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F39BF" w:rsidRPr="00D24AFD" w14:paraId="0BCEAF54" w14:textId="77777777">
        <w:trPr>
          <w:trHeight w:hRule="exact" w:val="1417"/>
          <w:jc w:val="center"/>
        </w:trPr>
        <w:tc>
          <w:tcPr>
            <w:tcW w:w="6804" w:type="dxa"/>
            <w:tcBorders>
              <w:top w:val="nil"/>
              <w:left w:val="nil"/>
              <w:bottom w:val="nil"/>
              <w:right w:val="nil"/>
            </w:tcBorders>
            <w:vAlign w:val="center"/>
          </w:tcPr>
          <w:p w14:paraId="0BCEAF51" w14:textId="77777777" w:rsidR="00281076" w:rsidRPr="00D24AFD" w:rsidRDefault="002F6D7A">
            <w:pPr>
              <w:pStyle w:val="EPName"/>
            </w:pPr>
            <w:r w:rsidRPr="00D24AFD">
              <w:t>Parlament Europejski</w:t>
            </w:r>
          </w:p>
          <w:p w14:paraId="0BCEAF52" w14:textId="77777777" w:rsidR="00281076" w:rsidRPr="00D24AFD" w:rsidRDefault="002F6D7A">
            <w:pPr>
              <w:pStyle w:val="EPTerm"/>
            </w:pPr>
            <w:r w:rsidRPr="00D24AFD">
              <w:t>2024–2029</w:t>
            </w:r>
          </w:p>
        </w:tc>
        <w:tc>
          <w:tcPr>
            <w:tcW w:w="2268" w:type="dxa"/>
            <w:tcBorders>
              <w:top w:val="nil"/>
              <w:left w:val="nil"/>
              <w:bottom w:val="nil"/>
              <w:right w:val="nil"/>
            </w:tcBorders>
          </w:tcPr>
          <w:p w14:paraId="0BCEAF53" w14:textId="77777777" w:rsidR="00281076" w:rsidRPr="00D24AFD" w:rsidRDefault="00D372C3">
            <w:pPr>
              <w:pStyle w:val="EPLogo"/>
            </w:pPr>
            <w:r w:rsidRPr="00D24AFD">
              <w:pict w14:anchorId="0BCEDF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9" o:title=""/>
                </v:shape>
              </w:pict>
            </w:r>
          </w:p>
        </w:tc>
      </w:tr>
    </w:tbl>
    <w:p w14:paraId="0BCEAF55" w14:textId="77777777" w:rsidR="00281076" w:rsidRPr="00D24AFD" w:rsidRDefault="002F6D7A">
      <w:pPr>
        <w:pStyle w:val="LineTop"/>
      </w:pPr>
      <w:r w:rsidRPr="00D24AFD">
        <w:t xml:space="preserve"> </w:t>
      </w:r>
    </w:p>
    <w:p w14:paraId="0BCEAF56" w14:textId="77777777" w:rsidR="00281076" w:rsidRPr="00D24AFD" w:rsidRDefault="002F6D7A">
      <w:pPr>
        <w:pStyle w:val="EPBody"/>
      </w:pPr>
      <w:r w:rsidRPr="00D24AFD">
        <w:rPr>
          <w:rStyle w:val="HideTWBExt"/>
          <w:rFonts w:eastAsia="Times New Roman"/>
          <w:i w:val="0"/>
        </w:rPr>
        <w:t>&lt;Commission&gt;</w:t>
      </w:r>
      <w:r w:rsidRPr="00D24AFD">
        <w:rPr>
          <w:rStyle w:val="HideTWBInt"/>
          <w:i w:val="0"/>
        </w:rPr>
        <w:t>{LIBE}</w:t>
      </w:r>
      <w:r w:rsidRPr="00D24AFD">
        <w:t>Komisja Wolności Obywatelskich, Sprawiedliwości i Spraw Wewnętrznych</w:t>
      </w:r>
      <w:r w:rsidRPr="00D24AFD">
        <w:rPr>
          <w:rStyle w:val="HideTWBExt"/>
          <w:rFonts w:eastAsia="Times New Roman"/>
          <w:i w:val="0"/>
        </w:rPr>
        <w:t>&lt;/Commission&gt;</w:t>
      </w:r>
    </w:p>
    <w:p w14:paraId="0BCEAF57" w14:textId="77777777" w:rsidR="00281076" w:rsidRPr="00D24AFD" w:rsidRDefault="002F6D7A">
      <w:pPr>
        <w:pStyle w:val="LineBottom"/>
      </w:pPr>
      <w:r w:rsidRPr="00D24AFD">
        <w:t xml:space="preserve"> </w:t>
      </w:r>
    </w:p>
    <w:p w14:paraId="0BCEAF58" w14:textId="77777777" w:rsidR="00281076" w:rsidRPr="00D24AFD" w:rsidRDefault="002F6D7A">
      <w:pPr>
        <w:pStyle w:val="CoverReference"/>
      </w:pPr>
      <w:r w:rsidRPr="00D24AFD">
        <w:rPr>
          <w:rStyle w:val="HideTWBExt"/>
          <w:rFonts w:eastAsia="Times New Roman"/>
          <w:b w:val="0"/>
        </w:rPr>
        <w:t>&lt;RefProc&gt;</w:t>
      </w:r>
      <w:r w:rsidRPr="00D24AFD">
        <w:t>2025/2239</w:t>
      </w:r>
      <w:r w:rsidRPr="00D24AFD">
        <w:rPr>
          <w:rStyle w:val="HideTWBExt"/>
          <w:rFonts w:eastAsia="Times New Roman"/>
          <w:b w:val="0"/>
        </w:rPr>
        <w:t>&lt;/RefProc&gt;&lt;RefTypeProc&gt;</w:t>
      </w:r>
      <w:r w:rsidRPr="00D24AFD">
        <w:t>(INI)</w:t>
      </w:r>
      <w:r w:rsidRPr="00D24AFD">
        <w:rPr>
          <w:rStyle w:val="HideTWBExt"/>
          <w:rFonts w:eastAsia="Times New Roman"/>
          <w:b w:val="0"/>
        </w:rPr>
        <w:t>&lt;/RefTypeProc&gt;</w:t>
      </w:r>
    </w:p>
    <w:p w14:paraId="0BCEAF59" w14:textId="77777777" w:rsidR="00281076" w:rsidRPr="00D24AFD" w:rsidRDefault="002F6D7A">
      <w:pPr>
        <w:pStyle w:val="CoverDate"/>
      </w:pPr>
      <w:r w:rsidRPr="00D24AFD">
        <w:rPr>
          <w:rStyle w:val="HideTWBExt"/>
        </w:rPr>
        <w:t>&lt;Date&gt;</w:t>
      </w:r>
      <w:r w:rsidRPr="00D24AFD">
        <w:rPr>
          <w:rStyle w:val="HideTWBInt"/>
        </w:rPr>
        <w:t>{15/12/2025}</w:t>
      </w:r>
      <w:r w:rsidRPr="00D24AFD">
        <w:t>15.12.2025</w:t>
      </w:r>
      <w:r w:rsidRPr="00D24AFD">
        <w:rPr>
          <w:rStyle w:val="HideTWBExt"/>
        </w:rPr>
        <w:t>&lt;/Date&gt;</w:t>
      </w:r>
    </w:p>
    <w:p w14:paraId="0BCEAF5A" w14:textId="77777777" w:rsidR="00281076" w:rsidRPr="00D24AFD" w:rsidRDefault="002F6D7A">
      <w:pPr>
        <w:pStyle w:val="CoverDocType"/>
      </w:pPr>
      <w:r w:rsidRPr="00D24AFD">
        <w:rPr>
          <w:rStyle w:val="HideTWBExt"/>
          <w:b w:val="0"/>
        </w:rPr>
        <w:t>&lt;TypeAM&gt;</w:t>
      </w:r>
      <w:r w:rsidRPr="00D24AFD">
        <w:t>POPRAWKI</w:t>
      </w:r>
      <w:r w:rsidRPr="00D24AFD">
        <w:rPr>
          <w:rStyle w:val="HideTWBExt"/>
          <w:b w:val="0"/>
        </w:rPr>
        <w:t>&lt;/TypeAM&gt;</w:t>
      </w:r>
    </w:p>
    <w:p w14:paraId="0BCEAF5B" w14:textId="77777777" w:rsidR="00281076" w:rsidRPr="00D24AFD" w:rsidRDefault="002F6D7A">
      <w:pPr>
        <w:pStyle w:val="CoverDocType24a"/>
      </w:pPr>
      <w:r w:rsidRPr="00D24AFD">
        <w:rPr>
          <w:rStyle w:val="HideTWBExt"/>
          <w:rFonts w:eastAsia="Times New Roman"/>
          <w:b w:val="0"/>
        </w:rPr>
        <w:t>&lt;RangeAM&gt;</w:t>
      </w:r>
      <w:r w:rsidRPr="00D24AFD">
        <w:t>1-763</w:t>
      </w:r>
      <w:r w:rsidRPr="00D24AFD">
        <w:rPr>
          <w:rStyle w:val="HideTWBExt"/>
          <w:rFonts w:eastAsia="Times New Roman"/>
          <w:b w:val="0"/>
        </w:rPr>
        <w:t>&lt;/RangeAM&gt;</w:t>
      </w:r>
    </w:p>
    <w:p w14:paraId="0BCEAF5C" w14:textId="77777777" w:rsidR="00281076" w:rsidRPr="00D24AFD" w:rsidRDefault="002F6D7A">
      <w:pPr>
        <w:pStyle w:val="CoverBold"/>
      </w:pPr>
      <w:r w:rsidRPr="00D24AFD">
        <w:rPr>
          <w:rStyle w:val="HideTWBExt"/>
          <w:b w:val="0"/>
        </w:rPr>
        <w:t>&lt;TitreType&gt;</w:t>
      </w:r>
      <w:r w:rsidRPr="00D24AFD">
        <w:t>Projekt sprawozdania</w:t>
      </w:r>
      <w:r w:rsidRPr="00D24AFD">
        <w:rPr>
          <w:rStyle w:val="HideTWBExt"/>
          <w:b w:val="0"/>
        </w:rPr>
        <w:t>&lt;/TitreType&gt;</w:t>
      </w:r>
    </w:p>
    <w:p w14:paraId="0BCEAF5D" w14:textId="77777777" w:rsidR="00281076" w:rsidRPr="00D24AFD" w:rsidRDefault="002F6D7A">
      <w:pPr>
        <w:pStyle w:val="CoverBold"/>
      </w:pPr>
      <w:r w:rsidRPr="00D24AFD">
        <w:rPr>
          <w:rStyle w:val="HideTWBExt"/>
          <w:b w:val="0"/>
        </w:rPr>
        <w:t>&lt;Rapporteur&gt;</w:t>
      </w:r>
      <w:r w:rsidRPr="00D24AFD">
        <w:t>Konstantinos Arvanitis</w:t>
      </w:r>
      <w:r w:rsidRPr="00D24AFD">
        <w:rPr>
          <w:rStyle w:val="HideTWBExt"/>
          <w:b w:val="0"/>
        </w:rPr>
        <w:t>&lt;/Rapporteur&gt;</w:t>
      </w:r>
    </w:p>
    <w:p w14:paraId="0BCEAF5E" w14:textId="77777777" w:rsidR="00281076" w:rsidRPr="00D24AFD" w:rsidRDefault="002F6D7A">
      <w:pPr>
        <w:pStyle w:val="CoverNormal24a"/>
      </w:pPr>
      <w:r w:rsidRPr="00D24AFD">
        <w:rPr>
          <w:rStyle w:val="HideTWBExt"/>
        </w:rPr>
        <w:t>&lt;DocRefPE&gt;</w:t>
      </w:r>
      <w:r w:rsidRPr="00D24AFD">
        <w:t>(PE779.664v01-00)</w:t>
      </w:r>
      <w:r w:rsidRPr="00D24AFD">
        <w:rPr>
          <w:rStyle w:val="HideTWBExt"/>
        </w:rPr>
        <w:t>&lt;/DocRefPE&gt;</w:t>
      </w:r>
    </w:p>
    <w:p w14:paraId="0BCEAF5F" w14:textId="77777777" w:rsidR="00281076" w:rsidRPr="00D24AFD" w:rsidRDefault="002F6D7A">
      <w:pPr>
        <w:pStyle w:val="CoverNormal"/>
      </w:pPr>
      <w:r w:rsidRPr="00D24AFD">
        <w:rPr>
          <w:rStyle w:val="HideTWBExt"/>
        </w:rPr>
        <w:t>&lt;Titre&gt;</w:t>
      </w:r>
      <w:r w:rsidRPr="00D24AFD">
        <w:t>Sprawozdanie Komisji na temat praworządności z 2025 r. – sprawozdanie roczne za 2025 rok</w:t>
      </w:r>
      <w:r w:rsidRPr="00D24AFD">
        <w:rPr>
          <w:rStyle w:val="HideTWBExt"/>
        </w:rPr>
        <w:t>&lt;/Titre&gt;</w:t>
      </w:r>
    </w:p>
    <w:p w14:paraId="0BCEAF60" w14:textId="77777777" w:rsidR="00281076" w:rsidRPr="00D24AFD" w:rsidRDefault="002F6D7A">
      <w:pPr>
        <w:pStyle w:val="CoverNormal24a"/>
      </w:pPr>
      <w:r w:rsidRPr="00D24AFD">
        <w:rPr>
          <w:rStyle w:val="HideTWBExt"/>
        </w:rPr>
        <w:t>&lt;DocRef&gt;</w:t>
      </w:r>
      <w:r w:rsidRPr="00D24AFD">
        <w:t>(2025/2239(INI))</w:t>
      </w:r>
      <w:r w:rsidRPr="00D24AFD">
        <w:rPr>
          <w:rStyle w:val="HideTWBExt"/>
        </w:rPr>
        <w:t>&lt;/DocRef&gt;</w:t>
      </w:r>
    </w:p>
    <w:p w14:paraId="0BCEAF61" w14:textId="77777777" w:rsidR="00281076" w:rsidRPr="00D24AFD" w:rsidRDefault="002F6D7A">
      <w:r w:rsidRPr="00D24AFD">
        <w:br w:type="page"/>
      </w:r>
      <w:r w:rsidRPr="00D24AFD">
        <w:lastRenderedPageBreak/>
        <w:t>AM_Com_NonLegReport</w:t>
      </w:r>
    </w:p>
    <w:p w14:paraId="40D64BEB" w14:textId="461BB01A" w:rsidR="00DF39BF" w:rsidRPr="00D24AFD" w:rsidRDefault="002F6D7A" w:rsidP="00DF39BF">
      <w:pPr>
        <w:pStyle w:val="AmNumberTabs"/>
      </w:pPr>
      <w:r w:rsidRPr="00D24AFD">
        <w:br w:type="page"/>
      </w:r>
      <w:r w:rsidR="00DF39BF" w:rsidRPr="00D24AFD">
        <w:rPr>
          <w:rStyle w:val="HideTWBExt"/>
          <w:b w:val="0"/>
        </w:rPr>
        <w:lastRenderedPageBreak/>
        <w:t>&lt;RepeatBlock-Amend&gt;&lt;Amend&gt;</w:t>
      </w:r>
      <w:r w:rsidR="00DF39BF" w:rsidRPr="00D24AFD">
        <w:t>Poprawka</w:t>
      </w:r>
      <w:r w:rsidR="00DF39BF" w:rsidRPr="00D24AFD">
        <w:tab/>
      </w:r>
      <w:r w:rsidR="00DF39BF" w:rsidRPr="00D24AFD">
        <w:tab/>
      </w:r>
      <w:r w:rsidR="00DF39BF" w:rsidRPr="00D24AFD">
        <w:rPr>
          <w:rStyle w:val="HideTWBExt"/>
          <w:b w:val="0"/>
        </w:rPr>
        <w:t>&lt;NumAm&gt;</w:t>
      </w:r>
      <w:r w:rsidR="00DF39BF" w:rsidRPr="00D24AFD">
        <w:t>1</w:t>
      </w:r>
      <w:r w:rsidR="00DF39BF" w:rsidRPr="00D24AFD">
        <w:rPr>
          <w:rStyle w:val="HideTWBExt"/>
          <w:b w:val="0"/>
        </w:rPr>
        <w:t>&lt;/NumAm&gt;</w:t>
      </w:r>
    </w:p>
    <w:p w14:paraId="782B4BA3"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3001A12E" w14:textId="77777777" w:rsidR="00DF39BF" w:rsidRPr="00D24AFD" w:rsidRDefault="00DF39BF" w:rsidP="00DF39BF">
      <w:pPr>
        <w:pStyle w:val="NormalBold"/>
      </w:pPr>
      <w:r w:rsidRPr="00D24AFD">
        <w:rPr>
          <w:rStyle w:val="HideTWBExt"/>
          <w:b w:val="0"/>
        </w:rPr>
        <w:t>&lt;/RepeatBlock-By&gt;</w:t>
      </w:r>
    </w:p>
    <w:p w14:paraId="49912A0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105C028" w14:textId="77777777" w:rsidR="00DF39BF" w:rsidRPr="00D24AFD" w:rsidRDefault="00DF39BF" w:rsidP="00DF39BF">
      <w:pPr>
        <w:pStyle w:val="NormalBold"/>
      </w:pPr>
      <w:r w:rsidRPr="00D24AFD">
        <w:rPr>
          <w:rStyle w:val="HideTWBExt"/>
          <w:b w:val="0"/>
        </w:rPr>
        <w:t>&lt;Article&gt;</w:t>
      </w:r>
      <w:r w:rsidRPr="00D24AFD">
        <w:t>Umocowanie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9FF3DE8" w14:textId="77777777" w:rsidTr="00CF4A59">
        <w:trPr>
          <w:trHeight w:hRule="exact" w:val="240"/>
          <w:jc w:val="center"/>
        </w:trPr>
        <w:tc>
          <w:tcPr>
            <w:tcW w:w="9752" w:type="dxa"/>
            <w:gridSpan w:val="2"/>
            <w:tcBorders>
              <w:top w:val="nil"/>
              <w:left w:val="nil"/>
              <w:bottom w:val="nil"/>
              <w:right w:val="nil"/>
            </w:tcBorders>
          </w:tcPr>
          <w:p w14:paraId="34A99D2B" w14:textId="77777777" w:rsidR="00DF39BF" w:rsidRPr="00D24AFD" w:rsidRDefault="00DF39BF" w:rsidP="00CF4A59"/>
        </w:tc>
      </w:tr>
      <w:tr w:rsidR="00DF39BF" w:rsidRPr="00D24AFD" w14:paraId="26ADC4E0" w14:textId="77777777" w:rsidTr="00CF4A59">
        <w:trPr>
          <w:trHeight w:val="240"/>
          <w:jc w:val="center"/>
        </w:trPr>
        <w:tc>
          <w:tcPr>
            <w:tcW w:w="4876" w:type="dxa"/>
            <w:tcBorders>
              <w:top w:val="nil"/>
              <w:left w:val="nil"/>
              <w:bottom w:val="nil"/>
              <w:right w:val="nil"/>
            </w:tcBorders>
          </w:tcPr>
          <w:p w14:paraId="7FF6CB7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9E87A6F" w14:textId="77777777" w:rsidR="00DF39BF" w:rsidRPr="00D24AFD" w:rsidRDefault="00DF39BF" w:rsidP="00CF4A59">
            <w:pPr>
              <w:pStyle w:val="AmColumnHeading"/>
            </w:pPr>
            <w:r w:rsidRPr="00D24AFD">
              <w:t>Poprawka</w:t>
            </w:r>
          </w:p>
        </w:tc>
      </w:tr>
      <w:tr w:rsidR="00DF39BF" w:rsidRPr="00D24AFD" w14:paraId="2C4A395B" w14:textId="77777777" w:rsidTr="00CF4A59">
        <w:trPr>
          <w:jc w:val="center"/>
        </w:trPr>
        <w:tc>
          <w:tcPr>
            <w:tcW w:w="4876" w:type="dxa"/>
            <w:tcBorders>
              <w:top w:val="nil"/>
              <w:left w:val="nil"/>
              <w:bottom w:val="nil"/>
              <w:right w:val="nil"/>
            </w:tcBorders>
          </w:tcPr>
          <w:p w14:paraId="736682F7" w14:textId="77777777" w:rsidR="00DF39BF" w:rsidRPr="00D24AFD" w:rsidRDefault="00DF39BF" w:rsidP="00CF4A59">
            <w:pPr>
              <w:pStyle w:val="Normal6a"/>
            </w:pPr>
            <w:r w:rsidRPr="00D24AFD">
              <w:t>–</w:t>
            </w:r>
            <w:r w:rsidRPr="00D24AFD">
              <w:tab/>
              <w:t xml:space="preserve">uwzględniając Traktat o Unii Europejskiej (TUE), w szczególności jego art. 2, </w:t>
            </w:r>
            <w:r w:rsidRPr="00D24AFD">
              <w:rPr>
                <w:b/>
                <w:i/>
              </w:rPr>
              <w:t xml:space="preserve">art. 3 ust. 1, art. 3 ust. 3 akapit drugi, art. 4 ust. 3 oraz art. </w:t>
            </w:r>
            <w:r w:rsidRPr="00D24AFD">
              <w:t xml:space="preserve">5, </w:t>
            </w:r>
            <w:r w:rsidRPr="00D24AFD">
              <w:rPr>
                <w:b/>
                <w:i/>
              </w:rPr>
              <w:t xml:space="preserve">6, 7, 11, 19 </w:t>
            </w:r>
            <w:r w:rsidRPr="00D24AFD">
              <w:t>i 49,</w:t>
            </w:r>
          </w:p>
        </w:tc>
        <w:tc>
          <w:tcPr>
            <w:tcW w:w="4876" w:type="dxa"/>
            <w:tcBorders>
              <w:top w:val="nil"/>
              <w:left w:val="nil"/>
              <w:bottom w:val="nil"/>
              <w:right w:val="nil"/>
            </w:tcBorders>
          </w:tcPr>
          <w:p w14:paraId="3EBB2369" w14:textId="77777777" w:rsidR="00DF39BF" w:rsidRPr="00D24AFD" w:rsidRDefault="00DF39BF" w:rsidP="00CF4A59">
            <w:pPr>
              <w:pStyle w:val="Normal6a"/>
            </w:pPr>
            <w:r w:rsidRPr="00D24AFD">
              <w:t>–</w:t>
            </w:r>
            <w:r w:rsidRPr="00D24AFD">
              <w:tab/>
              <w:t xml:space="preserve">uwzględniając Traktat o Unii Europejskiej (TUE), </w:t>
            </w:r>
            <w:r w:rsidRPr="00D24AFD">
              <w:rPr>
                <w:b/>
                <w:i/>
              </w:rPr>
              <w:t xml:space="preserve">a </w:t>
            </w:r>
            <w:r w:rsidRPr="00D24AFD">
              <w:t xml:space="preserve">w szczególności jego art. 2, </w:t>
            </w:r>
            <w:r w:rsidRPr="00D24AFD">
              <w:rPr>
                <w:b/>
                <w:i/>
              </w:rPr>
              <w:t xml:space="preserve">4, </w:t>
            </w:r>
            <w:r w:rsidRPr="00D24AFD">
              <w:t xml:space="preserve">5, </w:t>
            </w:r>
            <w:r w:rsidRPr="00D24AFD">
              <w:rPr>
                <w:b/>
                <w:i/>
              </w:rPr>
              <w:t xml:space="preserve">7 </w:t>
            </w:r>
            <w:r w:rsidRPr="00D24AFD">
              <w:t>i 49,</w:t>
            </w:r>
          </w:p>
        </w:tc>
      </w:tr>
    </w:tbl>
    <w:p w14:paraId="3687131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76F4AB60" w14:textId="77777777" w:rsidR="00DF39BF" w:rsidRPr="00D24AFD" w:rsidRDefault="00DF39BF" w:rsidP="00DF39BF">
      <w:r w:rsidRPr="00D24AFD">
        <w:rPr>
          <w:rStyle w:val="HideTWBExt"/>
        </w:rPr>
        <w:t>&lt;/Amend&gt;</w:t>
      </w:r>
    </w:p>
    <w:p w14:paraId="5EBF63F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w:t>
      </w:r>
      <w:r w:rsidRPr="00D24AFD">
        <w:rPr>
          <w:rStyle w:val="HideTWBExt"/>
          <w:b w:val="0"/>
        </w:rPr>
        <w:t>&lt;/NumAm&gt;</w:t>
      </w:r>
    </w:p>
    <w:p w14:paraId="6F6ADE6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1E245C4" w14:textId="77777777" w:rsidR="00DF39BF" w:rsidRPr="00D24AFD" w:rsidRDefault="00DF39BF" w:rsidP="00DF39BF">
      <w:pPr>
        <w:pStyle w:val="NormalBold"/>
      </w:pPr>
      <w:r w:rsidRPr="00D24AFD">
        <w:rPr>
          <w:rStyle w:val="HideTWBExt"/>
          <w:b w:val="0"/>
        </w:rPr>
        <w:t>&lt;/RepeatBlock-By&gt;</w:t>
      </w:r>
    </w:p>
    <w:p w14:paraId="109B6D4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5BB5CF6" w14:textId="77777777" w:rsidR="00DF39BF" w:rsidRPr="00D24AFD" w:rsidRDefault="00DF39BF" w:rsidP="00DF39BF">
      <w:pPr>
        <w:pStyle w:val="NormalBold"/>
      </w:pPr>
      <w:r w:rsidRPr="00D24AFD">
        <w:rPr>
          <w:rStyle w:val="HideTWBExt"/>
          <w:b w:val="0"/>
        </w:rPr>
        <w:t>&lt;Article&gt;</w:t>
      </w:r>
      <w:r w:rsidRPr="00D24AFD">
        <w:t>Umocowanie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280EF03" w14:textId="77777777" w:rsidTr="00CF4A59">
        <w:trPr>
          <w:trHeight w:hRule="exact" w:val="240"/>
          <w:jc w:val="center"/>
        </w:trPr>
        <w:tc>
          <w:tcPr>
            <w:tcW w:w="9752" w:type="dxa"/>
            <w:gridSpan w:val="2"/>
            <w:tcBorders>
              <w:top w:val="nil"/>
              <w:left w:val="nil"/>
              <w:bottom w:val="nil"/>
              <w:right w:val="nil"/>
            </w:tcBorders>
          </w:tcPr>
          <w:p w14:paraId="6FEA16FE" w14:textId="77777777" w:rsidR="00DF39BF" w:rsidRPr="00D24AFD" w:rsidRDefault="00DF39BF" w:rsidP="00CF4A59"/>
        </w:tc>
      </w:tr>
      <w:tr w:rsidR="00DF39BF" w:rsidRPr="00D24AFD" w14:paraId="61A2BFB7" w14:textId="77777777" w:rsidTr="00CF4A59">
        <w:trPr>
          <w:trHeight w:val="240"/>
          <w:jc w:val="center"/>
        </w:trPr>
        <w:tc>
          <w:tcPr>
            <w:tcW w:w="4876" w:type="dxa"/>
            <w:tcBorders>
              <w:top w:val="nil"/>
              <w:left w:val="nil"/>
              <w:bottom w:val="nil"/>
              <w:right w:val="nil"/>
            </w:tcBorders>
          </w:tcPr>
          <w:p w14:paraId="275DE66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85C2275" w14:textId="77777777" w:rsidR="00DF39BF" w:rsidRPr="00D24AFD" w:rsidRDefault="00DF39BF" w:rsidP="00CF4A59">
            <w:pPr>
              <w:pStyle w:val="AmColumnHeading"/>
            </w:pPr>
            <w:r w:rsidRPr="00D24AFD">
              <w:t>Poprawka</w:t>
            </w:r>
          </w:p>
        </w:tc>
      </w:tr>
      <w:tr w:rsidR="00DF39BF" w:rsidRPr="00D24AFD" w14:paraId="5271C271" w14:textId="77777777" w:rsidTr="00CF4A59">
        <w:trPr>
          <w:jc w:val="center"/>
        </w:trPr>
        <w:tc>
          <w:tcPr>
            <w:tcW w:w="4876" w:type="dxa"/>
            <w:tcBorders>
              <w:top w:val="nil"/>
              <w:left w:val="nil"/>
              <w:bottom w:val="nil"/>
              <w:right w:val="nil"/>
            </w:tcBorders>
          </w:tcPr>
          <w:p w14:paraId="3BA1A7D2" w14:textId="77777777" w:rsidR="00DF39BF" w:rsidRPr="00D24AFD" w:rsidRDefault="00DF39BF" w:rsidP="00CF4A59">
            <w:pPr>
              <w:pStyle w:val="Normal6a"/>
            </w:pPr>
            <w:r w:rsidRPr="00D24AFD">
              <w:t>–</w:t>
            </w:r>
            <w:r w:rsidRPr="00D24AFD">
              <w:tab/>
              <w:t xml:space="preserve">uwzględniając Traktat o funkcjonowaniu Unii Europejskiej (TFUE), w szczególności </w:t>
            </w:r>
            <w:r w:rsidRPr="00D24AFD">
              <w:rPr>
                <w:b/>
                <w:i/>
              </w:rPr>
              <w:t xml:space="preserve">artykuły dotyczące poszanowania, ochrony i wspierania demokracji, praworządności i praw podstawowych w Unii, w tym </w:t>
            </w:r>
            <w:r w:rsidRPr="00D24AFD">
              <w:t>art. 70, 258, 259, 260, 263, 265 i 267,</w:t>
            </w:r>
          </w:p>
        </w:tc>
        <w:tc>
          <w:tcPr>
            <w:tcW w:w="4876" w:type="dxa"/>
            <w:tcBorders>
              <w:top w:val="nil"/>
              <w:left w:val="nil"/>
              <w:bottom w:val="nil"/>
              <w:right w:val="nil"/>
            </w:tcBorders>
          </w:tcPr>
          <w:p w14:paraId="43B0030C" w14:textId="77777777" w:rsidR="00DF39BF" w:rsidRPr="00D24AFD" w:rsidRDefault="00DF39BF" w:rsidP="00CF4A59">
            <w:pPr>
              <w:pStyle w:val="Normal6a"/>
            </w:pPr>
            <w:r w:rsidRPr="00D24AFD">
              <w:t>–</w:t>
            </w:r>
            <w:r w:rsidRPr="00D24AFD">
              <w:tab/>
              <w:t xml:space="preserve">uwzględniając Traktat o funkcjonowaniu Unii Europejskiej (TFUE), w szczególności </w:t>
            </w:r>
            <w:r w:rsidRPr="00D24AFD">
              <w:rPr>
                <w:b/>
                <w:i/>
              </w:rPr>
              <w:t xml:space="preserve">jego </w:t>
            </w:r>
            <w:r w:rsidRPr="00D24AFD">
              <w:t>art. 70, 258, 259, 260, 263, 265 i 267,</w:t>
            </w:r>
          </w:p>
        </w:tc>
      </w:tr>
    </w:tbl>
    <w:p w14:paraId="713D562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591EB543" w14:textId="77777777" w:rsidR="00DF39BF" w:rsidRPr="00D24AFD" w:rsidRDefault="00DF39BF" w:rsidP="00DF39BF">
      <w:r w:rsidRPr="00D24AFD">
        <w:rPr>
          <w:rStyle w:val="HideTWBExt"/>
        </w:rPr>
        <w:t>&lt;/Amend&gt;</w:t>
      </w:r>
    </w:p>
    <w:p w14:paraId="5C472E2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w:t>
      </w:r>
      <w:r w:rsidRPr="00D24AFD">
        <w:rPr>
          <w:rStyle w:val="HideTWBExt"/>
          <w:b w:val="0"/>
        </w:rPr>
        <w:t>&lt;/NumAm&gt;</w:t>
      </w:r>
    </w:p>
    <w:p w14:paraId="31C1D42D"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3F5858E" w14:textId="77777777" w:rsidR="00DF39BF" w:rsidRPr="00D24AFD" w:rsidRDefault="00DF39BF" w:rsidP="00DF39BF">
      <w:pPr>
        <w:pStyle w:val="NormalBold"/>
      </w:pPr>
      <w:r w:rsidRPr="00D24AFD">
        <w:rPr>
          <w:rStyle w:val="HideTWBExt"/>
          <w:b w:val="0"/>
        </w:rPr>
        <w:t>&lt;/RepeatBlock-By&gt;</w:t>
      </w:r>
    </w:p>
    <w:p w14:paraId="2D11962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BAB395" w14:textId="77777777" w:rsidR="00DF39BF" w:rsidRPr="00D24AFD" w:rsidRDefault="00DF39BF" w:rsidP="00DF39BF">
      <w:pPr>
        <w:pStyle w:val="NormalBold"/>
      </w:pPr>
      <w:r w:rsidRPr="00D24AFD">
        <w:rPr>
          <w:rStyle w:val="HideTWBExt"/>
          <w:b w:val="0"/>
        </w:rPr>
        <w:t>&lt;Article&gt;</w:t>
      </w:r>
      <w:r w:rsidRPr="00D24AFD">
        <w:t>Umocowanie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9F21072" w14:textId="77777777" w:rsidTr="00CF4A59">
        <w:trPr>
          <w:trHeight w:hRule="exact" w:val="240"/>
          <w:jc w:val="center"/>
        </w:trPr>
        <w:tc>
          <w:tcPr>
            <w:tcW w:w="9752" w:type="dxa"/>
            <w:gridSpan w:val="2"/>
            <w:tcBorders>
              <w:top w:val="nil"/>
              <w:left w:val="nil"/>
              <w:bottom w:val="nil"/>
              <w:right w:val="nil"/>
            </w:tcBorders>
          </w:tcPr>
          <w:p w14:paraId="13882B4E" w14:textId="77777777" w:rsidR="00DF39BF" w:rsidRPr="00D24AFD" w:rsidRDefault="00DF39BF" w:rsidP="00CF4A59"/>
        </w:tc>
      </w:tr>
      <w:tr w:rsidR="00DF39BF" w:rsidRPr="00D24AFD" w14:paraId="63CACE90" w14:textId="77777777" w:rsidTr="00CF4A59">
        <w:trPr>
          <w:trHeight w:val="240"/>
          <w:jc w:val="center"/>
        </w:trPr>
        <w:tc>
          <w:tcPr>
            <w:tcW w:w="4876" w:type="dxa"/>
            <w:tcBorders>
              <w:top w:val="nil"/>
              <w:left w:val="nil"/>
              <w:bottom w:val="nil"/>
              <w:right w:val="nil"/>
            </w:tcBorders>
          </w:tcPr>
          <w:p w14:paraId="066DDFB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02B9A4A" w14:textId="77777777" w:rsidR="00DF39BF" w:rsidRPr="00D24AFD" w:rsidRDefault="00DF39BF" w:rsidP="00CF4A59">
            <w:pPr>
              <w:pStyle w:val="AmColumnHeading"/>
            </w:pPr>
            <w:r w:rsidRPr="00D24AFD">
              <w:t>Poprawka</w:t>
            </w:r>
          </w:p>
        </w:tc>
      </w:tr>
      <w:tr w:rsidR="00DF39BF" w:rsidRPr="00D24AFD" w14:paraId="5D8EEAAB" w14:textId="77777777" w:rsidTr="00CF4A59">
        <w:trPr>
          <w:jc w:val="center"/>
        </w:trPr>
        <w:tc>
          <w:tcPr>
            <w:tcW w:w="4876" w:type="dxa"/>
            <w:tcBorders>
              <w:top w:val="nil"/>
              <w:left w:val="nil"/>
              <w:bottom w:val="nil"/>
              <w:right w:val="nil"/>
            </w:tcBorders>
          </w:tcPr>
          <w:p w14:paraId="766367AA" w14:textId="77777777" w:rsidR="00DF39BF" w:rsidRPr="00D24AFD" w:rsidRDefault="00DF39BF" w:rsidP="00CF4A59">
            <w:pPr>
              <w:pStyle w:val="Normal6a"/>
            </w:pPr>
            <w:r w:rsidRPr="00D24AFD">
              <w:t>–</w:t>
            </w:r>
            <w:r w:rsidRPr="00D24AFD">
              <w:tab/>
              <w:t xml:space="preserve">uwzględniając Kartę praw podstawowych Unii Europejskiej </w:t>
            </w:r>
            <w:r w:rsidRPr="00D24AFD">
              <w:rPr>
                <w:b/>
                <w:i/>
              </w:rPr>
              <w:lastRenderedPageBreak/>
              <w:t>(„Karta</w:t>
            </w:r>
            <w:r w:rsidRPr="00D24AFD">
              <w:t>”),</w:t>
            </w:r>
          </w:p>
        </w:tc>
        <w:tc>
          <w:tcPr>
            <w:tcW w:w="4876" w:type="dxa"/>
            <w:tcBorders>
              <w:top w:val="nil"/>
              <w:left w:val="nil"/>
              <w:bottom w:val="nil"/>
              <w:right w:val="nil"/>
            </w:tcBorders>
          </w:tcPr>
          <w:p w14:paraId="5E8CE08A" w14:textId="77777777" w:rsidR="00DF39BF" w:rsidRPr="00D24AFD" w:rsidRDefault="00DF39BF" w:rsidP="00CF4A59">
            <w:pPr>
              <w:pStyle w:val="Normal6a"/>
            </w:pPr>
            <w:r w:rsidRPr="00D24AFD">
              <w:lastRenderedPageBreak/>
              <w:t>–</w:t>
            </w:r>
            <w:r w:rsidRPr="00D24AFD">
              <w:tab/>
              <w:t xml:space="preserve">uwzględniając Kartę praw podstawowych Unii Europejskiej, </w:t>
            </w:r>
            <w:r w:rsidRPr="00D24AFD">
              <w:rPr>
                <w:b/>
                <w:i/>
              </w:rPr>
              <w:t xml:space="preserve">w </w:t>
            </w:r>
            <w:r w:rsidRPr="00D24AFD">
              <w:rPr>
                <w:b/>
                <w:i/>
              </w:rPr>
              <w:lastRenderedPageBreak/>
              <w:t>szczególności jej art. 51,</w:t>
            </w:r>
          </w:p>
        </w:tc>
      </w:tr>
    </w:tbl>
    <w:p w14:paraId="4ECD8879"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3DF96871" w14:textId="77777777" w:rsidR="00DF39BF" w:rsidRPr="00D24AFD" w:rsidRDefault="00DF39BF" w:rsidP="00DF39BF">
      <w:r w:rsidRPr="00D24AFD">
        <w:rPr>
          <w:rStyle w:val="HideTWBExt"/>
        </w:rPr>
        <w:t>&lt;/Amend&gt;</w:t>
      </w:r>
    </w:p>
    <w:p w14:paraId="0D800E8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w:t>
      </w:r>
      <w:r w:rsidRPr="00D24AFD">
        <w:rPr>
          <w:rStyle w:val="HideTWBExt"/>
          <w:b w:val="0"/>
        </w:rPr>
        <w:t>&lt;/NumAm&gt;</w:t>
      </w:r>
    </w:p>
    <w:p w14:paraId="04B9095D"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9A8E57D" w14:textId="77777777" w:rsidR="00DF39BF" w:rsidRPr="00D24AFD" w:rsidRDefault="00DF39BF" w:rsidP="00DF39BF">
      <w:pPr>
        <w:pStyle w:val="NormalBold"/>
      </w:pPr>
      <w:r w:rsidRPr="00D24AFD">
        <w:rPr>
          <w:rStyle w:val="HideTWBExt"/>
          <w:b w:val="0"/>
        </w:rPr>
        <w:t>&lt;/RepeatBlock-By&gt;</w:t>
      </w:r>
    </w:p>
    <w:p w14:paraId="6F78C8C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BC1287" w14:textId="77777777" w:rsidR="00DF39BF" w:rsidRPr="00D24AFD" w:rsidRDefault="00DF39BF" w:rsidP="00DF39BF">
      <w:pPr>
        <w:pStyle w:val="NormalBold"/>
      </w:pPr>
      <w:r w:rsidRPr="00D24AFD">
        <w:rPr>
          <w:rStyle w:val="HideTWBExt"/>
          <w:b w:val="0"/>
        </w:rPr>
        <w:t>&lt;Article&gt;</w:t>
      </w:r>
      <w:r w:rsidRPr="00D24AFD">
        <w:t>Umocowanie 3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4DC1BF" w14:textId="77777777" w:rsidTr="00CF4A59">
        <w:trPr>
          <w:trHeight w:hRule="exact" w:val="240"/>
          <w:jc w:val="center"/>
        </w:trPr>
        <w:tc>
          <w:tcPr>
            <w:tcW w:w="9752" w:type="dxa"/>
            <w:gridSpan w:val="2"/>
            <w:tcBorders>
              <w:top w:val="nil"/>
              <w:left w:val="nil"/>
              <w:bottom w:val="nil"/>
              <w:right w:val="nil"/>
            </w:tcBorders>
          </w:tcPr>
          <w:p w14:paraId="551F8568" w14:textId="77777777" w:rsidR="00DF39BF" w:rsidRPr="00D24AFD" w:rsidRDefault="00DF39BF" w:rsidP="00CF4A59"/>
        </w:tc>
      </w:tr>
      <w:tr w:rsidR="00DF39BF" w:rsidRPr="00D24AFD" w14:paraId="07B3E9C1" w14:textId="77777777" w:rsidTr="00CF4A59">
        <w:trPr>
          <w:trHeight w:val="240"/>
          <w:jc w:val="center"/>
        </w:trPr>
        <w:tc>
          <w:tcPr>
            <w:tcW w:w="4876" w:type="dxa"/>
            <w:tcBorders>
              <w:top w:val="nil"/>
              <w:left w:val="nil"/>
              <w:bottom w:val="nil"/>
              <w:right w:val="nil"/>
            </w:tcBorders>
          </w:tcPr>
          <w:p w14:paraId="030E837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ED76112" w14:textId="77777777" w:rsidR="00DF39BF" w:rsidRPr="00D24AFD" w:rsidRDefault="00DF39BF" w:rsidP="00CF4A59">
            <w:pPr>
              <w:pStyle w:val="AmColumnHeading"/>
            </w:pPr>
            <w:r w:rsidRPr="00D24AFD">
              <w:t>Poprawka</w:t>
            </w:r>
          </w:p>
        </w:tc>
      </w:tr>
      <w:tr w:rsidR="00DF39BF" w:rsidRPr="00D24AFD" w14:paraId="482F4686" w14:textId="77777777" w:rsidTr="00CF4A59">
        <w:trPr>
          <w:jc w:val="center"/>
        </w:trPr>
        <w:tc>
          <w:tcPr>
            <w:tcW w:w="4876" w:type="dxa"/>
            <w:tcBorders>
              <w:top w:val="nil"/>
              <w:left w:val="nil"/>
              <w:bottom w:val="nil"/>
              <w:right w:val="nil"/>
            </w:tcBorders>
          </w:tcPr>
          <w:p w14:paraId="1C1B3F0C" w14:textId="77777777" w:rsidR="00DF39BF" w:rsidRPr="00D24AFD" w:rsidRDefault="00DF39BF" w:rsidP="00CF4A59">
            <w:pPr>
              <w:pStyle w:val="Normal6a"/>
            </w:pPr>
          </w:p>
        </w:tc>
        <w:tc>
          <w:tcPr>
            <w:tcW w:w="4876" w:type="dxa"/>
            <w:tcBorders>
              <w:top w:val="nil"/>
              <w:left w:val="nil"/>
              <w:bottom w:val="nil"/>
              <w:right w:val="nil"/>
            </w:tcBorders>
          </w:tcPr>
          <w:p w14:paraId="5C4E7019" w14:textId="77777777" w:rsidR="00DF39BF" w:rsidRPr="00D24AFD" w:rsidRDefault="00DF39BF" w:rsidP="00CF4A59">
            <w:pPr>
              <w:pStyle w:val="Normal6a"/>
            </w:pPr>
            <w:r w:rsidRPr="00D24AFD">
              <w:rPr>
                <w:b/>
                <w:i/>
              </w:rPr>
              <w:t>–</w:t>
            </w:r>
            <w:r w:rsidRPr="00D24AFD">
              <w:tab/>
            </w:r>
            <w:r w:rsidRPr="00D24AFD">
              <w:rPr>
                <w:b/>
                <w:i/>
              </w:rPr>
              <w:t>uwzględniając Protokół nr 30 w sprawie ograniczonego stosowania Karty praw podstawowych do Polski i Zjednoczonego Królestwa (tzw. „protokół brytyjski”);</w:t>
            </w:r>
          </w:p>
        </w:tc>
      </w:tr>
    </w:tbl>
    <w:p w14:paraId="58B15B8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711CDAC" w14:textId="77777777" w:rsidR="00DF39BF" w:rsidRPr="00D24AFD" w:rsidRDefault="00DF39BF" w:rsidP="00DF39BF">
      <w:r w:rsidRPr="00D24AFD">
        <w:rPr>
          <w:rStyle w:val="HideTWBExt"/>
        </w:rPr>
        <w:t>&lt;/Amend&gt;</w:t>
      </w:r>
    </w:p>
    <w:p w14:paraId="1551BFF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w:t>
      </w:r>
      <w:r w:rsidRPr="00D24AFD">
        <w:rPr>
          <w:rStyle w:val="HideTWBExt"/>
          <w:b w:val="0"/>
        </w:rPr>
        <w:t>&lt;/NumAm&gt;</w:t>
      </w:r>
    </w:p>
    <w:p w14:paraId="7C3E777D"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037AF3EB" w14:textId="77777777" w:rsidR="00DF39BF" w:rsidRPr="00D24AFD" w:rsidRDefault="00DF39BF" w:rsidP="00DF39BF">
      <w:pPr>
        <w:pStyle w:val="NormalBold"/>
      </w:pPr>
      <w:r w:rsidRPr="00D24AFD">
        <w:rPr>
          <w:rStyle w:val="HideTWBExt"/>
          <w:b w:val="0"/>
        </w:rPr>
        <w:t>&lt;/RepeatBlock-By&gt;</w:t>
      </w:r>
    </w:p>
    <w:p w14:paraId="1EEC3B7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7B112F3" w14:textId="77777777" w:rsidR="00DF39BF" w:rsidRPr="00D24AFD" w:rsidRDefault="00DF39BF" w:rsidP="00DF39BF">
      <w:pPr>
        <w:pStyle w:val="NormalBold"/>
      </w:pPr>
      <w:r w:rsidRPr="00D24AFD">
        <w:rPr>
          <w:rStyle w:val="HideTWBExt"/>
          <w:b w:val="0"/>
        </w:rPr>
        <w:t>&lt;Article&gt;</w:t>
      </w:r>
      <w:r w:rsidRPr="00D24AFD">
        <w:t>Umocowanie 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FBED6CA" w14:textId="77777777" w:rsidTr="00CF4A59">
        <w:trPr>
          <w:trHeight w:hRule="exact" w:val="240"/>
          <w:jc w:val="center"/>
        </w:trPr>
        <w:tc>
          <w:tcPr>
            <w:tcW w:w="9752" w:type="dxa"/>
            <w:gridSpan w:val="2"/>
            <w:tcBorders>
              <w:top w:val="nil"/>
              <w:left w:val="nil"/>
              <w:bottom w:val="nil"/>
              <w:right w:val="nil"/>
            </w:tcBorders>
          </w:tcPr>
          <w:p w14:paraId="0F30D743" w14:textId="77777777" w:rsidR="00DF39BF" w:rsidRPr="00D24AFD" w:rsidRDefault="00DF39BF" w:rsidP="00CF4A59"/>
        </w:tc>
      </w:tr>
      <w:tr w:rsidR="00DF39BF" w:rsidRPr="00D24AFD" w14:paraId="75814A34" w14:textId="77777777" w:rsidTr="00CF4A59">
        <w:trPr>
          <w:trHeight w:val="240"/>
          <w:jc w:val="center"/>
        </w:trPr>
        <w:tc>
          <w:tcPr>
            <w:tcW w:w="4876" w:type="dxa"/>
            <w:tcBorders>
              <w:top w:val="nil"/>
              <w:left w:val="nil"/>
              <w:bottom w:val="nil"/>
              <w:right w:val="nil"/>
            </w:tcBorders>
          </w:tcPr>
          <w:p w14:paraId="3742FF1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040EAED" w14:textId="77777777" w:rsidR="00DF39BF" w:rsidRPr="00D24AFD" w:rsidRDefault="00DF39BF" w:rsidP="00CF4A59">
            <w:pPr>
              <w:pStyle w:val="AmColumnHeading"/>
            </w:pPr>
            <w:r w:rsidRPr="00D24AFD">
              <w:t>Poprawka</w:t>
            </w:r>
          </w:p>
        </w:tc>
      </w:tr>
      <w:tr w:rsidR="00DF39BF" w:rsidRPr="00D24AFD" w14:paraId="4B04C08F" w14:textId="77777777" w:rsidTr="00CF4A59">
        <w:trPr>
          <w:jc w:val="center"/>
        </w:trPr>
        <w:tc>
          <w:tcPr>
            <w:tcW w:w="4876" w:type="dxa"/>
            <w:tcBorders>
              <w:top w:val="nil"/>
              <w:left w:val="nil"/>
              <w:bottom w:val="nil"/>
              <w:right w:val="nil"/>
            </w:tcBorders>
          </w:tcPr>
          <w:p w14:paraId="7C08B15C" w14:textId="77777777" w:rsidR="00DF39BF" w:rsidRPr="00D24AFD" w:rsidRDefault="00DF39BF" w:rsidP="00CF4A59">
            <w:pPr>
              <w:pStyle w:val="Normal6a"/>
            </w:pPr>
            <w:r w:rsidRPr="00D24AFD">
              <w:rPr>
                <w:b/>
                <w:i/>
              </w:rPr>
              <w:t>–</w:t>
            </w:r>
            <w:r w:rsidRPr="00D24AFD">
              <w:rPr>
                <w:b/>
                <w:i/>
              </w:rPr>
              <w:tab/>
              <w:t xml:space="preserve">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t>
            </w:r>
            <w:r w:rsidRPr="00D24AFD">
              <w:rPr>
                <w:b/>
                <w:i/>
              </w:rPr>
              <w:lastRenderedPageBreak/>
              <w:t>Wizowej</w:t>
            </w:r>
            <w:r w:rsidRPr="00D24AFD">
              <w:rPr>
                <w:b/>
                <w:i/>
                <w:vertAlign w:val="superscript"/>
              </w:rPr>
              <w:t>2</w:t>
            </w:r>
            <w:r w:rsidRPr="00D24AFD">
              <w:rPr>
                <w:b/>
                <w:i/>
              </w:rPr>
              <w:t xml:space="preserve"> (rozporządzenie w sprawie wspólnych przepisów),</w:t>
            </w:r>
          </w:p>
        </w:tc>
        <w:tc>
          <w:tcPr>
            <w:tcW w:w="4876" w:type="dxa"/>
            <w:tcBorders>
              <w:top w:val="nil"/>
              <w:left w:val="nil"/>
              <w:bottom w:val="nil"/>
              <w:right w:val="nil"/>
            </w:tcBorders>
          </w:tcPr>
          <w:p w14:paraId="74891C04" w14:textId="77777777" w:rsidR="00DF39BF" w:rsidRPr="00D24AFD" w:rsidRDefault="00DF39BF" w:rsidP="00CF4A59">
            <w:pPr>
              <w:pStyle w:val="Normal6a"/>
            </w:pPr>
            <w:r w:rsidRPr="00D24AFD">
              <w:rPr>
                <w:b/>
                <w:i/>
              </w:rPr>
              <w:lastRenderedPageBreak/>
              <w:t>skreśla się</w:t>
            </w:r>
          </w:p>
        </w:tc>
      </w:tr>
      <w:tr w:rsidR="00DF39BF" w:rsidRPr="00D24AFD" w14:paraId="5F2973FB" w14:textId="77777777" w:rsidTr="00CF4A59">
        <w:trPr>
          <w:jc w:val="center"/>
        </w:trPr>
        <w:tc>
          <w:tcPr>
            <w:tcW w:w="4876" w:type="dxa"/>
            <w:tcBorders>
              <w:top w:val="nil"/>
              <w:left w:val="nil"/>
              <w:bottom w:val="nil"/>
              <w:right w:val="nil"/>
            </w:tcBorders>
          </w:tcPr>
          <w:p w14:paraId="105C1893"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8278516" w14:textId="77777777" w:rsidR="00DF39BF" w:rsidRPr="00D24AFD" w:rsidRDefault="00DF39BF" w:rsidP="00CF4A59"/>
        </w:tc>
      </w:tr>
      <w:tr w:rsidR="00DF39BF" w:rsidRPr="00D24AFD" w14:paraId="070E0E0F" w14:textId="77777777" w:rsidTr="00CF4A59">
        <w:trPr>
          <w:jc w:val="center"/>
        </w:trPr>
        <w:tc>
          <w:tcPr>
            <w:tcW w:w="4876" w:type="dxa"/>
            <w:tcBorders>
              <w:top w:val="nil"/>
              <w:left w:val="nil"/>
              <w:bottom w:val="nil"/>
              <w:right w:val="nil"/>
            </w:tcBorders>
          </w:tcPr>
          <w:p w14:paraId="54535FF7" w14:textId="77777777" w:rsidR="00DF39BF" w:rsidRPr="00D24AFD" w:rsidRDefault="00DF39BF" w:rsidP="00CF4A59">
            <w:pPr>
              <w:pStyle w:val="Normal6a"/>
            </w:pPr>
            <w:r w:rsidRPr="00D24AFD">
              <w:rPr>
                <w:b/>
                <w:i/>
                <w:vertAlign w:val="superscript"/>
              </w:rPr>
              <w:t xml:space="preserve">2 </w:t>
            </w:r>
            <w:r w:rsidRPr="00D24AFD">
              <w:rPr>
                <w:b/>
                <w:i/>
              </w:rPr>
              <w:t>Dz.U. L 231 z 30.6.2021, s. 159, ELI:http://data.europa.eu/eli/reg/2021/1060/oj.</w:t>
            </w:r>
          </w:p>
        </w:tc>
        <w:tc>
          <w:tcPr>
            <w:tcW w:w="4876" w:type="dxa"/>
            <w:tcBorders>
              <w:top w:val="nil"/>
              <w:left w:val="nil"/>
              <w:bottom w:val="nil"/>
              <w:right w:val="nil"/>
            </w:tcBorders>
          </w:tcPr>
          <w:p w14:paraId="1D956345" w14:textId="77777777" w:rsidR="00DF39BF" w:rsidRPr="00D24AFD" w:rsidRDefault="00DF39BF" w:rsidP="00CF4A59"/>
        </w:tc>
      </w:tr>
    </w:tbl>
    <w:p w14:paraId="413E0D9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49B75C1" w14:textId="77777777" w:rsidR="00DF39BF" w:rsidRPr="00D24AFD" w:rsidRDefault="00DF39BF" w:rsidP="00DF39BF">
      <w:r w:rsidRPr="00D24AFD">
        <w:rPr>
          <w:rStyle w:val="HideTWBExt"/>
        </w:rPr>
        <w:t>&lt;/Amend&gt;</w:t>
      </w:r>
    </w:p>
    <w:p w14:paraId="07AAA14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w:t>
      </w:r>
      <w:r w:rsidRPr="00D24AFD">
        <w:rPr>
          <w:rStyle w:val="HideTWBExt"/>
          <w:b w:val="0"/>
        </w:rPr>
        <w:t>&lt;/NumAm&gt;</w:t>
      </w:r>
    </w:p>
    <w:p w14:paraId="37F9D11F"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5D8722C" w14:textId="77777777" w:rsidR="00DF39BF" w:rsidRPr="00D24AFD" w:rsidRDefault="00DF39BF" w:rsidP="00DF39BF">
      <w:pPr>
        <w:pStyle w:val="NormalBold"/>
      </w:pPr>
      <w:r w:rsidRPr="00D24AFD">
        <w:rPr>
          <w:rStyle w:val="HideTWBExt"/>
          <w:b w:val="0"/>
        </w:rPr>
        <w:t>&lt;/RepeatBlock-By&gt;</w:t>
      </w:r>
    </w:p>
    <w:p w14:paraId="5BA0C8A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23E206F" w14:textId="77777777" w:rsidR="00DF39BF" w:rsidRPr="00D24AFD" w:rsidRDefault="00DF39BF" w:rsidP="00DF39BF">
      <w:pPr>
        <w:pStyle w:val="NormalBold"/>
      </w:pPr>
      <w:r w:rsidRPr="00D24AFD">
        <w:rPr>
          <w:rStyle w:val="HideTWBExt"/>
          <w:b w:val="0"/>
        </w:rPr>
        <w:t>&lt;Article&gt;</w:t>
      </w:r>
      <w:r w:rsidRPr="00D24AFD">
        <w:t>Umocowanie 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2A72AD1" w14:textId="77777777" w:rsidTr="00CF4A59">
        <w:trPr>
          <w:trHeight w:hRule="exact" w:val="240"/>
          <w:jc w:val="center"/>
        </w:trPr>
        <w:tc>
          <w:tcPr>
            <w:tcW w:w="9752" w:type="dxa"/>
            <w:gridSpan w:val="2"/>
            <w:tcBorders>
              <w:top w:val="nil"/>
              <w:left w:val="nil"/>
              <w:bottom w:val="nil"/>
              <w:right w:val="nil"/>
            </w:tcBorders>
          </w:tcPr>
          <w:p w14:paraId="646F0888" w14:textId="77777777" w:rsidR="00DF39BF" w:rsidRPr="00D24AFD" w:rsidRDefault="00DF39BF" w:rsidP="00CF4A59"/>
        </w:tc>
      </w:tr>
      <w:tr w:rsidR="00DF39BF" w:rsidRPr="00D24AFD" w14:paraId="1502C850" w14:textId="77777777" w:rsidTr="00CF4A59">
        <w:trPr>
          <w:trHeight w:val="240"/>
          <w:jc w:val="center"/>
        </w:trPr>
        <w:tc>
          <w:tcPr>
            <w:tcW w:w="4876" w:type="dxa"/>
            <w:tcBorders>
              <w:top w:val="nil"/>
              <w:left w:val="nil"/>
              <w:bottom w:val="nil"/>
              <w:right w:val="nil"/>
            </w:tcBorders>
          </w:tcPr>
          <w:p w14:paraId="32224C7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8DD834B" w14:textId="77777777" w:rsidR="00DF39BF" w:rsidRPr="00D24AFD" w:rsidRDefault="00DF39BF" w:rsidP="00CF4A59">
            <w:pPr>
              <w:pStyle w:val="AmColumnHeading"/>
            </w:pPr>
            <w:r w:rsidRPr="00D24AFD">
              <w:t>Poprawka</w:t>
            </w:r>
          </w:p>
        </w:tc>
      </w:tr>
      <w:tr w:rsidR="00DF39BF" w:rsidRPr="00D24AFD" w14:paraId="5DB378FF" w14:textId="77777777" w:rsidTr="00CF4A59">
        <w:trPr>
          <w:jc w:val="center"/>
        </w:trPr>
        <w:tc>
          <w:tcPr>
            <w:tcW w:w="4876" w:type="dxa"/>
            <w:tcBorders>
              <w:top w:val="nil"/>
              <w:left w:val="nil"/>
              <w:bottom w:val="nil"/>
              <w:right w:val="nil"/>
            </w:tcBorders>
          </w:tcPr>
          <w:p w14:paraId="26CB6667" w14:textId="77777777" w:rsidR="00DF39BF" w:rsidRPr="00D24AFD" w:rsidRDefault="00DF39BF" w:rsidP="00CF4A59">
            <w:pPr>
              <w:pStyle w:val="Normal6a"/>
            </w:pPr>
            <w:r w:rsidRPr="00D24AFD">
              <w:rPr>
                <w:b/>
                <w:i/>
              </w:rPr>
              <w:t>–</w:t>
            </w:r>
            <w:r w:rsidRPr="00D24AFD">
              <w:rPr>
                <w:b/>
                <w:i/>
              </w:rPr>
              <w:tab/>
              <w:t>uwzględniając rozporządzenie Parlamentu Europejskiego i Rady (UE, Euratom) 2024/2509 z dnia 23 września 2024 r. w sprawie zasad finansowych mających zastosowanie do budżetu ogólnego Unii</w:t>
            </w:r>
            <w:r w:rsidRPr="00D24AFD">
              <w:rPr>
                <w:b/>
                <w:i/>
                <w:vertAlign w:val="superscript"/>
              </w:rPr>
              <w:t>3</w:t>
            </w:r>
            <w:r w:rsidRPr="00D24AFD">
              <w:rPr>
                <w:b/>
                <w:i/>
              </w:rPr>
              <w:t xml:space="preserve"> (wersja przekształcona) (rozporządzenie finansowe), w szczególności jego art. 6 ust. 3,</w:t>
            </w:r>
          </w:p>
        </w:tc>
        <w:tc>
          <w:tcPr>
            <w:tcW w:w="4876" w:type="dxa"/>
            <w:tcBorders>
              <w:top w:val="nil"/>
              <w:left w:val="nil"/>
              <w:bottom w:val="nil"/>
              <w:right w:val="nil"/>
            </w:tcBorders>
          </w:tcPr>
          <w:p w14:paraId="64243FE1" w14:textId="77777777" w:rsidR="00DF39BF" w:rsidRPr="00D24AFD" w:rsidRDefault="00DF39BF" w:rsidP="00CF4A59">
            <w:pPr>
              <w:pStyle w:val="Normal6a"/>
            </w:pPr>
            <w:r w:rsidRPr="00D24AFD">
              <w:rPr>
                <w:b/>
                <w:i/>
              </w:rPr>
              <w:t>skreśla się</w:t>
            </w:r>
          </w:p>
        </w:tc>
      </w:tr>
      <w:tr w:rsidR="00DF39BF" w:rsidRPr="00D24AFD" w14:paraId="26549E75" w14:textId="77777777" w:rsidTr="00CF4A59">
        <w:trPr>
          <w:jc w:val="center"/>
        </w:trPr>
        <w:tc>
          <w:tcPr>
            <w:tcW w:w="4876" w:type="dxa"/>
            <w:tcBorders>
              <w:top w:val="nil"/>
              <w:left w:val="nil"/>
              <w:bottom w:val="nil"/>
              <w:right w:val="nil"/>
            </w:tcBorders>
          </w:tcPr>
          <w:p w14:paraId="4935BBC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D72C0A1" w14:textId="77777777" w:rsidR="00DF39BF" w:rsidRPr="00D24AFD" w:rsidRDefault="00DF39BF" w:rsidP="00CF4A59"/>
        </w:tc>
      </w:tr>
      <w:tr w:rsidR="00DF39BF" w:rsidRPr="008C0C1B" w14:paraId="7FBDF3CF" w14:textId="77777777" w:rsidTr="00CF4A59">
        <w:trPr>
          <w:jc w:val="center"/>
        </w:trPr>
        <w:tc>
          <w:tcPr>
            <w:tcW w:w="4876" w:type="dxa"/>
            <w:tcBorders>
              <w:top w:val="nil"/>
              <w:left w:val="nil"/>
              <w:bottom w:val="nil"/>
              <w:right w:val="nil"/>
            </w:tcBorders>
          </w:tcPr>
          <w:p w14:paraId="174FAA4D" w14:textId="77777777" w:rsidR="00DF39BF" w:rsidRPr="008C0C1B" w:rsidRDefault="00DF39BF" w:rsidP="00CF4A59">
            <w:pPr>
              <w:pStyle w:val="Normal6a"/>
              <w:rPr>
                <w:lang w:val="fi-FI"/>
              </w:rPr>
            </w:pPr>
            <w:r w:rsidRPr="008C0C1B">
              <w:rPr>
                <w:b/>
                <w:i/>
                <w:vertAlign w:val="superscript"/>
                <w:lang w:val="fi-FI"/>
              </w:rPr>
              <w:t>3</w:t>
            </w:r>
            <w:r w:rsidRPr="008C0C1B">
              <w:rPr>
                <w:b/>
                <w:i/>
                <w:lang w:val="fi-FI"/>
              </w:rPr>
              <w:t xml:space="preserve"> Dz.U. L, 2024/2509, 26.9.2024, ELI: http://data.europa.eu/eli/reg/2024/2509/oj.</w:t>
            </w:r>
          </w:p>
        </w:tc>
        <w:tc>
          <w:tcPr>
            <w:tcW w:w="4876" w:type="dxa"/>
            <w:tcBorders>
              <w:top w:val="nil"/>
              <w:left w:val="nil"/>
              <w:bottom w:val="nil"/>
              <w:right w:val="nil"/>
            </w:tcBorders>
          </w:tcPr>
          <w:p w14:paraId="6644FD80" w14:textId="77777777" w:rsidR="00DF39BF" w:rsidRPr="008C0C1B" w:rsidRDefault="00DF39BF" w:rsidP="00CF4A59">
            <w:pPr>
              <w:rPr>
                <w:lang w:val="fi-FI"/>
              </w:rPr>
            </w:pPr>
          </w:p>
        </w:tc>
      </w:tr>
    </w:tbl>
    <w:p w14:paraId="353F4403" w14:textId="77777777" w:rsidR="00DF39BF" w:rsidRPr="008C0C1B" w:rsidRDefault="00DF39BF" w:rsidP="00DF39BF">
      <w:pPr>
        <w:pStyle w:val="AmOrLang"/>
        <w:rPr>
          <w:lang w:val="fi-FI"/>
        </w:rPr>
      </w:pPr>
      <w:r w:rsidRPr="008C0C1B">
        <w:rPr>
          <w:lang w:val="fi-FI"/>
        </w:rPr>
        <w:t xml:space="preserve">Or. </w:t>
      </w:r>
      <w:r w:rsidRPr="008C0C1B">
        <w:rPr>
          <w:rStyle w:val="HideTWBExt"/>
          <w:lang w:val="fi-FI"/>
        </w:rPr>
        <w:t>&lt;Original&gt;</w:t>
      </w:r>
      <w:r w:rsidRPr="008C0C1B">
        <w:rPr>
          <w:rStyle w:val="HideTWBInt"/>
          <w:lang w:val="fi-FI"/>
        </w:rPr>
        <w:t>{EN}</w:t>
      </w:r>
      <w:r w:rsidRPr="008C0C1B">
        <w:rPr>
          <w:lang w:val="fi-FI"/>
        </w:rPr>
        <w:t>en</w:t>
      </w:r>
      <w:r w:rsidRPr="008C0C1B">
        <w:rPr>
          <w:rStyle w:val="HideTWBExt"/>
          <w:lang w:val="fi-FI"/>
        </w:rPr>
        <w:t>&lt;/Original&gt;</w:t>
      </w:r>
    </w:p>
    <w:p w14:paraId="5720EBA6" w14:textId="77777777" w:rsidR="00DF39BF" w:rsidRPr="008C0C1B" w:rsidRDefault="00DF39BF" w:rsidP="00DF39BF">
      <w:pPr>
        <w:rPr>
          <w:lang w:val="fi-FI"/>
        </w:rPr>
      </w:pPr>
      <w:r w:rsidRPr="008C0C1B">
        <w:rPr>
          <w:rStyle w:val="HideTWBExt"/>
          <w:lang w:val="fi-FI"/>
        </w:rPr>
        <w:t>&lt;/Amend&gt;</w:t>
      </w:r>
    </w:p>
    <w:p w14:paraId="5B46B093" w14:textId="77777777" w:rsidR="00DF39BF" w:rsidRPr="008C0C1B" w:rsidRDefault="00DF39BF" w:rsidP="00DF39BF">
      <w:pPr>
        <w:pStyle w:val="AmNumberTabs"/>
        <w:rPr>
          <w:lang w:val="fi-FI"/>
        </w:rPr>
      </w:pPr>
      <w:r w:rsidRPr="008C0C1B">
        <w:rPr>
          <w:rStyle w:val="HideTWBExt"/>
          <w:b w:val="0"/>
          <w:lang w:val="fi-FI"/>
        </w:rPr>
        <w:t>&lt;Amend&gt;</w:t>
      </w:r>
      <w:r w:rsidRPr="008C0C1B">
        <w:rPr>
          <w:lang w:val="fi-FI"/>
        </w:rPr>
        <w:t>Poprawka</w:t>
      </w:r>
      <w:r w:rsidRPr="008C0C1B">
        <w:rPr>
          <w:lang w:val="fi-FI"/>
        </w:rPr>
        <w:tab/>
      </w:r>
      <w:r w:rsidRPr="008C0C1B">
        <w:rPr>
          <w:lang w:val="fi-FI"/>
        </w:rPr>
        <w:tab/>
      </w:r>
      <w:r w:rsidRPr="008C0C1B">
        <w:rPr>
          <w:rStyle w:val="HideTWBExt"/>
          <w:b w:val="0"/>
          <w:lang w:val="fi-FI"/>
        </w:rPr>
        <w:t>&lt;NumAm&gt;</w:t>
      </w:r>
      <w:r w:rsidRPr="008C0C1B">
        <w:rPr>
          <w:lang w:val="fi-FI"/>
        </w:rPr>
        <w:t>7</w:t>
      </w:r>
      <w:r w:rsidRPr="008C0C1B">
        <w:rPr>
          <w:rStyle w:val="HideTWBExt"/>
          <w:b w:val="0"/>
          <w:lang w:val="fi-FI"/>
        </w:rPr>
        <w:t>&lt;/NumAm&gt;</w:t>
      </w:r>
    </w:p>
    <w:p w14:paraId="41F0E27A" w14:textId="77777777" w:rsidR="00DF39BF" w:rsidRPr="008C0C1B" w:rsidRDefault="00DF39BF" w:rsidP="00DF39BF">
      <w:pPr>
        <w:pStyle w:val="NormalBold"/>
        <w:rPr>
          <w:lang w:val="fi-FI"/>
        </w:rPr>
      </w:pPr>
      <w:r w:rsidRPr="008C0C1B">
        <w:rPr>
          <w:rStyle w:val="HideTWBExt"/>
          <w:b w:val="0"/>
          <w:lang w:val="fi-FI"/>
        </w:rPr>
        <w:t>&lt;RepeatBlock-By&gt;&lt;Members&gt;</w:t>
      </w:r>
      <w:r w:rsidRPr="008C0C1B">
        <w:rPr>
          <w:lang w:val="fi-FI"/>
        </w:rPr>
        <w:t>Erik Kaliňák</w:t>
      </w:r>
      <w:r w:rsidRPr="008C0C1B">
        <w:rPr>
          <w:rStyle w:val="HideTWBExt"/>
          <w:b w:val="0"/>
          <w:lang w:val="fi-FI"/>
        </w:rPr>
        <w:t>&lt;/Members&gt;</w:t>
      </w:r>
    </w:p>
    <w:p w14:paraId="512D2B73" w14:textId="77777777" w:rsidR="00DF39BF" w:rsidRPr="008C0C1B" w:rsidRDefault="00DF39BF" w:rsidP="00DF39BF">
      <w:pPr>
        <w:pStyle w:val="NormalBold"/>
        <w:rPr>
          <w:lang w:val="fi-FI"/>
        </w:rPr>
      </w:pPr>
      <w:r w:rsidRPr="008C0C1B">
        <w:rPr>
          <w:rStyle w:val="HideTWBExt"/>
          <w:b w:val="0"/>
          <w:lang w:val="fi-FI"/>
        </w:rPr>
        <w:t>&lt;/RepeatBlock-By&gt;</w:t>
      </w:r>
    </w:p>
    <w:p w14:paraId="4CE8BF68" w14:textId="77777777" w:rsidR="00DF39BF" w:rsidRPr="008C0C1B" w:rsidRDefault="00DF39BF" w:rsidP="00DF39BF">
      <w:pPr>
        <w:pStyle w:val="NormalBold"/>
        <w:rPr>
          <w:lang w:val="fi-FI"/>
        </w:rPr>
      </w:pPr>
      <w:r w:rsidRPr="008C0C1B">
        <w:rPr>
          <w:rStyle w:val="HideTWBExt"/>
          <w:b w:val="0"/>
          <w:lang w:val="fi-FI"/>
        </w:rPr>
        <w:t>&lt;DocAmend&gt;</w:t>
      </w:r>
      <w:r w:rsidRPr="008C0C1B">
        <w:rPr>
          <w:lang w:val="fi-FI"/>
        </w:rPr>
        <w:t>Projekt rezolucji</w:t>
      </w:r>
      <w:r w:rsidRPr="008C0C1B">
        <w:rPr>
          <w:rStyle w:val="HideTWBExt"/>
          <w:b w:val="0"/>
          <w:lang w:val="fi-FI"/>
        </w:rPr>
        <w:t>&lt;/DocAmend&gt;</w:t>
      </w:r>
    </w:p>
    <w:p w14:paraId="1803D073" w14:textId="77777777" w:rsidR="00DF39BF" w:rsidRPr="00D24AFD" w:rsidRDefault="00DF39BF" w:rsidP="00DF39BF">
      <w:pPr>
        <w:pStyle w:val="NormalBold"/>
      </w:pPr>
      <w:r w:rsidRPr="00D24AFD">
        <w:rPr>
          <w:rStyle w:val="HideTWBExt"/>
          <w:b w:val="0"/>
        </w:rPr>
        <w:t>&lt;Article&gt;</w:t>
      </w:r>
      <w:r w:rsidRPr="00D24AFD">
        <w:t>Umocowanie 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4FB4FE2" w14:textId="77777777" w:rsidTr="00CF4A59">
        <w:trPr>
          <w:trHeight w:hRule="exact" w:val="240"/>
          <w:jc w:val="center"/>
        </w:trPr>
        <w:tc>
          <w:tcPr>
            <w:tcW w:w="9752" w:type="dxa"/>
            <w:gridSpan w:val="2"/>
            <w:tcBorders>
              <w:top w:val="nil"/>
              <w:left w:val="nil"/>
              <w:bottom w:val="nil"/>
              <w:right w:val="nil"/>
            </w:tcBorders>
          </w:tcPr>
          <w:p w14:paraId="6560932F" w14:textId="77777777" w:rsidR="00DF39BF" w:rsidRPr="00D24AFD" w:rsidRDefault="00DF39BF" w:rsidP="00CF4A59"/>
        </w:tc>
      </w:tr>
      <w:tr w:rsidR="00DF39BF" w:rsidRPr="00D24AFD" w14:paraId="3B0F2211" w14:textId="77777777" w:rsidTr="00CF4A59">
        <w:trPr>
          <w:trHeight w:val="240"/>
          <w:jc w:val="center"/>
        </w:trPr>
        <w:tc>
          <w:tcPr>
            <w:tcW w:w="4876" w:type="dxa"/>
            <w:tcBorders>
              <w:top w:val="nil"/>
              <w:left w:val="nil"/>
              <w:bottom w:val="nil"/>
              <w:right w:val="nil"/>
            </w:tcBorders>
          </w:tcPr>
          <w:p w14:paraId="78347AD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058D5CF" w14:textId="77777777" w:rsidR="00DF39BF" w:rsidRPr="00D24AFD" w:rsidRDefault="00DF39BF" w:rsidP="00CF4A59">
            <w:pPr>
              <w:pStyle w:val="AmColumnHeading"/>
            </w:pPr>
            <w:r w:rsidRPr="00D24AFD">
              <w:t>Poprawka</w:t>
            </w:r>
          </w:p>
        </w:tc>
      </w:tr>
      <w:tr w:rsidR="00DF39BF" w:rsidRPr="00D24AFD" w14:paraId="0081FAB1" w14:textId="77777777" w:rsidTr="00CF4A59">
        <w:trPr>
          <w:jc w:val="center"/>
        </w:trPr>
        <w:tc>
          <w:tcPr>
            <w:tcW w:w="4876" w:type="dxa"/>
            <w:tcBorders>
              <w:top w:val="nil"/>
              <w:left w:val="nil"/>
              <w:bottom w:val="nil"/>
              <w:right w:val="nil"/>
            </w:tcBorders>
          </w:tcPr>
          <w:p w14:paraId="4E9AC509" w14:textId="77777777" w:rsidR="00DF39BF" w:rsidRPr="00D24AFD" w:rsidRDefault="00DF39BF" w:rsidP="00CF4A59">
            <w:pPr>
              <w:pStyle w:val="Normal6a"/>
            </w:pPr>
            <w:r w:rsidRPr="00D24AFD">
              <w:rPr>
                <w:b/>
                <w:i/>
              </w:rPr>
              <w:t>–</w:t>
            </w:r>
            <w:r w:rsidRPr="00D24AFD">
              <w:rPr>
                <w:b/>
                <w:i/>
              </w:rPr>
              <w:tab/>
              <w:t xml:space="preserve">uwzględniając rozporządzenie Parlamentu Europejskiego i Rady (UE, Euratom) 2024/2509 z dnia 23 września </w:t>
            </w:r>
            <w:r w:rsidRPr="00D24AFD">
              <w:rPr>
                <w:b/>
                <w:i/>
              </w:rPr>
              <w:lastRenderedPageBreak/>
              <w:t>2024 r. w sprawie zasad finansowych mających zastosowanie do budżetu ogólnego Unii</w:t>
            </w:r>
            <w:r w:rsidRPr="00D24AFD">
              <w:rPr>
                <w:b/>
                <w:i/>
                <w:vertAlign w:val="superscript"/>
              </w:rPr>
              <w:t>3</w:t>
            </w:r>
            <w:r w:rsidRPr="00D24AFD">
              <w:rPr>
                <w:b/>
                <w:i/>
              </w:rPr>
              <w:t xml:space="preserve"> (wersja przekształcona) (rozporządzenie finansowe), w szczególności jego art. 6 ust. 3,</w:t>
            </w:r>
          </w:p>
        </w:tc>
        <w:tc>
          <w:tcPr>
            <w:tcW w:w="4876" w:type="dxa"/>
            <w:tcBorders>
              <w:top w:val="nil"/>
              <w:left w:val="nil"/>
              <w:bottom w:val="nil"/>
              <w:right w:val="nil"/>
            </w:tcBorders>
          </w:tcPr>
          <w:p w14:paraId="2285C276" w14:textId="77777777" w:rsidR="00DF39BF" w:rsidRPr="00D24AFD" w:rsidRDefault="00DF39BF" w:rsidP="00CF4A59">
            <w:pPr>
              <w:pStyle w:val="Normal6a"/>
            </w:pPr>
            <w:r w:rsidRPr="00D24AFD">
              <w:rPr>
                <w:b/>
                <w:i/>
              </w:rPr>
              <w:lastRenderedPageBreak/>
              <w:t>skreśla się</w:t>
            </w:r>
          </w:p>
        </w:tc>
      </w:tr>
      <w:tr w:rsidR="00DF39BF" w:rsidRPr="00D24AFD" w14:paraId="411E36F1" w14:textId="77777777" w:rsidTr="00CF4A59">
        <w:trPr>
          <w:jc w:val="center"/>
        </w:trPr>
        <w:tc>
          <w:tcPr>
            <w:tcW w:w="4876" w:type="dxa"/>
            <w:tcBorders>
              <w:top w:val="nil"/>
              <w:left w:val="nil"/>
              <w:bottom w:val="nil"/>
              <w:right w:val="nil"/>
            </w:tcBorders>
          </w:tcPr>
          <w:p w14:paraId="157B1944"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E850BB0" w14:textId="77777777" w:rsidR="00DF39BF" w:rsidRPr="00D24AFD" w:rsidRDefault="00DF39BF" w:rsidP="00CF4A59"/>
        </w:tc>
      </w:tr>
      <w:tr w:rsidR="00DF39BF" w:rsidRPr="00D24AFD" w14:paraId="4755B295" w14:textId="77777777" w:rsidTr="00CF4A59">
        <w:trPr>
          <w:jc w:val="center"/>
        </w:trPr>
        <w:tc>
          <w:tcPr>
            <w:tcW w:w="4876" w:type="dxa"/>
            <w:tcBorders>
              <w:top w:val="nil"/>
              <w:left w:val="nil"/>
              <w:bottom w:val="nil"/>
              <w:right w:val="nil"/>
            </w:tcBorders>
          </w:tcPr>
          <w:p w14:paraId="3F2E8F22" w14:textId="77777777" w:rsidR="00DF39BF" w:rsidRPr="00D24AFD" w:rsidRDefault="00DF39BF" w:rsidP="00CF4A59">
            <w:pPr>
              <w:pStyle w:val="Normal6a"/>
            </w:pPr>
            <w:r w:rsidRPr="00D24AFD">
              <w:rPr>
                <w:b/>
                <w:i/>
                <w:vertAlign w:val="superscript"/>
              </w:rPr>
              <w:t>3</w:t>
            </w:r>
            <w:r w:rsidRPr="00D24AFD">
              <w:rPr>
                <w:b/>
                <w:i/>
              </w:rPr>
              <w:t xml:space="preserve"> Dz.U. L, 2024/2509, 26.9.2024, ELI:http://data.europa.eu/eli/reg/2024/2509/oj.</w:t>
            </w:r>
          </w:p>
        </w:tc>
        <w:tc>
          <w:tcPr>
            <w:tcW w:w="4876" w:type="dxa"/>
            <w:tcBorders>
              <w:top w:val="nil"/>
              <w:left w:val="nil"/>
              <w:bottom w:val="nil"/>
              <w:right w:val="nil"/>
            </w:tcBorders>
          </w:tcPr>
          <w:p w14:paraId="7835E9C2" w14:textId="77777777" w:rsidR="00DF39BF" w:rsidRPr="00D24AFD" w:rsidRDefault="00DF39BF" w:rsidP="00CF4A59"/>
        </w:tc>
      </w:tr>
    </w:tbl>
    <w:p w14:paraId="3DB0E8C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6DDF9CC" w14:textId="77777777" w:rsidR="00DF39BF" w:rsidRPr="00D24AFD" w:rsidRDefault="00DF39BF" w:rsidP="00DF39BF">
      <w:r w:rsidRPr="00D24AFD">
        <w:rPr>
          <w:rStyle w:val="HideTWBExt"/>
        </w:rPr>
        <w:t>&lt;/Amend&gt;</w:t>
      </w:r>
    </w:p>
    <w:p w14:paraId="1BD8718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w:t>
      </w:r>
      <w:r w:rsidRPr="00D24AFD">
        <w:rPr>
          <w:rStyle w:val="HideTWBExt"/>
          <w:b w:val="0"/>
        </w:rPr>
        <w:t>&lt;/NumAm&gt;</w:t>
      </w:r>
    </w:p>
    <w:p w14:paraId="5988136B"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545DE5BB" w14:textId="77777777" w:rsidR="00DF39BF" w:rsidRPr="00D24AFD" w:rsidRDefault="00DF39BF" w:rsidP="00DF39BF">
      <w:pPr>
        <w:pStyle w:val="NormalBold"/>
      </w:pPr>
      <w:r w:rsidRPr="00D24AFD">
        <w:rPr>
          <w:rStyle w:val="HideTWBExt"/>
          <w:b w:val="0"/>
        </w:rPr>
        <w:t>&lt;/RepeatBlock-By&gt;</w:t>
      </w:r>
    </w:p>
    <w:p w14:paraId="31432C6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90BFDE1" w14:textId="77777777" w:rsidR="00DF39BF" w:rsidRPr="00D24AFD" w:rsidRDefault="00DF39BF" w:rsidP="00DF39BF">
      <w:pPr>
        <w:pStyle w:val="NormalBold"/>
      </w:pPr>
      <w:r w:rsidRPr="00D24AFD">
        <w:rPr>
          <w:rStyle w:val="HideTWBExt"/>
          <w:b w:val="0"/>
        </w:rPr>
        <w:t>&lt;Article&gt;</w:t>
      </w:r>
      <w:r w:rsidRPr="00D24AFD">
        <w:t>Umocowanie 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DC8DA71" w14:textId="77777777" w:rsidTr="00CF4A59">
        <w:trPr>
          <w:trHeight w:hRule="exact" w:val="240"/>
          <w:jc w:val="center"/>
        </w:trPr>
        <w:tc>
          <w:tcPr>
            <w:tcW w:w="9752" w:type="dxa"/>
            <w:gridSpan w:val="2"/>
            <w:tcBorders>
              <w:top w:val="nil"/>
              <w:left w:val="nil"/>
              <w:bottom w:val="nil"/>
              <w:right w:val="nil"/>
            </w:tcBorders>
          </w:tcPr>
          <w:p w14:paraId="5C1787FD" w14:textId="77777777" w:rsidR="00DF39BF" w:rsidRPr="00D24AFD" w:rsidRDefault="00DF39BF" w:rsidP="00CF4A59"/>
        </w:tc>
      </w:tr>
      <w:tr w:rsidR="00DF39BF" w:rsidRPr="00D24AFD" w14:paraId="6760250E" w14:textId="77777777" w:rsidTr="00CF4A59">
        <w:trPr>
          <w:trHeight w:val="240"/>
          <w:jc w:val="center"/>
        </w:trPr>
        <w:tc>
          <w:tcPr>
            <w:tcW w:w="4876" w:type="dxa"/>
            <w:tcBorders>
              <w:top w:val="nil"/>
              <w:left w:val="nil"/>
              <w:bottom w:val="nil"/>
              <w:right w:val="nil"/>
            </w:tcBorders>
          </w:tcPr>
          <w:p w14:paraId="6D70D93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4B2892" w14:textId="77777777" w:rsidR="00DF39BF" w:rsidRPr="00D24AFD" w:rsidRDefault="00DF39BF" w:rsidP="00CF4A59">
            <w:pPr>
              <w:pStyle w:val="AmColumnHeading"/>
            </w:pPr>
            <w:r w:rsidRPr="00D24AFD">
              <w:t>Poprawka</w:t>
            </w:r>
          </w:p>
        </w:tc>
      </w:tr>
      <w:tr w:rsidR="00DF39BF" w:rsidRPr="00D24AFD" w14:paraId="1A1CA15F" w14:textId="77777777" w:rsidTr="00CF4A59">
        <w:trPr>
          <w:jc w:val="center"/>
        </w:trPr>
        <w:tc>
          <w:tcPr>
            <w:tcW w:w="4876" w:type="dxa"/>
            <w:tcBorders>
              <w:top w:val="nil"/>
              <w:left w:val="nil"/>
              <w:bottom w:val="nil"/>
              <w:right w:val="nil"/>
            </w:tcBorders>
          </w:tcPr>
          <w:p w14:paraId="6E7A76E1" w14:textId="77777777" w:rsidR="00DF39BF" w:rsidRPr="00D24AFD" w:rsidRDefault="00DF39BF" w:rsidP="00CF4A59">
            <w:pPr>
              <w:pStyle w:val="Normal6a"/>
            </w:pPr>
            <w:r w:rsidRPr="00D24AFD">
              <w:rPr>
                <w:b/>
                <w:i/>
              </w:rPr>
              <w:t>–</w:t>
            </w:r>
            <w:r w:rsidRPr="00D24AFD">
              <w:rPr>
                <w:b/>
                <w:i/>
              </w:rPr>
              <w:tab/>
              <w:t>uwzględniając rozporządzenie Parlamentu Europejskiego i Rady (UE) 2021/692 z 28 kwietnia 2021 r. ustanawiające program „Obywatele, równość, prawa i wartości” oraz uchylające rozporządzenie Parlamentu Europejskiego i Rady (UE) nr 1381/2013 i rozporządzenie Rady (UE) nr 390/2014</w:t>
            </w:r>
            <w:r w:rsidRPr="00D24AFD">
              <w:rPr>
                <w:b/>
                <w:i/>
                <w:vertAlign w:val="superscript"/>
              </w:rPr>
              <w:t>4</w:t>
            </w:r>
            <w:r w:rsidRPr="00D24AFD">
              <w:rPr>
                <w:b/>
                <w:i/>
              </w:rPr>
              <w:t>,</w:t>
            </w:r>
          </w:p>
        </w:tc>
        <w:tc>
          <w:tcPr>
            <w:tcW w:w="4876" w:type="dxa"/>
            <w:tcBorders>
              <w:top w:val="nil"/>
              <w:left w:val="nil"/>
              <w:bottom w:val="nil"/>
              <w:right w:val="nil"/>
            </w:tcBorders>
          </w:tcPr>
          <w:p w14:paraId="6B2F8C0C" w14:textId="77777777" w:rsidR="00DF39BF" w:rsidRPr="00D24AFD" w:rsidRDefault="00DF39BF" w:rsidP="00CF4A59">
            <w:pPr>
              <w:pStyle w:val="Normal6a"/>
            </w:pPr>
            <w:r w:rsidRPr="00D24AFD">
              <w:rPr>
                <w:b/>
                <w:i/>
              </w:rPr>
              <w:t>skreśla się</w:t>
            </w:r>
          </w:p>
        </w:tc>
      </w:tr>
      <w:tr w:rsidR="00DF39BF" w:rsidRPr="00D24AFD" w14:paraId="1CC55CD7" w14:textId="77777777" w:rsidTr="00CF4A59">
        <w:trPr>
          <w:jc w:val="center"/>
        </w:trPr>
        <w:tc>
          <w:tcPr>
            <w:tcW w:w="4876" w:type="dxa"/>
            <w:tcBorders>
              <w:top w:val="nil"/>
              <w:left w:val="nil"/>
              <w:bottom w:val="nil"/>
              <w:right w:val="nil"/>
            </w:tcBorders>
          </w:tcPr>
          <w:p w14:paraId="57677A79"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7D2604E" w14:textId="77777777" w:rsidR="00DF39BF" w:rsidRPr="00D24AFD" w:rsidRDefault="00DF39BF" w:rsidP="00CF4A59"/>
        </w:tc>
      </w:tr>
      <w:tr w:rsidR="00DF39BF" w:rsidRPr="00D24AFD" w14:paraId="7502B262" w14:textId="77777777" w:rsidTr="00CF4A59">
        <w:trPr>
          <w:jc w:val="center"/>
        </w:trPr>
        <w:tc>
          <w:tcPr>
            <w:tcW w:w="4876" w:type="dxa"/>
            <w:tcBorders>
              <w:top w:val="nil"/>
              <w:left w:val="nil"/>
              <w:bottom w:val="nil"/>
              <w:right w:val="nil"/>
            </w:tcBorders>
          </w:tcPr>
          <w:p w14:paraId="5A87690A" w14:textId="77777777" w:rsidR="00DF39BF" w:rsidRPr="00D24AFD" w:rsidRDefault="00DF39BF" w:rsidP="00CF4A59">
            <w:pPr>
              <w:pStyle w:val="Normal6a"/>
            </w:pPr>
            <w:r w:rsidRPr="00D24AFD">
              <w:rPr>
                <w:b/>
                <w:i/>
                <w:vertAlign w:val="superscript"/>
              </w:rPr>
              <w:t xml:space="preserve">4 </w:t>
            </w:r>
            <w:r w:rsidRPr="00D24AFD">
              <w:rPr>
                <w:b/>
                <w:i/>
              </w:rPr>
              <w:t>Dz.U. L 156 z 5.5.2021, s. 1, ELI:http://data.europa.eu/eli/reg/2021/692/oj.</w:t>
            </w:r>
          </w:p>
        </w:tc>
        <w:tc>
          <w:tcPr>
            <w:tcW w:w="4876" w:type="dxa"/>
            <w:tcBorders>
              <w:top w:val="nil"/>
              <w:left w:val="nil"/>
              <w:bottom w:val="nil"/>
              <w:right w:val="nil"/>
            </w:tcBorders>
          </w:tcPr>
          <w:p w14:paraId="17D582AC" w14:textId="77777777" w:rsidR="00DF39BF" w:rsidRPr="00D24AFD" w:rsidRDefault="00DF39BF" w:rsidP="00CF4A59"/>
        </w:tc>
      </w:tr>
    </w:tbl>
    <w:p w14:paraId="038258C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3A93C765" w14:textId="77777777" w:rsidR="00DF39BF" w:rsidRPr="00D24AFD" w:rsidRDefault="00DF39BF" w:rsidP="00DF39BF">
      <w:r w:rsidRPr="00D24AFD">
        <w:rPr>
          <w:rStyle w:val="HideTWBExt"/>
        </w:rPr>
        <w:t>&lt;/Amend&gt;</w:t>
      </w:r>
    </w:p>
    <w:p w14:paraId="07E8244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w:t>
      </w:r>
      <w:r w:rsidRPr="00D24AFD">
        <w:rPr>
          <w:rStyle w:val="HideTWBExt"/>
          <w:b w:val="0"/>
        </w:rPr>
        <w:t>&lt;/NumAm&gt;</w:t>
      </w:r>
    </w:p>
    <w:p w14:paraId="6FC58885"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08133B66" w14:textId="77777777" w:rsidR="00DF39BF" w:rsidRPr="00D24AFD" w:rsidRDefault="00DF39BF" w:rsidP="00DF39BF">
      <w:pPr>
        <w:pStyle w:val="NormalBold"/>
      </w:pPr>
      <w:r w:rsidRPr="00D24AFD">
        <w:rPr>
          <w:rStyle w:val="HideTWBExt"/>
          <w:b w:val="0"/>
        </w:rPr>
        <w:t>&lt;/RepeatBlock-By&gt;</w:t>
      </w:r>
    </w:p>
    <w:p w14:paraId="64DA6CE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A8FCFC0" w14:textId="77777777" w:rsidR="00DF39BF" w:rsidRPr="00D24AFD" w:rsidRDefault="00DF39BF" w:rsidP="00DF39BF">
      <w:pPr>
        <w:pStyle w:val="NormalBold"/>
      </w:pPr>
      <w:r w:rsidRPr="00D24AFD">
        <w:rPr>
          <w:rStyle w:val="HideTWBExt"/>
          <w:b w:val="0"/>
        </w:rPr>
        <w:t>&lt;Article&gt;</w:t>
      </w:r>
      <w:r w:rsidRPr="00D24AFD">
        <w:t>Umocowanie 10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E938E8" w14:textId="77777777" w:rsidTr="00CF4A59">
        <w:trPr>
          <w:trHeight w:hRule="exact" w:val="240"/>
          <w:jc w:val="center"/>
        </w:trPr>
        <w:tc>
          <w:tcPr>
            <w:tcW w:w="9752" w:type="dxa"/>
            <w:gridSpan w:val="2"/>
            <w:tcBorders>
              <w:top w:val="nil"/>
              <w:left w:val="nil"/>
              <w:bottom w:val="nil"/>
              <w:right w:val="nil"/>
            </w:tcBorders>
          </w:tcPr>
          <w:p w14:paraId="6A21D4AF" w14:textId="77777777" w:rsidR="00DF39BF" w:rsidRPr="00D24AFD" w:rsidRDefault="00DF39BF" w:rsidP="00CF4A59"/>
        </w:tc>
      </w:tr>
      <w:tr w:rsidR="00DF39BF" w:rsidRPr="00D24AFD" w14:paraId="61A38B4E" w14:textId="77777777" w:rsidTr="00CF4A59">
        <w:trPr>
          <w:trHeight w:val="240"/>
          <w:jc w:val="center"/>
        </w:trPr>
        <w:tc>
          <w:tcPr>
            <w:tcW w:w="4876" w:type="dxa"/>
            <w:tcBorders>
              <w:top w:val="nil"/>
              <w:left w:val="nil"/>
              <w:bottom w:val="nil"/>
              <w:right w:val="nil"/>
            </w:tcBorders>
          </w:tcPr>
          <w:p w14:paraId="4438F55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82A163A" w14:textId="77777777" w:rsidR="00DF39BF" w:rsidRPr="00D24AFD" w:rsidRDefault="00DF39BF" w:rsidP="00CF4A59">
            <w:pPr>
              <w:pStyle w:val="AmColumnHeading"/>
            </w:pPr>
            <w:r w:rsidRPr="00D24AFD">
              <w:t>Poprawka</w:t>
            </w:r>
          </w:p>
        </w:tc>
      </w:tr>
      <w:tr w:rsidR="00DF39BF" w:rsidRPr="00D24AFD" w14:paraId="2EE9F6A4" w14:textId="77777777" w:rsidTr="00CF4A59">
        <w:trPr>
          <w:jc w:val="center"/>
        </w:trPr>
        <w:tc>
          <w:tcPr>
            <w:tcW w:w="4876" w:type="dxa"/>
            <w:tcBorders>
              <w:top w:val="nil"/>
              <w:left w:val="nil"/>
              <w:bottom w:val="nil"/>
              <w:right w:val="nil"/>
            </w:tcBorders>
          </w:tcPr>
          <w:p w14:paraId="5A24202D" w14:textId="77777777" w:rsidR="00DF39BF" w:rsidRPr="00D24AFD" w:rsidRDefault="00DF39BF" w:rsidP="00CF4A59">
            <w:pPr>
              <w:pStyle w:val="Normal6a"/>
            </w:pPr>
            <w:r w:rsidRPr="00D24AFD">
              <w:rPr>
                <w:b/>
                <w:i/>
              </w:rPr>
              <w:lastRenderedPageBreak/>
              <w:t>–</w:t>
            </w:r>
            <w:r w:rsidRPr="00D24AFD">
              <w:rPr>
                <w:b/>
                <w:i/>
              </w:rPr>
              <w:tab/>
              <w:t>uwzględniając pakiet wniosków Komisji dotyczących wieloletnich ram finansowych na lata 2028–2034,</w:t>
            </w:r>
          </w:p>
        </w:tc>
        <w:tc>
          <w:tcPr>
            <w:tcW w:w="4876" w:type="dxa"/>
            <w:tcBorders>
              <w:top w:val="nil"/>
              <w:left w:val="nil"/>
              <w:bottom w:val="nil"/>
              <w:right w:val="nil"/>
            </w:tcBorders>
          </w:tcPr>
          <w:p w14:paraId="36F34D51" w14:textId="77777777" w:rsidR="00DF39BF" w:rsidRPr="00D24AFD" w:rsidRDefault="00DF39BF" w:rsidP="00CF4A59">
            <w:pPr>
              <w:pStyle w:val="Normal6a"/>
            </w:pPr>
            <w:r w:rsidRPr="00D24AFD">
              <w:rPr>
                <w:b/>
                <w:i/>
              </w:rPr>
              <w:t>skreśla się</w:t>
            </w:r>
          </w:p>
        </w:tc>
      </w:tr>
    </w:tbl>
    <w:p w14:paraId="60A7BFB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1E732DB8" w14:textId="77777777" w:rsidR="00DF39BF" w:rsidRPr="00D24AFD" w:rsidRDefault="00DF39BF" w:rsidP="00DF39BF">
      <w:r w:rsidRPr="00D24AFD">
        <w:rPr>
          <w:rStyle w:val="HideTWBExt"/>
        </w:rPr>
        <w:t>&lt;/Amend&gt;</w:t>
      </w:r>
    </w:p>
    <w:p w14:paraId="4754AD4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w:t>
      </w:r>
      <w:r w:rsidRPr="00D24AFD">
        <w:rPr>
          <w:rStyle w:val="HideTWBExt"/>
          <w:b w:val="0"/>
        </w:rPr>
        <w:t>&lt;/NumAm&gt;</w:t>
      </w:r>
    </w:p>
    <w:p w14:paraId="1687C6D9"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71E42EB2" w14:textId="77777777" w:rsidR="00DF39BF" w:rsidRPr="00D24AFD" w:rsidRDefault="00DF39BF" w:rsidP="00DF39BF">
      <w:pPr>
        <w:pStyle w:val="NormalBold"/>
      </w:pPr>
      <w:r w:rsidRPr="00D24AFD">
        <w:rPr>
          <w:rStyle w:val="HideTWBExt"/>
          <w:b w:val="0"/>
        </w:rPr>
        <w:t>&lt;/RepeatBlock-By&gt;</w:t>
      </w:r>
    </w:p>
    <w:p w14:paraId="59E067E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0FE47CF" w14:textId="77777777" w:rsidR="00DF39BF" w:rsidRPr="00D24AFD" w:rsidRDefault="00DF39BF" w:rsidP="00DF39BF">
      <w:pPr>
        <w:pStyle w:val="NormalBold"/>
      </w:pPr>
      <w:r w:rsidRPr="00D24AFD">
        <w:rPr>
          <w:rStyle w:val="HideTWBExt"/>
          <w:b w:val="0"/>
        </w:rPr>
        <w:t>&lt;Article&gt;</w:t>
      </w:r>
      <w:r w:rsidRPr="00D24AFD">
        <w:t>Umocowanie 10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34C6B4F" w14:textId="77777777" w:rsidTr="00CF4A59">
        <w:trPr>
          <w:trHeight w:hRule="exact" w:val="240"/>
          <w:jc w:val="center"/>
        </w:trPr>
        <w:tc>
          <w:tcPr>
            <w:tcW w:w="9752" w:type="dxa"/>
            <w:gridSpan w:val="2"/>
            <w:tcBorders>
              <w:top w:val="nil"/>
              <w:left w:val="nil"/>
              <w:bottom w:val="nil"/>
              <w:right w:val="nil"/>
            </w:tcBorders>
          </w:tcPr>
          <w:p w14:paraId="06158999" w14:textId="77777777" w:rsidR="00DF39BF" w:rsidRPr="00D24AFD" w:rsidRDefault="00DF39BF" w:rsidP="00CF4A59"/>
        </w:tc>
      </w:tr>
      <w:tr w:rsidR="00DF39BF" w:rsidRPr="00D24AFD" w14:paraId="4FA1F717" w14:textId="77777777" w:rsidTr="00CF4A59">
        <w:trPr>
          <w:trHeight w:val="240"/>
          <w:jc w:val="center"/>
        </w:trPr>
        <w:tc>
          <w:tcPr>
            <w:tcW w:w="4876" w:type="dxa"/>
            <w:tcBorders>
              <w:top w:val="nil"/>
              <w:left w:val="nil"/>
              <w:bottom w:val="nil"/>
              <w:right w:val="nil"/>
            </w:tcBorders>
          </w:tcPr>
          <w:p w14:paraId="25BD561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B9BB5FF" w14:textId="77777777" w:rsidR="00DF39BF" w:rsidRPr="00D24AFD" w:rsidRDefault="00DF39BF" w:rsidP="00CF4A59">
            <w:pPr>
              <w:pStyle w:val="AmColumnHeading"/>
            </w:pPr>
            <w:r w:rsidRPr="00D24AFD">
              <w:t>Poprawka</w:t>
            </w:r>
          </w:p>
        </w:tc>
      </w:tr>
      <w:tr w:rsidR="00DF39BF" w:rsidRPr="00D24AFD" w14:paraId="157752AA" w14:textId="77777777" w:rsidTr="00CF4A59">
        <w:trPr>
          <w:jc w:val="center"/>
        </w:trPr>
        <w:tc>
          <w:tcPr>
            <w:tcW w:w="4876" w:type="dxa"/>
            <w:tcBorders>
              <w:top w:val="nil"/>
              <w:left w:val="nil"/>
              <w:bottom w:val="nil"/>
              <w:right w:val="nil"/>
            </w:tcBorders>
          </w:tcPr>
          <w:p w14:paraId="13910626" w14:textId="77777777" w:rsidR="00DF39BF" w:rsidRPr="00D24AFD" w:rsidRDefault="00DF39BF" w:rsidP="00CF4A59">
            <w:pPr>
              <w:pStyle w:val="Normal6a"/>
            </w:pPr>
          </w:p>
        </w:tc>
        <w:tc>
          <w:tcPr>
            <w:tcW w:w="4876" w:type="dxa"/>
            <w:tcBorders>
              <w:top w:val="nil"/>
              <w:left w:val="nil"/>
              <w:bottom w:val="nil"/>
              <w:right w:val="nil"/>
            </w:tcBorders>
          </w:tcPr>
          <w:p w14:paraId="3DA59CA6" w14:textId="77777777" w:rsidR="00DF39BF" w:rsidRPr="00D24AFD" w:rsidRDefault="00DF39BF" w:rsidP="00CF4A59">
            <w:pPr>
              <w:pStyle w:val="Normal6a"/>
            </w:pPr>
            <w:r w:rsidRPr="00D24AFD">
              <w:rPr>
                <w:b/>
                <w:i/>
              </w:rPr>
              <w:t>–</w:t>
            </w:r>
            <w:r w:rsidRPr="00D24AFD">
              <w:rPr>
                <w:b/>
                <w:i/>
              </w:rPr>
              <w:tab/>
              <w:t>uwzględniając zasady Organizacji Narodów Zjednoczonych dotyczące statusu i funkcjonowania krajowych instytucji powołanych do ochrony i promocji praw człowieka, przyjęte w drodze rezolucji Zgromadzenia Ogólnego ONZ 48/134 z 20 grudnia 1993 r.,</w:t>
            </w:r>
          </w:p>
        </w:tc>
      </w:tr>
    </w:tbl>
    <w:p w14:paraId="1DAB0CB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614855A" w14:textId="77777777" w:rsidR="00DF39BF" w:rsidRPr="00D24AFD" w:rsidRDefault="00DF39BF" w:rsidP="00DF39BF">
      <w:r w:rsidRPr="00D24AFD">
        <w:rPr>
          <w:rStyle w:val="HideTWBExt"/>
        </w:rPr>
        <w:t>&lt;/Amend&gt;</w:t>
      </w:r>
    </w:p>
    <w:p w14:paraId="160232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w:t>
      </w:r>
      <w:r w:rsidRPr="00D24AFD">
        <w:rPr>
          <w:rStyle w:val="HideTWBExt"/>
          <w:b w:val="0"/>
        </w:rPr>
        <w:t>&lt;/NumAm&gt;</w:t>
      </w:r>
    </w:p>
    <w:p w14:paraId="6D51702B" w14:textId="77777777" w:rsidR="00DF39BF" w:rsidRPr="00D24AFD" w:rsidRDefault="00DF39BF" w:rsidP="00DF39BF">
      <w:pPr>
        <w:pStyle w:val="NormalBold"/>
      </w:pPr>
      <w:r w:rsidRPr="00D24AFD">
        <w:rPr>
          <w:rStyle w:val="HideTWBExt"/>
          <w:b w:val="0"/>
        </w:rPr>
        <w:t>&lt;RepeatBlock-By&gt;&lt;Members&gt;</w:t>
      </w:r>
      <w:r w:rsidRPr="00D24AFD">
        <w:t>Nicolas Bay, Georgiana Teodorescu, Jadwiga Wiśniewska, Guillaume Peltier, Laurence Trochu, Jacek Ozdoba, Stephen Nikola Bartulica</w:t>
      </w:r>
      <w:r w:rsidRPr="00D24AFD">
        <w:rPr>
          <w:rStyle w:val="HideTWBExt"/>
          <w:b w:val="0"/>
        </w:rPr>
        <w:t>&lt;/Members&gt;</w:t>
      </w:r>
    </w:p>
    <w:p w14:paraId="68490F8A" w14:textId="77777777" w:rsidR="00DF39BF" w:rsidRPr="00D24AFD" w:rsidRDefault="00DF39BF" w:rsidP="00DF39BF">
      <w:pPr>
        <w:pStyle w:val="NormalBold"/>
      </w:pPr>
      <w:r w:rsidRPr="00D24AFD">
        <w:rPr>
          <w:rStyle w:val="HideTWBExt"/>
          <w:b w:val="0"/>
        </w:rPr>
        <w:t>&lt;/RepeatBlock-By&gt;</w:t>
      </w:r>
    </w:p>
    <w:p w14:paraId="55E60CF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58BD516" w14:textId="77777777" w:rsidR="00DF39BF" w:rsidRPr="00D24AFD" w:rsidRDefault="00DF39BF" w:rsidP="00DF39BF">
      <w:pPr>
        <w:pStyle w:val="NormalBold"/>
      </w:pPr>
      <w:r w:rsidRPr="00D24AFD">
        <w:rPr>
          <w:rStyle w:val="HideTWBExt"/>
          <w:b w:val="0"/>
        </w:rPr>
        <w:t>&lt;Article&gt;</w:t>
      </w:r>
      <w:r w:rsidRPr="00D24AFD">
        <w:t>Umocowanie 11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E83DB34" w14:textId="77777777" w:rsidTr="00CF4A59">
        <w:trPr>
          <w:trHeight w:hRule="exact" w:val="240"/>
          <w:jc w:val="center"/>
        </w:trPr>
        <w:tc>
          <w:tcPr>
            <w:tcW w:w="9752" w:type="dxa"/>
            <w:gridSpan w:val="2"/>
            <w:tcBorders>
              <w:top w:val="nil"/>
              <w:left w:val="nil"/>
              <w:bottom w:val="nil"/>
              <w:right w:val="nil"/>
            </w:tcBorders>
          </w:tcPr>
          <w:p w14:paraId="107AB524" w14:textId="77777777" w:rsidR="00DF39BF" w:rsidRPr="00D24AFD" w:rsidRDefault="00DF39BF" w:rsidP="00CF4A59"/>
        </w:tc>
      </w:tr>
      <w:tr w:rsidR="00DF39BF" w:rsidRPr="00D24AFD" w14:paraId="21504FD6" w14:textId="77777777" w:rsidTr="00CF4A59">
        <w:trPr>
          <w:trHeight w:val="240"/>
          <w:jc w:val="center"/>
        </w:trPr>
        <w:tc>
          <w:tcPr>
            <w:tcW w:w="4876" w:type="dxa"/>
            <w:tcBorders>
              <w:top w:val="nil"/>
              <w:left w:val="nil"/>
              <w:bottom w:val="nil"/>
              <w:right w:val="nil"/>
            </w:tcBorders>
          </w:tcPr>
          <w:p w14:paraId="337D2B6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3F74CF5" w14:textId="77777777" w:rsidR="00DF39BF" w:rsidRPr="00D24AFD" w:rsidRDefault="00DF39BF" w:rsidP="00CF4A59">
            <w:pPr>
              <w:pStyle w:val="AmColumnHeading"/>
            </w:pPr>
            <w:r w:rsidRPr="00D24AFD">
              <w:t>Poprawka</w:t>
            </w:r>
          </w:p>
        </w:tc>
      </w:tr>
      <w:tr w:rsidR="00DF39BF" w:rsidRPr="00D24AFD" w14:paraId="3A052A83" w14:textId="77777777" w:rsidTr="00CF4A59">
        <w:trPr>
          <w:jc w:val="center"/>
        </w:trPr>
        <w:tc>
          <w:tcPr>
            <w:tcW w:w="4876" w:type="dxa"/>
            <w:tcBorders>
              <w:top w:val="nil"/>
              <w:left w:val="nil"/>
              <w:bottom w:val="nil"/>
              <w:right w:val="nil"/>
            </w:tcBorders>
          </w:tcPr>
          <w:p w14:paraId="21138FBF" w14:textId="77777777" w:rsidR="00DF39BF" w:rsidRPr="00D24AFD" w:rsidRDefault="00DF39BF" w:rsidP="00CF4A59">
            <w:pPr>
              <w:pStyle w:val="Normal6a"/>
            </w:pPr>
            <w:r w:rsidRPr="00D24AFD">
              <w:rPr>
                <w:b/>
                <w:i/>
              </w:rPr>
              <w:t>–</w:t>
            </w:r>
            <w:r w:rsidRPr="00D24AFD">
              <w:rPr>
                <w:b/>
                <w:i/>
              </w:rPr>
              <w:tab/>
              <w:t xml:space="preserve">uwzględniając instrumenty ONZ dotyczące ochrony praw człowieka i podstawowych wolności, takie jak: Powszechna deklaracja praw człowieka, Międzynarodowy pakt praw obywatelskich i politycznych (ICCPR), Międzynarodowa konwencja w sprawie likwidacji wszelkich form dyskryminacji rasowej (ICERD), Konwencja w sprawie likwidacji wszelkich form dyskryminacji kobiet (CEDAW) oraz Konwencja o prawach osób niepełnosprawnych (CRPD), Deklaracja </w:t>
            </w:r>
            <w:r w:rsidRPr="00D24AFD">
              <w:rPr>
                <w:b/>
                <w:i/>
              </w:rPr>
              <w:lastRenderedPageBreak/>
              <w:t>praw osób należących do mniejszości narodowych lub etnicznych, religijnych i językowych, zalecenia Forum ONZ ds. Mniejszości, zalecenia i sprawozdania z powszechnego okresowego przeglądu praw człowieka ONZ, a także orzecznictwo organów traktatowych ONZ i specjalne procedury Rady Praw Człowieka ONZ,</w:t>
            </w:r>
          </w:p>
        </w:tc>
        <w:tc>
          <w:tcPr>
            <w:tcW w:w="4876" w:type="dxa"/>
            <w:tcBorders>
              <w:top w:val="nil"/>
              <w:left w:val="nil"/>
              <w:bottom w:val="nil"/>
              <w:right w:val="nil"/>
            </w:tcBorders>
          </w:tcPr>
          <w:p w14:paraId="067E6569" w14:textId="77777777" w:rsidR="00DF39BF" w:rsidRPr="00D24AFD" w:rsidRDefault="00DF39BF" w:rsidP="00CF4A59">
            <w:pPr>
              <w:pStyle w:val="Normal6a"/>
            </w:pPr>
            <w:r w:rsidRPr="00D24AFD">
              <w:rPr>
                <w:b/>
                <w:i/>
              </w:rPr>
              <w:lastRenderedPageBreak/>
              <w:t>skreśla się</w:t>
            </w:r>
          </w:p>
        </w:tc>
      </w:tr>
    </w:tbl>
    <w:p w14:paraId="733CB45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AE02647" w14:textId="77777777" w:rsidR="00DF39BF" w:rsidRPr="00D24AFD" w:rsidRDefault="00DF39BF" w:rsidP="00DF39BF">
      <w:r w:rsidRPr="00D24AFD">
        <w:rPr>
          <w:rStyle w:val="HideTWBExt"/>
        </w:rPr>
        <w:t>&lt;/Amend&gt;</w:t>
      </w:r>
    </w:p>
    <w:p w14:paraId="17706B0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w:t>
      </w:r>
      <w:r w:rsidRPr="00D24AFD">
        <w:rPr>
          <w:rStyle w:val="HideTWBExt"/>
          <w:b w:val="0"/>
        </w:rPr>
        <w:t>&lt;/NumAm&gt;</w:t>
      </w:r>
    </w:p>
    <w:p w14:paraId="4EC64208"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26E014FC" w14:textId="77777777" w:rsidR="00DF39BF" w:rsidRPr="00D24AFD" w:rsidRDefault="00DF39BF" w:rsidP="00DF39BF">
      <w:pPr>
        <w:pStyle w:val="NormalBold"/>
      </w:pPr>
      <w:r w:rsidRPr="00D24AFD">
        <w:rPr>
          <w:rStyle w:val="HideTWBExt"/>
          <w:b w:val="0"/>
        </w:rPr>
        <w:t>&lt;/RepeatBlock-By&gt;</w:t>
      </w:r>
    </w:p>
    <w:p w14:paraId="7D91C67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C787310" w14:textId="77777777" w:rsidR="00DF39BF" w:rsidRPr="00D24AFD" w:rsidRDefault="00DF39BF" w:rsidP="00DF39BF">
      <w:pPr>
        <w:pStyle w:val="NormalBold"/>
      </w:pPr>
      <w:r w:rsidRPr="00D24AFD">
        <w:rPr>
          <w:rStyle w:val="HideTWBExt"/>
          <w:b w:val="0"/>
        </w:rPr>
        <w:t>&lt;Article&gt;</w:t>
      </w:r>
      <w:r w:rsidRPr="00D24AFD">
        <w:t>Umocowanie 11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B3619D" w14:textId="77777777" w:rsidTr="00CF4A59">
        <w:trPr>
          <w:trHeight w:hRule="exact" w:val="240"/>
          <w:jc w:val="center"/>
        </w:trPr>
        <w:tc>
          <w:tcPr>
            <w:tcW w:w="9752" w:type="dxa"/>
            <w:gridSpan w:val="2"/>
            <w:tcBorders>
              <w:top w:val="nil"/>
              <w:left w:val="nil"/>
              <w:bottom w:val="nil"/>
              <w:right w:val="nil"/>
            </w:tcBorders>
          </w:tcPr>
          <w:p w14:paraId="13E31BEF" w14:textId="77777777" w:rsidR="00DF39BF" w:rsidRPr="00D24AFD" w:rsidRDefault="00DF39BF" w:rsidP="00CF4A59"/>
        </w:tc>
      </w:tr>
      <w:tr w:rsidR="00DF39BF" w:rsidRPr="00D24AFD" w14:paraId="5F28DAD5" w14:textId="77777777" w:rsidTr="00CF4A59">
        <w:trPr>
          <w:trHeight w:val="240"/>
          <w:jc w:val="center"/>
        </w:trPr>
        <w:tc>
          <w:tcPr>
            <w:tcW w:w="4876" w:type="dxa"/>
            <w:tcBorders>
              <w:top w:val="nil"/>
              <w:left w:val="nil"/>
              <w:bottom w:val="nil"/>
              <w:right w:val="nil"/>
            </w:tcBorders>
          </w:tcPr>
          <w:p w14:paraId="1EB489F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F1CCE73" w14:textId="77777777" w:rsidR="00DF39BF" w:rsidRPr="00D24AFD" w:rsidRDefault="00DF39BF" w:rsidP="00CF4A59">
            <w:pPr>
              <w:pStyle w:val="AmColumnHeading"/>
            </w:pPr>
            <w:r w:rsidRPr="00D24AFD">
              <w:t>Poprawka</w:t>
            </w:r>
          </w:p>
        </w:tc>
      </w:tr>
      <w:tr w:rsidR="00DF39BF" w:rsidRPr="00D24AFD" w14:paraId="62811844" w14:textId="77777777" w:rsidTr="00CF4A59">
        <w:trPr>
          <w:jc w:val="center"/>
        </w:trPr>
        <w:tc>
          <w:tcPr>
            <w:tcW w:w="4876" w:type="dxa"/>
            <w:tcBorders>
              <w:top w:val="nil"/>
              <w:left w:val="nil"/>
              <w:bottom w:val="nil"/>
              <w:right w:val="nil"/>
            </w:tcBorders>
          </w:tcPr>
          <w:p w14:paraId="3D5FFB0A" w14:textId="77777777" w:rsidR="00DF39BF" w:rsidRPr="00D24AFD" w:rsidRDefault="00DF39BF" w:rsidP="00CF4A59">
            <w:pPr>
              <w:pStyle w:val="Normal6a"/>
            </w:pPr>
            <w:r w:rsidRPr="00D24AFD">
              <w:rPr>
                <w:b/>
                <w:i/>
              </w:rPr>
              <w:t>–</w:t>
            </w:r>
            <w:r w:rsidRPr="00D24AFD">
              <w:rPr>
                <w:b/>
                <w:i/>
              </w:rPr>
              <w:tab/>
              <w:t>uwzględniając instrumenty ONZ dotyczące ochrony praw człowieka i podstawowych wolności, takie jak: Powszechna deklaracja praw człowieka, Międzynarodowy pakt praw obywatelskich i politycznych (ICCPR), Międzynarodowa konwencja w sprawie likwidacji wszelkich form dyskryminacji rasowej (ICERD), Konwencja w sprawie likwidacji wszelkich form dyskryminacji kobiet (CEDAW) oraz Konwencja o prawach osób niepełnosprawnych (CRPD), Deklaracja praw osób należących do mniejszości narodowych lub etnicznych, religijnych i językowych, zalecenia Forum ONZ ds. Mniejszości, zalecenia i sprawozdania z powszechnego okresowego przeglądu praw człowieka ONZ, a także orzecznictwo organów traktatowych ONZ i specjalne procedury Rady Praw Człowieka ONZ,</w:t>
            </w:r>
          </w:p>
        </w:tc>
        <w:tc>
          <w:tcPr>
            <w:tcW w:w="4876" w:type="dxa"/>
            <w:tcBorders>
              <w:top w:val="nil"/>
              <w:left w:val="nil"/>
              <w:bottom w:val="nil"/>
              <w:right w:val="nil"/>
            </w:tcBorders>
          </w:tcPr>
          <w:p w14:paraId="262E8A6C" w14:textId="77777777" w:rsidR="00DF39BF" w:rsidRPr="00D24AFD" w:rsidRDefault="00DF39BF" w:rsidP="00CF4A59">
            <w:pPr>
              <w:pStyle w:val="Normal6a"/>
            </w:pPr>
            <w:r w:rsidRPr="00D24AFD">
              <w:rPr>
                <w:b/>
                <w:i/>
              </w:rPr>
              <w:t>skreśla się</w:t>
            </w:r>
          </w:p>
        </w:tc>
      </w:tr>
    </w:tbl>
    <w:p w14:paraId="0D8CCA0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6D2F933C" w14:textId="77777777" w:rsidR="00DF39BF" w:rsidRPr="00D24AFD" w:rsidRDefault="00DF39BF" w:rsidP="00DF39BF">
      <w:r w:rsidRPr="00D24AFD">
        <w:rPr>
          <w:rStyle w:val="HideTWBExt"/>
        </w:rPr>
        <w:t>&lt;/Amend&gt;</w:t>
      </w:r>
    </w:p>
    <w:p w14:paraId="6512483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w:t>
      </w:r>
      <w:r w:rsidRPr="00D24AFD">
        <w:rPr>
          <w:rStyle w:val="HideTWBExt"/>
          <w:b w:val="0"/>
        </w:rPr>
        <w:t>&lt;/NumAm&gt;</w:t>
      </w:r>
    </w:p>
    <w:p w14:paraId="096843D7" w14:textId="77777777" w:rsidR="00DF39BF" w:rsidRPr="00D24AFD" w:rsidRDefault="00DF39BF" w:rsidP="00DF39BF">
      <w:pPr>
        <w:pStyle w:val="NormalBold"/>
      </w:pPr>
      <w:r w:rsidRPr="00D24AFD">
        <w:rPr>
          <w:rStyle w:val="HideTWBExt"/>
          <w:b w:val="0"/>
        </w:rPr>
        <w:lastRenderedPageBreak/>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7FFF3FE1" w14:textId="77777777" w:rsidR="00DF39BF" w:rsidRPr="00D24AFD" w:rsidRDefault="00DF39BF" w:rsidP="00DF39BF">
      <w:pPr>
        <w:pStyle w:val="NormalBold"/>
      </w:pPr>
      <w:r w:rsidRPr="00D24AFD">
        <w:rPr>
          <w:rStyle w:val="HideTWBExt"/>
          <w:b w:val="0"/>
        </w:rPr>
        <w:t>&lt;/RepeatBlock-By&gt;</w:t>
      </w:r>
    </w:p>
    <w:p w14:paraId="7E42A47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DABF0F2" w14:textId="77777777" w:rsidR="00DF39BF" w:rsidRPr="00D24AFD" w:rsidRDefault="00DF39BF" w:rsidP="00DF39BF">
      <w:pPr>
        <w:pStyle w:val="NormalBold"/>
      </w:pPr>
      <w:r w:rsidRPr="00D24AFD">
        <w:rPr>
          <w:rStyle w:val="HideTWBExt"/>
          <w:b w:val="0"/>
        </w:rPr>
        <w:t>&lt;Article&gt;</w:t>
      </w:r>
      <w:r w:rsidRPr="00D24AFD">
        <w:t>Umocowanie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69507B6" w14:textId="77777777" w:rsidTr="00CF4A59">
        <w:trPr>
          <w:trHeight w:hRule="exact" w:val="240"/>
          <w:jc w:val="center"/>
        </w:trPr>
        <w:tc>
          <w:tcPr>
            <w:tcW w:w="9752" w:type="dxa"/>
            <w:gridSpan w:val="2"/>
            <w:tcBorders>
              <w:top w:val="nil"/>
              <w:left w:val="nil"/>
              <w:bottom w:val="nil"/>
              <w:right w:val="nil"/>
            </w:tcBorders>
          </w:tcPr>
          <w:p w14:paraId="28476907" w14:textId="77777777" w:rsidR="00DF39BF" w:rsidRPr="00D24AFD" w:rsidRDefault="00DF39BF" w:rsidP="00CF4A59"/>
        </w:tc>
      </w:tr>
      <w:tr w:rsidR="00DF39BF" w:rsidRPr="00D24AFD" w14:paraId="5025AA94" w14:textId="77777777" w:rsidTr="00CF4A59">
        <w:trPr>
          <w:trHeight w:val="240"/>
          <w:jc w:val="center"/>
        </w:trPr>
        <w:tc>
          <w:tcPr>
            <w:tcW w:w="4876" w:type="dxa"/>
            <w:tcBorders>
              <w:top w:val="nil"/>
              <w:left w:val="nil"/>
              <w:bottom w:val="nil"/>
              <w:right w:val="nil"/>
            </w:tcBorders>
          </w:tcPr>
          <w:p w14:paraId="2E55A69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6E5922E" w14:textId="77777777" w:rsidR="00DF39BF" w:rsidRPr="00D24AFD" w:rsidRDefault="00DF39BF" w:rsidP="00CF4A59">
            <w:pPr>
              <w:pStyle w:val="AmColumnHeading"/>
            </w:pPr>
            <w:r w:rsidRPr="00D24AFD">
              <w:t>Poprawka</w:t>
            </w:r>
          </w:p>
        </w:tc>
      </w:tr>
      <w:tr w:rsidR="00DF39BF" w:rsidRPr="00D24AFD" w14:paraId="2C91FD40" w14:textId="77777777" w:rsidTr="00CF4A59">
        <w:trPr>
          <w:jc w:val="center"/>
        </w:trPr>
        <w:tc>
          <w:tcPr>
            <w:tcW w:w="4876" w:type="dxa"/>
            <w:tcBorders>
              <w:top w:val="nil"/>
              <w:left w:val="nil"/>
              <w:bottom w:val="nil"/>
              <w:right w:val="nil"/>
            </w:tcBorders>
          </w:tcPr>
          <w:p w14:paraId="500DCEA0" w14:textId="77777777" w:rsidR="00DF39BF" w:rsidRPr="00D24AFD" w:rsidRDefault="00DF39BF" w:rsidP="00CF4A59">
            <w:pPr>
              <w:pStyle w:val="Normal6a"/>
            </w:pPr>
            <w:r w:rsidRPr="00D24AFD">
              <w:rPr>
                <w:b/>
                <w:i/>
              </w:rPr>
              <w:t>–</w:t>
            </w:r>
            <w:r w:rsidRPr="00D24AFD">
              <w:rPr>
                <w:b/>
                <w:i/>
              </w:rPr>
              <w:tab/>
              <w:t>uwzględniając europejską konwencję praw człowieka (EKPC) oraz Europejską kartę społeczną, orzecznictwo Europejskiego Trybunału Praw Człowieka (ETPC) oraz Europejskiego Komitetu Praw Społecznych, konwencje, zalecenia, rezolucje, opinie i sprawozdania Zgromadzenia Parlamentarnego, Komitetu Ministrów, Komisarza Praw Człowieka, Europejskiej Komisji przeciwko Rasizmowi i Nietolerancji, Komitetu Sterującego ds. Przeciwdziałania Dyskryminacji, Różnorodności i Włączenia Społecznego, Komisji Weneckiej oraz innych organów Rady Europy,</w:t>
            </w:r>
          </w:p>
        </w:tc>
        <w:tc>
          <w:tcPr>
            <w:tcW w:w="4876" w:type="dxa"/>
            <w:tcBorders>
              <w:top w:val="nil"/>
              <w:left w:val="nil"/>
              <w:bottom w:val="nil"/>
              <w:right w:val="nil"/>
            </w:tcBorders>
          </w:tcPr>
          <w:p w14:paraId="3CBCA851" w14:textId="77777777" w:rsidR="00DF39BF" w:rsidRPr="00D24AFD" w:rsidRDefault="00DF39BF" w:rsidP="00CF4A59">
            <w:pPr>
              <w:pStyle w:val="Normal6a"/>
            </w:pPr>
            <w:r w:rsidRPr="00D24AFD">
              <w:rPr>
                <w:b/>
                <w:i/>
              </w:rPr>
              <w:t>skreśla się</w:t>
            </w:r>
          </w:p>
        </w:tc>
      </w:tr>
    </w:tbl>
    <w:p w14:paraId="77AD413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CABA0F7" w14:textId="77777777" w:rsidR="00DF39BF" w:rsidRPr="00D24AFD" w:rsidRDefault="00DF39BF" w:rsidP="00DF39BF">
      <w:r w:rsidRPr="00D24AFD">
        <w:rPr>
          <w:rStyle w:val="HideTWBExt"/>
        </w:rPr>
        <w:t>&lt;/Amend&gt;</w:t>
      </w:r>
    </w:p>
    <w:p w14:paraId="59AF49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w:t>
      </w:r>
      <w:r w:rsidRPr="00D24AFD">
        <w:rPr>
          <w:rStyle w:val="HideTWBExt"/>
          <w:b w:val="0"/>
        </w:rPr>
        <w:t>&lt;/NumAm&gt;</w:t>
      </w:r>
    </w:p>
    <w:p w14:paraId="34987CAD"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58F3CD71" w14:textId="77777777" w:rsidR="00DF39BF" w:rsidRPr="00D24AFD" w:rsidRDefault="00DF39BF" w:rsidP="00DF39BF">
      <w:pPr>
        <w:pStyle w:val="NormalBold"/>
      </w:pPr>
      <w:r w:rsidRPr="00D24AFD">
        <w:rPr>
          <w:rStyle w:val="HideTWBExt"/>
          <w:b w:val="0"/>
        </w:rPr>
        <w:t>&lt;/RepeatBlock-By&gt;</w:t>
      </w:r>
    </w:p>
    <w:p w14:paraId="1C1D44A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DFF4B7" w14:textId="77777777" w:rsidR="00DF39BF" w:rsidRPr="00D24AFD" w:rsidRDefault="00DF39BF" w:rsidP="00DF39BF">
      <w:pPr>
        <w:pStyle w:val="NormalBold"/>
      </w:pPr>
      <w:r w:rsidRPr="00D24AFD">
        <w:rPr>
          <w:rStyle w:val="HideTWBExt"/>
          <w:b w:val="0"/>
        </w:rPr>
        <w:t>&lt;Article&gt;</w:t>
      </w:r>
      <w:r w:rsidRPr="00D24AFD">
        <w:t>Umocowanie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72D3C8E" w14:textId="77777777" w:rsidTr="00CF4A59">
        <w:trPr>
          <w:trHeight w:hRule="exact" w:val="240"/>
          <w:jc w:val="center"/>
        </w:trPr>
        <w:tc>
          <w:tcPr>
            <w:tcW w:w="9752" w:type="dxa"/>
            <w:gridSpan w:val="2"/>
            <w:tcBorders>
              <w:top w:val="nil"/>
              <w:left w:val="nil"/>
              <w:bottom w:val="nil"/>
              <w:right w:val="nil"/>
            </w:tcBorders>
          </w:tcPr>
          <w:p w14:paraId="0FBBEAD9" w14:textId="77777777" w:rsidR="00DF39BF" w:rsidRPr="00D24AFD" w:rsidRDefault="00DF39BF" w:rsidP="00CF4A59"/>
        </w:tc>
      </w:tr>
      <w:tr w:rsidR="00DF39BF" w:rsidRPr="00D24AFD" w14:paraId="65AB7D39" w14:textId="77777777" w:rsidTr="00CF4A59">
        <w:trPr>
          <w:trHeight w:val="240"/>
          <w:jc w:val="center"/>
        </w:trPr>
        <w:tc>
          <w:tcPr>
            <w:tcW w:w="4876" w:type="dxa"/>
            <w:tcBorders>
              <w:top w:val="nil"/>
              <w:left w:val="nil"/>
              <w:bottom w:val="nil"/>
              <w:right w:val="nil"/>
            </w:tcBorders>
          </w:tcPr>
          <w:p w14:paraId="5D78F67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49510A0" w14:textId="77777777" w:rsidR="00DF39BF" w:rsidRPr="00D24AFD" w:rsidRDefault="00DF39BF" w:rsidP="00CF4A59">
            <w:pPr>
              <w:pStyle w:val="AmColumnHeading"/>
            </w:pPr>
            <w:r w:rsidRPr="00D24AFD">
              <w:t>Poprawka</w:t>
            </w:r>
          </w:p>
        </w:tc>
      </w:tr>
      <w:tr w:rsidR="00DF39BF" w:rsidRPr="00D24AFD" w14:paraId="7A176E97" w14:textId="77777777" w:rsidTr="00CF4A59">
        <w:trPr>
          <w:jc w:val="center"/>
        </w:trPr>
        <w:tc>
          <w:tcPr>
            <w:tcW w:w="4876" w:type="dxa"/>
            <w:tcBorders>
              <w:top w:val="nil"/>
              <w:left w:val="nil"/>
              <w:bottom w:val="nil"/>
              <w:right w:val="nil"/>
            </w:tcBorders>
          </w:tcPr>
          <w:p w14:paraId="7EEFEF43" w14:textId="77777777" w:rsidR="00DF39BF" w:rsidRPr="00D24AFD" w:rsidRDefault="00DF39BF" w:rsidP="00CF4A59">
            <w:pPr>
              <w:pStyle w:val="Normal6a"/>
            </w:pPr>
            <w:r w:rsidRPr="00D24AFD">
              <w:rPr>
                <w:b/>
                <w:i/>
              </w:rPr>
              <w:t>–</w:t>
            </w:r>
            <w:r w:rsidRPr="00D24AFD">
              <w:rPr>
                <w:b/>
                <w:i/>
              </w:rPr>
              <w:tab/>
              <w:t xml:space="preserve">uwzględniając europejską konwencję praw człowieka (EKPC) oraz Europejską kartę społeczną, orzecznictwo Europejskiego Trybunału Praw Człowieka (ETPC) oraz Europejskiego Komitetu Praw Społecznych, konwencje, zalecenia, rezolucje, opinie i sprawozdania Zgromadzenia Parlamentarnego, Komitetu Ministrów, Komisarza Praw Człowieka, Europejskiej Komisji przeciwko Rasizmowi i Nietolerancji, Komitetu Sterującego ds. </w:t>
            </w:r>
            <w:r w:rsidRPr="00D24AFD">
              <w:rPr>
                <w:b/>
                <w:i/>
              </w:rPr>
              <w:lastRenderedPageBreak/>
              <w:t>Przeciwdziałania Dyskryminacji, Różnorodności i Włączenia Społecznego, Komisji Weneckiej oraz innych organów Rady Europy,</w:t>
            </w:r>
          </w:p>
        </w:tc>
        <w:tc>
          <w:tcPr>
            <w:tcW w:w="4876" w:type="dxa"/>
            <w:tcBorders>
              <w:top w:val="nil"/>
              <w:left w:val="nil"/>
              <w:bottom w:val="nil"/>
              <w:right w:val="nil"/>
            </w:tcBorders>
          </w:tcPr>
          <w:p w14:paraId="55BACB55" w14:textId="77777777" w:rsidR="00DF39BF" w:rsidRPr="00D24AFD" w:rsidRDefault="00DF39BF" w:rsidP="00CF4A59">
            <w:pPr>
              <w:pStyle w:val="Normal6a"/>
            </w:pPr>
            <w:r w:rsidRPr="00D24AFD">
              <w:rPr>
                <w:b/>
                <w:i/>
              </w:rPr>
              <w:lastRenderedPageBreak/>
              <w:t>skreśla się</w:t>
            </w:r>
          </w:p>
        </w:tc>
      </w:tr>
    </w:tbl>
    <w:p w14:paraId="6FFA9A9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7C090630" w14:textId="77777777" w:rsidR="00DF39BF" w:rsidRPr="00D24AFD" w:rsidRDefault="00DF39BF" w:rsidP="00DF39BF">
      <w:r w:rsidRPr="00D24AFD">
        <w:rPr>
          <w:rStyle w:val="HideTWBExt"/>
        </w:rPr>
        <w:t>&lt;/Amend&gt;</w:t>
      </w:r>
    </w:p>
    <w:p w14:paraId="098E594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15</w:t>
      </w:r>
      <w:r w:rsidRPr="00D24AFD">
        <w:rPr>
          <w:rStyle w:val="HideTWBExt"/>
          <w:b w:val="0"/>
        </w:rPr>
        <w:t>&lt;/NumAm&gt;</w:t>
      </w:r>
    </w:p>
    <w:p w14:paraId="35038DD9"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465993E" w14:textId="77777777" w:rsidR="00DF39BF" w:rsidRPr="00D24AFD" w:rsidRDefault="00DF39BF" w:rsidP="00DF39BF">
      <w:pPr>
        <w:pStyle w:val="NormalBold"/>
      </w:pPr>
      <w:r w:rsidRPr="00D24AFD">
        <w:rPr>
          <w:rStyle w:val="HideTWBExt"/>
          <w:b w:val="0"/>
        </w:rPr>
        <w:t>&lt;/RepeatBlock-By&gt;</w:t>
      </w:r>
    </w:p>
    <w:p w14:paraId="28B4D07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BAD4EA0" w14:textId="77777777" w:rsidR="00DF39BF" w:rsidRPr="00D24AFD" w:rsidRDefault="00DF39BF" w:rsidP="00DF39BF">
      <w:pPr>
        <w:pStyle w:val="NormalBold"/>
      </w:pPr>
      <w:r w:rsidRPr="00D24AFD">
        <w:rPr>
          <w:rStyle w:val="HideTWBExt"/>
          <w:b w:val="0"/>
        </w:rPr>
        <w:t>&lt;Article&gt;</w:t>
      </w:r>
      <w:r w:rsidRPr="00D24AFD">
        <w:t>Umocowanie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FD00DE" w14:textId="77777777" w:rsidTr="00CF4A59">
        <w:trPr>
          <w:trHeight w:hRule="exact" w:val="240"/>
          <w:jc w:val="center"/>
        </w:trPr>
        <w:tc>
          <w:tcPr>
            <w:tcW w:w="9752" w:type="dxa"/>
            <w:gridSpan w:val="2"/>
            <w:tcBorders>
              <w:top w:val="nil"/>
              <w:left w:val="nil"/>
              <w:bottom w:val="nil"/>
              <w:right w:val="nil"/>
            </w:tcBorders>
          </w:tcPr>
          <w:p w14:paraId="02AE2639" w14:textId="77777777" w:rsidR="00DF39BF" w:rsidRPr="00D24AFD" w:rsidRDefault="00DF39BF" w:rsidP="00CF4A59"/>
        </w:tc>
      </w:tr>
      <w:tr w:rsidR="00DF39BF" w:rsidRPr="00D24AFD" w14:paraId="7DCF5A32" w14:textId="77777777" w:rsidTr="00CF4A59">
        <w:trPr>
          <w:trHeight w:val="240"/>
          <w:jc w:val="center"/>
        </w:trPr>
        <w:tc>
          <w:tcPr>
            <w:tcW w:w="4876" w:type="dxa"/>
            <w:tcBorders>
              <w:top w:val="nil"/>
              <w:left w:val="nil"/>
              <w:bottom w:val="nil"/>
              <w:right w:val="nil"/>
            </w:tcBorders>
          </w:tcPr>
          <w:p w14:paraId="1E172C4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A0A7249" w14:textId="77777777" w:rsidR="00DF39BF" w:rsidRPr="00D24AFD" w:rsidRDefault="00DF39BF" w:rsidP="00CF4A59">
            <w:pPr>
              <w:pStyle w:val="AmColumnHeading"/>
            </w:pPr>
            <w:r w:rsidRPr="00D24AFD">
              <w:t>Poprawka</w:t>
            </w:r>
          </w:p>
        </w:tc>
      </w:tr>
      <w:tr w:rsidR="00DF39BF" w:rsidRPr="00D24AFD" w14:paraId="258237AB" w14:textId="77777777" w:rsidTr="00CF4A59">
        <w:trPr>
          <w:jc w:val="center"/>
        </w:trPr>
        <w:tc>
          <w:tcPr>
            <w:tcW w:w="4876" w:type="dxa"/>
            <w:tcBorders>
              <w:top w:val="nil"/>
              <w:left w:val="nil"/>
              <w:bottom w:val="nil"/>
              <w:right w:val="nil"/>
            </w:tcBorders>
          </w:tcPr>
          <w:p w14:paraId="16C41DC9" w14:textId="77777777" w:rsidR="00DF39BF" w:rsidRPr="00D24AFD" w:rsidRDefault="00DF39BF" w:rsidP="00CF4A59">
            <w:pPr>
              <w:pStyle w:val="Normal6a"/>
            </w:pPr>
            <w:r w:rsidRPr="00D24AFD">
              <w:t>–</w:t>
            </w:r>
            <w:r w:rsidRPr="00D24AFD">
              <w:tab/>
              <w:t xml:space="preserve">uwzględniając europejską konwencję praw człowieka (EKPC) oraz Europejską kartę społeczną, orzecznictwo Europejskiego Trybunału Praw Człowieka (ETPC) oraz Europejskiego Komitetu Praw Społecznych, konwencje, zalecenia, rezolucje, opinie i sprawozdania Zgromadzenia Parlamentarnego, Komitetu Ministrów, Komisarza Praw Człowieka, </w:t>
            </w:r>
            <w:r w:rsidRPr="00D24AFD">
              <w:rPr>
                <w:b/>
                <w:i/>
              </w:rPr>
              <w:t xml:space="preserve">Europejskiej </w:t>
            </w:r>
            <w:r w:rsidRPr="00D24AFD">
              <w:t xml:space="preserve">Komisji </w:t>
            </w:r>
            <w:r w:rsidRPr="00D24AFD">
              <w:rPr>
                <w:b/>
                <w:i/>
              </w:rPr>
              <w:t xml:space="preserve">przeciwko Rasizmowi i Nietolerancji, Komitetu Sterującego ds. Przeciwdziałania Dyskryminacji, Różnorodności i Włączenia Społecznego, Komisji </w:t>
            </w:r>
            <w:r w:rsidRPr="00D24AFD">
              <w:t>Weneckiej oraz innych organów Rady Europy,</w:t>
            </w:r>
          </w:p>
        </w:tc>
        <w:tc>
          <w:tcPr>
            <w:tcW w:w="4876" w:type="dxa"/>
            <w:tcBorders>
              <w:top w:val="nil"/>
              <w:left w:val="nil"/>
              <w:bottom w:val="nil"/>
              <w:right w:val="nil"/>
            </w:tcBorders>
          </w:tcPr>
          <w:p w14:paraId="7CB777F7" w14:textId="77777777" w:rsidR="00DF39BF" w:rsidRPr="00D24AFD" w:rsidRDefault="00DF39BF" w:rsidP="00CF4A59">
            <w:pPr>
              <w:pStyle w:val="Normal6a"/>
            </w:pPr>
            <w:r w:rsidRPr="00D24AFD">
              <w:t>–</w:t>
            </w:r>
            <w:r w:rsidRPr="00D24AFD">
              <w:tab/>
              <w:t>uwzględniając europejską konwencję praw człowieka (EKPC) oraz Europejską kartę społeczną, orzecznictwo Europejskiego Trybunału Praw Człowieka (ETPC) oraz Europejskiego Komitetu Praw Społecznych, konwencje, zalecenia, rezolucje, opinie i sprawozdania Zgromadzenia Parlamentarnego, Komitetu Ministrów, Komisarza Praw Człowieka, Komisji Weneckiej oraz innych organów Rady Europy,</w:t>
            </w:r>
          </w:p>
        </w:tc>
      </w:tr>
    </w:tbl>
    <w:p w14:paraId="0F9E553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83709DF" w14:textId="77777777" w:rsidR="00DF39BF" w:rsidRPr="00D24AFD" w:rsidRDefault="00DF39BF" w:rsidP="00DF39BF">
      <w:r w:rsidRPr="00D24AFD">
        <w:rPr>
          <w:rStyle w:val="HideTWBExt"/>
        </w:rPr>
        <w:t>&lt;/Amend&gt;</w:t>
      </w:r>
    </w:p>
    <w:p w14:paraId="50605DC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w:t>
      </w:r>
      <w:r w:rsidRPr="00D24AFD">
        <w:rPr>
          <w:rStyle w:val="HideTWBExt"/>
          <w:b w:val="0"/>
        </w:rPr>
        <w:t>&lt;/NumAm&gt;</w:t>
      </w:r>
    </w:p>
    <w:p w14:paraId="1BFB9861"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1E119456" w14:textId="77777777" w:rsidR="00DF39BF" w:rsidRPr="00D24AFD" w:rsidRDefault="00DF39BF" w:rsidP="00DF39BF">
      <w:pPr>
        <w:pStyle w:val="NormalBold"/>
      </w:pPr>
      <w:r w:rsidRPr="00D24AFD">
        <w:rPr>
          <w:rStyle w:val="HideTWBExt"/>
          <w:b w:val="0"/>
        </w:rPr>
        <w:t>&lt;/RepeatBlock-By&gt;</w:t>
      </w:r>
    </w:p>
    <w:p w14:paraId="23746B9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44FD96B" w14:textId="77777777" w:rsidR="00DF39BF" w:rsidRPr="00D24AFD" w:rsidRDefault="00DF39BF" w:rsidP="00DF39BF">
      <w:pPr>
        <w:pStyle w:val="NormalBold"/>
      </w:pPr>
      <w:r w:rsidRPr="00D24AFD">
        <w:rPr>
          <w:rStyle w:val="HideTWBExt"/>
          <w:b w:val="0"/>
        </w:rPr>
        <w:t>&lt;Article&gt;</w:t>
      </w:r>
      <w:r w:rsidRPr="00D24AFD">
        <w:t>Umocowanie 13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A0D3ED1" w14:textId="77777777" w:rsidTr="00CF4A59">
        <w:trPr>
          <w:trHeight w:hRule="exact" w:val="240"/>
          <w:jc w:val="center"/>
        </w:trPr>
        <w:tc>
          <w:tcPr>
            <w:tcW w:w="9752" w:type="dxa"/>
            <w:gridSpan w:val="2"/>
            <w:tcBorders>
              <w:top w:val="nil"/>
              <w:left w:val="nil"/>
              <w:bottom w:val="nil"/>
              <w:right w:val="nil"/>
            </w:tcBorders>
          </w:tcPr>
          <w:p w14:paraId="4654B0BE" w14:textId="77777777" w:rsidR="00DF39BF" w:rsidRPr="00D24AFD" w:rsidRDefault="00DF39BF" w:rsidP="00CF4A59"/>
        </w:tc>
      </w:tr>
      <w:tr w:rsidR="00DF39BF" w:rsidRPr="00D24AFD" w14:paraId="1ABA46F8" w14:textId="77777777" w:rsidTr="00CF4A59">
        <w:trPr>
          <w:trHeight w:val="240"/>
          <w:jc w:val="center"/>
        </w:trPr>
        <w:tc>
          <w:tcPr>
            <w:tcW w:w="4876" w:type="dxa"/>
            <w:tcBorders>
              <w:top w:val="nil"/>
              <w:left w:val="nil"/>
              <w:bottom w:val="nil"/>
              <w:right w:val="nil"/>
            </w:tcBorders>
          </w:tcPr>
          <w:p w14:paraId="292FB0F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5A3DF4D" w14:textId="77777777" w:rsidR="00DF39BF" w:rsidRPr="00D24AFD" w:rsidRDefault="00DF39BF" w:rsidP="00CF4A59">
            <w:pPr>
              <w:pStyle w:val="AmColumnHeading"/>
            </w:pPr>
            <w:r w:rsidRPr="00D24AFD">
              <w:t>Poprawka</w:t>
            </w:r>
          </w:p>
        </w:tc>
      </w:tr>
      <w:tr w:rsidR="00DF39BF" w:rsidRPr="00D24AFD" w14:paraId="7FE2977C" w14:textId="77777777" w:rsidTr="00CF4A59">
        <w:trPr>
          <w:jc w:val="center"/>
        </w:trPr>
        <w:tc>
          <w:tcPr>
            <w:tcW w:w="4876" w:type="dxa"/>
            <w:tcBorders>
              <w:top w:val="nil"/>
              <w:left w:val="nil"/>
              <w:bottom w:val="nil"/>
              <w:right w:val="nil"/>
            </w:tcBorders>
          </w:tcPr>
          <w:p w14:paraId="77416232" w14:textId="77777777" w:rsidR="00DF39BF" w:rsidRPr="00D24AFD" w:rsidRDefault="00DF39BF" w:rsidP="00CF4A59">
            <w:pPr>
              <w:pStyle w:val="Normal6a"/>
            </w:pPr>
            <w:r w:rsidRPr="00D24AFD">
              <w:rPr>
                <w:b/>
                <w:i/>
              </w:rPr>
              <w:t>–</w:t>
            </w:r>
            <w:r w:rsidRPr="00D24AFD">
              <w:rPr>
                <w:b/>
                <w:i/>
              </w:rPr>
              <w:tab/>
              <w:t xml:space="preserve">uwzględniając Konwencję Rady Europy o zapobieganiu i zwalczaniu przemocy wobec kobiet i przemocy </w:t>
            </w:r>
            <w:r w:rsidRPr="00D24AFD">
              <w:rPr>
                <w:b/>
                <w:i/>
              </w:rPr>
              <w:lastRenderedPageBreak/>
              <w:t>domowej,</w:t>
            </w:r>
          </w:p>
        </w:tc>
        <w:tc>
          <w:tcPr>
            <w:tcW w:w="4876" w:type="dxa"/>
            <w:tcBorders>
              <w:top w:val="nil"/>
              <w:left w:val="nil"/>
              <w:bottom w:val="nil"/>
              <w:right w:val="nil"/>
            </w:tcBorders>
          </w:tcPr>
          <w:p w14:paraId="22610AA8" w14:textId="77777777" w:rsidR="00DF39BF" w:rsidRPr="00D24AFD" w:rsidRDefault="00DF39BF" w:rsidP="00CF4A59">
            <w:pPr>
              <w:pStyle w:val="Normal6a"/>
            </w:pPr>
            <w:r w:rsidRPr="00D24AFD">
              <w:rPr>
                <w:b/>
                <w:i/>
              </w:rPr>
              <w:lastRenderedPageBreak/>
              <w:t>skreśla się</w:t>
            </w:r>
          </w:p>
        </w:tc>
      </w:tr>
    </w:tbl>
    <w:p w14:paraId="32DA62B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7F08D07A" w14:textId="77777777" w:rsidR="00DF39BF" w:rsidRPr="00D24AFD" w:rsidRDefault="00DF39BF" w:rsidP="00DF39BF">
      <w:r w:rsidRPr="00D24AFD">
        <w:rPr>
          <w:rStyle w:val="HideTWBExt"/>
        </w:rPr>
        <w:t>&lt;/Amend&gt;</w:t>
      </w:r>
    </w:p>
    <w:p w14:paraId="283E3AB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w:t>
      </w:r>
      <w:r w:rsidRPr="00D24AFD">
        <w:rPr>
          <w:rStyle w:val="HideTWBExt"/>
          <w:b w:val="0"/>
        </w:rPr>
        <w:t>&lt;/NumAm&gt;</w:t>
      </w:r>
    </w:p>
    <w:p w14:paraId="766074E5"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6D716847" w14:textId="77777777" w:rsidR="00DF39BF" w:rsidRPr="00D24AFD" w:rsidRDefault="00DF39BF" w:rsidP="00DF39BF">
      <w:pPr>
        <w:pStyle w:val="NormalBold"/>
      </w:pPr>
      <w:r w:rsidRPr="00D24AFD">
        <w:rPr>
          <w:rStyle w:val="HideTWBExt"/>
          <w:b w:val="0"/>
        </w:rPr>
        <w:t>&lt;/RepeatBlock-By&gt;</w:t>
      </w:r>
    </w:p>
    <w:p w14:paraId="32BA6BF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4CDE762" w14:textId="77777777" w:rsidR="00DF39BF" w:rsidRPr="00D24AFD" w:rsidRDefault="00DF39BF" w:rsidP="00DF39BF">
      <w:pPr>
        <w:pStyle w:val="NormalBold"/>
      </w:pPr>
      <w:r w:rsidRPr="00D24AFD">
        <w:rPr>
          <w:rStyle w:val="HideTWBExt"/>
          <w:b w:val="0"/>
        </w:rPr>
        <w:t>&lt;Article&gt;</w:t>
      </w:r>
      <w:r w:rsidRPr="00D24AFD">
        <w:t>Umocowanie 14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DA3F978" w14:textId="77777777" w:rsidTr="00CF4A59">
        <w:trPr>
          <w:trHeight w:hRule="exact" w:val="240"/>
          <w:jc w:val="center"/>
        </w:trPr>
        <w:tc>
          <w:tcPr>
            <w:tcW w:w="9752" w:type="dxa"/>
            <w:gridSpan w:val="2"/>
            <w:tcBorders>
              <w:top w:val="nil"/>
              <w:left w:val="nil"/>
              <w:bottom w:val="nil"/>
              <w:right w:val="nil"/>
            </w:tcBorders>
          </w:tcPr>
          <w:p w14:paraId="5A327AF5" w14:textId="77777777" w:rsidR="00DF39BF" w:rsidRPr="00D24AFD" w:rsidRDefault="00DF39BF" w:rsidP="00CF4A59"/>
        </w:tc>
      </w:tr>
      <w:tr w:rsidR="00DF39BF" w:rsidRPr="00D24AFD" w14:paraId="2FA80721" w14:textId="77777777" w:rsidTr="00CF4A59">
        <w:trPr>
          <w:trHeight w:val="240"/>
          <w:jc w:val="center"/>
        </w:trPr>
        <w:tc>
          <w:tcPr>
            <w:tcW w:w="4876" w:type="dxa"/>
            <w:tcBorders>
              <w:top w:val="nil"/>
              <w:left w:val="nil"/>
              <w:bottom w:val="nil"/>
              <w:right w:val="nil"/>
            </w:tcBorders>
          </w:tcPr>
          <w:p w14:paraId="76A6631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8340B72" w14:textId="77777777" w:rsidR="00DF39BF" w:rsidRPr="00D24AFD" w:rsidRDefault="00DF39BF" w:rsidP="00CF4A59">
            <w:pPr>
              <w:pStyle w:val="AmColumnHeading"/>
            </w:pPr>
            <w:r w:rsidRPr="00D24AFD">
              <w:t>Poprawka</w:t>
            </w:r>
          </w:p>
        </w:tc>
      </w:tr>
      <w:tr w:rsidR="00DF39BF" w:rsidRPr="00D24AFD" w14:paraId="2922AE31" w14:textId="77777777" w:rsidTr="00CF4A59">
        <w:trPr>
          <w:jc w:val="center"/>
        </w:trPr>
        <w:tc>
          <w:tcPr>
            <w:tcW w:w="4876" w:type="dxa"/>
            <w:tcBorders>
              <w:top w:val="nil"/>
              <w:left w:val="nil"/>
              <w:bottom w:val="nil"/>
              <w:right w:val="nil"/>
            </w:tcBorders>
          </w:tcPr>
          <w:p w14:paraId="5C265A59" w14:textId="77777777" w:rsidR="00DF39BF" w:rsidRPr="00D24AFD" w:rsidRDefault="00DF39BF" w:rsidP="00CF4A59">
            <w:pPr>
              <w:pStyle w:val="Normal6a"/>
            </w:pPr>
            <w:r w:rsidRPr="00D24AFD">
              <w:rPr>
                <w:b/>
                <w:i/>
              </w:rPr>
              <w:t>–</w:t>
            </w:r>
            <w:r w:rsidRPr="00D24AFD">
              <w:rPr>
                <w:b/>
                <w:i/>
              </w:rPr>
              <w:tab/>
              <w:t>uwzględniając Europejską kartę języków regionalnych lub mniejszościowych oraz Konwencję ramową Rady Europy o ochronie mniejszości narodowych,</w:t>
            </w:r>
          </w:p>
        </w:tc>
        <w:tc>
          <w:tcPr>
            <w:tcW w:w="4876" w:type="dxa"/>
            <w:tcBorders>
              <w:top w:val="nil"/>
              <w:left w:val="nil"/>
              <w:bottom w:val="nil"/>
              <w:right w:val="nil"/>
            </w:tcBorders>
          </w:tcPr>
          <w:p w14:paraId="4664EE9C" w14:textId="77777777" w:rsidR="00DF39BF" w:rsidRPr="00D24AFD" w:rsidRDefault="00DF39BF" w:rsidP="00CF4A59">
            <w:pPr>
              <w:pStyle w:val="Normal6a"/>
            </w:pPr>
            <w:r w:rsidRPr="00D24AFD">
              <w:rPr>
                <w:b/>
                <w:i/>
              </w:rPr>
              <w:t>skreśla się</w:t>
            </w:r>
          </w:p>
        </w:tc>
      </w:tr>
    </w:tbl>
    <w:p w14:paraId="3281474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498081F" w14:textId="77777777" w:rsidR="00DF39BF" w:rsidRPr="00D24AFD" w:rsidRDefault="00DF39BF" w:rsidP="00DF39BF">
      <w:r w:rsidRPr="00D24AFD">
        <w:rPr>
          <w:rStyle w:val="HideTWBExt"/>
        </w:rPr>
        <w:t>&lt;/Amend&gt;</w:t>
      </w:r>
    </w:p>
    <w:p w14:paraId="009ADD6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w:t>
      </w:r>
      <w:r w:rsidRPr="00D24AFD">
        <w:rPr>
          <w:rStyle w:val="HideTWBExt"/>
          <w:b w:val="0"/>
        </w:rPr>
        <w:t>&lt;/NumAm&gt;</w:t>
      </w:r>
    </w:p>
    <w:p w14:paraId="502D5D76"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76760EA" w14:textId="77777777" w:rsidR="00DF39BF" w:rsidRPr="00D24AFD" w:rsidRDefault="00DF39BF" w:rsidP="00DF39BF">
      <w:pPr>
        <w:pStyle w:val="NormalBold"/>
      </w:pPr>
      <w:r w:rsidRPr="00D24AFD">
        <w:rPr>
          <w:rStyle w:val="HideTWBExt"/>
          <w:b w:val="0"/>
        </w:rPr>
        <w:t>&lt;/RepeatBlock-By&gt;</w:t>
      </w:r>
    </w:p>
    <w:p w14:paraId="53FDEFA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DF1927" w14:textId="77777777" w:rsidR="00DF39BF" w:rsidRPr="00D24AFD" w:rsidRDefault="00DF39BF" w:rsidP="00DF39BF">
      <w:pPr>
        <w:pStyle w:val="NormalBold"/>
      </w:pPr>
      <w:r w:rsidRPr="00D24AFD">
        <w:rPr>
          <w:rStyle w:val="HideTWBExt"/>
          <w:b w:val="0"/>
        </w:rPr>
        <w:t>&lt;Article&gt;</w:t>
      </w:r>
      <w:r w:rsidRPr="00D24AFD">
        <w:t>Umocowanie 15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D61612D" w14:textId="77777777" w:rsidTr="00CF4A59">
        <w:trPr>
          <w:trHeight w:hRule="exact" w:val="240"/>
          <w:jc w:val="center"/>
        </w:trPr>
        <w:tc>
          <w:tcPr>
            <w:tcW w:w="9752" w:type="dxa"/>
            <w:gridSpan w:val="2"/>
            <w:tcBorders>
              <w:top w:val="nil"/>
              <w:left w:val="nil"/>
              <w:bottom w:val="nil"/>
              <w:right w:val="nil"/>
            </w:tcBorders>
          </w:tcPr>
          <w:p w14:paraId="3CD4DE4F" w14:textId="77777777" w:rsidR="00DF39BF" w:rsidRPr="00D24AFD" w:rsidRDefault="00DF39BF" w:rsidP="00CF4A59"/>
        </w:tc>
      </w:tr>
      <w:tr w:rsidR="00DF39BF" w:rsidRPr="00D24AFD" w14:paraId="04C23918" w14:textId="77777777" w:rsidTr="00CF4A59">
        <w:trPr>
          <w:trHeight w:val="240"/>
          <w:jc w:val="center"/>
        </w:trPr>
        <w:tc>
          <w:tcPr>
            <w:tcW w:w="4876" w:type="dxa"/>
            <w:tcBorders>
              <w:top w:val="nil"/>
              <w:left w:val="nil"/>
              <w:bottom w:val="nil"/>
              <w:right w:val="nil"/>
            </w:tcBorders>
          </w:tcPr>
          <w:p w14:paraId="2BD9EB7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22A1DB3" w14:textId="77777777" w:rsidR="00DF39BF" w:rsidRPr="00D24AFD" w:rsidRDefault="00DF39BF" w:rsidP="00CF4A59">
            <w:pPr>
              <w:pStyle w:val="AmColumnHeading"/>
            </w:pPr>
            <w:r w:rsidRPr="00D24AFD">
              <w:t>Poprawka</w:t>
            </w:r>
          </w:p>
        </w:tc>
      </w:tr>
      <w:tr w:rsidR="00DF39BF" w:rsidRPr="00D24AFD" w14:paraId="03D931A9" w14:textId="77777777" w:rsidTr="00CF4A59">
        <w:trPr>
          <w:jc w:val="center"/>
        </w:trPr>
        <w:tc>
          <w:tcPr>
            <w:tcW w:w="4876" w:type="dxa"/>
            <w:tcBorders>
              <w:top w:val="nil"/>
              <w:left w:val="nil"/>
              <w:bottom w:val="nil"/>
              <w:right w:val="nil"/>
            </w:tcBorders>
          </w:tcPr>
          <w:p w14:paraId="2A14F1C3" w14:textId="77777777" w:rsidR="00DF39BF" w:rsidRPr="00D24AFD" w:rsidRDefault="00DF39BF" w:rsidP="00CF4A59">
            <w:pPr>
              <w:pStyle w:val="Normal6a"/>
            </w:pPr>
            <w:r w:rsidRPr="00D24AFD">
              <w:rPr>
                <w:b/>
                <w:i/>
              </w:rPr>
              <w:t>–</w:t>
            </w:r>
            <w:r w:rsidRPr="00D24AFD">
              <w:rPr>
                <w:b/>
                <w:i/>
              </w:rPr>
              <w:tab/>
              <w:t>uwzględniając protokół ustaleń między Radą Europy a Unią Europejską z 23 maja 2007 r. oraz konkluzje Rady z dnia 17 grudnia 2024 r. w sprawie priorytetów UE w dziedzinie współpracy z Radą Europy w latach 2025–2026,</w:t>
            </w:r>
          </w:p>
        </w:tc>
        <w:tc>
          <w:tcPr>
            <w:tcW w:w="4876" w:type="dxa"/>
            <w:tcBorders>
              <w:top w:val="nil"/>
              <w:left w:val="nil"/>
              <w:bottom w:val="nil"/>
              <w:right w:val="nil"/>
            </w:tcBorders>
          </w:tcPr>
          <w:p w14:paraId="008B877B" w14:textId="77777777" w:rsidR="00DF39BF" w:rsidRPr="00D24AFD" w:rsidRDefault="00DF39BF" w:rsidP="00CF4A59">
            <w:pPr>
              <w:pStyle w:val="Normal6a"/>
            </w:pPr>
            <w:r w:rsidRPr="00D24AFD">
              <w:rPr>
                <w:b/>
                <w:i/>
              </w:rPr>
              <w:t>skreśla się</w:t>
            </w:r>
          </w:p>
        </w:tc>
      </w:tr>
    </w:tbl>
    <w:p w14:paraId="3E52C7C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8C82401" w14:textId="77777777" w:rsidR="00DF39BF" w:rsidRPr="00D24AFD" w:rsidRDefault="00DF39BF" w:rsidP="00DF39BF">
      <w:r w:rsidRPr="00D24AFD">
        <w:rPr>
          <w:rStyle w:val="HideTWBExt"/>
        </w:rPr>
        <w:t>&lt;/Amend&gt;</w:t>
      </w:r>
    </w:p>
    <w:p w14:paraId="5A01CAE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w:t>
      </w:r>
      <w:r w:rsidRPr="00D24AFD">
        <w:rPr>
          <w:rStyle w:val="HideTWBExt"/>
          <w:b w:val="0"/>
        </w:rPr>
        <w:t>&lt;/NumAm&gt;</w:t>
      </w:r>
    </w:p>
    <w:p w14:paraId="11D31582"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69ECD82B" w14:textId="77777777" w:rsidR="00DF39BF" w:rsidRPr="00D24AFD" w:rsidRDefault="00DF39BF" w:rsidP="00DF39BF">
      <w:pPr>
        <w:pStyle w:val="NormalBold"/>
      </w:pPr>
      <w:r w:rsidRPr="00D24AFD">
        <w:rPr>
          <w:rStyle w:val="HideTWBExt"/>
          <w:b w:val="0"/>
        </w:rPr>
        <w:t>&lt;/RepeatBlock-By&gt;</w:t>
      </w:r>
    </w:p>
    <w:p w14:paraId="3E2DCF7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7C42D8" w14:textId="77777777" w:rsidR="00DF39BF" w:rsidRPr="00D24AFD" w:rsidRDefault="00DF39BF" w:rsidP="00DF39BF">
      <w:pPr>
        <w:pStyle w:val="NormalBold"/>
      </w:pPr>
      <w:r w:rsidRPr="00D24AFD">
        <w:rPr>
          <w:rStyle w:val="HideTWBExt"/>
          <w:b w:val="0"/>
        </w:rPr>
        <w:t>&lt;Article&gt;</w:t>
      </w:r>
      <w:r w:rsidRPr="00D24AFD">
        <w:t>Umocowanie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FBA5D6B" w14:textId="77777777" w:rsidTr="00CF4A59">
        <w:trPr>
          <w:trHeight w:hRule="exact" w:val="240"/>
          <w:jc w:val="center"/>
        </w:trPr>
        <w:tc>
          <w:tcPr>
            <w:tcW w:w="9752" w:type="dxa"/>
            <w:gridSpan w:val="2"/>
            <w:tcBorders>
              <w:top w:val="nil"/>
              <w:left w:val="nil"/>
              <w:bottom w:val="nil"/>
              <w:right w:val="nil"/>
            </w:tcBorders>
          </w:tcPr>
          <w:p w14:paraId="001D5108" w14:textId="77777777" w:rsidR="00DF39BF" w:rsidRPr="00D24AFD" w:rsidRDefault="00DF39BF" w:rsidP="00CF4A59"/>
        </w:tc>
      </w:tr>
      <w:tr w:rsidR="00DF39BF" w:rsidRPr="00D24AFD" w14:paraId="73D54EDA" w14:textId="77777777" w:rsidTr="00CF4A59">
        <w:trPr>
          <w:trHeight w:val="240"/>
          <w:jc w:val="center"/>
        </w:trPr>
        <w:tc>
          <w:tcPr>
            <w:tcW w:w="4876" w:type="dxa"/>
            <w:tcBorders>
              <w:top w:val="nil"/>
              <w:left w:val="nil"/>
              <w:bottom w:val="nil"/>
              <w:right w:val="nil"/>
            </w:tcBorders>
          </w:tcPr>
          <w:p w14:paraId="2B9ED6F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A8DA8F" w14:textId="77777777" w:rsidR="00DF39BF" w:rsidRPr="00D24AFD" w:rsidRDefault="00DF39BF" w:rsidP="00CF4A59">
            <w:pPr>
              <w:pStyle w:val="AmColumnHeading"/>
            </w:pPr>
            <w:r w:rsidRPr="00D24AFD">
              <w:t>Poprawka</w:t>
            </w:r>
          </w:p>
        </w:tc>
      </w:tr>
      <w:tr w:rsidR="00DF39BF" w:rsidRPr="00D24AFD" w14:paraId="582FC83B" w14:textId="77777777" w:rsidTr="00CF4A59">
        <w:trPr>
          <w:jc w:val="center"/>
        </w:trPr>
        <w:tc>
          <w:tcPr>
            <w:tcW w:w="4876" w:type="dxa"/>
            <w:tcBorders>
              <w:top w:val="nil"/>
              <w:left w:val="nil"/>
              <w:bottom w:val="nil"/>
              <w:right w:val="nil"/>
            </w:tcBorders>
          </w:tcPr>
          <w:p w14:paraId="593EF628" w14:textId="77777777" w:rsidR="00DF39BF" w:rsidRPr="00D24AFD" w:rsidRDefault="00DF39BF" w:rsidP="00CF4A59">
            <w:pPr>
              <w:pStyle w:val="Normal6a"/>
            </w:pPr>
            <w:r w:rsidRPr="00D24AFD">
              <w:rPr>
                <w:b/>
                <w:i/>
              </w:rPr>
              <w:t>–</w:t>
            </w:r>
            <w:r w:rsidRPr="00D24AFD">
              <w:rPr>
                <w:b/>
                <w:i/>
              </w:rPr>
              <w:tab/>
              <w:t>uwzględniając wniosek Komisji z dnia 20 grudnia 2017 r. dotyczący decyzji Rady w sprawie stwierdzenia wyraźnego ryzyka poważnego naruszenia przez Rzeczpospolitą Polską zasady praworządności (COM(2017)0835), wydany zgodnie z art. 7 ust. 1 TUE,</w:t>
            </w:r>
          </w:p>
        </w:tc>
        <w:tc>
          <w:tcPr>
            <w:tcW w:w="4876" w:type="dxa"/>
            <w:tcBorders>
              <w:top w:val="nil"/>
              <w:left w:val="nil"/>
              <w:bottom w:val="nil"/>
              <w:right w:val="nil"/>
            </w:tcBorders>
          </w:tcPr>
          <w:p w14:paraId="5F764B33" w14:textId="77777777" w:rsidR="00DF39BF" w:rsidRPr="00D24AFD" w:rsidRDefault="00DF39BF" w:rsidP="00CF4A59">
            <w:pPr>
              <w:pStyle w:val="Normal6a"/>
            </w:pPr>
            <w:r w:rsidRPr="00D24AFD">
              <w:rPr>
                <w:b/>
                <w:i/>
              </w:rPr>
              <w:t>skreśla się</w:t>
            </w:r>
          </w:p>
        </w:tc>
      </w:tr>
    </w:tbl>
    <w:p w14:paraId="3C215E1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7229BD3" w14:textId="77777777" w:rsidR="00DF39BF" w:rsidRPr="00D24AFD" w:rsidRDefault="00DF39BF" w:rsidP="00DF39BF">
      <w:r w:rsidRPr="00D24AFD">
        <w:rPr>
          <w:rStyle w:val="HideTWBExt"/>
        </w:rPr>
        <w:t>&lt;/Amend&gt;</w:t>
      </w:r>
    </w:p>
    <w:p w14:paraId="1908D0B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w:t>
      </w:r>
      <w:r w:rsidRPr="00D24AFD">
        <w:rPr>
          <w:rStyle w:val="HideTWBExt"/>
          <w:b w:val="0"/>
        </w:rPr>
        <w:t>&lt;/NumAm&gt;</w:t>
      </w:r>
    </w:p>
    <w:p w14:paraId="023B7FC8"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3FA1CED5" w14:textId="77777777" w:rsidR="00DF39BF" w:rsidRPr="00D24AFD" w:rsidRDefault="00DF39BF" w:rsidP="00DF39BF">
      <w:pPr>
        <w:pStyle w:val="NormalBold"/>
      </w:pPr>
      <w:r w:rsidRPr="00D24AFD">
        <w:rPr>
          <w:rStyle w:val="HideTWBExt"/>
          <w:b w:val="0"/>
        </w:rPr>
        <w:t>&lt;/RepeatBlock-By&gt;</w:t>
      </w:r>
    </w:p>
    <w:p w14:paraId="3D889D8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D10B803" w14:textId="77777777" w:rsidR="00DF39BF" w:rsidRPr="00D24AFD" w:rsidRDefault="00DF39BF" w:rsidP="00DF39BF">
      <w:pPr>
        <w:pStyle w:val="NormalBold"/>
      </w:pPr>
      <w:r w:rsidRPr="00D24AFD">
        <w:rPr>
          <w:rStyle w:val="HideTWBExt"/>
          <w:b w:val="0"/>
        </w:rPr>
        <w:t>&lt;Article&gt;</w:t>
      </w:r>
      <w:r w:rsidRPr="00D24AFD">
        <w:t>Umocowanie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6F2B669" w14:textId="77777777" w:rsidTr="00CF4A59">
        <w:trPr>
          <w:trHeight w:hRule="exact" w:val="240"/>
          <w:jc w:val="center"/>
        </w:trPr>
        <w:tc>
          <w:tcPr>
            <w:tcW w:w="9752" w:type="dxa"/>
            <w:gridSpan w:val="2"/>
            <w:tcBorders>
              <w:top w:val="nil"/>
              <w:left w:val="nil"/>
              <w:bottom w:val="nil"/>
              <w:right w:val="nil"/>
            </w:tcBorders>
          </w:tcPr>
          <w:p w14:paraId="45700EC0" w14:textId="77777777" w:rsidR="00DF39BF" w:rsidRPr="00D24AFD" w:rsidRDefault="00DF39BF" w:rsidP="00CF4A59"/>
        </w:tc>
      </w:tr>
      <w:tr w:rsidR="00DF39BF" w:rsidRPr="00D24AFD" w14:paraId="2A8811A7" w14:textId="77777777" w:rsidTr="00CF4A59">
        <w:trPr>
          <w:trHeight w:val="240"/>
          <w:jc w:val="center"/>
        </w:trPr>
        <w:tc>
          <w:tcPr>
            <w:tcW w:w="4876" w:type="dxa"/>
            <w:tcBorders>
              <w:top w:val="nil"/>
              <w:left w:val="nil"/>
              <w:bottom w:val="nil"/>
              <w:right w:val="nil"/>
            </w:tcBorders>
          </w:tcPr>
          <w:p w14:paraId="584CD21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625284F" w14:textId="77777777" w:rsidR="00DF39BF" w:rsidRPr="00D24AFD" w:rsidRDefault="00DF39BF" w:rsidP="00CF4A59">
            <w:pPr>
              <w:pStyle w:val="AmColumnHeading"/>
            </w:pPr>
            <w:r w:rsidRPr="00D24AFD">
              <w:t>Poprawka</w:t>
            </w:r>
          </w:p>
        </w:tc>
      </w:tr>
      <w:tr w:rsidR="00DF39BF" w:rsidRPr="00D24AFD" w14:paraId="79098D0E" w14:textId="77777777" w:rsidTr="00CF4A59">
        <w:trPr>
          <w:jc w:val="center"/>
        </w:trPr>
        <w:tc>
          <w:tcPr>
            <w:tcW w:w="4876" w:type="dxa"/>
            <w:tcBorders>
              <w:top w:val="nil"/>
              <w:left w:val="nil"/>
              <w:bottom w:val="nil"/>
              <w:right w:val="nil"/>
            </w:tcBorders>
          </w:tcPr>
          <w:p w14:paraId="4119FAED" w14:textId="77777777" w:rsidR="00DF39BF" w:rsidRPr="00D24AFD" w:rsidRDefault="00DF39BF" w:rsidP="00CF4A59">
            <w:pPr>
              <w:pStyle w:val="Normal6a"/>
            </w:pPr>
            <w:r w:rsidRPr="00D24AFD">
              <w:rPr>
                <w:b/>
                <w:i/>
              </w:rPr>
              <w:t>–</w:t>
            </w:r>
            <w:r w:rsidRPr="00D24AFD">
              <w:rPr>
                <w:b/>
                <w:i/>
              </w:rPr>
              <w:tab/>
              <w:t>uwzględniając wniosek Komisji z dnia 20 grudnia 2017 r. dotyczący decyzji Rady w sprawie stwierdzenia wyraźnego ryzyka poważnego naruszenia przez Rzeczpospolitą Polską zasady praworządności (COM(2017)0835), wydany zgodnie z art. 7 ust. 1 TUE,</w:t>
            </w:r>
          </w:p>
        </w:tc>
        <w:tc>
          <w:tcPr>
            <w:tcW w:w="4876" w:type="dxa"/>
            <w:tcBorders>
              <w:top w:val="nil"/>
              <w:left w:val="nil"/>
              <w:bottom w:val="nil"/>
              <w:right w:val="nil"/>
            </w:tcBorders>
          </w:tcPr>
          <w:p w14:paraId="1CBC25F9" w14:textId="77777777" w:rsidR="00DF39BF" w:rsidRPr="00D24AFD" w:rsidRDefault="00DF39BF" w:rsidP="00CF4A59">
            <w:pPr>
              <w:pStyle w:val="Normal6a"/>
            </w:pPr>
            <w:r w:rsidRPr="00D24AFD">
              <w:rPr>
                <w:b/>
                <w:i/>
              </w:rPr>
              <w:t>skreśla się</w:t>
            </w:r>
          </w:p>
        </w:tc>
      </w:tr>
    </w:tbl>
    <w:p w14:paraId="7E755CD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7780051" w14:textId="77777777" w:rsidR="00DF39BF" w:rsidRPr="00D24AFD" w:rsidRDefault="00DF39BF" w:rsidP="00DF39BF">
      <w:r w:rsidRPr="00D24AFD">
        <w:rPr>
          <w:rStyle w:val="HideTWBExt"/>
        </w:rPr>
        <w:t>&lt;/Amend&gt;</w:t>
      </w:r>
    </w:p>
    <w:p w14:paraId="311F1ED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w:t>
      </w:r>
      <w:r w:rsidRPr="00D24AFD">
        <w:rPr>
          <w:rStyle w:val="HideTWBExt"/>
          <w:b w:val="0"/>
        </w:rPr>
        <w:t>&lt;/NumAm&gt;</w:t>
      </w:r>
    </w:p>
    <w:p w14:paraId="11F017AC"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2C8DFFA" w14:textId="77777777" w:rsidR="00DF39BF" w:rsidRPr="00D24AFD" w:rsidRDefault="00DF39BF" w:rsidP="00DF39BF">
      <w:pPr>
        <w:pStyle w:val="NormalBold"/>
      </w:pPr>
      <w:r w:rsidRPr="00D24AFD">
        <w:rPr>
          <w:rStyle w:val="HideTWBExt"/>
          <w:b w:val="0"/>
        </w:rPr>
        <w:t>&lt;/RepeatBlock-By&gt;</w:t>
      </w:r>
    </w:p>
    <w:p w14:paraId="2F45400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EB62DF4" w14:textId="77777777" w:rsidR="00DF39BF" w:rsidRPr="00D24AFD" w:rsidRDefault="00DF39BF" w:rsidP="00DF39BF">
      <w:pPr>
        <w:pStyle w:val="NormalBold"/>
      </w:pPr>
      <w:r w:rsidRPr="00D24AFD">
        <w:rPr>
          <w:rStyle w:val="HideTWBExt"/>
          <w:b w:val="0"/>
        </w:rPr>
        <w:t>&lt;Article&gt;</w:t>
      </w:r>
      <w:r w:rsidRPr="00D24AFD">
        <w:t>Umocowanie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C14D0C6" w14:textId="77777777" w:rsidTr="00CF4A59">
        <w:trPr>
          <w:trHeight w:hRule="exact" w:val="240"/>
          <w:jc w:val="center"/>
        </w:trPr>
        <w:tc>
          <w:tcPr>
            <w:tcW w:w="9752" w:type="dxa"/>
            <w:gridSpan w:val="2"/>
            <w:tcBorders>
              <w:top w:val="nil"/>
              <w:left w:val="nil"/>
              <w:bottom w:val="nil"/>
              <w:right w:val="nil"/>
            </w:tcBorders>
          </w:tcPr>
          <w:p w14:paraId="7E0DA235" w14:textId="77777777" w:rsidR="00DF39BF" w:rsidRPr="00D24AFD" w:rsidRDefault="00DF39BF" w:rsidP="00CF4A59"/>
        </w:tc>
      </w:tr>
      <w:tr w:rsidR="00DF39BF" w:rsidRPr="00D24AFD" w14:paraId="25B18F03" w14:textId="77777777" w:rsidTr="00CF4A59">
        <w:trPr>
          <w:trHeight w:val="240"/>
          <w:jc w:val="center"/>
        </w:trPr>
        <w:tc>
          <w:tcPr>
            <w:tcW w:w="4876" w:type="dxa"/>
            <w:tcBorders>
              <w:top w:val="nil"/>
              <w:left w:val="nil"/>
              <w:bottom w:val="nil"/>
              <w:right w:val="nil"/>
            </w:tcBorders>
          </w:tcPr>
          <w:p w14:paraId="759A302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35CACB" w14:textId="77777777" w:rsidR="00DF39BF" w:rsidRPr="00D24AFD" w:rsidRDefault="00DF39BF" w:rsidP="00CF4A59">
            <w:pPr>
              <w:pStyle w:val="AmColumnHeading"/>
            </w:pPr>
            <w:r w:rsidRPr="00D24AFD">
              <w:t>Poprawka</w:t>
            </w:r>
          </w:p>
        </w:tc>
      </w:tr>
      <w:tr w:rsidR="00DF39BF" w:rsidRPr="00D24AFD" w14:paraId="4C6DEF06" w14:textId="77777777" w:rsidTr="00CF4A59">
        <w:trPr>
          <w:jc w:val="center"/>
        </w:trPr>
        <w:tc>
          <w:tcPr>
            <w:tcW w:w="4876" w:type="dxa"/>
            <w:tcBorders>
              <w:top w:val="nil"/>
              <w:left w:val="nil"/>
              <w:bottom w:val="nil"/>
              <w:right w:val="nil"/>
            </w:tcBorders>
          </w:tcPr>
          <w:p w14:paraId="27C82196" w14:textId="77777777" w:rsidR="00DF39BF" w:rsidRPr="00D24AFD" w:rsidRDefault="00DF39BF" w:rsidP="00CF4A59">
            <w:pPr>
              <w:pStyle w:val="Normal6a"/>
            </w:pPr>
            <w:r w:rsidRPr="00D24AFD">
              <w:rPr>
                <w:b/>
                <w:i/>
              </w:rPr>
              <w:t>–</w:t>
            </w:r>
            <w:r w:rsidRPr="00D24AFD">
              <w:tab/>
            </w:r>
            <w:r w:rsidRPr="00D24AFD">
              <w:rPr>
                <w:b/>
                <w:i/>
              </w:rPr>
              <w:t xml:space="preserve">uwzględniając wniosek Komisji z dnia 20 grudnia 2017 r. dotyczący decyzji Rady w sprawie stwierdzenia wyraźnego ryzyka poważnego naruszenia przez </w:t>
            </w:r>
            <w:r w:rsidRPr="00D24AFD">
              <w:rPr>
                <w:b/>
                <w:i/>
              </w:rPr>
              <w:lastRenderedPageBreak/>
              <w:t>Rzeczpospolitą Polską zasady praworządności (COM(2017)0835), wydany zgodnie z art. 7 ust. 1 TUE,</w:t>
            </w:r>
          </w:p>
        </w:tc>
        <w:tc>
          <w:tcPr>
            <w:tcW w:w="4876" w:type="dxa"/>
            <w:tcBorders>
              <w:top w:val="nil"/>
              <w:left w:val="nil"/>
              <w:bottom w:val="nil"/>
              <w:right w:val="nil"/>
            </w:tcBorders>
          </w:tcPr>
          <w:p w14:paraId="43BD3383" w14:textId="77777777" w:rsidR="00DF39BF" w:rsidRPr="00D24AFD" w:rsidRDefault="00DF39BF" w:rsidP="00CF4A59">
            <w:pPr>
              <w:pStyle w:val="Normal6a"/>
            </w:pPr>
            <w:r w:rsidRPr="00D24AFD">
              <w:rPr>
                <w:b/>
                <w:i/>
              </w:rPr>
              <w:lastRenderedPageBreak/>
              <w:t>skreśla się</w:t>
            </w:r>
          </w:p>
        </w:tc>
      </w:tr>
    </w:tbl>
    <w:p w14:paraId="3077892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74D4898E" w14:textId="77777777" w:rsidR="00DF39BF" w:rsidRPr="00D24AFD" w:rsidRDefault="00DF39BF" w:rsidP="00DF39BF">
      <w:r w:rsidRPr="00D24AFD">
        <w:rPr>
          <w:rStyle w:val="HideTWBExt"/>
        </w:rPr>
        <w:t>&lt;/Amend&gt;</w:t>
      </w:r>
    </w:p>
    <w:p w14:paraId="071CFDC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w:t>
      </w:r>
      <w:r w:rsidRPr="00D24AFD">
        <w:rPr>
          <w:rStyle w:val="HideTWBExt"/>
          <w:b w:val="0"/>
        </w:rPr>
        <w:t>&lt;/NumAm&gt;</w:t>
      </w:r>
    </w:p>
    <w:p w14:paraId="7E408A57" w14:textId="77777777" w:rsidR="00DF39BF" w:rsidRPr="00D24AFD" w:rsidRDefault="00DF39BF" w:rsidP="00DF39BF">
      <w:pPr>
        <w:pStyle w:val="NormalBold"/>
      </w:pPr>
      <w:r w:rsidRPr="00D24AFD">
        <w:rPr>
          <w:rStyle w:val="HideTWBExt"/>
          <w:b w:val="0"/>
        </w:rPr>
        <w:t>&lt;RepeatBlock-By&gt;&lt;Members&gt;</w:t>
      </w:r>
      <w:r w:rsidRPr="00D24AFD">
        <w:t>Nicolas Bay, Paolo Inselvini, Georgiana Teodorescu, Jadwiga Wiśniewska, Guillaume Peltier, Laurence Trochu, Jacek Ozdoba, Stephen Nikola Bartulica</w:t>
      </w:r>
      <w:r w:rsidRPr="00D24AFD">
        <w:rPr>
          <w:rStyle w:val="HideTWBExt"/>
          <w:b w:val="0"/>
        </w:rPr>
        <w:t>&lt;/Members&gt;</w:t>
      </w:r>
    </w:p>
    <w:p w14:paraId="0D081DA6" w14:textId="77777777" w:rsidR="00DF39BF" w:rsidRPr="00D24AFD" w:rsidRDefault="00DF39BF" w:rsidP="00DF39BF">
      <w:pPr>
        <w:pStyle w:val="NormalBold"/>
      </w:pPr>
      <w:r w:rsidRPr="00D24AFD">
        <w:rPr>
          <w:rStyle w:val="HideTWBExt"/>
          <w:b w:val="0"/>
        </w:rPr>
        <w:t>&lt;/RepeatBlock-By&gt;</w:t>
      </w:r>
    </w:p>
    <w:p w14:paraId="0B662E7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A1157CE" w14:textId="77777777" w:rsidR="00DF39BF" w:rsidRPr="00D24AFD" w:rsidRDefault="00DF39BF" w:rsidP="00DF39BF">
      <w:pPr>
        <w:pStyle w:val="NormalBold"/>
      </w:pPr>
      <w:r w:rsidRPr="00D24AFD">
        <w:rPr>
          <w:rStyle w:val="HideTWBExt"/>
          <w:b w:val="0"/>
        </w:rPr>
        <w:t>&lt;Article&gt;</w:t>
      </w:r>
      <w:r w:rsidRPr="00D24AFD">
        <w:t>Umocowanie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8D9FB5B" w14:textId="77777777" w:rsidTr="00CF4A59">
        <w:trPr>
          <w:trHeight w:hRule="exact" w:val="240"/>
          <w:jc w:val="center"/>
        </w:trPr>
        <w:tc>
          <w:tcPr>
            <w:tcW w:w="9752" w:type="dxa"/>
            <w:gridSpan w:val="2"/>
            <w:tcBorders>
              <w:top w:val="nil"/>
              <w:left w:val="nil"/>
              <w:bottom w:val="nil"/>
              <w:right w:val="nil"/>
            </w:tcBorders>
          </w:tcPr>
          <w:p w14:paraId="36626C1A" w14:textId="77777777" w:rsidR="00DF39BF" w:rsidRPr="00D24AFD" w:rsidRDefault="00DF39BF" w:rsidP="00CF4A59"/>
        </w:tc>
      </w:tr>
      <w:tr w:rsidR="00DF39BF" w:rsidRPr="00D24AFD" w14:paraId="0B3A5C1A" w14:textId="77777777" w:rsidTr="00CF4A59">
        <w:trPr>
          <w:trHeight w:val="240"/>
          <w:jc w:val="center"/>
        </w:trPr>
        <w:tc>
          <w:tcPr>
            <w:tcW w:w="4876" w:type="dxa"/>
            <w:tcBorders>
              <w:top w:val="nil"/>
              <w:left w:val="nil"/>
              <w:bottom w:val="nil"/>
              <w:right w:val="nil"/>
            </w:tcBorders>
          </w:tcPr>
          <w:p w14:paraId="5D8CD11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E3D2827" w14:textId="77777777" w:rsidR="00DF39BF" w:rsidRPr="00D24AFD" w:rsidRDefault="00DF39BF" w:rsidP="00CF4A59">
            <w:pPr>
              <w:pStyle w:val="AmColumnHeading"/>
            </w:pPr>
            <w:r w:rsidRPr="00D24AFD">
              <w:t>Poprawka</w:t>
            </w:r>
          </w:p>
        </w:tc>
      </w:tr>
      <w:tr w:rsidR="00DF39BF" w:rsidRPr="00D24AFD" w14:paraId="2C774DAE" w14:textId="77777777" w:rsidTr="00CF4A59">
        <w:trPr>
          <w:jc w:val="center"/>
        </w:trPr>
        <w:tc>
          <w:tcPr>
            <w:tcW w:w="4876" w:type="dxa"/>
            <w:tcBorders>
              <w:top w:val="nil"/>
              <w:left w:val="nil"/>
              <w:bottom w:val="nil"/>
              <w:right w:val="nil"/>
            </w:tcBorders>
          </w:tcPr>
          <w:p w14:paraId="58EC15B4" w14:textId="77777777" w:rsidR="00DF39BF" w:rsidRPr="00D24AFD" w:rsidRDefault="00DF39BF" w:rsidP="00CF4A59">
            <w:pPr>
              <w:pStyle w:val="Normal6a"/>
            </w:pPr>
            <w:r w:rsidRPr="00D24AFD">
              <w:rPr>
                <w:b/>
                <w:i/>
              </w:rPr>
              <w:t>–</w:t>
            </w:r>
            <w:r w:rsidRPr="00D24AFD">
              <w:rPr>
                <w:b/>
                <w:i/>
              </w:rPr>
              <w:tab/>
              <w:t>uwzględniając swoją rezolucję z dnia 25 października 2016 r. zawierającą zalecenia dla Komisji w kwestii utworzenia unijnego mechanizmu dotyczącego demokracji, praworządności i praw podstawowych</w:t>
            </w:r>
            <w:r w:rsidRPr="00D24AFD">
              <w:rPr>
                <w:b/>
                <w:i/>
                <w:vertAlign w:val="superscript"/>
              </w:rPr>
              <w:t>5</w:t>
            </w:r>
            <w:r w:rsidRPr="00D24AFD">
              <w:rPr>
                <w:b/>
                <w:i/>
              </w:rPr>
              <w:t>,</w:t>
            </w:r>
          </w:p>
        </w:tc>
        <w:tc>
          <w:tcPr>
            <w:tcW w:w="4876" w:type="dxa"/>
            <w:tcBorders>
              <w:top w:val="nil"/>
              <w:left w:val="nil"/>
              <w:bottom w:val="nil"/>
              <w:right w:val="nil"/>
            </w:tcBorders>
          </w:tcPr>
          <w:p w14:paraId="7409866F" w14:textId="77777777" w:rsidR="00DF39BF" w:rsidRPr="00D24AFD" w:rsidRDefault="00DF39BF" w:rsidP="00CF4A59">
            <w:pPr>
              <w:pStyle w:val="Normal6a"/>
            </w:pPr>
            <w:r w:rsidRPr="00D24AFD">
              <w:rPr>
                <w:b/>
                <w:i/>
              </w:rPr>
              <w:t>skreśla się</w:t>
            </w:r>
          </w:p>
        </w:tc>
      </w:tr>
      <w:tr w:rsidR="00DF39BF" w:rsidRPr="00D24AFD" w14:paraId="0FA2C86D" w14:textId="77777777" w:rsidTr="00CF4A59">
        <w:trPr>
          <w:jc w:val="center"/>
        </w:trPr>
        <w:tc>
          <w:tcPr>
            <w:tcW w:w="4876" w:type="dxa"/>
            <w:tcBorders>
              <w:top w:val="nil"/>
              <w:left w:val="nil"/>
              <w:bottom w:val="nil"/>
              <w:right w:val="nil"/>
            </w:tcBorders>
          </w:tcPr>
          <w:p w14:paraId="77EBE1B3"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F3E99E6" w14:textId="77777777" w:rsidR="00DF39BF" w:rsidRPr="00D24AFD" w:rsidRDefault="00DF39BF" w:rsidP="00CF4A59"/>
        </w:tc>
      </w:tr>
      <w:tr w:rsidR="00DF39BF" w:rsidRPr="00D24AFD" w14:paraId="625C528A" w14:textId="77777777" w:rsidTr="00CF4A59">
        <w:trPr>
          <w:jc w:val="center"/>
        </w:trPr>
        <w:tc>
          <w:tcPr>
            <w:tcW w:w="4876" w:type="dxa"/>
            <w:tcBorders>
              <w:top w:val="nil"/>
              <w:left w:val="nil"/>
              <w:bottom w:val="nil"/>
              <w:right w:val="nil"/>
            </w:tcBorders>
          </w:tcPr>
          <w:p w14:paraId="72EFB617" w14:textId="77777777" w:rsidR="00DF39BF" w:rsidRPr="00D24AFD" w:rsidRDefault="00DF39BF" w:rsidP="00CF4A59">
            <w:pPr>
              <w:pStyle w:val="Normal6a"/>
            </w:pPr>
            <w:r w:rsidRPr="00D24AFD">
              <w:rPr>
                <w:b/>
                <w:i/>
                <w:vertAlign w:val="superscript"/>
              </w:rPr>
              <w:t>5</w:t>
            </w:r>
            <w:r w:rsidRPr="00D24AFD">
              <w:rPr>
                <w:b/>
                <w:i/>
              </w:rPr>
              <w:t xml:space="preserve"> Dz.U. C 215 z 19.6.2018, s. 162.</w:t>
            </w:r>
          </w:p>
        </w:tc>
        <w:tc>
          <w:tcPr>
            <w:tcW w:w="4876" w:type="dxa"/>
            <w:tcBorders>
              <w:top w:val="nil"/>
              <w:left w:val="nil"/>
              <w:bottom w:val="nil"/>
              <w:right w:val="nil"/>
            </w:tcBorders>
          </w:tcPr>
          <w:p w14:paraId="71298EE8" w14:textId="77777777" w:rsidR="00DF39BF" w:rsidRPr="00D24AFD" w:rsidRDefault="00DF39BF" w:rsidP="00CF4A59"/>
        </w:tc>
      </w:tr>
    </w:tbl>
    <w:p w14:paraId="0AD7668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4842BB3" w14:textId="77777777" w:rsidR="00DF39BF" w:rsidRPr="00D24AFD" w:rsidRDefault="00DF39BF" w:rsidP="00DF39BF">
      <w:r w:rsidRPr="00D24AFD">
        <w:rPr>
          <w:rStyle w:val="HideTWBExt"/>
        </w:rPr>
        <w:t>&lt;/Amend&gt;</w:t>
      </w:r>
    </w:p>
    <w:p w14:paraId="51B0A8D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w:t>
      </w:r>
      <w:r w:rsidRPr="00D24AFD">
        <w:rPr>
          <w:rStyle w:val="HideTWBExt"/>
          <w:b w:val="0"/>
        </w:rPr>
        <w:t>&lt;/NumAm&gt;</w:t>
      </w:r>
    </w:p>
    <w:p w14:paraId="014AEDFF"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3298FC98" w14:textId="77777777" w:rsidR="00DF39BF" w:rsidRPr="00D24AFD" w:rsidRDefault="00DF39BF" w:rsidP="00DF39BF">
      <w:pPr>
        <w:pStyle w:val="NormalBold"/>
      </w:pPr>
      <w:r w:rsidRPr="00D24AFD">
        <w:rPr>
          <w:rStyle w:val="HideTWBExt"/>
          <w:b w:val="0"/>
        </w:rPr>
        <w:t>&lt;/RepeatBlock-By&gt;</w:t>
      </w:r>
    </w:p>
    <w:p w14:paraId="321F2C7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0F976A8" w14:textId="77777777" w:rsidR="00DF39BF" w:rsidRPr="00D24AFD" w:rsidRDefault="00DF39BF" w:rsidP="00DF39BF">
      <w:pPr>
        <w:pStyle w:val="NormalBold"/>
      </w:pPr>
      <w:r w:rsidRPr="00D24AFD">
        <w:rPr>
          <w:rStyle w:val="HideTWBExt"/>
          <w:b w:val="0"/>
        </w:rPr>
        <w:t>&lt;Article&gt;</w:t>
      </w:r>
      <w:r w:rsidRPr="00D24AFD">
        <w:t>Umocowanie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82FD19B" w14:textId="77777777" w:rsidTr="00CF4A59">
        <w:trPr>
          <w:trHeight w:hRule="exact" w:val="240"/>
          <w:jc w:val="center"/>
        </w:trPr>
        <w:tc>
          <w:tcPr>
            <w:tcW w:w="9752" w:type="dxa"/>
            <w:gridSpan w:val="2"/>
            <w:tcBorders>
              <w:top w:val="nil"/>
              <w:left w:val="nil"/>
              <w:bottom w:val="nil"/>
              <w:right w:val="nil"/>
            </w:tcBorders>
          </w:tcPr>
          <w:p w14:paraId="2D49EDAD" w14:textId="77777777" w:rsidR="00DF39BF" w:rsidRPr="00D24AFD" w:rsidRDefault="00DF39BF" w:rsidP="00CF4A59"/>
        </w:tc>
      </w:tr>
      <w:tr w:rsidR="00DF39BF" w:rsidRPr="00D24AFD" w14:paraId="17E333EC" w14:textId="77777777" w:rsidTr="00CF4A59">
        <w:trPr>
          <w:trHeight w:val="240"/>
          <w:jc w:val="center"/>
        </w:trPr>
        <w:tc>
          <w:tcPr>
            <w:tcW w:w="4876" w:type="dxa"/>
            <w:tcBorders>
              <w:top w:val="nil"/>
              <w:left w:val="nil"/>
              <w:bottom w:val="nil"/>
              <w:right w:val="nil"/>
            </w:tcBorders>
          </w:tcPr>
          <w:p w14:paraId="2D88CCE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42A5A9D" w14:textId="77777777" w:rsidR="00DF39BF" w:rsidRPr="00D24AFD" w:rsidRDefault="00DF39BF" w:rsidP="00CF4A59">
            <w:pPr>
              <w:pStyle w:val="AmColumnHeading"/>
            </w:pPr>
            <w:r w:rsidRPr="00D24AFD">
              <w:t>Poprawka</w:t>
            </w:r>
          </w:p>
        </w:tc>
      </w:tr>
      <w:tr w:rsidR="00DF39BF" w:rsidRPr="00D24AFD" w14:paraId="7171C365" w14:textId="77777777" w:rsidTr="00CF4A59">
        <w:trPr>
          <w:jc w:val="center"/>
        </w:trPr>
        <w:tc>
          <w:tcPr>
            <w:tcW w:w="4876" w:type="dxa"/>
            <w:tcBorders>
              <w:top w:val="nil"/>
              <w:left w:val="nil"/>
              <w:bottom w:val="nil"/>
              <w:right w:val="nil"/>
            </w:tcBorders>
          </w:tcPr>
          <w:p w14:paraId="024B9405" w14:textId="77777777" w:rsidR="00DF39BF" w:rsidRPr="00D24AFD" w:rsidRDefault="00DF39BF" w:rsidP="00CF4A59">
            <w:pPr>
              <w:pStyle w:val="Normal6a"/>
            </w:pPr>
            <w:r w:rsidRPr="00D24AFD">
              <w:rPr>
                <w:b/>
                <w:i/>
              </w:rPr>
              <w:t>–</w:t>
            </w:r>
            <w:r w:rsidRPr="00D24AFD">
              <w:rPr>
                <w:b/>
                <w:i/>
              </w:rPr>
              <w:tab/>
              <w:t>uwzględniając swoją rezolucję z dnia 25 października 2016 r. zawierającą zalecenia dla Komisji w kwestii utworzenia unijnego mechanizmu dotyczącego demokracji, praworządności i praw podstawowych</w:t>
            </w:r>
            <w:r w:rsidRPr="00D24AFD">
              <w:rPr>
                <w:b/>
                <w:i/>
                <w:vertAlign w:val="superscript"/>
              </w:rPr>
              <w:t>5</w:t>
            </w:r>
            <w:r w:rsidRPr="00D24AFD">
              <w:rPr>
                <w:b/>
                <w:i/>
              </w:rPr>
              <w:t>,</w:t>
            </w:r>
          </w:p>
        </w:tc>
        <w:tc>
          <w:tcPr>
            <w:tcW w:w="4876" w:type="dxa"/>
            <w:tcBorders>
              <w:top w:val="nil"/>
              <w:left w:val="nil"/>
              <w:bottom w:val="nil"/>
              <w:right w:val="nil"/>
            </w:tcBorders>
          </w:tcPr>
          <w:p w14:paraId="287A2888" w14:textId="77777777" w:rsidR="00DF39BF" w:rsidRPr="00D24AFD" w:rsidRDefault="00DF39BF" w:rsidP="00CF4A59">
            <w:pPr>
              <w:pStyle w:val="Normal6a"/>
            </w:pPr>
            <w:r w:rsidRPr="00D24AFD">
              <w:rPr>
                <w:b/>
                <w:i/>
              </w:rPr>
              <w:t>skreśla się</w:t>
            </w:r>
          </w:p>
        </w:tc>
      </w:tr>
      <w:tr w:rsidR="00DF39BF" w:rsidRPr="00D24AFD" w14:paraId="13E8C08B" w14:textId="77777777" w:rsidTr="00CF4A59">
        <w:trPr>
          <w:jc w:val="center"/>
        </w:trPr>
        <w:tc>
          <w:tcPr>
            <w:tcW w:w="4876" w:type="dxa"/>
            <w:tcBorders>
              <w:top w:val="nil"/>
              <w:left w:val="nil"/>
              <w:bottom w:val="nil"/>
              <w:right w:val="nil"/>
            </w:tcBorders>
          </w:tcPr>
          <w:p w14:paraId="3461F04E"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C4CA87E" w14:textId="77777777" w:rsidR="00DF39BF" w:rsidRPr="00D24AFD" w:rsidRDefault="00DF39BF" w:rsidP="00CF4A59"/>
        </w:tc>
      </w:tr>
      <w:tr w:rsidR="00DF39BF" w:rsidRPr="00D24AFD" w14:paraId="21B9DD5B" w14:textId="77777777" w:rsidTr="00CF4A59">
        <w:trPr>
          <w:jc w:val="center"/>
        </w:trPr>
        <w:tc>
          <w:tcPr>
            <w:tcW w:w="4876" w:type="dxa"/>
            <w:tcBorders>
              <w:top w:val="nil"/>
              <w:left w:val="nil"/>
              <w:bottom w:val="nil"/>
              <w:right w:val="nil"/>
            </w:tcBorders>
          </w:tcPr>
          <w:p w14:paraId="632F5502" w14:textId="77777777" w:rsidR="00DF39BF" w:rsidRPr="00D24AFD" w:rsidRDefault="00DF39BF" w:rsidP="00CF4A59">
            <w:pPr>
              <w:pStyle w:val="Normal6a"/>
            </w:pPr>
            <w:r w:rsidRPr="00D24AFD">
              <w:rPr>
                <w:b/>
                <w:i/>
                <w:vertAlign w:val="superscript"/>
              </w:rPr>
              <w:t>5</w:t>
            </w:r>
            <w:r w:rsidRPr="00D24AFD">
              <w:rPr>
                <w:b/>
                <w:i/>
              </w:rPr>
              <w:t xml:space="preserve"> Dz.U. C 215 z 19.6.2018, s. 162.</w:t>
            </w:r>
          </w:p>
        </w:tc>
        <w:tc>
          <w:tcPr>
            <w:tcW w:w="4876" w:type="dxa"/>
            <w:tcBorders>
              <w:top w:val="nil"/>
              <w:left w:val="nil"/>
              <w:bottom w:val="nil"/>
              <w:right w:val="nil"/>
            </w:tcBorders>
          </w:tcPr>
          <w:p w14:paraId="29DD16A1" w14:textId="77777777" w:rsidR="00DF39BF" w:rsidRPr="00D24AFD" w:rsidRDefault="00DF39BF" w:rsidP="00CF4A59"/>
        </w:tc>
      </w:tr>
    </w:tbl>
    <w:p w14:paraId="726DAEB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74D5A22F" w14:textId="77777777" w:rsidR="00DF39BF" w:rsidRPr="00D24AFD" w:rsidRDefault="00DF39BF" w:rsidP="00DF39BF">
      <w:r w:rsidRPr="00D24AFD">
        <w:rPr>
          <w:rStyle w:val="HideTWBExt"/>
        </w:rPr>
        <w:t>&lt;/Amend&gt;</w:t>
      </w:r>
    </w:p>
    <w:p w14:paraId="27E44D1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w:t>
      </w:r>
      <w:r w:rsidRPr="00D24AFD">
        <w:rPr>
          <w:rStyle w:val="HideTWBExt"/>
          <w:b w:val="0"/>
        </w:rPr>
        <w:t>&lt;/NumAm&gt;</w:t>
      </w:r>
    </w:p>
    <w:p w14:paraId="7C6D7E0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0F88F896" w14:textId="77777777" w:rsidR="00DF39BF" w:rsidRPr="00D24AFD" w:rsidRDefault="00DF39BF" w:rsidP="00DF39BF">
      <w:pPr>
        <w:pStyle w:val="NormalBold"/>
      </w:pPr>
      <w:r w:rsidRPr="00D24AFD">
        <w:rPr>
          <w:rStyle w:val="HideTWBExt"/>
          <w:b w:val="0"/>
        </w:rPr>
        <w:t>&lt;/RepeatBlock-By&gt;</w:t>
      </w:r>
    </w:p>
    <w:p w14:paraId="14B559C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C40EAA1" w14:textId="77777777" w:rsidR="00DF39BF" w:rsidRPr="00D24AFD" w:rsidRDefault="00DF39BF" w:rsidP="00DF39BF">
      <w:pPr>
        <w:pStyle w:val="NormalBold"/>
      </w:pPr>
      <w:r w:rsidRPr="00D24AFD">
        <w:rPr>
          <w:rStyle w:val="HideTWBExt"/>
          <w:b w:val="0"/>
        </w:rPr>
        <w:t>&lt;Article&gt;</w:t>
      </w:r>
      <w:r w:rsidRPr="00D24AFD">
        <w:t>Umocowanie 17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E7C0EFA" w14:textId="77777777" w:rsidTr="00CF4A59">
        <w:trPr>
          <w:trHeight w:hRule="exact" w:val="240"/>
          <w:jc w:val="center"/>
        </w:trPr>
        <w:tc>
          <w:tcPr>
            <w:tcW w:w="9752" w:type="dxa"/>
            <w:gridSpan w:val="2"/>
            <w:tcBorders>
              <w:top w:val="nil"/>
              <w:left w:val="nil"/>
              <w:bottom w:val="nil"/>
              <w:right w:val="nil"/>
            </w:tcBorders>
          </w:tcPr>
          <w:p w14:paraId="3175C7BB" w14:textId="77777777" w:rsidR="00DF39BF" w:rsidRPr="00D24AFD" w:rsidRDefault="00DF39BF" w:rsidP="00CF4A59"/>
        </w:tc>
      </w:tr>
      <w:tr w:rsidR="00DF39BF" w:rsidRPr="00D24AFD" w14:paraId="619E863D" w14:textId="77777777" w:rsidTr="00CF4A59">
        <w:trPr>
          <w:trHeight w:val="240"/>
          <w:jc w:val="center"/>
        </w:trPr>
        <w:tc>
          <w:tcPr>
            <w:tcW w:w="4876" w:type="dxa"/>
            <w:tcBorders>
              <w:top w:val="nil"/>
              <w:left w:val="nil"/>
              <w:bottom w:val="nil"/>
              <w:right w:val="nil"/>
            </w:tcBorders>
          </w:tcPr>
          <w:p w14:paraId="48574F9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894DAE6" w14:textId="77777777" w:rsidR="00DF39BF" w:rsidRPr="00D24AFD" w:rsidRDefault="00DF39BF" w:rsidP="00CF4A59">
            <w:pPr>
              <w:pStyle w:val="AmColumnHeading"/>
            </w:pPr>
            <w:r w:rsidRPr="00D24AFD">
              <w:t>Poprawka</w:t>
            </w:r>
          </w:p>
        </w:tc>
      </w:tr>
      <w:tr w:rsidR="00DF39BF" w:rsidRPr="00D24AFD" w14:paraId="1A7F9C48" w14:textId="77777777" w:rsidTr="00CF4A59">
        <w:trPr>
          <w:jc w:val="center"/>
        </w:trPr>
        <w:tc>
          <w:tcPr>
            <w:tcW w:w="4876" w:type="dxa"/>
            <w:tcBorders>
              <w:top w:val="nil"/>
              <w:left w:val="nil"/>
              <w:bottom w:val="nil"/>
              <w:right w:val="nil"/>
            </w:tcBorders>
          </w:tcPr>
          <w:p w14:paraId="1990C674" w14:textId="77777777" w:rsidR="00DF39BF" w:rsidRPr="00D24AFD" w:rsidRDefault="00DF39BF" w:rsidP="00CF4A59">
            <w:pPr>
              <w:pStyle w:val="Normal6a"/>
            </w:pPr>
          </w:p>
        </w:tc>
        <w:tc>
          <w:tcPr>
            <w:tcW w:w="4876" w:type="dxa"/>
            <w:tcBorders>
              <w:top w:val="nil"/>
              <w:left w:val="nil"/>
              <w:bottom w:val="nil"/>
              <w:right w:val="nil"/>
            </w:tcBorders>
          </w:tcPr>
          <w:p w14:paraId="621A0005" w14:textId="77777777" w:rsidR="00DF39BF" w:rsidRPr="00D24AFD" w:rsidRDefault="00DF39BF" w:rsidP="00CF4A59">
            <w:pPr>
              <w:pStyle w:val="Normal6a"/>
            </w:pPr>
            <w:r w:rsidRPr="00D24AFD">
              <w:rPr>
                <w:b/>
                <w:i/>
              </w:rPr>
              <w:t>–</w:t>
            </w:r>
            <w:r w:rsidRPr="00D24AFD">
              <w:rPr>
                <w:b/>
                <w:i/>
              </w:rPr>
              <w:tab/>
            </w:r>
            <w:r w:rsidRPr="00D24AFD">
              <w:t xml:space="preserve"> </w:t>
            </w:r>
            <w:r w:rsidRPr="00D24AFD">
              <w:rPr>
                <w:b/>
                <w:i/>
              </w:rPr>
              <w:t>uwzględniając wstępne sprawozdanie z dnia 13 listopada 2025 r. w sprawie wniosku dotyczącego decyzji Rady w sprawie stwierdzenia, zgodnie z art. 7 ust. 1 Traktatu o Unii Europejskiej, istnienia wyraźnego ryzyka poważnego naruszenia przez Węgry wartości, na których opiera się Unia (C9-0000/2022 – 2018/0902R(NLE)), w którym podkreśla się, że chociaż zestaw narzędzi Unii służących do obrony jej wartości został znacznie rozszerzony, jego skuteczność zależy od spójnego i konsekwentnego stosowania we wszystkich instytucjach, i wzywa do ustanowienia europejskiego semestru praworządności z ustalonymi etapami i aktywnym udziałem instytucji, który miałby być stopniowo rozszerzany na wszystkie wartości zapisane w art. 2 TUE i oparty na obiektywnych wskaźnikach, zapewniających, aby wszelkie niepokojące ustalenia miały rzeczywiste konsekwencje, podobnie jak w przypadku mechanizmu europejskiego semestru,</w:t>
            </w:r>
          </w:p>
        </w:tc>
      </w:tr>
    </w:tbl>
    <w:p w14:paraId="2C9B2F2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86DB3F4" w14:textId="77777777" w:rsidR="00DF39BF" w:rsidRPr="00D24AFD" w:rsidRDefault="00DF39BF" w:rsidP="00DF39BF">
      <w:r w:rsidRPr="00D24AFD">
        <w:rPr>
          <w:rStyle w:val="HideTWBExt"/>
        </w:rPr>
        <w:t>&lt;/Amend&gt;</w:t>
      </w:r>
    </w:p>
    <w:p w14:paraId="164B34F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w:t>
      </w:r>
      <w:r w:rsidRPr="00D24AFD">
        <w:rPr>
          <w:rStyle w:val="HideTWBExt"/>
          <w:b w:val="0"/>
        </w:rPr>
        <w:t>&lt;/NumAm&gt;</w:t>
      </w:r>
    </w:p>
    <w:p w14:paraId="5E3ACB81"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109DF86C" w14:textId="77777777" w:rsidR="00DF39BF" w:rsidRPr="00D24AFD" w:rsidRDefault="00DF39BF" w:rsidP="00DF39BF">
      <w:pPr>
        <w:pStyle w:val="NormalBold"/>
      </w:pPr>
      <w:r w:rsidRPr="00D24AFD">
        <w:rPr>
          <w:rStyle w:val="HideTWBExt"/>
          <w:b w:val="0"/>
        </w:rPr>
        <w:t>&lt;/RepeatBlock-By&gt;</w:t>
      </w:r>
    </w:p>
    <w:p w14:paraId="174FF19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0F33990" w14:textId="77777777" w:rsidR="00DF39BF" w:rsidRPr="00D24AFD" w:rsidRDefault="00DF39BF" w:rsidP="00DF39BF">
      <w:pPr>
        <w:pStyle w:val="NormalBold"/>
      </w:pPr>
      <w:r w:rsidRPr="00D24AFD">
        <w:rPr>
          <w:rStyle w:val="HideTWBExt"/>
          <w:b w:val="0"/>
        </w:rPr>
        <w:t>&lt;Article&gt;</w:t>
      </w:r>
      <w:r w:rsidRPr="00D24AFD">
        <w:t>Umocowanie 17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03F187E" w14:textId="77777777" w:rsidTr="00CF4A59">
        <w:trPr>
          <w:trHeight w:hRule="exact" w:val="240"/>
          <w:jc w:val="center"/>
        </w:trPr>
        <w:tc>
          <w:tcPr>
            <w:tcW w:w="9752" w:type="dxa"/>
            <w:gridSpan w:val="2"/>
            <w:tcBorders>
              <w:top w:val="nil"/>
              <w:left w:val="nil"/>
              <w:bottom w:val="nil"/>
              <w:right w:val="nil"/>
            </w:tcBorders>
          </w:tcPr>
          <w:p w14:paraId="3DF44D1D" w14:textId="77777777" w:rsidR="00DF39BF" w:rsidRPr="00D24AFD" w:rsidRDefault="00DF39BF" w:rsidP="00CF4A59"/>
        </w:tc>
      </w:tr>
      <w:tr w:rsidR="00DF39BF" w:rsidRPr="00D24AFD" w14:paraId="124D2175" w14:textId="77777777" w:rsidTr="00CF4A59">
        <w:trPr>
          <w:trHeight w:val="240"/>
          <w:jc w:val="center"/>
        </w:trPr>
        <w:tc>
          <w:tcPr>
            <w:tcW w:w="4876" w:type="dxa"/>
            <w:tcBorders>
              <w:top w:val="nil"/>
              <w:left w:val="nil"/>
              <w:bottom w:val="nil"/>
              <w:right w:val="nil"/>
            </w:tcBorders>
          </w:tcPr>
          <w:p w14:paraId="6F9B742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9C33ECD" w14:textId="77777777" w:rsidR="00DF39BF" w:rsidRPr="00D24AFD" w:rsidRDefault="00DF39BF" w:rsidP="00CF4A59">
            <w:pPr>
              <w:pStyle w:val="AmColumnHeading"/>
            </w:pPr>
            <w:r w:rsidRPr="00D24AFD">
              <w:t>Poprawka</w:t>
            </w:r>
          </w:p>
        </w:tc>
      </w:tr>
      <w:tr w:rsidR="00DF39BF" w:rsidRPr="00D24AFD" w14:paraId="48FB6DE6" w14:textId="77777777" w:rsidTr="00CF4A59">
        <w:trPr>
          <w:jc w:val="center"/>
        </w:trPr>
        <w:tc>
          <w:tcPr>
            <w:tcW w:w="4876" w:type="dxa"/>
            <w:tcBorders>
              <w:top w:val="nil"/>
              <w:left w:val="nil"/>
              <w:bottom w:val="nil"/>
              <w:right w:val="nil"/>
            </w:tcBorders>
          </w:tcPr>
          <w:p w14:paraId="340936F5" w14:textId="77777777" w:rsidR="00DF39BF" w:rsidRPr="00D24AFD" w:rsidRDefault="00DF39BF" w:rsidP="00CF4A59">
            <w:pPr>
              <w:pStyle w:val="Normal6a"/>
            </w:pPr>
          </w:p>
        </w:tc>
        <w:tc>
          <w:tcPr>
            <w:tcW w:w="4876" w:type="dxa"/>
            <w:tcBorders>
              <w:top w:val="nil"/>
              <w:left w:val="nil"/>
              <w:bottom w:val="nil"/>
              <w:right w:val="nil"/>
            </w:tcBorders>
          </w:tcPr>
          <w:p w14:paraId="608E2A58" w14:textId="77777777" w:rsidR="00DF39BF" w:rsidRPr="00D24AFD" w:rsidRDefault="00DF39BF" w:rsidP="00CF4A59">
            <w:pPr>
              <w:pStyle w:val="Normal6a"/>
            </w:pPr>
            <w:r w:rsidRPr="00D24AFD">
              <w:rPr>
                <w:b/>
                <w:i/>
              </w:rPr>
              <w:t>–</w:t>
            </w:r>
            <w:r w:rsidRPr="00D24AFD">
              <w:rPr>
                <w:b/>
                <w:i/>
              </w:rPr>
              <w:tab/>
              <w:t>uwzględniając dyrektywę Parlamentu Europejskiego i Rady (UE) 2016/343 z dnia 9 marca 2016 r. w sprawie wzmocnienia niektórych aspektów domniemania niewinności i prawa do obecności na rozprawie w postępowaniu karnym</w:t>
            </w:r>
            <w:r w:rsidRPr="00D24AFD">
              <w:rPr>
                <w:b/>
                <w:i/>
                <w:vertAlign w:val="superscript"/>
              </w:rPr>
              <w:t>6a</w:t>
            </w:r>
            <w:r w:rsidRPr="00D24AFD">
              <w:rPr>
                <w:b/>
                <w:i/>
              </w:rPr>
              <w:t>,</w:t>
            </w:r>
          </w:p>
        </w:tc>
      </w:tr>
      <w:tr w:rsidR="00DF39BF" w:rsidRPr="00D24AFD" w14:paraId="228EFAE7" w14:textId="77777777" w:rsidTr="00CF4A59">
        <w:trPr>
          <w:jc w:val="center"/>
        </w:trPr>
        <w:tc>
          <w:tcPr>
            <w:tcW w:w="4876" w:type="dxa"/>
            <w:tcBorders>
              <w:top w:val="nil"/>
              <w:left w:val="nil"/>
              <w:bottom w:val="nil"/>
              <w:right w:val="nil"/>
            </w:tcBorders>
          </w:tcPr>
          <w:p w14:paraId="70B3FB06" w14:textId="77777777" w:rsidR="00DF39BF" w:rsidRPr="00D24AFD" w:rsidRDefault="00DF39BF" w:rsidP="00CF4A59"/>
        </w:tc>
        <w:tc>
          <w:tcPr>
            <w:tcW w:w="4876" w:type="dxa"/>
            <w:tcBorders>
              <w:top w:val="nil"/>
              <w:left w:val="nil"/>
              <w:bottom w:val="nil"/>
              <w:right w:val="nil"/>
            </w:tcBorders>
          </w:tcPr>
          <w:p w14:paraId="43B219A7" w14:textId="77777777" w:rsidR="00DF39BF" w:rsidRPr="00D24AFD" w:rsidRDefault="00DF39BF" w:rsidP="00CF4A59">
            <w:pPr>
              <w:pStyle w:val="Normal6a"/>
            </w:pPr>
            <w:r w:rsidRPr="00D24AFD">
              <w:rPr>
                <w:b/>
                <w:i/>
              </w:rPr>
              <w:t>_________________</w:t>
            </w:r>
          </w:p>
        </w:tc>
      </w:tr>
      <w:tr w:rsidR="00DF39BF" w:rsidRPr="00D24AFD" w14:paraId="126225BE" w14:textId="77777777" w:rsidTr="00CF4A59">
        <w:trPr>
          <w:jc w:val="center"/>
        </w:trPr>
        <w:tc>
          <w:tcPr>
            <w:tcW w:w="4876" w:type="dxa"/>
            <w:tcBorders>
              <w:top w:val="nil"/>
              <w:left w:val="nil"/>
              <w:bottom w:val="nil"/>
              <w:right w:val="nil"/>
            </w:tcBorders>
          </w:tcPr>
          <w:p w14:paraId="623C4496" w14:textId="77777777" w:rsidR="00DF39BF" w:rsidRPr="00D24AFD" w:rsidRDefault="00DF39BF" w:rsidP="00CF4A59"/>
        </w:tc>
        <w:tc>
          <w:tcPr>
            <w:tcW w:w="4876" w:type="dxa"/>
            <w:tcBorders>
              <w:top w:val="nil"/>
              <w:left w:val="nil"/>
              <w:bottom w:val="nil"/>
              <w:right w:val="nil"/>
            </w:tcBorders>
          </w:tcPr>
          <w:p w14:paraId="3D201213" w14:textId="77777777" w:rsidR="00DF39BF" w:rsidRPr="00D24AFD" w:rsidRDefault="00DF39BF" w:rsidP="00CF4A59">
            <w:pPr>
              <w:pStyle w:val="Normal6a"/>
            </w:pPr>
            <w:r w:rsidRPr="00D24AFD">
              <w:rPr>
                <w:b/>
                <w:i/>
                <w:vertAlign w:val="superscript"/>
              </w:rPr>
              <w:t>6a</w:t>
            </w:r>
            <w:r w:rsidRPr="00D24AFD">
              <w:rPr>
                <w:b/>
                <w:i/>
              </w:rPr>
              <w:t xml:space="preserve"> Dz.U. L 65 z 11.3.2016, s. 1, http://data.europa.eu/eli/dir/2016/343/oj.</w:t>
            </w:r>
          </w:p>
        </w:tc>
      </w:tr>
    </w:tbl>
    <w:p w14:paraId="5A4E9E6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51F879F" w14:textId="77777777" w:rsidR="00DF39BF" w:rsidRPr="00D24AFD" w:rsidRDefault="00DF39BF" w:rsidP="00DF39BF">
      <w:r w:rsidRPr="00D24AFD">
        <w:rPr>
          <w:rStyle w:val="HideTWBExt"/>
        </w:rPr>
        <w:t>&lt;/Amend&gt;</w:t>
      </w:r>
    </w:p>
    <w:p w14:paraId="4A0C8CF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w:t>
      </w:r>
      <w:r w:rsidRPr="00D24AFD">
        <w:rPr>
          <w:rStyle w:val="HideTWBExt"/>
          <w:b w:val="0"/>
        </w:rPr>
        <w:t>&lt;/NumAm&gt;</w:t>
      </w:r>
    </w:p>
    <w:p w14:paraId="5E881553"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25A70332" w14:textId="77777777" w:rsidR="00DF39BF" w:rsidRPr="00D24AFD" w:rsidRDefault="00DF39BF" w:rsidP="00DF39BF">
      <w:pPr>
        <w:pStyle w:val="NormalBold"/>
      </w:pPr>
      <w:r w:rsidRPr="00D24AFD">
        <w:rPr>
          <w:rStyle w:val="HideTWBExt"/>
          <w:b w:val="0"/>
        </w:rPr>
        <w:t>&lt;/RepeatBlock-By&gt;</w:t>
      </w:r>
    </w:p>
    <w:p w14:paraId="13325A2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DBA2EFE" w14:textId="77777777" w:rsidR="00DF39BF" w:rsidRPr="00D24AFD" w:rsidRDefault="00DF39BF" w:rsidP="00DF39BF">
      <w:pPr>
        <w:pStyle w:val="NormalBold"/>
      </w:pPr>
      <w:r w:rsidRPr="00D24AFD">
        <w:rPr>
          <w:rStyle w:val="HideTWBExt"/>
          <w:b w:val="0"/>
        </w:rPr>
        <w:t>&lt;Article&gt;</w:t>
      </w:r>
      <w:r w:rsidRPr="00D24AFD">
        <w:t>Umocowanie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D61641" w14:textId="77777777" w:rsidTr="00CF4A59">
        <w:trPr>
          <w:trHeight w:hRule="exact" w:val="240"/>
          <w:jc w:val="center"/>
        </w:trPr>
        <w:tc>
          <w:tcPr>
            <w:tcW w:w="9752" w:type="dxa"/>
            <w:gridSpan w:val="2"/>
            <w:tcBorders>
              <w:top w:val="nil"/>
              <w:left w:val="nil"/>
              <w:bottom w:val="nil"/>
              <w:right w:val="nil"/>
            </w:tcBorders>
          </w:tcPr>
          <w:p w14:paraId="3AA9740E" w14:textId="77777777" w:rsidR="00DF39BF" w:rsidRPr="00D24AFD" w:rsidRDefault="00DF39BF" w:rsidP="00CF4A59"/>
        </w:tc>
      </w:tr>
      <w:tr w:rsidR="00DF39BF" w:rsidRPr="00D24AFD" w14:paraId="54ED0467" w14:textId="77777777" w:rsidTr="00CF4A59">
        <w:trPr>
          <w:trHeight w:val="240"/>
          <w:jc w:val="center"/>
        </w:trPr>
        <w:tc>
          <w:tcPr>
            <w:tcW w:w="4876" w:type="dxa"/>
            <w:tcBorders>
              <w:top w:val="nil"/>
              <w:left w:val="nil"/>
              <w:bottom w:val="nil"/>
              <w:right w:val="nil"/>
            </w:tcBorders>
          </w:tcPr>
          <w:p w14:paraId="5D2074E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132CCF1" w14:textId="77777777" w:rsidR="00DF39BF" w:rsidRPr="00D24AFD" w:rsidRDefault="00DF39BF" w:rsidP="00CF4A59">
            <w:pPr>
              <w:pStyle w:val="AmColumnHeading"/>
            </w:pPr>
            <w:r w:rsidRPr="00D24AFD">
              <w:t>Poprawka</w:t>
            </w:r>
          </w:p>
        </w:tc>
      </w:tr>
      <w:tr w:rsidR="00DF39BF" w:rsidRPr="00D24AFD" w14:paraId="4DC21400" w14:textId="77777777" w:rsidTr="00CF4A59">
        <w:trPr>
          <w:jc w:val="center"/>
        </w:trPr>
        <w:tc>
          <w:tcPr>
            <w:tcW w:w="4876" w:type="dxa"/>
            <w:tcBorders>
              <w:top w:val="nil"/>
              <w:left w:val="nil"/>
              <w:bottom w:val="nil"/>
              <w:right w:val="nil"/>
            </w:tcBorders>
          </w:tcPr>
          <w:p w14:paraId="23CECEDE" w14:textId="77777777" w:rsidR="00DF39BF" w:rsidRPr="00D24AFD" w:rsidRDefault="00DF39BF" w:rsidP="00CF4A59">
            <w:pPr>
              <w:pStyle w:val="Normal6a"/>
            </w:pPr>
            <w:r w:rsidRPr="00D24AFD">
              <w:rPr>
                <w:b/>
                <w:i/>
              </w:rPr>
              <w:t>–</w:t>
            </w:r>
            <w:r w:rsidRPr="00D24AFD">
              <w:rPr>
                <w:b/>
                <w:i/>
              </w:rPr>
              <w:tab/>
              <w:t>uwzględniając swoją rezolucję z dnia 7 lutego 2018 r. w sprawie ochrony i niedyskryminacji mniejszości w państwach członkowskich UE</w:t>
            </w:r>
            <w:r w:rsidRPr="00D24AFD">
              <w:rPr>
                <w:b/>
                <w:i/>
                <w:vertAlign w:val="superscript"/>
              </w:rPr>
              <w:t>6</w:t>
            </w:r>
            <w:r w:rsidRPr="00D24AFD">
              <w:rPr>
                <w:b/>
                <w:i/>
              </w:rPr>
              <w:t>,</w:t>
            </w:r>
          </w:p>
        </w:tc>
        <w:tc>
          <w:tcPr>
            <w:tcW w:w="4876" w:type="dxa"/>
            <w:tcBorders>
              <w:top w:val="nil"/>
              <w:left w:val="nil"/>
              <w:bottom w:val="nil"/>
              <w:right w:val="nil"/>
            </w:tcBorders>
          </w:tcPr>
          <w:p w14:paraId="4FE2E042" w14:textId="77777777" w:rsidR="00DF39BF" w:rsidRPr="00D24AFD" w:rsidRDefault="00DF39BF" w:rsidP="00CF4A59">
            <w:pPr>
              <w:pStyle w:val="Normal6a"/>
            </w:pPr>
            <w:r w:rsidRPr="00D24AFD">
              <w:rPr>
                <w:b/>
                <w:i/>
              </w:rPr>
              <w:t>skreśla się</w:t>
            </w:r>
          </w:p>
        </w:tc>
      </w:tr>
      <w:tr w:rsidR="00DF39BF" w:rsidRPr="00D24AFD" w14:paraId="31790E1F" w14:textId="77777777" w:rsidTr="00CF4A59">
        <w:trPr>
          <w:jc w:val="center"/>
        </w:trPr>
        <w:tc>
          <w:tcPr>
            <w:tcW w:w="4876" w:type="dxa"/>
            <w:tcBorders>
              <w:top w:val="nil"/>
              <w:left w:val="nil"/>
              <w:bottom w:val="nil"/>
              <w:right w:val="nil"/>
            </w:tcBorders>
          </w:tcPr>
          <w:p w14:paraId="29861D8A"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928134C" w14:textId="77777777" w:rsidR="00DF39BF" w:rsidRPr="00D24AFD" w:rsidRDefault="00DF39BF" w:rsidP="00CF4A59"/>
        </w:tc>
      </w:tr>
      <w:tr w:rsidR="00DF39BF" w:rsidRPr="00D24AFD" w14:paraId="09F86D6D" w14:textId="77777777" w:rsidTr="00CF4A59">
        <w:trPr>
          <w:jc w:val="center"/>
        </w:trPr>
        <w:tc>
          <w:tcPr>
            <w:tcW w:w="4876" w:type="dxa"/>
            <w:tcBorders>
              <w:top w:val="nil"/>
              <w:left w:val="nil"/>
              <w:bottom w:val="nil"/>
              <w:right w:val="nil"/>
            </w:tcBorders>
          </w:tcPr>
          <w:p w14:paraId="0C1F87FE" w14:textId="77777777" w:rsidR="00DF39BF" w:rsidRPr="00D24AFD" w:rsidRDefault="00DF39BF" w:rsidP="00CF4A59">
            <w:pPr>
              <w:pStyle w:val="Normal6a"/>
            </w:pPr>
            <w:r w:rsidRPr="00D24AFD">
              <w:rPr>
                <w:b/>
                <w:i/>
                <w:vertAlign w:val="superscript"/>
              </w:rPr>
              <w:t>6</w:t>
            </w:r>
            <w:r w:rsidRPr="00D24AFD">
              <w:rPr>
                <w:b/>
                <w:i/>
              </w:rPr>
              <w:t xml:space="preserve"> Dz.U. C 463 z 21.12.2018, s. 21.</w:t>
            </w:r>
          </w:p>
        </w:tc>
        <w:tc>
          <w:tcPr>
            <w:tcW w:w="4876" w:type="dxa"/>
            <w:tcBorders>
              <w:top w:val="nil"/>
              <w:left w:val="nil"/>
              <w:bottom w:val="nil"/>
              <w:right w:val="nil"/>
            </w:tcBorders>
          </w:tcPr>
          <w:p w14:paraId="30B0CEC0" w14:textId="77777777" w:rsidR="00DF39BF" w:rsidRPr="00D24AFD" w:rsidRDefault="00DF39BF" w:rsidP="00CF4A59"/>
        </w:tc>
      </w:tr>
    </w:tbl>
    <w:p w14:paraId="1A8AA1A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3674559" w14:textId="77777777" w:rsidR="00DF39BF" w:rsidRPr="00D24AFD" w:rsidRDefault="00DF39BF" w:rsidP="00DF39BF">
      <w:r w:rsidRPr="00D24AFD">
        <w:rPr>
          <w:rStyle w:val="HideTWBExt"/>
        </w:rPr>
        <w:t>&lt;/Amend&gt;</w:t>
      </w:r>
    </w:p>
    <w:p w14:paraId="19CC87D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w:t>
      </w:r>
      <w:r w:rsidRPr="00D24AFD">
        <w:rPr>
          <w:rStyle w:val="HideTWBExt"/>
          <w:b w:val="0"/>
        </w:rPr>
        <w:t>&lt;/NumAm&gt;</w:t>
      </w:r>
    </w:p>
    <w:p w14:paraId="5683661E"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09F17D25" w14:textId="77777777" w:rsidR="00DF39BF" w:rsidRPr="00D24AFD" w:rsidRDefault="00DF39BF" w:rsidP="00DF39BF">
      <w:pPr>
        <w:pStyle w:val="NormalBold"/>
      </w:pPr>
      <w:r w:rsidRPr="00D24AFD">
        <w:rPr>
          <w:rStyle w:val="HideTWBExt"/>
          <w:b w:val="0"/>
        </w:rPr>
        <w:t>&lt;/RepeatBlock-By&gt;</w:t>
      </w:r>
    </w:p>
    <w:p w14:paraId="105AABA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1786D95" w14:textId="77777777" w:rsidR="00DF39BF" w:rsidRPr="00D24AFD" w:rsidRDefault="00DF39BF" w:rsidP="00DF39BF">
      <w:pPr>
        <w:pStyle w:val="NormalBold"/>
      </w:pPr>
      <w:r w:rsidRPr="00D24AFD">
        <w:rPr>
          <w:rStyle w:val="HideTWBExt"/>
          <w:b w:val="0"/>
        </w:rPr>
        <w:t>&lt;Article&gt;</w:t>
      </w:r>
      <w:r w:rsidRPr="00D24AFD">
        <w:t>Umocowanie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BAC555" w14:textId="77777777" w:rsidTr="00CF4A59">
        <w:trPr>
          <w:trHeight w:hRule="exact" w:val="240"/>
          <w:jc w:val="center"/>
        </w:trPr>
        <w:tc>
          <w:tcPr>
            <w:tcW w:w="9752" w:type="dxa"/>
            <w:gridSpan w:val="2"/>
            <w:tcBorders>
              <w:top w:val="nil"/>
              <w:left w:val="nil"/>
              <w:bottom w:val="nil"/>
              <w:right w:val="nil"/>
            </w:tcBorders>
          </w:tcPr>
          <w:p w14:paraId="041091EC" w14:textId="77777777" w:rsidR="00DF39BF" w:rsidRPr="00D24AFD" w:rsidRDefault="00DF39BF" w:rsidP="00CF4A59"/>
        </w:tc>
      </w:tr>
      <w:tr w:rsidR="00DF39BF" w:rsidRPr="00D24AFD" w14:paraId="10952B88" w14:textId="77777777" w:rsidTr="00CF4A59">
        <w:trPr>
          <w:trHeight w:val="240"/>
          <w:jc w:val="center"/>
        </w:trPr>
        <w:tc>
          <w:tcPr>
            <w:tcW w:w="4876" w:type="dxa"/>
            <w:tcBorders>
              <w:top w:val="nil"/>
              <w:left w:val="nil"/>
              <w:bottom w:val="nil"/>
              <w:right w:val="nil"/>
            </w:tcBorders>
          </w:tcPr>
          <w:p w14:paraId="3A310E8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061D0D" w14:textId="77777777" w:rsidR="00DF39BF" w:rsidRPr="00D24AFD" w:rsidRDefault="00DF39BF" w:rsidP="00CF4A59">
            <w:pPr>
              <w:pStyle w:val="AmColumnHeading"/>
            </w:pPr>
            <w:r w:rsidRPr="00D24AFD">
              <w:t>Poprawka</w:t>
            </w:r>
          </w:p>
        </w:tc>
      </w:tr>
      <w:tr w:rsidR="00DF39BF" w:rsidRPr="00D24AFD" w14:paraId="5F64A5A9" w14:textId="77777777" w:rsidTr="00CF4A59">
        <w:trPr>
          <w:jc w:val="center"/>
        </w:trPr>
        <w:tc>
          <w:tcPr>
            <w:tcW w:w="4876" w:type="dxa"/>
            <w:tcBorders>
              <w:top w:val="nil"/>
              <w:left w:val="nil"/>
              <w:bottom w:val="nil"/>
              <w:right w:val="nil"/>
            </w:tcBorders>
          </w:tcPr>
          <w:p w14:paraId="45B3AF89" w14:textId="77777777" w:rsidR="00DF39BF" w:rsidRPr="00D24AFD" w:rsidRDefault="00DF39BF" w:rsidP="00CF4A59">
            <w:pPr>
              <w:pStyle w:val="Normal6a"/>
            </w:pPr>
            <w:r w:rsidRPr="00D24AFD">
              <w:rPr>
                <w:b/>
                <w:i/>
              </w:rPr>
              <w:lastRenderedPageBreak/>
              <w:t>–</w:t>
            </w:r>
            <w:r w:rsidRPr="00D24AFD">
              <w:rPr>
                <w:b/>
                <w:i/>
              </w:rPr>
              <w:tab/>
              <w:t>uwzględniając swoją rezolucję z dnia 7 lutego 2018 r. w sprawie ochrony i niedyskryminacji mniejszości w państwach członkowskich UE</w:t>
            </w:r>
            <w:r w:rsidRPr="00D24AFD">
              <w:rPr>
                <w:b/>
                <w:i/>
                <w:vertAlign w:val="superscript"/>
              </w:rPr>
              <w:t>6</w:t>
            </w:r>
            <w:r w:rsidRPr="00D24AFD">
              <w:rPr>
                <w:b/>
                <w:i/>
              </w:rPr>
              <w:t>,</w:t>
            </w:r>
          </w:p>
        </w:tc>
        <w:tc>
          <w:tcPr>
            <w:tcW w:w="4876" w:type="dxa"/>
            <w:tcBorders>
              <w:top w:val="nil"/>
              <w:left w:val="nil"/>
              <w:bottom w:val="nil"/>
              <w:right w:val="nil"/>
            </w:tcBorders>
          </w:tcPr>
          <w:p w14:paraId="1961FE47" w14:textId="77777777" w:rsidR="00DF39BF" w:rsidRPr="00D24AFD" w:rsidRDefault="00DF39BF" w:rsidP="00CF4A59">
            <w:pPr>
              <w:pStyle w:val="Normal6a"/>
            </w:pPr>
            <w:r w:rsidRPr="00D24AFD">
              <w:rPr>
                <w:b/>
                <w:i/>
              </w:rPr>
              <w:t>skreśla się</w:t>
            </w:r>
          </w:p>
        </w:tc>
      </w:tr>
      <w:tr w:rsidR="00DF39BF" w:rsidRPr="00D24AFD" w14:paraId="1B444CA9" w14:textId="77777777" w:rsidTr="00CF4A59">
        <w:trPr>
          <w:jc w:val="center"/>
        </w:trPr>
        <w:tc>
          <w:tcPr>
            <w:tcW w:w="4876" w:type="dxa"/>
            <w:tcBorders>
              <w:top w:val="nil"/>
              <w:left w:val="nil"/>
              <w:bottom w:val="nil"/>
              <w:right w:val="nil"/>
            </w:tcBorders>
          </w:tcPr>
          <w:p w14:paraId="33342341"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2394CCD" w14:textId="77777777" w:rsidR="00DF39BF" w:rsidRPr="00D24AFD" w:rsidRDefault="00DF39BF" w:rsidP="00CF4A59"/>
        </w:tc>
      </w:tr>
      <w:tr w:rsidR="00DF39BF" w:rsidRPr="00D24AFD" w14:paraId="465B8548" w14:textId="77777777" w:rsidTr="00CF4A59">
        <w:trPr>
          <w:jc w:val="center"/>
        </w:trPr>
        <w:tc>
          <w:tcPr>
            <w:tcW w:w="4876" w:type="dxa"/>
            <w:tcBorders>
              <w:top w:val="nil"/>
              <w:left w:val="nil"/>
              <w:bottom w:val="nil"/>
              <w:right w:val="nil"/>
            </w:tcBorders>
          </w:tcPr>
          <w:p w14:paraId="263DB05C" w14:textId="77777777" w:rsidR="00DF39BF" w:rsidRPr="00D24AFD" w:rsidRDefault="00DF39BF" w:rsidP="00CF4A59">
            <w:pPr>
              <w:pStyle w:val="Normal6a"/>
            </w:pPr>
            <w:r w:rsidRPr="00D24AFD">
              <w:rPr>
                <w:b/>
                <w:i/>
                <w:vertAlign w:val="superscript"/>
              </w:rPr>
              <w:t>6</w:t>
            </w:r>
            <w:r w:rsidRPr="00D24AFD">
              <w:rPr>
                <w:b/>
                <w:i/>
              </w:rPr>
              <w:t xml:space="preserve"> Dz.U. C 463 z 21.12.2018, s. 21.</w:t>
            </w:r>
          </w:p>
        </w:tc>
        <w:tc>
          <w:tcPr>
            <w:tcW w:w="4876" w:type="dxa"/>
            <w:tcBorders>
              <w:top w:val="nil"/>
              <w:left w:val="nil"/>
              <w:bottom w:val="nil"/>
              <w:right w:val="nil"/>
            </w:tcBorders>
          </w:tcPr>
          <w:p w14:paraId="27A37F68" w14:textId="77777777" w:rsidR="00DF39BF" w:rsidRPr="00D24AFD" w:rsidRDefault="00DF39BF" w:rsidP="00CF4A59"/>
        </w:tc>
      </w:tr>
    </w:tbl>
    <w:p w14:paraId="4015067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01A56E2E" w14:textId="77777777" w:rsidR="00DF39BF" w:rsidRPr="00D24AFD" w:rsidRDefault="00DF39BF" w:rsidP="00DF39BF">
      <w:r w:rsidRPr="00D24AFD">
        <w:rPr>
          <w:rStyle w:val="HideTWBExt"/>
        </w:rPr>
        <w:t>&lt;/Amend&gt;</w:t>
      </w:r>
    </w:p>
    <w:p w14:paraId="3EE6E45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w:t>
      </w:r>
      <w:r w:rsidRPr="00D24AFD">
        <w:rPr>
          <w:rStyle w:val="HideTWBExt"/>
          <w:b w:val="0"/>
        </w:rPr>
        <w:t>&lt;/NumAm&gt;</w:t>
      </w:r>
    </w:p>
    <w:p w14:paraId="3AD26613"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34A2AE89" w14:textId="77777777" w:rsidR="00DF39BF" w:rsidRPr="00D24AFD" w:rsidRDefault="00DF39BF" w:rsidP="00DF39BF">
      <w:pPr>
        <w:pStyle w:val="NormalBold"/>
      </w:pPr>
      <w:r w:rsidRPr="00D24AFD">
        <w:rPr>
          <w:rStyle w:val="HideTWBExt"/>
          <w:b w:val="0"/>
        </w:rPr>
        <w:t>&lt;/RepeatBlock-By&gt;</w:t>
      </w:r>
    </w:p>
    <w:p w14:paraId="600E8A1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D5A4A0" w14:textId="77777777" w:rsidR="00DF39BF" w:rsidRPr="00D24AFD" w:rsidRDefault="00DF39BF" w:rsidP="00DF39BF">
      <w:pPr>
        <w:pStyle w:val="NormalBold"/>
      </w:pPr>
      <w:r w:rsidRPr="00D24AFD">
        <w:rPr>
          <w:rStyle w:val="HideTWBExt"/>
          <w:b w:val="0"/>
        </w:rPr>
        <w:t>&lt;Article&gt;</w:t>
      </w:r>
      <w:r w:rsidRPr="00D24AFD">
        <w:t>Umocowanie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0D3AD27" w14:textId="77777777" w:rsidTr="00CF4A59">
        <w:trPr>
          <w:trHeight w:hRule="exact" w:val="240"/>
          <w:jc w:val="center"/>
        </w:trPr>
        <w:tc>
          <w:tcPr>
            <w:tcW w:w="9752" w:type="dxa"/>
            <w:gridSpan w:val="2"/>
            <w:tcBorders>
              <w:top w:val="nil"/>
              <w:left w:val="nil"/>
              <w:bottom w:val="nil"/>
              <w:right w:val="nil"/>
            </w:tcBorders>
          </w:tcPr>
          <w:p w14:paraId="27194E0A" w14:textId="77777777" w:rsidR="00DF39BF" w:rsidRPr="00D24AFD" w:rsidRDefault="00DF39BF" w:rsidP="00CF4A59"/>
        </w:tc>
      </w:tr>
      <w:tr w:rsidR="00DF39BF" w:rsidRPr="00D24AFD" w14:paraId="71E37AAD" w14:textId="77777777" w:rsidTr="00CF4A59">
        <w:trPr>
          <w:trHeight w:val="240"/>
          <w:jc w:val="center"/>
        </w:trPr>
        <w:tc>
          <w:tcPr>
            <w:tcW w:w="4876" w:type="dxa"/>
            <w:tcBorders>
              <w:top w:val="nil"/>
              <w:left w:val="nil"/>
              <w:bottom w:val="nil"/>
              <w:right w:val="nil"/>
            </w:tcBorders>
          </w:tcPr>
          <w:p w14:paraId="23A66AA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55D544" w14:textId="77777777" w:rsidR="00DF39BF" w:rsidRPr="00D24AFD" w:rsidRDefault="00DF39BF" w:rsidP="00CF4A59">
            <w:pPr>
              <w:pStyle w:val="AmColumnHeading"/>
            </w:pPr>
            <w:r w:rsidRPr="00D24AFD">
              <w:t>Poprawka</w:t>
            </w:r>
          </w:p>
        </w:tc>
      </w:tr>
      <w:tr w:rsidR="00DF39BF" w:rsidRPr="00D24AFD" w14:paraId="7D6B3645" w14:textId="77777777" w:rsidTr="00CF4A59">
        <w:trPr>
          <w:jc w:val="center"/>
        </w:trPr>
        <w:tc>
          <w:tcPr>
            <w:tcW w:w="4876" w:type="dxa"/>
            <w:tcBorders>
              <w:top w:val="nil"/>
              <w:left w:val="nil"/>
              <w:bottom w:val="nil"/>
              <w:right w:val="nil"/>
            </w:tcBorders>
          </w:tcPr>
          <w:p w14:paraId="3EE62B0B" w14:textId="77777777" w:rsidR="00DF39BF" w:rsidRPr="00D24AFD" w:rsidRDefault="00DF39BF" w:rsidP="00CF4A59">
            <w:pPr>
              <w:pStyle w:val="Normal6a"/>
            </w:pPr>
            <w:r w:rsidRPr="00D24AFD">
              <w:rPr>
                <w:b/>
                <w:i/>
              </w:rPr>
              <w:t>–</w:t>
            </w:r>
            <w:r w:rsidRPr="00D24AFD">
              <w:rPr>
                <w:b/>
                <w:i/>
              </w:rPr>
              <w:tab/>
              <w:t>uwzględniając swoją rezolucję z dnia 7 lutego 2018 r. w sprawie ochrony i niedyskryminacji mniejszości w państwach członkowskich UE</w:t>
            </w:r>
            <w:r w:rsidRPr="00D24AFD">
              <w:rPr>
                <w:b/>
                <w:i/>
                <w:vertAlign w:val="superscript"/>
              </w:rPr>
              <w:t>6</w:t>
            </w:r>
            <w:r w:rsidRPr="00D24AFD">
              <w:rPr>
                <w:b/>
                <w:i/>
              </w:rPr>
              <w:t>,</w:t>
            </w:r>
          </w:p>
        </w:tc>
        <w:tc>
          <w:tcPr>
            <w:tcW w:w="4876" w:type="dxa"/>
            <w:tcBorders>
              <w:top w:val="nil"/>
              <w:left w:val="nil"/>
              <w:bottom w:val="nil"/>
              <w:right w:val="nil"/>
            </w:tcBorders>
          </w:tcPr>
          <w:p w14:paraId="1F0E29ED" w14:textId="77777777" w:rsidR="00DF39BF" w:rsidRPr="00D24AFD" w:rsidRDefault="00DF39BF" w:rsidP="00CF4A59">
            <w:pPr>
              <w:pStyle w:val="Normal6a"/>
            </w:pPr>
            <w:r w:rsidRPr="00D24AFD">
              <w:rPr>
                <w:b/>
                <w:i/>
              </w:rPr>
              <w:t>skreśla się</w:t>
            </w:r>
          </w:p>
        </w:tc>
      </w:tr>
      <w:tr w:rsidR="00DF39BF" w:rsidRPr="00D24AFD" w14:paraId="5402F7E4" w14:textId="77777777" w:rsidTr="00CF4A59">
        <w:trPr>
          <w:jc w:val="center"/>
        </w:trPr>
        <w:tc>
          <w:tcPr>
            <w:tcW w:w="4876" w:type="dxa"/>
            <w:tcBorders>
              <w:top w:val="nil"/>
              <w:left w:val="nil"/>
              <w:bottom w:val="nil"/>
              <w:right w:val="nil"/>
            </w:tcBorders>
          </w:tcPr>
          <w:p w14:paraId="150DF8B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540B63DD" w14:textId="77777777" w:rsidR="00DF39BF" w:rsidRPr="00D24AFD" w:rsidRDefault="00DF39BF" w:rsidP="00CF4A59"/>
        </w:tc>
      </w:tr>
      <w:tr w:rsidR="00DF39BF" w:rsidRPr="00D24AFD" w14:paraId="5E4D8EF3" w14:textId="77777777" w:rsidTr="00CF4A59">
        <w:trPr>
          <w:jc w:val="center"/>
        </w:trPr>
        <w:tc>
          <w:tcPr>
            <w:tcW w:w="4876" w:type="dxa"/>
            <w:tcBorders>
              <w:top w:val="nil"/>
              <w:left w:val="nil"/>
              <w:bottom w:val="nil"/>
              <w:right w:val="nil"/>
            </w:tcBorders>
          </w:tcPr>
          <w:p w14:paraId="10ECC12B" w14:textId="77777777" w:rsidR="00DF39BF" w:rsidRPr="00D24AFD" w:rsidRDefault="00DF39BF" w:rsidP="00CF4A59">
            <w:pPr>
              <w:pStyle w:val="Normal6a"/>
            </w:pPr>
            <w:r w:rsidRPr="00D24AFD">
              <w:rPr>
                <w:b/>
                <w:i/>
                <w:vertAlign w:val="superscript"/>
              </w:rPr>
              <w:t>6</w:t>
            </w:r>
            <w:r w:rsidRPr="00D24AFD">
              <w:rPr>
                <w:b/>
                <w:i/>
              </w:rPr>
              <w:t xml:space="preserve"> Dz.U. C 463 z 21.12.2018, s. 21.</w:t>
            </w:r>
          </w:p>
        </w:tc>
        <w:tc>
          <w:tcPr>
            <w:tcW w:w="4876" w:type="dxa"/>
            <w:tcBorders>
              <w:top w:val="nil"/>
              <w:left w:val="nil"/>
              <w:bottom w:val="nil"/>
              <w:right w:val="nil"/>
            </w:tcBorders>
          </w:tcPr>
          <w:p w14:paraId="65BB5234" w14:textId="77777777" w:rsidR="00DF39BF" w:rsidRPr="00D24AFD" w:rsidRDefault="00DF39BF" w:rsidP="00CF4A59"/>
        </w:tc>
      </w:tr>
    </w:tbl>
    <w:p w14:paraId="6071D5F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A2B69B0" w14:textId="77777777" w:rsidR="00DF39BF" w:rsidRPr="00D24AFD" w:rsidRDefault="00DF39BF" w:rsidP="00DF39BF">
      <w:r w:rsidRPr="00D24AFD">
        <w:rPr>
          <w:rStyle w:val="HideTWBExt"/>
        </w:rPr>
        <w:t>&lt;/Amend&gt;</w:t>
      </w:r>
    </w:p>
    <w:p w14:paraId="265ED11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w:t>
      </w:r>
      <w:r w:rsidRPr="00D24AFD">
        <w:rPr>
          <w:rStyle w:val="HideTWBExt"/>
          <w:b w:val="0"/>
        </w:rPr>
        <w:t>&lt;/NumAm&gt;</w:t>
      </w:r>
    </w:p>
    <w:p w14:paraId="1E88B07C"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7CE736F2" w14:textId="77777777" w:rsidR="00DF39BF" w:rsidRPr="00D24AFD" w:rsidRDefault="00DF39BF" w:rsidP="00DF39BF">
      <w:pPr>
        <w:pStyle w:val="NormalBold"/>
      </w:pPr>
      <w:r w:rsidRPr="00D24AFD">
        <w:rPr>
          <w:rStyle w:val="HideTWBExt"/>
          <w:b w:val="0"/>
        </w:rPr>
        <w:t>&lt;/RepeatBlock-By&gt;</w:t>
      </w:r>
    </w:p>
    <w:p w14:paraId="4D33E11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A4E2C74" w14:textId="77777777" w:rsidR="00DF39BF" w:rsidRPr="00D24AFD" w:rsidRDefault="00DF39BF" w:rsidP="00DF39BF">
      <w:pPr>
        <w:pStyle w:val="NormalBold"/>
      </w:pPr>
      <w:r w:rsidRPr="00D24AFD">
        <w:rPr>
          <w:rStyle w:val="HideTWBExt"/>
          <w:b w:val="0"/>
        </w:rPr>
        <w:t>&lt;Article&gt;</w:t>
      </w:r>
      <w:r w:rsidRPr="00D24AFD">
        <w:t>Umocowanie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AC1D3C" w14:textId="77777777" w:rsidTr="00CF4A59">
        <w:trPr>
          <w:trHeight w:hRule="exact" w:val="240"/>
          <w:jc w:val="center"/>
        </w:trPr>
        <w:tc>
          <w:tcPr>
            <w:tcW w:w="9752" w:type="dxa"/>
            <w:gridSpan w:val="2"/>
            <w:tcBorders>
              <w:top w:val="nil"/>
              <w:left w:val="nil"/>
              <w:bottom w:val="nil"/>
              <w:right w:val="nil"/>
            </w:tcBorders>
          </w:tcPr>
          <w:p w14:paraId="040C51D5" w14:textId="77777777" w:rsidR="00DF39BF" w:rsidRPr="00D24AFD" w:rsidRDefault="00DF39BF" w:rsidP="00CF4A59"/>
        </w:tc>
      </w:tr>
      <w:tr w:rsidR="00DF39BF" w:rsidRPr="00D24AFD" w14:paraId="4C763DEB" w14:textId="77777777" w:rsidTr="00CF4A59">
        <w:trPr>
          <w:trHeight w:val="240"/>
          <w:jc w:val="center"/>
        </w:trPr>
        <w:tc>
          <w:tcPr>
            <w:tcW w:w="4876" w:type="dxa"/>
            <w:tcBorders>
              <w:top w:val="nil"/>
              <w:left w:val="nil"/>
              <w:bottom w:val="nil"/>
              <w:right w:val="nil"/>
            </w:tcBorders>
          </w:tcPr>
          <w:p w14:paraId="50EA843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FDF8175" w14:textId="77777777" w:rsidR="00DF39BF" w:rsidRPr="00D24AFD" w:rsidRDefault="00DF39BF" w:rsidP="00CF4A59">
            <w:pPr>
              <w:pStyle w:val="AmColumnHeading"/>
            </w:pPr>
            <w:r w:rsidRPr="00D24AFD">
              <w:t>Poprawka</w:t>
            </w:r>
          </w:p>
        </w:tc>
      </w:tr>
      <w:tr w:rsidR="00DF39BF" w:rsidRPr="00D24AFD" w14:paraId="4CD7449E" w14:textId="77777777" w:rsidTr="00CF4A59">
        <w:trPr>
          <w:jc w:val="center"/>
        </w:trPr>
        <w:tc>
          <w:tcPr>
            <w:tcW w:w="4876" w:type="dxa"/>
            <w:tcBorders>
              <w:top w:val="nil"/>
              <w:left w:val="nil"/>
              <w:bottom w:val="nil"/>
              <w:right w:val="nil"/>
            </w:tcBorders>
          </w:tcPr>
          <w:p w14:paraId="6F324718" w14:textId="77777777" w:rsidR="00DF39BF" w:rsidRPr="00D24AFD" w:rsidRDefault="00DF39BF" w:rsidP="00CF4A59">
            <w:pPr>
              <w:pStyle w:val="Normal6a"/>
            </w:pPr>
            <w:r w:rsidRPr="00D24AFD">
              <w:rPr>
                <w:b/>
                <w:i/>
              </w:rPr>
              <w:t>–</w:t>
            </w:r>
            <w:r w:rsidRPr="00D24AFD">
              <w:rPr>
                <w:b/>
                <w:i/>
              </w:rPr>
              <w:tab/>
              <w:t>uwzględniając swoją rezolucję z dnia 1 marca 2018 r. w sprawie decyzji Komisji o zastosowaniu art. 7 ust. 1 TUE w związku z sytuacją w Polsce</w:t>
            </w:r>
            <w:r w:rsidRPr="00D24AFD">
              <w:rPr>
                <w:b/>
                <w:i/>
                <w:vertAlign w:val="superscript"/>
              </w:rPr>
              <w:t>7</w:t>
            </w:r>
            <w:r w:rsidRPr="00D24AFD">
              <w:rPr>
                <w:b/>
                <w:i/>
              </w:rPr>
              <w:t>,</w:t>
            </w:r>
          </w:p>
        </w:tc>
        <w:tc>
          <w:tcPr>
            <w:tcW w:w="4876" w:type="dxa"/>
            <w:tcBorders>
              <w:top w:val="nil"/>
              <w:left w:val="nil"/>
              <w:bottom w:val="nil"/>
              <w:right w:val="nil"/>
            </w:tcBorders>
          </w:tcPr>
          <w:p w14:paraId="76DE650B" w14:textId="77777777" w:rsidR="00DF39BF" w:rsidRPr="00D24AFD" w:rsidRDefault="00DF39BF" w:rsidP="00CF4A59">
            <w:pPr>
              <w:pStyle w:val="Normal6a"/>
            </w:pPr>
            <w:r w:rsidRPr="00D24AFD">
              <w:rPr>
                <w:b/>
                <w:i/>
              </w:rPr>
              <w:t>skreśla się</w:t>
            </w:r>
          </w:p>
        </w:tc>
      </w:tr>
      <w:tr w:rsidR="00DF39BF" w:rsidRPr="00D24AFD" w14:paraId="11E37F5B" w14:textId="77777777" w:rsidTr="00CF4A59">
        <w:trPr>
          <w:jc w:val="center"/>
        </w:trPr>
        <w:tc>
          <w:tcPr>
            <w:tcW w:w="4876" w:type="dxa"/>
            <w:tcBorders>
              <w:top w:val="nil"/>
              <w:left w:val="nil"/>
              <w:bottom w:val="nil"/>
              <w:right w:val="nil"/>
            </w:tcBorders>
          </w:tcPr>
          <w:p w14:paraId="7970315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6021F5E7" w14:textId="77777777" w:rsidR="00DF39BF" w:rsidRPr="00D24AFD" w:rsidRDefault="00DF39BF" w:rsidP="00CF4A59"/>
        </w:tc>
      </w:tr>
      <w:tr w:rsidR="00DF39BF" w:rsidRPr="00D24AFD" w14:paraId="2817B93C" w14:textId="77777777" w:rsidTr="00CF4A59">
        <w:trPr>
          <w:jc w:val="center"/>
        </w:trPr>
        <w:tc>
          <w:tcPr>
            <w:tcW w:w="4876" w:type="dxa"/>
            <w:tcBorders>
              <w:top w:val="nil"/>
              <w:left w:val="nil"/>
              <w:bottom w:val="nil"/>
              <w:right w:val="nil"/>
            </w:tcBorders>
          </w:tcPr>
          <w:p w14:paraId="5F9970C4" w14:textId="77777777" w:rsidR="00DF39BF" w:rsidRPr="00D24AFD" w:rsidRDefault="00DF39BF" w:rsidP="00CF4A59">
            <w:pPr>
              <w:pStyle w:val="Normal6a"/>
            </w:pPr>
            <w:r w:rsidRPr="00D24AFD">
              <w:rPr>
                <w:b/>
                <w:i/>
                <w:vertAlign w:val="superscript"/>
              </w:rPr>
              <w:t>7</w:t>
            </w:r>
            <w:r w:rsidRPr="00D24AFD">
              <w:rPr>
                <w:b/>
                <w:i/>
              </w:rPr>
              <w:t xml:space="preserve"> Dz.U. C 129 z 5.4.2019, s. 13.</w:t>
            </w:r>
          </w:p>
        </w:tc>
        <w:tc>
          <w:tcPr>
            <w:tcW w:w="4876" w:type="dxa"/>
            <w:tcBorders>
              <w:top w:val="nil"/>
              <w:left w:val="nil"/>
              <w:bottom w:val="nil"/>
              <w:right w:val="nil"/>
            </w:tcBorders>
          </w:tcPr>
          <w:p w14:paraId="1C87FD93" w14:textId="77777777" w:rsidR="00DF39BF" w:rsidRPr="00D24AFD" w:rsidRDefault="00DF39BF" w:rsidP="00CF4A59"/>
        </w:tc>
      </w:tr>
    </w:tbl>
    <w:p w14:paraId="3129FB8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2A43860" w14:textId="77777777" w:rsidR="00DF39BF" w:rsidRPr="00D24AFD" w:rsidRDefault="00DF39BF" w:rsidP="00DF39BF">
      <w:r w:rsidRPr="00D24AFD">
        <w:rPr>
          <w:rStyle w:val="HideTWBExt"/>
        </w:rPr>
        <w:t>&lt;/Amend&gt;</w:t>
      </w:r>
    </w:p>
    <w:p w14:paraId="71EC7D3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w:t>
      </w:r>
      <w:r w:rsidRPr="00D24AFD">
        <w:rPr>
          <w:rStyle w:val="HideTWBExt"/>
          <w:b w:val="0"/>
        </w:rPr>
        <w:t>&lt;/NumAm&gt;</w:t>
      </w:r>
    </w:p>
    <w:p w14:paraId="188C1586"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122833B" w14:textId="77777777" w:rsidR="00DF39BF" w:rsidRPr="00D24AFD" w:rsidRDefault="00DF39BF" w:rsidP="00DF39BF">
      <w:pPr>
        <w:pStyle w:val="NormalBold"/>
      </w:pPr>
      <w:r w:rsidRPr="00D24AFD">
        <w:rPr>
          <w:rStyle w:val="HideTWBExt"/>
          <w:b w:val="0"/>
        </w:rPr>
        <w:t>&lt;/RepeatBlock-By&gt;</w:t>
      </w:r>
    </w:p>
    <w:p w14:paraId="3411483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0B973C" w14:textId="77777777" w:rsidR="00DF39BF" w:rsidRPr="00D24AFD" w:rsidRDefault="00DF39BF" w:rsidP="00DF39BF">
      <w:pPr>
        <w:pStyle w:val="NormalBold"/>
      </w:pPr>
      <w:r w:rsidRPr="00D24AFD">
        <w:rPr>
          <w:rStyle w:val="HideTWBExt"/>
          <w:b w:val="0"/>
        </w:rPr>
        <w:t>&lt;Article&gt;</w:t>
      </w:r>
      <w:r w:rsidRPr="00D24AFD">
        <w:t>Umocowanie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16004C4" w14:textId="77777777" w:rsidTr="00CF4A59">
        <w:trPr>
          <w:trHeight w:hRule="exact" w:val="240"/>
          <w:jc w:val="center"/>
        </w:trPr>
        <w:tc>
          <w:tcPr>
            <w:tcW w:w="9752" w:type="dxa"/>
            <w:gridSpan w:val="2"/>
            <w:tcBorders>
              <w:top w:val="nil"/>
              <w:left w:val="nil"/>
              <w:bottom w:val="nil"/>
              <w:right w:val="nil"/>
            </w:tcBorders>
          </w:tcPr>
          <w:p w14:paraId="55B58FF1" w14:textId="77777777" w:rsidR="00DF39BF" w:rsidRPr="00D24AFD" w:rsidRDefault="00DF39BF" w:rsidP="00CF4A59"/>
        </w:tc>
      </w:tr>
      <w:tr w:rsidR="00DF39BF" w:rsidRPr="00D24AFD" w14:paraId="258536EE" w14:textId="77777777" w:rsidTr="00CF4A59">
        <w:trPr>
          <w:trHeight w:val="240"/>
          <w:jc w:val="center"/>
        </w:trPr>
        <w:tc>
          <w:tcPr>
            <w:tcW w:w="4876" w:type="dxa"/>
            <w:tcBorders>
              <w:top w:val="nil"/>
              <w:left w:val="nil"/>
              <w:bottom w:val="nil"/>
              <w:right w:val="nil"/>
            </w:tcBorders>
          </w:tcPr>
          <w:p w14:paraId="4BA3A27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F9D02E7" w14:textId="77777777" w:rsidR="00DF39BF" w:rsidRPr="00D24AFD" w:rsidRDefault="00DF39BF" w:rsidP="00CF4A59">
            <w:pPr>
              <w:pStyle w:val="AmColumnHeading"/>
            </w:pPr>
            <w:r w:rsidRPr="00D24AFD">
              <w:t>Poprawka</w:t>
            </w:r>
          </w:p>
        </w:tc>
      </w:tr>
      <w:tr w:rsidR="00DF39BF" w:rsidRPr="00D24AFD" w14:paraId="1F1E6262" w14:textId="77777777" w:rsidTr="00CF4A59">
        <w:trPr>
          <w:jc w:val="center"/>
        </w:trPr>
        <w:tc>
          <w:tcPr>
            <w:tcW w:w="4876" w:type="dxa"/>
            <w:tcBorders>
              <w:top w:val="nil"/>
              <w:left w:val="nil"/>
              <w:bottom w:val="nil"/>
              <w:right w:val="nil"/>
            </w:tcBorders>
          </w:tcPr>
          <w:p w14:paraId="0299083B" w14:textId="77777777" w:rsidR="00DF39BF" w:rsidRPr="00D24AFD" w:rsidRDefault="00DF39BF" w:rsidP="00CF4A59">
            <w:pPr>
              <w:pStyle w:val="Normal6a"/>
            </w:pPr>
            <w:r w:rsidRPr="00D24AFD">
              <w:rPr>
                <w:b/>
                <w:i/>
              </w:rPr>
              <w:t>–</w:t>
            </w:r>
            <w:r w:rsidRPr="00D24AFD">
              <w:rPr>
                <w:b/>
                <w:i/>
              </w:rPr>
              <w:tab/>
              <w:t>uwzględniając swoją rezolucję z dnia 1 marca 2018 r. w sprawie decyzji Komisji o zastosowaniu art. 7 ust. 1 TUE w związku z sytuacją w Polsce</w:t>
            </w:r>
            <w:r w:rsidRPr="00D24AFD">
              <w:rPr>
                <w:b/>
                <w:i/>
                <w:vertAlign w:val="superscript"/>
              </w:rPr>
              <w:t>7</w:t>
            </w:r>
            <w:r w:rsidRPr="00D24AFD">
              <w:rPr>
                <w:b/>
                <w:i/>
              </w:rPr>
              <w:t>,</w:t>
            </w:r>
          </w:p>
        </w:tc>
        <w:tc>
          <w:tcPr>
            <w:tcW w:w="4876" w:type="dxa"/>
            <w:tcBorders>
              <w:top w:val="nil"/>
              <w:left w:val="nil"/>
              <w:bottom w:val="nil"/>
              <w:right w:val="nil"/>
            </w:tcBorders>
          </w:tcPr>
          <w:p w14:paraId="43DD62A6" w14:textId="77777777" w:rsidR="00DF39BF" w:rsidRPr="00D24AFD" w:rsidRDefault="00DF39BF" w:rsidP="00CF4A59">
            <w:pPr>
              <w:pStyle w:val="Normal6a"/>
            </w:pPr>
            <w:r w:rsidRPr="00D24AFD">
              <w:rPr>
                <w:b/>
                <w:i/>
              </w:rPr>
              <w:t>skreśla się</w:t>
            </w:r>
          </w:p>
        </w:tc>
      </w:tr>
      <w:tr w:rsidR="00DF39BF" w:rsidRPr="00D24AFD" w14:paraId="6B154B6E" w14:textId="77777777" w:rsidTr="00CF4A59">
        <w:trPr>
          <w:jc w:val="center"/>
        </w:trPr>
        <w:tc>
          <w:tcPr>
            <w:tcW w:w="4876" w:type="dxa"/>
            <w:tcBorders>
              <w:top w:val="nil"/>
              <w:left w:val="nil"/>
              <w:bottom w:val="nil"/>
              <w:right w:val="nil"/>
            </w:tcBorders>
          </w:tcPr>
          <w:p w14:paraId="6BB11F8B"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513FE74" w14:textId="77777777" w:rsidR="00DF39BF" w:rsidRPr="00D24AFD" w:rsidRDefault="00DF39BF" w:rsidP="00CF4A59"/>
        </w:tc>
      </w:tr>
      <w:tr w:rsidR="00DF39BF" w:rsidRPr="00D24AFD" w14:paraId="400789A1" w14:textId="77777777" w:rsidTr="00CF4A59">
        <w:trPr>
          <w:jc w:val="center"/>
        </w:trPr>
        <w:tc>
          <w:tcPr>
            <w:tcW w:w="4876" w:type="dxa"/>
            <w:tcBorders>
              <w:top w:val="nil"/>
              <w:left w:val="nil"/>
              <w:bottom w:val="nil"/>
              <w:right w:val="nil"/>
            </w:tcBorders>
          </w:tcPr>
          <w:p w14:paraId="2AFBAA02" w14:textId="77777777" w:rsidR="00DF39BF" w:rsidRPr="00D24AFD" w:rsidRDefault="00DF39BF" w:rsidP="00CF4A59">
            <w:pPr>
              <w:pStyle w:val="Normal6a"/>
            </w:pPr>
            <w:r w:rsidRPr="00D24AFD">
              <w:rPr>
                <w:b/>
                <w:i/>
                <w:vertAlign w:val="superscript"/>
              </w:rPr>
              <w:t>7</w:t>
            </w:r>
            <w:r w:rsidRPr="00D24AFD">
              <w:rPr>
                <w:b/>
                <w:i/>
              </w:rPr>
              <w:t xml:space="preserve"> Dz.U. C 129 z 5.4.2019, s. 13.</w:t>
            </w:r>
          </w:p>
        </w:tc>
        <w:tc>
          <w:tcPr>
            <w:tcW w:w="4876" w:type="dxa"/>
            <w:tcBorders>
              <w:top w:val="nil"/>
              <w:left w:val="nil"/>
              <w:bottom w:val="nil"/>
              <w:right w:val="nil"/>
            </w:tcBorders>
          </w:tcPr>
          <w:p w14:paraId="13B5C9B3" w14:textId="77777777" w:rsidR="00DF39BF" w:rsidRPr="00D24AFD" w:rsidRDefault="00DF39BF" w:rsidP="00CF4A59"/>
        </w:tc>
      </w:tr>
    </w:tbl>
    <w:p w14:paraId="7C37C8C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31DFAE5" w14:textId="77777777" w:rsidR="00DF39BF" w:rsidRPr="00D24AFD" w:rsidRDefault="00DF39BF" w:rsidP="00DF39BF">
      <w:r w:rsidRPr="00D24AFD">
        <w:rPr>
          <w:rStyle w:val="HideTWBExt"/>
        </w:rPr>
        <w:t>&lt;/Amend&gt;</w:t>
      </w:r>
    </w:p>
    <w:p w14:paraId="198120C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w:t>
      </w:r>
      <w:r w:rsidRPr="00D24AFD">
        <w:rPr>
          <w:rStyle w:val="HideTWBExt"/>
          <w:b w:val="0"/>
        </w:rPr>
        <w:t>&lt;/NumAm&gt;</w:t>
      </w:r>
    </w:p>
    <w:p w14:paraId="09D4097B"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267C5F38" w14:textId="77777777" w:rsidR="00DF39BF" w:rsidRPr="00D24AFD" w:rsidRDefault="00DF39BF" w:rsidP="00DF39BF">
      <w:pPr>
        <w:pStyle w:val="NormalBold"/>
      </w:pPr>
      <w:r w:rsidRPr="00D24AFD">
        <w:rPr>
          <w:rStyle w:val="HideTWBExt"/>
          <w:b w:val="0"/>
        </w:rPr>
        <w:t>&lt;/RepeatBlock-By&gt;</w:t>
      </w:r>
    </w:p>
    <w:p w14:paraId="0C5DAF4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119F8A9" w14:textId="77777777" w:rsidR="00DF39BF" w:rsidRPr="00D24AFD" w:rsidRDefault="00DF39BF" w:rsidP="00DF39BF">
      <w:pPr>
        <w:pStyle w:val="NormalBold"/>
      </w:pPr>
      <w:r w:rsidRPr="00D24AFD">
        <w:rPr>
          <w:rStyle w:val="HideTWBExt"/>
          <w:b w:val="0"/>
        </w:rPr>
        <w:t>&lt;Article&gt;</w:t>
      </w:r>
      <w:r w:rsidRPr="00D24AFD">
        <w:t>Umocowanie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6CD90F" w14:textId="77777777" w:rsidTr="00CF4A59">
        <w:trPr>
          <w:trHeight w:hRule="exact" w:val="240"/>
          <w:jc w:val="center"/>
        </w:trPr>
        <w:tc>
          <w:tcPr>
            <w:tcW w:w="9752" w:type="dxa"/>
            <w:gridSpan w:val="2"/>
            <w:tcBorders>
              <w:top w:val="nil"/>
              <w:left w:val="nil"/>
              <w:bottom w:val="nil"/>
              <w:right w:val="nil"/>
            </w:tcBorders>
          </w:tcPr>
          <w:p w14:paraId="5C6511E8" w14:textId="77777777" w:rsidR="00DF39BF" w:rsidRPr="00D24AFD" w:rsidRDefault="00DF39BF" w:rsidP="00CF4A59"/>
        </w:tc>
      </w:tr>
      <w:tr w:rsidR="00DF39BF" w:rsidRPr="00D24AFD" w14:paraId="5F11FA31" w14:textId="77777777" w:rsidTr="00CF4A59">
        <w:trPr>
          <w:trHeight w:val="240"/>
          <w:jc w:val="center"/>
        </w:trPr>
        <w:tc>
          <w:tcPr>
            <w:tcW w:w="4876" w:type="dxa"/>
            <w:tcBorders>
              <w:top w:val="nil"/>
              <w:left w:val="nil"/>
              <w:bottom w:val="nil"/>
              <w:right w:val="nil"/>
            </w:tcBorders>
          </w:tcPr>
          <w:p w14:paraId="66CFE95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137A717" w14:textId="77777777" w:rsidR="00DF39BF" w:rsidRPr="00D24AFD" w:rsidRDefault="00DF39BF" w:rsidP="00CF4A59">
            <w:pPr>
              <w:pStyle w:val="AmColumnHeading"/>
            </w:pPr>
            <w:r w:rsidRPr="00D24AFD">
              <w:t>Poprawka</w:t>
            </w:r>
          </w:p>
        </w:tc>
      </w:tr>
      <w:tr w:rsidR="00DF39BF" w:rsidRPr="00D24AFD" w14:paraId="54C8A7B0" w14:textId="77777777" w:rsidTr="00CF4A59">
        <w:trPr>
          <w:jc w:val="center"/>
        </w:trPr>
        <w:tc>
          <w:tcPr>
            <w:tcW w:w="4876" w:type="dxa"/>
            <w:tcBorders>
              <w:top w:val="nil"/>
              <w:left w:val="nil"/>
              <w:bottom w:val="nil"/>
              <w:right w:val="nil"/>
            </w:tcBorders>
          </w:tcPr>
          <w:p w14:paraId="4FB805AA" w14:textId="77777777" w:rsidR="00DF39BF" w:rsidRPr="00D24AFD" w:rsidRDefault="00DF39BF" w:rsidP="00CF4A59">
            <w:pPr>
              <w:pStyle w:val="Normal6a"/>
            </w:pPr>
            <w:r w:rsidRPr="00D24AFD">
              <w:rPr>
                <w:b/>
                <w:i/>
              </w:rPr>
              <w:t>–</w:t>
            </w:r>
            <w:r w:rsidRPr="00D24AFD">
              <w:tab/>
            </w:r>
            <w:r w:rsidRPr="00D24AFD">
              <w:rPr>
                <w:b/>
                <w:i/>
              </w:rPr>
              <w:t>uwzględniając swoją rezolucję z dnia 1 marca 2018 r. w sprawie decyzji Komisji o zastosowaniu art. 7 ust. 1 TUE w związku z sytuacją w Polsce</w:t>
            </w:r>
            <w:r w:rsidRPr="00D24AFD">
              <w:rPr>
                <w:b/>
                <w:i/>
                <w:vertAlign w:val="superscript"/>
              </w:rPr>
              <w:t>7</w:t>
            </w:r>
            <w:r w:rsidRPr="00D24AFD">
              <w:rPr>
                <w:b/>
                <w:i/>
              </w:rPr>
              <w:t>,</w:t>
            </w:r>
          </w:p>
        </w:tc>
        <w:tc>
          <w:tcPr>
            <w:tcW w:w="4876" w:type="dxa"/>
            <w:tcBorders>
              <w:top w:val="nil"/>
              <w:left w:val="nil"/>
              <w:bottom w:val="nil"/>
              <w:right w:val="nil"/>
            </w:tcBorders>
          </w:tcPr>
          <w:p w14:paraId="61BE18C2" w14:textId="77777777" w:rsidR="00DF39BF" w:rsidRPr="00D24AFD" w:rsidRDefault="00DF39BF" w:rsidP="00CF4A59">
            <w:pPr>
              <w:pStyle w:val="Normal6a"/>
            </w:pPr>
            <w:r w:rsidRPr="00D24AFD">
              <w:rPr>
                <w:b/>
                <w:i/>
              </w:rPr>
              <w:t>skreśla się</w:t>
            </w:r>
          </w:p>
        </w:tc>
      </w:tr>
      <w:tr w:rsidR="00DF39BF" w:rsidRPr="00D24AFD" w14:paraId="0DA4D24F" w14:textId="77777777" w:rsidTr="00CF4A59">
        <w:trPr>
          <w:jc w:val="center"/>
        </w:trPr>
        <w:tc>
          <w:tcPr>
            <w:tcW w:w="4876" w:type="dxa"/>
            <w:tcBorders>
              <w:top w:val="nil"/>
              <w:left w:val="nil"/>
              <w:bottom w:val="nil"/>
              <w:right w:val="nil"/>
            </w:tcBorders>
          </w:tcPr>
          <w:p w14:paraId="30D5E347"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87CFA8E" w14:textId="77777777" w:rsidR="00DF39BF" w:rsidRPr="00D24AFD" w:rsidRDefault="00DF39BF" w:rsidP="00CF4A59"/>
        </w:tc>
      </w:tr>
      <w:tr w:rsidR="00DF39BF" w:rsidRPr="00D24AFD" w14:paraId="05A7AB1C" w14:textId="77777777" w:rsidTr="00CF4A59">
        <w:trPr>
          <w:jc w:val="center"/>
        </w:trPr>
        <w:tc>
          <w:tcPr>
            <w:tcW w:w="4876" w:type="dxa"/>
            <w:tcBorders>
              <w:top w:val="nil"/>
              <w:left w:val="nil"/>
              <w:bottom w:val="nil"/>
              <w:right w:val="nil"/>
            </w:tcBorders>
          </w:tcPr>
          <w:p w14:paraId="0724E76F" w14:textId="77777777" w:rsidR="00DF39BF" w:rsidRPr="00D24AFD" w:rsidRDefault="00DF39BF" w:rsidP="00CF4A59">
            <w:pPr>
              <w:pStyle w:val="Normal6a"/>
            </w:pPr>
            <w:r w:rsidRPr="00D24AFD">
              <w:rPr>
                <w:b/>
                <w:i/>
                <w:vertAlign w:val="superscript"/>
              </w:rPr>
              <w:t>7</w:t>
            </w:r>
            <w:r w:rsidRPr="00D24AFD">
              <w:t xml:space="preserve"> </w:t>
            </w:r>
            <w:r w:rsidRPr="00D24AFD">
              <w:rPr>
                <w:b/>
                <w:i/>
              </w:rPr>
              <w:t>Dz.U. C 129 z 5.4.2019, s. 13.</w:t>
            </w:r>
          </w:p>
        </w:tc>
        <w:tc>
          <w:tcPr>
            <w:tcW w:w="4876" w:type="dxa"/>
            <w:tcBorders>
              <w:top w:val="nil"/>
              <w:left w:val="nil"/>
              <w:bottom w:val="nil"/>
              <w:right w:val="nil"/>
            </w:tcBorders>
          </w:tcPr>
          <w:p w14:paraId="2DCF52C9" w14:textId="77777777" w:rsidR="00DF39BF" w:rsidRPr="00D24AFD" w:rsidRDefault="00DF39BF" w:rsidP="00CF4A59"/>
        </w:tc>
      </w:tr>
    </w:tbl>
    <w:p w14:paraId="0C5C0C9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25BD845" w14:textId="77777777" w:rsidR="00DF39BF" w:rsidRPr="00D24AFD" w:rsidRDefault="00DF39BF" w:rsidP="00DF39BF">
      <w:r w:rsidRPr="00D24AFD">
        <w:rPr>
          <w:rStyle w:val="HideTWBExt"/>
        </w:rPr>
        <w:t>&lt;/Amend&gt;</w:t>
      </w:r>
    </w:p>
    <w:p w14:paraId="3A3CEED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w:t>
      </w:r>
      <w:r w:rsidRPr="00D24AFD">
        <w:rPr>
          <w:rStyle w:val="HideTWBExt"/>
          <w:b w:val="0"/>
        </w:rPr>
        <w:t>&lt;/NumAm&gt;</w:t>
      </w:r>
    </w:p>
    <w:p w14:paraId="4EA2BD3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5440BE8A" w14:textId="77777777" w:rsidR="00DF39BF" w:rsidRPr="00D24AFD" w:rsidRDefault="00DF39BF" w:rsidP="00DF39BF">
      <w:pPr>
        <w:pStyle w:val="NormalBold"/>
      </w:pPr>
      <w:r w:rsidRPr="00D24AFD">
        <w:rPr>
          <w:rStyle w:val="HideTWBExt"/>
          <w:b w:val="0"/>
        </w:rPr>
        <w:t>&lt;/RepeatBlock-By&gt;</w:t>
      </w:r>
    </w:p>
    <w:p w14:paraId="52DAA7B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622EA4" w14:textId="77777777" w:rsidR="00DF39BF" w:rsidRPr="00D24AFD" w:rsidRDefault="00DF39BF" w:rsidP="00DF39BF">
      <w:pPr>
        <w:pStyle w:val="NormalBold"/>
      </w:pPr>
      <w:r w:rsidRPr="00D24AFD">
        <w:rPr>
          <w:rStyle w:val="HideTWBExt"/>
          <w:b w:val="0"/>
        </w:rPr>
        <w:lastRenderedPageBreak/>
        <w:t>&lt;Article&gt;</w:t>
      </w:r>
      <w:r w:rsidRPr="00D24AFD">
        <w:t>Umocowanie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2234F37" w14:textId="77777777" w:rsidTr="00CF4A59">
        <w:trPr>
          <w:trHeight w:hRule="exact" w:val="240"/>
          <w:jc w:val="center"/>
        </w:trPr>
        <w:tc>
          <w:tcPr>
            <w:tcW w:w="9752" w:type="dxa"/>
            <w:gridSpan w:val="2"/>
            <w:tcBorders>
              <w:top w:val="nil"/>
              <w:left w:val="nil"/>
              <w:bottom w:val="nil"/>
              <w:right w:val="nil"/>
            </w:tcBorders>
          </w:tcPr>
          <w:p w14:paraId="36A424C4" w14:textId="77777777" w:rsidR="00DF39BF" w:rsidRPr="00D24AFD" w:rsidRDefault="00DF39BF" w:rsidP="00CF4A59"/>
        </w:tc>
      </w:tr>
      <w:tr w:rsidR="00DF39BF" w:rsidRPr="00D24AFD" w14:paraId="68C46AB1" w14:textId="77777777" w:rsidTr="00CF4A59">
        <w:trPr>
          <w:trHeight w:val="240"/>
          <w:jc w:val="center"/>
        </w:trPr>
        <w:tc>
          <w:tcPr>
            <w:tcW w:w="4876" w:type="dxa"/>
            <w:tcBorders>
              <w:top w:val="nil"/>
              <w:left w:val="nil"/>
              <w:bottom w:val="nil"/>
              <w:right w:val="nil"/>
            </w:tcBorders>
          </w:tcPr>
          <w:p w14:paraId="2FA2CCE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39C2858" w14:textId="77777777" w:rsidR="00DF39BF" w:rsidRPr="00D24AFD" w:rsidRDefault="00DF39BF" w:rsidP="00CF4A59">
            <w:pPr>
              <w:pStyle w:val="AmColumnHeading"/>
            </w:pPr>
            <w:r w:rsidRPr="00D24AFD">
              <w:t>Poprawka</w:t>
            </w:r>
          </w:p>
        </w:tc>
      </w:tr>
      <w:tr w:rsidR="00DF39BF" w:rsidRPr="00D24AFD" w14:paraId="1BEF42CD" w14:textId="77777777" w:rsidTr="00CF4A59">
        <w:trPr>
          <w:jc w:val="center"/>
        </w:trPr>
        <w:tc>
          <w:tcPr>
            <w:tcW w:w="4876" w:type="dxa"/>
            <w:tcBorders>
              <w:top w:val="nil"/>
              <w:left w:val="nil"/>
              <w:bottom w:val="nil"/>
              <w:right w:val="nil"/>
            </w:tcBorders>
          </w:tcPr>
          <w:p w14:paraId="523E0761" w14:textId="77777777" w:rsidR="00DF39BF" w:rsidRPr="00D24AFD" w:rsidRDefault="00DF39BF" w:rsidP="00CF4A59">
            <w:pPr>
              <w:pStyle w:val="Normal6a"/>
            </w:pPr>
            <w:r w:rsidRPr="00D24AFD">
              <w:rPr>
                <w:b/>
                <w:i/>
              </w:rPr>
              <w:t>–</w:t>
            </w:r>
            <w:r w:rsidRPr="00D24AFD">
              <w:rPr>
                <w:b/>
                <w:i/>
              </w:rPr>
              <w:tab/>
              <w:t>uwzględniając swoją rezolucję z dnia 19 kwietnia 2018 r. w sprawie konieczności ustanowienia instrumentu na rzecz wartości europejskich wspierającego organizacje społeczeństwa obywatelskiego, które propagują wartości podstawowe w Unii Europejskiej na poziomie lokalnym i krajowym</w:t>
            </w:r>
            <w:r w:rsidRPr="00D24AFD">
              <w:rPr>
                <w:b/>
                <w:i/>
                <w:vertAlign w:val="superscript"/>
              </w:rPr>
              <w:t>8</w:t>
            </w:r>
            <w:r w:rsidRPr="00D24AFD">
              <w:rPr>
                <w:b/>
                <w:i/>
              </w:rPr>
              <w:t>,</w:t>
            </w:r>
          </w:p>
        </w:tc>
        <w:tc>
          <w:tcPr>
            <w:tcW w:w="4876" w:type="dxa"/>
            <w:tcBorders>
              <w:top w:val="nil"/>
              <w:left w:val="nil"/>
              <w:bottom w:val="nil"/>
              <w:right w:val="nil"/>
            </w:tcBorders>
          </w:tcPr>
          <w:p w14:paraId="30ADF07A" w14:textId="77777777" w:rsidR="00DF39BF" w:rsidRPr="00D24AFD" w:rsidRDefault="00DF39BF" w:rsidP="00CF4A59">
            <w:pPr>
              <w:pStyle w:val="Normal6a"/>
            </w:pPr>
            <w:r w:rsidRPr="00D24AFD">
              <w:rPr>
                <w:b/>
                <w:i/>
              </w:rPr>
              <w:t>skreśla się</w:t>
            </w:r>
          </w:p>
        </w:tc>
      </w:tr>
      <w:tr w:rsidR="00DF39BF" w:rsidRPr="00D24AFD" w14:paraId="59B8A4D5" w14:textId="77777777" w:rsidTr="00CF4A59">
        <w:trPr>
          <w:jc w:val="center"/>
        </w:trPr>
        <w:tc>
          <w:tcPr>
            <w:tcW w:w="4876" w:type="dxa"/>
            <w:tcBorders>
              <w:top w:val="nil"/>
              <w:left w:val="nil"/>
              <w:bottom w:val="nil"/>
              <w:right w:val="nil"/>
            </w:tcBorders>
          </w:tcPr>
          <w:p w14:paraId="44E27B14"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F98887B" w14:textId="77777777" w:rsidR="00DF39BF" w:rsidRPr="00D24AFD" w:rsidRDefault="00DF39BF" w:rsidP="00CF4A59"/>
        </w:tc>
      </w:tr>
      <w:tr w:rsidR="00DF39BF" w:rsidRPr="00D24AFD" w14:paraId="24A27E96" w14:textId="77777777" w:rsidTr="00CF4A59">
        <w:trPr>
          <w:jc w:val="center"/>
        </w:trPr>
        <w:tc>
          <w:tcPr>
            <w:tcW w:w="4876" w:type="dxa"/>
            <w:tcBorders>
              <w:top w:val="nil"/>
              <w:left w:val="nil"/>
              <w:bottom w:val="nil"/>
              <w:right w:val="nil"/>
            </w:tcBorders>
          </w:tcPr>
          <w:p w14:paraId="1B986A87" w14:textId="77777777" w:rsidR="00DF39BF" w:rsidRPr="00D24AFD" w:rsidRDefault="00DF39BF" w:rsidP="00CF4A59">
            <w:pPr>
              <w:pStyle w:val="Normal6a"/>
            </w:pPr>
            <w:r w:rsidRPr="00D24AFD">
              <w:rPr>
                <w:b/>
                <w:i/>
                <w:vertAlign w:val="superscript"/>
              </w:rPr>
              <w:t>8</w:t>
            </w:r>
            <w:r w:rsidRPr="00D24AFD">
              <w:rPr>
                <w:b/>
                <w:i/>
              </w:rPr>
              <w:t xml:space="preserve"> Dz.U. C 390 z 18.11.2019, s. 117.</w:t>
            </w:r>
          </w:p>
        </w:tc>
        <w:tc>
          <w:tcPr>
            <w:tcW w:w="4876" w:type="dxa"/>
            <w:tcBorders>
              <w:top w:val="nil"/>
              <w:left w:val="nil"/>
              <w:bottom w:val="nil"/>
              <w:right w:val="nil"/>
            </w:tcBorders>
          </w:tcPr>
          <w:p w14:paraId="413B8D24" w14:textId="77777777" w:rsidR="00DF39BF" w:rsidRPr="00D24AFD" w:rsidRDefault="00DF39BF" w:rsidP="00CF4A59"/>
        </w:tc>
      </w:tr>
    </w:tbl>
    <w:p w14:paraId="08DF188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71BD03A7" w14:textId="77777777" w:rsidR="00DF39BF" w:rsidRPr="00D24AFD" w:rsidRDefault="00DF39BF" w:rsidP="00DF39BF">
      <w:r w:rsidRPr="00D24AFD">
        <w:rPr>
          <w:rStyle w:val="HideTWBExt"/>
        </w:rPr>
        <w:t>&lt;/Amend&gt;</w:t>
      </w:r>
    </w:p>
    <w:p w14:paraId="20FE23A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w:t>
      </w:r>
      <w:r w:rsidRPr="00D24AFD">
        <w:rPr>
          <w:rStyle w:val="HideTWBExt"/>
          <w:b w:val="0"/>
        </w:rPr>
        <w:t>&lt;/NumAm&gt;</w:t>
      </w:r>
    </w:p>
    <w:p w14:paraId="50AAD206"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444822E5" w14:textId="77777777" w:rsidR="00DF39BF" w:rsidRPr="00D24AFD" w:rsidRDefault="00DF39BF" w:rsidP="00DF39BF">
      <w:pPr>
        <w:pStyle w:val="NormalBold"/>
      </w:pPr>
      <w:r w:rsidRPr="00D24AFD">
        <w:rPr>
          <w:rStyle w:val="HideTWBExt"/>
          <w:b w:val="0"/>
        </w:rPr>
        <w:t>&lt;/RepeatBlock-By&gt;</w:t>
      </w:r>
    </w:p>
    <w:p w14:paraId="1E6F888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7D66F80" w14:textId="77777777" w:rsidR="00DF39BF" w:rsidRPr="00D24AFD" w:rsidRDefault="00DF39BF" w:rsidP="00DF39BF">
      <w:pPr>
        <w:pStyle w:val="NormalBold"/>
      </w:pPr>
      <w:r w:rsidRPr="00D24AFD">
        <w:rPr>
          <w:rStyle w:val="HideTWBExt"/>
          <w:b w:val="0"/>
        </w:rPr>
        <w:t>&lt;Article&gt;</w:t>
      </w:r>
      <w:r w:rsidRPr="00D24AFD">
        <w:t>Umocowanie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E3CE4A" w14:textId="77777777" w:rsidTr="00CF4A59">
        <w:trPr>
          <w:trHeight w:hRule="exact" w:val="240"/>
          <w:jc w:val="center"/>
        </w:trPr>
        <w:tc>
          <w:tcPr>
            <w:tcW w:w="9752" w:type="dxa"/>
            <w:gridSpan w:val="2"/>
            <w:tcBorders>
              <w:top w:val="nil"/>
              <w:left w:val="nil"/>
              <w:bottom w:val="nil"/>
              <w:right w:val="nil"/>
            </w:tcBorders>
          </w:tcPr>
          <w:p w14:paraId="38805904" w14:textId="77777777" w:rsidR="00DF39BF" w:rsidRPr="00D24AFD" w:rsidRDefault="00DF39BF" w:rsidP="00CF4A59"/>
        </w:tc>
      </w:tr>
      <w:tr w:rsidR="00DF39BF" w:rsidRPr="00D24AFD" w14:paraId="56C4CD5C" w14:textId="77777777" w:rsidTr="00CF4A59">
        <w:trPr>
          <w:trHeight w:val="240"/>
          <w:jc w:val="center"/>
        </w:trPr>
        <w:tc>
          <w:tcPr>
            <w:tcW w:w="4876" w:type="dxa"/>
            <w:tcBorders>
              <w:top w:val="nil"/>
              <w:left w:val="nil"/>
              <w:bottom w:val="nil"/>
              <w:right w:val="nil"/>
            </w:tcBorders>
          </w:tcPr>
          <w:p w14:paraId="746DAC9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E824604" w14:textId="77777777" w:rsidR="00DF39BF" w:rsidRPr="00D24AFD" w:rsidRDefault="00DF39BF" w:rsidP="00CF4A59">
            <w:pPr>
              <w:pStyle w:val="AmColumnHeading"/>
            </w:pPr>
            <w:r w:rsidRPr="00D24AFD">
              <w:t>Poprawka</w:t>
            </w:r>
          </w:p>
        </w:tc>
      </w:tr>
      <w:tr w:rsidR="00DF39BF" w:rsidRPr="00D24AFD" w14:paraId="1F8DE422" w14:textId="77777777" w:rsidTr="00CF4A59">
        <w:trPr>
          <w:jc w:val="center"/>
        </w:trPr>
        <w:tc>
          <w:tcPr>
            <w:tcW w:w="4876" w:type="dxa"/>
            <w:tcBorders>
              <w:top w:val="nil"/>
              <w:left w:val="nil"/>
              <w:bottom w:val="nil"/>
              <w:right w:val="nil"/>
            </w:tcBorders>
          </w:tcPr>
          <w:p w14:paraId="57072E51" w14:textId="77777777" w:rsidR="00DF39BF" w:rsidRPr="00D24AFD" w:rsidRDefault="00DF39BF" w:rsidP="00CF4A59">
            <w:pPr>
              <w:pStyle w:val="Normal6a"/>
            </w:pPr>
            <w:r w:rsidRPr="00D24AFD">
              <w:rPr>
                <w:b/>
                <w:i/>
              </w:rPr>
              <w:t>–</w:t>
            </w:r>
            <w:r w:rsidRPr="00D24AFD">
              <w:rPr>
                <w:b/>
                <w:i/>
              </w:rPr>
              <w:tab/>
              <w:t>uwzględniając swoją rezolucję z dnia 19 kwietnia 2018 r. w sprawie konieczności ustanowienia instrumentu na rzecz wartości europejskich wspierającego organizacje społeczeństwa obywatelskiego, które propagują wartości podstawowe w Unii Europejskiej na poziomie lokalnym i krajowym</w:t>
            </w:r>
            <w:r w:rsidRPr="00D24AFD">
              <w:rPr>
                <w:b/>
                <w:i/>
                <w:vertAlign w:val="superscript"/>
              </w:rPr>
              <w:t>8</w:t>
            </w:r>
            <w:r w:rsidRPr="00D24AFD">
              <w:rPr>
                <w:b/>
                <w:i/>
              </w:rPr>
              <w:t>,</w:t>
            </w:r>
          </w:p>
        </w:tc>
        <w:tc>
          <w:tcPr>
            <w:tcW w:w="4876" w:type="dxa"/>
            <w:tcBorders>
              <w:top w:val="nil"/>
              <w:left w:val="nil"/>
              <w:bottom w:val="nil"/>
              <w:right w:val="nil"/>
            </w:tcBorders>
          </w:tcPr>
          <w:p w14:paraId="4988C8D8" w14:textId="77777777" w:rsidR="00DF39BF" w:rsidRPr="00D24AFD" w:rsidRDefault="00DF39BF" w:rsidP="00CF4A59">
            <w:pPr>
              <w:pStyle w:val="Normal6a"/>
            </w:pPr>
            <w:r w:rsidRPr="00D24AFD">
              <w:rPr>
                <w:b/>
                <w:i/>
              </w:rPr>
              <w:t>skreśla się</w:t>
            </w:r>
          </w:p>
        </w:tc>
      </w:tr>
      <w:tr w:rsidR="00DF39BF" w:rsidRPr="00D24AFD" w14:paraId="08814F7D" w14:textId="77777777" w:rsidTr="00CF4A59">
        <w:trPr>
          <w:jc w:val="center"/>
        </w:trPr>
        <w:tc>
          <w:tcPr>
            <w:tcW w:w="4876" w:type="dxa"/>
            <w:tcBorders>
              <w:top w:val="nil"/>
              <w:left w:val="nil"/>
              <w:bottom w:val="nil"/>
              <w:right w:val="nil"/>
            </w:tcBorders>
          </w:tcPr>
          <w:p w14:paraId="2175A1C7"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8CC1653" w14:textId="77777777" w:rsidR="00DF39BF" w:rsidRPr="00D24AFD" w:rsidRDefault="00DF39BF" w:rsidP="00CF4A59"/>
        </w:tc>
      </w:tr>
      <w:tr w:rsidR="00DF39BF" w:rsidRPr="00D24AFD" w14:paraId="091B67D7" w14:textId="77777777" w:rsidTr="00CF4A59">
        <w:trPr>
          <w:jc w:val="center"/>
        </w:trPr>
        <w:tc>
          <w:tcPr>
            <w:tcW w:w="4876" w:type="dxa"/>
            <w:tcBorders>
              <w:top w:val="nil"/>
              <w:left w:val="nil"/>
              <w:bottom w:val="nil"/>
              <w:right w:val="nil"/>
            </w:tcBorders>
          </w:tcPr>
          <w:p w14:paraId="63D32003" w14:textId="77777777" w:rsidR="00DF39BF" w:rsidRPr="00D24AFD" w:rsidRDefault="00DF39BF" w:rsidP="00CF4A59">
            <w:pPr>
              <w:pStyle w:val="Normal6a"/>
            </w:pPr>
            <w:r w:rsidRPr="00D24AFD">
              <w:rPr>
                <w:b/>
                <w:i/>
                <w:vertAlign w:val="superscript"/>
              </w:rPr>
              <w:t>8</w:t>
            </w:r>
            <w:r w:rsidRPr="00D24AFD">
              <w:rPr>
                <w:b/>
                <w:i/>
              </w:rPr>
              <w:t xml:space="preserve"> Dz.U. C 390 z 18.11.2019, s. 117.</w:t>
            </w:r>
          </w:p>
        </w:tc>
        <w:tc>
          <w:tcPr>
            <w:tcW w:w="4876" w:type="dxa"/>
            <w:tcBorders>
              <w:top w:val="nil"/>
              <w:left w:val="nil"/>
              <w:bottom w:val="nil"/>
              <w:right w:val="nil"/>
            </w:tcBorders>
          </w:tcPr>
          <w:p w14:paraId="357FF65F" w14:textId="77777777" w:rsidR="00DF39BF" w:rsidRPr="00D24AFD" w:rsidRDefault="00DF39BF" w:rsidP="00CF4A59"/>
        </w:tc>
      </w:tr>
    </w:tbl>
    <w:p w14:paraId="7B6B67F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28045CC" w14:textId="77777777" w:rsidR="00DF39BF" w:rsidRPr="00D24AFD" w:rsidRDefault="00DF39BF" w:rsidP="00DF39BF">
      <w:r w:rsidRPr="00D24AFD">
        <w:rPr>
          <w:rStyle w:val="HideTWBExt"/>
        </w:rPr>
        <w:t>&lt;/Amend&gt;</w:t>
      </w:r>
    </w:p>
    <w:p w14:paraId="05629F5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w:t>
      </w:r>
      <w:r w:rsidRPr="00D24AFD">
        <w:rPr>
          <w:rStyle w:val="HideTWBExt"/>
          <w:b w:val="0"/>
        </w:rPr>
        <w:t>&lt;/NumAm&gt;</w:t>
      </w:r>
    </w:p>
    <w:p w14:paraId="33867D94"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498C757A" w14:textId="77777777" w:rsidR="00DF39BF" w:rsidRPr="00D24AFD" w:rsidRDefault="00DF39BF" w:rsidP="00DF39BF">
      <w:pPr>
        <w:pStyle w:val="NormalBold"/>
      </w:pPr>
      <w:r w:rsidRPr="00D24AFD">
        <w:rPr>
          <w:rStyle w:val="HideTWBExt"/>
          <w:b w:val="0"/>
        </w:rPr>
        <w:t>&lt;/RepeatBlock-By&gt;</w:t>
      </w:r>
    </w:p>
    <w:p w14:paraId="2C839393"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4EC14877" w14:textId="77777777" w:rsidR="00DF39BF" w:rsidRPr="00D24AFD" w:rsidRDefault="00DF39BF" w:rsidP="00DF39BF">
      <w:pPr>
        <w:pStyle w:val="NormalBold"/>
      </w:pPr>
      <w:r w:rsidRPr="00D24AFD">
        <w:rPr>
          <w:rStyle w:val="HideTWBExt"/>
          <w:b w:val="0"/>
        </w:rPr>
        <w:t>&lt;Article&gt;</w:t>
      </w:r>
      <w:r w:rsidRPr="00D24AFD">
        <w:t>Umocowanie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501493A" w14:textId="77777777" w:rsidTr="00CF4A59">
        <w:trPr>
          <w:trHeight w:hRule="exact" w:val="240"/>
          <w:jc w:val="center"/>
        </w:trPr>
        <w:tc>
          <w:tcPr>
            <w:tcW w:w="9752" w:type="dxa"/>
            <w:gridSpan w:val="2"/>
            <w:tcBorders>
              <w:top w:val="nil"/>
              <w:left w:val="nil"/>
              <w:bottom w:val="nil"/>
              <w:right w:val="nil"/>
            </w:tcBorders>
          </w:tcPr>
          <w:p w14:paraId="6805E3CE" w14:textId="77777777" w:rsidR="00DF39BF" w:rsidRPr="00D24AFD" w:rsidRDefault="00DF39BF" w:rsidP="00CF4A59"/>
        </w:tc>
      </w:tr>
      <w:tr w:rsidR="00DF39BF" w:rsidRPr="00D24AFD" w14:paraId="68B0271F" w14:textId="77777777" w:rsidTr="00CF4A59">
        <w:trPr>
          <w:trHeight w:val="240"/>
          <w:jc w:val="center"/>
        </w:trPr>
        <w:tc>
          <w:tcPr>
            <w:tcW w:w="4876" w:type="dxa"/>
            <w:tcBorders>
              <w:top w:val="nil"/>
              <w:left w:val="nil"/>
              <w:bottom w:val="nil"/>
              <w:right w:val="nil"/>
            </w:tcBorders>
          </w:tcPr>
          <w:p w14:paraId="5D63056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AD3C16C" w14:textId="77777777" w:rsidR="00DF39BF" w:rsidRPr="00D24AFD" w:rsidRDefault="00DF39BF" w:rsidP="00CF4A59">
            <w:pPr>
              <w:pStyle w:val="AmColumnHeading"/>
            </w:pPr>
            <w:r w:rsidRPr="00D24AFD">
              <w:t>Poprawka</w:t>
            </w:r>
          </w:p>
        </w:tc>
      </w:tr>
      <w:tr w:rsidR="00DF39BF" w:rsidRPr="00D24AFD" w14:paraId="733234CF" w14:textId="77777777" w:rsidTr="00CF4A59">
        <w:trPr>
          <w:jc w:val="center"/>
        </w:trPr>
        <w:tc>
          <w:tcPr>
            <w:tcW w:w="4876" w:type="dxa"/>
            <w:tcBorders>
              <w:top w:val="nil"/>
              <w:left w:val="nil"/>
              <w:bottom w:val="nil"/>
              <w:right w:val="nil"/>
            </w:tcBorders>
          </w:tcPr>
          <w:p w14:paraId="48D9B6C3" w14:textId="77777777" w:rsidR="00DF39BF" w:rsidRPr="00D24AFD" w:rsidRDefault="00DF39BF" w:rsidP="00CF4A59">
            <w:pPr>
              <w:pStyle w:val="Normal6a"/>
            </w:pPr>
            <w:r w:rsidRPr="00D24AFD">
              <w:rPr>
                <w:b/>
                <w:i/>
              </w:rPr>
              <w:t>–</w:t>
            </w:r>
            <w:r w:rsidRPr="00D24AFD">
              <w:rPr>
                <w:b/>
                <w:i/>
              </w:rPr>
              <w:tab/>
              <w:t>uwzględniając swoją rezolucję z dnia 19 kwietnia 2018 r. w sprawie konieczności ustanowienia instrumentu na rzecz wartości europejskich wspierającego organizacje społeczeństwa obywatelskiego, które propagują wartości podstawowe w Unii Europejskiej na poziomie lokalnym i krajowym</w:t>
            </w:r>
            <w:r w:rsidRPr="00D24AFD">
              <w:rPr>
                <w:b/>
                <w:i/>
                <w:vertAlign w:val="superscript"/>
              </w:rPr>
              <w:t>8</w:t>
            </w:r>
            <w:r w:rsidRPr="00D24AFD">
              <w:rPr>
                <w:b/>
                <w:i/>
              </w:rPr>
              <w:t>,</w:t>
            </w:r>
          </w:p>
        </w:tc>
        <w:tc>
          <w:tcPr>
            <w:tcW w:w="4876" w:type="dxa"/>
            <w:tcBorders>
              <w:top w:val="nil"/>
              <w:left w:val="nil"/>
              <w:bottom w:val="nil"/>
              <w:right w:val="nil"/>
            </w:tcBorders>
          </w:tcPr>
          <w:p w14:paraId="63454342" w14:textId="77777777" w:rsidR="00DF39BF" w:rsidRPr="00D24AFD" w:rsidRDefault="00DF39BF" w:rsidP="00CF4A59">
            <w:pPr>
              <w:pStyle w:val="Normal6a"/>
            </w:pPr>
            <w:r w:rsidRPr="00D24AFD">
              <w:rPr>
                <w:b/>
                <w:i/>
              </w:rPr>
              <w:t>skreśla się</w:t>
            </w:r>
          </w:p>
        </w:tc>
      </w:tr>
      <w:tr w:rsidR="00DF39BF" w:rsidRPr="00D24AFD" w14:paraId="2AFA9223" w14:textId="77777777" w:rsidTr="00CF4A59">
        <w:trPr>
          <w:jc w:val="center"/>
        </w:trPr>
        <w:tc>
          <w:tcPr>
            <w:tcW w:w="4876" w:type="dxa"/>
            <w:tcBorders>
              <w:top w:val="nil"/>
              <w:left w:val="nil"/>
              <w:bottom w:val="nil"/>
              <w:right w:val="nil"/>
            </w:tcBorders>
          </w:tcPr>
          <w:p w14:paraId="6820D060"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DE6D15C" w14:textId="77777777" w:rsidR="00DF39BF" w:rsidRPr="00D24AFD" w:rsidRDefault="00DF39BF" w:rsidP="00CF4A59"/>
        </w:tc>
      </w:tr>
      <w:tr w:rsidR="00DF39BF" w:rsidRPr="00D24AFD" w14:paraId="4B7339FA" w14:textId="77777777" w:rsidTr="00CF4A59">
        <w:trPr>
          <w:jc w:val="center"/>
        </w:trPr>
        <w:tc>
          <w:tcPr>
            <w:tcW w:w="4876" w:type="dxa"/>
            <w:tcBorders>
              <w:top w:val="nil"/>
              <w:left w:val="nil"/>
              <w:bottom w:val="nil"/>
              <w:right w:val="nil"/>
            </w:tcBorders>
          </w:tcPr>
          <w:p w14:paraId="69C508C7" w14:textId="77777777" w:rsidR="00DF39BF" w:rsidRPr="00D24AFD" w:rsidRDefault="00DF39BF" w:rsidP="00CF4A59">
            <w:pPr>
              <w:pStyle w:val="Normal6a"/>
            </w:pPr>
            <w:r w:rsidRPr="00D24AFD">
              <w:rPr>
                <w:b/>
                <w:i/>
                <w:vertAlign w:val="superscript"/>
              </w:rPr>
              <w:t>8</w:t>
            </w:r>
            <w:r w:rsidRPr="00D24AFD">
              <w:rPr>
                <w:b/>
                <w:i/>
              </w:rPr>
              <w:t xml:space="preserve"> Dz.U. C 390 z 18.11.2019, s. 117.</w:t>
            </w:r>
          </w:p>
        </w:tc>
        <w:tc>
          <w:tcPr>
            <w:tcW w:w="4876" w:type="dxa"/>
            <w:tcBorders>
              <w:top w:val="nil"/>
              <w:left w:val="nil"/>
              <w:bottom w:val="nil"/>
              <w:right w:val="nil"/>
            </w:tcBorders>
          </w:tcPr>
          <w:p w14:paraId="46EE9FBF" w14:textId="77777777" w:rsidR="00DF39BF" w:rsidRPr="00D24AFD" w:rsidRDefault="00DF39BF" w:rsidP="00CF4A59"/>
        </w:tc>
      </w:tr>
    </w:tbl>
    <w:p w14:paraId="1E8412A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BCB3FB1" w14:textId="77777777" w:rsidR="00DF39BF" w:rsidRPr="00D24AFD" w:rsidRDefault="00DF39BF" w:rsidP="00DF39BF">
      <w:r w:rsidRPr="00D24AFD">
        <w:rPr>
          <w:rStyle w:val="HideTWBExt"/>
        </w:rPr>
        <w:t>&lt;/Amend&gt;</w:t>
      </w:r>
    </w:p>
    <w:p w14:paraId="300BE9A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w:t>
      </w:r>
      <w:r w:rsidRPr="00D24AFD">
        <w:rPr>
          <w:rStyle w:val="HideTWBExt"/>
          <w:b w:val="0"/>
        </w:rPr>
        <w:t>&lt;/NumAm&gt;</w:t>
      </w:r>
    </w:p>
    <w:p w14:paraId="540FCCB0" w14:textId="77777777" w:rsidR="00DF39BF" w:rsidRPr="00D24AFD" w:rsidRDefault="00DF39BF" w:rsidP="00DF39BF">
      <w:pPr>
        <w:pStyle w:val="NormalBold"/>
      </w:pPr>
      <w:r w:rsidRPr="00D24AFD">
        <w:rPr>
          <w:rStyle w:val="HideTWBExt"/>
          <w:b w:val="0"/>
        </w:rPr>
        <w:t>&lt;RepeatBlock-By&gt;&lt;Members&gt;</w:t>
      </w:r>
      <w:r w:rsidRPr="00D24AFD">
        <w:t>Nicolas Bay, Paolo Inselvini, Georgiana Teodorescu, Jadwiga Wiśniewska, Guillaume Peltier, Laurence Trochu, Jacek Ozdoba, Stephen Nikola Bartulica</w:t>
      </w:r>
      <w:r w:rsidRPr="00D24AFD">
        <w:rPr>
          <w:rStyle w:val="HideTWBExt"/>
          <w:b w:val="0"/>
        </w:rPr>
        <w:t>&lt;/Members&gt;</w:t>
      </w:r>
    </w:p>
    <w:p w14:paraId="7D2C6309" w14:textId="77777777" w:rsidR="00DF39BF" w:rsidRPr="00D24AFD" w:rsidRDefault="00DF39BF" w:rsidP="00DF39BF">
      <w:pPr>
        <w:pStyle w:val="NormalBold"/>
      </w:pPr>
      <w:r w:rsidRPr="00D24AFD">
        <w:rPr>
          <w:rStyle w:val="HideTWBExt"/>
          <w:b w:val="0"/>
        </w:rPr>
        <w:t>&lt;/RepeatBlock-By&gt;</w:t>
      </w:r>
    </w:p>
    <w:p w14:paraId="2AE04E1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A2007D7" w14:textId="77777777" w:rsidR="00DF39BF" w:rsidRPr="00D24AFD" w:rsidRDefault="00DF39BF" w:rsidP="00DF39BF">
      <w:pPr>
        <w:pStyle w:val="NormalBold"/>
      </w:pPr>
      <w:r w:rsidRPr="00D24AFD">
        <w:rPr>
          <w:rStyle w:val="HideTWBExt"/>
          <w:b w:val="0"/>
        </w:rPr>
        <w:t>&lt;Article&gt;</w:t>
      </w:r>
      <w:r w:rsidRPr="00D24AFD">
        <w:t>Umocowanie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FE4B983" w14:textId="77777777" w:rsidTr="00CF4A59">
        <w:trPr>
          <w:trHeight w:hRule="exact" w:val="240"/>
          <w:jc w:val="center"/>
        </w:trPr>
        <w:tc>
          <w:tcPr>
            <w:tcW w:w="9752" w:type="dxa"/>
            <w:gridSpan w:val="2"/>
            <w:tcBorders>
              <w:top w:val="nil"/>
              <w:left w:val="nil"/>
              <w:bottom w:val="nil"/>
              <w:right w:val="nil"/>
            </w:tcBorders>
          </w:tcPr>
          <w:p w14:paraId="39D9B43F" w14:textId="77777777" w:rsidR="00DF39BF" w:rsidRPr="00D24AFD" w:rsidRDefault="00DF39BF" w:rsidP="00CF4A59"/>
        </w:tc>
      </w:tr>
      <w:tr w:rsidR="00DF39BF" w:rsidRPr="00D24AFD" w14:paraId="4466D22C" w14:textId="77777777" w:rsidTr="00CF4A59">
        <w:trPr>
          <w:trHeight w:val="240"/>
          <w:jc w:val="center"/>
        </w:trPr>
        <w:tc>
          <w:tcPr>
            <w:tcW w:w="4876" w:type="dxa"/>
            <w:tcBorders>
              <w:top w:val="nil"/>
              <w:left w:val="nil"/>
              <w:bottom w:val="nil"/>
              <w:right w:val="nil"/>
            </w:tcBorders>
          </w:tcPr>
          <w:p w14:paraId="34ADD49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BC29F52" w14:textId="77777777" w:rsidR="00DF39BF" w:rsidRPr="00D24AFD" w:rsidRDefault="00DF39BF" w:rsidP="00CF4A59">
            <w:pPr>
              <w:pStyle w:val="AmColumnHeading"/>
            </w:pPr>
            <w:r w:rsidRPr="00D24AFD">
              <w:t>Poprawka</w:t>
            </w:r>
          </w:p>
        </w:tc>
      </w:tr>
      <w:tr w:rsidR="00DF39BF" w:rsidRPr="00D24AFD" w14:paraId="2EAEFD64" w14:textId="77777777" w:rsidTr="00CF4A59">
        <w:trPr>
          <w:jc w:val="center"/>
        </w:trPr>
        <w:tc>
          <w:tcPr>
            <w:tcW w:w="4876" w:type="dxa"/>
            <w:tcBorders>
              <w:top w:val="nil"/>
              <w:left w:val="nil"/>
              <w:bottom w:val="nil"/>
              <w:right w:val="nil"/>
            </w:tcBorders>
          </w:tcPr>
          <w:p w14:paraId="3799C378" w14:textId="77777777" w:rsidR="00DF39BF" w:rsidRPr="00D24AFD" w:rsidRDefault="00DF39BF" w:rsidP="00CF4A59">
            <w:pPr>
              <w:pStyle w:val="Normal6a"/>
            </w:pPr>
            <w:r w:rsidRPr="00D24AFD">
              <w:rPr>
                <w:b/>
                <w:i/>
              </w:rPr>
              <w:t>–</w:t>
            </w:r>
            <w:r w:rsidRPr="00D24AFD">
              <w:rPr>
                <w:b/>
                <w:i/>
              </w:rPr>
              <w:tab/>
              <w:t>uwzględniając swoją rezolucję z dnia 12 września 2018 r. w sprawie wniosku wzywającego Radę do stwierdzenia, zgodnie z art. 7 ust. 1 Traktatu o Unii Europejskiej, istnienia wyraźnego ryzyka poważnego naruszenia przez Węgry wartości, na których opiera się Unia</w:t>
            </w:r>
            <w:r w:rsidRPr="00D24AFD">
              <w:rPr>
                <w:b/>
                <w:i/>
                <w:vertAlign w:val="superscript"/>
              </w:rPr>
              <w:t>9</w:t>
            </w:r>
            <w:r w:rsidRPr="00D24AFD">
              <w:rPr>
                <w:b/>
                <w:i/>
              </w:rPr>
              <w:t>,</w:t>
            </w:r>
          </w:p>
        </w:tc>
        <w:tc>
          <w:tcPr>
            <w:tcW w:w="4876" w:type="dxa"/>
            <w:tcBorders>
              <w:top w:val="nil"/>
              <w:left w:val="nil"/>
              <w:bottom w:val="nil"/>
              <w:right w:val="nil"/>
            </w:tcBorders>
          </w:tcPr>
          <w:p w14:paraId="20EC9223" w14:textId="77777777" w:rsidR="00DF39BF" w:rsidRPr="00D24AFD" w:rsidRDefault="00DF39BF" w:rsidP="00CF4A59">
            <w:pPr>
              <w:pStyle w:val="Normal6a"/>
            </w:pPr>
            <w:r w:rsidRPr="00D24AFD">
              <w:rPr>
                <w:b/>
                <w:i/>
              </w:rPr>
              <w:t>skreśla się</w:t>
            </w:r>
          </w:p>
        </w:tc>
      </w:tr>
      <w:tr w:rsidR="00DF39BF" w:rsidRPr="00D24AFD" w14:paraId="51C673CD" w14:textId="77777777" w:rsidTr="00CF4A59">
        <w:trPr>
          <w:jc w:val="center"/>
        </w:trPr>
        <w:tc>
          <w:tcPr>
            <w:tcW w:w="4876" w:type="dxa"/>
            <w:tcBorders>
              <w:top w:val="nil"/>
              <w:left w:val="nil"/>
              <w:bottom w:val="nil"/>
              <w:right w:val="nil"/>
            </w:tcBorders>
          </w:tcPr>
          <w:p w14:paraId="0A3BB36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F5E5A99" w14:textId="77777777" w:rsidR="00DF39BF" w:rsidRPr="00D24AFD" w:rsidRDefault="00DF39BF" w:rsidP="00CF4A59"/>
        </w:tc>
      </w:tr>
      <w:tr w:rsidR="00DF39BF" w:rsidRPr="00D24AFD" w14:paraId="2A927B81" w14:textId="77777777" w:rsidTr="00CF4A59">
        <w:trPr>
          <w:jc w:val="center"/>
        </w:trPr>
        <w:tc>
          <w:tcPr>
            <w:tcW w:w="4876" w:type="dxa"/>
            <w:tcBorders>
              <w:top w:val="nil"/>
              <w:left w:val="nil"/>
              <w:bottom w:val="nil"/>
              <w:right w:val="nil"/>
            </w:tcBorders>
          </w:tcPr>
          <w:p w14:paraId="45555F9B" w14:textId="77777777" w:rsidR="00DF39BF" w:rsidRPr="00D24AFD" w:rsidRDefault="00DF39BF" w:rsidP="00CF4A59">
            <w:pPr>
              <w:pStyle w:val="Normal6a"/>
            </w:pPr>
            <w:r w:rsidRPr="00D24AFD">
              <w:rPr>
                <w:b/>
                <w:i/>
                <w:vertAlign w:val="superscript"/>
              </w:rPr>
              <w:t>9</w:t>
            </w:r>
            <w:r w:rsidRPr="00D24AFD">
              <w:rPr>
                <w:b/>
                <w:i/>
              </w:rPr>
              <w:t xml:space="preserve"> Dz.U. C 433 z 23.12.2019, s. 66.</w:t>
            </w:r>
          </w:p>
        </w:tc>
        <w:tc>
          <w:tcPr>
            <w:tcW w:w="4876" w:type="dxa"/>
            <w:tcBorders>
              <w:top w:val="nil"/>
              <w:left w:val="nil"/>
              <w:bottom w:val="nil"/>
              <w:right w:val="nil"/>
            </w:tcBorders>
          </w:tcPr>
          <w:p w14:paraId="774198DE" w14:textId="77777777" w:rsidR="00DF39BF" w:rsidRPr="00D24AFD" w:rsidRDefault="00DF39BF" w:rsidP="00CF4A59"/>
        </w:tc>
      </w:tr>
    </w:tbl>
    <w:p w14:paraId="5098CB4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0BAF3E1" w14:textId="77777777" w:rsidR="00DF39BF" w:rsidRPr="00D24AFD" w:rsidRDefault="00DF39BF" w:rsidP="00DF39BF">
      <w:r w:rsidRPr="00D24AFD">
        <w:rPr>
          <w:rStyle w:val="HideTWBExt"/>
        </w:rPr>
        <w:t>&lt;/Amend&gt;</w:t>
      </w:r>
    </w:p>
    <w:p w14:paraId="0886682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w:t>
      </w:r>
      <w:r w:rsidRPr="00D24AFD">
        <w:rPr>
          <w:rStyle w:val="HideTWBExt"/>
          <w:b w:val="0"/>
        </w:rPr>
        <w:t>&lt;/NumAm&gt;</w:t>
      </w:r>
    </w:p>
    <w:p w14:paraId="2756318E"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30B7CD75" w14:textId="77777777" w:rsidR="00DF39BF" w:rsidRPr="00D24AFD" w:rsidRDefault="00DF39BF" w:rsidP="00DF39BF">
      <w:pPr>
        <w:pStyle w:val="NormalBold"/>
      </w:pPr>
      <w:r w:rsidRPr="00D24AFD">
        <w:rPr>
          <w:rStyle w:val="HideTWBExt"/>
          <w:b w:val="0"/>
        </w:rPr>
        <w:lastRenderedPageBreak/>
        <w:t>&lt;/RepeatBlock-By&gt;</w:t>
      </w:r>
    </w:p>
    <w:p w14:paraId="1651D62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C923990" w14:textId="77777777" w:rsidR="00DF39BF" w:rsidRPr="00D24AFD" w:rsidRDefault="00DF39BF" w:rsidP="00DF39BF">
      <w:pPr>
        <w:pStyle w:val="NormalBold"/>
      </w:pPr>
      <w:r w:rsidRPr="00D24AFD">
        <w:rPr>
          <w:rStyle w:val="HideTWBExt"/>
          <w:b w:val="0"/>
        </w:rPr>
        <w:t>&lt;Article&gt;</w:t>
      </w:r>
      <w:r w:rsidRPr="00D24AFD">
        <w:t>Umocowanie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F19A654" w14:textId="77777777" w:rsidTr="00CF4A59">
        <w:trPr>
          <w:trHeight w:hRule="exact" w:val="240"/>
          <w:jc w:val="center"/>
        </w:trPr>
        <w:tc>
          <w:tcPr>
            <w:tcW w:w="9752" w:type="dxa"/>
            <w:gridSpan w:val="2"/>
            <w:tcBorders>
              <w:top w:val="nil"/>
              <w:left w:val="nil"/>
              <w:bottom w:val="nil"/>
              <w:right w:val="nil"/>
            </w:tcBorders>
          </w:tcPr>
          <w:p w14:paraId="70B73282" w14:textId="77777777" w:rsidR="00DF39BF" w:rsidRPr="00D24AFD" w:rsidRDefault="00DF39BF" w:rsidP="00CF4A59"/>
        </w:tc>
      </w:tr>
      <w:tr w:rsidR="00DF39BF" w:rsidRPr="00D24AFD" w14:paraId="326F9313" w14:textId="77777777" w:rsidTr="00CF4A59">
        <w:trPr>
          <w:trHeight w:val="240"/>
          <w:jc w:val="center"/>
        </w:trPr>
        <w:tc>
          <w:tcPr>
            <w:tcW w:w="4876" w:type="dxa"/>
            <w:tcBorders>
              <w:top w:val="nil"/>
              <w:left w:val="nil"/>
              <w:bottom w:val="nil"/>
              <w:right w:val="nil"/>
            </w:tcBorders>
          </w:tcPr>
          <w:p w14:paraId="560EBD2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E7B7CCE" w14:textId="77777777" w:rsidR="00DF39BF" w:rsidRPr="00D24AFD" w:rsidRDefault="00DF39BF" w:rsidP="00CF4A59">
            <w:pPr>
              <w:pStyle w:val="AmColumnHeading"/>
            </w:pPr>
            <w:r w:rsidRPr="00D24AFD">
              <w:t>Poprawka</w:t>
            </w:r>
          </w:p>
        </w:tc>
      </w:tr>
      <w:tr w:rsidR="00DF39BF" w:rsidRPr="00D24AFD" w14:paraId="5342D4D2" w14:textId="77777777" w:rsidTr="00CF4A59">
        <w:trPr>
          <w:jc w:val="center"/>
        </w:trPr>
        <w:tc>
          <w:tcPr>
            <w:tcW w:w="4876" w:type="dxa"/>
            <w:tcBorders>
              <w:top w:val="nil"/>
              <w:left w:val="nil"/>
              <w:bottom w:val="nil"/>
              <w:right w:val="nil"/>
            </w:tcBorders>
          </w:tcPr>
          <w:p w14:paraId="7D6A0821" w14:textId="77777777" w:rsidR="00DF39BF" w:rsidRPr="00D24AFD" w:rsidRDefault="00DF39BF" w:rsidP="00CF4A59">
            <w:pPr>
              <w:pStyle w:val="Normal6a"/>
            </w:pPr>
            <w:r w:rsidRPr="00D24AFD">
              <w:rPr>
                <w:b/>
                <w:i/>
              </w:rPr>
              <w:t>–</w:t>
            </w:r>
            <w:r w:rsidRPr="00D24AFD">
              <w:rPr>
                <w:b/>
                <w:i/>
              </w:rPr>
              <w:tab/>
              <w:t>uwzględniając swoją rezolucję z dnia 12 września 2018 r. w sprawie wniosku wzywającego Radę do stwierdzenia, zgodnie z art. 7 ust. 1 Traktatu o Unii Europejskiej, istnienia wyraźnego ryzyka poważnego naruszenia przez Węgry wartości, na których opiera się Unia</w:t>
            </w:r>
            <w:r w:rsidRPr="00D24AFD">
              <w:rPr>
                <w:b/>
                <w:i/>
                <w:vertAlign w:val="superscript"/>
              </w:rPr>
              <w:t>9</w:t>
            </w:r>
            <w:r w:rsidRPr="00D24AFD">
              <w:rPr>
                <w:b/>
                <w:i/>
              </w:rPr>
              <w:t>,</w:t>
            </w:r>
          </w:p>
        </w:tc>
        <w:tc>
          <w:tcPr>
            <w:tcW w:w="4876" w:type="dxa"/>
            <w:tcBorders>
              <w:top w:val="nil"/>
              <w:left w:val="nil"/>
              <w:bottom w:val="nil"/>
              <w:right w:val="nil"/>
            </w:tcBorders>
          </w:tcPr>
          <w:p w14:paraId="67C6DE16" w14:textId="77777777" w:rsidR="00DF39BF" w:rsidRPr="00D24AFD" w:rsidRDefault="00DF39BF" w:rsidP="00CF4A59">
            <w:pPr>
              <w:pStyle w:val="Normal6a"/>
            </w:pPr>
            <w:r w:rsidRPr="00D24AFD">
              <w:rPr>
                <w:b/>
                <w:i/>
              </w:rPr>
              <w:t>skreśla się</w:t>
            </w:r>
          </w:p>
        </w:tc>
      </w:tr>
      <w:tr w:rsidR="00DF39BF" w:rsidRPr="00D24AFD" w14:paraId="2E0E3718" w14:textId="77777777" w:rsidTr="00CF4A59">
        <w:trPr>
          <w:jc w:val="center"/>
        </w:trPr>
        <w:tc>
          <w:tcPr>
            <w:tcW w:w="4876" w:type="dxa"/>
            <w:tcBorders>
              <w:top w:val="nil"/>
              <w:left w:val="nil"/>
              <w:bottom w:val="nil"/>
              <w:right w:val="nil"/>
            </w:tcBorders>
          </w:tcPr>
          <w:p w14:paraId="45EB6C8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3AF7AFD" w14:textId="77777777" w:rsidR="00DF39BF" w:rsidRPr="00D24AFD" w:rsidRDefault="00DF39BF" w:rsidP="00CF4A59"/>
        </w:tc>
      </w:tr>
      <w:tr w:rsidR="00DF39BF" w:rsidRPr="00D24AFD" w14:paraId="665912BB" w14:textId="77777777" w:rsidTr="00CF4A59">
        <w:trPr>
          <w:jc w:val="center"/>
        </w:trPr>
        <w:tc>
          <w:tcPr>
            <w:tcW w:w="4876" w:type="dxa"/>
            <w:tcBorders>
              <w:top w:val="nil"/>
              <w:left w:val="nil"/>
              <w:bottom w:val="nil"/>
              <w:right w:val="nil"/>
            </w:tcBorders>
          </w:tcPr>
          <w:p w14:paraId="72645EDE" w14:textId="77777777" w:rsidR="00DF39BF" w:rsidRPr="00D24AFD" w:rsidRDefault="00DF39BF" w:rsidP="00CF4A59">
            <w:pPr>
              <w:pStyle w:val="Normal6a"/>
            </w:pPr>
            <w:r w:rsidRPr="00D24AFD">
              <w:rPr>
                <w:b/>
                <w:i/>
                <w:vertAlign w:val="superscript"/>
              </w:rPr>
              <w:t>9</w:t>
            </w:r>
            <w:r w:rsidRPr="00D24AFD">
              <w:rPr>
                <w:b/>
                <w:i/>
              </w:rPr>
              <w:t xml:space="preserve"> Dz.U. C 433 z 23.12.2019, s. 66.</w:t>
            </w:r>
          </w:p>
        </w:tc>
        <w:tc>
          <w:tcPr>
            <w:tcW w:w="4876" w:type="dxa"/>
            <w:tcBorders>
              <w:top w:val="nil"/>
              <w:left w:val="nil"/>
              <w:bottom w:val="nil"/>
              <w:right w:val="nil"/>
            </w:tcBorders>
          </w:tcPr>
          <w:p w14:paraId="0F9871F9" w14:textId="77777777" w:rsidR="00DF39BF" w:rsidRPr="00D24AFD" w:rsidRDefault="00DF39BF" w:rsidP="00CF4A59"/>
        </w:tc>
      </w:tr>
    </w:tbl>
    <w:p w14:paraId="02306F6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72E38E8" w14:textId="77777777" w:rsidR="00DF39BF" w:rsidRPr="00D24AFD" w:rsidRDefault="00DF39BF" w:rsidP="00DF39BF">
      <w:r w:rsidRPr="00D24AFD">
        <w:rPr>
          <w:rStyle w:val="HideTWBExt"/>
        </w:rPr>
        <w:t>&lt;/Amend&gt;</w:t>
      </w:r>
    </w:p>
    <w:p w14:paraId="0DEA3B7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w:t>
      </w:r>
      <w:r w:rsidRPr="00D24AFD">
        <w:rPr>
          <w:rStyle w:val="HideTWBExt"/>
          <w:b w:val="0"/>
        </w:rPr>
        <w:t>&lt;/NumAm&gt;</w:t>
      </w:r>
    </w:p>
    <w:p w14:paraId="6DF82A0E"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4725584" w14:textId="77777777" w:rsidR="00DF39BF" w:rsidRPr="00D24AFD" w:rsidRDefault="00DF39BF" w:rsidP="00DF39BF">
      <w:pPr>
        <w:pStyle w:val="NormalBold"/>
      </w:pPr>
      <w:r w:rsidRPr="00D24AFD">
        <w:rPr>
          <w:rStyle w:val="HideTWBExt"/>
          <w:b w:val="0"/>
        </w:rPr>
        <w:t>&lt;/RepeatBlock-By&gt;</w:t>
      </w:r>
    </w:p>
    <w:p w14:paraId="1147A1A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411C224" w14:textId="77777777" w:rsidR="00DF39BF" w:rsidRPr="00D24AFD" w:rsidRDefault="00DF39BF" w:rsidP="00DF39BF">
      <w:pPr>
        <w:pStyle w:val="NormalBold"/>
      </w:pPr>
      <w:r w:rsidRPr="00D24AFD">
        <w:rPr>
          <w:rStyle w:val="HideTWBExt"/>
          <w:b w:val="0"/>
        </w:rPr>
        <w:t>&lt;Article&gt;</w:t>
      </w:r>
      <w:r w:rsidRPr="00D24AFD">
        <w:t>Umocowanie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E3751B" w14:textId="77777777" w:rsidTr="00CF4A59">
        <w:trPr>
          <w:trHeight w:hRule="exact" w:val="240"/>
          <w:jc w:val="center"/>
        </w:trPr>
        <w:tc>
          <w:tcPr>
            <w:tcW w:w="9752" w:type="dxa"/>
            <w:gridSpan w:val="2"/>
            <w:tcBorders>
              <w:top w:val="nil"/>
              <w:left w:val="nil"/>
              <w:bottom w:val="nil"/>
              <w:right w:val="nil"/>
            </w:tcBorders>
          </w:tcPr>
          <w:p w14:paraId="38518837" w14:textId="77777777" w:rsidR="00DF39BF" w:rsidRPr="00D24AFD" w:rsidRDefault="00DF39BF" w:rsidP="00CF4A59"/>
        </w:tc>
      </w:tr>
      <w:tr w:rsidR="00DF39BF" w:rsidRPr="00D24AFD" w14:paraId="42EFFDDB" w14:textId="77777777" w:rsidTr="00CF4A59">
        <w:trPr>
          <w:trHeight w:val="240"/>
          <w:jc w:val="center"/>
        </w:trPr>
        <w:tc>
          <w:tcPr>
            <w:tcW w:w="4876" w:type="dxa"/>
            <w:tcBorders>
              <w:top w:val="nil"/>
              <w:left w:val="nil"/>
              <w:bottom w:val="nil"/>
              <w:right w:val="nil"/>
            </w:tcBorders>
          </w:tcPr>
          <w:p w14:paraId="73105F7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62ACC64" w14:textId="77777777" w:rsidR="00DF39BF" w:rsidRPr="00D24AFD" w:rsidRDefault="00DF39BF" w:rsidP="00CF4A59">
            <w:pPr>
              <w:pStyle w:val="AmColumnHeading"/>
            </w:pPr>
            <w:r w:rsidRPr="00D24AFD">
              <w:t>Poprawka</w:t>
            </w:r>
          </w:p>
        </w:tc>
      </w:tr>
      <w:tr w:rsidR="00DF39BF" w:rsidRPr="00D24AFD" w14:paraId="3A006E12" w14:textId="77777777" w:rsidTr="00CF4A59">
        <w:trPr>
          <w:jc w:val="center"/>
        </w:trPr>
        <w:tc>
          <w:tcPr>
            <w:tcW w:w="4876" w:type="dxa"/>
            <w:tcBorders>
              <w:top w:val="nil"/>
              <w:left w:val="nil"/>
              <w:bottom w:val="nil"/>
              <w:right w:val="nil"/>
            </w:tcBorders>
          </w:tcPr>
          <w:p w14:paraId="0BEA991F" w14:textId="77777777" w:rsidR="00DF39BF" w:rsidRPr="00D24AFD" w:rsidRDefault="00DF39BF" w:rsidP="00CF4A59">
            <w:pPr>
              <w:pStyle w:val="Normal6a"/>
            </w:pPr>
            <w:r w:rsidRPr="00D24AFD">
              <w:rPr>
                <w:b/>
                <w:i/>
              </w:rPr>
              <w:t>–</w:t>
            </w:r>
            <w:r w:rsidRPr="00D24AFD">
              <w:rPr>
                <w:b/>
                <w:i/>
              </w:rPr>
              <w:tab/>
              <w:t>uwzględniając swoją rezolucję z dnia 13 listopada 2018 r. w sprawie norm minimalnych dla mniejszości w UE</w:t>
            </w:r>
            <w:r w:rsidRPr="00D24AFD">
              <w:rPr>
                <w:b/>
                <w:i/>
                <w:vertAlign w:val="superscript"/>
              </w:rPr>
              <w:t>10</w:t>
            </w:r>
            <w:r w:rsidRPr="00D24AFD">
              <w:rPr>
                <w:b/>
                <w:i/>
              </w:rPr>
              <w:t>,</w:t>
            </w:r>
          </w:p>
        </w:tc>
        <w:tc>
          <w:tcPr>
            <w:tcW w:w="4876" w:type="dxa"/>
            <w:tcBorders>
              <w:top w:val="nil"/>
              <w:left w:val="nil"/>
              <w:bottom w:val="nil"/>
              <w:right w:val="nil"/>
            </w:tcBorders>
          </w:tcPr>
          <w:p w14:paraId="4200F694" w14:textId="77777777" w:rsidR="00DF39BF" w:rsidRPr="00D24AFD" w:rsidRDefault="00DF39BF" w:rsidP="00CF4A59">
            <w:pPr>
              <w:pStyle w:val="Normal6a"/>
            </w:pPr>
            <w:r w:rsidRPr="00D24AFD">
              <w:rPr>
                <w:b/>
                <w:i/>
              </w:rPr>
              <w:t>skreśla się</w:t>
            </w:r>
          </w:p>
        </w:tc>
      </w:tr>
      <w:tr w:rsidR="00DF39BF" w:rsidRPr="00D24AFD" w14:paraId="3F00B68A" w14:textId="77777777" w:rsidTr="00CF4A59">
        <w:trPr>
          <w:jc w:val="center"/>
        </w:trPr>
        <w:tc>
          <w:tcPr>
            <w:tcW w:w="4876" w:type="dxa"/>
            <w:tcBorders>
              <w:top w:val="nil"/>
              <w:left w:val="nil"/>
              <w:bottom w:val="nil"/>
              <w:right w:val="nil"/>
            </w:tcBorders>
          </w:tcPr>
          <w:p w14:paraId="3D8B8E5E"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DE18038" w14:textId="77777777" w:rsidR="00DF39BF" w:rsidRPr="00D24AFD" w:rsidRDefault="00DF39BF" w:rsidP="00CF4A59"/>
        </w:tc>
      </w:tr>
      <w:tr w:rsidR="00DF39BF" w:rsidRPr="00D24AFD" w14:paraId="4A1AB5D6" w14:textId="77777777" w:rsidTr="00CF4A59">
        <w:trPr>
          <w:jc w:val="center"/>
        </w:trPr>
        <w:tc>
          <w:tcPr>
            <w:tcW w:w="4876" w:type="dxa"/>
            <w:tcBorders>
              <w:top w:val="nil"/>
              <w:left w:val="nil"/>
              <w:bottom w:val="nil"/>
              <w:right w:val="nil"/>
            </w:tcBorders>
          </w:tcPr>
          <w:p w14:paraId="1967AFF1" w14:textId="77777777" w:rsidR="00DF39BF" w:rsidRPr="00D24AFD" w:rsidRDefault="00DF39BF" w:rsidP="00CF4A59">
            <w:pPr>
              <w:pStyle w:val="Normal6a"/>
            </w:pPr>
            <w:r w:rsidRPr="00D24AFD">
              <w:rPr>
                <w:b/>
                <w:i/>
                <w:vertAlign w:val="superscript"/>
              </w:rPr>
              <w:t>10</w:t>
            </w:r>
            <w:r w:rsidRPr="00D24AFD">
              <w:rPr>
                <w:b/>
                <w:i/>
              </w:rPr>
              <w:t xml:space="preserve"> Dz.U. C 363 z 28.10.2020, s. 13.</w:t>
            </w:r>
          </w:p>
        </w:tc>
        <w:tc>
          <w:tcPr>
            <w:tcW w:w="4876" w:type="dxa"/>
            <w:tcBorders>
              <w:top w:val="nil"/>
              <w:left w:val="nil"/>
              <w:bottom w:val="nil"/>
              <w:right w:val="nil"/>
            </w:tcBorders>
          </w:tcPr>
          <w:p w14:paraId="39D561EE" w14:textId="77777777" w:rsidR="00DF39BF" w:rsidRPr="00D24AFD" w:rsidRDefault="00DF39BF" w:rsidP="00CF4A59"/>
        </w:tc>
      </w:tr>
    </w:tbl>
    <w:p w14:paraId="7DBEAC6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16E9E210" w14:textId="77777777" w:rsidR="00DF39BF" w:rsidRPr="00D24AFD" w:rsidRDefault="00DF39BF" w:rsidP="00DF39BF">
      <w:r w:rsidRPr="00D24AFD">
        <w:rPr>
          <w:rStyle w:val="HideTWBExt"/>
        </w:rPr>
        <w:t>&lt;/Amend&gt;</w:t>
      </w:r>
    </w:p>
    <w:p w14:paraId="3AF7C9A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w:t>
      </w:r>
      <w:r w:rsidRPr="00D24AFD">
        <w:rPr>
          <w:rStyle w:val="HideTWBExt"/>
          <w:b w:val="0"/>
        </w:rPr>
        <w:t>&lt;/NumAm&gt;</w:t>
      </w:r>
    </w:p>
    <w:p w14:paraId="4F0007F9"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4F3EC268" w14:textId="77777777" w:rsidR="00DF39BF" w:rsidRPr="00D24AFD" w:rsidRDefault="00DF39BF" w:rsidP="00DF39BF">
      <w:pPr>
        <w:pStyle w:val="NormalBold"/>
      </w:pPr>
      <w:r w:rsidRPr="00D24AFD">
        <w:rPr>
          <w:rStyle w:val="HideTWBExt"/>
          <w:b w:val="0"/>
        </w:rPr>
        <w:t>&lt;/RepeatBlock-By&gt;</w:t>
      </w:r>
    </w:p>
    <w:p w14:paraId="35B4FFA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BC06469" w14:textId="77777777" w:rsidR="00DF39BF" w:rsidRPr="00D24AFD" w:rsidRDefault="00DF39BF" w:rsidP="00DF39BF">
      <w:pPr>
        <w:pStyle w:val="NormalBold"/>
      </w:pPr>
      <w:r w:rsidRPr="00D24AFD">
        <w:rPr>
          <w:rStyle w:val="HideTWBExt"/>
          <w:b w:val="0"/>
        </w:rPr>
        <w:t>&lt;Article&gt;</w:t>
      </w:r>
      <w:r w:rsidRPr="00D24AFD">
        <w:t>Umocowanie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4EB1F66" w14:textId="77777777" w:rsidTr="00CF4A59">
        <w:trPr>
          <w:trHeight w:hRule="exact" w:val="240"/>
          <w:jc w:val="center"/>
        </w:trPr>
        <w:tc>
          <w:tcPr>
            <w:tcW w:w="9752" w:type="dxa"/>
            <w:gridSpan w:val="2"/>
            <w:tcBorders>
              <w:top w:val="nil"/>
              <w:left w:val="nil"/>
              <w:bottom w:val="nil"/>
              <w:right w:val="nil"/>
            </w:tcBorders>
          </w:tcPr>
          <w:p w14:paraId="1ED8F992" w14:textId="77777777" w:rsidR="00DF39BF" w:rsidRPr="00D24AFD" w:rsidRDefault="00DF39BF" w:rsidP="00CF4A59"/>
        </w:tc>
      </w:tr>
      <w:tr w:rsidR="00DF39BF" w:rsidRPr="00D24AFD" w14:paraId="590B0663" w14:textId="77777777" w:rsidTr="00CF4A59">
        <w:trPr>
          <w:trHeight w:val="240"/>
          <w:jc w:val="center"/>
        </w:trPr>
        <w:tc>
          <w:tcPr>
            <w:tcW w:w="4876" w:type="dxa"/>
            <w:tcBorders>
              <w:top w:val="nil"/>
              <w:left w:val="nil"/>
              <w:bottom w:val="nil"/>
              <w:right w:val="nil"/>
            </w:tcBorders>
          </w:tcPr>
          <w:p w14:paraId="4B2038DD"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2E324197" w14:textId="77777777" w:rsidR="00DF39BF" w:rsidRPr="00D24AFD" w:rsidRDefault="00DF39BF" w:rsidP="00CF4A59">
            <w:pPr>
              <w:pStyle w:val="AmColumnHeading"/>
            </w:pPr>
            <w:r w:rsidRPr="00D24AFD">
              <w:t>Poprawka</w:t>
            </w:r>
          </w:p>
        </w:tc>
      </w:tr>
      <w:tr w:rsidR="00DF39BF" w:rsidRPr="00D24AFD" w14:paraId="23C1633D" w14:textId="77777777" w:rsidTr="00CF4A59">
        <w:trPr>
          <w:jc w:val="center"/>
        </w:trPr>
        <w:tc>
          <w:tcPr>
            <w:tcW w:w="4876" w:type="dxa"/>
            <w:tcBorders>
              <w:top w:val="nil"/>
              <w:left w:val="nil"/>
              <w:bottom w:val="nil"/>
              <w:right w:val="nil"/>
            </w:tcBorders>
          </w:tcPr>
          <w:p w14:paraId="1700D737" w14:textId="77777777" w:rsidR="00DF39BF" w:rsidRPr="00D24AFD" w:rsidRDefault="00DF39BF" w:rsidP="00CF4A59">
            <w:pPr>
              <w:pStyle w:val="Normal6a"/>
            </w:pPr>
            <w:r w:rsidRPr="00D24AFD">
              <w:rPr>
                <w:b/>
                <w:i/>
              </w:rPr>
              <w:t>–</w:t>
            </w:r>
            <w:r w:rsidRPr="00D24AFD">
              <w:rPr>
                <w:b/>
                <w:i/>
              </w:rPr>
              <w:tab/>
              <w:t>uwzględniając swoją rezolucję z dnia 13 listopada 2018 r. w sprawie norm minimalnych dla mniejszości w UE</w:t>
            </w:r>
            <w:r w:rsidRPr="00D24AFD">
              <w:rPr>
                <w:b/>
                <w:i/>
                <w:vertAlign w:val="superscript"/>
              </w:rPr>
              <w:t>10</w:t>
            </w:r>
            <w:r w:rsidRPr="00D24AFD">
              <w:rPr>
                <w:b/>
                <w:i/>
              </w:rPr>
              <w:t>,</w:t>
            </w:r>
          </w:p>
        </w:tc>
        <w:tc>
          <w:tcPr>
            <w:tcW w:w="4876" w:type="dxa"/>
            <w:tcBorders>
              <w:top w:val="nil"/>
              <w:left w:val="nil"/>
              <w:bottom w:val="nil"/>
              <w:right w:val="nil"/>
            </w:tcBorders>
          </w:tcPr>
          <w:p w14:paraId="164D04E4" w14:textId="77777777" w:rsidR="00DF39BF" w:rsidRPr="00D24AFD" w:rsidRDefault="00DF39BF" w:rsidP="00CF4A59">
            <w:pPr>
              <w:pStyle w:val="Normal6a"/>
            </w:pPr>
            <w:r w:rsidRPr="00D24AFD">
              <w:rPr>
                <w:b/>
                <w:i/>
              </w:rPr>
              <w:t>skreśla się</w:t>
            </w:r>
          </w:p>
        </w:tc>
      </w:tr>
      <w:tr w:rsidR="00DF39BF" w:rsidRPr="00D24AFD" w14:paraId="78E994F2" w14:textId="77777777" w:rsidTr="00CF4A59">
        <w:trPr>
          <w:jc w:val="center"/>
        </w:trPr>
        <w:tc>
          <w:tcPr>
            <w:tcW w:w="4876" w:type="dxa"/>
            <w:tcBorders>
              <w:top w:val="nil"/>
              <w:left w:val="nil"/>
              <w:bottom w:val="nil"/>
              <w:right w:val="nil"/>
            </w:tcBorders>
          </w:tcPr>
          <w:p w14:paraId="4D08EEC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6ABD3D67" w14:textId="77777777" w:rsidR="00DF39BF" w:rsidRPr="00D24AFD" w:rsidRDefault="00DF39BF" w:rsidP="00CF4A59"/>
        </w:tc>
      </w:tr>
      <w:tr w:rsidR="00DF39BF" w:rsidRPr="00D24AFD" w14:paraId="4F6DF4A4" w14:textId="77777777" w:rsidTr="00CF4A59">
        <w:trPr>
          <w:jc w:val="center"/>
        </w:trPr>
        <w:tc>
          <w:tcPr>
            <w:tcW w:w="4876" w:type="dxa"/>
            <w:tcBorders>
              <w:top w:val="nil"/>
              <w:left w:val="nil"/>
              <w:bottom w:val="nil"/>
              <w:right w:val="nil"/>
            </w:tcBorders>
          </w:tcPr>
          <w:p w14:paraId="340403C6" w14:textId="77777777" w:rsidR="00DF39BF" w:rsidRPr="00D24AFD" w:rsidRDefault="00DF39BF" w:rsidP="00CF4A59">
            <w:pPr>
              <w:pStyle w:val="Normal6a"/>
            </w:pPr>
            <w:r w:rsidRPr="00D24AFD">
              <w:rPr>
                <w:b/>
                <w:i/>
                <w:vertAlign w:val="superscript"/>
              </w:rPr>
              <w:t>10</w:t>
            </w:r>
            <w:r w:rsidRPr="00D24AFD">
              <w:rPr>
                <w:b/>
                <w:i/>
              </w:rPr>
              <w:t xml:space="preserve"> Dz.U. C 363 z 28.10.2020, s. 13.</w:t>
            </w:r>
          </w:p>
        </w:tc>
        <w:tc>
          <w:tcPr>
            <w:tcW w:w="4876" w:type="dxa"/>
            <w:tcBorders>
              <w:top w:val="nil"/>
              <w:left w:val="nil"/>
              <w:bottom w:val="nil"/>
              <w:right w:val="nil"/>
            </w:tcBorders>
          </w:tcPr>
          <w:p w14:paraId="19118026" w14:textId="77777777" w:rsidR="00DF39BF" w:rsidRPr="00D24AFD" w:rsidRDefault="00DF39BF" w:rsidP="00CF4A59"/>
        </w:tc>
      </w:tr>
    </w:tbl>
    <w:p w14:paraId="484F125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C7E85FE" w14:textId="77777777" w:rsidR="00DF39BF" w:rsidRPr="00D24AFD" w:rsidRDefault="00DF39BF" w:rsidP="00DF39BF">
      <w:r w:rsidRPr="00D24AFD">
        <w:rPr>
          <w:rStyle w:val="HideTWBExt"/>
        </w:rPr>
        <w:t>&lt;/Amend&gt;</w:t>
      </w:r>
    </w:p>
    <w:p w14:paraId="66254C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w:t>
      </w:r>
      <w:r w:rsidRPr="00D24AFD">
        <w:rPr>
          <w:rStyle w:val="HideTWBExt"/>
          <w:b w:val="0"/>
        </w:rPr>
        <w:t>&lt;/NumAm&gt;</w:t>
      </w:r>
    </w:p>
    <w:p w14:paraId="3FE9ABA7"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026AFF10" w14:textId="77777777" w:rsidR="00DF39BF" w:rsidRPr="00D24AFD" w:rsidRDefault="00DF39BF" w:rsidP="00DF39BF">
      <w:pPr>
        <w:pStyle w:val="NormalBold"/>
      </w:pPr>
      <w:r w:rsidRPr="00D24AFD">
        <w:rPr>
          <w:rStyle w:val="HideTWBExt"/>
          <w:b w:val="0"/>
        </w:rPr>
        <w:t>&lt;/RepeatBlock-By&gt;</w:t>
      </w:r>
    </w:p>
    <w:p w14:paraId="5DC7B0A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0D1A89A" w14:textId="77777777" w:rsidR="00DF39BF" w:rsidRPr="00D24AFD" w:rsidRDefault="00DF39BF" w:rsidP="00DF39BF">
      <w:pPr>
        <w:pStyle w:val="NormalBold"/>
      </w:pPr>
      <w:r w:rsidRPr="00D24AFD">
        <w:rPr>
          <w:rStyle w:val="HideTWBExt"/>
          <w:b w:val="0"/>
        </w:rPr>
        <w:t>&lt;Article&gt;</w:t>
      </w:r>
      <w:r w:rsidRPr="00D24AFD">
        <w:t>Umocowanie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369A1E9" w14:textId="77777777" w:rsidTr="00CF4A59">
        <w:trPr>
          <w:trHeight w:hRule="exact" w:val="240"/>
          <w:jc w:val="center"/>
        </w:trPr>
        <w:tc>
          <w:tcPr>
            <w:tcW w:w="9752" w:type="dxa"/>
            <w:gridSpan w:val="2"/>
            <w:tcBorders>
              <w:top w:val="nil"/>
              <w:left w:val="nil"/>
              <w:bottom w:val="nil"/>
              <w:right w:val="nil"/>
            </w:tcBorders>
          </w:tcPr>
          <w:p w14:paraId="163DFEEE" w14:textId="77777777" w:rsidR="00DF39BF" w:rsidRPr="00D24AFD" w:rsidRDefault="00DF39BF" w:rsidP="00CF4A59"/>
        </w:tc>
      </w:tr>
      <w:tr w:rsidR="00DF39BF" w:rsidRPr="00D24AFD" w14:paraId="551479D0" w14:textId="77777777" w:rsidTr="00CF4A59">
        <w:trPr>
          <w:trHeight w:val="240"/>
          <w:jc w:val="center"/>
        </w:trPr>
        <w:tc>
          <w:tcPr>
            <w:tcW w:w="4876" w:type="dxa"/>
            <w:tcBorders>
              <w:top w:val="nil"/>
              <w:left w:val="nil"/>
              <w:bottom w:val="nil"/>
              <w:right w:val="nil"/>
            </w:tcBorders>
          </w:tcPr>
          <w:p w14:paraId="6675635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0714944" w14:textId="77777777" w:rsidR="00DF39BF" w:rsidRPr="00D24AFD" w:rsidRDefault="00DF39BF" w:rsidP="00CF4A59">
            <w:pPr>
              <w:pStyle w:val="AmColumnHeading"/>
            </w:pPr>
            <w:r w:rsidRPr="00D24AFD">
              <w:t>Poprawka</w:t>
            </w:r>
          </w:p>
        </w:tc>
      </w:tr>
      <w:tr w:rsidR="00DF39BF" w:rsidRPr="00D24AFD" w14:paraId="26D6C684" w14:textId="77777777" w:rsidTr="00CF4A59">
        <w:trPr>
          <w:jc w:val="center"/>
        </w:trPr>
        <w:tc>
          <w:tcPr>
            <w:tcW w:w="4876" w:type="dxa"/>
            <w:tcBorders>
              <w:top w:val="nil"/>
              <w:left w:val="nil"/>
              <w:bottom w:val="nil"/>
              <w:right w:val="nil"/>
            </w:tcBorders>
          </w:tcPr>
          <w:p w14:paraId="0D91FEAD" w14:textId="77777777" w:rsidR="00DF39BF" w:rsidRPr="00D24AFD" w:rsidRDefault="00DF39BF" w:rsidP="00CF4A59">
            <w:pPr>
              <w:pStyle w:val="Normal6a"/>
            </w:pPr>
            <w:r w:rsidRPr="00D24AFD">
              <w:rPr>
                <w:b/>
                <w:i/>
              </w:rPr>
              <w:t>–</w:t>
            </w:r>
            <w:r w:rsidRPr="00D24AFD">
              <w:rPr>
                <w:b/>
                <w:i/>
              </w:rPr>
              <w:tab/>
              <w:t>uwzględniając swoją rezolucję z dnia 13 listopada 2018 r. w sprawie norm minimalnych dla mniejszości w UE</w:t>
            </w:r>
            <w:r w:rsidRPr="00D24AFD">
              <w:rPr>
                <w:b/>
                <w:i/>
                <w:vertAlign w:val="superscript"/>
              </w:rPr>
              <w:t>10</w:t>
            </w:r>
            <w:r w:rsidRPr="00D24AFD">
              <w:rPr>
                <w:b/>
                <w:i/>
              </w:rPr>
              <w:t>,</w:t>
            </w:r>
          </w:p>
        </w:tc>
        <w:tc>
          <w:tcPr>
            <w:tcW w:w="4876" w:type="dxa"/>
            <w:tcBorders>
              <w:top w:val="nil"/>
              <w:left w:val="nil"/>
              <w:bottom w:val="nil"/>
              <w:right w:val="nil"/>
            </w:tcBorders>
          </w:tcPr>
          <w:p w14:paraId="34E3EBB8" w14:textId="77777777" w:rsidR="00DF39BF" w:rsidRPr="00D24AFD" w:rsidRDefault="00DF39BF" w:rsidP="00CF4A59">
            <w:pPr>
              <w:pStyle w:val="Normal6a"/>
            </w:pPr>
            <w:r w:rsidRPr="00D24AFD">
              <w:rPr>
                <w:b/>
                <w:i/>
              </w:rPr>
              <w:t>skreśla się</w:t>
            </w:r>
          </w:p>
        </w:tc>
      </w:tr>
      <w:tr w:rsidR="00DF39BF" w:rsidRPr="00D24AFD" w14:paraId="192B5008" w14:textId="77777777" w:rsidTr="00CF4A59">
        <w:trPr>
          <w:jc w:val="center"/>
        </w:trPr>
        <w:tc>
          <w:tcPr>
            <w:tcW w:w="4876" w:type="dxa"/>
            <w:tcBorders>
              <w:top w:val="nil"/>
              <w:left w:val="nil"/>
              <w:bottom w:val="nil"/>
              <w:right w:val="nil"/>
            </w:tcBorders>
          </w:tcPr>
          <w:p w14:paraId="188A732C"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27121D3" w14:textId="77777777" w:rsidR="00DF39BF" w:rsidRPr="00D24AFD" w:rsidRDefault="00DF39BF" w:rsidP="00CF4A59"/>
        </w:tc>
      </w:tr>
      <w:tr w:rsidR="00DF39BF" w:rsidRPr="00D24AFD" w14:paraId="159E51AE" w14:textId="77777777" w:rsidTr="00CF4A59">
        <w:trPr>
          <w:jc w:val="center"/>
        </w:trPr>
        <w:tc>
          <w:tcPr>
            <w:tcW w:w="4876" w:type="dxa"/>
            <w:tcBorders>
              <w:top w:val="nil"/>
              <w:left w:val="nil"/>
              <w:bottom w:val="nil"/>
              <w:right w:val="nil"/>
            </w:tcBorders>
          </w:tcPr>
          <w:p w14:paraId="2DA9F51C" w14:textId="77777777" w:rsidR="00DF39BF" w:rsidRPr="00D24AFD" w:rsidRDefault="00DF39BF" w:rsidP="00CF4A59">
            <w:pPr>
              <w:pStyle w:val="Normal6a"/>
            </w:pPr>
            <w:r w:rsidRPr="00D24AFD">
              <w:rPr>
                <w:b/>
                <w:i/>
                <w:vertAlign w:val="superscript"/>
              </w:rPr>
              <w:t>10</w:t>
            </w:r>
            <w:r w:rsidRPr="00D24AFD">
              <w:rPr>
                <w:b/>
                <w:i/>
              </w:rPr>
              <w:t xml:space="preserve"> Dz.U. C 363 z 28.10.2020, s. 13.</w:t>
            </w:r>
          </w:p>
        </w:tc>
        <w:tc>
          <w:tcPr>
            <w:tcW w:w="4876" w:type="dxa"/>
            <w:tcBorders>
              <w:top w:val="nil"/>
              <w:left w:val="nil"/>
              <w:bottom w:val="nil"/>
              <w:right w:val="nil"/>
            </w:tcBorders>
          </w:tcPr>
          <w:p w14:paraId="6C2D0178" w14:textId="77777777" w:rsidR="00DF39BF" w:rsidRPr="00D24AFD" w:rsidRDefault="00DF39BF" w:rsidP="00CF4A59"/>
        </w:tc>
      </w:tr>
    </w:tbl>
    <w:p w14:paraId="75B0481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6C99570" w14:textId="77777777" w:rsidR="00DF39BF" w:rsidRPr="00D24AFD" w:rsidRDefault="00DF39BF" w:rsidP="00DF39BF">
      <w:r w:rsidRPr="00D24AFD">
        <w:rPr>
          <w:rStyle w:val="HideTWBExt"/>
        </w:rPr>
        <w:t>&lt;/Amend&gt;</w:t>
      </w:r>
    </w:p>
    <w:p w14:paraId="0D19C3D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w:t>
      </w:r>
      <w:r w:rsidRPr="00D24AFD">
        <w:rPr>
          <w:rStyle w:val="HideTWBExt"/>
          <w:b w:val="0"/>
        </w:rPr>
        <w:t>&lt;/NumAm&gt;</w:t>
      </w:r>
    </w:p>
    <w:p w14:paraId="307B76DC"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0B8BA8A5" w14:textId="77777777" w:rsidR="00DF39BF" w:rsidRPr="00D24AFD" w:rsidRDefault="00DF39BF" w:rsidP="00DF39BF">
      <w:pPr>
        <w:pStyle w:val="NormalBold"/>
      </w:pPr>
      <w:r w:rsidRPr="00D24AFD">
        <w:rPr>
          <w:rStyle w:val="HideTWBExt"/>
          <w:b w:val="0"/>
        </w:rPr>
        <w:t>&lt;/RepeatBlock-By&gt;</w:t>
      </w:r>
    </w:p>
    <w:p w14:paraId="07D189C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CA0385F" w14:textId="77777777" w:rsidR="00DF39BF" w:rsidRPr="00D24AFD" w:rsidRDefault="00DF39BF" w:rsidP="00DF39BF">
      <w:pPr>
        <w:pStyle w:val="NormalBold"/>
      </w:pPr>
      <w:r w:rsidRPr="00D24AFD">
        <w:rPr>
          <w:rStyle w:val="HideTWBExt"/>
          <w:b w:val="0"/>
        </w:rPr>
        <w:t>&lt;Article&gt;</w:t>
      </w:r>
      <w:r w:rsidRPr="00D24AFD">
        <w:t>Umocowanie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4655D7" w14:textId="77777777" w:rsidTr="00CF4A59">
        <w:trPr>
          <w:trHeight w:hRule="exact" w:val="240"/>
          <w:jc w:val="center"/>
        </w:trPr>
        <w:tc>
          <w:tcPr>
            <w:tcW w:w="9752" w:type="dxa"/>
            <w:gridSpan w:val="2"/>
            <w:tcBorders>
              <w:top w:val="nil"/>
              <w:left w:val="nil"/>
              <w:bottom w:val="nil"/>
              <w:right w:val="nil"/>
            </w:tcBorders>
          </w:tcPr>
          <w:p w14:paraId="799F3F25" w14:textId="77777777" w:rsidR="00DF39BF" w:rsidRPr="00D24AFD" w:rsidRDefault="00DF39BF" w:rsidP="00CF4A59"/>
        </w:tc>
      </w:tr>
      <w:tr w:rsidR="00DF39BF" w:rsidRPr="00D24AFD" w14:paraId="29547994" w14:textId="77777777" w:rsidTr="00CF4A59">
        <w:trPr>
          <w:trHeight w:val="240"/>
          <w:jc w:val="center"/>
        </w:trPr>
        <w:tc>
          <w:tcPr>
            <w:tcW w:w="4876" w:type="dxa"/>
            <w:tcBorders>
              <w:top w:val="nil"/>
              <w:left w:val="nil"/>
              <w:bottom w:val="nil"/>
              <w:right w:val="nil"/>
            </w:tcBorders>
          </w:tcPr>
          <w:p w14:paraId="3E580C6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2E153B0" w14:textId="77777777" w:rsidR="00DF39BF" w:rsidRPr="00D24AFD" w:rsidRDefault="00DF39BF" w:rsidP="00CF4A59">
            <w:pPr>
              <w:pStyle w:val="AmColumnHeading"/>
            </w:pPr>
            <w:r w:rsidRPr="00D24AFD">
              <w:t>Poprawka</w:t>
            </w:r>
          </w:p>
        </w:tc>
      </w:tr>
      <w:tr w:rsidR="00DF39BF" w:rsidRPr="00D24AFD" w14:paraId="6C1F4A9A" w14:textId="77777777" w:rsidTr="00CF4A59">
        <w:trPr>
          <w:jc w:val="center"/>
        </w:trPr>
        <w:tc>
          <w:tcPr>
            <w:tcW w:w="4876" w:type="dxa"/>
            <w:tcBorders>
              <w:top w:val="nil"/>
              <w:left w:val="nil"/>
              <w:bottom w:val="nil"/>
              <w:right w:val="nil"/>
            </w:tcBorders>
          </w:tcPr>
          <w:p w14:paraId="28C8F929" w14:textId="77777777" w:rsidR="00DF39BF" w:rsidRPr="00D24AFD" w:rsidRDefault="00DF39BF" w:rsidP="00CF4A59">
            <w:pPr>
              <w:pStyle w:val="Normal6a"/>
            </w:pPr>
            <w:r w:rsidRPr="00D24AFD">
              <w:rPr>
                <w:b/>
                <w:i/>
              </w:rPr>
              <w:t>–</w:t>
            </w:r>
            <w:r w:rsidRPr="00D24AFD">
              <w:rPr>
                <w:b/>
                <w:i/>
              </w:rPr>
              <w:tab/>
              <w:t>uwzględniając swoją rezolucję z dnia 14 listopada 2018 r. w sprawie potrzeby utworzenia kompleksowego mechanizmu UE na rzecz ochrony demokracji, praworządności i praw podstawowych</w:t>
            </w:r>
            <w:r w:rsidRPr="00D24AFD">
              <w:rPr>
                <w:b/>
                <w:i/>
                <w:vertAlign w:val="superscript"/>
              </w:rPr>
              <w:t>11</w:t>
            </w:r>
            <w:r w:rsidRPr="00D24AFD">
              <w:rPr>
                <w:b/>
                <w:i/>
              </w:rPr>
              <w:t>,</w:t>
            </w:r>
          </w:p>
        </w:tc>
        <w:tc>
          <w:tcPr>
            <w:tcW w:w="4876" w:type="dxa"/>
            <w:tcBorders>
              <w:top w:val="nil"/>
              <w:left w:val="nil"/>
              <w:bottom w:val="nil"/>
              <w:right w:val="nil"/>
            </w:tcBorders>
          </w:tcPr>
          <w:p w14:paraId="410B5DEE" w14:textId="77777777" w:rsidR="00DF39BF" w:rsidRPr="00D24AFD" w:rsidRDefault="00DF39BF" w:rsidP="00CF4A59">
            <w:pPr>
              <w:pStyle w:val="Normal6a"/>
            </w:pPr>
            <w:r w:rsidRPr="00D24AFD">
              <w:rPr>
                <w:b/>
                <w:i/>
              </w:rPr>
              <w:t>skreśla się</w:t>
            </w:r>
          </w:p>
        </w:tc>
      </w:tr>
      <w:tr w:rsidR="00DF39BF" w:rsidRPr="00D24AFD" w14:paraId="42EF5E8C" w14:textId="77777777" w:rsidTr="00CF4A59">
        <w:trPr>
          <w:jc w:val="center"/>
        </w:trPr>
        <w:tc>
          <w:tcPr>
            <w:tcW w:w="4876" w:type="dxa"/>
            <w:tcBorders>
              <w:top w:val="nil"/>
              <w:left w:val="nil"/>
              <w:bottom w:val="nil"/>
              <w:right w:val="nil"/>
            </w:tcBorders>
          </w:tcPr>
          <w:p w14:paraId="077DD94E"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206336C" w14:textId="77777777" w:rsidR="00DF39BF" w:rsidRPr="00D24AFD" w:rsidRDefault="00DF39BF" w:rsidP="00CF4A59"/>
        </w:tc>
      </w:tr>
      <w:tr w:rsidR="00DF39BF" w:rsidRPr="00D24AFD" w14:paraId="707A4650" w14:textId="77777777" w:rsidTr="00CF4A59">
        <w:trPr>
          <w:jc w:val="center"/>
        </w:trPr>
        <w:tc>
          <w:tcPr>
            <w:tcW w:w="4876" w:type="dxa"/>
            <w:tcBorders>
              <w:top w:val="nil"/>
              <w:left w:val="nil"/>
              <w:bottom w:val="nil"/>
              <w:right w:val="nil"/>
            </w:tcBorders>
          </w:tcPr>
          <w:p w14:paraId="740AF00F" w14:textId="77777777" w:rsidR="00DF39BF" w:rsidRPr="00D24AFD" w:rsidRDefault="00DF39BF" w:rsidP="00CF4A59">
            <w:pPr>
              <w:pStyle w:val="Normal6a"/>
            </w:pPr>
            <w:r w:rsidRPr="00D24AFD">
              <w:rPr>
                <w:b/>
                <w:i/>
                <w:vertAlign w:val="superscript"/>
              </w:rPr>
              <w:lastRenderedPageBreak/>
              <w:t>11</w:t>
            </w:r>
            <w:r w:rsidRPr="00D24AFD">
              <w:rPr>
                <w:b/>
                <w:i/>
              </w:rPr>
              <w:t xml:space="preserve"> Dz.U. C 363 z 28.10.2020, s. 45.</w:t>
            </w:r>
          </w:p>
        </w:tc>
        <w:tc>
          <w:tcPr>
            <w:tcW w:w="4876" w:type="dxa"/>
            <w:tcBorders>
              <w:top w:val="nil"/>
              <w:left w:val="nil"/>
              <w:bottom w:val="nil"/>
              <w:right w:val="nil"/>
            </w:tcBorders>
          </w:tcPr>
          <w:p w14:paraId="62A86011" w14:textId="77777777" w:rsidR="00DF39BF" w:rsidRPr="00D24AFD" w:rsidRDefault="00DF39BF" w:rsidP="00CF4A59"/>
        </w:tc>
      </w:tr>
    </w:tbl>
    <w:p w14:paraId="1DE8589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59C21B9" w14:textId="77777777" w:rsidR="00DF39BF" w:rsidRPr="00D24AFD" w:rsidRDefault="00DF39BF" w:rsidP="00DF39BF">
      <w:r w:rsidRPr="00D24AFD">
        <w:rPr>
          <w:rStyle w:val="HideTWBExt"/>
        </w:rPr>
        <w:t>&lt;/Amend&gt;</w:t>
      </w:r>
    </w:p>
    <w:p w14:paraId="66ECFAF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w:t>
      </w:r>
      <w:r w:rsidRPr="00D24AFD">
        <w:rPr>
          <w:rStyle w:val="HideTWBExt"/>
          <w:b w:val="0"/>
        </w:rPr>
        <w:t>&lt;/NumAm&gt;</w:t>
      </w:r>
    </w:p>
    <w:p w14:paraId="2C63F9B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126FDF96" w14:textId="77777777" w:rsidR="00DF39BF" w:rsidRPr="00D24AFD" w:rsidRDefault="00DF39BF" w:rsidP="00DF39BF">
      <w:pPr>
        <w:pStyle w:val="NormalBold"/>
      </w:pPr>
      <w:r w:rsidRPr="00D24AFD">
        <w:rPr>
          <w:rStyle w:val="HideTWBExt"/>
          <w:b w:val="0"/>
        </w:rPr>
        <w:t>&lt;/RepeatBlock-By&gt;</w:t>
      </w:r>
    </w:p>
    <w:p w14:paraId="68E14BD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6285D57" w14:textId="77777777" w:rsidR="00DF39BF" w:rsidRPr="00D24AFD" w:rsidRDefault="00DF39BF" w:rsidP="00DF39BF">
      <w:pPr>
        <w:pStyle w:val="NormalBold"/>
      </w:pPr>
      <w:r w:rsidRPr="00D24AFD">
        <w:rPr>
          <w:rStyle w:val="HideTWBExt"/>
          <w:b w:val="0"/>
        </w:rPr>
        <w:t>&lt;Article&gt;</w:t>
      </w:r>
      <w:r w:rsidRPr="00D24AFD">
        <w:t>Umocowanie 23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41693C" w14:textId="77777777" w:rsidTr="00CF4A59">
        <w:trPr>
          <w:trHeight w:hRule="exact" w:val="240"/>
          <w:jc w:val="center"/>
        </w:trPr>
        <w:tc>
          <w:tcPr>
            <w:tcW w:w="9752" w:type="dxa"/>
            <w:gridSpan w:val="2"/>
            <w:tcBorders>
              <w:top w:val="nil"/>
              <w:left w:val="nil"/>
              <w:bottom w:val="nil"/>
              <w:right w:val="nil"/>
            </w:tcBorders>
          </w:tcPr>
          <w:p w14:paraId="75919656" w14:textId="77777777" w:rsidR="00DF39BF" w:rsidRPr="00D24AFD" w:rsidRDefault="00DF39BF" w:rsidP="00CF4A59"/>
        </w:tc>
      </w:tr>
      <w:tr w:rsidR="00DF39BF" w:rsidRPr="00D24AFD" w14:paraId="7AD511AC" w14:textId="77777777" w:rsidTr="00CF4A59">
        <w:trPr>
          <w:trHeight w:val="240"/>
          <w:jc w:val="center"/>
        </w:trPr>
        <w:tc>
          <w:tcPr>
            <w:tcW w:w="4876" w:type="dxa"/>
            <w:tcBorders>
              <w:top w:val="nil"/>
              <w:left w:val="nil"/>
              <w:bottom w:val="nil"/>
              <w:right w:val="nil"/>
            </w:tcBorders>
          </w:tcPr>
          <w:p w14:paraId="016F16B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C71DF5" w14:textId="77777777" w:rsidR="00DF39BF" w:rsidRPr="00D24AFD" w:rsidRDefault="00DF39BF" w:rsidP="00CF4A59">
            <w:pPr>
              <w:pStyle w:val="AmColumnHeading"/>
            </w:pPr>
            <w:r w:rsidRPr="00D24AFD">
              <w:t>Poprawka</w:t>
            </w:r>
          </w:p>
        </w:tc>
      </w:tr>
      <w:tr w:rsidR="00DF39BF" w:rsidRPr="00D24AFD" w14:paraId="5D4E24BD" w14:textId="77777777" w:rsidTr="00CF4A59">
        <w:trPr>
          <w:jc w:val="center"/>
        </w:trPr>
        <w:tc>
          <w:tcPr>
            <w:tcW w:w="4876" w:type="dxa"/>
            <w:tcBorders>
              <w:top w:val="nil"/>
              <w:left w:val="nil"/>
              <w:bottom w:val="nil"/>
              <w:right w:val="nil"/>
            </w:tcBorders>
          </w:tcPr>
          <w:p w14:paraId="5B13FEBD" w14:textId="77777777" w:rsidR="00DF39BF" w:rsidRPr="00D24AFD" w:rsidRDefault="00DF39BF" w:rsidP="00CF4A59">
            <w:pPr>
              <w:pStyle w:val="Normal6a"/>
            </w:pPr>
          </w:p>
        </w:tc>
        <w:tc>
          <w:tcPr>
            <w:tcW w:w="4876" w:type="dxa"/>
            <w:tcBorders>
              <w:top w:val="nil"/>
              <w:left w:val="nil"/>
              <w:bottom w:val="nil"/>
              <w:right w:val="nil"/>
            </w:tcBorders>
          </w:tcPr>
          <w:p w14:paraId="292075A6" w14:textId="77777777" w:rsidR="00DF39BF" w:rsidRPr="00D24AFD" w:rsidRDefault="00DF39BF" w:rsidP="00CF4A59">
            <w:pPr>
              <w:pStyle w:val="Normal6a"/>
            </w:pPr>
            <w:r w:rsidRPr="00D24AFD">
              <w:rPr>
                <w:b/>
                <w:i/>
              </w:rPr>
              <w:t>–</w:t>
            </w:r>
            <w:r w:rsidRPr="00D24AFD">
              <w:rPr>
                <w:b/>
                <w:i/>
              </w:rPr>
              <w:tab/>
            </w:r>
            <w:r w:rsidRPr="00D24AFD">
              <w:t xml:space="preserve"> </w:t>
            </w:r>
            <w:r w:rsidRPr="00D24AFD">
              <w:rPr>
                <w:b/>
                <w:i/>
              </w:rPr>
              <w:t>uwzględniając komunikat Komisji opublikowany w dniu 17 lipca 2019 r. pt. „Umocnienie praworządności w Unii Plan działania” (COM(2019) 343 final) i komunikat Komisji opublikowany w dniu 3 kwietnia 2019 r. pt. „Dalsze umacnianie praworządności w Unii Aktualna sytuacja i możliwe kolejne działania” (COM(2019) 163 final),</w:t>
            </w:r>
          </w:p>
        </w:tc>
      </w:tr>
    </w:tbl>
    <w:p w14:paraId="19E452C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748A09D" w14:textId="77777777" w:rsidR="00DF39BF" w:rsidRPr="00D24AFD" w:rsidRDefault="00DF39BF" w:rsidP="00DF39BF">
      <w:r w:rsidRPr="00D24AFD">
        <w:rPr>
          <w:rStyle w:val="HideTWBExt"/>
        </w:rPr>
        <w:t>&lt;/Amend&gt;</w:t>
      </w:r>
    </w:p>
    <w:p w14:paraId="0F5F050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42</w:t>
      </w:r>
      <w:r w:rsidRPr="00D24AFD">
        <w:rPr>
          <w:rStyle w:val="HideTWBExt"/>
          <w:b w:val="0"/>
        </w:rPr>
        <w:t>&lt;/NumAm&gt;</w:t>
      </w:r>
    </w:p>
    <w:p w14:paraId="4B50CE89"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7610344F" w14:textId="77777777" w:rsidR="00DF39BF" w:rsidRPr="00D24AFD" w:rsidRDefault="00DF39BF" w:rsidP="00DF39BF">
      <w:pPr>
        <w:pStyle w:val="NormalBold"/>
      </w:pPr>
      <w:r w:rsidRPr="00D24AFD">
        <w:rPr>
          <w:rStyle w:val="HideTWBExt"/>
          <w:b w:val="0"/>
        </w:rPr>
        <w:t>&lt;/RepeatBlock-By&gt;</w:t>
      </w:r>
    </w:p>
    <w:p w14:paraId="66B3B30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E82F52" w14:textId="77777777" w:rsidR="00DF39BF" w:rsidRPr="00D24AFD" w:rsidRDefault="00DF39BF" w:rsidP="00DF39BF">
      <w:pPr>
        <w:pStyle w:val="NormalBold"/>
      </w:pPr>
      <w:r w:rsidRPr="00D24AFD">
        <w:rPr>
          <w:rStyle w:val="HideTWBExt"/>
          <w:b w:val="0"/>
        </w:rPr>
        <w:t>&lt;Article&gt;</w:t>
      </w:r>
      <w:r w:rsidRPr="00D24AFD">
        <w:t>Umocowanie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459489B" w14:textId="77777777" w:rsidTr="00CF4A59">
        <w:trPr>
          <w:trHeight w:hRule="exact" w:val="240"/>
          <w:jc w:val="center"/>
        </w:trPr>
        <w:tc>
          <w:tcPr>
            <w:tcW w:w="9752" w:type="dxa"/>
            <w:gridSpan w:val="2"/>
            <w:tcBorders>
              <w:top w:val="nil"/>
              <w:left w:val="nil"/>
              <w:bottom w:val="nil"/>
              <w:right w:val="nil"/>
            </w:tcBorders>
          </w:tcPr>
          <w:p w14:paraId="646C2877" w14:textId="77777777" w:rsidR="00DF39BF" w:rsidRPr="00D24AFD" w:rsidRDefault="00DF39BF" w:rsidP="00CF4A59"/>
        </w:tc>
      </w:tr>
      <w:tr w:rsidR="00DF39BF" w:rsidRPr="00D24AFD" w14:paraId="7E88AE65" w14:textId="77777777" w:rsidTr="00CF4A59">
        <w:trPr>
          <w:trHeight w:val="240"/>
          <w:jc w:val="center"/>
        </w:trPr>
        <w:tc>
          <w:tcPr>
            <w:tcW w:w="4876" w:type="dxa"/>
            <w:tcBorders>
              <w:top w:val="nil"/>
              <w:left w:val="nil"/>
              <w:bottom w:val="nil"/>
              <w:right w:val="nil"/>
            </w:tcBorders>
          </w:tcPr>
          <w:p w14:paraId="104320F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A53DE6B" w14:textId="77777777" w:rsidR="00DF39BF" w:rsidRPr="00D24AFD" w:rsidRDefault="00DF39BF" w:rsidP="00CF4A59">
            <w:pPr>
              <w:pStyle w:val="AmColumnHeading"/>
            </w:pPr>
            <w:r w:rsidRPr="00D24AFD">
              <w:t>Poprawka</w:t>
            </w:r>
          </w:p>
        </w:tc>
      </w:tr>
      <w:tr w:rsidR="00DF39BF" w:rsidRPr="00D24AFD" w14:paraId="072960CD" w14:textId="77777777" w:rsidTr="00CF4A59">
        <w:trPr>
          <w:jc w:val="center"/>
        </w:trPr>
        <w:tc>
          <w:tcPr>
            <w:tcW w:w="4876" w:type="dxa"/>
            <w:tcBorders>
              <w:top w:val="nil"/>
              <w:left w:val="nil"/>
              <w:bottom w:val="nil"/>
              <w:right w:val="nil"/>
            </w:tcBorders>
          </w:tcPr>
          <w:p w14:paraId="5C975EE3" w14:textId="77777777" w:rsidR="00DF39BF" w:rsidRPr="00D24AFD" w:rsidRDefault="00DF39BF" w:rsidP="00CF4A59">
            <w:pPr>
              <w:pStyle w:val="Normal6a"/>
            </w:pPr>
            <w:r w:rsidRPr="00D24AFD">
              <w:rPr>
                <w:b/>
                <w:i/>
              </w:rPr>
              <w:t>–</w:t>
            </w:r>
            <w:r w:rsidRPr="00D24AFD">
              <w:rPr>
                <w:b/>
                <w:i/>
              </w:rPr>
              <w:tab/>
              <w:t>uwzględniając swoją rezolucję z dnia 7 października 2020 r. w sprawie ustanowienia unijnego mechanizmu na rzecz demokracji, praworządności i praw podstawowych</w:t>
            </w:r>
            <w:r w:rsidRPr="00D24AFD">
              <w:rPr>
                <w:b/>
                <w:i/>
                <w:vertAlign w:val="superscript"/>
              </w:rPr>
              <w:t>12</w:t>
            </w:r>
            <w:r w:rsidRPr="00D24AFD">
              <w:rPr>
                <w:b/>
                <w:i/>
              </w:rPr>
              <w:t>,</w:t>
            </w:r>
          </w:p>
        </w:tc>
        <w:tc>
          <w:tcPr>
            <w:tcW w:w="4876" w:type="dxa"/>
            <w:tcBorders>
              <w:top w:val="nil"/>
              <w:left w:val="nil"/>
              <w:bottom w:val="nil"/>
              <w:right w:val="nil"/>
            </w:tcBorders>
          </w:tcPr>
          <w:p w14:paraId="36201098" w14:textId="77777777" w:rsidR="00DF39BF" w:rsidRPr="00D24AFD" w:rsidRDefault="00DF39BF" w:rsidP="00CF4A59">
            <w:pPr>
              <w:pStyle w:val="Normal6a"/>
            </w:pPr>
            <w:r w:rsidRPr="00D24AFD">
              <w:rPr>
                <w:b/>
                <w:i/>
              </w:rPr>
              <w:t>skreśla się</w:t>
            </w:r>
          </w:p>
        </w:tc>
      </w:tr>
      <w:tr w:rsidR="00DF39BF" w:rsidRPr="00D24AFD" w14:paraId="71FD2CE4" w14:textId="77777777" w:rsidTr="00CF4A59">
        <w:trPr>
          <w:jc w:val="center"/>
        </w:trPr>
        <w:tc>
          <w:tcPr>
            <w:tcW w:w="4876" w:type="dxa"/>
            <w:tcBorders>
              <w:top w:val="nil"/>
              <w:left w:val="nil"/>
              <w:bottom w:val="nil"/>
              <w:right w:val="nil"/>
            </w:tcBorders>
          </w:tcPr>
          <w:p w14:paraId="59735A2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957A261" w14:textId="77777777" w:rsidR="00DF39BF" w:rsidRPr="00D24AFD" w:rsidRDefault="00DF39BF" w:rsidP="00CF4A59"/>
        </w:tc>
      </w:tr>
      <w:tr w:rsidR="00DF39BF" w:rsidRPr="00D24AFD" w14:paraId="66F520EF" w14:textId="77777777" w:rsidTr="00CF4A59">
        <w:trPr>
          <w:jc w:val="center"/>
        </w:trPr>
        <w:tc>
          <w:tcPr>
            <w:tcW w:w="4876" w:type="dxa"/>
            <w:tcBorders>
              <w:top w:val="nil"/>
              <w:left w:val="nil"/>
              <w:bottom w:val="nil"/>
              <w:right w:val="nil"/>
            </w:tcBorders>
          </w:tcPr>
          <w:p w14:paraId="18B015E0" w14:textId="77777777" w:rsidR="00DF39BF" w:rsidRPr="00D24AFD" w:rsidRDefault="00DF39BF" w:rsidP="00CF4A59">
            <w:pPr>
              <w:pStyle w:val="Normal6a"/>
            </w:pPr>
            <w:r w:rsidRPr="00D24AFD">
              <w:rPr>
                <w:b/>
                <w:i/>
                <w:vertAlign w:val="superscript"/>
              </w:rPr>
              <w:t>12</w:t>
            </w:r>
            <w:r w:rsidRPr="00D24AFD">
              <w:rPr>
                <w:b/>
                <w:i/>
              </w:rPr>
              <w:t xml:space="preserve"> Dz.U. C 395 z 29.9.2021, s. 2.</w:t>
            </w:r>
          </w:p>
        </w:tc>
        <w:tc>
          <w:tcPr>
            <w:tcW w:w="4876" w:type="dxa"/>
            <w:tcBorders>
              <w:top w:val="nil"/>
              <w:left w:val="nil"/>
              <w:bottom w:val="nil"/>
              <w:right w:val="nil"/>
            </w:tcBorders>
          </w:tcPr>
          <w:p w14:paraId="3643ED58" w14:textId="77777777" w:rsidR="00DF39BF" w:rsidRPr="00D24AFD" w:rsidRDefault="00DF39BF" w:rsidP="00CF4A59"/>
        </w:tc>
      </w:tr>
    </w:tbl>
    <w:p w14:paraId="64FD541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5905D22" w14:textId="77777777" w:rsidR="00DF39BF" w:rsidRPr="00D24AFD" w:rsidRDefault="00DF39BF" w:rsidP="00DF39BF">
      <w:r w:rsidRPr="00D24AFD">
        <w:rPr>
          <w:rStyle w:val="HideTWBExt"/>
        </w:rPr>
        <w:lastRenderedPageBreak/>
        <w:t>&lt;/Amend&gt;</w:t>
      </w:r>
    </w:p>
    <w:p w14:paraId="64E9FC0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w:t>
      </w:r>
      <w:r w:rsidRPr="00D24AFD">
        <w:rPr>
          <w:rStyle w:val="HideTWBExt"/>
          <w:b w:val="0"/>
        </w:rPr>
        <w:t>&lt;/NumAm&gt;</w:t>
      </w:r>
    </w:p>
    <w:p w14:paraId="7F76C998"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B20D4BE" w14:textId="77777777" w:rsidR="00DF39BF" w:rsidRPr="00D24AFD" w:rsidRDefault="00DF39BF" w:rsidP="00DF39BF">
      <w:pPr>
        <w:pStyle w:val="NormalBold"/>
      </w:pPr>
      <w:r w:rsidRPr="00D24AFD">
        <w:rPr>
          <w:rStyle w:val="HideTWBExt"/>
          <w:b w:val="0"/>
        </w:rPr>
        <w:t>&lt;/RepeatBlock-By&gt;</w:t>
      </w:r>
    </w:p>
    <w:p w14:paraId="058E2EB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AA27347" w14:textId="77777777" w:rsidR="00DF39BF" w:rsidRPr="00D24AFD" w:rsidRDefault="00DF39BF" w:rsidP="00DF39BF">
      <w:pPr>
        <w:pStyle w:val="NormalBold"/>
      </w:pPr>
      <w:r w:rsidRPr="00D24AFD">
        <w:rPr>
          <w:rStyle w:val="HideTWBExt"/>
          <w:b w:val="0"/>
        </w:rPr>
        <w:t>&lt;Article&gt;</w:t>
      </w:r>
      <w:r w:rsidRPr="00D24AFD">
        <w:t>Umocowanie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230A93C" w14:textId="77777777" w:rsidTr="00CF4A59">
        <w:trPr>
          <w:trHeight w:hRule="exact" w:val="240"/>
          <w:jc w:val="center"/>
        </w:trPr>
        <w:tc>
          <w:tcPr>
            <w:tcW w:w="9752" w:type="dxa"/>
            <w:gridSpan w:val="2"/>
            <w:tcBorders>
              <w:top w:val="nil"/>
              <w:left w:val="nil"/>
              <w:bottom w:val="nil"/>
              <w:right w:val="nil"/>
            </w:tcBorders>
          </w:tcPr>
          <w:p w14:paraId="052D3400" w14:textId="77777777" w:rsidR="00DF39BF" w:rsidRPr="00D24AFD" w:rsidRDefault="00DF39BF" w:rsidP="00CF4A59"/>
        </w:tc>
      </w:tr>
      <w:tr w:rsidR="00DF39BF" w:rsidRPr="00D24AFD" w14:paraId="66ABC109" w14:textId="77777777" w:rsidTr="00CF4A59">
        <w:trPr>
          <w:trHeight w:val="240"/>
          <w:jc w:val="center"/>
        </w:trPr>
        <w:tc>
          <w:tcPr>
            <w:tcW w:w="4876" w:type="dxa"/>
            <w:tcBorders>
              <w:top w:val="nil"/>
              <w:left w:val="nil"/>
              <w:bottom w:val="nil"/>
              <w:right w:val="nil"/>
            </w:tcBorders>
          </w:tcPr>
          <w:p w14:paraId="0FD9365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B0695C1" w14:textId="77777777" w:rsidR="00DF39BF" w:rsidRPr="00D24AFD" w:rsidRDefault="00DF39BF" w:rsidP="00CF4A59">
            <w:pPr>
              <w:pStyle w:val="AmColumnHeading"/>
            </w:pPr>
            <w:r w:rsidRPr="00D24AFD">
              <w:t>Poprawka</w:t>
            </w:r>
          </w:p>
        </w:tc>
      </w:tr>
      <w:tr w:rsidR="00DF39BF" w:rsidRPr="00D24AFD" w14:paraId="6A3CD7C4" w14:textId="77777777" w:rsidTr="00CF4A59">
        <w:trPr>
          <w:jc w:val="center"/>
        </w:trPr>
        <w:tc>
          <w:tcPr>
            <w:tcW w:w="4876" w:type="dxa"/>
            <w:tcBorders>
              <w:top w:val="nil"/>
              <w:left w:val="nil"/>
              <w:bottom w:val="nil"/>
              <w:right w:val="nil"/>
            </w:tcBorders>
          </w:tcPr>
          <w:p w14:paraId="661971C0" w14:textId="77777777" w:rsidR="00DF39BF" w:rsidRPr="00D24AFD" w:rsidRDefault="00DF39BF" w:rsidP="00CF4A59">
            <w:pPr>
              <w:pStyle w:val="Normal6a"/>
            </w:pPr>
            <w:r w:rsidRPr="00D24AFD">
              <w:rPr>
                <w:b/>
                <w:i/>
              </w:rPr>
              <w:t>–</w:t>
            </w:r>
            <w:r w:rsidRPr="00D24AFD">
              <w:rPr>
                <w:b/>
                <w:i/>
              </w:rPr>
              <w:tab/>
              <w:t>uwzględniając swoją rezolucję z dnia 7 października 2020 r. w sprawie ustanowienia unijnego mechanizmu na rzecz demokracji, praworządności i praw podstawowych</w:t>
            </w:r>
            <w:r w:rsidRPr="00D24AFD">
              <w:rPr>
                <w:b/>
                <w:i/>
                <w:vertAlign w:val="superscript"/>
              </w:rPr>
              <w:t>12</w:t>
            </w:r>
            <w:r w:rsidRPr="00D24AFD">
              <w:rPr>
                <w:b/>
                <w:i/>
              </w:rPr>
              <w:t>,</w:t>
            </w:r>
          </w:p>
        </w:tc>
        <w:tc>
          <w:tcPr>
            <w:tcW w:w="4876" w:type="dxa"/>
            <w:tcBorders>
              <w:top w:val="nil"/>
              <w:left w:val="nil"/>
              <w:bottom w:val="nil"/>
              <w:right w:val="nil"/>
            </w:tcBorders>
          </w:tcPr>
          <w:p w14:paraId="792DB9C6" w14:textId="77777777" w:rsidR="00DF39BF" w:rsidRPr="00D24AFD" w:rsidRDefault="00DF39BF" w:rsidP="00CF4A59">
            <w:pPr>
              <w:pStyle w:val="Normal6a"/>
            </w:pPr>
            <w:r w:rsidRPr="00D24AFD">
              <w:rPr>
                <w:b/>
                <w:i/>
              </w:rPr>
              <w:t>skreśla się</w:t>
            </w:r>
          </w:p>
        </w:tc>
      </w:tr>
      <w:tr w:rsidR="00DF39BF" w:rsidRPr="00D24AFD" w14:paraId="608FDBB3" w14:textId="77777777" w:rsidTr="00CF4A59">
        <w:trPr>
          <w:jc w:val="center"/>
        </w:trPr>
        <w:tc>
          <w:tcPr>
            <w:tcW w:w="4876" w:type="dxa"/>
            <w:tcBorders>
              <w:top w:val="nil"/>
              <w:left w:val="nil"/>
              <w:bottom w:val="nil"/>
              <w:right w:val="nil"/>
            </w:tcBorders>
          </w:tcPr>
          <w:p w14:paraId="3B2E5757"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BD975F9" w14:textId="77777777" w:rsidR="00DF39BF" w:rsidRPr="00D24AFD" w:rsidRDefault="00DF39BF" w:rsidP="00CF4A59"/>
        </w:tc>
      </w:tr>
      <w:tr w:rsidR="00DF39BF" w:rsidRPr="00D24AFD" w14:paraId="774BC0F6" w14:textId="77777777" w:rsidTr="00CF4A59">
        <w:trPr>
          <w:jc w:val="center"/>
        </w:trPr>
        <w:tc>
          <w:tcPr>
            <w:tcW w:w="4876" w:type="dxa"/>
            <w:tcBorders>
              <w:top w:val="nil"/>
              <w:left w:val="nil"/>
              <w:bottom w:val="nil"/>
              <w:right w:val="nil"/>
            </w:tcBorders>
          </w:tcPr>
          <w:p w14:paraId="09EC40D1" w14:textId="77777777" w:rsidR="00DF39BF" w:rsidRPr="00D24AFD" w:rsidRDefault="00DF39BF" w:rsidP="00CF4A59">
            <w:pPr>
              <w:pStyle w:val="Normal6a"/>
            </w:pPr>
            <w:r w:rsidRPr="00D24AFD">
              <w:rPr>
                <w:b/>
                <w:i/>
                <w:vertAlign w:val="superscript"/>
              </w:rPr>
              <w:t>12</w:t>
            </w:r>
            <w:r w:rsidRPr="00D24AFD">
              <w:rPr>
                <w:b/>
                <w:i/>
              </w:rPr>
              <w:t xml:space="preserve"> Dz.U. C 395 z 29.9.2021, s. 2.</w:t>
            </w:r>
          </w:p>
        </w:tc>
        <w:tc>
          <w:tcPr>
            <w:tcW w:w="4876" w:type="dxa"/>
            <w:tcBorders>
              <w:top w:val="nil"/>
              <w:left w:val="nil"/>
              <w:bottom w:val="nil"/>
              <w:right w:val="nil"/>
            </w:tcBorders>
          </w:tcPr>
          <w:p w14:paraId="477F3CC9" w14:textId="77777777" w:rsidR="00DF39BF" w:rsidRPr="00D24AFD" w:rsidRDefault="00DF39BF" w:rsidP="00CF4A59"/>
        </w:tc>
      </w:tr>
    </w:tbl>
    <w:p w14:paraId="3036845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67F0772" w14:textId="77777777" w:rsidR="00DF39BF" w:rsidRPr="00D24AFD" w:rsidRDefault="00DF39BF" w:rsidP="00DF39BF">
      <w:r w:rsidRPr="00D24AFD">
        <w:rPr>
          <w:rStyle w:val="HideTWBExt"/>
        </w:rPr>
        <w:t>&lt;/Amend&gt;</w:t>
      </w:r>
    </w:p>
    <w:p w14:paraId="7D54A71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44</w:t>
      </w:r>
      <w:r w:rsidRPr="00D24AFD">
        <w:rPr>
          <w:rStyle w:val="HideTWBExt"/>
          <w:b w:val="0"/>
        </w:rPr>
        <w:t>&lt;/NumAm&gt;</w:t>
      </w:r>
    </w:p>
    <w:p w14:paraId="339B06C8"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5D5FF002" w14:textId="77777777" w:rsidR="00DF39BF" w:rsidRPr="00D24AFD" w:rsidRDefault="00DF39BF" w:rsidP="00DF39BF">
      <w:pPr>
        <w:pStyle w:val="NormalBold"/>
      </w:pPr>
      <w:r w:rsidRPr="00D24AFD">
        <w:rPr>
          <w:rStyle w:val="HideTWBExt"/>
          <w:b w:val="0"/>
        </w:rPr>
        <w:t>&lt;/RepeatBlock-By&gt;</w:t>
      </w:r>
    </w:p>
    <w:p w14:paraId="4487764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BD0B3A5" w14:textId="77777777" w:rsidR="00DF39BF" w:rsidRPr="00D24AFD" w:rsidRDefault="00DF39BF" w:rsidP="00DF39BF">
      <w:pPr>
        <w:pStyle w:val="NormalBold"/>
      </w:pPr>
      <w:r w:rsidRPr="00D24AFD">
        <w:rPr>
          <w:rStyle w:val="HideTWBExt"/>
          <w:b w:val="0"/>
        </w:rPr>
        <w:t>&lt;Article&gt;</w:t>
      </w:r>
      <w:r w:rsidRPr="00D24AFD">
        <w:t>Umocowanie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10EBA35" w14:textId="77777777" w:rsidTr="00CF4A59">
        <w:trPr>
          <w:trHeight w:hRule="exact" w:val="240"/>
          <w:jc w:val="center"/>
        </w:trPr>
        <w:tc>
          <w:tcPr>
            <w:tcW w:w="9752" w:type="dxa"/>
            <w:gridSpan w:val="2"/>
            <w:tcBorders>
              <w:top w:val="nil"/>
              <w:left w:val="nil"/>
              <w:bottom w:val="nil"/>
              <w:right w:val="nil"/>
            </w:tcBorders>
          </w:tcPr>
          <w:p w14:paraId="30888979" w14:textId="77777777" w:rsidR="00DF39BF" w:rsidRPr="00D24AFD" w:rsidRDefault="00DF39BF" w:rsidP="00CF4A59"/>
        </w:tc>
      </w:tr>
      <w:tr w:rsidR="00DF39BF" w:rsidRPr="00D24AFD" w14:paraId="37FED93E" w14:textId="77777777" w:rsidTr="00CF4A59">
        <w:trPr>
          <w:trHeight w:val="240"/>
          <w:jc w:val="center"/>
        </w:trPr>
        <w:tc>
          <w:tcPr>
            <w:tcW w:w="4876" w:type="dxa"/>
            <w:tcBorders>
              <w:top w:val="nil"/>
              <w:left w:val="nil"/>
              <w:bottom w:val="nil"/>
              <w:right w:val="nil"/>
            </w:tcBorders>
          </w:tcPr>
          <w:p w14:paraId="2D0A2F2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AC022AA" w14:textId="77777777" w:rsidR="00DF39BF" w:rsidRPr="00D24AFD" w:rsidRDefault="00DF39BF" w:rsidP="00CF4A59">
            <w:pPr>
              <w:pStyle w:val="AmColumnHeading"/>
            </w:pPr>
            <w:r w:rsidRPr="00D24AFD">
              <w:t>Poprawka</w:t>
            </w:r>
          </w:p>
        </w:tc>
      </w:tr>
      <w:tr w:rsidR="00DF39BF" w:rsidRPr="00D24AFD" w14:paraId="1F28DAA6" w14:textId="77777777" w:rsidTr="00CF4A59">
        <w:trPr>
          <w:jc w:val="center"/>
        </w:trPr>
        <w:tc>
          <w:tcPr>
            <w:tcW w:w="4876" w:type="dxa"/>
            <w:tcBorders>
              <w:top w:val="nil"/>
              <w:left w:val="nil"/>
              <w:bottom w:val="nil"/>
              <w:right w:val="nil"/>
            </w:tcBorders>
          </w:tcPr>
          <w:p w14:paraId="46E0FCF5" w14:textId="77777777" w:rsidR="00DF39BF" w:rsidRPr="00D24AFD" w:rsidRDefault="00DF39BF" w:rsidP="00CF4A59">
            <w:pPr>
              <w:pStyle w:val="Normal6a"/>
            </w:pPr>
            <w:r w:rsidRPr="00D24AFD">
              <w:rPr>
                <w:b/>
                <w:i/>
              </w:rPr>
              <w:t>–</w:t>
            </w:r>
            <w:r w:rsidRPr="00D24AFD">
              <w:rPr>
                <w:b/>
                <w:i/>
              </w:rPr>
              <w:tab/>
              <w:t>uwzględniając swoją rezolucję z dnia 8 października 2020 r. w sprawie praworządności i praw podstawowych w Bułgarii</w:t>
            </w:r>
            <w:r w:rsidRPr="00D24AFD">
              <w:rPr>
                <w:b/>
                <w:i/>
                <w:vertAlign w:val="superscript"/>
              </w:rPr>
              <w:t>13</w:t>
            </w:r>
            <w:r w:rsidRPr="00D24AFD">
              <w:rPr>
                <w:b/>
                <w:i/>
              </w:rPr>
              <w:t>,</w:t>
            </w:r>
          </w:p>
        </w:tc>
        <w:tc>
          <w:tcPr>
            <w:tcW w:w="4876" w:type="dxa"/>
            <w:tcBorders>
              <w:top w:val="nil"/>
              <w:left w:val="nil"/>
              <w:bottom w:val="nil"/>
              <w:right w:val="nil"/>
            </w:tcBorders>
          </w:tcPr>
          <w:p w14:paraId="40553040" w14:textId="77777777" w:rsidR="00DF39BF" w:rsidRPr="00D24AFD" w:rsidRDefault="00DF39BF" w:rsidP="00CF4A59">
            <w:pPr>
              <w:pStyle w:val="Normal6a"/>
            </w:pPr>
            <w:r w:rsidRPr="00D24AFD">
              <w:rPr>
                <w:b/>
                <w:i/>
              </w:rPr>
              <w:t>skreśla się</w:t>
            </w:r>
          </w:p>
        </w:tc>
      </w:tr>
      <w:tr w:rsidR="00DF39BF" w:rsidRPr="00D24AFD" w14:paraId="6025A7AF" w14:textId="77777777" w:rsidTr="00CF4A59">
        <w:trPr>
          <w:jc w:val="center"/>
        </w:trPr>
        <w:tc>
          <w:tcPr>
            <w:tcW w:w="4876" w:type="dxa"/>
            <w:tcBorders>
              <w:top w:val="nil"/>
              <w:left w:val="nil"/>
              <w:bottom w:val="nil"/>
              <w:right w:val="nil"/>
            </w:tcBorders>
          </w:tcPr>
          <w:p w14:paraId="7D58CC25"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529CB056" w14:textId="77777777" w:rsidR="00DF39BF" w:rsidRPr="00D24AFD" w:rsidRDefault="00DF39BF" w:rsidP="00CF4A59"/>
        </w:tc>
      </w:tr>
      <w:tr w:rsidR="00DF39BF" w:rsidRPr="00D24AFD" w14:paraId="5CFA7669" w14:textId="77777777" w:rsidTr="00CF4A59">
        <w:trPr>
          <w:jc w:val="center"/>
        </w:trPr>
        <w:tc>
          <w:tcPr>
            <w:tcW w:w="4876" w:type="dxa"/>
            <w:tcBorders>
              <w:top w:val="nil"/>
              <w:left w:val="nil"/>
              <w:bottom w:val="nil"/>
              <w:right w:val="nil"/>
            </w:tcBorders>
          </w:tcPr>
          <w:p w14:paraId="1F9ED99D" w14:textId="77777777" w:rsidR="00DF39BF" w:rsidRPr="00D24AFD" w:rsidRDefault="00DF39BF" w:rsidP="00CF4A59">
            <w:pPr>
              <w:pStyle w:val="Normal6a"/>
            </w:pPr>
            <w:r w:rsidRPr="00D24AFD">
              <w:rPr>
                <w:b/>
                <w:i/>
                <w:vertAlign w:val="superscript"/>
              </w:rPr>
              <w:t>13</w:t>
            </w:r>
            <w:r w:rsidRPr="00D24AFD">
              <w:rPr>
                <w:b/>
                <w:i/>
              </w:rPr>
              <w:t xml:space="preserve"> Dz.U. C 395 z 29.9.2021, s. 63.</w:t>
            </w:r>
          </w:p>
        </w:tc>
        <w:tc>
          <w:tcPr>
            <w:tcW w:w="4876" w:type="dxa"/>
            <w:tcBorders>
              <w:top w:val="nil"/>
              <w:left w:val="nil"/>
              <w:bottom w:val="nil"/>
              <w:right w:val="nil"/>
            </w:tcBorders>
          </w:tcPr>
          <w:p w14:paraId="2C0F2B3C" w14:textId="77777777" w:rsidR="00DF39BF" w:rsidRPr="00D24AFD" w:rsidRDefault="00DF39BF" w:rsidP="00CF4A59"/>
        </w:tc>
      </w:tr>
    </w:tbl>
    <w:p w14:paraId="0F9D7D4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DBCC2F" w14:textId="77777777" w:rsidR="00DF39BF" w:rsidRPr="00D24AFD" w:rsidRDefault="00DF39BF" w:rsidP="00DF39BF">
      <w:r w:rsidRPr="00D24AFD">
        <w:rPr>
          <w:rStyle w:val="HideTWBExt"/>
        </w:rPr>
        <w:t>&lt;/Amend&gt;</w:t>
      </w:r>
    </w:p>
    <w:p w14:paraId="7A0128B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w:t>
      </w:r>
      <w:r w:rsidRPr="00D24AFD">
        <w:rPr>
          <w:rStyle w:val="HideTWBExt"/>
          <w:b w:val="0"/>
        </w:rPr>
        <w:t>&lt;/NumAm&gt;</w:t>
      </w:r>
    </w:p>
    <w:p w14:paraId="1984B16E"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129789A1" w14:textId="77777777" w:rsidR="00DF39BF" w:rsidRPr="00D24AFD" w:rsidRDefault="00DF39BF" w:rsidP="00DF39BF">
      <w:pPr>
        <w:pStyle w:val="NormalBold"/>
      </w:pPr>
      <w:r w:rsidRPr="00D24AFD">
        <w:rPr>
          <w:rStyle w:val="HideTWBExt"/>
          <w:b w:val="0"/>
        </w:rPr>
        <w:t>&lt;/RepeatBlock-By&gt;</w:t>
      </w:r>
    </w:p>
    <w:p w14:paraId="5A878F9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D9CBD92" w14:textId="77777777" w:rsidR="00DF39BF" w:rsidRPr="00D24AFD" w:rsidRDefault="00DF39BF" w:rsidP="00DF39BF">
      <w:pPr>
        <w:pStyle w:val="NormalBold"/>
      </w:pPr>
      <w:r w:rsidRPr="00D24AFD">
        <w:rPr>
          <w:rStyle w:val="HideTWBExt"/>
          <w:b w:val="0"/>
        </w:rPr>
        <w:lastRenderedPageBreak/>
        <w:t>&lt;Article&gt;</w:t>
      </w:r>
      <w:r w:rsidRPr="00D24AFD">
        <w:t>Umocowanie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5A60715" w14:textId="77777777" w:rsidTr="00CF4A59">
        <w:trPr>
          <w:trHeight w:hRule="exact" w:val="240"/>
          <w:jc w:val="center"/>
        </w:trPr>
        <w:tc>
          <w:tcPr>
            <w:tcW w:w="9752" w:type="dxa"/>
            <w:gridSpan w:val="2"/>
            <w:tcBorders>
              <w:top w:val="nil"/>
              <w:left w:val="nil"/>
              <w:bottom w:val="nil"/>
              <w:right w:val="nil"/>
            </w:tcBorders>
          </w:tcPr>
          <w:p w14:paraId="21214D7A" w14:textId="77777777" w:rsidR="00DF39BF" w:rsidRPr="00D24AFD" w:rsidRDefault="00DF39BF" w:rsidP="00CF4A59"/>
        </w:tc>
      </w:tr>
      <w:tr w:rsidR="00DF39BF" w:rsidRPr="00D24AFD" w14:paraId="628AD50F" w14:textId="77777777" w:rsidTr="00CF4A59">
        <w:trPr>
          <w:trHeight w:val="240"/>
          <w:jc w:val="center"/>
        </w:trPr>
        <w:tc>
          <w:tcPr>
            <w:tcW w:w="4876" w:type="dxa"/>
            <w:tcBorders>
              <w:top w:val="nil"/>
              <w:left w:val="nil"/>
              <w:bottom w:val="nil"/>
              <w:right w:val="nil"/>
            </w:tcBorders>
          </w:tcPr>
          <w:p w14:paraId="1D6A683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62D4A5F" w14:textId="77777777" w:rsidR="00DF39BF" w:rsidRPr="00D24AFD" w:rsidRDefault="00DF39BF" w:rsidP="00CF4A59">
            <w:pPr>
              <w:pStyle w:val="AmColumnHeading"/>
            </w:pPr>
            <w:r w:rsidRPr="00D24AFD">
              <w:t>Poprawka</w:t>
            </w:r>
          </w:p>
        </w:tc>
      </w:tr>
      <w:tr w:rsidR="00DF39BF" w:rsidRPr="00D24AFD" w14:paraId="2DB0D5DC" w14:textId="77777777" w:rsidTr="00CF4A59">
        <w:trPr>
          <w:jc w:val="center"/>
        </w:trPr>
        <w:tc>
          <w:tcPr>
            <w:tcW w:w="4876" w:type="dxa"/>
            <w:tcBorders>
              <w:top w:val="nil"/>
              <w:left w:val="nil"/>
              <w:bottom w:val="nil"/>
              <w:right w:val="nil"/>
            </w:tcBorders>
          </w:tcPr>
          <w:p w14:paraId="031C8349" w14:textId="77777777" w:rsidR="00DF39BF" w:rsidRPr="00D24AFD" w:rsidRDefault="00DF39BF" w:rsidP="00CF4A59">
            <w:pPr>
              <w:pStyle w:val="Normal6a"/>
            </w:pPr>
            <w:r w:rsidRPr="00D24AFD">
              <w:rPr>
                <w:b/>
                <w:i/>
              </w:rPr>
              <w:t>–</w:t>
            </w:r>
            <w:r w:rsidRPr="00D24AFD">
              <w:rPr>
                <w:b/>
                <w:i/>
              </w:rPr>
              <w:tab/>
              <w:t>uwzględniając swoją rezolucję z dnia 8 października 2020 r. w sprawie praworządności i praw podstawowych w Bułgarii</w:t>
            </w:r>
            <w:r w:rsidRPr="00D24AFD">
              <w:rPr>
                <w:b/>
                <w:i/>
                <w:vertAlign w:val="superscript"/>
              </w:rPr>
              <w:t>13</w:t>
            </w:r>
            <w:r w:rsidRPr="00D24AFD">
              <w:rPr>
                <w:b/>
                <w:i/>
              </w:rPr>
              <w:t>,</w:t>
            </w:r>
          </w:p>
        </w:tc>
        <w:tc>
          <w:tcPr>
            <w:tcW w:w="4876" w:type="dxa"/>
            <w:tcBorders>
              <w:top w:val="nil"/>
              <w:left w:val="nil"/>
              <w:bottom w:val="nil"/>
              <w:right w:val="nil"/>
            </w:tcBorders>
          </w:tcPr>
          <w:p w14:paraId="77E52B08" w14:textId="77777777" w:rsidR="00DF39BF" w:rsidRPr="00D24AFD" w:rsidRDefault="00DF39BF" w:rsidP="00CF4A59">
            <w:pPr>
              <w:pStyle w:val="Normal6a"/>
            </w:pPr>
            <w:r w:rsidRPr="00D24AFD">
              <w:rPr>
                <w:b/>
                <w:i/>
              </w:rPr>
              <w:t>skreśla się</w:t>
            </w:r>
          </w:p>
        </w:tc>
      </w:tr>
      <w:tr w:rsidR="00DF39BF" w:rsidRPr="00D24AFD" w14:paraId="3F33DCDF" w14:textId="77777777" w:rsidTr="00CF4A59">
        <w:trPr>
          <w:jc w:val="center"/>
        </w:trPr>
        <w:tc>
          <w:tcPr>
            <w:tcW w:w="4876" w:type="dxa"/>
            <w:tcBorders>
              <w:top w:val="nil"/>
              <w:left w:val="nil"/>
              <w:bottom w:val="nil"/>
              <w:right w:val="nil"/>
            </w:tcBorders>
          </w:tcPr>
          <w:p w14:paraId="74091E61"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CDF57B1" w14:textId="77777777" w:rsidR="00DF39BF" w:rsidRPr="00D24AFD" w:rsidRDefault="00DF39BF" w:rsidP="00CF4A59"/>
        </w:tc>
      </w:tr>
      <w:tr w:rsidR="00DF39BF" w:rsidRPr="00D24AFD" w14:paraId="28A2B163" w14:textId="77777777" w:rsidTr="00CF4A59">
        <w:trPr>
          <w:jc w:val="center"/>
        </w:trPr>
        <w:tc>
          <w:tcPr>
            <w:tcW w:w="4876" w:type="dxa"/>
            <w:tcBorders>
              <w:top w:val="nil"/>
              <w:left w:val="nil"/>
              <w:bottom w:val="nil"/>
              <w:right w:val="nil"/>
            </w:tcBorders>
          </w:tcPr>
          <w:p w14:paraId="43AD19FF" w14:textId="77777777" w:rsidR="00DF39BF" w:rsidRPr="00D24AFD" w:rsidRDefault="00DF39BF" w:rsidP="00CF4A59">
            <w:pPr>
              <w:pStyle w:val="Normal6a"/>
            </w:pPr>
            <w:r w:rsidRPr="00D24AFD">
              <w:rPr>
                <w:b/>
                <w:i/>
                <w:vertAlign w:val="superscript"/>
              </w:rPr>
              <w:t>13</w:t>
            </w:r>
            <w:r w:rsidRPr="00D24AFD">
              <w:rPr>
                <w:b/>
                <w:i/>
              </w:rPr>
              <w:t xml:space="preserve"> Dz.U. C 395 z 29.9.2021, s. 63.</w:t>
            </w:r>
          </w:p>
        </w:tc>
        <w:tc>
          <w:tcPr>
            <w:tcW w:w="4876" w:type="dxa"/>
            <w:tcBorders>
              <w:top w:val="nil"/>
              <w:left w:val="nil"/>
              <w:bottom w:val="nil"/>
              <w:right w:val="nil"/>
            </w:tcBorders>
          </w:tcPr>
          <w:p w14:paraId="62CB344F" w14:textId="77777777" w:rsidR="00DF39BF" w:rsidRPr="00D24AFD" w:rsidRDefault="00DF39BF" w:rsidP="00CF4A59"/>
        </w:tc>
      </w:tr>
    </w:tbl>
    <w:p w14:paraId="047BF20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2004F22" w14:textId="77777777" w:rsidR="00DF39BF" w:rsidRPr="00D24AFD" w:rsidRDefault="00DF39BF" w:rsidP="00DF39BF">
      <w:r w:rsidRPr="00D24AFD">
        <w:rPr>
          <w:rStyle w:val="HideTWBExt"/>
        </w:rPr>
        <w:t>&lt;/Amend&gt;</w:t>
      </w:r>
    </w:p>
    <w:p w14:paraId="47DDFAD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w:t>
      </w:r>
      <w:r w:rsidRPr="00D24AFD">
        <w:rPr>
          <w:rStyle w:val="HideTWBExt"/>
          <w:b w:val="0"/>
        </w:rPr>
        <w:t>&lt;/NumAm&gt;</w:t>
      </w:r>
    </w:p>
    <w:p w14:paraId="29ECAA40"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774C302A" w14:textId="77777777" w:rsidR="00DF39BF" w:rsidRPr="00D24AFD" w:rsidRDefault="00DF39BF" w:rsidP="00DF39BF">
      <w:pPr>
        <w:pStyle w:val="NormalBold"/>
      </w:pPr>
      <w:r w:rsidRPr="00D24AFD">
        <w:rPr>
          <w:rStyle w:val="HideTWBExt"/>
          <w:b w:val="0"/>
        </w:rPr>
        <w:t>&lt;/RepeatBlock-By&gt;</w:t>
      </w:r>
    </w:p>
    <w:p w14:paraId="40E0B01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6CF8346" w14:textId="77777777" w:rsidR="00DF39BF" w:rsidRPr="00D24AFD" w:rsidRDefault="00DF39BF" w:rsidP="00DF39BF">
      <w:pPr>
        <w:pStyle w:val="NormalBold"/>
      </w:pPr>
      <w:r w:rsidRPr="00D24AFD">
        <w:rPr>
          <w:rStyle w:val="HideTWBExt"/>
          <w:b w:val="0"/>
        </w:rPr>
        <w:t>&lt;Article&gt;</w:t>
      </w:r>
      <w:r w:rsidRPr="00D24AFD">
        <w:t>Umocowanie 26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3DDFFA" w14:textId="77777777" w:rsidTr="00CF4A59">
        <w:trPr>
          <w:trHeight w:hRule="exact" w:val="240"/>
          <w:jc w:val="center"/>
        </w:trPr>
        <w:tc>
          <w:tcPr>
            <w:tcW w:w="9752" w:type="dxa"/>
            <w:gridSpan w:val="2"/>
            <w:tcBorders>
              <w:top w:val="nil"/>
              <w:left w:val="nil"/>
              <w:bottom w:val="nil"/>
              <w:right w:val="nil"/>
            </w:tcBorders>
          </w:tcPr>
          <w:p w14:paraId="61EBDB03" w14:textId="77777777" w:rsidR="00DF39BF" w:rsidRPr="00D24AFD" w:rsidRDefault="00DF39BF" w:rsidP="00CF4A59"/>
        </w:tc>
      </w:tr>
      <w:tr w:rsidR="00DF39BF" w:rsidRPr="00D24AFD" w14:paraId="3A776233" w14:textId="77777777" w:rsidTr="00CF4A59">
        <w:trPr>
          <w:trHeight w:val="240"/>
          <w:jc w:val="center"/>
        </w:trPr>
        <w:tc>
          <w:tcPr>
            <w:tcW w:w="4876" w:type="dxa"/>
            <w:tcBorders>
              <w:top w:val="nil"/>
              <w:left w:val="nil"/>
              <w:bottom w:val="nil"/>
              <w:right w:val="nil"/>
            </w:tcBorders>
          </w:tcPr>
          <w:p w14:paraId="50C6442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13146D6" w14:textId="77777777" w:rsidR="00DF39BF" w:rsidRPr="00D24AFD" w:rsidRDefault="00DF39BF" w:rsidP="00CF4A59">
            <w:pPr>
              <w:pStyle w:val="AmColumnHeading"/>
            </w:pPr>
            <w:r w:rsidRPr="00D24AFD">
              <w:t>Poprawka</w:t>
            </w:r>
          </w:p>
        </w:tc>
      </w:tr>
      <w:tr w:rsidR="00DF39BF" w:rsidRPr="00D24AFD" w14:paraId="05956AD5" w14:textId="77777777" w:rsidTr="00CF4A59">
        <w:trPr>
          <w:jc w:val="center"/>
        </w:trPr>
        <w:tc>
          <w:tcPr>
            <w:tcW w:w="4876" w:type="dxa"/>
            <w:tcBorders>
              <w:top w:val="nil"/>
              <w:left w:val="nil"/>
              <w:bottom w:val="nil"/>
              <w:right w:val="nil"/>
            </w:tcBorders>
          </w:tcPr>
          <w:p w14:paraId="10FF0BEE" w14:textId="77777777" w:rsidR="00DF39BF" w:rsidRPr="00D24AFD" w:rsidRDefault="00DF39BF" w:rsidP="00CF4A59">
            <w:pPr>
              <w:pStyle w:val="Normal6a"/>
            </w:pPr>
          </w:p>
        </w:tc>
        <w:tc>
          <w:tcPr>
            <w:tcW w:w="4876" w:type="dxa"/>
            <w:tcBorders>
              <w:top w:val="nil"/>
              <w:left w:val="nil"/>
              <w:bottom w:val="nil"/>
              <w:right w:val="nil"/>
            </w:tcBorders>
          </w:tcPr>
          <w:p w14:paraId="2379754A" w14:textId="77777777" w:rsidR="00DF39BF" w:rsidRPr="00D24AFD" w:rsidRDefault="00DF39BF" w:rsidP="00CF4A59">
            <w:pPr>
              <w:pStyle w:val="Normal6a"/>
            </w:pPr>
            <w:r w:rsidRPr="00D24AFD">
              <w:rPr>
                <w:b/>
                <w:i/>
              </w:rPr>
              <w:t>–</w:t>
            </w:r>
            <w:r w:rsidRPr="00D24AFD">
              <w:rPr>
                <w:b/>
                <w:i/>
              </w:rPr>
              <w:tab/>
              <w:t>uwzględniając rozporządzenie Parlamentu Europejskiego i Rady (UE, Euratom) 2020/2092 z dnia 16 grudnia 2020 r. w sprawie ogólnego systemu warunkowości służącego ochronie budżetu Unii (rozporządzenie w sprawie warunkowości),</w:t>
            </w:r>
          </w:p>
        </w:tc>
      </w:tr>
    </w:tbl>
    <w:p w14:paraId="503023C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1D95E2F" w14:textId="77777777" w:rsidR="00DF39BF" w:rsidRPr="00D24AFD" w:rsidRDefault="00DF39BF" w:rsidP="00DF39BF">
      <w:r w:rsidRPr="00D24AFD">
        <w:rPr>
          <w:rStyle w:val="HideTWBExt"/>
        </w:rPr>
        <w:t>&lt;/Amend&gt;</w:t>
      </w:r>
    </w:p>
    <w:p w14:paraId="5AEE8DB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w:t>
      </w:r>
      <w:r w:rsidRPr="00D24AFD">
        <w:rPr>
          <w:rStyle w:val="HideTWBExt"/>
          <w:b w:val="0"/>
        </w:rPr>
        <w:t>&lt;/NumAm&gt;</w:t>
      </w:r>
    </w:p>
    <w:p w14:paraId="0CC05FBC"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B255B21" w14:textId="77777777" w:rsidR="00DF39BF" w:rsidRPr="00D24AFD" w:rsidRDefault="00DF39BF" w:rsidP="00DF39BF">
      <w:pPr>
        <w:pStyle w:val="NormalBold"/>
      </w:pPr>
      <w:r w:rsidRPr="00D24AFD">
        <w:rPr>
          <w:rStyle w:val="HideTWBExt"/>
          <w:b w:val="0"/>
        </w:rPr>
        <w:t>&lt;/RepeatBlock-By&gt;</w:t>
      </w:r>
    </w:p>
    <w:p w14:paraId="7325E4C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FC7177E" w14:textId="77777777" w:rsidR="00DF39BF" w:rsidRPr="00D24AFD" w:rsidRDefault="00DF39BF" w:rsidP="00DF39BF">
      <w:pPr>
        <w:pStyle w:val="NormalBold"/>
      </w:pPr>
      <w:r w:rsidRPr="00D24AFD">
        <w:rPr>
          <w:rStyle w:val="HideTWBExt"/>
          <w:b w:val="0"/>
        </w:rPr>
        <w:t>&lt;Article&gt;</w:t>
      </w:r>
      <w:r w:rsidRPr="00D24AFD">
        <w:t>Umocowanie 26 b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44AC95" w14:textId="77777777" w:rsidTr="00CF4A59">
        <w:trPr>
          <w:trHeight w:hRule="exact" w:val="240"/>
          <w:jc w:val="center"/>
        </w:trPr>
        <w:tc>
          <w:tcPr>
            <w:tcW w:w="9752" w:type="dxa"/>
            <w:gridSpan w:val="2"/>
            <w:tcBorders>
              <w:top w:val="nil"/>
              <w:left w:val="nil"/>
              <w:bottom w:val="nil"/>
              <w:right w:val="nil"/>
            </w:tcBorders>
          </w:tcPr>
          <w:p w14:paraId="63DCE4DC" w14:textId="77777777" w:rsidR="00DF39BF" w:rsidRPr="00D24AFD" w:rsidRDefault="00DF39BF" w:rsidP="00CF4A59"/>
        </w:tc>
      </w:tr>
      <w:tr w:rsidR="00DF39BF" w:rsidRPr="00D24AFD" w14:paraId="44DE52DC" w14:textId="77777777" w:rsidTr="00CF4A59">
        <w:trPr>
          <w:trHeight w:val="240"/>
          <w:jc w:val="center"/>
        </w:trPr>
        <w:tc>
          <w:tcPr>
            <w:tcW w:w="4876" w:type="dxa"/>
            <w:tcBorders>
              <w:top w:val="nil"/>
              <w:left w:val="nil"/>
              <w:bottom w:val="nil"/>
              <w:right w:val="nil"/>
            </w:tcBorders>
          </w:tcPr>
          <w:p w14:paraId="619D8FB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4A04E07" w14:textId="77777777" w:rsidR="00DF39BF" w:rsidRPr="00D24AFD" w:rsidRDefault="00DF39BF" w:rsidP="00CF4A59">
            <w:pPr>
              <w:pStyle w:val="AmColumnHeading"/>
            </w:pPr>
            <w:r w:rsidRPr="00D24AFD">
              <w:t>Poprawka</w:t>
            </w:r>
          </w:p>
        </w:tc>
      </w:tr>
      <w:tr w:rsidR="00DF39BF" w:rsidRPr="00D24AFD" w14:paraId="762B603B" w14:textId="77777777" w:rsidTr="00CF4A59">
        <w:trPr>
          <w:jc w:val="center"/>
        </w:trPr>
        <w:tc>
          <w:tcPr>
            <w:tcW w:w="4876" w:type="dxa"/>
            <w:tcBorders>
              <w:top w:val="nil"/>
              <w:left w:val="nil"/>
              <w:bottom w:val="nil"/>
              <w:right w:val="nil"/>
            </w:tcBorders>
          </w:tcPr>
          <w:p w14:paraId="201DA68E" w14:textId="77777777" w:rsidR="00DF39BF" w:rsidRPr="00D24AFD" w:rsidRDefault="00DF39BF" w:rsidP="00CF4A59">
            <w:pPr>
              <w:pStyle w:val="Normal6a"/>
            </w:pPr>
          </w:p>
        </w:tc>
        <w:tc>
          <w:tcPr>
            <w:tcW w:w="4876" w:type="dxa"/>
            <w:tcBorders>
              <w:top w:val="nil"/>
              <w:left w:val="nil"/>
              <w:bottom w:val="nil"/>
              <w:right w:val="nil"/>
            </w:tcBorders>
          </w:tcPr>
          <w:p w14:paraId="2C8B46E4" w14:textId="77777777" w:rsidR="00DF39BF" w:rsidRPr="00D24AFD" w:rsidRDefault="00DF39BF" w:rsidP="00CF4A59">
            <w:pPr>
              <w:pStyle w:val="Normal6a"/>
            </w:pPr>
            <w:r w:rsidRPr="00D24AFD">
              <w:rPr>
                <w:b/>
                <w:i/>
              </w:rPr>
              <w:t>–</w:t>
            </w:r>
            <w:r w:rsidRPr="00D24AFD">
              <w:rPr>
                <w:b/>
                <w:i/>
              </w:rPr>
              <w:tab/>
              <w:t xml:space="preserve">uwzględniając rozporządzenie Parlamentu Europejskiego i Rady (UE) 2021/1060 z dnia 24 czerwca 2021 r. ustanawiające wspólne przepisy dotyczące </w:t>
            </w:r>
            <w:r w:rsidRPr="00D24AFD">
              <w:rPr>
                <w:b/>
                <w:i/>
              </w:rPr>
              <w:lastRenderedPageBreak/>
              <w:t>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w sprawie wspólnych przepisów),</w:t>
            </w:r>
          </w:p>
        </w:tc>
      </w:tr>
    </w:tbl>
    <w:p w14:paraId="7917BB9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E851309" w14:textId="77777777" w:rsidR="00DF39BF" w:rsidRPr="00D24AFD" w:rsidRDefault="00DF39BF" w:rsidP="00DF39BF">
      <w:r w:rsidRPr="00D24AFD">
        <w:rPr>
          <w:rStyle w:val="HideTWBExt"/>
        </w:rPr>
        <w:t>&lt;/Amend&gt;</w:t>
      </w:r>
    </w:p>
    <w:p w14:paraId="6A62A4F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w:t>
      </w:r>
      <w:r w:rsidRPr="00D24AFD">
        <w:rPr>
          <w:rStyle w:val="HideTWBExt"/>
          <w:b w:val="0"/>
        </w:rPr>
        <w:t>&lt;/NumAm&gt;</w:t>
      </w:r>
    </w:p>
    <w:p w14:paraId="655F44AF"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12DAED2E" w14:textId="77777777" w:rsidR="00DF39BF" w:rsidRPr="00D24AFD" w:rsidRDefault="00DF39BF" w:rsidP="00DF39BF">
      <w:pPr>
        <w:pStyle w:val="NormalBold"/>
      </w:pPr>
      <w:r w:rsidRPr="00D24AFD">
        <w:rPr>
          <w:rStyle w:val="HideTWBExt"/>
          <w:b w:val="0"/>
        </w:rPr>
        <w:t>&lt;/RepeatBlock-By&gt;</w:t>
      </w:r>
    </w:p>
    <w:p w14:paraId="73C9BDF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D8AD9FF" w14:textId="77777777" w:rsidR="00DF39BF" w:rsidRPr="00D24AFD" w:rsidRDefault="00DF39BF" w:rsidP="00DF39BF">
      <w:pPr>
        <w:pStyle w:val="NormalBold"/>
      </w:pPr>
      <w:r w:rsidRPr="00D24AFD">
        <w:rPr>
          <w:rStyle w:val="HideTWBExt"/>
          <w:b w:val="0"/>
        </w:rPr>
        <w:t>&lt;Article&gt;</w:t>
      </w:r>
      <w:r w:rsidRPr="00D24AFD">
        <w:t>Umocowanie 27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17A415" w14:textId="77777777" w:rsidTr="00CF4A59">
        <w:trPr>
          <w:trHeight w:hRule="exact" w:val="240"/>
          <w:jc w:val="center"/>
        </w:trPr>
        <w:tc>
          <w:tcPr>
            <w:tcW w:w="9752" w:type="dxa"/>
            <w:gridSpan w:val="2"/>
            <w:tcBorders>
              <w:top w:val="nil"/>
              <w:left w:val="nil"/>
              <w:bottom w:val="nil"/>
              <w:right w:val="nil"/>
            </w:tcBorders>
          </w:tcPr>
          <w:p w14:paraId="72D9D6F0" w14:textId="77777777" w:rsidR="00DF39BF" w:rsidRPr="00D24AFD" w:rsidRDefault="00DF39BF" w:rsidP="00CF4A59"/>
        </w:tc>
      </w:tr>
      <w:tr w:rsidR="00DF39BF" w:rsidRPr="00D24AFD" w14:paraId="65E987B6" w14:textId="77777777" w:rsidTr="00CF4A59">
        <w:trPr>
          <w:trHeight w:val="240"/>
          <w:jc w:val="center"/>
        </w:trPr>
        <w:tc>
          <w:tcPr>
            <w:tcW w:w="4876" w:type="dxa"/>
            <w:tcBorders>
              <w:top w:val="nil"/>
              <w:left w:val="nil"/>
              <w:bottom w:val="nil"/>
              <w:right w:val="nil"/>
            </w:tcBorders>
          </w:tcPr>
          <w:p w14:paraId="67FE8CD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B6F3FA6" w14:textId="77777777" w:rsidR="00DF39BF" w:rsidRPr="00D24AFD" w:rsidRDefault="00DF39BF" w:rsidP="00CF4A59">
            <w:pPr>
              <w:pStyle w:val="AmColumnHeading"/>
            </w:pPr>
            <w:r w:rsidRPr="00D24AFD">
              <w:t>Poprawka</w:t>
            </w:r>
          </w:p>
        </w:tc>
      </w:tr>
      <w:tr w:rsidR="00DF39BF" w:rsidRPr="00D24AFD" w14:paraId="68BF9B54" w14:textId="77777777" w:rsidTr="00CF4A59">
        <w:trPr>
          <w:jc w:val="center"/>
        </w:trPr>
        <w:tc>
          <w:tcPr>
            <w:tcW w:w="4876" w:type="dxa"/>
            <w:tcBorders>
              <w:top w:val="nil"/>
              <w:left w:val="nil"/>
              <w:bottom w:val="nil"/>
              <w:right w:val="nil"/>
            </w:tcBorders>
          </w:tcPr>
          <w:p w14:paraId="4B084B1A" w14:textId="77777777" w:rsidR="00DF39BF" w:rsidRPr="00D24AFD" w:rsidRDefault="00DF39BF" w:rsidP="00CF4A59">
            <w:pPr>
              <w:pStyle w:val="Normal6a"/>
            </w:pPr>
            <w:r w:rsidRPr="00D24AFD">
              <w:rPr>
                <w:b/>
                <w:i/>
              </w:rPr>
              <w:t>–</w:t>
            </w:r>
            <w:r w:rsidRPr="00D24AFD">
              <w:rPr>
                <w:b/>
                <w:i/>
              </w:rPr>
              <w:tab/>
            </w:r>
            <w:r w:rsidRPr="00D24AFD">
              <w:t xml:space="preserve"> </w:t>
            </w:r>
            <w:r w:rsidRPr="00D24AFD">
              <w:rPr>
                <w:b/>
                <w:i/>
              </w:rPr>
              <w:t>uwzględniając swoją rezolucję z dnia 17 grudnia 2020 r. w sprawie europejskiej inicjatywy obywatelskiej „Minority SafePack – milion podpisów za różnorodnością w Europie”</w:t>
            </w:r>
            <w:r w:rsidRPr="00D24AFD">
              <w:rPr>
                <w:b/>
                <w:i/>
                <w:vertAlign w:val="superscript"/>
              </w:rPr>
              <w:t>15</w:t>
            </w:r>
            <w:r w:rsidRPr="00D24AFD">
              <w:rPr>
                <w:b/>
                <w:i/>
              </w:rPr>
              <w:t>,</w:t>
            </w:r>
          </w:p>
        </w:tc>
        <w:tc>
          <w:tcPr>
            <w:tcW w:w="4876" w:type="dxa"/>
            <w:tcBorders>
              <w:top w:val="nil"/>
              <w:left w:val="nil"/>
              <w:bottom w:val="nil"/>
              <w:right w:val="nil"/>
            </w:tcBorders>
          </w:tcPr>
          <w:p w14:paraId="1835F333" w14:textId="77777777" w:rsidR="00DF39BF" w:rsidRPr="00D24AFD" w:rsidRDefault="00DF39BF" w:rsidP="00CF4A59">
            <w:pPr>
              <w:pStyle w:val="Normal6a"/>
            </w:pPr>
            <w:r w:rsidRPr="00D24AFD">
              <w:rPr>
                <w:b/>
                <w:i/>
              </w:rPr>
              <w:t>skreśla się</w:t>
            </w:r>
          </w:p>
        </w:tc>
      </w:tr>
      <w:tr w:rsidR="00DF39BF" w:rsidRPr="00D24AFD" w14:paraId="0E5BC4B0" w14:textId="77777777" w:rsidTr="00CF4A59">
        <w:trPr>
          <w:jc w:val="center"/>
        </w:trPr>
        <w:tc>
          <w:tcPr>
            <w:tcW w:w="4876" w:type="dxa"/>
            <w:tcBorders>
              <w:top w:val="nil"/>
              <w:left w:val="nil"/>
              <w:bottom w:val="nil"/>
              <w:right w:val="nil"/>
            </w:tcBorders>
          </w:tcPr>
          <w:p w14:paraId="19B6E160"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7F0DD05" w14:textId="77777777" w:rsidR="00DF39BF" w:rsidRPr="00D24AFD" w:rsidRDefault="00DF39BF" w:rsidP="00CF4A59"/>
        </w:tc>
      </w:tr>
      <w:tr w:rsidR="00DF39BF" w:rsidRPr="00D24AFD" w14:paraId="704697D9" w14:textId="77777777" w:rsidTr="00CF4A59">
        <w:trPr>
          <w:jc w:val="center"/>
        </w:trPr>
        <w:tc>
          <w:tcPr>
            <w:tcW w:w="4876" w:type="dxa"/>
            <w:tcBorders>
              <w:top w:val="nil"/>
              <w:left w:val="nil"/>
              <w:bottom w:val="nil"/>
              <w:right w:val="nil"/>
            </w:tcBorders>
          </w:tcPr>
          <w:p w14:paraId="71954C6E" w14:textId="77777777" w:rsidR="00DF39BF" w:rsidRPr="00D24AFD" w:rsidRDefault="00DF39BF" w:rsidP="00CF4A59">
            <w:pPr>
              <w:pStyle w:val="Normal6a"/>
            </w:pPr>
            <w:r w:rsidRPr="00D24AFD">
              <w:rPr>
                <w:b/>
                <w:i/>
                <w:vertAlign w:val="superscript"/>
              </w:rPr>
              <w:t>15</w:t>
            </w:r>
            <w:r w:rsidRPr="00D24AFD">
              <w:rPr>
                <w:b/>
                <w:i/>
              </w:rPr>
              <w:t xml:space="preserve"> Dz.U. C 445 z 29.10.2021, s. 70.</w:t>
            </w:r>
          </w:p>
        </w:tc>
        <w:tc>
          <w:tcPr>
            <w:tcW w:w="4876" w:type="dxa"/>
            <w:tcBorders>
              <w:top w:val="nil"/>
              <w:left w:val="nil"/>
              <w:bottom w:val="nil"/>
              <w:right w:val="nil"/>
            </w:tcBorders>
          </w:tcPr>
          <w:p w14:paraId="07A21685" w14:textId="77777777" w:rsidR="00DF39BF" w:rsidRPr="00D24AFD" w:rsidRDefault="00DF39BF" w:rsidP="00CF4A59"/>
        </w:tc>
      </w:tr>
    </w:tbl>
    <w:p w14:paraId="5F3C4E2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8E09DA" w14:textId="77777777" w:rsidR="00DF39BF" w:rsidRPr="00D24AFD" w:rsidRDefault="00DF39BF" w:rsidP="00DF39BF">
      <w:r w:rsidRPr="00D24AFD">
        <w:rPr>
          <w:rStyle w:val="HideTWBExt"/>
        </w:rPr>
        <w:t>&lt;/Amend&gt;</w:t>
      </w:r>
    </w:p>
    <w:p w14:paraId="08465D0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w:t>
      </w:r>
      <w:r w:rsidRPr="00D24AFD">
        <w:rPr>
          <w:rStyle w:val="HideTWBExt"/>
          <w:b w:val="0"/>
        </w:rPr>
        <w:t>&lt;/NumAm&gt;</w:t>
      </w:r>
    </w:p>
    <w:p w14:paraId="0E6B3015"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41205000" w14:textId="77777777" w:rsidR="00DF39BF" w:rsidRPr="00D24AFD" w:rsidRDefault="00DF39BF" w:rsidP="00DF39BF">
      <w:pPr>
        <w:pStyle w:val="NormalBold"/>
      </w:pPr>
      <w:r w:rsidRPr="00D24AFD">
        <w:rPr>
          <w:rStyle w:val="HideTWBExt"/>
          <w:b w:val="0"/>
        </w:rPr>
        <w:t>&lt;/RepeatBlock-By&gt;</w:t>
      </w:r>
    </w:p>
    <w:p w14:paraId="0FA9D69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199F005" w14:textId="77777777" w:rsidR="00DF39BF" w:rsidRPr="00D24AFD" w:rsidRDefault="00DF39BF" w:rsidP="00DF39BF">
      <w:pPr>
        <w:pStyle w:val="NormalBold"/>
      </w:pPr>
      <w:r w:rsidRPr="00D24AFD">
        <w:rPr>
          <w:rStyle w:val="HideTWBExt"/>
          <w:b w:val="0"/>
        </w:rPr>
        <w:t>&lt;Article&gt;</w:t>
      </w:r>
      <w:r w:rsidRPr="00D24AFD">
        <w:t>Umocowanie 27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3C740B0" w14:textId="77777777" w:rsidTr="00CF4A59">
        <w:trPr>
          <w:trHeight w:hRule="exact" w:val="240"/>
          <w:jc w:val="center"/>
        </w:trPr>
        <w:tc>
          <w:tcPr>
            <w:tcW w:w="9752" w:type="dxa"/>
            <w:gridSpan w:val="2"/>
            <w:tcBorders>
              <w:top w:val="nil"/>
              <w:left w:val="nil"/>
              <w:bottom w:val="nil"/>
              <w:right w:val="nil"/>
            </w:tcBorders>
          </w:tcPr>
          <w:p w14:paraId="099993C9" w14:textId="77777777" w:rsidR="00DF39BF" w:rsidRPr="00D24AFD" w:rsidRDefault="00DF39BF" w:rsidP="00CF4A59"/>
        </w:tc>
      </w:tr>
      <w:tr w:rsidR="00DF39BF" w:rsidRPr="00D24AFD" w14:paraId="217EB4D4" w14:textId="77777777" w:rsidTr="00CF4A59">
        <w:trPr>
          <w:trHeight w:val="240"/>
          <w:jc w:val="center"/>
        </w:trPr>
        <w:tc>
          <w:tcPr>
            <w:tcW w:w="4876" w:type="dxa"/>
            <w:tcBorders>
              <w:top w:val="nil"/>
              <w:left w:val="nil"/>
              <w:bottom w:val="nil"/>
              <w:right w:val="nil"/>
            </w:tcBorders>
          </w:tcPr>
          <w:p w14:paraId="6E098DE4"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7F956633" w14:textId="77777777" w:rsidR="00DF39BF" w:rsidRPr="00D24AFD" w:rsidRDefault="00DF39BF" w:rsidP="00CF4A59">
            <w:pPr>
              <w:pStyle w:val="AmColumnHeading"/>
            </w:pPr>
            <w:r w:rsidRPr="00D24AFD">
              <w:t>Poprawka</w:t>
            </w:r>
          </w:p>
        </w:tc>
      </w:tr>
      <w:tr w:rsidR="00DF39BF" w:rsidRPr="00D24AFD" w14:paraId="580900D2" w14:textId="77777777" w:rsidTr="00CF4A59">
        <w:trPr>
          <w:jc w:val="center"/>
        </w:trPr>
        <w:tc>
          <w:tcPr>
            <w:tcW w:w="4876" w:type="dxa"/>
            <w:tcBorders>
              <w:top w:val="nil"/>
              <w:left w:val="nil"/>
              <w:bottom w:val="nil"/>
              <w:right w:val="nil"/>
            </w:tcBorders>
          </w:tcPr>
          <w:p w14:paraId="14EBFE10" w14:textId="77777777" w:rsidR="00DF39BF" w:rsidRPr="00D24AFD" w:rsidRDefault="00DF39BF" w:rsidP="00CF4A59">
            <w:pPr>
              <w:pStyle w:val="Normal6a"/>
            </w:pPr>
            <w:r w:rsidRPr="00D24AFD">
              <w:rPr>
                <w:b/>
                <w:i/>
              </w:rPr>
              <w:t>–</w:t>
            </w:r>
            <w:r w:rsidRPr="00D24AFD">
              <w:rPr>
                <w:b/>
                <w:i/>
              </w:rPr>
              <w:tab/>
              <w:t>uwzględniając swoją rezolucję z dnia 17 grudnia 2020 r. w sprawie europejskiej inicjatywy obywatelskiej „Minority SafePack –milion podpisów za różnorodnością w Europie”</w:t>
            </w:r>
            <w:r w:rsidRPr="00D24AFD">
              <w:rPr>
                <w:b/>
                <w:i/>
                <w:vertAlign w:val="superscript"/>
              </w:rPr>
              <w:t>15</w:t>
            </w:r>
            <w:r w:rsidRPr="00D24AFD">
              <w:rPr>
                <w:b/>
                <w:i/>
              </w:rPr>
              <w:t>,</w:t>
            </w:r>
          </w:p>
        </w:tc>
        <w:tc>
          <w:tcPr>
            <w:tcW w:w="4876" w:type="dxa"/>
            <w:tcBorders>
              <w:top w:val="nil"/>
              <w:left w:val="nil"/>
              <w:bottom w:val="nil"/>
              <w:right w:val="nil"/>
            </w:tcBorders>
          </w:tcPr>
          <w:p w14:paraId="3C7E6582" w14:textId="77777777" w:rsidR="00DF39BF" w:rsidRPr="00D24AFD" w:rsidRDefault="00DF39BF" w:rsidP="00CF4A59">
            <w:pPr>
              <w:pStyle w:val="Normal6a"/>
            </w:pPr>
            <w:r w:rsidRPr="00D24AFD">
              <w:rPr>
                <w:b/>
                <w:i/>
              </w:rPr>
              <w:t>skreśla się</w:t>
            </w:r>
          </w:p>
        </w:tc>
      </w:tr>
      <w:tr w:rsidR="00DF39BF" w:rsidRPr="00D24AFD" w14:paraId="003CB3D1" w14:textId="77777777" w:rsidTr="00CF4A59">
        <w:trPr>
          <w:jc w:val="center"/>
        </w:trPr>
        <w:tc>
          <w:tcPr>
            <w:tcW w:w="4876" w:type="dxa"/>
            <w:tcBorders>
              <w:top w:val="nil"/>
              <w:left w:val="nil"/>
              <w:bottom w:val="nil"/>
              <w:right w:val="nil"/>
            </w:tcBorders>
          </w:tcPr>
          <w:p w14:paraId="6C7154E6"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52D2E8E0" w14:textId="77777777" w:rsidR="00DF39BF" w:rsidRPr="00D24AFD" w:rsidRDefault="00DF39BF" w:rsidP="00CF4A59"/>
        </w:tc>
      </w:tr>
      <w:tr w:rsidR="00DF39BF" w:rsidRPr="00D24AFD" w14:paraId="281743AF" w14:textId="77777777" w:rsidTr="00CF4A59">
        <w:trPr>
          <w:jc w:val="center"/>
        </w:trPr>
        <w:tc>
          <w:tcPr>
            <w:tcW w:w="4876" w:type="dxa"/>
            <w:tcBorders>
              <w:top w:val="nil"/>
              <w:left w:val="nil"/>
              <w:bottom w:val="nil"/>
              <w:right w:val="nil"/>
            </w:tcBorders>
          </w:tcPr>
          <w:p w14:paraId="33CB159E" w14:textId="77777777" w:rsidR="00DF39BF" w:rsidRPr="00D24AFD" w:rsidRDefault="00DF39BF" w:rsidP="00CF4A59">
            <w:pPr>
              <w:pStyle w:val="Normal6a"/>
            </w:pPr>
            <w:r w:rsidRPr="00D24AFD">
              <w:rPr>
                <w:b/>
                <w:i/>
                <w:vertAlign w:val="superscript"/>
              </w:rPr>
              <w:t>15</w:t>
            </w:r>
            <w:r w:rsidRPr="00D24AFD">
              <w:rPr>
                <w:b/>
                <w:i/>
              </w:rPr>
              <w:t xml:space="preserve"> Dz.U. C 445 z 29.10.2021, s. 70.</w:t>
            </w:r>
          </w:p>
        </w:tc>
        <w:tc>
          <w:tcPr>
            <w:tcW w:w="4876" w:type="dxa"/>
            <w:tcBorders>
              <w:top w:val="nil"/>
              <w:left w:val="nil"/>
              <w:bottom w:val="nil"/>
              <w:right w:val="nil"/>
            </w:tcBorders>
          </w:tcPr>
          <w:p w14:paraId="11092D30" w14:textId="77777777" w:rsidR="00DF39BF" w:rsidRPr="00D24AFD" w:rsidRDefault="00DF39BF" w:rsidP="00CF4A59"/>
        </w:tc>
      </w:tr>
    </w:tbl>
    <w:p w14:paraId="1F8C61B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678DC52E" w14:textId="77777777" w:rsidR="00DF39BF" w:rsidRPr="00D24AFD" w:rsidRDefault="00DF39BF" w:rsidP="00DF39BF">
      <w:r w:rsidRPr="00D24AFD">
        <w:rPr>
          <w:rStyle w:val="HideTWBExt"/>
        </w:rPr>
        <w:t>&lt;/Amend&gt;</w:t>
      </w:r>
    </w:p>
    <w:p w14:paraId="2E18AE2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w:t>
      </w:r>
      <w:r w:rsidRPr="00D24AFD">
        <w:rPr>
          <w:rStyle w:val="HideTWBExt"/>
          <w:b w:val="0"/>
        </w:rPr>
        <w:t>&lt;/NumAm&gt;</w:t>
      </w:r>
    </w:p>
    <w:p w14:paraId="03DD10BE"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52D7F9F3" w14:textId="77777777" w:rsidR="00DF39BF" w:rsidRPr="00D24AFD" w:rsidRDefault="00DF39BF" w:rsidP="00DF39BF">
      <w:pPr>
        <w:pStyle w:val="NormalBold"/>
      </w:pPr>
      <w:r w:rsidRPr="00D24AFD">
        <w:rPr>
          <w:rStyle w:val="HideTWBExt"/>
          <w:b w:val="0"/>
        </w:rPr>
        <w:t>&lt;/RepeatBlock-By&gt;</w:t>
      </w:r>
    </w:p>
    <w:p w14:paraId="429CD09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4FA3D18" w14:textId="77777777" w:rsidR="00DF39BF" w:rsidRPr="00D24AFD" w:rsidRDefault="00DF39BF" w:rsidP="00DF39BF">
      <w:pPr>
        <w:pStyle w:val="NormalBold"/>
      </w:pPr>
      <w:r w:rsidRPr="00D24AFD">
        <w:rPr>
          <w:rStyle w:val="HideTWBExt"/>
          <w:b w:val="0"/>
        </w:rPr>
        <w:t>&lt;Article&gt;</w:t>
      </w:r>
      <w:r w:rsidRPr="00D24AFD">
        <w:t>Umocowanie 27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E458A8" w14:textId="77777777" w:rsidTr="00CF4A59">
        <w:trPr>
          <w:trHeight w:hRule="exact" w:val="240"/>
          <w:jc w:val="center"/>
        </w:trPr>
        <w:tc>
          <w:tcPr>
            <w:tcW w:w="9752" w:type="dxa"/>
            <w:gridSpan w:val="2"/>
            <w:tcBorders>
              <w:top w:val="nil"/>
              <w:left w:val="nil"/>
              <w:bottom w:val="nil"/>
              <w:right w:val="nil"/>
            </w:tcBorders>
          </w:tcPr>
          <w:p w14:paraId="5F068334" w14:textId="77777777" w:rsidR="00DF39BF" w:rsidRPr="00D24AFD" w:rsidRDefault="00DF39BF" w:rsidP="00CF4A59"/>
        </w:tc>
      </w:tr>
      <w:tr w:rsidR="00DF39BF" w:rsidRPr="00D24AFD" w14:paraId="147E6C86" w14:textId="77777777" w:rsidTr="00CF4A59">
        <w:trPr>
          <w:trHeight w:val="240"/>
          <w:jc w:val="center"/>
        </w:trPr>
        <w:tc>
          <w:tcPr>
            <w:tcW w:w="4876" w:type="dxa"/>
            <w:tcBorders>
              <w:top w:val="nil"/>
              <w:left w:val="nil"/>
              <w:bottom w:val="nil"/>
              <w:right w:val="nil"/>
            </w:tcBorders>
          </w:tcPr>
          <w:p w14:paraId="2E29D4B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5D12B7F" w14:textId="77777777" w:rsidR="00DF39BF" w:rsidRPr="00D24AFD" w:rsidRDefault="00DF39BF" w:rsidP="00CF4A59">
            <w:pPr>
              <w:pStyle w:val="AmColumnHeading"/>
            </w:pPr>
            <w:r w:rsidRPr="00D24AFD">
              <w:t>Poprawka</w:t>
            </w:r>
          </w:p>
        </w:tc>
      </w:tr>
      <w:tr w:rsidR="00DF39BF" w:rsidRPr="00D24AFD" w14:paraId="13158921" w14:textId="77777777" w:rsidTr="00CF4A59">
        <w:trPr>
          <w:jc w:val="center"/>
        </w:trPr>
        <w:tc>
          <w:tcPr>
            <w:tcW w:w="4876" w:type="dxa"/>
            <w:tcBorders>
              <w:top w:val="nil"/>
              <w:left w:val="nil"/>
              <w:bottom w:val="nil"/>
              <w:right w:val="nil"/>
            </w:tcBorders>
          </w:tcPr>
          <w:p w14:paraId="51160BCC" w14:textId="77777777" w:rsidR="00DF39BF" w:rsidRPr="00D24AFD" w:rsidRDefault="00DF39BF" w:rsidP="00CF4A59">
            <w:pPr>
              <w:pStyle w:val="Normal6a"/>
            </w:pPr>
          </w:p>
        </w:tc>
        <w:tc>
          <w:tcPr>
            <w:tcW w:w="4876" w:type="dxa"/>
            <w:tcBorders>
              <w:top w:val="nil"/>
              <w:left w:val="nil"/>
              <w:bottom w:val="nil"/>
              <w:right w:val="nil"/>
            </w:tcBorders>
          </w:tcPr>
          <w:p w14:paraId="55CF7703" w14:textId="77777777" w:rsidR="00DF39BF" w:rsidRPr="00D24AFD" w:rsidRDefault="00DF39BF" w:rsidP="00CF4A59">
            <w:pPr>
              <w:pStyle w:val="Normal6a"/>
            </w:pPr>
            <w:r w:rsidRPr="00D24AFD">
              <w:rPr>
                <w:b/>
                <w:i/>
              </w:rPr>
              <w:t>–</w:t>
            </w:r>
            <w:r w:rsidRPr="00D24AFD">
              <w:rPr>
                <w:b/>
                <w:i/>
              </w:rPr>
              <w:tab/>
              <w:t>uwzględniając rozporządzenie Parlamentu Europejskiego i Rady (UE) 2021/692 z 28 kwietnia 2021 r. ustanawiające program „Obywatele, równość, prawa i wartości” oraz uchylające rozporządzenie Parlamentu Europejskiego i Rady (UE) nr 1381/2013 i rozporządzenie Rady (UE) nr 390/2014,</w:t>
            </w:r>
          </w:p>
        </w:tc>
      </w:tr>
    </w:tbl>
    <w:p w14:paraId="3C3A851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C0F9AFE" w14:textId="77777777" w:rsidR="00DF39BF" w:rsidRPr="00D24AFD" w:rsidRDefault="00DF39BF" w:rsidP="00DF39BF">
      <w:r w:rsidRPr="00D24AFD">
        <w:rPr>
          <w:rStyle w:val="HideTWBExt"/>
        </w:rPr>
        <w:t>&lt;/Amend&gt;</w:t>
      </w:r>
    </w:p>
    <w:p w14:paraId="35D4BEE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w:t>
      </w:r>
      <w:r w:rsidRPr="00D24AFD">
        <w:rPr>
          <w:rStyle w:val="HideTWBExt"/>
          <w:b w:val="0"/>
        </w:rPr>
        <w:t>&lt;/NumAm&gt;</w:t>
      </w:r>
    </w:p>
    <w:p w14:paraId="3DAB569D"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7126AA8F" w14:textId="77777777" w:rsidR="00DF39BF" w:rsidRPr="00D24AFD" w:rsidRDefault="00DF39BF" w:rsidP="00DF39BF">
      <w:pPr>
        <w:pStyle w:val="NormalBold"/>
      </w:pPr>
      <w:r w:rsidRPr="00D24AFD">
        <w:rPr>
          <w:rStyle w:val="HideTWBExt"/>
          <w:b w:val="0"/>
        </w:rPr>
        <w:t>&lt;/RepeatBlock-By&gt;</w:t>
      </w:r>
    </w:p>
    <w:p w14:paraId="736A34D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C7B31D7" w14:textId="77777777" w:rsidR="00DF39BF" w:rsidRPr="00D24AFD" w:rsidRDefault="00DF39BF" w:rsidP="00DF39BF">
      <w:pPr>
        <w:pStyle w:val="NormalBold"/>
      </w:pPr>
      <w:r w:rsidRPr="00D24AFD">
        <w:rPr>
          <w:rStyle w:val="HideTWBExt"/>
          <w:b w:val="0"/>
        </w:rPr>
        <w:t>&lt;Article&gt;</w:t>
      </w:r>
      <w:r w:rsidRPr="00D24AFD">
        <w:t>Umocowanie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D5B14CA" w14:textId="77777777" w:rsidTr="00CF4A59">
        <w:trPr>
          <w:trHeight w:hRule="exact" w:val="240"/>
          <w:jc w:val="center"/>
        </w:trPr>
        <w:tc>
          <w:tcPr>
            <w:tcW w:w="9752" w:type="dxa"/>
            <w:gridSpan w:val="2"/>
            <w:tcBorders>
              <w:top w:val="nil"/>
              <w:left w:val="nil"/>
              <w:bottom w:val="nil"/>
              <w:right w:val="nil"/>
            </w:tcBorders>
          </w:tcPr>
          <w:p w14:paraId="2D33F56D" w14:textId="77777777" w:rsidR="00DF39BF" w:rsidRPr="00D24AFD" w:rsidRDefault="00DF39BF" w:rsidP="00CF4A59"/>
        </w:tc>
      </w:tr>
      <w:tr w:rsidR="00DF39BF" w:rsidRPr="00D24AFD" w14:paraId="321D12F8" w14:textId="77777777" w:rsidTr="00CF4A59">
        <w:trPr>
          <w:trHeight w:val="240"/>
          <w:jc w:val="center"/>
        </w:trPr>
        <w:tc>
          <w:tcPr>
            <w:tcW w:w="4876" w:type="dxa"/>
            <w:tcBorders>
              <w:top w:val="nil"/>
              <w:left w:val="nil"/>
              <w:bottom w:val="nil"/>
              <w:right w:val="nil"/>
            </w:tcBorders>
          </w:tcPr>
          <w:p w14:paraId="6A395A1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541A328" w14:textId="77777777" w:rsidR="00DF39BF" w:rsidRPr="00D24AFD" w:rsidRDefault="00DF39BF" w:rsidP="00CF4A59">
            <w:pPr>
              <w:pStyle w:val="AmColumnHeading"/>
            </w:pPr>
            <w:r w:rsidRPr="00D24AFD">
              <w:t>Poprawka</w:t>
            </w:r>
          </w:p>
        </w:tc>
      </w:tr>
      <w:tr w:rsidR="00DF39BF" w:rsidRPr="00D24AFD" w14:paraId="425CCA30" w14:textId="77777777" w:rsidTr="00CF4A59">
        <w:trPr>
          <w:jc w:val="center"/>
        </w:trPr>
        <w:tc>
          <w:tcPr>
            <w:tcW w:w="4876" w:type="dxa"/>
            <w:tcBorders>
              <w:top w:val="nil"/>
              <w:left w:val="nil"/>
              <w:bottom w:val="nil"/>
              <w:right w:val="nil"/>
            </w:tcBorders>
          </w:tcPr>
          <w:p w14:paraId="206D7AFA" w14:textId="77777777" w:rsidR="00DF39BF" w:rsidRPr="00D24AFD" w:rsidRDefault="00DF39BF" w:rsidP="00CF4A59">
            <w:pPr>
              <w:pStyle w:val="Normal6a"/>
            </w:pPr>
            <w:r w:rsidRPr="00D24AFD">
              <w:rPr>
                <w:b/>
                <w:i/>
              </w:rPr>
              <w:t>–</w:t>
            </w:r>
            <w:r w:rsidRPr="00D24AFD">
              <w:rPr>
                <w:b/>
                <w:i/>
              </w:rPr>
              <w:tab/>
              <w:t xml:space="preserve">uwzględniając swoją rezolucję z dnia 10 czerwca 2021 r. w sprawie </w:t>
            </w:r>
            <w:r w:rsidRPr="00D24AFD">
              <w:rPr>
                <w:b/>
                <w:i/>
              </w:rPr>
              <w:lastRenderedPageBreak/>
              <w:t>sytuacji w zakresie praworządności w Unii Europejskiej i stosowania rozporządzenia (UE, Euratom) 2020/2092 w sprawie warunkowości</w:t>
            </w:r>
            <w:r w:rsidRPr="00D24AFD">
              <w:rPr>
                <w:b/>
                <w:i/>
                <w:vertAlign w:val="superscript"/>
              </w:rPr>
              <w:t>16</w:t>
            </w:r>
            <w:r w:rsidRPr="00D24AFD">
              <w:rPr>
                <w:b/>
                <w:i/>
              </w:rPr>
              <w:t>,</w:t>
            </w:r>
          </w:p>
        </w:tc>
        <w:tc>
          <w:tcPr>
            <w:tcW w:w="4876" w:type="dxa"/>
            <w:tcBorders>
              <w:top w:val="nil"/>
              <w:left w:val="nil"/>
              <w:bottom w:val="nil"/>
              <w:right w:val="nil"/>
            </w:tcBorders>
          </w:tcPr>
          <w:p w14:paraId="23139C38" w14:textId="77777777" w:rsidR="00DF39BF" w:rsidRPr="00D24AFD" w:rsidRDefault="00DF39BF" w:rsidP="00CF4A59">
            <w:pPr>
              <w:pStyle w:val="Normal6a"/>
            </w:pPr>
            <w:r w:rsidRPr="00D24AFD">
              <w:rPr>
                <w:b/>
                <w:i/>
              </w:rPr>
              <w:lastRenderedPageBreak/>
              <w:t>skreśla się</w:t>
            </w:r>
          </w:p>
        </w:tc>
      </w:tr>
      <w:tr w:rsidR="00DF39BF" w:rsidRPr="00D24AFD" w14:paraId="7165C016" w14:textId="77777777" w:rsidTr="00CF4A59">
        <w:trPr>
          <w:jc w:val="center"/>
        </w:trPr>
        <w:tc>
          <w:tcPr>
            <w:tcW w:w="4876" w:type="dxa"/>
            <w:tcBorders>
              <w:top w:val="nil"/>
              <w:left w:val="nil"/>
              <w:bottom w:val="nil"/>
              <w:right w:val="nil"/>
            </w:tcBorders>
          </w:tcPr>
          <w:p w14:paraId="7CC575F7"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E4B7F77" w14:textId="77777777" w:rsidR="00DF39BF" w:rsidRPr="00D24AFD" w:rsidRDefault="00DF39BF" w:rsidP="00CF4A59"/>
        </w:tc>
      </w:tr>
      <w:tr w:rsidR="00DF39BF" w:rsidRPr="00D24AFD" w14:paraId="7E98F507" w14:textId="77777777" w:rsidTr="00CF4A59">
        <w:trPr>
          <w:jc w:val="center"/>
        </w:trPr>
        <w:tc>
          <w:tcPr>
            <w:tcW w:w="4876" w:type="dxa"/>
            <w:tcBorders>
              <w:top w:val="nil"/>
              <w:left w:val="nil"/>
              <w:bottom w:val="nil"/>
              <w:right w:val="nil"/>
            </w:tcBorders>
          </w:tcPr>
          <w:p w14:paraId="6786ED3F" w14:textId="77777777" w:rsidR="00DF39BF" w:rsidRPr="00D24AFD" w:rsidRDefault="00DF39BF" w:rsidP="00CF4A59">
            <w:pPr>
              <w:pStyle w:val="Normal6a"/>
            </w:pPr>
            <w:r w:rsidRPr="00D24AFD">
              <w:rPr>
                <w:b/>
                <w:i/>
                <w:vertAlign w:val="superscript"/>
              </w:rPr>
              <w:t>16</w:t>
            </w:r>
            <w:r w:rsidRPr="00D24AFD">
              <w:rPr>
                <w:b/>
                <w:i/>
              </w:rPr>
              <w:t xml:space="preserve"> Dz.U. C 67 z 8.2.2022, s. 86.</w:t>
            </w:r>
          </w:p>
        </w:tc>
        <w:tc>
          <w:tcPr>
            <w:tcW w:w="4876" w:type="dxa"/>
            <w:tcBorders>
              <w:top w:val="nil"/>
              <w:left w:val="nil"/>
              <w:bottom w:val="nil"/>
              <w:right w:val="nil"/>
            </w:tcBorders>
          </w:tcPr>
          <w:p w14:paraId="3E488166" w14:textId="77777777" w:rsidR="00DF39BF" w:rsidRPr="00D24AFD" w:rsidRDefault="00DF39BF" w:rsidP="00CF4A59"/>
        </w:tc>
      </w:tr>
    </w:tbl>
    <w:p w14:paraId="4CFCF89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FDA8E9B" w14:textId="77777777" w:rsidR="00DF39BF" w:rsidRPr="00D24AFD" w:rsidRDefault="00DF39BF" w:rsidP="00DF39BF">
      <w:r w:rsidRPr="00D24AFD">
        <w:rPr>
          <w:rStyle w:val="HideTWBExt"/>
        </w:rPr>
        <w:t>&lt;/Amend&gt;</w:t>
      </w:r>
    </w:p>
    <w:p w14:paraId="1BA7B58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w:t>
      </w:r>
      <w:r w:rsidRPr="00D24AFD">
        <w:rPr>
          <w:rStyle w:val="HideTWBExt"/>
          <w:b w:val="0"/>
        </w:rPr>
        <w:t>&lt;/NumAm&gt;</w:t>
      </w:r>
    </w:p>
    <w:p w14:paraId="0BEC769B"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98EDB60" w14:textId="77777777" w:rsidR="00DF39BF" w:rsidRPr="00D24AFD" w:rsidRDefault="00DF39BF" w:rsidP="00DF39BF">
      <w:pPr>
        <w:pStyle w:val="NormalBold"/>
      </w:pPr>
      <w:r w:rsidRPr="00D24AFD">
        <w:rPr>
          <w:rStyle w:val="HideTWBExt"/>
          <w:b w:val="0"/>
        </w:rPr>
        <w:t>&lt;/RepeatBlock-By&gt;</w:t>
      </w:r>
    </w:p>
    <w:p w14:paraId="488294C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492FBF2" w14:textId="77777777" w:rsidR="00DF39BF" w:rsidRPr="00D24AFD" w:rsidRDefault="00DF39BF" w:rsidP="00DF39BF">
      <w:pPr>
        <w:pStyle w:val="NormalBold"/>
      </w:pPr>
      <w:r w:rsidRPr="00D24AFD">
        <w:rPr>
          <w:rStyle w:val="HideTWBExt"/>
          <w:b w:val="0"/>
        </w:rPr>
        <w:t>&lt;Article&gt;</w:t>
      </w:r>
      <w:r w:rsidRPr="00D24AFD">
        <w:t>Umocowanie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35898B" w14:textId="77777777" w:rsidTr="00CF4A59">
        <w:trPr>
          <w:trHeight w:hRule="exact" w:val="240"/>
          <w:jc w:val="center"/>
        </w:trPr>
        <w:tc>
          <w:tcPr>
            <w:tcW w:w="9752" w:type="dxa"/>
            <w:gridSpan w:val="2"/>
            <w:tcBorders>
              <w:top w:val="nil"/>
              <w:left w:val="nil"/>
              <w:bottom w:val="nil"/>
              <w:right w:val="nil"/>
            </w:tcBorders>
          </w:tcPr>
          <w:p w14:paraId="25D868B4" w14:textId="77777777" w:rsidR="00DF39BF" w:rsidRPr="00D24AFD" w:rsidRDefault="00DF39BF" w:rsidP="00CF4A59"/>
        </w:tc>
      </w:tr>
      <w:tr w:rsidR="00DF39BF" w:rsidRPr="00D24AFD" w14:paraId="45CC2BB7" w14:textId="77777777" w:rsidTr="00CF4A59">
        <w:trPr>
          <w:trHeight w:val="240"/>
          <w:jc w:val="center"/>
        </w:trPr>
        <w:tc>
          <w:tcPr>
            <w:tcW w:w="4876" w:type="dxa"/>
            <w:tcBorders>
              <w:top w:val="nil"/>
              <w:left w:val="nil"/>
              <w:bottom w:val="nil"/>
              <w:right w:val="nil"/>
            </w:tcBorders>
          </w:tcPr>
          <w:p w14:paraId="72EA96A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CA15F27" w14:textId="77777777" w:rsidR="00DF39BF" w:rsidRPr="00D24AFD" w:rsidRDefault="00DF39BF" w:rsidP="00CF4A59">
            <w:pPr>
              <w:pStyle w:val="AmColumnHeading"/>
            </w:pPr>
            <w:r w:rsidRPr="00D24AFD">
              <w:t>Poprawka</w:t>
            </w:r>
          </w:p>
        </w:tc>
      </w:tr>
      <w:tr w:rsidR="00DF39BF" w:rsidRPr="00D24AFD" w14:paraId="6C42FB7E" w14:textId="77777777" w:rsidTr="00CF4A59">
        <w:trPr>
          <w:jc w:val="center"/>
        </w:trPr>
        <w:tc>
          <w:tcPr>
            <w:tcW w:w="4876" w:type="dxa"/>
            <w:tcBorders>
              <w:top w:val="nil"/>
              <w:left w:val="nil"/>
              <w:bottom w:val="nil"/>
              <w:right w:val="nil"/>
            </w:tcBorders>
          </w:tcPr>
          <w:p w14:paraId="44B5EF6F" w14:textId="77777777" w:rsidR="00DF39BF" w:rsidRPr="00D24AFD" w:rsidRDefault="00DF39BF" w:rsidP="00CF4A59">
            <w:pPr>
              <w:pStyle w:val="Normal6a"/>
            </w:pPr>
            <w:r w:rsidRPr="00D24AFD">
              <w:rPr>
                <w:b/>
                <w:i/>
              </w:rPr>
              <w:t>–</w:t>
            </w:r>
            <w:r w:rsidRPr="00D24AFD">
              <w:rPr>
                <w:b/>
                <w:i/>
              </w:rPr>
              <w:tab/>
              <w:t>uwzględniając swoją rezolucję z dnia 10 czerwca 2021 r. w sprawie sytuacji w zakresie praworządności w Unii Europejskiej i stosowania rozporządzenia (UE, Euratom) 2020/2092 w sprawie warunkowości</w:t>
            </w:r>
            <w:r w:rsidRPr="00D24AFD">
              <w:rPr>
                <w:b/>
                <w:i/>
                <w:vertAlign w:val="superscript"/>
              </w:rPr>
              <w:t>16</w:t>
            </w:r>
            <w:r w:rsidRPr="00D24AFD">
              <w:rPr>
                <w:b/>
                <w:i/>
              </w:rPr>
              <w:t>,</w:t>
            </w:r>
          </w:p>
        </w:tc>
        <w:tc>
          <w:tcPr>
            <w:tcW w:w="4876" w:type="dxa"/>
            <w:tcBorders>
              <w:top w:val="nil"/>
              <w:left w:val="nil"/>
              <w:bottom w:val="nil"/>
              <w:right w:val="nil"/>
            </w:tcBorders>
          </w:tcPr>
          <w:p w14:paraId="12AF5B01" w14:textId="77777777" w:rsidR="00DF39BF" w:rsidRPr="00D24AFD" w:rsidRDefault="00DF39BF" w:rsidP="00CF4A59">
            <w:pPr>
              <w:pStyle w:val="Normal6a"/>
            </w:pPr>
            <w:r w:rsidRPr="00D24AFD">
              <w:rPr>
                <w:b/>
                <w:i/>
              </w:rPr>
              <w:t>skreśla się</w:t>
            </w:r>
          </w:p>
        </w:tc>
      </w:tr>
      <w:tr w:rsidR="00DF39BF" w:rsidRPr="00D24AFD" w14:paraId="6BD5A228" w14:textId="77777777" w:rsidTr="00CF4A59">
        <w:trPr>
          <w:jc w:val="center"/>
        </w:trPr>
        <w:tc>
          <w:tcPr>
            <w:tcW w:w="4876" w:type="dxa"/>
            <w:tcBorders>
              <w:top w:val="nil"/>
              <w:left w:val="nil"/>
              <w:bottom w:val="nil"/>
              <w:right w:val="nil"/>
            </w:tcBorders>
          </w:tcPr>
          <w:p w14:paraId="60B71193"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6A2A1788" w14:textId="77777777" w:rsidR="00DF39BF" w:rsidRPr="00D24AFD" w:rsidRDefault="00DF39BF" w:rsidP="00CF4A59"/>
        </w:tc>
      </w:tr>
      <w:tr w:rsidR="00DF39BF" w:rsidRPr="00D24AFD" w14:paraId="25101305" w14:textId="77777777" w:rsidTr="00CF4A59">
        <w:trPr>
          <w:jc w:val="center"/>
        </w:trPr>
        <w:tc>
          <w:tcPr>
            <w:tcW w:w="4876" w:type="dxa"/>
            <w:tcBorders>
              <w:top w:val="nil"/>
              <w:left w:val="nil"/>
              <w:bottom w:val="nil"/>
              <w:right w:val="nil"/>
            </w:tcBorders>
          </w:tcPr>
          <w:p w14:paraId="7DBACBFE" w14:textId="77777777" w:rsidR="00DF39BF" w:rsidRPr="00D24AFD" w:rsidRDefault="00DF39BF" w:rsidP="00CF4A59">
            <w:pPr>
              <w:pStyle w:val="Normal6a"/>
            </w:pPr>
            <w:r w:rsidRPr="00D24AFD">
              <w:rPr>
                <w:b/>
                <w:i/>
                <w:vertAlign w:val="superscript"/>
              </w:rPr>
              <w:t>16</w:t>
            </w:r>
            <w:r w:rsidRPr="00D24AFD">
              <w:rPr>
                <w:b/>
                <w:i/>
              </w:rPr>
              <w:t xml:space="preserve"> Dz.U. C 67 z 8.2.2022, s. 86.</w:t>
            </w:r>
          </w:p>
        </w:tc>
        <w:tc>
          <w:tcPr>
            <w:tcW w:w="4876" w:type="dxa"/>
            <w:tcBorders>
              <w:top w:val="nil"/>
              <w:left w:val="nil"/>
              <w:bottom w:val="nil"/>
              <w:right w:val="nil"/>
            </w:tcBorders>
          </w:tcPr>
          <w:p w14:paraId="0230CC08" w14:textId="77777777" w:rsidR="00DF39BF" w:rsidRPr="00D24AFD" w:rsidRDefault="00DF39BF" w:rsidP="00CF4A59"/>
        </w:tc>
      </w:tr>
    </w:tbl>
    <w:p w14:paraId="74B65E9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356B08D" w14:textId="77777777" w:rsidR="00DF39BF" w:rsidRPr="00D24AFD" w:rsidRDefault="00DF39BF" w:rsidP="00DF39BF">
      <w:r w:rsidRPr="00D24AFD">
        <w:rPr>
          <w:rStyle w:val="HideTWBExt"/>
        </w:rPr>
        <w:t>&lt;/Amend&gt;</w:t>
      </w:r>
    </w:p>
    <w:p w14:paraId="5905779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w:t>
      </w:r>
      <w:r w:rsidRPr="00D24AFD">
        <w:rPr>
          <w:rStyle w:val="HideTWBExt"/>
          <w:b w:val="0"/>
        </w:rPr>
        <w:t>&lt;/NumAm&gt;</w:t>
      </w:r>
    </w:p>
    <w:p w14:paraId="41CAF424"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204D9B4" w14:textId="77777777" w:rsidR="00DF39BF" w:rsidRPr="00D24AFD" w:rsidRDefault="00DF39BF" w:rsidP="00DF39BF">
      <w:pPr>
        <w:pStyle w:val="NormalBold"/>
      </w:pPr>
      <w:r w:rsidRPr="00D24AFD">
        <w:rPr>
          <w:rStyle w:val="HideTWBExt"/>
          <w:b w:val="0"/>
        </w:rPr>
        <w:t>&lt;/RepeatBlock-By&gt;</w:t>
      </w:r>
    </w:p>
    <w:p w14:paraId="2F2092F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FB255D6" w14:textId="77777777" w:rsidR="00DF39BF" w:rsidRPr="00D24AFD" w:rsidRDefault="00DF39BF" w:rsidP="00DF39BF">
      <w:pPr>
        <w:pStyle w:val="NormalBold"/>
      </w:pPr>
      <w:r w:rsidRPr="00D24AFD">
        <w:rPr>
          <w:rStyle w:val="HideTWBExt"/>
          <w:b w:val="0"/>
        </w:rPr>
        <w:t>&lt;Article&gt;</w:t>
      </w:r>
      <w:r w:rsidRPr="00D24AFD">
        <w:t>Umocowanie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36A32C" w14:textId="77777777" w:rsidTr="00CF4A59">
        <w:trPr>
          <w:trHeight w:hRule="exact" w:val="240"/>
          <w:jc w:val="center"/>
        </w:trPr>
        <w:tc>
          <w:tcPr>
            <w:tcW w:w="9752" w:type="dxa"/>
            <w:gridSpan w:val="2"/>
            <w:tcBorders>
              <w:top w:val="nil"/>
              <w:left w:val="nil"/>
              <w:bottom w:val="nil"/>
              <w:right w:val="nil"/>
            </w:tcBorders>
          </w:tcPr>
          <w:p w14:paraId="4793B940" w14:textId="77777777" w:rsidR="00DF39BF" w:rsidRPr="00D24AFD" w:rsidRDefault="00DF39BF" w:rsidP="00CF4A59"/>
        </w:tc>
      </w:tr>
      <w:tr w:rsidR="00DF39BF" w:rsidRPr="00D24AFD" w14:paraId="2E553A25" w14:textId="77777777" w:rsidTr="00CF4A59">
        <w:trPr>
          <w:trHeight w:val="240"/>
          <w:jc w:val="center"/>
        </w:trPr>
        <w:tc>
          <w:tcPr>
            <w:tcW w:w="4876" w:type="dxa"/>
            <w:tcBorders>
              <w:top w:val="nil"/>
              <w:left w:val="nil"/>
              <w:bottom w:val="nil"/>
              <w:right w:val="nil"/>
            </w:tcBorders>
          </w:tcPr>
          <w:p w14:paraId="101E771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BCACE31" w14:textId="77777777" w:rsidR="00DF39BF" w:rsidRPr="00D24AFD" w:rsidRDefault="00DF39BF" w:rsidP="00CF4A59">
            <w:pPr>
              <w:pStyle w:val="AmColumnHeading"/>
            </w:pPr>
            <w:r w:rsidRPr="00D24AFD">
              <w:t>Poprawka</w:t>
            </w:r>
          </w:p>
        </w:tc>
      </w:tr>
      <w:tr w:rsidR="00DF39BF" w:rsidRPr="00D24AFD" w14:paraId="452C145C" w14:textId="77777777" w:rsidTr="00CF4A59">
        <w:trPr>
          <w:jc w:val="center"/>
        </w:trPr>
        <w:tc>
          <w:tcPr>
            <w:tcW w:w="4876" w:type="dxa"/>
            <w:tcBorders>
              <w:top w:val="nil"/>
              <w:left w:val="nil"/>
              <w:bottom w:val="nil"/>
              <w:right w:val="nil"/>
            </w:tcBorders>
          </w:tcPr>
          <w:p w14:paraId="16A45929" w14:textId="77777777" w:rsidR="00DF39BF" w:rsidRPr="00D24AFD" w:rsidRDefault="00DF39BF" w:rsidP="00CF4A59">
            <w:pPr>
              <w:pStyle w:val="Normal6a"/>
            </w:pPr>
            <w:r w:rsidRPr="00D24AFD">
              <w:rPr>
                <w:b/>
                <w:i/>
              </w:rPr>
              <w:t>–</w:t>
            </w:r>
            <w:r w:rsidRPr="00D24AFD">
              <w:rPr>
                <w:b/>
                <w:i/>
              </w:rPr>
              <w:tab/>
              <w:t>uwzględniając swoją rezolucję z dnia 24 czerwca 2021 r. w sprawie sprawozdania Komisji na temat praworządności z 2020 r.</w:t>
            </w:r>
            <w:r w:rsidRPr="00D24AFD">
              <w:rPr>
                <w:b/>
                <w:i/>
                <w:vertAlign w:val="superscript"/>
              </w:rPr>
              <w:t>17</w:t>
            </w:r>
            <w:r w:rsidRPr="00D24AFD">
              <w:rPr>
                <w:b/>
                <w:i/>
              </w:rPr>
              <w:t>,</w:t>
            </w:r>
          </w:p>
        </w:tc>
        <w:tc>
          <w:tcPr>
            <w:tcW w:w="4876" w:type="dxa"/>
            <w:tcBorders>
              <w:top w:val="nil"/>
              <w:left w:val="nil"/>
              <w:bottom w:val="nil"/>
              <w:right w:val="nil"/>
            </w:tcBorders>
          </w:tcPr>
          <w:p w14:paraId="39FD4AD1" w14:textId="77777777" w:rsidR="00DF39BF" w:rsidRPr="00D24AFD" w:rsidRDefault="00DF39BF" w:rsidP="00CF4A59">
            <w:pPr>
              <w:pStyle w:val="Normal6a"/>
            </w:pPr>
            <w:r w:rsidRPr="00D24AFD">
              <w:rPr>
                <w:b/>
                <w:i/>
              </w:rPr>
              <w:t>skreśla się</w:t>
            </w:r>
          </w:p>
        </w:tc>
      </w:tr>
      <w:tr w:rsidR="00DF39BF" w:rsidRPr="00D24AFD" w14:paraId="45923246" w14:textId="77777777" w:rsidTr="00CF4A59">
        <w:trPr>
          <w:jc w:val="center"/>
        </w:trPr>
        <w:tc>
          <w:tcPr>
            <w:tcW w:w="4876" w:type="dxa"/>
            <w:tcBorders>
              <w:top w:val="nil"/>
              <w:left w:val="nil"/>
              <w:bottom w:val="nil"/>
              <w:right w:val="nil"/>
            </w:tcBorders>
          </w:tcPr>
          <w:p w14:paraId="4715DE7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D057625" w14:textId="77777777" w:rsidR="00DF39BF" w:rsidRPr="00D24AFD" w:rsidRDefault="00DF39BF" w:rsidP="00CF4A59"/>
        </w:tc>
      </w:tr>
      <w:tr w:rsidR="00DF39BF" w:rsidRPr="00D24AFD" w14:paraId="5E45ADFA" w14:textId="77777777" w:rsidTr="00CF4A59">
        <w:trPr>
          <w:jc w:val="center"/>
        </w:trPr>
        <w:tc>
          <w:tcPr>
            <w:tcW w:w="4876" w:type="dxa"/>
            <w:tcBorders>
              <w:top w:val="nil"/>
              <w:left w:val="nil"/>
              <w:bottom w:val="nil"/>
              <w:right w:val="nil"/>
            </w:tcBorders>
          </w:tcPr>
          <w:p w14:paraId="149F7030" w14:textId="77777777" w:rsidR="00DF39BF" w:rsidRPr="00D24AFD" w:rsidRDefault="00DF39BF" w:rsidP="00CF4A59">
            <w:pPr>
              <w:pStyle w:val="Normal6a"/>
            </w:pPr>
            <w:r w:rsidRPr="00D24AFD">
              <w:rPr>
                <w:b/>
                <w:i/>
                <w:vertAlign w:val="superscript"/>
              </w:rPr>
              <w:lastRenderedPageBreak/>
              <w:t>17</w:t>
            </w:r>
            <w:r w:rsidRPr="00D24AFD">
              <w:rPr>
                <w:b/>
                <w:i/>
              </w:rPr>
              <w:t xml:space="preserve"> Dz.U. C 81 z 18.2.2022, s. 27.</w:t>
            </w:r>
          </w:p>
        </w:tc>
        <w:tc>
          <w:tcPr>
            <w:tcW w:w="4876" w:type="dxa"/>
            <w:tcBorders>
              <w:top w:val="nil"/>
              <w:left w:val="nil"/>
              <w:bottom w:val="nil"/>
              <w:right w:val="nil"/>
            </w:tcBorders>
          </w:tcPr>
          <w:p w14:paraId="439FA33A" w14:textId="77777777" w:rsidR="00DF39BF" w:rsidRPr="00D24AFD" w:rsidRDefault="00DF39BF" w:rsidP="00CF4A59"/>
        </w:tc>
      </w:tr>
    </w:tbl>
    <w:p w14:paraId="32303BB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F6FCAE5" w14:textId="77777777" w:rsidR="00DF39BF" w:rsidRPr="00D24AFD" w:rsidRDefault="00DF39BF" w:rsidP="00DF39BF">
      <w:r w:rsidRPr="00D24AFD">
        <w:rPr>
          <w:rStyle w:val="HideTWBExt"/>
        </w:rPr>
        <w:t>&lt;/Amend&gt;</w:t>
      </w:r>
    </w:p>
    <w:p w14:paraId="6B23D83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w:t>
      </w:r>
      <w:r w:rsidRPr="00D24AFD">
        <w:rPr>
          <w:rStyle w:val="HideTWBExt"/>
          <w:b w:val="0"/>
        </w:rPr>
        <w:t>&lt;/NumAm&gt;</w:t>
      </w:r>
    </w:p>
    <w:p w14:paraId="592BDB27"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2834129" w14:textId="77777777" w:rsidR="00DF39BF" w:rsidRPr="00D24AFD" w:rsidRDefault="00DF39BF" w:rsidP="00DF39BF">
      <w:pPr>
        <w:pStyle w:val="NormalBold"/>
      </w:pPr>
      <w:r w:rsidRPr="00D24AFD">
        <w:rPr>
          <w:rStyle w:val="HideTWBExt"/>
          <w:b w:val="0"/>
        </w:rPr>
        <w:t>&lt;/RepeatBlock-By&gt;</w:t>
      </w:r>
    </w:p>
    <w:p w14:paraId="00677B2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EBE53B" w14:textId="77777777" w:rsidR="00DF39BF" w:rsidRPr="00D24AFD" w:rsidRDefault="00DF39BF" w:rsidP="00DF39BF">
      <w:pPr>
        <w:pStyle w:val="NormalBold"/>
      </w:pPr>
      <w:r w:rsidRPr="00D24AFD">
        <w:rPr>
          <w:rStyle w:val="HideTWBExt"/>
          <w:b w:val="0"/>
        </w:rPr>
        <w:t>&lt;Article&gt;</w:t>
      </w:r>
      <w:r w:rsidRPr="00D24AFD">
        <w:t>Umocowanie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E981FBE" w14:textId="77777777" w:rsidTr="00CF4A59">
        <w:trPr>
          <w:trHeight w:hRule="exact" w:val="240"/>
          <w:jc w:val="center"/>
        </w:trPr>
        <w:tc>
          <w:tcPr>
            <w:tcW w:w="9752" w:type="dxa"/>
            <w:gridSpan w:val="2"/>
            <w:tcBorders>
              <w:top w:val="nil"/>
              <w:left w:val="nil"/>
              <w:bottom w:val="nil"/>
              <w:right w:val="nil"/>
            </w:tcBorders>
          </w:tcPr>
          <w:p w14:paraId="20C5C80B" w14:textId="77777777" w:rsidR="00DF39BF" w:rsidRPr="00D24AFD" w:rsidRDefault="00DF39BF" w:rsidP="00CF4A59"/>
        </w:tc>
      </w:tr>
      <w:tr w:rsidR="00DF39BF" w:rsidRPr="00D24AFD" w14:paraId="07755CE3" w14:textId="77777777" w:rsidTr="00CF4A59">
        <w:trPr>
          <w:trHeight w:val="240"/>
          <w:jc w:val="center"/>
        </w:trPr>
        <w:tc>
          <w:tcPr>
            <w:tcW w:w="4876" w:type="dxa"/>
            <w:tcBorders>
              <w:top w:val="nil"/>
              <w:left w:val="nil"/>
              <w:bottom w:val="nil"/>
              <w:right w:val="nil"/>
            </w:tcBorders>
          </w:tcPr>
          <w:p w14:paraId="0D069C6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1AA25B4" w14:textId="77777777" w:rsidR="00DF39BF" w:rsidRPr="00D24AFD" w:rsidRDefault="00DF39BF" w:rsidP="00CF4A59">
            <w:pPr>
              <w:pStyle w:val="AmColumnHeading"/>
            </w:pPr>
            <w:r w:rsidRPr="00D24AFD">
              <w:t>Poprawka</w:t>
            </w:r>
          </w:p>
        </w:tc>
      </w:tr>
      <w:tr w:rsidR="00DF39BF" w:rsidRPr="00D24AFD" w14:paraId="5679BB76" w14:textId="77777777" w:rsidTr="00CF4A59">
        <w:trPr>
          <w:jc w:val="center"/>
        </w:trPr>
        <w:tc>
          <w:tcPr>
            <w:tcW w:w="4876" w:type="dxa"/>
            <w:tcBorders>
              <w:top w:val="nil"/>
              <w:left w:val="nil"/>
              <w:bottom w:val="nil"/>
              <w:right w:val="nil"/>
            </w:tcBorders>
          </w:tcPr>
          <w:p w14:paraId="3C79128F" w14:textId="77777777" w:rsidR="00DF39BF" w:rsidRPr="00D24AFD" w:rsidRDefault="00DF39BF" w:rsidP="00CF4A59">
            <w:pPr>
              <w:pStyle w:val="Normal6a"/>
            </w:pPr>
            <w:r w:rsidRPr="00D24AFD">
              <w:rPr>
                <w:b/>
                <w:i/>
              </w:rPr>
              <w:t>–</w:t>
            </w:r>
            <w:r w:rsidRPr="00D24AFD">
              <w:rPr>
                <w:b/>
                <w:i/>
              </w:rPr>
              <w:tab/>
              <w:t>uwzględniając swoją rezolucję z dnia 8 lipca 2021 r. w sprawie opracowania wytycznych dotyczących stosowania ogólnego systemu warunkowości służącego ochronie budżetu Unii</w:t>
            </w:r>
            <w:r w:rsidRPr="00D24AFD">
              <w:rPr>
                <w:b/>
                <w:i/>
                <w:vertAlign w:val="superscript"/>
              </w:rPr>
              <w:t>18</w:t>
            </w:r>
            <w:r w:rsidRPr="00D24AFD">
              <w:rPr>
                <w:b/>
                <w:i/>
              </w:rPr>
              <w:t>,</w:t>
            </w:r>
          </w:p>
        </w:tc>
        <w:tc>
          <w:tcPr>
            <w:tcW w:w="4876" w:type="dxa"/>
            <w:tcBorders>
              <w:top w:val="nil"/>
              <w:left w:val="nil"/>
              <w:bottom w:val="nil"/>
              <w:right w:val="nil"/>
            </w:tcBorders>
          </w:tcPr>
          <w:p w14:paraId="0BC9C43B" w14:textId="77777777" w:rsidR="00DF39BF" w:rsidRPr="00D24AFD" w:rsidRDefault="00DF39BF" w:rsidP="00CF4A59">
            <w:pPr>
              <w:pStyle w:val="Normal6a"/>
            </w:pPr>
            <w:r w:rsidRPr="00D24AFD">
              <w:rPr>
                <w:b/>
                <w:i/>
              </w:rPr>
              <w:t>skreśla się</w:t>
            </w:r>
          </w:p>
        </w:tc>
      </w:tr>
      <w:tr w:rsidR="00DF39BF" w:rsidRPr="00D24AFD" w14:paraId="520894D3" w14:textId="77777777" w:rsidTr="00CF4A59">
        <w:trPr>
          <w:jc w:val="center"/>
        </w:trPr>
        <w:tc>
          <w:tcPr>
            <w:tcW w:w="4876" w:type="dxa"/>
            <w:tcBorders>
              <w:top w:val="nil"/>
              <w:left w:val="nil"/>
              <w:bottom w:val="nil"/>
              <w:right w:val="nil"/>
            </w:tcBorders>
          </w:tcPr>
          <w:p w14:paraId="17198845"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98D6FD8" w14:textId="77777777" w:rsidR="00DF39BF" w:rsidRPr="00D24AFD" w:rsidRDefault="00DF39BF" w:rsidP="00CF4A59"/>
        </w:tc>
      </w:tr>
      <w:tr w:rsidR="00DF39BF" w:rsidRPr="00D24AFD" w14:paraId="462675E5" w14:textId="77777777" w:rsidTr="00CF4A59">
        <w:trPr>
          <w:jc w:val="center"/>
        </w:trPr>
        <w:tc>
          <w:tcPr>
            <w:tcW w:w="4876" w:type="dxa"/>
            <w:tcBorders>
              <w:top w:val="nil"/>
              <w:left w:val="nil"/>
              <w:bottom w:val="nil"/>
              <w:right w:val="nil"/>
            </w:tcBorders>
          </w:tcPr>
          <w:p w14:paraId="2E4236F3" w14:textId="77777777" w:rsidR="00DF39BF" w:rsidRPr="00D24AFD" w:rsidRDefault="00DF39BF" w:rsidP="00CF4A59">
            <w:pPr>
              <w:pStyle w:val="Normal6a"/>
            </w:pPr>
            <w:r w:rsidRPr="00D24AFD">
              <w:rPr>
                <w:b/>
                <w:i/>
                <w:vertAlign w:val="superscript"/>
              </w:rPr>
              <w:t>18</w:t>
            </w:r>
            <w:r w:rsidRPr="00D24AFD">
              <w:rPr>
                <w:b/>
                <w:i/>
              </w:rPr>
              <w:t xml:space="preserve"> Dz.U. C 99 z 1.3.2022, s. 146.</w:t>
            </w:r>
          </w:p>
        </w:tc>
        <w:tc>
          <w:tcPr>
            <w:tcW w:w="4876" w:type="dxa"/>
            <w:tcBorders>
              <w:top w:val="nil"/>
              <w:left w:val="nil"/>
              <w:bottom w:val="nil"/>
              <w:right w:val="nil"/>
            </w:tcBorders>
          </w:tcPr>
          <w:p w14:paraId="3D42C904" w14:textId="77777777" w:rsidR="00DF39BF" w:rsidRPr="00D24AFD" w:rsidRDefault="00DF39BF" w:rsidP="00CF4A59"/>
        </w:tc>
      </w:tr>
    </w:tbl>
    <w:p w14:paraId="4C85AB0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F002242" w14:textId="77777777" w:rsidR="00DF39BF" w:rsidRPr="00D24AFD" w:rsidRDefault="00DF39BF" w:rsidP="00DF39BF">
      <w:r w:rsidRPr="00D24AFD">
        <w:rPr>
          <w:rStyle w:val="HideTWBExt"/>
        </w:rPr>
        <w:t>&lt;/Amend&gt;</w:t>
      </w:r>
    </w:p>
    <w:p w14:paraId="5AA4F6C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w:t>
      </w:r>
      <w:r w:rsidRPr="00D24AFD">
        <w:rPr>
          <w:rStyle w:val="HideTWBExt"/>
          <w:b w:val="0"/>
        </w:rPr>
        <w:t>&lt;/NumAm&gt;</w:t>
      </w:r>
    </w:p>
    <w:p w14:paraId="059C70DD"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5DA27AB7" w14:textId="77777777" w:rsidR="00DF39BF" w:rsidRPr="00D24AFD" w:rsidRDefault="00DF39BF" w:rsidP="00DF39BF">
      <w:pPr>
        <w:pStyle w:val="NormalBold"/>
      </w:pPr>
      <w:r w:rsidRPr="00D24AFD">
        <w:rPr>
          <w:rStyle w:val="HideTWBExt"/>
          <w:b w:val="0"/>
        </w:rPr>
        <w:t>&lt;/RepeatBlock-By&gt;</w:t>
      </w:r>
    </w:p>
    <w:p w14:paraId="3D4AB3A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5DB8441" w14:textId="77777777" w:rsidR="00DF39BF" w:rsidRPr="00D24AFD" w:rsidRDefault="00DF39BF" w:rsidP="00DF39BF">
      <w:pPr>
        <w:pStyle w:val="NormalBold"/>
      </w:pPr>
      <w:r w:rsidRPr="00D24AFD">
        <w:rPr>
          <w:rStyle w:val="HideTWBExt"/>
          <w:b w:val="0"/>
        </w:rPr>
        <w:t>&lt;Article&gt;</w:t>
      </w:r>
      <w:r w:rsidRPr="00D24AFD">
        <w:t>Umocowanie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069F5C" w14:textId="77777777" w:rsidTr="00CF4A59">
        <w:trPr>
          <w:trHeight w:hRule="exact" w:val="240"/>
          <w:jc w:val="center"/>
        </w:trPr>
        <w:tc>
          <w:tcPr>
            <w:tcW w:w="9752" w:type="dxa"/>
            <w:gridSpan w:val="2"/>
            <w:tcBorders>
              <w:top w:val="nil"/>
              <w:left w:val="nil"/>
              <w:bottom w:val="nil"/>
              <w:right w:val="nil"/>
            </w:tcBorders>
          </w:tcPr>
          <w:p w14:paraId="016DA95A" w14:textId="77777777" w:rsidR="00DF39BF" w:rsidRPr="00D24AFD" w:rsidRDefault="00DF39BF" w:rsidP="00CF4A59"/>
        </w:tc>
      </w:tr>
      <w:tr w:rsidR="00DF39BF" w:rsidRPr="00D24AFD" w14:paraId="435EED40" w14:textId="77777777" w:rsidTr="00CF4A59">
        <w:trPr>
          <w:trHeight w:val="240"/>
          <w:jc w:val="center"/>
        </w:trPr>
        <w:tc>
          <w:tcPr>
            <w:tcW w:w="4876" w:type="dxa"/>
            <w:tcBorders>
              <w:top w:val="nil"/>
              <w:left w:val="nil"/>
              <w:bottom w:val="nil"/>
              <w:right w:val="nil"/>
            </w:tcBorders>
          </w:tcPr>
          <w:p w14:paraId="041C791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35D7504" w14:textId="77777777" w:rsidR="00DF39BF" w:rsidRPr="00D24AFD" w:rsidRDefault="00DF39BF" w:rsidP="00CF4A59">
            <w:pPr>
              <w:pStyle w:val="AmColumnHeading"/>
            </w:pPr>
            <w:r w:rsidRPr="00D24AFD">
              <w:t>Poprawka</w:t>
            </w:r>
          </w:p>
        </w:tc>
      </w:tr>
      <w:tr w:rsidR="00DF39BF" w:rsidRPr="00D24AFD" w14:paraId="7DAE2600" w14:textId="77777777" w:rsidTr="00CF4A59">
        <w:trPr>
          <w:jc w:val="center"/>
        </w:trPr>
        <w:tc>
          <w:tcPr>
            <w:tcW w:w="4876" w:type="dxa"/>
            <w:tcBorders>
              <w:top w:val="nil"/>
              <w:left w:val="nil"/>
              <w:bottom w:val="nil"/>
              <w:right w:val="nil"/>
            </w:tcBorders>
          </w:tcPr>
          <w:p w14:paraId="2BC07F13" w14:textId="77777777" w:rsidR="00DF39BF" w:rsidRPr="00D24AFD" w:rsidRDefault="00DF39BF" w:rsidP="00CF4A59">
            <w:pPr>
              <w:pStyle w:val="Normal6a"/>
            </w:pPr>
            <w:r w:rsidRPr="00D24AFD">
              <w:rPr>
                <w:b/>
                <w:i/>
              </w:rPr>
              <w:t>–</w:t>
            </w:r>
            <w:r w:rsidRPr="00D24AFD">
              <w:rPr>
                <w:b/>
                <w:i/>
              </w:rPr>
              <w:tab/>
              <w:t>uwzględniając swoją rezolucję z dnia 8 lipca 2021 r. w sprawie opracowania wytycznych dotyczących stosowania ogólnego systemu warunkowości służącego ochronie budżetu Unii</w:t>
            </w:r>
            <w:r w:rsidRPr="00D24AFD">
              <w:rPr>
                <w:b/>
                <w:i/>
                <w:vertAlign w:val="superscript"/>
              </w:rPr>
              <w:t>18</w:t>
            </w:r>
            <w:r w:rsidRPr="00D24AFD">
              <w:rPr>
                <w:b/>
                <w:i/>
              </w:rPr>
              <w:t>,</w:t>
            </w:r>
          </w:p>
        </w:tc>
        <w:tc>
          <w:tcPr>
            <w:tcW w:w="4876" w:type="dxa"/>
            <w:tcBorders>
              <w:top w:val="nil"/>
              <w:left w:val="nil"/>
              <w:bottom w:val="nil"/>
              <w:right w:val="nil"/>
            </w:tcBorders>
          </w:tcPr>
          <w:p w14:paraId="12D7D90B" w14:textId="77777777" w:rsidR="00DF39BF" w:rsidRPr="00D24AFD" w:rsidRDefault="00DF39BF" w:rsidP="00CF4A59">
            <w:pPr>
              <w:pStyle w:val="Normal6a"/>
            </w:pPr>
            <w:r w:rsidRPr="00D24AFD">
              <w:rPr>
                <w:b/>
                <w:i/>
              </w:rPr>
              <w:t>skreśla się</w:t>
            </w:r>
          </w:p>
        </w:tc>
      </w:tr>
      <w:tr w:rsidR="00DF39BF" w:rsidRPr="00D24AFD" w14:paraId="63F124EB" w14:textId="77777777" w:rsidTr="00CF4A59">
        <w:trPr>
          <w:jc w:val="center"/>
        </w:trPr>
        <w:tc>
          <w:tcPr>
            <w:tcW w:w="4876" w:type="dxa"/>
            <w:tcBorders>
              <w:top w:val="nil"/>
              <w:left w:val="nil"/>
              <w:bottom w:val="nil"/>
              <w:right w:val="nil"/>
            </w:tcBorders>
          </w:tcPr>
          <w:p w14:paraId="1CF4D83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818A14E" w14:textId="77777777" w:rsidR="00DF39BF" w:rsidRPr="00D24AFD" w:rsidRDefault="00DF39BF" w:rsidP="00CF4A59"/>
        </w:tc>
      </w:tr>
      <w:tr w:rsidR="00DF39BF" w:rsidRPr="00D24AFD" w14:paraId="3AECE7FA" w14:textId="77777777" w:rsidTr="00CF4A59">
        <w:trPr>
          <w:jc w:val="center"/>
        </w:trPr>
        <w:tc>
          <w:tcPr>
            <w:tcW w:w="4876" w:type="dxa"/>
            <w:tcBorders>
              <w:top w:val="nil"/>
              <w:left w:val="nil"/>
              <w:bottom w:val="nil"/>
              <w:right w:val="nil"/>
            </w:tcBorders>
          </w:tcPr>
          <w:p w14:paraId="352247AE" w14:textId="77777777" w:rsidR="00DF39BF" w:rsidRPr="00D24AFD" w:rsidRDefault="00DF39BF" w:rsidP="00CF4A59">
            <w:pPr>
              <w:pStyle w:val="Normal6a"/>
            </w:pPr>
            <w:r w:rsidRPr="00D24AFD">
              <w:rPr>
                <w:b/>
                <w:i/>
                <w:vertAlign w:val="superscript"/>
              </w:rPr>
              <w:t>18</w:t>
            </w:r>
            <w:r w:rsidRPr="00D24AFD">
              <w:rPr>
                <w:b/>
                <w:i/>
              </w:rPr>
              <w:t xml:space="preserve"> Dz.U. C 99 z 1.3.2022, s. 146.</w:t>
            </w:r>
          </w:p>
        </w:tc>
        <w:tc>
          <w:tcPr>
            <w:tcW w:w="4876" w:type="dxa"/>
            <w:tcBorders>
              <w:top w:val="nil"/>
              <w:left w:val="nil"/>
              <w:bottom w:val="nil"/>
              <w:right w:val="nil"/>
            </w:tcBorders>
          </w:tcPr>
          <w:p w14:paraId="7F249ECC" w14:textId="77777777" w:rsidR="00DF39BF" w:rsidRPr="00D24AFD" w:rsidRDefault="00DF39BF" w:rsidP="00CF4A59"/>
        </w:tc>
      </w:tr>
    </w:tbl>
    <w:p w14:paraId="2D8C430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8F34764" w14:textId="77777777" w:rsidR="00DF39BF" w:rsidRPr="00D24AFD" w:rsidRDefault="00DF39BF" w:rsidP="00DF39BF">
      <w:r w:rsidRPr="00D24AFD">
        <w:rPr>
          <w:rStyle w:val="HideTWBExt"/>
        </w:rPr>
        <w:t>&lt;/Amend&gt;</w:t>
      </w:r>
    </w:p>
    <w:p w14:paraId="3C59F39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w:t>
      </w:r>
      <w:r w:rsidRPr="00D24AFD">
        <w:rPr>
          <w:rStyle w:val="HideTWBExt"/>
          <w:b w:val="0"/>
        </w:rPr>
        <w:t>&lt;/NumAm&gt;</w:t>
      </w:r>
    </w:p>
    <w:p w14:paraId="61E3483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7555332" w14:textId="77777777" w:rsidR="00DF39BF" w:rsidRPr="00D24AFD" w:rsidRDefault="00DF39BF" w:rsidP="00DF39BF">
      <w:pPr>
        <w:pStyle w:val="NormalBold"/>
      </w:pPr>
      <w:r w:rsidRPr="00D24AFD">
        <w:rPr>
          <w:rStyle w:val="HideTWBExt"/>
          <w:b w:val="0"/>
        </w:rPr>
        <w:t>&lt;/RepeatBlock-By&gt;</w:t>
      </w:r>
    </w:p>
    <w:p w14:paraId="4F65855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4BA700C" w14:textId="77777777" w:rsidR="00DF39BF" w:rsidRPr="00D24AFD" w:rsidRDefault="00DF39BF" w:rsidP="00DF39BF">
      <w:pPr>
        <w:pStyle w:val="NormalBold"/>
      </w:pPr>
      <w:r w:rsidRPr="00D24AFD">
        <w:rPr>
          <w:rStyle w:val="HideTWBExt"/>
          <w:b w:val="0"/>
        </w:rPr>
        <w:t>&lt;Article&gt;</w:t>
      </w:r>
      <w:r w:rsidRPr="00D24AFD">
        <w:t>Umocowanie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08B1FDC" w14:textId="77777777" w:rsidTr="00CF4A59">
        <w:trPr>
          <w:trHeight w:hRule="exact" w:val="240"/>
          <w:jc w:val="center"/>
        </w:trPr>
        <w:tc>
          <w:tcPr>
            <w:tcW w:w="9752" w:type="dxa"/>
            <w:gridSpan w:val="2"/>
            <w:tcBorders>
              <w:top w:val="nil"/>
              <w:left w:val="nil"/>
              <w:bottom w:val="nil"/>
              <w:right w:val="nil"/>
            </w:tcBorders>
          </w:tcPr>
          <w:p w14:paraId="7F692A5D" w14:textId="77777777" w:rsidR="00DF39BF" w:rsidRPr="00D24AFD" w:rsidRDefault="00DF39BF" w:rsidP="00CF4A59"/>
        </w:tc>
      </w:tr>
      <w:tr w:rsidR="00DF39BF" w:rsidRPr="00D24AFD" w14:paraId="779C81E6" w14:textId="77777777" w:rsidTr="00CF4A59">
        <w:trPr>
          <w:trHeight w:val="240"/>
          <w:jc w:val="center"/>
        </w:trPr>
        <w:tc>
          <w:tcPr>
            <w:tcW w:w="4876" w:type="dxa"/>
            <w:tcBorders>
              <w:top w:val="nil"/>
              <w:left w:val="nil"/>
              <w:bottom w:val="nil"/>
              <w:right w:val="nil"/>
            </w:tcBorders>
          </w:tcPr>
          <w:p w14:paraId="7451E7F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53C5BDB" w14:textId="77777777" w:rsidR="00DF39BF" w:rsidRPr="00D24AFD" w:rsidRDefault="00DF39BF" w:rsidP="00CF4A59">
            <w:pPr>
              <w:pStyle w:val="AmColumnHeading"/>
            </w:pPr>
            <w:r w:rsidRPr="00D24AFD">
              <w:t>Poprawka</w:t>
            </w:r>
          </w:p>
        </w:tc>
      </w:tr>
      <w:tr w:rsidR="00DF39BF" w:rsidRPr="00D24AFD" w14:paraId="512A56B5" w14:textId="77777777" w:rsidTr="00CF4A59">
        <w:trPr>
          <w:jc w:val="center"/>
        </w:trPr>
        <w:tc>
          <w:tcPr>
            <w:tcW w:w="4876" w:type="dxa"/>
            <w:tcBorders>
              <w:top w:val="nil"/>
              <w:left w:val="nil"/>
              <w:bottom w:val="nil"/>
              <w:right w:val="nil"/>
            </w:tcBorders>
          </w:tcPr>
          <w:p w14:paraId="4A304E3D" w14:textId="77777777" w:rsidR="00DF39BF" w:rsidRPr="00D24AFD" w:rsidRDefault="00DF39BF" w:rsidP="00CF4A59">
            <w:pPr>
              <w:pStyle w:val="Normal6a"/>
            </w:pPr>
            <w:r w:rsidRPr="00D24AFD">
              <w:rPr>
                <w:b/>
                <w:i/>
              </w:rPr>
              <w:t>–</w:t>
            </w:r>
            <w:r w:rsidRPr="00D24AFD">
              <w:rPr>
                <w:b/>
                <w:i/>
              </w:rPr>
              <w:tab/>
              <w:t>uwzględniając swoją rezolucję z dnia 16 września 2021 r. zawierającą zalecenia dla Komisji w sprawie uznania przemocy ze względu na płeć za nową dziedzinę przestępczości wymienioną w art. 83 ust. 1 TFUE</w:t>
            </w:r>
            <w:r w:rsidRPr="00D24AFD">
              <w:rPr>
                <w:b/>
                <w:i/>
                <w:vertAlign w:val="superscript"/>
              </w:rPr>
              <w:t>19</w:t>
            </w:r>
            <w:r w:rsidRPr="00D24AFD">
              <w:rPr>
                <w:b/>
                <w:i/>
              </w:rPr>
              <w:t>,</w:t>
            </w:r>
          </w:p>
        </w:tc>
        <w:tc>
          <w:tcPr>
            <w:tcW w:w="4876" w:type="dxa"/>
            <w:tcBorders>
              <w:top w:val="nil"/>
              <w:left w:val="nil"/>
              <w:bottom w:val="nil"/>
              <w:right w:val="nil"/>
            </w:tcBorders>
          </w:tcPr>
          <w:p w14:paraId="3A365367" w14:textId="77777777" w:rsidR="00DF39BF" w:rsidRPr="00D24AFD" w:rsidRDefault="00DF39BF" w:rsidP="00CF4A59">
            <w:pPr>
              <w:pStyle w:val="Normal6a"/>
            </w:pPr>
            <w:r w:rsidRPr="00D24AFD">
              <w:rPr>
                <w:b/>
                <w:i/>
              </w:rPr>
              <w:t>skreśla się</w:t>
            </w:r>
          </w:p>
        </w:tc>
      </w:tr>
      <w:tr w:rsidR="00DF39BF" w:rsidRPr="00D24AFD" w14:paraId="4D7427BF" w14:textId="77777777" w:rsidTr="00CF4A59">
        <w:trPr>
          <w:jc w:val="center"/>
        </w:trPr>
        <w:tc>
          <w:tcPr>
            <w:tcW w:w="4876" w:type="dxa"/>
            <w:tcBorders>
              <w:top w:val="nil"/>
              <w:left w:val="nil"/>
              <w:bottom w:val="nil"/>
              <w:right w:val="nil"/>
            </w:tcBorders>
          </w:tcPr>
          <w:p w14:paraId="604D31B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C7A5DFB" w14:textId="77777777" w:rsidR="00DF39BF" w:rsidRPr="00D24AFD" w:rsidRDefault="00DF39BF" w:rsidP="00CF4A59"/>
        </w:tc>
      </w:tr>
      <w:tr w:rsidR="00DF39BF" w:rsidRPr="00D24AFD" w14:paraId="0BD3AA19" w14:textId="77777777" w:rsidTr="00CF4A59">
        <w:trPr>
          <w:jc w:val="center"/>
        </w:trPr>
        <w:tc>
          <w:tcPr>
            <w:tcW w:w="4876" w:type="dxa"/>
            <w:tcBorders>
              <w:top w:val="nil"/>
              <w:left w:val="nil"/>
              <w:bottom w:val="nil"/>
              <w:right w:val="nil"/>
            </w:tcBorders>
          </w:tcPr>
          <w:p w14:paraId="7C25A1C0" w14:textId="77777777" w:rsidR="00DF39BF" w:rsidRPr="00D24AFD" w:rsidRDefault="00DF39BF" w:rsidP="00CF4A59">
            <w:pPr>
              <w:pStyle w:val="Normal6a"/>
            </w:pPr>
            <w:r w:rsidRPr="00D24AFD">
              <w:rPr>
                <w:b/>
                <w:i/>
                <w:vertAlign w:val="superscript"/>
              </w:rPr>
              <w:t>19</w:t>
            </w:r>
            <w:r w:rsidRPr="00D24AFD">
              <w:rPr>
                <w:b/>
                <w:i/>
              </w:rPr>
              <w:t xml:space="preserve"> Dz.U. C 117 z 11.3.2022, s. 88.</w:t>
            </w:r>
          </w:p>
        </w:tc>
        <w:tc>
          <w:tcPr>
            <w:tcW w:w="4876" w:type="dxa"/>
            <w:tcBorders>
              <w:top w:val="nil"/>
              <w:left w:val="nil"/>
              <w:bottom w:val="nil"/>
              <w:right w:val="nil"/>
            </w:tcBorders>
          </w:tcPr>
          <w:p w14:paraId="4ABB3B02" w14:textId="77777777" w:rsidR="00DF39BF" w:rsidRPr="00D24AFD" w:rsidRDefault="00DF39BF" w:rsidP="00CF4A59"/>
        </w:tc>
      </w:tr>
    </w:tbl>
    <w:p w14:paraId="523149E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7ED5EC3" w14:textId="77777777" w:rsidR="00DF39BF" w:rsidRPr="00D24AFD" w:rsidRDefault="00DF39BF" w:rsidP="00DF39BF">
      <w:r w:rsidRPr="00D24AFD">
        <w:rPr>
          <w:rStyle w:val="HideTWBExt"/>
        </w:rPr>
        <w:t>&lt;/Amend&gt;</w:t>
      </w:r>
    </w:p>
    <w:p w14:paraId="42AEE51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w:t>
      </w:r>
      <w:r w:rsidRPr="00D24AFD">
        <w:rPr>
          <w:rStyle w:val="HideTWBExt"/>
          <w:b w:val="0"/>
        </w:rPr>
        <w:t>&lt;/NumAm&gt;</w:t>
      </w:r>
    </w:p>
    <w:p w14:paraId="4A98BA4A"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602F9587" w14:textId="77777777" w:rsidR="00DF39BF" w:rsidRPr="00D24AFD" w:rsidRDefault="00DF39BF" w:rsidP="00DF39BF">
      <w:pPr>
        <w:pStyle w:val="NormalBold"/>
      </w:pPr>
      <w:r w:rsidRPr="00D24AFD">
        <w:rPr>
          <w:rStyle w:val="HideTWBExt"/>
          <w:b w:val="0"/>
        </w:rPr>
        <w:t>&lt;/RepeatBlock-By&gt;</w:t>
      </w:r>
    </w:p>
    <w:p w14:paraId="1C88446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2B597AF" w14:textId="77777777" w:rsidR="00DF39BF" w:rsidRPr="00D24AFD" w:rsidRDefault="00DF39BF" w:rsidP="00DF39BF">
      <w:pPr>
        <w:pStyle w:val="NormalBold"/>
      </w:pPr>
      <w:r w:rsidRPr="00D24AFD">
        <w:rPr>
          <w:rStyle w:val="HideTWBExt"/>
          <w:b w:val="0"/>
        </w:rPr>
        <w:t>&lt;Article&gt;</w:t>
      </w:r>
      <w:r w:rsidRPr="00D24AFD">
        <w:t>Umocowanie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009A05A" w14:textId="77777777" w:rsidTr="00CF4A59">
        <w:trPr>
          <w:trHeight w:hRule="exact" w:val="240"/>
          <w:jc w:val="center"/>
        </w:trPr>
        <w:tc>
          <w:tcPr>
            <w:tcW w:w="9752" w:type="dxa"/>
            <w:gridSpan w:val="2"/>
            <w:tcBorders>
              <w:top w:val="nil"/>
              <w:left w:val="nil"/>
              <w:bottom w:val="nil"/>
              <w:right w:val="nil"/>
            </w:tcBorders>
          </w:tcPr>
          <w:p w14:paraId="7B88F41B" w14:textId="77777777" w:rsidR="00DF39BF" w:rsidRPr="00D24AFD" w:rsidRDefault="00DF39BF" w:rsidP="00CF4A59"/>
        </w:tc>
      </w:tr>
      <w:tr w:rsidR="00DF39BF" w:rsidRPr="00D24AFD" w14:paraId="59985D10" w14:textId="77777777" w:rsidTr="00CF4A59">
        <w:trPr>
          <w:trHeight w:val="240"/>
          <w:jc w:val="center"/>
        </w:trPr>
        <w:tc>
          <w:tcPr>
            <w:tcW w:w="4876" w:type="dxa"/>
            <w:tcBorders>
              <w:top w:val="nil"/>
              <w:left w:val="nil"/>
              <w:bottom w:val="nil"/>
              <w:right w:val="nil"/>
            </w:tcBorders>
          </w:tcPr>
          <w:p w14:paraId="1C596FF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E2842D3" w14:textId="77777777" w:rsidR="00DF39BF" w:rsidRPr="00D24AFD" w:rsidRDefault="00DF39BF" w:rsidP="00CF4A59">
            <w:pPr>
              <w:pStyle w:val="AmColumnHeading"/>
            </w:pPr>
            <w:r w:rsidRPr="00D24AFD">
              <w:t>Poprawka</w:t>
            </w:r>
          </w:p>
        </w:tc>
      </w:tr>
      <w:tr w:rsidR="00DF39BF" w:rsidRPr="00D24AFD" w14:paraId="46324E12" w14:textId="77777777" w:rsidTr="00CF4A59">
        <w:trPr>
          <w:jc w:val="center"/>
        </w:trPr>
        <w:tc>
          <w:tcPr>
            <w:tcW w:w="4876" w:type="dxa"/>
            <w:tcBorders>
              <w:top w:val="nil"/>
              <w:left w:val="nil"/>
              <w:bottom w:val="nil"/>
              <w:right w:val="nil"/>
            </w:tcBorders>
          </w:tcPr>
          <w:p w14:paraId="4537026F" w14:textId="77777777" w:rsidR="00DF39BF" w:rsidRPr="00D24AFD" w:rsidRDefault="00DF39BF" w:rsidP="00CF4A59">
            <w:pPr>
              <w:pStyle w:val="Normal6a"/>
            </w:pPr>
            <w:r w:rsidRPr="00D24AFD">
              <w:rPr>
                <w:b/>
                <w:i/>
              </w:rPr>
              <w:t>–</w:t>
            </w:r>
            <w:r w:rsidRPr="00D24AFD">
              <w:rPr>
                <w:b/>
                <w:i/>
              </w:rPr>
              <w:tab/>
              <w:t>uwzględniając swoją rezolucję z dnia 16 września 2021 r. zawierającą zalecenia dla Komisji w sprawie uznania przemocy ze względu na płeć za nową dziedzinę przestępczości wymienioną w art. 83 ust. 1 TFUE</w:t>
            </w:r>
            <w:r w:rsidRPr="00D24AFD">
              <w:rPr>
                <w:b/>
                <w:i/>
                <w:vertAlign w:val="superscript"/>
              </w:rPr>
              <w:t>19</w:t>
            </w:r>
            <w:r w:rsidRPr="00D24AFD">
              <w:rPr>
                <w:b/>
                <w:i/>
              </w:rPr>
              <w:t>,</w:t>
            </w:r>
          </w:p>
        </w:tc>
        <w:tc>
          <w:tcPr>
            <w:tcW w:w="4876" w:type="dxa"/>
            <w:tcBorders>
              <w:top w:val="nil"/>
              <w:left w:val="nil"/>
              <w:bottom w:val="nil"/>
              <w:right w:val="nil"/>
            </w:tcBorders>
          </w:tcPr>
          <w:p w14:paraId="6A652B12" w14:textId="77777777" w:rsidR="00DF39BF" w:rsidRPr="00D24AFD" w:rsidRDefault="00DF39BF" w:rsidP="00CF4A59">
            <w:pPr>
              <w:pStyle w:val="Normal6a"/>
            </w:pPr>
            <w:r w:rsidRPr="00D24AFD">
              <w:rPr>
                <w:b/>
                <w:i/>
              </w:rPr>
              <w:t>skreśla się</w:t>
            </w:r>
          </w:p>
        </w:tc>
      </w:tr>
      <w:tr w:rsidR="00DF39BF" w:rsidRPr="00D24AFD" w14:paraId="2B03EA61" w14:textId="77777777" w:rsidTr="00CF4A59">
        <w:trPr>
          <w:jc w:val="center"/>
        </w:trPr>
        <w:tc>
          <w:tcPr>
            <w:tcW w:w="4876" w:type="dxa"/>
            <w:tcBorders>
              <w:top w:val="nil"/>
              <w:left w:val="nil"/>
              <w:bottom w:val="nil"/>
              <w:right w:val="nil"/>
            </w:tcBorders>
          </w:tcPr>
          <w:p w14:paraId="12E9DE09"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0F7BC6A" w14:textId="77777777" w:rsidR="00DF39BF" w:rsidRPr="00D24AFD" w:rsidRDefault="00DF39BF" w:rsidP="00CF4A59"/>
        </w:tc>
      </w:tr>
      <w:tr w:rsidR="00DF39BF" w:rsidRPr="00D24AFD" w14:paraId="39E49C3C" w14:textId="77777777" w:rsidTr="00CF4A59">
        <w:trPr>
          <w:jc w:val="center"/>
        </w:trPr>
        <w:tc>
          <w:tcPr>
            <w:tcW w:w="4876" w:type="dxa"/>
            <w:tcBorders>
              <w:top w:val="nil"/>
              <w:left w:val="nil"/>
              <w:bottom w:val="nil"/>
              <w:right w:val="nil"/>
            </w:tcBorders>
          </w:tcPr>
          <w:p w14:paraId="504343BC" w14:textId="77777777" w:rsidR="00DF39BF" w:rsidRPr="00D24AFD" w:rsidRDefault="00DF39BF" w:rsidP="00CF4A59">
            <w:pPr>
              <w:pStyle w:val="Normal6a"/>
            </w:pPr>
            <w:r w:rsidRPr="00D24AFD">
              <w:rPr>
                <w:b/>
                <w:i/>
                <w:vertAlign w:val="superscript"/>
              </w:rPr>
              <w:t>19</w:t>
            </w:r>
            <w:r w:rsidRPr="00D24AFD">
              <w:rPr>
                <w:b/>
                <w:i/>
              </w:rPr>
              <w:t xml:space="preserve"> Dz.U. C 117 z 11.3.2022, s. 88.</w:t>
            </w:r>
          </w:p>
        </w:tc>
        <w:tc>
          <w:tcPr>
            <w:tcW w:w="4876" w:type="dxa"/>
            <w:tcBorders>
              <w:top w:val="nil"/>
              <w:left w:val="nil"/>
              <w:bottom w:val="nil"/>
              <w:right w:val="nil"/>
            </w:tcBorders>
          </w:tcPr>
          <w:p w14:paraId="3F8A5B7D" w14:textId="77777777" w:rsidR="00DF39BF" w:rsidRPr="00D24AFD" w:rsidRDefault="00DF39BF" w:rsidP="00CF4A59"/>
        </w:tc>
      </w:tr>
    </w:tbl>
    <w:p w14:paraId="124A6AC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BEE80D3" w14:textId="77777777" w:rsidR="00DF39BF" w:rsidRPr="00D24AFD" w:rsidRDefault="00DF39BF" w:rsidP="00DF39BF">
      <w:r w:rsidRPr="00D24AFD">
        <w:rPr>
          <w:rStyle w:val="HideTWBExt"/>
        </w:rPr>
        <w:t>&lt;/Amend&gt;</w:t>
      </w:r>
    </w:p>
    <w:p w14:paraId="13D5A414"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58</w:t>
      </w:r>
      <w:r w:rsidRPr="00D24AFD">
        <w:rPr>
          <w:rStyle w:val="HideTWBExt"/>
          <w:b w:val="0"/>
        </w:rPr>
        <w:t>&lt;/NumAm&gt;</w:t>
      </w:r>
    </w:p>
    <w:p w14:paraId="06044865"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6D59F5D9" w14:textId="77777777" w:rsidR="00DF39BF" w:rsidRPr="00D24AFD" w:rsidRDefault="00DF39BF" w:rsidP="00DF39BF">
      <w:pPr>
        <w:pStyle w:val="NormalBold"/>
      </w:pPr>
      <w:r w:rsidRPr="00D24AFD">
        <w:rPr>
          <w:rStyle w:val="HideTWBExt"/>
          <w:b w:val="0"/>
        </w:rPr>
        <w:t>&lt;/RepeatBlock-By&gt;</w:t>
      </w:r>
    </w:p>
    <w:p w14:paraId="2F3977A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AAFF1D9" w14:textId="77777777" w:rsidR="00DF39BF" w:rsidRPr="00D24AFD" w:rsidRDefault="00DF39BF" w:rsidP="00DF39BF">
      <w:pPr>
        <w:pStyle w:val="NormalBold"/>
      </w:pPr>
      <w:r w:rsidRPr="00D24AFD">
        <w:rPr>
          <w:rStyle w:val="HideTWBExt"/>
          <w:b w:val="0"/>
        </w:rPr>
        <w:t>&lt;Article&gt;</w:t>
      </w:r>
      <w:r w:rsidRPr="00D24AFD">
        <w:t>Umocowanie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D7924BD" w14:textId="77777777" w:rsidTr="00CF4A59">
        <w:trPr>
          <w:trHeight w:hRule="exact" w:val="240"/>
          <w:jc w:val="center"/>
        </w:trPr>
        <w:tc>
          <w:tcPr>
            <w:tcW w:w="9752" w:type="dxa"/>
            <w:gridSpan w:val="2"/>
            <w:tcBorders>
              <w:top w:val="nil"/>
              <w:left w:val="nil"/>
              <w:bottom w:val="nil"/>
              <w:right w:val="nil"/>
            </w:tcBorders>
          </w:tcPr>
          <w:p w14:paraId="5ADDE3CD" w14:textId="77777777" w:rsidR="00DF39BF" w:rsidRPr="00D24AFD" w:rsidRDefault="00DF39BF" w:rsidP="00CF4A59"/>
        </w:tc>
      </w:tr>
      <w:tr w:rsidR="00DF39BF" w:rsidRPr="00D24AFD" w14:paraId="4CDB9473" w14:textId="77777777" w:rsidTr="00CF4A59">
        <w:trPr>
          <w:trHeight w:val="240"/>
          <w:jc w:val="center"/>
        </w:trPr>
        <w:tc>
          <w:tcPr>
            <w:tcW w:w="4876" w:type="dxa"/>
            <w:tcBorders>
              <w:top w:val="nil"/>
              <w:left w:val="nil"/>
              <w:bottom w:val="nil"/>
              <w:right w:val="nil"/>
            </w:tcBorders>
          </w:tcPr>
          <w:p w14:paraId="7B83246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11850AB" w14:textId="77777777" w:rsidR="00DF39BF" w:rsidRPr="00D24AFD" w:rsidRDefault="00DF39BF" w:rsidP="00CF4A59">
            <w:pPr>
              <w:pStyle w:val="AmColumnHeading"/>
            </w:pPr>
            <w:r w:rsidRPr="00D24AFD">
              <w:t>Poprawka</w:t>
            </w:r>
          </w:p>
        </w:tc>
      </w:tr>
      <w:tr w:rsidR="00DF39BF" w:rsidRPr="00D24AFD" w14:paraId="540363AF" w14:textId="77777777" w:rsidTr="00CF4A59">
        <w:trPr>
          <w:jc w:val="center"/>
        </w:trPr>
        <w:tc>
          <w:tcPr>
            <w:tcW w:w="4876" w:type="dxa"/>
            <w:tcBorders>
              <w:top w:val="nil"/>
              <w:left w:val="nil"/>
              <w:bottom w:val="nil"/>
              <w:right w:val="nil"/>
            </w:tcBorders>
          </w:tcPr>
          <w:p w14:paraId="1EDAE203" w14:textId="77777777" w:rsidR="00DF39BF" w:rsidRPr="00D24AFD" w:rsidRDefault="00DF39BF" w:rsidP="00CF4A59">
            <w:pPr>
              <w:pStyle w:val="Normal6a"/>
            </w:pPr>
            <w:r w:rsidRPr="00D24AFD">
              <w:rPr>
                <w:b/>
                <w:i/>
              </w:rPr>
              <w:t>–</w:t>
            </w:r>
            <w:r w:rsidRPr="00D24AFD">
              <w:rPr>
                <w:b/>
                <w:i/>
              </w:rPr>
              <w:tab/>
              <w:t>uwzględniając swoją rezolucję z dnia 16 września 2021 r. zawierającą zalecenia dla Komisji w sprawie uznania przemocy ze względu na płeć za nową dziedzinę przestępczości wymienioną w art. 83 ust. 1 TFUE</w:t>
            </w:r>
            <w:r w:rsidRPr="00D24AFD">
              <w:rPr>
                <w:b/>
                <w:i/>
                <w:vertAlign w:val="superscript"/>
              </w:rPr>
              <w:t>19</w:t>
            </w:r>
            <w:r w:rsidRPr="00D24AFD">
              <w:rPr>
                <w:b/>
                <w:i/>
              </w:rPr>
              <w:t>,</w:t>
            </w:r>
          </w:p>
        </w:tc>
        <w:tc>
          <w:tcPr>
            <w:tcW w:w="4876" w:type="dxa"/>
            <w:tcBorders>
              <w:top w:val="nil"/>
              <w:left w:val="nil"/>
              <w:bottom w:val="nil"/>
              <w:right w:val="nil"/>
            </w:tcBorders>
          </w:tcPr>
          <w:p w14:paraId="4E1D4596" w14:textId="77777777" w:rsidR="00DF39BF" w:rsidRPr="00D24AFD" w:rsidRDefault="00DF39BF" w:rsidP="00CF4A59">
            <w:pPr>
              <w:pStyle w:val="Normal6a"/>
            </w:pPr>
            <w:r w:rsidRPr="00D24AFD">
              <w:rPr>
                <w:b/>
                <w:i/>
              </w:rPr>
              <w:t>skreśla się</w:t>
            </w:r>
          </w:p>
        </w:tc>
      </w:tr>
      <w:tr w:rsidR="00DF39BF" w:rsidRPr="00D24AFD" w14:paraId="59E8B9CC" w14:textId="77777777" w:rsidTr="00CF4A59">
        <w:trPr>
          <w:jc w:val="center"/>
        </w:trPr>
        <w:tc>
          <w:tcPr>
            <w:tcW w:w="4876" w:type="dxa"/>
            <w:tcBorders>
              <w:top w:val="nil"/>
              <w:left w:val="nil"/>
              <w:bottom w:val="nil"/>
              <w:right w:val="nil"/>
            </w:tcBorders>
          </w:tcPr>
          <w:p w14:paraId="21140266"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7ACC405" w14:textId="77777777" w:rsidR="00DF39BF" w:rsidRPr="00D24AFD" w:rsidRDefault="00DF39BF" w:rsidP="00CF4A59"/>
        </w:tc>
      </w:tr>
      <w:tr w:rsidR="00DF39BF" w:rsidRPr="00D24AFD" w14:paraId="6FDD7A25" w14:textId="77777777" w:rsidTr="00CF4A59">
        <w:trPr>
          <w:jc w:val="center"/>
        </w:trPr>
        <w:tc>
          <w:tcPr>
            <w:tcW w:w="4876" w:type="dxa"/>
            <w:tcBorders>
              <w:top w:val="nil"/>
              <w:left w:val="nil"/>
              <w:bottom w:val="nil"/>
              <w:right w:val="nil"/>
            </w:tcBorders>
          </w:tcPr>
          <w:p w14:paraId="502CB9F9" w14:textId="77777777" w:rsidR="00DF39BF" w:rsidRPr="00D24AFD" w:rsidRDefault="00DF39BF" w:rsidP="00CF4A59">
            <w:pPr>
              <w:pStyle w:val="Normal6a"/>
            </w:pPr>
            <w:r w:rsidRPr="00D24AFD">
              <w:rPr>
                <w:b/>
                <w:i/>
                <w:vertAlign w:val="superscript"/>
              </w:rPr>
              <w:t>19</w:t>
            </w:r>
            <w:r w:rsidRPr="00D24AFD">
              <w:rPr>
                <w:b/>
                <w:i/>
              </w:rPr>
              <w:t xml:space="preserve"> Dz.U. C 117 z 11.3.2022, s. 88.</w:t>
            </w:r>
          </w:p>
        </w:tc>
        <w:tc>
          <w:tcPr>
            <w:tcW w:w="4876" w:type="dxa"/>
            <w:tcBorders>
              <w:top w:val="nil"/>
              <w:left w:val="nil"/>
              <w:bottom w:val="nil"/>
              <w:right w:val="nil"/>
            </w:tcBorders>
          </w:tcPr>
          <w:p w14:paraId="5EE770C1" w14:textId="77777777" w:rsidR="00DF39BF" w:rsidRPr="00D24AFD" w:rsidRDefault="00DF39BF" w:rsidP="00CF4A59"/>
        </w:tc>
      </w:tr>
    </w:tbl>
    <w:p w14:paraId="1EA3DC1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F3E777B" w14:textId="77777777" w:rsidR="00DF39BF" w:rsidRPr="00D24AFD" w:rsidRDefault="00DF39BF" w:rsidP="00DF39BF">
      <w:r w:rsidRPr="00D24AFD">
        <w:rPr>
          <w:rStyle w:val="HideTWBExt"/>
        </w:rPr>
        <w:t>&lt;/Amend&gt;</w:t>
      </w:r>
    </w:p>
    <w:p w14:paraId="2B702CC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w:t>
      </w:r>
      <w:r w:rsidRPr="00D24AFD">
        <w:rPr>
          <w:rStyle w:val="HideTWBExt"/>
          <w:b w:val="0"/>
        </w:rPr>
        <w:t>&lt;/NumAm&gt;</w:t>
      </w:r>
    </w:p>
    <w:p w14:paraId="0972BAA5"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116EF215" w14:textId="77777777" w:rsidR="00DF39BF" w:rsidRPr="00D24AFD" w:rsidRDefault="00DF39BF" w:rsidP="00DF39BF">
      <w:pPr>
        <w:pStyle w:val="NormalBold"/>
      </w:pPr>
      <w:r w:rsidRPr="00D24AFD">
        <w:rPr>
          <w:rStyle w:val="HideTWBExt"/>
          <w:b w:val="0"/>
        </w:rPr>
        <w:t>&lt;/RepeatBlock-By&gt;</w:t>
      </w:r>
    </w:p>
    <w:p w14:paraId="6849D49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36C7658" w14:textId="77777777" w:rsidR="00DF39BF" w:rsidRPr="00D24AFD" w:rsidRDefault="00DF39BF" w:rsidP="00DF39BF">
      <w:pPr>
        <w:pStyle w:val="NormalBold"/>
      </w:pPr>
      <w:r w:rsidRPr="00D24AFD">
        <w:rPr>
          <w:rStyle w:val="HideTWBExt"/>
          <w:b w:val="0"/>
        </w:rPr>
        <w:t>&lt;Article&gt;</w:t>
      </w:r>
      <w:r w:rsidRPr="00D24AFD">
        <w:t>Umocowanie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3C12286" w14:textId="77777777" w:rsidTr="00CF4A59">
        <w:trPr>
          <w:trHeight w:hRule="exact" w:val="240"/>
          <w:jc w:val="center"/>
        </w:trPr>
        <w:tc>
          <w:tcPr>
            <w:tcW w:w="9752" w:type="dxa"/>
            <w:gridSpan w:val="2"/>
            <w:tcBorders>
              <w:top w:val="nil"/>
              <w:left w:val="nil"/>
              <w:bottom w:val="nil"/>
              <w:right w:val="nil"/>
            </w:tcBorders>
          </w:tcPr>
          <w:p w14:paraId="23050C9A" w14:textId="77777777" w:rsidR="00DF39BF" w:rsidRPr="00D24AFD" w:rsidRDefault="00DF39BF" w:rsidP="00CF4A59"/>
        </w:tc>
      </w:tr>
      <w:tr w:rsidR="00DF39BF" w:rsidRPr="00D24AFD" w14:paraId="370F8A5A" w14:textId="77777777" w:rsidTr="00CF4A59">
        <w:trPr>
          <w:trHeight w:val="240"/>
          <w:jc w:val="center"/>
        </w:trPr>
        <w:tc>
          <w:tcPr>
            <w:tcW w:w="4876" w:type="dxa"/>
            <w:tcBorders>
              <w:top w:val="nil"/>
              <w:left w:val="nil"/>
              <w:bottom w:val="nil"/>
              <w:right w:val="nil"/>
            </w:tcBorders>
          </w:tcPr>
          <w:p w14:paraId="7356397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DE721FB" w14:textId="77777777" w:rsidR="00DF39BF" w:rsidRPr="00D24AFD" w:rsidRDefault="00DF39BF" w:rsidP="00CF4A59">
            <w:pPr>
              <w:pStyle w:val="AmColumnHeading"/>
            </w:pPr>
            <w:r w:rsidRPr="00D24AFD">
              <w:t>Poprawka</w:t>
            </w:r>
          </w:p>
        </w:tc>
      </w:tr>
      <w:tr w:rsidR="00DF39BF" w:rsidRPr="00D24AFD" w14:paraId="3BE68C24" w14:textId="77777777" w:rsidTr="00CF4A59">
        <w:trPr>
          <w:jc w:val="center"/>
        </w:trPr>
        <w:tc>
          <w:tcPr>
            <w:tcW w:w="4876" w:type="dxa"/>
            <w:tcBorders>
              <w:top w:val="nil"/>
              <w:left w:val="nil"/>
              <w:bottom w:val="nil"/>
              <w:right w:val="nil"/>
            </w:tcBorders>
          </w:tcPr>
          <w:p w14:paraId="6A3B754F" w14:textId="77777777" w:rsidR="00DF39BF" w:rsidRPr="00D24AFD" w:rsidRDefault="00DF39BF" w:rsidP="00CF4A59">
            <w:pPr>
              <w:pStyle w:val="Normal6a"/>
            </w:pPr>
            <w:r w:rsidRPr="00D24AFD">
              <w:rPr>
                <w:b/>
                <w:i/>
              </w:rPr>
              <w:t>–</w:t>
            </w:r>
            <w:r w:rsidRPr="00D24AFD">
              <w:rPr>
                <w:b/>
                <w:i/>
              </w:rPr>
              <w:tab/>
              <w:t>uwzględniając swoją rezolucję z dnia 11 listopada 2021 r. w sprawie wzmocnienia demokracji oraz wolności i pluralizmu mediów w UE – niewłaściwe wykorzystywanie postępowań cywilnych i karnych do uciszania dziennikarzy, organizacji pozarządowych i społeczeństwa obywatelskiego</w:t>
            </w:r>
            <w:r w:rsidRPr="00D24AFD">
              <w:rPr>
                <w:b/>
                <w:i/>
                <w:vertAlign w:val="superscript"/>
              </w:rPr>
              <w:t>20</w:t>
            </w:r>
            <w:r w:rsidRPr="00D24AFD">
              <w:rPr>
                <w:b/>
                <w:i/>
              </w:rPr>
              <w:t>,</w:t>
            </w:r>
          </w:p>
        </w:tc>
        <w:tc>
          <w:tcPr>
            <w:tcW w:w="4876" w:type="dxa"/>
            <w:tcBorders>
              <w:top w:val="nil"/>
              <w:left w:val="nil"/>
              <w:bottom w:val="nil"/>
              <w:right w:val="nil"/>
            </w:tcBorders>
          </w:tcPr>
          <w:p w14:paraId="06105702" w14:textId="77777777" w:rsidR="00DF39BF" w:rsidRPr="00D24AFD" w:rsidRDefault="00DF39BF" w:rsidP="00CF4A59">
            <w:pPr>
              <w:pStyle w:val="Normal6a"/>
            </w:pPr>
            <w:r w:rsidRPr="00D24AFD">
              <w:rPr>
                <w:b/>
                <w:i/>
              </w:rPr>
              <w:t>skreśla się</w:t>
            </w:r>
          </w:p>
        </w:tc>
      </w:tr>
      <w:tr w:rsidR="00DF39BF" w:rsidRPr="00D24AFD" w14:paraId="6FDFEADB" w14:textId="77777777" w:rsidTr="00CF4A59">
        <w:trPr>
          <w:jc w:val="center"/>
        </w:trPr>
        <w:tc>
          <w:tcPr>
            <w:tcW w:w="4876" w:type="dxa"/>
            <w:tcBorders>
              <w:top w:val="nil"/>
              <w:left w:val="nil"/>
              <w:bottom w:val="nil"/>
              <w:right w:val="nil"/>
            </w:tcBorders>
          </w:tcPr>
          <w:p w14:paraId="169B258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58FCA8AD" w14:textId="77777777" w:rsidR="00DF39BF" w:rsidRPr="00D24AFD" w:rsidRDefault="00DF39BF" w:rsidP="00CF4A59"/>
        </w:tc>
      </w:tr>
      <w:tr w:rsidR="00DF39BF" w:rsidRPr="00D24AFD" w14:paraId="52315118" w14:textId="77777777" w:rsidTr="00CF4A59">
        <w:trPr>
          <w:jc w:val="center"/>
        </w:trPr>
        <w:tc>
          <w:tcPr>
            <w:tcW w:w="4876" w:type="dxa"/>
            <w:tcBorders>
              <w:top w:val="nil"/>
              <w:left w:val="nil"/>
              <w:bottom w:val="nil"/>
              <w:right w:val="nil"/>
            </w:tcBorders>
          </w:tcPr>
          <w:p w14:paraId="7C41D6FB" w14:textId="77777777" w:rsidR="00DF39BF" w:rsidRPr="00D24AFD" w:rsidRDefault="00DF39BF" w:rsidP="00CF4A59">
            <w:pPr>
              <w:pStyle w:val="Normal6a"/>
            </w:pPr>
            <w:r w:rsidRPr="00D24AFD">
              <w:rPr>
                <w:b/>
                <w:i/>
                <w:vertAlign w:val="superscript"/>
              </w:rPr>
              <w:t>20</w:t>
            </w:r>
            <w:r w:rsidRPr="00D24AFD">
              <w:rPr>
                <w:b/>
                <w:i/>
              </w:rPr>
              <w:t xml:space="preserve"> Dz.U. C 205 z 20.5.2022, s. 2.</w:t>
            </w:r>
          </w:p>
        </w:tc>
        <w:tc>
          <w:tcPr>
            <w:tcW w:w="4876" w:type="dxa"/>
            <w:tcBorders>
              <w:top w:val="nil"/>
              <w:left w:val="nil"/>
              <w:bottom w:val="nil"/>
              <w:right w:val="nil"/>
            </w:tcBorders>
          </w:tcPr>
          <w:p w14:paraId="04E14C1B" w14:textId="77777777" w:rsidR="00DF39BF" w:rsidRPr="00D24AFD" w:rsidRDefault="00DF39BF" w:rsidP="00CF4A59"/>
        </w:tc>
      </w:tr>
    </w:tbl>
    <w:p w14:paraId="4900E2C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208DD0F" w14:textId="77777777" w:rsidR="00DF39BF" w:rsidRPr="00D24AFD" w:rsidRDefault="00DF39BF" w:rsidP="00DF39BF">
      <w:r w:rsidRPr="00D24AFD">
        <w:rPr>
          <w:rStyle w:val="HideTWBExt"/>
        </w:rPr>
        <w:t>&lt;/Amend&gt;</w:t>
      </w:r>
    </w:p>
    <w:p w14:paraId="069DBD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w:t>
      </w:r>
      <w:r w:rsidRPr="00D24AFD">
        <w:rPr>
          <w:rStyle w:val="HideTWBExt"/>
          <w:b w:val="0"/>
        </w:rPr>
        <w:t>&lt;/NumAm&gt;</w:t>
      </w:r>
    </w:p>
    <w:p w14:paraId="6C708147"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331C77A1" w14:textId="77777777" w:rsidR="00DF39BF" w:rsidRPr="00D24AFD" w:rsidRDefault="00DF39BF" w:rsidP="00DF39BF">
      <w:pPr>
        <w:pStyle w:val="NormalBold"/>
      </w:pPr>
      <w:r w:rsidRPr="00D24AFD">
        <w:rPr>
          <w:rStyle w:val="HideTWBExt"/>
          <w:b w:val="0"/>
        </w:rPr>
        <w:t>&lt;/RepeatBlock-By&gt;</w:t>
      </w:r>
    </w:p>
    <w:p w14:paraId="6626389F"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6357237F" w14:textId="77777777" w:rsidR="00DF39BF" w:rsidRPr="00D24AFD" w:rsidRDefault="00DF39BF" w:rsidP="00DF39BF">
      <w:pPr>
        <w:pStyle w:val="NormalBold"/>
      </w:pPr>
      <w:r w:rsidRPr="00D24AFD">
        <w:rPr>
          <w:rStyle w:val="HideTWBExt"/>
          <w:b w:val="0"/>
        </w:rPr>
        <w:t>&lt;Article&gt;</w:t>
      </w:r>
      <w:r w:rsidRPr="00D24AFD">
        <w:t>Umocowanie 34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3EFAF2A" w14:textId="77777777" w:rsidTr="00CF4A59">
        <w:trPr>
          <w:trHeight w:hRule="exact" w:val="240"/>
          <w:jc w:val="center"/>
        </w:trPr>
        <w:tc>
          <w:tcPr>
            <w:tcW w:w="9752" w:type="dxa"/>
            <w:gridSpan w:val="2"/>
            <w:tcBorders>
              <w:top w:val="nil"/>
              <w:left w:val="nil"/>
              <w:bottom w:val="nil"/>
              <w:right w:val="nil"/>
            </w:tcBorders>
          </w:tcPr>
          <w:p w14:paraId="20F9A305" w14:textId="77777777" w:rsidR="00DF39BF" w:rsidRPr="00D24AFD" w:rsidRDefault="00DF39BF" w:rsidP="00CF4A59"/>
        </w:tc>
      </w:tr>
      <w:tr w:rsidR="00DF39BF" w:rsidRPr="00D24AFD" w14:paraId="7D17843E" w14:textId="77777777" w:rsidTr="00CF4A59">
        <w:trPr>
          <w:trHeight w:val="240"/>
          <w:jc w:val="center"/>
        </w:trPr>
        <w:tc>
          <w:tcPr>
            <w:tcW w:w="4876" w:type="dxa"/>
            <w:tcBorders>
              <w:top w:val="nil"/>
              <w:left w:val="nil"/>
              <w:bottom w:val="nil"/>
              <w:right w:val="nil"/>
            </w:tcBorders>
          </w:tcPr>
          <w:p w14:paraId="3D1FA88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29083A8" w14:textId="77777777" w:rsidR="00DF39BF" w:rsidRPr="00D24AFD" w:rsidRDefault="00DF39BF" w:rsidP="00CF4A59">
            <w:pPr>
              <w:pStyle w:val="AmColumnHeading"/>
            </w:pPr>
            <w:r w:rsidRPr="00D24AFD">
              <w:t>Poprawka</w:t>
            </w:r>
          </w:p>
        </w:tc>
      </w:tr>
      <w:tr w:rsidR="00DF39BF" w:rsidRPr="00D24AFD" w14:paraId="6948BBC6" w14:textId="77777777" w:rsidTr="00CF4A59">
        <w:trPr>
          <w:jc w:val="center"/>
        </w:trPr>
        <w:tc>
          <w:tcPr>
            <w:tcW w:w="4876" w:type="dxa"/>
            <w:tcBorders>
              <w:top w:val="nil"/>
              <w:left w:val="nil"/>
              <w:bottom w:val="nil"/>
              <w:right w:val="nil"/>
            </w:tcBorders>
          </w:tcPr>
          <w:p w14:paraId="0A3931EB" w14:textId="77777777" w:rsidR="00DF39BF" w:rsidRPr="00D24AFD" w:rsidRDefault="00DF39BF" w:rsidP="00CF4A59">
            <w:pPr>
              <w:pStyle w:val="Normal6a"/>
            </w:pPr>
            <w:r w:rsidRPr="00D24AFD">
              <w:rPr>
                <w:b/>
                <w:i/>
              </w:rPr>
              <w:t>–</w:t>
            </w:r>
            <w:r w:rsidRPr="00D24AFD">
              <w:rPr>
                <w:b/>
                <w:i/>
              </w:rPr>
              <w:tab/>
              <w:t>uwzględniając swoją rezolucję z dnia 8 marca 2022 r. w sprawie kurczącej się przestrzeni działania społeczeństwa obywatelskiego w Europie</w:t>
            </w:r>
            <w:r w:rsidRPr="00D24AFD">
              <w:rPr>
                <w:b/>
                <w:i/>
                <w:vertAlign w:val="superscript"/>
              </w:rPr>
              <w:t>22</w:t>
            </w:r>
            <w:r w:rsidRPr="00D24AFD">
              <w:rPr>
                <w:b/>
                <w:i/>
              </w:rPr>
              <w:t>,</w:t>
            </w:r>
          </w:p>
        </w:tc>
        <w:tc>
          <w:tcPr>
            <w:tcW w:w="4876" w:type="dxa"/>
            <w:tcBorders>
              <w:top w:val="nil"/>
              <w:left w:val="nil"/>
              <w:bottom w:val="nil"/>
              <w:right w:val="nil"/>
            </w:tcBorders>
          </w:tcPr>
          <w:p w14:paraId="4F3CC46F" w14:textId="77777777" w:rsidR="00DF39BF" w:rsidRPr="00D24AFD" w:rsidRDefault="00DF39BF" w:rsidP="00CF4A59">
            <w:pPr>
              <w:pStyle w:val="Normal6a"/>
            </w:pPr>
            <w:r w:rsidRPr="00D24AFD">
              <w:rPr>
                <w:b/>
                <w:i/>
              </w:rPr>
              <w:t>skreśla się</w:t>
            </w:r>
          </w:p>
        </w:tc>
      </w:tr>
      <w:tr w:rsidR="00DF39BF" w:rsidRPr="00D24AFD" w14:paraId="580C0BD9" w14:textId="77777777" w:rsidTr="00CF4A59">
        <w:trPr>
          <w:jc w:val="center"/>
        </w:trPr>
        <w:tc>
          <w:tcPr>
            <w:tcW w:w="4876" w:type="dxa"/>
            <w:tcBorders>
              <w:top w:val="nil"/>
              <w:left w:val="nil"/>
              <w:bottom w:val="nil"/>
              <w:right w:val="nil"/>
            </w:tcBorders>
          </w:tcPr>
          <w:p w14:paraId="265898E3"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FEDFCE8" w14:textId="77777777" w:rsidR="00DF39BF" w:rsidRPr="00D24AFD" w:rsidRDefault="00DF39BF" w:rsidP="00CF4A59"/>
        </w:tc>
      </w:tr>
      <w:tr w:rsidR="00DF39BF" w:rsidRPr="00D24AFD" w14:paraId="0670B44B" w14:textId="77777777" w:rsidTr="00CF4A59">
        <w:trPr>
          <w:jc w:val="center"/>
        </w:trPr>
        <w:tc>
          <w:tcPr>
            <w:tcW w:w="4876" w:type="dxa"/>
            <w:tcBorders>
              <w:top w:val="nil"/>
              <w:left w:val="nil"/>
              <w:bottom w:val="nil"/>
              <w:right w:val="nil"/>
            </w:tcBorders>
          </w:tcPr>
          <w:p w14:paraId="612F6D2E" w14:textId="77777777" w:rsidR="00DF39BF" w:rsidRPr="00D24AFD" w:rsidRDefault="00DF39BF" w:rsidP="00CF4A59">
            <w:pPr>
              <w:pStyle w:val="Normal6a"/>
            </w:pPr>
            <w:r w:rsidRPr="00D24AFD">
              <w:rPr>
                <w:b/>
                <w:i/>
                <w:vertAlign w:val="superscript"/>
              </w:rPr>
              <w:t>22</w:t>
            </w:r>
            <w:r w:rsidRPr="00D24AFD">
              <w:rPr>
                <w:b/>
                <w:i/>
              </w:rPr>
              <w:t xml:space="preserve"> Dz.U. C 347 z 9.9.2022, s. 2.</w:t>
            </w:r>
          </w:p>
        </w:tc>
        <w:tc>
          <w:tcPr>
            <w:tcW w:w="4876" w:type="dxa"/>
            <w:tcBorders>
              <w:top w:val="nil"/>
              <w:left w:val="nil"/>
              <w:bottom w:val="nil"/>
              <w:right w:val="nil"/>
            </w:tcBorders>
          </w:tcPr>
          <w:p w14:paraId="737C6662" w14:textId="77777777" w:rsidR="00DF39BF" w:rsidRPr="00D24AFD" w:rsidRDefault="00DF39BF" w:rsidP="00CF4A59"/>
        </w:tc>
      </w:tr>
    </w:tbl>
    <w:p w14:paraId="2CC149E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E3E2181" w14:textId="77777777" w:rsidR="00DF39BF" w:rsidRPr="00D24AFD" w:rsidRDefault="00DF39BF" w:rsidP="00DF39BF">
      <w:r w:rsidRPr="00D24AFD">
        <w:rPr>
          <w:rStyle w:val="HideTWBExt"/>
        </w:rPr>
        <w:t>&lt;/Amend&gt;</w:t>
      </w:r>
    </w:p>
    <w:p w14:paraId="1F19BD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w:t>
      </w:r>
      <w:r w:rsidRPr="00D24AFD">
        <w:rPr>
          <w:rStyle w:val="HideTWBExt"/>
          <w:b w:val="0"/>
        </w:rPr>
        <w:t>&lt;/NumAm&gt;</w:t>
      </w:r>
    </w:p>
    <w:p w14:paraId="398107F9"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261BA7BC" w14:textId="77777777" w:rsidR="00DF39BF" w:rsidRPr="00D24AFD" w:rsidRDefault="00DF39BF" w:rsidP="00DF39BF">
      <w:pPr>
        <w:pStyle w:val="NormalBold"/>
      </w:pPr>
      <w:r w:rsidRPr="00D24AFD">
        <w:rPr>
          <w:rStyle w:val="HideTWBExt"/>
          <w:b w:val="0"/>
        </w:rPr>
        <w:t>&lt;/RepeatBlock-By&gt;</w:t>
      </w:r>
    </w:p>
    <w:p w14:paraId="0DFEADB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5A2355" w14:textId="77777777" w:rsidR="00DF39BF" w:rsidRPr="00D24AFD" w:rsidRDefault="00DF39BF" w:rsidP="00DF39BF">
      <w:pPr>
        <w:pStyle w:val="NormalBold"/>
      </w:pPr>
      <w:r w:rsidRPr="00D24AFD">
        <w:rPr>
          <w:rStyle w:val="HideTWBExt"/>
          <w:b w:val="0"/>
        </w:rPr>
        <w:t>&lt;Article&gt;</w:t>
      </w:r>
      <w:r w:rsidRPr="00D24AFD">
        <w:t>Umocowanie 34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ACA009" w14:textId="77777777" w:rsidTr="00CF4A59">
        <w:trPr>
          <w:trHeight w:hRule="exact" w:val="240"/>
          <w:jc w:val="center"/>
        </w:trPr>
        <w:tc>
          <w:tcPr>
            <w:tcW w:w="9752" w:type="dxa"/>
            <w:gridSpan w:val="2"/>
            <w:tcBorders>
              <w:top w:val="nil"/>
              <w:left w:val="nil"/>
              <w:bottom w:val="nil"/>
              <w:right w:val="nil"/>
            </w:tcBorders>
          </w:tcPr>
          <w:p w14:paraId="630A7162" w14:textId="77777777" w:rsidR="00DF39BF" w:rsidRPr="00D24AFD" w:rsidRDefault="00DF39BF" w:rsidP="00CF4A59"/>
        </w:tc>
      </w:tr>
      <w:tr w:rsidR="00DF39BF" w:rsidRPr="00D24AFD" w14:paraId="4A5F8DC3" w14:textId="77777777" w:rsidTr="00CF4A59">
        <w:trPr>
          <w:trHeight w:val="240"/>
          <w:jc w:val="center"/>
        </w:trPr>
        <w:tc>
          <w:tcPr>
            <w:tcW w:w="4876" w:type="dxa"/>
            <w:tcBorders>
              <w:top w:val="nil"/>
              <w:left w:val="nil"/>
              <w:bottom w:val="nil"/>
              <w:right w:val="nil"/>
            </w:tcBorders>
          </w:tcPr>
          <w:p w14:paraId="53842E2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0EC0A9B" w14:textId="77777777" w:rsidR="00DF39BF" w:rsidRPr="00D24AFD" w:rsidRDefault="00DF39BF" w:rsidP="00CF4A59">
            <w:pPr>
              <w:pStyle w:val="AmColumnHeading"/>
            </w:pPr>
            <w:r w:rsidRPr="00D24AFD">
              <w:t>Poprawka</w:t>
            </w:r>
          </w:p>
        </w:tc>
      </w:tr>
      <w:tr w:rsidR="00DF39BF" w:rsidRPr="00D24AFD" w14:paraId="07FE9D0E" w14:textId="77777777" w:rsidTr="00CF4A59">
        <w:trPr>
          <w:jc w:val="center"/>
        </w:trPr>
        <w:tc>
          <w:tcPr>
            <w:tcW w:w="4876" w:type="dxa"/>
            <w:tcBorders>
              <w:top w:val="nil"/>
              <w:left w:val="nil"/>
              <w:bottom w:val="nil"/>
              <w:right w:val="nil"/>
            </w:tcBorders>
          </w:tcPr>
          <w:p w14:paraId="4ECE472F" w14:textId="77777777" w:rsidR="00DF39BF" w:rsidRPr="00D24AFD" w:rsidRDefault="00DF39BF" w:rsidP="00CF4A59">
            <w:pPr>
              <w:pStyle w:val="Normal6a"/>
            </w:pPr>
            <w:r w:rsidRPr="00D24AFD">
              <w:rPr>
                <w:b/>
                <w:i/>
              </w:rPr>
              <w:t>–</w:t>
            </w:r>
            <w:r w:rsidRPr="00D24AFD">
              <w:rPr>
                <w:b/>
                <w:i/>
              </w:rPr>
              <w:tab/>
              <w:t>uwzględniając swoją rezolucję z dnia 8 marca 2022 r. w sprawie kurczącej się przestrzeni działania społeczeństwa obywatelskiego w Europie</w:t>
            </w:r>
            <w:r w:rsidRPr="00D24AFD">
              <w:rPr>
                <w:b/>
                <w:i/>
                <w:vertAlign w:val="superscript"/>
              </w:rPr>
              <w:t>22</w:t>
            </w:r>
            <w:r w:rsidRPr="00D24AFD">
              <w:rPr>
                <w:b/>
                <w:i/>
              </w:rPr>
              <w:t>,</w:t>
            </w:r>
          </w:p>
        </w:tc>
        <w:tc>
          <w:tcPr>
            <w:tcW w:w="4876" w:type="dxa"/>
            <w:tcBorders>
              <w:top w:val="nil"/>
              <w:left w:val="nil"/>
              <w:bottom w:val="nil"/>
              <w:right w:val="nil"/>
            </w:tcBorders>
          </w:tcPr>
          <w:p w14:paraId="5A8DABA4" w14:textId="77777777" w:rsidR="00DF39BF" w:rsidRPr="00D24AFD" w:rsidRDefault="00DF39BF" w:rsidP="00CF4A59">
            <w:pPr>
              <w:pStyle w:val="Normal6a"/>
            </w:pPr>
            <w:r w:rsidRPr="00D24AFD">
              <w:rPr>
                <w:b/>
                <w:i/>
              </w:rPr>
              <w:t>skreśla się</w:t>
            </w:r>
          </w:p>
        </w:tc>
      </w:tr>
      <w:tr w:rsidR="00DF39BF" w:rsidRPr="00D24AFD" w14:paraId="78381EB3" w14:textId="77777777" w:rsidTr="00CF4A59">
        <w:trPr>
          <w:jc w:val="center"/>
        </w:trPr>
        <w:tc>
          <w:tcPr>
            <w:tcW w:w="4876" w:type="dxa"/>
            <w:tcBorders>
              <w:top w:val="nil"/>
              <w:left w:val="nil"/>
              <w:bottom w:val="nil"/>
              <w:right w:val="nil"/>
            </w:tcBorders>
          </w:tcPr>
          <w:p w14:paraId="4DDBD9D5"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6409F9E" w14:textId="77777777" w:rsidR="00DF39BF" w:rsidRPr="00D24AFD" w:rsidRDefault="00DF39BF" w:rsidP="00CF4A59"/>
        </w:tc>
      </w:tr>
      <w:tr w:rsidR="00DF39BF" w:rsidRPr="00D24AFD" w14:paraId="395E30DB" w14:textId="77777777" w:rsidTr="00CF4A59">
        <w:trPr>
          <w:jc w:val="center"/>
        </w:trPr>
        <w:tc>
          <w:tcPr>
            <w:tcW w:w="4876" w:type="dxa"/>
            <w:tcBorders>
              <w:top w:val="nil"/>
              <w:left w:val="nil"/>
              <w:bottom w:val="nil"/>
              <w:right w:val="nil"/>
            </w:tcBorders>
          </w:tcPr>
          <w:p w14:paraId="1BFEC2F9" w14:textId="77777777" w:rsidR="00DF39BF" w:rsidRPr="00D24AFD" w:rsidRDefault="00DF39BF" w:rsidP="00CF4A59">
            <w:pPr>
              <w:pStyle w:val="Normal6a"/>
            </w:pPr>
            <w:r w:rsidRPr="00D24AFD">
              <w:rPr>
                <w:b/>
                <w:i/>
                <w:vertAlign w:val="superscript"/>
              </w:rPr>
              <w:t>22</w:t>
            </w:r>
            <w:r w:rsidRPr="00D24AFD">
              <w:rPr>
                <w:b/>
                <w:i/>
              </w:rPr>
              <w:t xml:space="preserve"> Dz.U. C 347 z 9.9.2022, s. 2.</w:t>
            </w:r>
          </w:p>
        </w:tc>
        <w:tc>
          <w:tcPr>
            <w:tcW w:w="4876" w:type="dxa"/>
            <w:tcBorders>
              <w:top w:val="nil"/>
              <w:left w:val="nil"/>
              <w:bottom w:val="nil"/>
              <w:right w:val="nil"/>
            </w:tcBorders>
          </w:tcPr>
          <w:p w14:paraId="178A8D5F" w14:textId="77777777" w:rsidR="00DF39BF" w:rsidRPr="00D24AFD" w:rsidRDefault="00DF39BF" w:rsidP="00CF4A59"/>
        </w:tc>
      </w:tr>
    </w:tbl>
    <w:p w14:paraId="6D85160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5A9F30A" w14:textId="77777777" w:rsidR="00DF39BF" w:rsidRPr="00D24AFD" w:rsidRDefault="00DF39BF" w:rsidP="00DF39BF">
      <w:r w:rsidRPr="00D24AFD">
        <w:rPr>
          <w:rStyle w:val="HideTWBExt"/>
        </w:rPr>
        <w:t>&lt;/Amend&gt;</w:t>
      </w:r>
    </w:p>
    <w:p w14:paraId="0323A83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w:t>
      </w:r>
      <w:r w:rsidRPr="00D24AFD">
        <w:rPr>
          <w:rStyle w:val="HideTWBExt"/>
          <w:b w:val="0"/>
        </w:rPr>
        <w:t>&lt;/NumAm&gt;</w:t>
      </w:r>
    </w:p>
    <w:p w14:paraId="09F9B77A"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4C008735" w14:textId="77777777" w:rsidR="00DF39BF" w:rsidRPr="00D24AFD" w:rsidRDefault="00DF39BF" w:rsidP="00DF39BF">
      <w:pPr>
        <w:pStyle w:val="NormalBold"/>
      </w:pPr>
      <w:r w:rsidRPr="00D24AFD">
        <w:rPr>
          <w:rStyle w:val="HideTWBExt"/>
          <w:b w:val="0"/>
        </w:rPr>
        <w:t>&lt;/RepeatBlock-By&gt;</w:t>
      </w:r>
    </w:p>
    <w:p w14:paraId="4B4FDC7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1C92163" w14:textId="77777777" w:rsidR="00DF39BF" w:rsidRPr="00D24AFD" w:rsidRDefault="00DF39BF" w:rsidP="00DF39BF">
      <w:pPr>
        <w:pStyle w:val="NormalBold"/>
      </w:pPr>
      <w:r w:rsidRPr="00D24AFD">
        <w:rPr>
          <w:rStyle w:val="HideTWBExt"/>
          <w:b w:val="0"/>
        </w:rPr>
        <w:t>&lt;Article&gt;</w:t>
      </w:r>
      <w:r w:rsidRPr="00D24AFD">
        <w:t>Umocowanie 34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259D991" w14:textId="77777777" w:rsidTr="00CF4A59">
        <w:trPr>
          <w:trHeight w:hRule="exact" w:val="240"/>
          <w:jc w:val="center"/>
        </w:trPr>
        <w:tc>
          <w:tcPr>
            <w:tcW w:w="9752" w:type="dxa"/>
            <w:gridSpan w:val="2"/>
            <w:tcBorders>
              <w:top w:val="nil"/>
              <w:left w:val="nil"/>
              <w:bottom w:val="nil"/>
              <w:right w:val="nil"/>
            </w:tcBorders>
          </w:tcPr>
          <w:p w14:paraId="2C12A53D" w14:textId="77777777" w:rsidR="00DF39BF" w:rsidRPr="00D24AFD" w:rsidRDefault="00DF39BF" w:rsidP="00CF4A59"/>
        </w:tc>
      </w:tr>
      <w:tr w:rsidR="00DF39BF" w:rsidRPr="00D24AFD" w14:paraId="52654C9C" w14:textId="77777777" w:rsidTr="00CF4A59">
        <w:trPr>
          <w:trHeight w:val="240"/>
          <w:jc w:val="center"/>
        </w:trPr>
        <w:tc>
          <w:tcPr>
            <w:tcW w:w="4876" w:type="dxa"/>
            <w:tcBorders>
              <w:top w:val="nil"/>
              <w:left w:val="nil"/>
              <w:bottom w:val="nil"/>
              <w:right w:val="nil"/>
            </w:tcBorders>
          </w:tcPr>
          <w:p w14:paraId="2BFC89A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239E726" w14:textId="77777777" w:rsidR="00DF39BF" w:rsidRPr="00D24AFD" w:rsidRDefault="00DF39BF" w:rsidP="00CF4A59">
            <w:pPr>
              <w:pStyle w:val="AmColumnHeading"/>
            </w:pPr>
            <w:r w:rsidRPr="00D24AFD">
              <w:t>Poprawka</w:t>
            </w:r>
          </w:p>
        </w:tc>
      </w:tr>
      <w:tr w:rsidR="00DF39BF" w:rsidRPr="00D24AFD" w14:paraId="029CB313" w14:textId="77777777" w:rsidTr="00CF4A59">
        <w:trPr>
          <w:jc w:val="center"/>
        </w:trPr>
        <w:tc>
          <w:tcPr>
            <w:tcW w:w="4876" w:type="dxa"/>
            <w:tcBorders>
              <w:top w:val="nil"/>
              <w:left w:val="nil"/>
              <w:bottom w:val="nil"/>
              <w:right w:val="nil"/>
            </w:tcBorders>
          </w:tcPr>
          <w:p w14:paraId="1338D22B" w14:textId="77777777" w:rsidR="00DF39BF" w:rsidRPr="00D24AFD" w:rsidRDefault="00DF39BF" w:rsidP="00CF4A59">
            <w:pPr>
              <w:pStyle w:val="Normal6a"/>
            </w:pPr>
            <w:r w:rsidRPr="00D24AFD">
              <w:rPr>
                <w:b/>
                <w:i/>
              </w:rPr>
              <w:t>–</w:t>
            </w:r>
            <w:r w:rsidRPr="00D24AFD">
              <w:rPr>
                <w:b/>
                <w:i/>
              </w:rPr>
              <w:tab/>
              <w:t xml:space="preserve">uwzględniając swoją rezolucję z dnia 8 marca 2022 r. w sprawie kurczącej </w:t>
            </w:r>
            <w:r w:rsidRPr="00D24AFD">
              <w:rPr>
                <w:b/>
                <w:i/>
              </w:rPr>
              <w:lastRenderedPageBreak/>
              <w:t>się przestrzeni działania społeczeństwa obywatelskiego w Europie</w:t>
            </w:r>
            <w:r w:rsidRPr="00D24AFD">
              <w:rPr>
                <w:b/>
                <w:i/>
                <w:vertAlign w:val="superscript"/>
              </w:rPr>
              <w:t>22</w:t>
            </w:r>
            <w:r w:rsidRPr="00D24AFD">
              <w:rPr>
                <w:b/>
                <w:i/>
              </w:rPr>
              <w:t>,</w:t>
            </w:r>
          </w:p>
        </w:tc>
        <w:tc>
          <w:tcPr>
            <w:tcW w:w="4876" w:type="dxa"/>
            <w:tcBorders>
              <w:top w:val="nil"/>
              <w:left w:val="nil"/>
              <w:bottom w:val="nil"/>
              <w:right w:val="nil"/>
            </w:tcBorders>
          </w:tcPr>
          <w:p w14:paraId="05E378C4" w14:textId="77777777" w:rsidR="00DF39BF" w:rsidRPr="00D24AFD" w:rsidRDefault="00DF39BF" w:rsidP="00CF4A59">
            <w:pPr>
              <w:pStyle w:val="Normal6a"/>
            </w:pPr>
            <w:r w:rsidRPr="00D24AFD">
              <w:rPr>
                <w:b/>
                <w:i/>
              </w:rPr>
              <w:lastRenderedPageBreak/>
              <w:t>skreśla się</w:t>
            </w:r>
          </w:p>
        </w:tc>
      </w:tr>
      <w:tr w:rsidR="00DF39BF" w:rsidRPr="00D24AFD" w14:paraId="0F61AEB7" w14:textId="77777777" w:rsidTr="00CF4A59">
        <w:trPr>
          <w:jc w:val="center"/>
        </w:trPr>
        <w:tc>
          <w:tcPr>
            <w:tcW w:w="4876" w:type="dxa"/>
            <w:tcBorders>
              <w:top w:val="nil"/>
              <w:left w:val="nil"/>
              <w:bottom w:val="nil"/>
              <w:right w:val="nil"/>
            </w:tcBorders>
          </w:tcPr>
          <w:p w14:paraId="508E9866"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9795940" w14:textId="77777777" w:rsidR="00DF39BF" w:rsidRPr="00D24AFD" w:rsidRDefault="00DF39BF" w:rsidP="00CF4A59"/>
        </w:tc>
      </w:tr>
      <w:tr w:rsidR="00DF39BF" w:rsidRPr="00D24AFD" w14:paraId="59CB52C9" w14:textId="77777777" w:rsidTr="00CF4A59">
        <w:trPr>
          <w:jc w:val="center"/>
        </w:trPr>
        <w:tc>
          <w:tcPr>
            <w:tcW w:w="4876" w:type="dxa"/>
            <w:tcBorders>
              <w:top w:val="nil"/>
              <w:left w:val="nil"/>
              <w:bottom w:val="nil"/>
              <w:right w:val="nil"/>
            </w:tcBorders>
          </w:tcPr>
          <w:p w14:paraId="31785A61" w14:textId="77777777" w:rsidR="00DF39BF" w:rsidRPr="00D24AFD" w:rsidRDefault="00DF39BF" w:rsidP="00CF4A59">
            <w:pPr>
              <w:pStyle w:val="Normal6a"/>
            </w:pPr>
            <w:r w:rsidRPr="00D24AFD">
              <w:rPr>
                <w:b/>
                <w:i/>
                <w:vertAlign w:val="superscript"/>
              </w:rPr>
              <w:t>22</w:t>
            </w:r>
            <w:r w:rsidRPr="00D24AFD">
              <w:rPr>
                <w:b/>
                <w:i/>
              </w:rPr>
              <w:t xml:space="preserve"> Dz.U. C 347 z 9.9.2022, s. 2.</w:t>
            </w:r>
          </w:p>
        </w:tc>
        <w:tc>
          <w:tcPr>
            <w:tcW w:w="4876" w:type="dxa"/>
            <w:tcBorders>
              <w:top w:val="nil"/>
              <w:left w:val="nil"/>
              <w:bottom w:val="nil"/>
              <w:right w:val="nil"/>
            </w:tcBorders>
          </w:tcPr>
          <w:p w14:paraId="7130020B" w14:textId="77777777" w:rsidR="00DF39BF" w:rsidRPr="00D24AFD" w:rsidRDefault="00DF39BF" w:rsidP="00CF4A59"/>
        </w:tc>
      </w:tr>
    </w:tbl>
    <w:p w14:paraId="6833CD5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659B17D" w14:textId="77777777" w:rsidR="00DF39BF" w:rsidRPr="00D24AFD" w:rsidRDefault="00DF39BF" w:rsidP="00DF39BF">
      <w:r w:rsidRPr="00D24AFD">
        <w:rPr>
          <w:rStyle w:val="HideTWBExt"/>
        </w:rPr>
        <w:t>&lt;/Amend&gt;</w:t>
      </w:r>
    </w:p>
    <w:p w14:paraId="086AE07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w:t>
      </w:r>
      <w:r w:rsidRPr="00D24AFD">
        <w:rPr>
          <w:rStyle w:val="HideTWBExt"/>
          <w:b w:val="0"/>
        </w:rPr>
        <w:t>&lt;/NumAm&gt;</w:t>
      </w:r>
    </w:p>
    <w:p w14:paraId="0732921F"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3A1C7505" w14:textId="77777777" w:rsidR="00DF39BF" w:rsidRPr="00D24AFD" w:rsidRDefault="00DF39BF" w:rsidP="00DF39BF">
      <w:pPr>
        <w:pStyle w:val="NormalBold"/>
      </w:pPr>
      <w:r w:rsidRPr="00D24AFD">
        <w:rPr>
          <w:rStyle w:val="HideTWBExt"/>
          <w:b w:val="0"/>
        </w:rPr>
        <w:t>&lt;/RepeatBlock-By&gt;</w:t>
      </w:r>
    </w:p>
    <w:p w14:paraId="70C21EC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2238997" w14:textId="77777777" w:rsidR="00DF39BF" w:rsidRPr="00D24AFD" w:rsidRDefault="00DF39BF" w:rsidP="00DF39BF">
      <w:pPr>
        <w:pStyle w:val="NormalBold"/>
      </w:pPr>
      <w:r w:rsidRPr="00D24AFD">
        <w:rPr>
          <w:rStyle w:val="HideTWBExt"/>
          <w:b w:val="0"/>
        </w:rPr>
        <w:t>&lt;Article&gt;</w:t>
      </w:r>
      <w:r w:rsidRPr="00D24AFD">
        <w:t>Umocowanie 34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AB1BE8" w14:textId="77777777" w:rsidTr="00CF4A59">
        <w:trPr>
          <w:trHeight w:hRule="exact" w:val="240"/>
          <w:jc w:val="center"/>
        </w:trPr>
        <w:tc>
          <w:tcPr>
            <w:tcW w:w="9752" w:type="dxa"/>
            <w:gridSpan w:val="2"/>
            <w:tcBorders>
              <w:top w:val="nil"/>
              <w:left w:val="nil"/>
              <w:bottom w:val="nil"/>
              <w:right w:val="nil"/>
            </w:tcBorders>
          </w:tcPr>
          <w:p w14:paraId="086242D8" w14:textId="77777777" w:rsidR="00DF39BF" w:rsidRPr="00D24AFD" w:rsidRDefault="00DF39BF" w:rsidP="00CF4A59"/>
        </w:tc>
      </w:tr>
      <w:tr w:rsidR="00DF39BF" w:rsidRPr="00D24AFD" w14:paraId="15CE4285" w14:textId="77777777" w:rsidTr="00CF4A59">
        <w:trPr>
          <w:trHeight w:val="240"/>
          <w:jc w:val="center"/>
        </w:trPr>
        <w:tc>
          <w:tcPr>
            <w:tcW w:w="4876" w:type="dxa"/>
            <w:tcBorders>
              <w:top w:val="nil"/>
              <w:left w:val="nil"/>
              <w:bottom w:val="nil"/>
              <w:right w:val="nil"/>
            </w:tcBorders>
          </w:tcPr>
          <w:p w14:paraId="0B5A590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16B298" w14:textId="77777777" w:rsidR="00DF39BF" w:rsidRPr="00D24AFD" w:rsidRDefault="00DF39BF" w:rsidP="00CF4A59">
            <w:pPr>
              <w:pStyle w:val="AmColumnHeading"/>
            </w:pPr>
            <w:r w:rsidRPr="00D24AFD">
              <w:t>Poprawka</w:t>
            </w:r>
          </w:p>
        </w:tc>
      </w:tr>
      <w:tr w:rsidR="00DF39BF" w:rsidRPr="00D24AFD" w14:paraId="0739B3C8" w14:textId="77777777" w:rsidTr="00CF4A59">
        <w:trPr>
          <w:jc w:val="center"/>
        </w:trPr>
        <w:tc>
          <w:tcPr>
            <w:tcW w:w="4876" w:type="dxa"/>
            <w:tcBorders>
              <w:top w:val="nil"/>
              <w:left w:val="nil"/>
              <w:bottom w:val="nil"/>
              <w:right w:val="nil"/>
            </w:tcBorders>
          </w:tcPr>
          <w:p w14:paraId="24DA9EDE" w14:textId="77777777" w:rsidR="00DF39BF" w:rsidRPr="00D24AFD" w:rsidRDefault="00DF39BF" w:rsidP="00CF4A59">
            <w:pPr>
              <w:pStyle w:val="Normal6a"/>
            </w:pPr>
            <w:r w:rsidRPr="00D24AFD">
              <w:rPr>
                <w:b/>
                <w:i/>
              </w:rPr>
              <w:t>–</w:t>
            </w:r>
            <w:r w:rsidRPr="00D24AFD">
              <w:rPr>
                <w:b/>
                <w:i/>
              </w:rPr>
              <w:tab/>
              <w:t>uwzględniając swoją rezolucję z dnia 8 marca 2022 r. w sprawie kurczącej się przestrzeni działania społeczeństwa obywatelskiego w Europie</w:t>
            </w:r>
            <w:r w:rsidRPr="00D24AFD">
              <w:rPr>
                <w:b/>
                <w:i/>
                <w:vertAlign w:val="superscript"/>
              </w:rPr>
              <w:t>22</w:t>
            </w:r>
            <w:r w:rsidRPr="00D24AFD">
              <w:rPr>
                <w:b/>
                <w:i/>
              </w:rPr>
              <w:t>,</w:t>
            </w:r>
          </w:p>
        </w:tc>
        <w:tc>
          <w:tcPr>
            <w:tcW w:w="4876" w:type="dxa"/>
            <w:tcBorders>
              <w:top w:val="nil"/>
              <w:left w:val="nil"/>
              <w:bottom w:val="nil"/>
              <w:right w:val="nil"/>
            </w:tcBorders>
          </w:tcPr>
          <w:p w14:paraId="720D671D" w14:textId="77777777" w:rsidR="00DF39BF" w:rsidRPr="00D24AFD" w:rsidRDefault="00DF39BF" w:rsidP="00CF4A59">
            <w:pPr>
              <w:pStyle w:val="Normal6a"/>
            </w:pPr>
            <w:r w:rsidRPr="00D24AFD">
              <w:rPr>
                <w:b/>
                <w:i/>
              </w:rPr>
              <w:t>skreśla się</w:t>
            </w:r>
          </w:p>
        </w:tc>
      </w:tr>
      <w:tr w:rsidR="00DF39BF" w:rsidRPr="00D24AFD" w14:paraId="6A0ECEE2" w14:textId="77777777" w:rsidTr="00CF4A59">
        <w:trPr>
          <w:jc w:val="center"/>
        </w:trPr>
        <w:tc>
          <w:tcPr>
            <w:tcW w:w="4876" w:type="dxa"/>
            <w:tcBorders>
              <w:top w:val="nil"/>
              <w:left w:val="nil"/>
              <w:bottom w:val="nil"/>
              <w:right w:val="nil"/>
            </w:tcBorders>
          </w:tcPr>
          <w:p w14:paraId="4BB2B707"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2246A4D" w14:textId="77777777" w:rsidR="00DF39BF" w:rsidRPr="00D24AFD" w:rsidRDefault="00DF39BF" w:rsidP="00CF4A59"/>
        </w:tc>
      </w:tr>
      <w:tr w:rsidR="00DF39BF" w:rsidRPr="00D24AFD" w14:paraId="453A5A9E" w14:textId="77777777" w:rsidTr="00CF4A59">
        <w:trPr>
          <w:jc w:val="center"/>
        </w:trPr>
        <w:tc>
          <w:tcPr>
            <w:tcW w:w="4876" w:type="dxa"/>
            <w:tcBorders>
              <w:top w:val="nil"/>
              <w:left w:val="nil"/>
              <w:bottom w:val="nil"/>
              <w:right w:val="nil"/>
            </w:tcBorders>
          </w:tcPr>
          <w:p w14:paraId="552395CF" w14:textId="77777777" w:rsidR="00DF39BF" w:rsidRPr="00D24AFD" w:rsidRDefault="00DF39BF" w:rsidP="00CF4A59">
            <w:pPr>
              <w:pStyle w:val="Normal6a"/>
            </w:pPr>
            <w:r w:rsidRPr="00D24AFD">
              <w:rPr>
                <w:b/>
                <w:i/>
                <w:vertAlign w:val="superscript"/>
              </w:rPr>
              <w:t>22</w:t>
            </w:r>
            <w:r w:rsidRPr="00D24AFD">
              <w:rPr>
                <w:b/>
                <w:i/>
              </w:rPr>
              <w:t xml:space="preserve"> Dz.U. C 347 z 9.9.2022, s. 2.</w:t>
            </w:r>
          </w:p>
        </w:tc>
        <w:tc>
          <w:tcPr>
            <w:tcW w:w="4876" w:type="dxa"/>
            <w:tcBorders>
              <w:top w:val="nil"/>
              <w:left w:val="nil"/>
              <w:bottom w:val="nil"/>
              <w:right w:val="nil"/>
            </w:tcBorders>
          </w:tcPr>
          <w:p w14:paraId="5136FAA5" w14:textId="77777777" w:rsidR="00DF39BF" w:rsidRPr="00D24AFD" w:rsidRDefault="00DF39BF" w:rsidP="00CF4A59"/>
        </w:tc>
      </w:tr>
    </w:tbl>
    <w:p w14:paraId="6AB32E9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70F7D31" w14:textId="77777777" w:rsidR="00DF39BF" w:rsidRPr="00D24AFD" w:rsidRDefault="00DF39BF" w:rsidP="00DF39BF">
      <w:r w:rsidRPr="00D24AFD">
        <w:rPr>
          <w:rStyle w:val="HideTWBExt"/>
        </w:rPr>
        <w:t>&lt;/Amend&gt;</w:t>
      </w:r>
    </w:p>
    <w:p w14:paraId="6A4DCB1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w:t>
      </w:r>
      <w:r w:rsidRPr="00D24AFD">
        <w:rPr>
          <w:rStyle w:val="HideTWBExt"/>
          <w:b w:val="0"/>
        </w:rPr>
        <w:t>&lt;/NumAm&gt;</w:t>
      </w:r>
    </w:p>
    <w:p w14:paraId="457569C1"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4466EBA0" w14:textId="77777777" w:rsidR="00DF39BF" w:rsidRPr="00D24AFD" w:rsidRDefault="00DF39BF" w:rsidP="00DF39BF">
      <w:pPr>
        <w:pStyle w:val="NormalBold"/>
      </w:pPr>
      <w:r w:rsidRPr="00D24AFD">
        <w:rPr>
          <w:rStyle w:val="HideTWBExt"/>
          <w:b w:val="0"/>
        </w:rPr>
        <w:t>&lt;/RepeatBlock-By&gt;</w:t>
      </w:r>
    </w:p>
    <w:p w14:paraId="3B6A432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69EE377" w14:textId="77777777" w:rsidR="00DF39BF" w:rsidRPr="00D24AFD" w:rsidRDefault="00DF39BF" w:rsidP="00DF39BF">
      <w:pPr>
        <w:pStyle w:val="NormalBold"/>
      </w:pPr>
      <w:r w:rsidRPr="00D24AFD">
        <w:rPr>
          <w:rStyle w:val="HideTWBExt"/>
          <w:b w:val="0"/>
        </w:rPr>
        <w:t>&lt;Article&gt;</w:t>
      </w:r>
      <w:r w:rsidRPr="00D24AFD">
        <w:t>Umocowanie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509DE4C" w14:textId="77777777" w:rsidTr="00CF4A59">
        <w:trPr>
          <w:trHeight w:hRule="exact" w:val="240"/>
          <w:jc w:val="center"/>
        </w:trPr>
        <w:tc>
          <w:tcPr>
            <w:tcW w:w="9752" w:type="dxa"/>
            <w:gridSpan w:val="2"/>
            <w:tcBorders>
              <w:top w:val="nil"/>
              <w:left w:val="nil"/>
              <w:bottom w:val="nil"/>
              <w:right w:val="nil"/>
            </w:tcBorders>
          </w:tcPr>
          <w:p w14:paraId="48894431" w14:textId="77777777" w:rsidR="00DF39BF" w:rsidRPr="00D24AFD" w:rsidRDefault="00DF39BF" w:rsidP="00CF4A59"/>
        </w:tc>
      </w:tr>
      <w:tr w:rsidR="00DF39BF" w:rsidRPr="00D24AFD" w14:paraId="6DBC2401" w14:textId="77777777" w:rsidTr="00CF4A59">
        <w:trPr>
          <w:trHeight w:val="240"/>
          <w:jc w:val="center"/>
        </w:trPr>
        <w:tc>
          <w:tcPr>
            <w:tcW w:w="4876" w:type="dxa"/>
            <w:tcBorders>
              <w:top w:val="nil"/>
              <w:left w:val="nil"/>
              <w:bottom w:val="nil"/>
              <w:right w:val="nil"/>
            </w:tcBorders>
          </w:tcPr>
          <w:p w14:paraId="76A1E2E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8B655B" w14:textId="77777777" w:rsidR="00DF39BF" w:rsidRPr="00D24AFD" w:rsidRDefault="00DF39BF" w:rsidP="00CF4A59">
            <w:pPr>
              <w:pStyle w:val="AmColumnHeading"/>
            </w:pPr>
            <w:r w:rsidRPr="00D24AFD">
              <w:t>Poprawka</w:t>
            </w:r>
          </w:p>
        </w:tc>
      </w:tr>
      <w:tr w:rsidR="00DF39BF" w:rsidRPr="00D24AFD" w14:paraId="67F43611" w14:textId="77777777" w:rsidTr="00CF4A59">
        <w:trPr>
          <w:jc w:val="center"/>
        </w:trPr>
        <w:tc>
          <w:tcPr>
            <w:tcW w:w="4876" w:type="dxa"/>
            <w:tcBorders>
              <w:top w:val="nil"/>
              <w:left w:val="nil"/>
              <w:bottom w:val="nil"/>
              <w:right w:val="nil"/>
            </w:tcBorders>
          </w:tcPr>
          <w:p w14:paraId="65BE334C" w14:textId="77777777" w:rsidR="00DF39BF" w:rsidRPr="00D24AFD" w:rsidRDefault="00DF39BF" w:rsidP="00CF4A59">
            <w:pPr>
              <w:pStyle w:val="Normal6a"/>
            </w:pPr>
            <w:r w:rsidRPr="00D24AFD">
              <w:rPr>
                <w:b/>
                <w:i/>
              </w:rPr>
              <w:t>–</w:t>
            </w:r>
            <w:r w:rsidRPr="00D24AFD">
              <w:rPr>
                <w:b/>
                <w:i/>
              </w:rPr>
              <w:tab/>
              <w:t>uwzględniając swoją rezolucję z 11 marca 2021 r. w sprawie ogłoszenia UE strefą wolności osób LGBTIQ</w:t>
            </w:r>
            <w:r w:rsidRPr="00D24AFD">
              <w:rPr>
                <w:b/>
                <w:i/>
                <w:vertAlign w:val="superscript"/>
              </w:rPr>
              <w:t>24</w:t>
            </w:r>
            <w:r w:rsidRPr="00D24AFD">
              <w:rPr>
                <w:b/>
                <w:i/>
              </w:rPr>
              <w:t>,</w:t>
            </w:r>
          </w:p>
        </w:tc>
        <w:tc>
          <w:tcPr>
            <w:tcW w:w="4876" w:type="dxa"/>
            <w:tcBorders>
              <w:top w:val="nil"/>
              <w:left w:val="nil"/>
              <w:bottom w:val="nil"/>
              <w:right w:val="nil"/>
            </w:tcBorders>
          </w:tcPr>
          <w:p w14:paraId="4CC2CB0B" w14:textId="77777777" w:rsidR="00DF39BF" w:rsidRPr="00D24AFD" w:rsidRDefault="00DF39BF" w:rsidP="00CF4A59">
            <w:pPr>
              <w:pStyle w:val="Normal6a"/>
            </w:pPr>
            <w:r w:rsidRPr="00D24AFD">
              <w:rPr>
                <w:b/>
                <w:i/>
              </w:rPr>
              <w:t>skreśla się</w:t>
            </w:r>
          </w:p>
        </w:tc>
      </w:tr>
      <w:tr w:rsidR="00DF39BF" w:rsidRPr="00D24AFD" w14:paraId="7F8AFE0D" w14:textId="77777777" w:rsidTr="00CF4A59">
        <w:trPr>
          <w:jc w:val="center"/>
        </w:trPr>
        <w:tc>
          <w:tcPr>
            <w:tcW w:w="4876" w:type="dxa"/>
            <w:tcBorders>
              <w:top w:val="nil"/>
              <w:left w:val="nil"/>
              <w:bottom w:val="nil"/>
              <w:right w:val="nil"/>
            </w:tcBorders>
          </w:tcPr>
          <w:p w14:paraId="1ECB188C"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0797BB0" w14:textId="77777777" w:rsidR="00DF39BF" w:rsidRPr="00D24AFD" w:rsidRDefault="00DF39BF" w:rsidP="00CF4A59"/>
        </w:tc>
      </w:tr>
      <w:tr w:rsidR="00DF39BF" w:rsidRPr="00D24AFD" w14:paraId="20B682D6" w14:textId="77777777" w:rsidTr="00CF4A59">
        <w:trPr>
          <w:jc w:val="center"/>
        </w:trPr>
        <w:tc>
          <w:tcPr>
            <w:tcW w:w="4876" w:type="dxa"/>
            <w:tcBorders>
              <w:top w:val="nil"/>
              <w:left w:val="nil"/>
              <w:bottom w:val="nil"/>
              <w:right w:val="nil"/>
            </w:tcBorders>
          </w:tcPr>
          <w:p w14:paraId="12414750" w14:textId="77777777" w:rsidR="00DF39BF" w:rsidRPr="00D24AFD" w:rsidRDefault="00DF39BF" w:rsidP="00CF4A59">
            <w:pPr>
              <w:pStyle w:val="Normal6a"/>
            </w:pPr>
            <w:r w:rsidRPr="00D24AFD">
              <w:rPr>
                <w:b/>
                <w:i/>
                <w:vertAlign w:val="superscript"/>
              </w:rPr>
              <w:t>24</w:t>
            </w:r>
            <w:r w:rsidRPr="00D24AFD">
              <w:rPr>
                <w:b/>
                <w:i/>
              </w:rPr>
              <w:t xml:space="preserve"> Dz.U. C 474 z 24.11.2021, s. 140.</w:t>
            </w:r>
          </w:p>
        </w:tc>
        <w:tc>
          <w:tcPr>
            <w:tcW w:w="4876" w:type="dxa"/>
            <w:tcBorders>
              <w:top w:val="nil"/>
              <w:left w:val="nil"/>
              <w:bottom w:val="nil"/>
              <w:right w:val="nil"/>
            </w:tcBorders>
          </w:tcPr>
          <w:p w14:paraId="6D599503" w14:textId="77777777" w:rsidR="00DF39BF" w:rsidRPr="00D24AFD" w:rsidRDefault="00DF39BF" w:rsidP="00CF4A59"/>
        </w:tc>
      </w:tr>
    </w:tbl>
    <w:p w14:paraId="14C6113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D8EB9FB" w14:textId="77777777" w:rsidR="00DF39BF" w:rsidRPr="00D24AFD" w:rsidRDefault="00DF39BF" w:rsidP="00DF39BF">
      <w:r w:rsidRPr="00D24AFD">
        <w:rPr>
          <w:rStyle w:val="HideTWBExt"/>
        </w:rPr>
        <w:lastRenderedPageBreak/>
        <w:t>&lt;/Amend&gt;</w:t>
      </w:r>
    </w:p>
    <w:p w14:paraId="2B98DD1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w:t>
      </w:r>
      <w:r w:rsidRPr="00D24AFD">
        <w:rPr>
          <w:rStyle w:val="HideTWBExt"/>
          <w:b w:val="0"/>
        </w:rPr>
        <w:t>&lt;/NumAm&gt;</w:t>
      </w:r>
    </w:p>
    <w:p w14:paraId="22666398" w14:textId="77777777" w:rsidR="00DF39BF" w:rsidRPr="00D24AFD" w:rsidRDefault="00DF39BF" w:rsidP="00DF39BF">
      <w:pPr>
        <w:pStyle w:val="NormalBold"/>
      </w:pPr>
      <w:r w:rsidRPr="00D24AFD">
        <w:rPr>
          <w:rStyle w:val="HideTWBExt"/>
          <w:b w:val="0"/>
        </w:rPr>
        <w:t>&lt;RepeatBlock-By&gt;&lt;Members&gt;</w:t>
      </w:r>
      <w:r w:rsidRPr="00D24AFD">
        <w:t>Milan Uhrík</w:t>
      </w:r>
      <w:r w:rsidRPr="00D24AFD">
        <w:rPr>
          <w:rStyle w:val="HideTWBExt"/>
          <w:b w:val="0"/>
        </w:rPr>
        <w:t>&lt;/Members&gt;</w:t>
      </w:r>
    </w:p>
    <w:p w14:paraId="4D078673" w14:textId="77777777" w:rsidR="00DF39BF" w:rsidRPr="00D24AFD" w:rsidRDefault="00DF39BF" w:rsidP="00DF39BF">
      <w:pPr>
        <w:pStyle w:val="NormalBold"/>
      </w:pPr>
      <w:r w:rsidRPr="00D24AFD">
        <w:rPr>
          <w:rStyle w:val="HideTWBExt"/>
          <w:b w:val="0"/>
        </w:rPr>
        <w:t>&lt;/RepeatBlock-By&gt;</w:t>
      </w:r>
    </w:p>
    <w:p w14:paraId="34BDC78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F9BCF58" w14:textId="77777777" w:rsidR="00DF39BF" w:rsidRPr="00D24AFD" w:rsidRDefault="00DF39BF" w:rsidP="00DF39BF">
      <w:pPr>
        <w:pStyle w:val="NormalBold"/>
      </w:pPr>
      <w:r w:rsidRPr="00D24AFD">
        <w:rPr>
          <w:rStyle w:val="HideTWBExt"/>
          <w:b w:val="0"/>
        </w:rPr>
        <w:t>&lt;Article&gt;</w:t>
      </w:r>
      <w:r w:rsidRPr="00D24AFD">
        <w:t>Umocowanie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6FC84D" w14:textId="77777777" w:rsidTr="00CF4A59">
        <w:trPr>
          <w:trHeight w:hRule="exact" w:val="240"/>
          <w:jc w:val="center"/>
        </w:trPr>
        <w:tc>
          <w:tcPr>
            <w:tcW w:w="9752" w:type="dxa"/>
            <w:gridSpan w:val="2"/>
            <w:tcBorders>
              <w:top w:val="nil"/>
              <w:left w:val="nil"/>
              <w:bottom w:val="nil"/>
              <w:right w:val="nil"/>
            </w:tcBorders>
          </w:tcPr>
          <w:p w14:paraId="476E4C3E" w14:textId="77777777" w:rsidR="00DF39BF" w:rsidRPr="00D24AFD" w:rsidRDefault="00DF39BF" w:rsidP="00CF4A59"/>
        </w:tc>
      </w:tr>
      <w:tr w:rsidR="00DF39BF" w:rsidRPr="00D24AFD" w14:paraId="0DE4DAFD" w14:textId="77777777" w:rsidTr="00CF4A59">
        <w:trPr>
          <w:trHeight w:val="240"/>
          <w:jc w:val="center"/>
        </w:trPr>
        <w:tc>
          <w:tcPr>
            <w:tcW w:w="4876" w:type="dxa"/>
            <w:tcBorders>
              <w:top w:val="nil"/>
              <w:left w:val="nil"/>
              <w:bottom w:val="nil"/>
              <w:right w:val="nil"/>
            </w:tcBorders>
          </w:tcPr>
          <w:p w14:paraId="746433B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322174E" w14:textId="77777777" w:rsidR="00DF39BF" w:rsidRPr="00D24AFD" w:rsidRDefault="00DF39BF" w:rsidP="00CF4A59">
            <w:pPr>
              <w:pStyle w:val="AmColumnHeading"/>
            </w:pPr>
            <w:r w:rsidRPr="00D24AFD">
              <w:t>Poprawka</w:t>
            </w:r>
          </w:p>
        </w:tc>
      </w:tr>
      <w:tr w:rsidR="00DF39BF" w:rsidRPr="00D24AFD" w14:paraId="2E3D41E7" w14:textId="77777777" w:rsidTr="00CF4A59">
        <w:trPr>
          <w:jc w:val="center"/>
        </w:trPr>
        <w:tc>
          <w:tcPr>
            <w:tcW w:w="4876" w:type="dxa"/>
            <w:tcBorders>
              <w:top w:val="nil"/>
              <w:left w:val="nil"/>
              <w:bottom w:val="nil"/>
              <w:right w:val="nil"/>
            </w:tcBorders>
          </w:tcPr>
          <w:p w14:paraId="1FB1D29C" w14:textId="77777777" w:rsidR="00DF39BF" w:rsidRPr="00D24AFD" w:rsidRDefault="00DF39BF" w:rsidP="00CF4A59">
            <w:pPr>
              <w:pStyle w:val="Normal6a"/>
            </w:pPr>
            <w:r w:rsidRPr="00D24AFD">
              <w:rPr>
                <w:b/>
                <w:i/>
              </w:rPr>
              <w:t>–</w:t>
            </w:r>
            <w:r w:rsidRPr="00D24AFD">
              <w:rPr>
                <w:b/>
                <w:i/>
              </w:rPr>
              <w:tab/>
              <w:t>uwzględniając swoją rezolucję z 11 marca 2021 r. w sprawie ogłoszenia UE strefą wolności osób LGBTIQ</w:t>
            </w:r>
            <w:r w:rsidRPr="00D24AFD">
              <w:rPr>
                <w:b/>
                <w:i/>
                <w:vertAlign w:val="superscript"/>
              </w:rPr>
              <w:t>24</w:t>
            </w:r>
            <w:r w:rsidRPr="00D24AFD">
              <w:rPr>
                <w:b/>
                <w:i/>
              </w:rPr>
              <w:t>,</w:t>
            </w:r>
          </w:p>
        </w:tc>
        <w:tc>
          <w:tcPr>
            <w:tcW w:w="4876" w:type="dxa"/>
            <w:tcBorders>
              <w:top w:val="nil"/>
              <w:left w:val="nil"/>
              <w:bottom w:val="nil"/>
              <w:right w:val="nil"/>
            </w:tcBorders>
          </w:tcPr>
          <w:p w14:paraId="03E97514" w14:textId="77777777" w:rsidR="00DF39BF" w:rsidRPr="00D24AFD" w:rsidRDefault="00DF39BF" w:rsidP="00CF4A59">
            <w:pPr>
              <w:pStyle w:val="Normal6a"/>
            </w:pPr>
            <w:r w:rsidRPr="00D24AFD">
              <w:rPr>
                <w:b/>
                <w:i/>
              </w:rPr>
              <w:t>skreśla się</w:t>
            </w:r>
          </w:p>
        </w:tc>
      </w:tr>
      <w:tr w:rsidR="00DF39BF" w:rsidRPr="00D24AFD" w14:paraId="0ABCE4CA" w14:textId="77777777" w:rsidTr="00CF4A59">
        <w:trPr>
          <w:jc w:val="center"/>
        </w:trPr>
        <w:tc>
          <w:tcPr>
            <w:tcW w:w="4876" w:type="dxa"/>
            <w:tcBorders>
              <w:top w:val="nil"/>
              <w:left w:val="nil"/>
              <w:bottom w:val="nil"/>
              <w:right w:val="nil"/>
            </w:tcBorders>
          </w:tcPr>
          <w:p w14:paraId="7F161940"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DD3A064" w14:textId="77777777" w:rsidR="00DF39BF" w:rsidRPr="00D24AFD" w:rsidRDefault="00DF39BF" w:rsidP="00CF4A59"/>
        </w:tc>
      </w:tr>
      <w:tr w:rsidR="00DF39BF" w:rsidRPr="00D24AFD" w14:paraId="1877F367" w14:textId="77777777" w:rsidTr="00CF4A59">
        <w:trPr>
          <w:jc w:val="center"/>
        </w:trPr>
        <w:tc>
          <w:tcPr>
            <w:tcW w:w="4876" w:type="dxa"/>
            <w:tcBorders>
              <w:top w:val="nil"/>
              <w:left w:val="nil"/>
              <w:bottom w:val="nil"/>
              <w:right w:val="nil"/>
            </w:tcBorders>
          </w:tcPr>
          <w:p w14:paraId="0BA1BF4D" w14:textId="77777777" w:rsidR="00DF39BF" w:rsidRPr="00D24AFD" w:rsidRDefault="00DF39BF" w:rsidP="00CF4A59">
            <w:pPr>
              <w:pStyle w:val="Normal6a"/>
            </w:pPr>
            <w:r w:rsidRPr="00D24AFD">
              <w:rPr>
                <w:b/>
                <w:i/>
                <w:vertAlign w:val="superscript"/>
              </w:rPr>
              <w:t>24</w:t>
            </w:r>
            <w:r w:rsidRPr="00D24AFD">
              <w:rPr>
                <w:b/>
                <w:i/>
              </w:rPr>
              <w:t xml:space="preserve"> Dz.U. C 474 z 24.11.2021, s. 140.</w:t>
            </w:r>
          </w:p>
        </w:tc>
        <w:tc>
          <w:tcPr>
            <w:tcW w:w="4876" w:type="dxa"/>
            <w:tcBorders>
              <w:top w:val="nil"/>
              <w:left w:val="nil"/>
              <w:bottom w:val="nil"/>
              <w:right w:val="nil"/>
            </w:tcBorders>
          </w:tcPr>
          <w:p w14:paraId="57349D00" w14:textId="77777777" w:rsidR="00DF39BF" w:rsidRPr="00D24AFD" w:rsidRDefault="00DF39BF" w:rsidP="00CF4A59"/>
        </w:tc>
      </w:tr>
    </w:tbl>
    <w:p w14:paraId="4CC1673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2A0CC85" w14:textId="77777777" w:rsidR="00DF39BF" w:rsidRPr="00D24AFD" w:rsidRDefault="00DF39BF" w:rsidP="00DF39BF">
      <w:r w:rsidRPr="00D24AFD">
        <w:rPr>
          <w:rStyle w:val="HideTWBExt"/>
        </w:rPr>
        <w:t>&lt;/Amend&gt;</w:t>
      </w:r>
    </w:p>
    <w:p w14:paraId="65D92E1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w:t>
      </w:r>
      <w:r w:rsidRPr="00D24AFD">
        <w:rPr>
          <w:rStyle w:val="HideTWBExt"/>
          <w:b w:val="0"/>
        </w:rPr>
        <w:t>&lt;/NumAm&gt;</w:t>
      </w:r>
    </w:p>
    <w:p w14:paraId="57C9FC6D"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7AE5B3CA" w14:textId="77777777" w:rsidR="00DF39BF" w:rsidRPr="00D24AFD" w:rsidRDefault="00DF39BF" w:rsidP="00DF39BF">
      <w:pPr>
        <w:pStyle w:val="NormalBold"/>
      </w:pPr>
      <w:r w:rsidRPr="00D24AFD">
        <w:rPr>
          <w:rStyle w:val="HideTWBExt"/>
          <w:b w:val="0"/>
        </w:rPr>
        <w:t>&lt;/RepeatBlock-By&gt;</w:t>
      </w:r>
    </w:p>
    <w:p w14:paraId="592F568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81836F8" w14:textId="77777777" w:rsidR="00DF39BF" w:rsidRPr="00D24AFD" w:rsidRDefault="00DF39BF" w:rsidP="00DF39BF">
      <w:pPr>
        <w:pStyle w:val="NormalBold"/>
      </w:pPr>
      <w:r w:rsidRPr="00D24AFD">
        <w:rPr>
          <w:rStyle w:val="HideTWBExt"/>
          <w:b w:val="0"/>
        </w:rPr>
        <w:t>&lt;Article&gt;</w:t>
      </w:r>
      <w:r w:rsidRPr="00D24AFD">
        <w:t>Umocowanie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636957F" w14:textId="77777777" w:rsidTr="00CF4A59">
        <w:trPr>
          <w:trHeight w:hRule="exact" w:val="240"/>
          <w:jc w:val="center"/>
        </w:trPr>
        <w:tc>
          <w:tcPr>
            <w:tcW w:w="9752" w:type="dxa"/>
            <w:gridSpan w:val="2"/>
            <w:tcBorders>
              <w:top w:val="nil"/>
              <w:left w:val="nil"/>
              <w:bottom w:val="nil"/>
              <w:right w:val="nil"/>
            </w:tcBorders>
          </w:tcPr>
          <w:p w14:paraId="2401701C" w14:textId="77777777" w:rsidR="00DF39BF" w:rsidRPr="00D24AFD" w:rsidRDefault="00DF39BF" w:rsidP="00CF4A59"/>
        </w:tc>
      </w:tr>
      <w:tr w:rsidR="00DF39BF" w:rsidRPr="00D24AFD" w14:paraId="13613771" w14:textId="77777777" w:rsidTr="00CF4A59">
        <w:trPr>
          <w:trHeight w:val="240"/>
          <w:jc w:val="center"/>
        </w:trPr>
        <w:tc>
          <w:tcPr>
            <w:tcW w:w="4876" w:type="dxa"/>
            <w:tcBorders>
              <w:top w:val="nil"/>
              <w:left w:val="nil"/>
              <w:bottom w:val="nil"/>
              <w:right w:val="nil"/>
            </w:tcBorders>
          </w:tcPr>
          <w:p w14:paraId="5712133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B78C66D" w14:textId="77777777" w:rsidR="00DF39BF" w:rsidRPr="00D24AFD" w:rsidRDefault="00DF39BF" w:rsidP="00CF4A59">
            <w:pPr>
              <w:pStyle w:val="AmColumnHeading"/>
            </w:pPr>
            <w:r w:rsidRPr="00D24AFD">
              <w:t>Poprawka</w:t>
            </w:r>
          </w:p>
        </w:tc>
      </w:tr>
      <w:tr w:rsidR="00DF39BF" w:rsidRPr="00D24AFD" w14:paraId="6E5FD8ED" w14:textId="77777777" w:rsidTr="00CF4A59">
        <w:trPr>
          <w:jc w:val="center"/>
        </w:trPr>
        <w:tc>
          <w:tcPr>
            <w:tcW w:w="4876" w:type="dxa"/>
            <w:tcBorders>
              <w:top w:val="nil"/>
              <w:left w:val="nil"/>
              <w:bottom w:val="nil"/>
              <w:right w:val="nil"/>
            </w:tcBorders>
          </w:tcPr>
          <w:p w14:paraId="139896A3" w14:textId="77777777" w:rsidR="00DF39BF" w:rsidRPr="00D24AFD" w:rsidRDefault="00DF39BF" w:rsidP="00CF4A59">
            <w:pPr>
              <w:pStyle w:val="Normal6a"/>
            </w:pPr>
            <w:r w:rsidRPr="00D24AFD">
              <w:rPr>
                <w:b/>
                <w:i/>
              </w:rPr>
              <w:t>–</w:t>
            </w:r>
            <w:r w:rsidRPr="00D24AFD">
              <w:rPr>
                <w:b/>
                <w:i/>
              </w:rPr>
              <w:tab/>
              <w:t>uwzględniając swoją rezolucję z 11 marca 2021 r. w sprawie ogłoszenia UE strefą wolności osób LGBTIQ</w:t>
            </w:r>
            <w:r w:rsidRPr="00D24AFD">
              <w:rPr>
                <w:b/>
                <w:i/>
                <w:vertAlign w:val="superscript"/>
              </w:rPr>
              <w:t>24</w:t>
            </w:r>
            <w:r w:rsidRPr="00D24AFD">
              <w:rPr>
                <w:b/>
                <w:i/>
              </w:rPr>
              <w:t>,</w:t>
            </w:r>
          </w:p>
        </w:tc>
        <w:tc>
          <w:tcPr>
            <w:tcW w:w="4876" w:type="dxa"/>
            <w:tcBorders>
              <w:top w:val="nil"/>
              <w:left w:val="nil"/>
              <w:bottom w:val="nil"/>
              <w:right w:val="nil"/>
            </w:tcBorders>
          </w:tcPr>
          <w:p w14:paraId="5FD7A19C" w14:textId="77777777" w:rsidR="00DF39BF" w:rsidRPr="00D24AFD" w:rsidRDefault="00DF39BF" w:rsidP="00CF4A59">
            <w:pPr>
              <w:pStyle w:val="Normal6a"/>
            </w:pPr>
            <w:r w:rsidRPr="00D24AFD">
              <w:rPr>
                <w:b/>
                <w:i/>
              </w:rPr>
              <w:t>skreśla się</w:t>
            </w:r>
          </w:p>
        </w:tc>
      </w:tr>
      <w:tr w:rsidR="00DF39BF" w:rsidRPr="00D24AFD" w14:paraId="6956E3AA" w14:textId="77777777" w:rsidTr="00CF4A59">
        <w:trPr>
          <w:jc w:val="center"/>
        </w:trPr>
        <w:tc>
          <w:tcPr>
            <w:tcW w:w="4876" w:type="dxa"/>
            <w:tcBorders>
              <w:top w:val="nil"/>
              <w:left w:val="nil"/>
              <w:bottom w:val="nil"/>
              <w:right w:val="nil"/>
            </w:tcBorders>
          </w:tcPr>
          <w:p w14:paraId="6E11F494"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1E0D4F7" w14:textId="77777777" w:rsidR="00DF39BF" w:rsidRPr="00D24AFD" w:rsidRDefault="00DF39BF" w:rsidP="00CF4A59"/>
        </w:tc>
      </w:tr>
      <w:tr w:rsidR="00DF39BF" w:rsidRPr="00D24AFD" w14:paraId="64C87921" w14:textId="77777777" w:rsidTr="00CF4A59">
        <w:trPr>
          <w:jc w:val="center"/>
        </w:trPr>
        <w:tc>
          <w:tcPr>
            <w:tcW w:w="4876" w:type="dxa"/>
            <w:tcBorders>
              <w:top w:val="nil"/>
              <w:left w:val="nil"/>
              <w:bottom w:val="nil"/>
              <w:right w:val="nil"/>
            </w:tcBorders>
          </w:tcPr>
          <w:p w14:paraId="4568EC17" w14:textId="77777777" w:rsidR="00DF39BF" w:rsidRPr="00D24AFD" w:rsidRDefault="00DF39BF" w:rsidP="00CF4A59">
            <w:pPr>
              <w:pStyle w:val="Normal6a"/>
            </w:pPr>
            <w:r w:rsidRPr="00D24AFD">
              <w:rPr>
                <w:b/>
                <w:i/>
                <w:vertAlign w:val="superscript"/>
              </w:rPr>
              <w:t>24</w:t>
            </w:r>
            <w:r w:rsidRPr="00D24AFD">
              <w:rPr>
                <w:b/>
                <w:i/>
              </w:rPr>
              <w:t xml:space="preserve"> Dz.U. C 474 z 24.11.2021, s. 140.</w:t>
            </w:r>
          </w:p>
        </w:tc>
        <w:tc>
          <w:tcPr>
            <w:tcW w:w="4876" w:type="dxa"/>
            <w:tcBorders>
              <w:top w:val="nil"/>
              <w:left w:val="nil"/>
              <w:bottom w:val="nil"/>
              <w:right w:val="nil"/>
            </w:tcBorders>
          </w:tcPr>
          <w:p w14:paraId="65360771" w14:textId="77777777" w:rsidR="00DF39BF" w:rsidRPr="00D24AFD" w:rsidRDefault="00DF39BF" w:rsidP="00CF4A59"/>
        </w:tc>
      </w:tr>
    </w:tbl>
    <w:p w14:paraId="79DBC33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EDD528C" w14:textId="77777777" w:rsidR="00DF39BF" w:rsidRPr="00D24AFD" w:rsidRDefault="00DF39BF" w:rsidP="00DF39BF">
      <w:r w:rsidRPr="00D24AFD">
        <w:rPr>
          <w:rStyle w:val="HideTWBExt"/>
        </w:rPr>
        <w:t>&lt;/Amend&gt;</w:t>
      </w:r>
    </w:p>
    <w:p w14:paraId="56F5284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w:t>
      </w:r>
      <w:r w:rsidRPr="00D24AFD">
        <w:rPr>
          <w:rStyle w:val="HideTWBExt"/>
          <w:b w:val="0"/>
        </w:rPr>
        <w:t>&lt;/NumAm&gt;</w:t>
      </w:r>
    </w:p>
    <w:p w14:paraId="1617C441"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28D0A085" w14:textId="77777777" w:rsidR="00DF39BF" w:rsidRPr="00D24AFD" w:rsidRDefault="00DF39BF" w:rsidP="00DF39BF">
      <w:pPr>
        <w:pStyle w:val="NormalBold"/>
      </w:pPr>
      <w:r w:rsidRPr="00D24AFD">
        <w:rPr>
          <w:rStyle w:val="HideTWBExt"/>
          <w:b w:val="0"/>
        </w:rPr>
        <w:t>&lt;/RepeatBlock-By&gt;</w:t>
      </w:r>
    </w:p>
    <w:p w14:paraId="66AADCE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3E9EB9A" w14:textId="77777777" w:rsidR="00DF39BF" w:rsidRPr="00D24AFD" w:rsidRDefault="00DF39BF" w:rsidP="00DF39BF">
      <w:pPr>
        <w:pStyle w:val="NormalBold"/>
      </w:pPr>
      <w:r w:rsidRPr="00D24AFD">
        <w:rPr>
          <w:rStyle w:val="HideTWBExt"/>
          <w:b w:val="0"/>
        </w:rPr>
        <w:t>&lt;Article&gt;</w:t>
      </w:r>
      <w:r w:rsidRPr="00D24AFD">
        <w:t>Umocowanie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72405F8" w14:textId="77777777" w:rsidTr="00CF4A59">
        <w:trPr>
          <w:trHeight w:hRule="exact" w:val="240"/>
          <w:jc w:val="center"/>
        </w:trPr>
        <w:tc>
          <w:tcPr>
            <w:tcW w:w="9752" w:type="dxa"/>
            <w:gridSpan w:val="2"/>
            <w:tcBorders>
              <w:top w:val="nil"/>
              <w:left w:val="nil"/>
              <w:bottom w:val="nil"/>
              <w:right w:val="nil"/>
            </w:tcBorders>
          </w:tcPr>
          <w:p w14:paraId="000050AF" w14:textId="77777777" w:rsidR="00DF39BF" w:rsidRPr="00D24AFD" w:rsidRDefault="00DF39BF" w:rsidP="00CF4A59"/>
        </w:tc>
      </w:tr>
      <w:tr w:rsidR="00DF39BF" w:rsidRPr="00D24AFD" w14:paraId="6FD4852F" w14:textId="77777777" w:rsidTr="00CF4A59">
        <w:trPr>
          <w:trHeight w:val="240"/>
          <w:jc w:val="center"/>
        </w:trPr>
        <w:tc>
          <w:tcPr>
            <w:tcW w:w="4876" w:type="dxa"/>
            <w:tcBorders>
              <w:top w:val="nil"/>
              <w:left w:val="nil"/>
              <w:bottom w:val="nil"/>
              <w:right w:val="nil"/>
            </w:tcBorders>
          </w:tcPr>
          <w:p w14:paraId="2C05BE0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571BDB" w14:textId="77777777" w:rsidR="00DF39BF" w:rsidRPr="00D24AFD" w:rsidRDefault="00DF39BF" w:rsidP="00CF4A59">
            <w:pPr>
              <w:pStyle w:val="AmColumnHeading"/>
            </w:pPr>
            <w:r w:rsidRPr="00D24AFD">
              <w:t>Poprawka</w:t>
            </w:r>
          </w:p>
        </w:tc>
      </w:tr>
      <w:tr w:rsidR="00DF39BF" w:rsidRPr="00D24AFD" w14:paraId="783BB68D" w14:textId="77777777" w:rsidTr="00CF4A59">
        <w:trPr>
          <w:jc w:val="center"/>
        </w:trPr>
        <w:tc>
          <w:tcPr>
            <w:tcW w:w="4876" w:type="dxa"/>
            <w:tcBorders>
              <w:top w:val="nil"/>
              <w:left w:val="nil"/>
              <w:bottom w:val="nil"/>
              <w:right w:val="nil"/>
            </w:tcBorders>
          </w:tcPr>
          <w:p w14:paraId="47065A2E" w14:textId="77777777" w:rsidR="00DF39BF" w:rsidRPr="00D24AFD" w:rsidRDefault="00DF39BF" w:rsidP="00CF4A59">
            <w:pPr>
              <w:pStyle w:val="Normal6a"/>
            </w:pPr>
            <w:r w:rsidRPr="00D24AFD">
              <w:rPr>
                <w:b/>
                <w:i/>
              </w:rPr>
              <w:t>–</w:t>
            </w:r>
            <w:r w:rsidRPr="00D24AFD">
              <w:rPr>
                <w:b/>
                <w:i/>
              </w:rPr>
              <w:tab/>
              <w:t xml:space="preserve">uwzględniając swoją rezolucję z 11 marca 2021 r. w sprawie ogłoszenia </w:t>
            </w:r>
            <w:r w:rsidRPr="00D24AFD">
              <w:rPr>
                <w:b/>
                <w:i/>
              </w:rPr>
              <w:lastRenderedPageBreak/>
              <w:t>UE strefą wolności osób LGBTIQ</w:t>
            </w:r>
            <w:r w:rsidRPr="00D24AFD">
              <w:rPr>
                <w:b/>
                <w:i/>
                <w:vertAlign w:val="superscript"/>
              </w:rPr>
              <w:t>24</w:t>
            </w:r>
            <w:r w:rsidRPr="00D24AFD">
              <w:rPr>
                <w:b/>
                <w:i/>
              </w:rPr>
              <w:t>,</w:t>
            </w:r>
          </w:p>
        </w:tc>
        <w:tc>
          <w:tcPr>
            <w:tcW w:w="4876" w:type="dxa"/>
            <w:tcBorders>
              <w:top w:val="nil"/>
              <w:left w:val="nil"/>
              <w:bottom w:val="nil"/>
              <w:right w:val="nil"/>
            </w:tcBorders>
          </w:tcPr>
          <w:p w14:paraId="59BE6529" w14:textId="77777777" w:rsidR="00DF39BF" w:rsidRPr="00D24AFD" w:rsidRDefault="00DF39BF" w:rsidP="00CF4A59">
            <w:pPr>
              <w:pStyle w:val="Normal6a"/>
            </w:pPr>
            <w:r w:rsidRPr="00D24AFD">
              <w:rPr>
                <w:b/>
                <w:i/>
              </w:rPr>
              <w:lastRenderedPageBreak/>
              <w:t>skreśla się</w:t>
            </w:r>
          </w:p>
        </w:tc>
      </w:tr>
      <w:tr w:rsidR="00DF39BF" w:rsidRPr="00D24AFD" w14:paraId="24B9EC99" w14:textId="77777777" w:rsidTr="00CF4A59">
        <w:trPr>
          <w:jc w:val="center"/>
        </w:trPr>
        <w:tc>
          <w:tcPr>
            <w:tcW w:w="4876" w:type="dxa"/>
            <w:tcBorders>
              <w:top w:val="nil"/>
              <w:left w:val="nil"/>
              <w:bottom w:val="nil"/>
              <w:right w:val="nil"/>
            </w:tcBorders>
          </w:tcPr>
          <w:p w14:paraId="25D72534"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9BAF79C" w14:textId="77777777" w:rsidR="00DF39BF" w:rsidRPr="00D24AFD" w:rsidRDefault="00DF39BF" w:rsidP="00CF4A59"/>
        </w:tc>
      </w:tr>
      <w:tr w:rsidR="00DF39BF" w:rsidRPr="00D24AFD" w14:paraId="4C1D1707" w14:textId="77777777" w:rsidTr="00CF4A59">
        <w:trPr>
          <w:jc w:val="center"/>
        </w:trPr>
        <w:tc>
          <w:tcPr>
            <w:tcW w:w="4876" w:type="dxa"/>
            <w:tcBorders>
              <w:top w:val="nil"/>
              <w:left w:val="nil"/>
              <w:bottom w:val="nil"/>
              <w:right w:val="nil"/>
            </w:tcBorders>
          </w:tcPr>
          <w:p w14:paraId="0BB663A8" w14:textId="77777777" w:rsidR="00DF39BF" w:rsidRPr="00D24AFD" w:rsidRDefault="00DF39BF" w:rsidP="00CF4A59">
            <w:pPr>
              <w:pStyle w:val="Normal6a"/>
            </w:pPr>
            <w:r w:rsidRPr="00D24AFD">
              <w:rPr>
                <w:b/>
                <w:i/>
                <w:vertAlign w:val="superscript"/>
              </w:rPr>
              <w:t>24</w:t>
            </w:r>
            <w:r w:rsidRPr="00D24AFD">
              <w:rPr>
                <w:b/>
                <w:i/>
              </w:rPr>
              <w:t xml:space="preserve"> Dz.U. C 474 z 24.11.2021, s. 140.</w:t>
            </w:r>
          </w:p>
        </w:tc>
        <w:tc>
          <w:tcPr>
            <w:tcW w:w="4876" w:type="dxa"/>
            <w:tcBorders>
              <w:top w:val="nil"/>
              <w:left w:val="nil"/>
              <w:bottom w:val="nil"/>
              <w:right w:val="nil"/>
            </w:tcBorders>
          </w:tcPr>
          <w:p w14:paraId="6F19CEBD" w14:textId="77777777" w:rsidR="00DF39BF" w:rsidRPr="00D24AFD" w:rsidRDefault="00DF39BF" w:rsidP="00CF4A59"/>
        </w:tc>
      </w:tr>
    </w:tbl>
    <w:p w14:paraId="130956D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68543949" w14:textId="77777777" w:rsidR="00DF39BF" w:rsidRPr="00D24AFD" w:rsidRDefault="00DF39BF" w:rsidP="00DF39BF">
      <w:r w:rsidRPr="00D24AFD">
        <w:rPr>
          <w:rStyle w:val="HideTWBExt"/>
        </w:rPr>
        <w:t>&lt;/Amend&gt;</w:t>
      </w:r>
    </w:p>
    <w:p w14:paraId="63BE33A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w:t>
      </w:r>
      <w:r w:rsidRPr="00D24AFD">
        <w:rPr>
          <w:rStyle w:val="HideTWBExt"/>
          <w:b w:val="0"/>
        </w:rPr>
        <w:t>&lt;/NumAm&gt;</w:t>
      </w:r>
    </w:p>
    <w:p w14:paraId="12CFEBCE"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D95ED6A" w14:textId="77777777" w:rsidR="00DF39BF" w:rsidRPr="00D24AFD" w:rsidRDefault="00DF39BF" w:rsidP="00DF39BF">
      <w:pPr>
        <w:pStyle w:val="NormalBold"/>
      </w:pPr>
      <w:r w:rsidRPr="00D24AFD">
        <w:rPr>
          <w:rStyle w:val="HideTWBExt"/>
          <w:b w:val="0"/>
        </w:rPr>
        <w:t>&lt;/RepeatBlock-By&gt;</w:t>
      </w:r>
    </w:p>
    <w:p w14:paraId="0BC1E27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199260" w14:textId="77777777" w:rsidR="00DF39BF" w:rsidRPr="00D24AFD" w:rsidRDefault="00DF39BF" w:rsidP="00DF39BF">
      <w:pPr>
        <w:pStyle w:val="NormalBold"/>
      </w:pPr>
      <w:r w:rsidRPr="00D24AFD">
        <w:rPr>
          <w:rStyle w:val="HideTWBExt"/>
          <w:b w:val="0"/>
        </w:rPr>
        <w:t>&lt;Article&gt;</w:t>
      </w:r>
      <w:r w:rsidRPr="00D24AFD">
        <w:t>Umocowanie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529C1D3" w14:textId="77777777" w:rsidTr="00CF4A59">
        <w:trPr>
          <w:trHeight w:hRule="exact" w:val="240"/>
          <w:jc w:val="center"/>
        </w:trPr>
        <w:tc>
          <w:tcPr>
            <w:tcW w:w="9752" w:type="dxa"/>
            <w:gridSpan w:val="2"/>
            <w:tcBorders>
              <w:top w:val="nil"/>
              <w:left w:val="nil"/>
              <w:bottom w:val="nil"/>
              <w:right w:val="nil"/>
            </w:tcBorders>
          </w:tcPr>
          <w:p w14:paraId="7811279E" w14:textId="77777777" w:rsidR="00DF39BF" w:rsidRPr="00D24AFD" w:rsidRDefault="00DF39BF" w:rsidP="00CF4A59"/>
        </w:tc>
      </w:tr>
      <w:tr w:rsidR="00DF39BF" w:rsidRPr="00D24AFD" w14:paraId="23CBF302" w14:textId="77777777" w:rsidTr="00CF4A59">
        <w:trPr>
          <w:trHeight w:val="240"/>
          <w:jc w:val="center"/>
        </w:trPr>
        <w:tc>
          <w:tcPr>
            <w:tcW w:w="4876" w:type="dxa"/>
            <w:tcBorders>
              <w:top w:val="nil"/>
              <w:left w:val="nil"/>
              <w:bottom w:val="nil"/>
              <w:right w:val="nil"/>
            </w:tcBorders>
          </w:tcPr>
          <w:p w14:paraId="6DFD850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1E470E6" w14:textId="77777777" w:rsidR="00DF39BF" w:rsidRPr="00D24AFD" w:rsidRDefault="00DF39BF" w:rsidP="00CF4A59">
            <w:pPr>
              <w:pStyle w:val="AmColumnHeading"/>
            </w:pPr>
            <w:r w:rsidRPr="00D24AFD">
              <w:t>Poprawka</w:t>
            </w:r>
          </w:p>
        </w:tc>
      </w:tr>
      <w:tr w:rsidR="00DF39BF" w:rsidRPr="00D24AFD" w14:paraId="534303A4" w14:textId="77777777" w:rsidTr="00CF4A59">
        <w:trPr>
          <w:jc w:val="center"/>
        </w:trPr>
        <w:tc>
          <w:tcPr>
            <w:tcW w:w="4876" w:type="dxa"/>
            <w:tcBorders>
              <w:top w:val="nil"/>
              <w:left w:val="nil"/>
              <w:bottom w:val="nil"/>
              <w:right w:val="nil"/>
            </w:tcBorders>
          </w:tcPr>
          <w:p w14:paraId="62366A31" w14:textId="77777777" w:rsidR="00DF39BF" w:rsidRPr="00D24AFD" w:rsidRDefault="00DF39BF" w:rsidP="00CF4A59">
            <w:pPr>
              <w:pStyle w:val="Normal6a"/>
            </w:pPr>
            <w:r w:rsidRPr="00D24AFD">
              <w:rPr>
                <w:b/>
                <w:i/>
              </w:rPr>
              <w:t>–</w:t>
            </w:r>
            <w:r w:rsidRPr="00D24AFD">
              <w:tab/>
            </w:r>
            <w:r w:rsidRPr="00D24AFD">
              <w:rPr>
                <w:b/>
                <w:i/>
              </w:rPr>
              <w:t>uwzględniając swoją rezolucję z dnia 9 czerwca 2022 r. w sprawie praworządności i ewentualnego zatwierdzenia polskiego krajowego planu odbudowy (RRF)</w:t>
            </w:r>
            <w:r w:rsidRPr="00D24AFD">
              <w:rPr>
                <w:b/>
                <w:i/>
                <w:vertAlign w:val="superscript"/>
              </w:rPr>
              <w:t>26</w:t>
            </w:r>
            <w:r w:rsidRPr="00D24AFD">
              <w:rPr>
                <w:b/>
                <w:i/>
              </w:rPr>
              <w:t>,</w:t>
            </w:r>
          </w:p>
        </w:tc>
        <w:tc>
          <w:tcPr>
            <w:tcW w:w="4876" w:type="dxa"/>
            <w:tcBorders>
              <w:top w:val="nil"/>
              <w:left w:val="nil"/>
              <w:bottom w:val="nil"/>
              <w:right w:val="nil"/>
            </w:tcBorders>
          </w:tcPr>
          <w:p w14:paraId="5C94CB2A" w14:textId="77777777" w:rsidR="00DF39BF" w:rsidRPr="00D24AFD" w:rsidRDefault="00DF39BF" w:rsidP="00CF4A59">
            <w:pPr>
              <w:pStyle w:val="Normal6a"/>
            </w:pPr>
            <w:r w:rsidRPr="00D24AFD">
              <w:rPr>
                <w:b/>
                <w:i/>
              </w:rPr>
              <w:t>skreśla się</w:t>
            </w:r>
          </w:p>
        </w:tc>
      </w:tr>
      <w:tr w:rsidR="00DF39BF" w:rsidRPr="00D24AFD" w14:paraId="51CA1D74" w14:textId="77777777" w:rsidTr="00CF4A59">
        <w:trPr>
          <w:jc w:val="center"/>
        </w:trPr>
        <w:tc>
          <w:tcPr>
            <w:tcW w:w="4876" w:type="dxa"/>
            <w:tcBorders>
              <w:top w:val="nil"/>
              <w:left w:val="nil"/>
              <w:bottom w:val="nil"/>
              <w:right w:val="nil"/>
            </w:tcBorders>
          </w:tcPr>
          <w:p w14:paraId="4CEF8E4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D333D79" w14:textId="77777777" w:rsidR="00DF39BF" w:rsidRPr="00D24AFD" w:rsidRDefault="00DF39BF" w:rsidP="00CF4A59"/>
        </w:tc>
      </w:tr>
      <w:tr w:rsidR="00DF39BF" w:rsidRPr="00D24AFD" w14:paraId="7CCC9FB6" w14:textId="77777777" w:rsidTr="00CF4A59">
        <w:trPr>
          <w:jc w:val="center"/>
        </w:trPr>
        <w:tc>
          <w:tcPr>
            <w:tcW w:w="4876" w:type="dxa"/>
            <w:tcBorders>
              <w:top w:val="nil"/>
              <w:left w:val="nil"/>
              <w:bottom w:val="nil"/>
              <w:right w:val="nil"/>
            </w:tcBorders>
          </w:tcPr>
          <w:p w14:paraId="51D8C474" w14:textId="77777777" w:rsidR="00DF39BF" w:rsidRPr="00D24AFD" w:rsidRDefault="00DF39BF" w:rsidP="00CF4A59">
            <w:pPr>
              <w:pStyle w:val="Normal6a"/>
            </w:pPr>
            <w:r w:rsidRPr="00D24AFD">
              <w:rPr>
                <w:b/>
                <w:i/>
                <w:vertAlign w:val="superscript"/>
              </w:rPr>
              <w:t>26</w:t>
            </w:r>
            <w:r w:rsidRPr="00D24AFD">
              <w:t xml:space="preserve"> </w:t>
            </w:r>
            <w:r w:rsidRPr="00D24AFD">
              <w:rPr>
                <w:b/>
                <w:i/>
              </w:rPr>
              <w:t>Dz.U. C 493 z 27.12.2022, s. 108.</w:t>
            </w:r>
          </w:p>
        </w:tc>
        <w:tc>
          <w:tcPr>
            <w:tcW w:w="4876" w:type="dxa"/>
            <w:tcBorders>
              <w:top w:val="nil"/>
              <w:left w:val="nil"/>
              <w:bottom w:val="nil"/>
              <w:right w:val="nil"/>
            </w:tcBorders>
          </w:tcPr>
          <w:p w14:paraId="03F583C4" w14:textId="77777777" w:rsidR="00DF39BF" w:rsidRPr="00D24AFD" w:rsidRDefault="00DF39BF" w:rsidP="00CF4A59"/>
        </w:tc>
      </w:tr>
    </w:tbl>
    <w:p w14:paraId="5117FB1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008391C" w14:textId="77777777" w:rsidR="00DF39BF" w:rsidRPr="00D24AFD" w:rsidRDefault="00DF39BF" w:rsidP="00DF39BF">
      <w:r w:rsidRPr="00D24AFD">
        <w:rPr>
          <w:rStyle w:val="HideTWBExt"/>
        </w:rPr>
        <w:t>&lt;/Amend&gt;</w:t>
      </w:r>
    </w:p>
    <w:p w14:paraId="3026927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w:t>
      </w:r>
      <w:r w:rsidRPr="00D24AFD">
        <w:rPr>
          <w:rStyle w:val="HideTWBExt"/>
          <w:b w:val="0"/>
        </w:rPr>
        <w:t>&lt;/NumAm&gt;</w:t>
      </w:r>
    </w:p>
    <w:p w14:paraId="52CE1B4D"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47FA2FAA" w14:textId="77777777" w:rsidR="00DF39BF" w:rsidRPr="00D24AFD" w:rsidRDefault="00DF39BF" w:rsidP="00DF39BF">
      <w:pPr>
        <w:pStyle w:val="NormalBold"/>
      </w:pPr>
      <w:r w:rsidRPr="00D24AFD">
        <w:rPr>
          <w:rStyle w:val="HideTWBExt"/>
          <w:b w:val="0"/>
        </w:rPr>
        <w:t>&lt;/RepeatBlock-By&gt;</w:t>
      </w:r>
    </w:p>
    <w:p w14:paraId="64036CA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26CA2C7" w14:textId="77777777" w:rsidR="00DF39BF" w:rsidRPr="00D24AFD" w:rsidRDefault="00DF39BF" w:rsidP="00DF39BF">
      <w:pPr>
        <w:pStyle w:val="NormalBold"/>
      </w:pPr>
      <w:r w:rsidRPr="00D24AFD">
        <w:rPr>
          <w:rStyle w:val="HideTWBExt"/>
          <w:b w:val="0"/>
        </w:rPr>
        <w:t>&lt;Article&gt;</w:t>
      </w:r>
      <w:r w:rsidRPr="00D24AFD">
        <w:t>Umocowanie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9A6252A" w14:textId="77777777" w:rsidTr="00CF4A59">
        <w:trPr>
          <w:trHeight w:hRule="exact" w:val="240"/>
          <w:jc w:val="center"/>
        </w:trPr>
        <w:tc>
          <w:tcPr>
            <w:tcW w:w="9752" w:type="dxa"/>
            <w:gridSpan w:val="2"/>
            <w:tcBorders>
              <w:top w:val="nil"/>
              <w:left w:val="nil"/>
              <w:bottom w:val="nil"/>
              <w:right w:val="nil"/>
            </w:tcBorders>
          </w:tcPr>
          <w:p w14:paraId="4CAD9125" w14:textId="77777777" w:rsidR="00DF39BF" w:rsidRPr="00D24AFD" w:rsidRDefault="00DF39BF" w:rsidP="00CF4A59"/>
        </w:tc>
      </w:tr>
      <w:tr w:rsidR="00DF39BF" w:rsidRPr="00D24AFD" w14:paraId="652ACA1A" w14:textId="77777777" w:rsidTr="00CF4A59">
        <w:trPr>
          <w:trHeight w:val="240"/>
          <w:jc w:val="center"/>
        </w:trPr>
        <w:tc>
          <w:tcPr>
            <w:tcW w:w="4876" w:type="dxa"/>
            <w:tcBorders>
              <w:top w:val="nil"/>
              <w:left w:val="nil"/>
              <w:bottom w:val="nil"/>
              <w:right w:val="nil"/>
            </w:tcBorders>
          </w:tcPr>
          <w:p w14:paraId="35EC853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DC04BDA" w14:textId="77777777" w:rsidR="00DF39BF" w:rsidRPr="00D24AFD" w:rsidRDefault="00DF39BF" w:rsidP="00CF4A59">
            <w:pPr>
              <w:pStyle w:val="AmColumnHeading"/>
            </w:pPr>
            <w:r w:rsidRPr="00D24AFD">
              <w:t>Poprawka</w:t>
            </w:r>
          </w:p>
        </w:tc>
      </w:tr>
      <w:tr w:rsidR="00DF39BF" w:rsidRPr="00D24AFD" w14:paraId="43BA7833" w14:textId="77777777" w:rsidTr="00CF4A59">
        <w:trPr>
          <w:jc w:val="center"/>
        </w:trPr>
        <w:tc>
          <w:tcPr>
            <w:tcW w:w="4876" w:type="dxa"/>
            <w:tcBorders>
              <w:top w:val="nil"/>
              <w:left w:val="nil"/>
              <w:bottom w:val="nil"/>
              <w:right w:val="nil"/>
            </w:tcBorders>
          </w:tcPr>
          <w:p w14:paraId="35983478" w14:textId="77777777" w:rsidR="00DF39BF" w:rsidRPr="00D24AFD" w:rsidRDefault="00DF39BF" w:rsidP="00CF4A59">
            <w:pPr>
              <w:pStyle w:val="Normal6a"/>
            </w:pPr>
            <w:r w:rsidRPr="00D24AFD">
              <w:rPr>
                <w:b/>
                <w:i/>
              </w:rPr>
              <w:t>–</w:t>
            </w:r>
            <w:r w:rsidRPr="00D24AFD">
              <w:rPr>
                <w:b/>
                <w:i/>
              </w:rPr>
              <w:tab/>
              <w:t>uwzględniając swoją rezolucję z dnia 9 czerwca 2022 r. w sprawie praworządności i ewentualnego zatwierdzenia polskiego krajowego planu odbudowy (RRF)</w:t>
            </w:r>
            <w:r w:rsidRPr="00D24AFD">
              <w:rPr>
                <w:b/>
                <w:i/>
                <w:vertAlign w:val="superscript"/>
              </w:rPr>
              <w:t>26</w:t>
            </w:r>
            <w:r w:rsidRPr="00D24AFD">
              <w:rPr>
                <w:b/>
                <w:i/>
              </w:rPr>
              <w:t>,</w:t>
            </w:r>
          </w:p>
        </w:tc>
        <w:tc>
          <w:tcPr>
            <w:tcW w:w="4876" w:type="dxa"/>
            <w:tcBorders>
              <w:top w:val="nil"/>
              <w:left w:val="nil"/>
              <w:bottom w:val="nil"/>
              <w:right w:val="nil"/>
            </w:tcBorders>
          </w:tcPr>
          <w:p w14:paraId="2B219E16" w14:textId="77777777" w:rsidR="00DF39BF" w:rsidRPr="00D24AFD" w:rsidRDefault="00DF39BF" w:rsidP="00CF4A59">
            <w:pPr>
              <w:pStyle w:val="Normal6a"/>
            </w:pPr>
            <w:r w:rsidRPr="00D24AFD">
              <w:rPr>
                <w:b/>
                <w:i/>
              </w:rPr>
              <w:t>skreśla się</w:t>
            </w:r>
          </w:p>
        </w:tc>
      </w:tr>
      <w:tr w:rsidR="00DF39BF" w:rsidRPr="00D24AFD" w14:paraId="428549A3" w14:textId="77777777" w:rsidTr="00CF4A59">
        <w:trPr>
          <w:jc w:val="center"/>
        </w:trPr>
        <w:tc>
          <w:tcPr>
            <w:tcW w:w="4876" w:type="dxa"/>
            <w:tcBorders>
              <w:top w:val="nil"/>
              <w:left w:val="nil"/>
              <w:bottom w:val="nil"/>
              <w:right w:val="nil"/>
            </w:tcBorders>
          </w:tcPr>
          <w:p w14:paraId="63A21DE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5D6338C2" w14:textId="77777777" w:rsidR="00DF39BF" w:rsidRPr="00D24AFD" w:rsidRDefault="00DF39BF" w:rsidP="00CF4A59"/>
        </w:tc>
      </w:tr>
      <w:tr w:rsidR="00DF39BF" w:rsidRPr="00D24AFD" w14:paraId="45141794" w14:textId="77777777" w:rsidTr="00CF4A59">
        <w:trPr>
          <w:jc w:val="center"/>
        </w:trPr>
        <w:tc>
          <w:tcPr>
            <w:tcW w:w="4876" w:type="dxa"/>
            <w:tcBorders>
              <w:top w:val="nil"/>
              <w:left w:val="nil"/>
              <w:bottom w:val="nil"/>
              <w:right w:val="nil"/>
            </w:tcBorders>
          </w:tcPr>
          <w:p w14:paraId="0E66BFEB" w14:textId="77777777" w:rsidR="00DF39BF" w:rsidRPr="00D24AFD" w:rsidRDefault="00DF39BF" w:rsidP="00CF4A59">
            <w:pPr>
              <w:pStyle w:val="Normal6a"/>
            </w:pPr>
            <w:r w:rsidRPr="00D24AFD">
              <w:rPr>
                <w:b/>
                <w:i/>
                <w:vertAlign w:val="superscript"/>
              </w:rPr>
              <w:t>26</w:t>
            </w:r>
            <w:r w:rsidRPr="00D24AFD">
              <w:rPr>
                <w:b/>
                <w:i/>
              </w:rPr>
              <w:t xml:space="preserve"> Dz.U. C 493 z 27.12.2022, s. 108.</w:t>
            </w:r>
          </w:p>
        </w:tc>
        <w:tc>
          <w:tcPr>
            <w:tcW w:w="4876" w:type="dxa"/>
            <w:tcBorders>
              <w:top w:val="nil"/>
              <w:left w:val="nil"/>
              <w:bottom w:val="nil"/>
              <w:right w:val="nil"/>
            </w:tcBorders>
          </w:tcPr>
          <w:p w14:paraId="16DD5BB6" w14:textId="77777777" w:rsidR="00DF39BF" w:rsidRPr="00D24AFD" w:rsidRDefault="00DF39BF" w:rsidP="00CF4A59"/>
        </w:tc>
      </w:tr>
    </w:tbl>
    <w:p w14:paraId="2ED9670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5523E59" w14:textId="77777777" w:rsidR="00DF39BF" w:rsidRPr="00D24AFD" w:rsidRDefault="00DF39BF" w:rsidP="00DF39BF">
      <w:r w:rsidRPr="00D24AFD">
        <w:rPr>
          <w:rStyle w:val="HideTWBExt"/>
        </w:rPr>
        <w:t>&lt;/Amend&gt;</w:t>
      </w:r>
    </w:p>
    <w:p w14:paraId="14803FE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w:t>
      </w:r>
      <w:r w:rsidRPr="00D24AFD">
        <w:rPr>
          <w:rStyle w:val="HideTWBExt"/>
          <w:b w:val="0"/>
        </w:rPr>
        <w:t>&lt;/NumAm&gt;</w:t>
      </w:r>
    </w:p>
    <w:p w14:paraId="17215372"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748B08EA" w14:textId="77777777" w:rsidR="00DF39BF" w:rsidRPr="00D24AFD" w:rsidRDefault="00DF39BF" w:rsidP="00DF39BF">
      <w:pPr>
        <w:pStyle w:val="NormalBold"/>
      </w:pPr>
      <w:r w:rsidRPr="00D24AFD">
        <w:rPr>
          <w:rStyle w:val="HideTWBExt"/>
          <w:b w:val="0"/>
        </w:rPr>
        <w:t>&lt;/RepeatBlock-By&gt;</w:t>
      </w:r>
    </w:p>
    <w:p w14:paraId="14E1E44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900625F" w14:textId="77777777" w:rsidR="00DF39BF" w:rsidRPr="00D24AFD" w:rsidRDefault="00DF39BF" w:rsidP="00DF39BF">
      <w:pPr>
        <w:pStyle w:val="NormalBold"/>
      </w:pPr>
      <w:r w:rsidRPr="00D24AFD">
        <w:rPr>
          <w:rStyle w:val="HideTWBExt"/>
          <w:b w:val="0"/>
        </w:rPr>
        <w:t>&lt;Article&gt;</w:t>
      </w:r>
      <w:r w:rsidRPr="00D24AFD">
        <w:t>Umocowanie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09FE116" w14:textId="77777777" w:rsidTr="00CF4A59">
        <w:trPr>
          <w:trHeight w:hRule="exact" w:val="240"/>
          <w:jc w:val="center"/>
        </w:trPr>
        <w:tc>
          <w:tcPr>
            <w:tcW w:w="9752" w:type="dxa"/>
            <w:gridSpan w:val="2"/>
            <w:tcBorders>
              <w:top w:val="nil"/>
              <w:left w:val="nil"/>
              <w:bottom w:val="nil"/>
              <w:right w:val="nil"/>
            </w:tcBorders>
          </w:tcPr>
          <w:p w14:paraId="5ECAAEC7" w14:textId="77777777" w:rsidR="00DF39BF" w:rsidRPr="00D24AFD" w:rsidRDefault="00DF39BF" w:rsidP="00CF4A59"/>
        </w:tc>
      </w:tr>
      <w:tr w:rsidR="00DF39BF" w:rsidRPr="00D24AFD" w14:paraId="2DD0D36D" w14:textId="77777777" w:rsidTr="00CF4A59">
        <w:trPr>
          <w:trHeight w:val="240"/>
          <w:jc w:val="center"/>
        </w:trPr>
        <w:tc>
          <w:tcPr>
            <w:tcW w:w="4876" w:type="dxa"/>
            <w:tcBorders>
              <w:top w:val="nil"/>
              <w:left w:val="nil"/>
              <w:bottom w:val="nil"/>
              <w:right w:val="nil"/>
            </w:tcBorders>
          </w:tcPr>
          <w:p w14:paraId="308AC5D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6D46919" w14:textId="77777777" w:rsidR="00DF39BF" w:rsidRPr="00D24AFD" w:rsidRDefault="00DF39BF" w:rsidP="00CF4A59">
            <w:pPr>
              <w:pStyle w:val="AmColumnHeading"/>
            </w:pPr>
            <w:r w:rsidRPr="00D24AFD">
              <w:t>Poprawka</w:t>
            </w:r>
          </w:p>
        </w:tc>
      </w:tr>
      <w:tr w:rsidR="00DF39BF" w:rsidRPr="00D24AFD" w14:paraId="1BB33B68" w14:textId="77777777" w:rsidTr="00CF4A59">
        <w:trPr>
          <w:jc w:val="center"/>
        </w:trPr>
        <w:tc>
          <w:tcPr>
            <w:tcW w:w="4876" w:type="dxa"/>
            <w:tcBorders>
              <w:top w:val="nil"/>
              <w:left w:val="nil"/>
              <w:bottom w:val="nil"/>
              <w:right w:val="nil"/>
            </w:tcBorders>
          </w:tcPr>
          <w:p w14:paraId="3F4BD34A" w14:textId="77777777" w:rsidR="00DF39BF" w:rsidRPr="00D24AFD" w:rsidRDefault="00DF39BF" w:rsidP="00CF4A59">
            <w:pPr>
              <w:pStyle w:val="Normal6a"/>
            </w:pPr>
            <w:r w:rsidRPr="00D24AFD">
              <w:rPr>
                <w:b/>
                <w:i/>
              </w:rPr>
              <w:t>–</w:t>
            </w:r>
            <w:r w:rsidRPr="00D24AFD">
              <w:rPr>
                <w:b/>
                <w:i/>
              </w:rPr>
              <w:tab/>
              <w:t>uwzględniając swoją rezolucję z dnia 9 czerwca 2022 r. w sprawie praworządności i ewentualnego zatwierdzenia polskiego krajowego planu odbudowy (RRF)</w:t>
            </w:r>
            <w:r w:rsidRPr="00D24AFD">
              <w:rPr>
                <w:b/>
                <w:i/>
                <w:vertAlign w:val="superscript"/>
              </w:rPr>
              <w:t>26</w:t>
            </w:r>
            <w:r w:rsidRPr="00D24AFD">
              <w:rPr>
                <w:b/>
                <w:i/>
              </w:rPr>
              <w:t>,</w:t>
            </w:r>
          </w:p>
        </w:tc>
        <w:tc>
          <w:tcPr>
            <w:tcW w:w="4876" w:type="dxa"/>
            <w:tcBorders>
              <w:top w:val="nil"/>
              <w:left w:val="nil"/>
              <w:bottom w:val="nil"/>
              <w:right w:val="nil"/>
            </w:tcBorders>
          </w:tcPr>
          <w:p w14:paraId="5AF59DCA" w14:textId="77777777" w:rsidR="00DF39BF" w:rsidRPr="00D24AFD" w:rsidRDefault="00DF39BF" w:rsidP="00CF4A59">
            <w:pPr>
              <w:pStyle w:val="Normal6a"/>
            </w:pPr>
            <w:r w:rsidRPr="00D24AFD">
              <w:rPr>
                <w:b/>
                <w:i/>
              </w:rPr>
              <w:t>skreśla się</w:t>
            </w:r>
          </w:p>
        </w:tc>
      </w:tr>
      <w:tr w:rsidR="00DF39BF" w:rsidRPr="00D24AFD" w14:paraId="7764C09E" w14:textId="77777777" w:rsidTr="00CF4A59">
        <w:trPr>
          <w:jc w:val="center"/>
        </w:trPr>
        <w:tc>
          <w:tcPr>
            <w:tcW w:w="4876" w:type="dxa"/>
            <w:tcBorders>
              <w:top w:val="nil"/>
              <w:left w:val="nil"/>
              <w:bottom w:val="nil"/>
              <w:right w:val="nil"/>
            </w:tcBorders>
          </w:tcPr>
          <w:p w14:paraId="45FAC345"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0221AA3" w14:textId="77777777" w:rsidR="00DF39BF" w:rsidRPr="00D24AFD" w:rsidRDefault="00DF39BF" w:rsidP="00CF4A59"/>
        </w:tc>
      </w:tr>
      <w:tr w:rsidR="00DF39BF" w:rsidRPr="00D24AFD" w14:paraId="57604D4C" w14:textId="77777777" w:rsidTr="00CF4A59">
        <w:trPr>
          <w:jc w:val="center"/>
        </w:trPr>
        <w:tc>
          <w:tcPr>
            <w:tcW w:w="4876" w:type="dxa"/>
            <w:tcBorders>
              <w:top w:val="nil"/>
              <w:left w:val="nil"/>
              <w:bottom w:val="nil"/>
              <w:right w:val="nil"/>
            </w:tcBorders>
          </w:tcPr>
          <w:p w14:paraId="6F3E72B1" w14:textId="77777777" w:rsidR="00DF39BF" w:rsidRPr="00D24AFD" w:rsidRDefault="00DF39BF" w:rsidP="00CF4A59">
            <w:pPr>
              <w:pStyle w:val="Normal6a"/>
            </w:pPr>
            <w:r w:rsidRPr="00D24AFD">
              <w:rPr>
                <w:b/>
                <w:i/>
                <w:vertAlign w:val="superscript"/>
              </w:rPr>
              <w:t>26</w:t>
            </w:r>
            <w:r w:rsidRPr="00D24AFD">
              <w:rPr>
                <w:b/>
                <w:i/>
              </w:rPr>
              <w:t xml:space="preserve"> Dz.U. C 493 z 27.12.2022, s. 108.</w:t>
            </w:r>
          </w:p>
        </w:tc>
        <w:tc>
          <w:tcPr>
            <w:tcW w:w="4876" w:type="dxa"/>
            <w:tcBorders>
              <w:top w:val="nil"/>
              <w:left w:val="nil"/>
              <w:bottom w:val="nil"/>
              <w:right w:val="nil"/>
            </w:tcBorders>
          </w:tcPr>
          <w:p w14:paraId="49C2F5E6" w14:textId="77777777" w:rsidR="00DF39BF" w:rsidRPr="00D24AFD" w:rsidRDefault="00DF39BF" w:rsidP="00CF4A59"/>
        </w:tc>
      </w:tr>
    </w:tbl>
    <w:p w14:paraId="2482472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4F0AE9C" w14:textId="77777777" w:rsidR="00DF39BF" w:rsidRPr="00D24AFD" w:rsidRDefault="00DF39BF" w:rsidP="00DF39BF">
      <w:r w:rsidRPr="00D24AFD">
        <w:rPr>
          <w:rStyle w:val="HideTWBExt"/>
        </w:rPr>
        <w:t>&lt;/Amend&gt;</w:t>
      </w:r>
    </w:p>
    <w:p w14:paraId="317F96B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w:t>
      </w:r>
      <w:r w:rsidRPr="00D24AFD">
        <w:rPr>
          <w:rStyle w:val="HideTWBExt"/>
          <w:b w:val="0"/>
        </w:rPr>
        <w:t>&lt;/NumAm&gt;</w:t>
      </w:r>
    </w:p>
    <w:p w14:paraId="06C55F78"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5CEC3D88" w14:textId="77777777" w:rsidR="00DF39BF" w:rsidRPr="00D24AFD" w:rsidRDefault="00DF39BF" w:rsidP="00DF39BF">
      <w:pPr>
        <w:pStyle w:val="NormalBold"/>
      </w:pPr>
      <w:r w:rsidRPr="00D24AFD">
        <w:rPr>
          <w:rStyle w:val="HideTWBExt"/>
          <w:b w:val="0"/>
        </w:rPr>
        <w:t>&lt;/RepeatBlock-By&gt;</w:t>
      </w:r>
    </w:p>
    <w:p w14:paraId="6E017A6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9C27047" w14:textId="77777777" w:rsidR="00DF39BF" w:rsidRPr="00D24AFD" w:rsidRDefault="00DF39BF" w:rsidP="00DF39BF">
      <w:pPr>
        <w:pStyle w:val="NormalBold"/>
      </w:pPr>
      <w:r w:rsidRPr="00D24AFD">
        <w:rPr>
          <w:rStyle w:val="HideTWBExt"/>
          <w:b w:val="0"/>
        </w:rPr>
        <w:t>&lt;Article&gt;</w:t>
      </w:r>
      <w:r w:rsidRPr="00D24AFD">
        <w:t>Umocowanie 39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6B4E496" w14:textId="77777777" w:rsidTr="00CF4A59">
        <w:trPr>
          <w:trHeight w:hRule="exact" w:val="240"/>
          <w:jc w:val="center"/>
        </w:trPr>
        <w:tc>
          <w:tcPr>
            <w:tcW w:w="9752" w:type="dxa"/>
            <w:gridSpan w:val="2"/>
            <w:tcBorders>
              <w:top w:val="nil"/>
              <w:left w:val="nil"/>
              <w:bottom w:val="nil"/>
              <w:right w:val="nil"/>
            </w:tcBorders>
          </w:tcPr>
          <w:p w14:paraId="435A3520" w14:textId="77777777" w:rsidR="00DF39BF" w:rsidRPr="00D24AFD" w:rsidRDefault="00DF39BF" w:rsidP="00CF4A59"/>
        </w:tc>
      </w:tr>
      <w:tr w:rsidR="00DF39BF" w:rsidRPr="00D24AFD" w14:paraId="3166BEBA" w14:textId="77777777" w:rsidTr="00CF4A59">
        <w:trPr>
          <w:trHeight w:val="240"/>
          <w:jc w:val="center"/>
        </w:trPr>
        <w:tc>
          <w:tcPr>
            <w:tcW w:w="4876" w:type="dxa"/>
            <w:tcBorders>
              <w:top w:val="nil"/>
              <w:left w:val="nil"/>
              <w:bottom w:val="nil"/>
              <w:right w:val="nil"/>
            </w:tcBorders>
          </w:tcPr>
          <w:p w14:paraId="14B2582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EC041E" w14:textId="77777777" w:rsidR="00DF39BF" w:rsidRPr="00D24AFD" w:rsidRDefault="00DF39BF" w:rsidP="00CF4A59">
            <w:pPr>
              <w:pStyle w:val="AmColumnHeading"/>
            </w:pPr>
            <w:r w:rsidRPr="00D24AFD">
              <w:t>Poprawka</w:t>
            </w:r>
          </w:p>
        </w:tc>
      </w:tr>
      <w:tr w:rsidR="00DF39BF" w:rsidRPr="00D24AFD" w14:paraId="502B4D60" w14:textId="77777777" w:rsidTr="00CF4A59">
        <w:trPr>
          <w:jc w:val="center"/>
        </w:trPr>
        <w:tc>
          <w:tcPr>
            <w:tcW w:w="4876" w:type="dxa"/>
            <w:tcBorders>
              <w:top w:val="nil"/>
              <w:left w:val="nil"/>
              <w:bottom w:val="nil"/>
              <w:right w:val="nil"/>
            </w:tcBorders>
          </w:tcPr>
          <w:p w14:paraId="4DAFB884" w14:textId="77777777" w:rsidR="00DF39BF" w:rsidRPr="00D24AFD" w:rsidRDefault="00DF39BF" w:rsidP="00CF4A59">
            <w:pPr>
              <w:pStyle w:val="Normal6a"/>
            </w:pPr>
            <w:r w:rsidRPr="00D24AFD">
              <w:rPr>
                <w:b/>
                <w:i/>
              </w:rPr>
              <w:t>–</w:t>
            </w:r>
            <w:r w:rsidRPr="00D24AFD">
              <w:rPr>
                <w:b/>
                <w:i/>
              </w:rPr>
              <w:tab/>
              <w:t>uwzględniając swoją rezolucję z dnia 15 września 2022 r. w sprawie sytuacji w zakresie praw podstawowych w Unii Europejskiej w latach 2020–2021</w:t>
            </w:r>
            <w:r w:rsidRPr="00D24AFD">
              <w:rPr>
                <w:b/>
                <w:i/>
                <w:vertAlign w:val="superscript"/>
              </w:rPr>
              <w:t>27</w:t>
            </w:r>
            <w:r w:rsidRPr="00D24AFD">
              <w:rPr>
                <w:b/>
                <w:i/>
              </w:rPr>
              <w:t>,</w:t>
            </w:r>
          </w:p>
        </w:tc>
        <w:tc>
          <w:tcPr>
            <w:tcW w:w="4876" w:type="dxa"/>
            <w:tcBorders>
              <w:top w:val="nil"/>
              <w:left w:val="nil"/>
              <w:bottom w:val="nil"/>
              <w:right w:val="nil"/>
            </w:tcBorders>
          </w:tcPr>
          <w:p w14:paraId="69467CB6" w14:textId="77777777" w:rsidR="00DF39BF" w:rsidRPr="00D24AFD" w:rsidRDefault="00DF39BF" w:rsidP="00CF4A59">
            <w:pPr>
              <w:pStyle w:val="Normal6a"/>
            </w:pPr>
            <w:r w:rsidRPr="00D24AFD">
              <w:rPr>
                <w:b/>
                <w:i/>
              </w:rPr>
              <w:t>skreśla się</w:t>
            </w:r>
          </w:p>
        </w:tc>
      </w:tr>
      <w:tr w:rsidR="00DF39BF" w:rsidRPr="00D24AFD" w14:paraId="173F39D2" w14:textId="77777777" w:rsidTr="00CF4A59">
        <w:trPr>
          <w:jc w:val="center"/>
        </w:trPr>
        <w:tc>
          <w:tcPr>
            <w:tcW w:w="4876" w:type="dxa"/>
            <w:tcBorders>
              <w:top w:val="nil"/>
              <w:left w:val="nil"/>
              <w:bottom w:val="nil"/>
              <w:right w:val="nil"/>
            </w:tcBorders>
          </w:tcPr>
          <w:p w14:paraId="28442E00"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5AA56C79" w14:textId="77777777" w:rsidR="00DF39BF" w:rsidRPr="00D24AFD" w:rsidRDefault="00DF39BF" w:rsidP="00CF4A59"/>
        </w:tc>
      </w:tr>
      <w:tr w:rsidR="00DF39BF" w:rsidRPr="00D24AFD" w14:paraId="14312810" w14:textId="77777777" w:rsidTr="00CF4A59">
        <w:trPr>
          <w:jc w:val="center"/>
        </w:trPr>
        <w:tc>
          <w:tcPr>
            <w:tcW w:w="4876" w:type="dxa"/>
            <w:tcBorders>
              <w:top w:val="nil"/>
              <w:left w:val="nil"/>
              <w:bottom w:val="nil"/>
              <w:right w:val="nil"/>
            </w:tcBorders>
          </w:tcPr>
          <w:p w14:paraId="6F99FB49" w14:textId="77777777" w:rsidR="00DF39BF" w:rsidRPr="00D24AFD" w:rsidRDefault="00DF39BF" w:rsidP="00CF4A59">
            <w:pPr>
              <w:pStyle w:val="Normal6a"/>
            </w:pPr>
            <w:r w:rsidRPr="00D24AFD">
              <w:rPr>
                <w:b/>
                <w:i/>
                <w:vertAlign w:val="superscript"/>
              </w:rPr>
              <w:t>27</w:t>
            </w:r>
            <w:r w:rsidRPr="00D24AFD">
              <w:rPr>
                <w:b/>
                <w:i/>
              </w:rPr>
              <w:t xml:space="preserve"> Dz.U. C 125 z 5.4.2023, s. 80.</w:t>
            </w:r>
          </w:p>
        </w:tc>
        <w:tc>
          <w:tcPr>
            <w:tcW w:w="4876" w:type="dxa"/>
            <w:tcBorders>
              <w:top w:val="nil"/>
              <w:left w:val="nil"/>
              <w:bottom w:val="nil"/>
              <w:right w:val="nil"/>
            </w:tcBorders>
          </w:tcPr>
          <w:p w14:paraId="014A2319" w14:textId="77777777" w:rsidR="00DF39BF" w:rsidRPr="00D24AFD" w:rsidRDefault="00DF39BF" w:rsidP="00CF4A59"/>
        </w:tc>
      </w:tr>
    </w:tbl>
    <w:p w14:paraId="3CDAA73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B4D86D7" w14:textId="77777777" w:rsidR="00DF39BF" w:rsidRPr="00D24AFD" w:rsidRDefault="00DF39BF" w:rsidP="00DF39BF">
      <w:r w:rsidRPr="00D24AFD">
        <w:rPr>
          <w:rStyle w:val="HideTWBExt"/>
        </w:rPr>
        <w:t>&lt;/Amend&gt;</w:t>
      </w:r>
    </w:p>
    <w:p w14:paraId="6037E06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w:t>
      </w:r>
      <w:r w:rsidRPr="00D24AFD">
        <w:rPr>
          <w:rStyle w:val="HideTWBExt"/>
          <w:b w:val="0"/>
        </w:rPr>
        <w:t>&lt;/NumAm&gt;</w:t>
      </w:r>
    </w:p>
    <w:p w14:paraId="5AA9AAC9" w14:textId="77777777" w:rsidR="00DF39BF" w:rsidRPr="00D24AFD" w:rsidRDefault="00DF39BF" w:rsidP="00DF39BF">
      <w:pPr>
        <w:pStyle w:val="NormalBold"/>
      </w:pPr>
      <w:r w:rsidRPr="00D24AFD">
        <w:rPr>
          <w:rStyle w:val="HideTWBExt"/>
          <w:b w:val="0"/>
        </w:rPr>
        <w:lastRenderedPageBreak/>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3A09BE28" w14:textId="77777777" w:rsidR="00DF39BF" w:rsidRPr="00D24AFD" w:rsidRDefault="00DF39BF" w:rsidP="00DF39BF">
      <w:pPr>
        <w:pStyle w:val="NormalBold"/>
      </w:pPr>
      <w:r w:rsidRPr="00D24AFD">
        <w:rPr>
          <w:rStyle w:val="HideTWBExt"/>
          <w:b w:val="0"/>
        </w:rPr>
        <w:t>&lt;/RepeatBlock-By&gt;</w:t>
      </w:r>
    </w:p>
    <w:p w14:paraId="22D0D5E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0AAE2CC" w14:textId="77777777" w:rsidR="00DF39BF" w:rsidRPr="00D24AFD" w:rsidRDefault="00DF39BF" w:rsidP="00DF39BF">
      <w:pPr>
        <w:pStyle w:val="NormalBold"/>
      </w:pPr>
      <w:r w:rsidRPr="00D24AFD">
        <w:rPr>
          <w:rStyle w:val="HideTWBExt"/>
          <w:b w:val="0"/>
        </w:rPr>
        <w:t>&lt;Article&gt;</w:t>
      </w:r>
      <w:r w:rsidRPr="00D24AFD">
        <w:t>Umocowanie 40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999648A" w14:textId="77777777" w:rsidTr="00CF4A59">
        <w:trPr>
          <w:trHeight w:hRule="exact" w:val="240"/>
          <w:jc w:val="center"/>
        </w:trPr>
        <w:tc>
          <w:tcPr>
            <w:tcW w:w="9752" w:type="dxa"/>
            <w:gridSpan w:val="2"/>
            <w:tcBorders>
              <w:top w:val="nil"/>
              <w:left w:val="nil"/>
              <w:bottom w:val="nil"/>
              <w:right w:val="nil"/>
            </w:tcBorders>
          </w:tcPr>
          <w:p w14:paraId="76CB8AD1" w14:textId="77777777" w:rsidR="00DF39BF" w:rsidRPr="00D24AFD" w:rsidRDefault="00DF39BF" w:rsidP="00CF4A59"/>
        </w:tc>
      </w:tr>
      <w:tr w:rsidR="00DF39BF" w:rsidRPr="00D24AFD" w14:paraId="1C6167D5" w14:textId="77777777" w:rsidTr="00CF4A59">
        <w:trPr>
          <w:trHeight w:val="240"/>
          <w:jc w:val="center"/>
        </w:trPr>
        <w:tc>
          <w:tcPr>
            <w:tcW w:w="4876" w:type="dxa"/>
            <w:tcBorders>
              <w:top w:val="nil"/>
              <w:left w:val="nil"/>
              <w:bottom w:val="nil"/>
              <w:right w:val="nil"/>
            </w:tcBorders>
          </w:tcPr>
          <w:p w14:paraId="0CB302A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A78EE79" w14:textId="77777777" w:rsidR="00DF39BF" w:rsidRPr="00D24AFD" w:rsidRDefault="00DF39BF" w:rsidP="00CF4A59">
            <w:pPr>
              <w:pStyle w:val="AmColumnHeading"/>
            </w:pPr>
            <w:r w:rsidRPr="00D24AFD">
              <w:t>Poprawka</w:t>
            </w:r>
          </w:p>
        </w:tc>
      </w:tr>
      <w:tr w:rsidR="00DF39BF" w:rsidRPr="00D24AFD" w14:paraId="297A299E" w14:textId="77777777" w:rsidTr="00CF4A59">
        <w:trPr>
          <w:jc w:val="center"/>
        </w:trPr>
        <w:tc>
          <w:tcPr>
            <w:tcW w:w="4876" w:type="dxa"/>
            <w:tcBorders>
              <w:top w:val="nil"/>
              <w:left w:val="nil"/>
              <w:bottom w:val="nil"/>
              <w:right w:val="nil"/>
            </w:tcBorders>
          </w:tcPr>
          <w:p w14:paraId="5FD921FB" w14:textId="77777777" w:rsidR="00DF39BF" w:rsidRPr="00D24AFD" w:rsidRDefault="00DF39BF" w:rsidP="00CF4A59">
            <w:pPr>
              <w:pStyle w:val="Normal6a"/>
            </w:pPr>
            <w:r w:rsidRPr="00D24AFD">
              <w:rPr>
                <w:b/>
                <w:i/>
              </w:rPr>
              <w:t>–</w:t>
            </w:r>
            <w:r w:rsidRPr="00D24AFD">
              <w:rPr>
                <w:b/>
                <w:i/>
              </w:rPr>
              <w:tab/>
              <w:t>uwzględniając swoją rezolucję z dnia 15 września 2022 r. w sprawie wniosku dotyczącego decyzji Rady w sprawie stwierdzenia, zgodnie z art. 7 ust. 1 Traktatu o Unii Europejskiej, istnienia wyraźnego ryzyka poważnego naruszenia przez Węgry wartości, na których opiera się Unia</w:t>
            </w:r>
            <w:r w:rsidRPr="00D24AFD">
              <w:rPr>
                <w:b/>
                <w:i/>
                <w:vertAlign w:val="superscript"/>
              </w:rPr>
              <w:t>28</w:t>
            </w:r>
            <w:r w:rsidRPr="00D24AFD">
              <w:rPr>
                <w:b/>
                <w:i/>
              </w:rPr>
              <w:t>,</w:t>
            </w:r>
          </w:p>
        </w:tc>
        <w:tc>
          <w:tcPr>
            <w:tcW w:w="4876" w:type="dxa"/>
            <w:tcBorders>
              <w:top w:val="nil"/>
              <w:left w:val="nil"/>
              <w:bottom w:val="nil"/>
              <w:right w:val="nil"/>
            </w:tcBorders>
          </w:tcPr>
          <w:p w14:paraId="27F97E97" w14:textId="77777777" w:rsidR="00DF39BF" w:rsidRPr="00D24AFD" w:rsidRDefault="00DF39BF" w:rsidP="00CF4A59">
            <w:pPr>
              <w:pStyle w:val="Normal6a"/>
            </w:pPr>
            <w:r w:rsidRPr="00D24AFD">
              <w:rPr>
                <w:b/>
                <w:i/>
              </w:rPr>
              <w:t>skreśla się</w:t>
            </w:r>
          </w:p>
        </w:tc>
      </w:tr>
      <w:tr w:rsidR="00DF39BF" w:rsidRPr="00D24AFD" w14:paraId="5B0110A0" w14:textId="77777777" w:rsidTr="00CF4A59">
        <w:trPr>
          <w:jc w:val="center"/>
        </w:trPr>
        <w:tc>
          <w:tcPr>
            <w:tcW w:w="4876" w:type="dxa"/>
            <w:tcBorders>
              <w:top w:val="nil"/>
              <w:left w:val="nil"/>
              <w:bottom w:val="nil"/>
              <w:right w:val="nil"/>
            </w:tcBorders>
          </w:tcPr>
          <w:p w14:paraId="4E9B662B"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AAB5C4F" w14:textId="77777777" w:rsidR="00DF39BF" w:rsidRPr="00D24AFD" w:rsidRDefault="00DF39BF" w:rsidP="00CF4A59"/>
        </w:tc>
      </w:tr>
      <w:tr w:rsidR="00DF39BF" w:rsidRPr="00D24AFD" w14:paraId="6CD6CA0E" w14:textId="77777777" w:rsidTr="00CF4A59">
        <w:trPr>
          <w:jc w:val="center"/>
        </w:trPr>
        <w:tc>
          <w:tcPr>
            <w:tcW w:w="4876" w:type="dxa"/>
            <w:tcBorders>
              <w:top w:val="nil"/>
              <w:left w:val="nil"/>
              <w:bottom w:val="nil"/>
              <w:right w:val="nil"/>
            </w:tcBorders>
          </w:tcPr>
          <w:p w14:paraId="52E7A05E" w14:textId="77777777" w:rsidR="00DF39BF" w:rsidRPr="00D24AFD" w:rsidRDefault="00DF39BF" w:rsidP="00CF4A59">
            <w:pPr>
              <w:pStyle w:val="Normal6a"/>
            </w:pPr>
            <w:r w:rsidRPr="00D24AFD">
              <w:rPr>
                <w:b/>
                <w:i/>
                <w:vertAlign w:val="superscript"/>
              </w:rPr>
              <w:t>28</w:t>
            </w:r>
            <w:r w:rsidRPr="00D24AFD">
              <w:rPr>
                <w:b/>
                <w:i/>
              </w:rPr>
              <w:t xml:space="preserve"> Dz.U. C 125 z 5.4.2023, s. 463.</w:t>
            </w:r>
          </w:p>
        </w:tc>
        <w:tc>
          <w:tcPr>
            <w:tcW w:w="4876" w:type="dxa"/>
            <w:tcBorders>
              <w:top w:val="nil"/>
              <w:left w:val="nil"/>
              <w:bottom w:val="nil"/>
              <w:right w:val="nil"/>
            </w:tcBorders>
          </w:tcPr>
          <w:p w14:paraId="1B00129D" w14:textId="77777777" w:rsidR="00DF39BF" w:rsidRPr="00D24AFD" w:rsidRDefault="00DF39BF" w:rsidP="00CF4A59"/>
        </w:tc>
      </w:tr>
    </w:tbl>
    <w:p w14:paraId="07125DB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6A12AA3" w14:textId="77777777" w:rsidR="00DF39BF" w:rsidRPr="00D24AFD" w:rsidRDefault="00DF39BF" w:rsidP="00DF39BF">
      <w:r w:rsidRPr="00D24AFD">
        <w:rPr>
          <w:rStyle w:val="HideTWBExt"/>
        </w:rPr>
        <w:t>&lt;/Amend&gt;</w:t>
      </w:r>
    </w:p>
    <w:p w14:paraId="45D094F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w:t>
      </w:r>
      <w:r w:rsidRPr="00D24AFD">
        <w:rPr>
          <w:rStyle w:val="HideTWBExt"/>
          <w:b w:val="0"/>
        </w:rPr>
        <w:t>&lt;/NumAm&gt;</w:t>
      </w:r>
    </w:p>
    <w:p w14:paraId="6DEF1F7E" w14:textId="77777777" w:rsidR="00DF39BF" w:rsidRPr="00D24AFD" w:rsidRDefault="00DF39BF" w:rsidP="00DF39BF">
      <w:pPr>
        <w:pStyle w:val="NormalBold"/>
      </w:pPr>
      <w:r w:rsidRPr="00D24AFD">
        <w:rPr>
          <w:rStyle w:val="HideTWBExt"/>
          <w:b w:val="0"/>
        </w:rPr>
        <w:t>&lt;RepeatBlock-By&gt;&lt;Members&gt;</w:t>
      </w:r>
      <w:r w:rsidRPr="00D24AFD">
        <w:t>Nicolas Bay, Paolo Inselvini, Georgiana Teodorescu, Jadwiga Wiśniewska, Guillaume Peltier, Laurence Trochu, Jacek Ozdoba, Stephen Nikola Bartulica</w:t>
      </w:r>
      <w:r w:rsidRPr="00D24AFD">
        <w:rPr>
          <w:rStyle w:val="HideTWBExt"/>
          <w:b w:val="0"/>
        </w:rPr>
        <w:t>&lt;/Members&gt;</w:t>
      </w:r>
    </w:p>
    <w:p w14:paraId="09981039" w14:textId="77777777" w:rsidR="00DF39BF" w:rsidRPr="00D24AFD" w:rsidRDefault="00DF39BF" w:rsidP="00DF39BF">
      <w:pPr>
        <w:pStyle w:val="NormalBold"/>
      </w:pPr>
      <w:r w:rsidRPr="00D24AFD">
        <w:rPr>
          <w:rStyle w:val="HideTWBExt"/>
          <w:b w:val="0"/>
        </w:rPr>
        <w:t>&lt;/RepeatBlock-By&gt;</w:t>
      </w:r>
    </w:p>
    <w:p w14:paraId="29B3207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7F15330" w14:textId="77777777" w:rsidR="00DF39BF" w:rsidRPr="00D24AFD" w:rsidRDefault="00DF39BF" w:rsidP="00DF39BF">
      <w:pPr>
        <w:pStyle w:val="NormalBold"/>
      </w:pPr>
      <w:r w:rsidRPr="00D24AFD">
        <w:rPr>
          <w:rStyle w:val="HideTWBExt"/>
          <w:b w:val="0"/>
        </w:rPr>
        <w:t>&lt;Article&gt;</w:t>
      </w:r>
      <w:r w:rsidRPr="00D24AFD">
        <w:t>Umocowanie 40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33AABFF" w14:textId="77777777" w:rsidTr="00CF4A59">
        <w:trPr>
          <w:trHeight w:hRule="exact" w:val="240"/>
          <w:jc w:val="center"/>
        </w:trPr>
        <w:tc>
          <w:tcPr>
            <w:tcW w:w="9752" w:type="dxa"/>
            <w:gridSpan w:val="2"/>
            <w:tcBorders>
              <w:top w:val="nil"/>
              <w:left w:val="nil"/>
              <w:bottom w:val="nil"/>
              <w:right w:val="nil"/>
            </w:tcBorders>
          </w:tcPr>
          <w:p w14:paraId="60115019" w14:textId="77777777" w:rsidR="00DF39BF" w:rsidRPr="00D24AFD" w:rsidRDefault="00DF39BF" w:rsidP="00CF4A59"/>
        </w:tc>
      </w:tr>
      <w:tr w:rsidR="00DF39BF" w:rsidRPr="00D24AFD" w14:paraId="5C07C086" w14:textId="77777777" w:rsidTr="00CF4A59">
        <w:trPr>
          <w:trHeight w:val="240"/>
          <w:jc w:val="center"/>
        </w:trPr>
        <w:tc>
          <w:tcPr>
            <w:tcW w:w="4876" w:type="dxa"/>
            <w:tcBorders>
              <w:top w:val="nil"/>
              <w:left w:val="nil"/>
              <w:bottom w:val="nil"/>
              <w:right w:val="nil"/>
            </w:tcBorders>
          </w:tcPr>
          <w:p w14:paraId="4CE5121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AF45FB1" w14:textId="77777777" w:rsidR="00DF39BF" w:rsidRPr="00D24AFD" w:rsidRDefault="00DF39BF" w:rsidP="00CF4A59">
            <w:pPr>
              <w:pStyle w:val="AmColumnHeading"/>
            </w:pPr>
            <w:r w:rsidRPr="00D24AFD">
              <w:t>Poprawka</w:t>
            </w:r>
          </w:p>
        </w:tc>
      </w:tr>
      <w:tr w:rsidR="00DF39BF" w:rsidRPr="00D24AFD" w14:paraId="3EBC0DA0" w14:textId="77777777" w:rsidTr="00CF4A59">
        <w:trPr>
          <w:jc w:val="center"/>
        </w:trPr>
        <w:tc>
          <w:tcPr>
            <w:tcW w:w="4876" w:type="dxa"/>
            <w:tcBorders>
              <w:top w:val="nil"/>
              <w:left w:val="nil"/>
              <w:bottom w:val="nil"/>
              <w:right w:val="nil"/>
            </w:tcBorders>
          </w:tcPr>
          <w:p w14:paraId="3071A980" w14:textId="77777777" w:rsidR="00DF39BF" w:rsidRPr="00D24AFD" w:rsidRDefault="00DF39BF" w:rsidP="00CF4A59">
            <w:pPr>
              <w:pStyle w:val="Normal6a"/>
            </w:pPr>
            <w:r w:rsidRPr="00D24AFD">
              <w:rPr>
                <w:b/>
                <w:i/>
              </w:rPr>
              <w:t>–</w:t>
            </w:r>
            <w:r w:rsidRPr="00D24AFD">
              <w:rPr>
                <w:b/>
                <w:i/>
              </w:rPr>
              <w:tab/>
              <w:t>uwzględniając swoją rezolucję z dnia 15 września 2022 r. w sprawie wniosku dotyczącego decyzji Rady w sprawie stwierdzenia, zgodnie z art. 7 ust. 1 Traktatu o Unii Europejskiej, istnienia wyraźnego ryzyka poważnego naruszenia przez Węgry wartości, na których opiera się Unia</w:t>
            </w:r>
            <w:r w:rsidRPr="00D24AFD">
              <w:rPr>
                <w:b/>
                <w:i/>
                <w:vertAlign w:val="superscript"/>
              </w:rPr>
              <w:t>28</w:t>
            </w:r>
            <w:r w:rsidRPr="00D24AFD">
              <w:rPr>
                <w:b/>
                <w:i/>
              </w:rPr>
              <w:t>,</w:t>
            </w:r>
          </w:p>
        </w:tc>
        <w:tc>
          <w:tcPr>
            <w:tcW w:w="4876" w:type="dxa"/>
            <w:tcBorders>
              <w:top w:val="nil"/>
              <w:left w:val="nil"/>
              <w:bottom w:val="nil"/>
              <w:right w:val="nil"/>
            </w:tcBorders>
          </w:tcPr>
          <w:p w14:paraId="13805EA8" w14:textId="77777777" w:rsidR="00DF39BF" w:rsidRPr="00D24AFD" w:rsidRDefault="00DF39BF" w:rsidP="00CF4A59">
            <w:pPr>
              <w:pStyle w:val="Normal6a"/>
            </w:pPr>
            <w:r w:rsidRPr="00D24AFD">
              <w:rPr>
                <w:b/>
                <w:i/>
              </w:rPr>
              <w:t>skreśla się</w:t>
            </w:r>
          </w:p>
        </w:tc>
      </w:tr>
      <w:tr w:rsidR="00DF39BF" w:rsidRPr="00D24AFD" w14:paraId="2366AF67" w14:textId="77777777" w:rsidTr="00CF4A59">
        <w:trPr>
          <w:jc w:val="center"/>
        </w:trPr>
        <w:tc>
          <w:tcPr>
            <w:tcW w:w="4876" w:type="dxa"/>
            <w:tcBorders>
              <w:top w:val="nil"/>
              <w:left w:val="nil"/>
              <w:bottom w:val="nil"/>
              <w:right w:val="nil"/>
            </w:tcBorders>
          </w:tcPr>
          <w:p w14:paraId="4F638E9D"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962EE8F" w14:textId="77777777" w:rsidR="00DF39BF" w:rsidRPr="00D24AFD" w:rsidRDefault="00DF39BF" w:rsidP="00CF4A59"/>
        </w:tc>
      </w:tr>
      <w:tr w:rsidR="00DF39BF" w:rsidRPr="00D24AFD" w14:paraId="37B6999D" w14:textId="77777777" w:rsidTr="00CF4A59">
        <w:trPr>
          <w:jc w:val="center"/>
        </w:trPr>
        <w:tc>
          <w:tcPr>
            <w:tcW w:w="4876" w:type="dxa"/>
            <w:tcBorders>
              <w:top w:val="nil"/>
              <w:left w:val="nil"/>
              <w:bottom w:val="nil"/>
              <w:right w:val="nil"/>
            </w:tcBorders>
          </w:tcPr>
          <w:p w14:paraId="3563D8E3" w14:textId="77777777" w:rsidR="00DF39BF" w:rsidRPr="00D24AFD" w:rsidRDefault="00DF39BF" w:rsidP="00CF4A59">
            <w:pPr>
              <w:pStyle w:val="Normal6a"/>
            </w:pPr>
            <w:r w:rsidRPr="00D24AFD">
              <w:rPr>
                <w:b/>
                <w:i/>
                <w:vertAlign w:val="superscript"/>
              </w:rPr>
              <w:t>28</w:t>
            </w:r>
            <w:r w:rsidRPr="00D24AFD">
              <w:rPr>
                <w:b/>
                <w:i/>
              </w:rPr>
              <w:t xml:space="preserve"> Dz.U. C 125 z 5.4.2023, s. 463.</w:t>
            </w:r>
          </w:p>
        </w:tc>
        <w:tc>
          <w:tcPr>
            <w:tcW w:w="4876" w:type="dxa"/>
            <w:tcBorders>
              <w:top w:val="nil"/>
              <w:left w:val="nil"/>
              <w:bottom w:val="nil"/>
              <w:right w:val="nil"/>
            </w:tcBorders>
          </w:tcPr>
          <w:p w14:paraId="52844778" w14:textId="77777777" w:rsidR="00DF39BF" w:rsidRPr="00D24AFD" w:rsidRDefault="00DF39BF" w:rsidP="00CF4A59"/>
        </w:tc>
      </w:tr>
    </w:tbl>
    <w:p w14:paraId="732FFFC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373D2FB" w14:textId="77777777" w:rsidR="00DF39BF" w:rsidRPr="00D24AFD" w:rsidRDefault="00DF39BF" w:rsidP="00DF39BF">
      <w:r w:rsidRPr="00D24AFD">
        <w:rPr>
          <w:rStyle w:val="HideTWBExt"/>
        </w:rPr>
        <w:t>&lt;/Amend&gt;</w:t>
      </w:r>
    </w:p>
    <w:p w14:paraId="21DE8DEE"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74</w:t>
      </w:r>
      <w:r w:rsidRPr="00D24AFD">
        <w:rPr>
          <w:rStyle w:val="HideTWBExt"/>
          <w:b w:val="0"/>
        </w:rPr>
        <w:t>&lt;/NumAm&gt;</w:t>
      </w:r>
    </w:p>
    <w:p w14:paraId="71F7B73A"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473D2F1F" w14:textId="77777777" w:rsidR="00DF39BF" w:rsidRPr="00D24AFD" w:rsidRDefault="00DF39BF" w:rsidP="00DF39BF">
      <w:pPr>
        <w:pStyle w:val="NormalBold"/>
      </w:pPr>
      <w:r w:rsidRPr="00D24AFD">
        <w:rPr>
          <w:rStyle w:val="HideTWBExt"/>
          <w:b w:val="0"/>
        </w:rPr>
        <w:t>&lt;/RepeatBlock-By&gt;</w:t>
      </w:r>
    </w:p>
    <w:p w14:paraId="1145864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33C958D" w14:textId="77777777" w:rsidR="00DF39BF" w:rsidRPr="00D24AFD" w:rsidRDefault="00DF39BF" w:rsidP="00DF39BF">
      <w:pPr>
        <w:pStyle w:val="NormalBold"/>
      </w:pPr>
      <w:r w:rsidRPr="00D24AFD">
        <w:rPr>
          <w:rStyle w:val="HideTWBExt"/>
          <w:b w:val="0"/>
        </w:rPr>
        <w:t>&lt;Article&gt;</w:t>
      </w:r>
      <w:r w:rsidRPr="00D24AFD">
        <w:t>Umocowanie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01E613" w14:textId="77777777" w:rsidTr="00CF4A59">
        <w:trPr>
          <w:trHeight w:hRule="exact" w:val="240"/>
          <w:jc w:val="center"/>
        </w:trPr>
        <w:tc>
          <w:tcPr>
            <w:tcW w:w="9752" w:type="dxa"/>
            <w:gridSpan w:val="2"/>
            <w:tcBorders>
              <w:top w:val="nil"/>
              <w:left w:val="nil"/>
              <w:bottom w:val="nil"/>
              <w:right w:val="nil"/>
            </w:tcBorders>
          </w:tcPr>
          <w:p w14:paraId="36421A90" w14:textId="77777777" w:rsidR="00DF39BF" w:rsidRPr="00D24AFD" w:rsidRDefault="00DF39BF" w:rsidP="00CF4A59"/>
        </w:tc>
      </w:tr>
      <w:tr w:rsidR="00DF39BF" w:rsidRPr="00D24AFD" w14:paraId="0B06D462" w14:textId="77777777" w:rsidTr="00CF4A59">
        <w:trPr>
          <w:trHeight w:val="240"/>
          <w:jc w:val="center"/>
        </w:trPr>
        <w:tc>
          <w:tcPr>
            <w:tcW w:w="4876" w:type="dxa"/>
            <w:tcBorders>
              <w:top w:val="nil"/>
              <w:left w:val="nil"/>
              <w:bottom w:val="nil"/>
              <w:right w:val="nil"/>
            </w:tcBorders>
          </w:tcPr>
          <w:p w14:paraId="60E41F9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A9E03DC" w14:textId="77777777" w:rsidR="00DF39BF" w:rsidRPr="00D24AFD" w:rsidRDefault="00DF39BF" w:rsidP="00CF4A59">
            <w:pPr>
              <w:pStyle w:val="AmColumnHeading"/>
            </w:pPr>
            <w:r w:rsidRPr="00D24AFD">
              <w:t>Poprawka</w:t>
            </w:r>
          </w:p>
        </w:tc>
      </w:tr>
      <w:tr w:rsidR="00DF39BF" w:rsidRPr="00D24AFD" w14:paraId="6ECBE841" w14:textId="77777777" w:rsidTr="00CF4A59">
        <w:trPr>
          <w:jc w:val="center"/>
        </w:trPr>
        <w:tc>
          <w:tcPr>
            <w:tcW w:w="4876" w:type="dxa"/>
            <w:tcBorders>
              <w:top w:val="nil"/>
              <w:left w:val="nil"/>
              <w:bottom w:val="nil"/>
              <w:right w:val="nil"/>
            </w:tcBorders>
          </w:tcPr>
          <w:p w14:paraId="200E75B1" w14:textId="77777777" w:rsidR="00DF39BF" w:rsidRPr="00D24AFD" w:rsidRDefault="00DF39BF" w:rsidP="00CF4A59">
            <w:pPr>
              <w:pStyle w:val="Normal6a"/>
            </w:pPr>
            <w:r w:rsidRPr="00D24AFD">
              <w:rPr>
                <w:b/>
                <w:i/>
              </w:rPr>
              <w:t>–</w:t>
            </w:r>
            <w:r w:rsidRPr="00D24AFD">
              <w:rPr>
                <w:b/>
                <w:i/>
              </w:rPr>
              <w:tab/>
              <w:t>uwzględniając swoją rezolucję z dnia 20 października 2022 r. w sprawie wzrostu liczby zbrodni popełnianych z nienawiści do osób LGBTIQ+ w całej Europie, w świetle niedawnego morderstwa homofobicznego w Słowacji</w:t>
            </w:r>
            <w:r w:rsidRPr="00D24AFD">
              <w:rPr>
                <w:b/>
                <w:i/>
                <w:vertAlign w:val="superscript"/>
              </w:rPr>
              <w:t>30</w:t>
            </w:r>
            <w:r w:rsidRPr="00D24AFD">
              <w:rPr>
                <w:b/>
                <w:i/>
              </w:rPr>
              <w:t>,</w:t>
            </w:r>
          </w:p>
        </w:tc>
        <w:tc>
          <w:tcPr>
            <w:tcW w:w="4876" w:type="dxa"/>
            <w:tcBorders>
              <w:top w:val="nil"/>
              <w:left w:val="nil"/>
              <w:bottom w:val="nil"/>
              <w:right w:val="nil"/>
            </w:tcBorders>
          </w:tcPr>
          <w:p w14:paraId="65C5C2B8" w14:textId="77777777" w:rsidR="00DF39BF" w:rsidRPr="00D24AFD" w:rsidRDefault="00DF39BF" w:rsidP="00CF4A59">
            <w:pPr>
              <w:pStyle w:val="Normal6a"/>
            </w:pPr>
            <w:r w:rsidRPr="00D24AFD">
              <w:rPr>
                <w:b/>
                <w:i/>
              </w:rPr>
              <w:t>skreśla się</w:t>
            </w:r>
          </w:p>
        </w:tc>
      </w:tr>
      <w:tr w:rsidR="00DF39BF" w:rsidRPr="00D24AFD" w14:paraId="67E3E925" w14:textId="77777777" w:rsidTr="00CF4A59">
        <w:trPr>
          <w:jc w:val="center"/>
        </w:trPr>
        <w:tc>
          <w:tcPr>
            <w:tcW w:w="4876" w:type="dxa"/>
            <w:tcBorders>
              <w:top w:val="nil"/>
              <w:left w:val="nil"/>
              <w:bottom w:val="nil"/>
              <w:right w:val="nil"/>
            </w:tcBorders>
          </w:tcPr>
          <w:p w14:paraId="1F99F68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0938F0D" w14:textId="77777777" w:rsidR="00DF39BF" w:rsidRPr="00D24AFD" w:rsidRDefault="00DF39BF" w:rsidP="00CF4A59"/>
        </w:tc>
      </w:tr>
      <w:tr w:rsidR="00DF39BF" w:rsidRPr="00D24AFD" w14:paraId="71F72DBA" w14:textId="77777777" w:rsidTr="00CF4A59">
        <w:trPr>
          <w:jc w:val="center"/>
        </w:trPr>
        <w:tc>
          <w:tcPr>
            <w:tcW w:w="4876" w:type="dxa"/>
            <w:tcBorders>
              <w:top w:val="nil"/>
              <w:left w:val="nil"/>
              <w:bottom w:val="nil"/>
              <w:right w:val="nil"/>
            </w:tcBorders>
          </w:tcPr>
          <w:p w14:paraId="2D74215C" w14:textId="77777777" w:rsidR="00DF39BF" w:rsidRPr="00D24AFD" w:rsidRDefault="00DF39BF" w:rsidP="00CF4A59">
            <w:pPr>
              <w:pStyle w:val="Normal6a"/>
            </w:pPr>
            <w:r w:rsidRPr="00D24AFD">
              <w:rPr>
                <w:b/>
                <w:i/>
                <w:vertAlign w:val="superscript"/>
              </w:rPr>
              <w:t>30</w:t>
            </w:r>
            <w:r w:rsidRPr="00D24AFD">
              <w:rPr>
                <w:b/>
                <w:i/>
              </w:rPr>
              <w:t xml:space="preserve"> Dz.U. C 149 z 28.4.2023, s. 22.</w:t>
            </w:r>
          </w:p>
        </w:tc>
        <w:tc>
          <w:tcPr>
            <w:tcW w:w="4876" w:type="dxa"/>
            <w:tcBorders>
              <w:top w:val="nil"/>
              <w:left w:val="nil"/>
              <w:bottom w:val="nil"/>
              <w:right w:val="nil"/>
            </w:tcBorders>
          </w:tcPr>
          <w:p w14:paraId="5B3095FF" w14:textId="77777777" w:rsidR="00DF39BF" w:rsidRPr="00D24AFD" w:rsidRDefault="00DF39BF" w:rsidP="00CF4A59"/>
        </w:tc>
      </w:tr>
    </w:tbl>
    <w:p w14:paraId="32A22D7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12B6C922" w14:textId="77777777" w:rsidR="00DF39BF" w:rsidRPr="00D24AFD" w:rsidRDefault="00DF39BF" w:rsidP="00DF39BF">
      <w:r w:rsidRPr="00D24AFD">
        <w:rPr>
          <w:rStyle w:val="HideTWBExt"/>
        </w:rPr>
        <w:t>&lt;/Amend&gt;</w:t>
      </w:r>
    </w:p>
    <w:p w14:paraId="2418326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w:t>
      </w:r>
      <w:r w:rsidRPr="00D24AFD">
        <w:rPr>
          <w:rStyle w:val="HideTWBExt"/>
          <w:b w:val="0"/>
        </w:rPr>
        <w:t>&lt;/NumAm&gt;</w:t>
      </w:r>
    </w:p>
    <w:p w14:paraId="4F52F243" w14:textId="77777777" w:rsidR="00DF39BF" w:rsidRPr="00D24AFD" w:rsidRDefault="00DF39BF" w:rsidP="00DF39BF">
      <w:pPr>
        <w:pStyle w:val="NormalBold"/>
      </w:pPr>
      <w:r w:rsidRPr="00D24AFD">
        <w:rPr>
          <w:rStyle w:val="HideTWBExt"/>
          <w:b w:val="0"/>
        </w:rPr>
        <w:t>&lt;RepeatBlock-By&gt;&lt;Members&gt;</w:t>
      </w:r>
      <w:r w:rsidRPr="00D24AFD">
        <w:t>Milan Uhrík</w:t>
      </w:r>
      <w:r w:rsidRPr="00D24AFD">
        <w:rPr>
          <w:rStyle w:val="HideTWBExt"/>
          <w:b w:val="0"/>
        </w:rPr>
        <w:t>&lt;/Members&gt;</w:t>
      </w:r>
    </w:p>
    <w:p w14:paraId="3C24C171" w14:textId="77777777" w:rsidR="00DF39BF" w:rsidRPr="00D24AFD" w:rsidRDefault="00DF39BF" w:rsidP="00DF39BF">
      <w:pPr>
        <w:pStyle w:val="NormalBold"/>
      </w:pPr>
      <w:r w:rsidRPr="00D24AFD">
        <w:rPr>
          <w:rStyle w:val="HideTWBExt"/>
          <w:b w:val="0"/>
        </w:rPr>
        <w:t>&lt;/RepeatBlock-By&gt;</w:t>
      </w:r>
    </w:p>
    <w:p w14:paraId="691DE25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A821394" w14:textId="77777777" w:rsidR="00DF39BF" w:rsidRPr="00D24AFD" w:rsidRDefault="00DF39BF" w:rsidP="00DF39BF">
      <w:pPr>
        <w:pStyle w:val="NormalBold"/>
      </w:pPr>
      <w:r w:rsidRPr="00D24AFD">
        <w:rPr>
          <w:rStyle w:val="HideTWBExt"/>
          <w:b w:val="0"/>
        </w:rPr>
        <w:t>&lt;Article&gt;</w:t>
      </w:r>
      <w:r w:rsidRPr="00D24AFD">
        <w:t>Umocowanie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F461F86" w14:textId="77777777" w:rsidTr="00CF4A59">
        <w:trPr>
          <w:trHeight w:hRule="exact" w:val="240"/>
          <w:jc w:val="center"/>
        </w:trPr>
        <w:tc>
          <w:tcPr>
            <w:tcW w:w="9752" w:type="dxa"/>
            <w:gridSpan w:val="2"/>
            <w:tcBorders>
              <w:top w:val="nil"/>
              <w:left w:val="nil"/>
              <w:bottom w:val="nil"/>
              <w:right w:val="nil"/>
            </w:tcBorders>
          </w:tcPr>
          <w:p w14:paraId="2B35F008" w14:textId="77777777" w:rsidR="00DF39BF" w:rsidRPr="00D24AFD" w:rsidRDefault="00DF39BF" w:rsidP="00CF4A59"/>
        </w:tc>
      </w:tr>
      <w:tr w:rsidR="00DF39BF" w:rsidRPr="00D24AFD" w14:paraId="412C7441" w14:textId="77777777" w:rsidTr="00CF4A59">
        <w:trPr>
          <w:trHeight w:val="240"/>
          <w:jc w:val="center"/>
        </w:trPr>
        <w:tc>
          <w:tcPr>
            <w:tcW w:w="4876" w:type="dxa"/>
            <w:tcBorders>
              <w:top w:val="nil"/>
              <w:left w:val="nil"/>
              <w:bottom w:val="nil"/>
              <w:right w:val="nil"/>
            </w:tcBorders>
          </w:tcPr>
          <w:p w14:paraId="50342F7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D0EF07A" w14:textId="77777777" w:rsidR="00DF39BF" w:rsidRPr="00D24AFD" w:rsidRDefault="00DF39BF" w:rsidP="00CF4A59">
            <w:pPr>
              <w:pStyle w:val="AmColumnHeading"/>
            </w:pPr>
            <w:r w:rsidRPr="00D24AFD">
              <w:t>Poprawka</w:t>
            </w:r>
          </w:p>
        </w:tc>
      </w:tr>
      <w:tr w:rsidR="00DF39BF" w:rsidRPr="00D24AFD" w14:paraId="19353E72" w14:textId="77777777" w:rsidTr="00CF4A59">
        <w:trPr>
          <w:jc w:val="center"/>
        </w:trPr>
        <w:tc>
          <w:tcPr>
            <w:tcW w:w="4876" w:type="dxa"/>
            <w:tcBorders>
              <w:top w:val="nil"/>
              <w:left w:val="nil"/>
              <w:bottom w:val="nil"/>
              <w:right w:val="nil"/>
            </w:tcBorders>
          </w:tcPr>
          <w:p w14:paraId="6174A5DF" w14:textId="77777777" w:rsidR="00DF39BF" w:rsidRPr="00D24AFD" w:rsidRDefault="00DF39BF" w:rsidP="00CF4A59">
            <w:pPr>
              <w:pStyle w:val="Normal6a"/>
            </w:pPr>
            <w:r w:rsidRPr="00D24AFD">
              <w:rPr>
                <w:b/>
                <w:i/>
              </w:rPr>
              <w:t>–</w:t>
            </w:r>
            <w:r w:rsidRPr="00D24AFD">
              <w:rPr>
                <w:b/>
                <w:i/>
              </w:rPr>
              <w:tab/>
              <w:t>uwzględniając swoją rezolucję z dnia 20 października 2022 r. w sprawie wzrostu liczby zbrodni popełnianych z nienawiści do osób LGBTIQ+ w całej Europie, w świetle niedawnego morderstwa homofobicznego w Słowacji</w:t>
            </w:r>
            <w:r w:rsidRPr="00D24AFD">
              <w:rPr>
                <w:b/>
                <w:i/>
                <w:vertAlign w:val="superscript"/>
              </w:rPr>
              <w:t>30</w:t>
            </w:r>
            <w:r w:rsidRPr="00D24AFD">
              <w:rPr>
                <w:b/>
                <w:i/>
              </w:rPr>
              <w:t>,</w:t>
            </w:r>
          </w:p>
        </w:tc>
        <w:tc>
          <w:tcPr>
            <w:tcW w:w="4876" w:type="dxa"/>
            <w:tcBorders>
              <w:top w:val="nil"/>
              <w:left w:val="nil"/>
              <w:bottom w:val="nil"/>
              <w:right w:val="nil"/>
            </w:tcBorders>
          </w:tcPr>
          <w:p w14:paraId="530C480F" w14:textId="77777777" w:rsidR="00DF39BF" w:rsidRPr="00D24AFD" w:rsidRDefault="00DF39BF" w:rsidP="00CF4A59">
            <w:pPr>
              <w:pStyle w:val="Normal6a"/>
            </w:pPr>
            <w:r w:rsidRPr="00D24AFD">
              <w:rPr>
                <w:b/>
                <w:i/>
              </w:rPr>
              <w:t>skreśla się</w:t>
            </w:r>
          </w:p>
        </w:tc>
      </w:tr>
      <w:tr w:rsidR="00DF39BF" w:rsidRPr="00D24AFD" w14:paraId="39E36A57" w14:textId="77777777" w:rsidTr="00CF4A59">
        <w:trPr>
          <w:jc w:val="center"/>
        </w:trPr>
        <w:tc>
          <w:tcPr>
            <w:tcW w:w="4876" w:type="dxa"/>
            <w:tcBorders>
              <w:top w:val="nil"/>
              <w:left w:val="nil"/>
              <w:bottom w:val="nil"/>
              <w:right w:val="nil"/>
            </w:tcBorders>
          </w:tcPr>
          <w:p w14:paraId="2AA94A7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B9ABA21" w14:textId="77777777" w:rsidR="00DF39BF" w:rsidRPr="00D24AFD" w:rsidRDefault="00DF39BF" w:rsidP="00CF4A59"/>
        </w:tc>
      </w:tr>
      <w:tr w:rsidR="00DF39BF" w:rsidRPr="00D24AFD" w14:paraId="0570029B" w14:textId="77777777" w:rsidTr="00CF4A59">
        <w:trPr>
          <w:jc w:val="center"/>
        </w:trPr>
        <w:tc>
          <w:tcPr>
            <w:tcW w:w="4876" w:type="dxa"/>
            <w:tcBorders>
              <w:top w:val="nil"/>
              <w:left w:val="nil"/>
              <w:bottom w:val="nil"/>
              <w:right w:val="nil"/>
            </w:tcBorders>
          </w:tcPr>
          <w:p w14:paraId="64736A17" w14:textId="77777777" w:rsidR="00DF39BF" w:rsidRPr="00D24AFD" w:rsidRDefault="00DF39BF" w:rsidP="00CF4A59">
            <w:pPr>
              <w:pStyle w:val="Normal6a"/>
            </w:pPr>
            <w:r w:rsidRPr="00D24AFD">
              <w:rPr>
                <w:b/>
                <w:i/>
                <w:vertAlign w:val="superscript"/>
              </w:rPr>
              <w:t>30</w:t>
            </w:r>
            <w:r w:rsidRPr="00D24AFD">
              <w:rPr>
                <w:b/>
                <w:i/>
              </w:rPr>
              <w:t xml:space="preserve"> Dz.U. C 149 z 28.4.2023, s. 22.</w:t>
            </w:r>
          </w:p>
        </w:tc>
        <w:tc>
          <w:tcPr>
            <w:tcW w:w="4876" w:type="dxa"/>
            <w:tcBorders>
              <w:top w:val="nil"/>
              <w:left w:val="nil"/>
              <w:bottom w:val="nil"/>
              <w:right w:val="nil"/>
            </w:tcBorders>
          </w:tcPr>
          <w:p w14:paraId="3AB9D011" w14:textId="77777777" w:rsidR="00DF39BF" w:rsidRPr="00D24AFD" w:rsidRDefault="00DF39BF" w:rsidP="00CF4A59"/>
        </w:tc>
      </w:tr>
    </w:tbl>
    <w:p w14:paraId="3520B36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28F27A5" w14:textId="77777777" w:rsidR="00DF39BF" w:rsidRPr="00D24AFD" w:rsidRDefault="00DF39BF" w:rsidP="00DF39BF">
      <w:r w:rsidRPr="00D24AFD">
        <w:rPr>
          <w:rStyle w:val="HideTWBExt"/>
        </w:rPr>
        <w:t>&lt;/Amend&gt;</w:t>
      </w:r>
    </w:p>
    <w:p w14:paraId="541BA99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76</w:t>
      </w:r>
      <w:r w:rsidRPr="00D24AFD">
        <w:rPr>
          <w:rStyle w:val="HideTWBExt"/>
          <w:b w:val="0"/>
        </w:rPr>
        <w:t>&lt;/NumAm&gt;</w:t>
      </w:r>
    </w:p>
    <w:p w14:paraId="4444E882"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22988BFC" w14:textId="77777777" w:rsidR="00DF39BF" w:rsidRPr="00D24AFD" w:rsidRDefault="00DF39BF" w:rsidP="00DF39BF">
      <w:pPr>
        <w:pStyle w:val="NormalBold"/>
      </w:pPr>
      <w:r w:rsidRPr="00D24AFD">
        <w:rPr>
          <w:rStyle w:val="HideTWBExt"/>
          <w:b w:val="0"/>
        </w:rPr>
        <w:t>&lt;/RepeatBlock-By&gt;</w:t>
      </w:r>
    </w:p>
    <w:p w14:paraId="513F045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9961D26" w14:textId="77777777" w:rsidR="00DF39BF" w:rsidRPr="00D24AFD" w:rsidRDefault="00DF39BF" w:rsidP="00DF39BF">
      <w:pPr>
        <w:pStyle w:val="NormalBold"/>
      </w:pPr>
      <w:r w:rsidRPr="00D24AFD">
        <w:rPr>
          <w:rStyle w:val="HideTWBExt"/>
          <w:b w:val="0"/>
        </w:rPr>
        <w:lastRenderedPageBreak/>
        <w:t>&lt;Article&gt;</w:t>
      </w:r>
      <w:r w:rsidRPr="00D24AFD">
        <w:t>Umocowanie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7E9073" w14:textId="77777777" w:rsidTr="00CF4A59">
        <w:trPr>
          <w:trHeight w:hRule="exact" w:val="240"/>
          <w:jc w:val="center"/>
        </w:trPr>
        <w:tc>
          <w:tcPr>
            <w:tcW w:w="9752" w:type="dxa"/>
            <w:gridSpan w:val="2"/>
            <w:tcBorders>
              <w:top w:val="nil"/>
              <w:left w:val="nil"/>
              <w:bottom w:val="nil"/>
              <w:right w:val="nil"/>
            </w:tcBorders>
          </w:tcPr>
          <w:p w14:paraId="0EE926B4" w14:textId="77777777" w:rsidR="00DF39BF" w:rsidRPr="00D24AFD" w:rsidRDefault="00DF39BF" w:rsidP="00CF4A59"/>
        </w:tc>
      </w:tr>
      <w:tr w:rsidR="00DF39BF" w:rsidRPr="00D24AFD" w14:paraId="30774C56" w14:textId="77777777" w:rsidTr="00CF4A59">
        <w:trPr>
          <w:trHeight w:val="240"/>
          <w:jc w:val="center"/>
        </w:trPr>
        <w:tc>
          <w:tcPr>
            <w:tcW w:w="4876" w:type="dxa"/>
            <w:tcBorders>
              <w:top w:val="nil"/>
              <w:left w:val="nil"/>
              <w:bottom w:val="nil"/>
              <w:right w:val="nil"/>
            </w:tcBorders>
          </w:tcPr>
          <w:p w14:paraId="0F78431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3B20BB1" w14:textId="77777777" w:rsidR="00DF39BF" w:rsidRPr="00D24AFD" w:rsidRDefault="00DF39BF" w:rsidP="00CF4A59">
            <w:pPr>
              <w:pStyle w:val="AmColumnHeading"/>
            </w:pPr>
            <w:r w:rsidRPr="00D24AFD">
              <w:t>Poprawka</w:t>
            </w:r>
          </w:p>
        </w:tc>
      </w:tr>
      <w:tr w:rsidR="00DF39BF" w:rsidRPr="00D24AFD" w14:paraId="69AF948E" w14:textId="77777777" w:rsidTr="00CF4A59">
        <w:trPr>
          <w:jc w:val="center"/>
        </w:trPr>
        <w:tc>
          <w:tcPr>
            <w:tcW w:w="4876" w:type="dxa"/>
            <w:tcBorders>
              <w:top w:val="nil"/>
              <w:left w:val="nil"/>
              <w:bottom w:val="nil"/>
              <w:right w:val="nil"/>
            </w:tcBorders>
          </w:tcPr>
          <w:p w14:paraId="6BB83A35" w14:textId="77777777" w:rsidR="00DF39BF" w:rsidRPr="00D24AFD" w:rsidRDefault="00DF39BF" w:rsidP="00CF4A59">
            <w:pPr>
              <w:pStyle w:val="Normal6a"/>
            </w:pPr>
            <w:r w:rsidRPr="00D24AFD">
              <w:t>–</w:t>
            </w:r>
            <w:r w:rsidRPr="00D24AFD">
              <w:tab/>
              <w:t xml:space="preserve">uwzględniając swoją rezolucję z dnia 20 października 2022 r. w sprawie wzrostu liczby zbrodni popełnianych z nienawiści do osób LGBTIQ+ w całej Europie, w świetle niedawnego morderstwa homofobicznego w </w:t>
            </w:r>
            <w:r w:rsidRPr="00D24AFD">
              <w:rPr>
                <w:b/>
                <w:i/>
              </w:rPr>
              <w:t>Słowacji</w:t>
            </w:r>
            <w:r w:rsidRPr="00D24AFD">
              <w:rPr>
                <w:b/>
                <w:i/>
                <w:vertAlign w:val="superscript"/>
              </w:rPr>
              <w:t>30</w:t>
            </w:r>
            <w:r w:rsidRPr="00D24AFD">
              <w:rPr>
                <w:b/>
                <w:i/>
              </w:rPr>
              <w:t>,</w:t>
            </w:r>
          </w:p>
        </w:tc>
        <w:tc>
          <w:tcPr>
            <w:tcW w:w="4876" w:type="dxa"/>
            <w:tcBorders>
              <w:top w:val="nil"/>
              <w:left w:val="nil"/>
              <w:bottom w:val="nil"/>
              <w:right w:val="nil"/>
            </w:tcBorders>
          </w:tcPr>
          <w:p w14:paraId="159E0196" w14:textId="77777777" w:rsidR="00DF39BF" w:rsidRPr="00D24AFD" w:rsidRDefault="00DF39BF" w:rsidP="00CF4A59">
            <w:pPr>
              <w:pStyle w:val="Normal6a"/>
            </w:pPr>
            <w:r w:rsidRPr="00D24AFD">
              <w:t>–</w:t>
            </w:r>
            <w:r w:rsidRPr="00D24AFD">
              <w:tab/>
              <w:t xml:space="preserve">uwzględniając swoją rezolucję z dnia 20 października 2022 r. w sprawie wzrostu liczby zbrodni popełnianych z nienawiści do osób LGBTIQ+ w całej Europie, w świetle niedawnego morderstwa homofobicznego w </w:t>
            </w:r>
            <w:r w:rsidRPr="00D24AFD">
              <w:rPr>
                <w:b/>
                <w:i/>
              </w:rPr>
              <w:t>Słowacji w tym samym roku</w:t>
            </w:r>
            <w:r w:rsidRPr="00D24AFD">
              <w:rPr>
                <w:b/>
                <w:i/>
                <w:vertAlign w:val="superscript"/>
              </w:rPr>
              <w:t>30</w:t>
            </w:r>
            <w:r w:rsidRPr="00D24AFD">
              <w:rPr>
                <w:b/>
                <w:i/>
              </w:rPr>
              <w:t>,</w:t>
            </w:r>
          </w:p>
        </w:tc>
      </w:tr>
      <w:tr w:rsidR="00DF39BF" w:rsidRPr="00D24AFD" w14:paraId="5BBCCC66" w14:textId="77777777" w:rsidTr="00CF4A59">
        <w:trPr>
          <w:jc w:val="center"/>
        </w:trPr>
        <w:tc>
          <w:tcPr>
            <w:tcW w:w="4876" w:type="dxa"/>
            <w:tcBorders>
              <w:top w:val="nil"/>
              <w:left w:val="nil"/>
              <w:bottom w:val="nil"/>
              <w:right w:val="nil"/>
            </w:tcBorders>
          </w:tcPr>
          <w:p w14:paraId="0FE30D37"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47EB39A" w14:textId="77777777" w:rsidR="00DF39BF" w:rsidRPr="00D24AFD" w:rsidRDefault="00DF39BF" w:rsidP="00CF4A59">
            <w:pPr>
              <w:pStyle w:val="Normal6a"/>
            </w:pPr>
            <w:r w:rsidRPr="00D24AFD">
              <w:rPr>
                <w:b/>
                <w:i/>
              </w:rPr>
              <w:t>_________________</w:t>
            </w:r>
          </w:p>
        </w:tc>
      </w:tr>
      <w:tr w:rsidR="00DF39BF" w:rsidRPr="00D24AFD" w14:paraId="7C192E62" w14:textId="77777777" w:rsidTr="00CF4A59">
        <w:trPr>
          <w:jc w:val="center"/>
        </w:trPr>
        <w:tc>
          <w:tcPr>
            <w:tcW w:w="4876" w:type="dxa"/>
            <w:tcBorders>
              <w:top w:val="nil"/>
              <w:left w:val="nil"/>
              <w:bottom w:val="nil"/>
              <w:right w:val="nil"/>
            </w:tcBorders>
          </w:tcPr>
          <w:p w14:paraId="74FA3A65" w14:textId="77777777" w:rsidR="00DF39BF" w:rsidRPr="00D24AFD" w:rsidRDefault="00DF39BF" w:rsidP="00CF4A59">
            <w:pPr>
              <w:pStyle w:val="Normal6a"/>
            </w:pPr>
            <w:r w:rsidRPr="00D24AFD">
              <w:rPr>
                <w:b/>
                <w:i/>
                <w:vertAlign w:val="superscript"/>
              </w:rPr>
              <w:t>30</w:t>
            </w:r>
            <w:r w:rsidRPr="00D24AFD">
              <w:t xml:space="preserve"> Dz.U. C 149 z 28.4.2023, s. 22.</w:t>
            </w:r>
          </w:p>
        </w:tc>
        <w:tc>
          <w:tcPr>
            <w:tcW w:w="4876" w:type="dxa"/>
            <w:tcBorders>
              <w:top w:val="nil"/>
              <w:left w:val="nil"/>
              <w:bottom w:val="nil"/>
              <w:right w:val="nil"/>
            </w:tcBorders>
          </w:tcPr>
          <w:p w14:paraId="3E9F30A0" w14:textId="77777777" w:rsidR="00DF39BF" w:rsidRPr="00D24AFD" w:rsidRDefault="00DF39BF" w:rsidP="00CF4A59">
            <w:pPr>
              <w:pStyle w:val="Normal6a"/>
            </w:pPr>
            <w:r w:rsidRPr="00D24AFD">
              <w:rPr>
                <w:b/>
                <w:i/>
                <w:vertAlign w:val="superscript"/>
              </w:rPr>
              <w:t>30</w:t>
            </w:r>
            <w:r w:rsidRPr="00D24AFD">
              <w:t xml:space="preserve"> Dz.U. C 149 z 28.4.2023, s. 22.</w:t>
            </w:r>
          </w:p>
        </w:tc>
      </w:tr>
    </w:tbl>
    <w:p w14:paraId="6D1551A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5EA2472" w14:textId="77777777" w:rsidR="00DF39BF" w:rsidRPr="00D24AFD" w:rsidRDefault="00DF39BF" w:rsidP="00DF39BF">
      <w:r w:rsidRPr="00D24AFD">
        <w:rPr>
          <w:rStyle w:val="HideTWBExt"/>
        </w:rPr>
        <w:t>&lt;/Amend&gt;</w:t>
      </w:r>
    </w:p>
    <w:p w14:paraId="17C3474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77</w:t>
      </w:r>
      <w:r w:rsidRPr="00D24AFD">
        <w:rPr>
          <w:rStyle w:val="HideTWBExt"/>
          <w:b w:val="0"/>
        </w:rPr>
        <w:t>&lt;/NumAm&gt;</w:t>
      </w:r>
    </w:p>
    <w:p w14:paraId="3991D40B"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2A8089C2" w14:textId="77777777" w:rsidR="00DF39BF" w:rsidRPr="00D24AFD" w:rsidRDefault="00DF39BF" w:rsidP="00DF39BF">
      <w:pPr>
        <w:pStyle w:val="NormalBold"/>
      </w:pPr>
      <w:r w:rsidRPr="00D24AFD">
        <w:rPr>
          <w:rStyle w:val="HideTWBExt"/>
          <w:b w:val="0"/>
        </w:rPr>
        <w:t>&lt;/RepeatBlock-By&gt;</w:t>
      </w:r>
    </w:p>
    <w:p w14:paraId="2031903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75BB43" w14:textId="77777777" w:rsidR="00DF39BF" w:rsidRPr="00D24AFD" w:rsidRDefault="00DF39BF" w:rsidP="00DF39BF">
      <w:pPr>
        <w:pStyle w:val="NormalBold"/>
      </w:pPr>
      <w:r w:rsidRPr="00D24AFD">
        <w:rPr>
          <w:rStyle w:val="HideTWBExt"/>
          <w:b w:val="0"/>
        </w:rPr>
        <w:t>&lt;Article&gt;</w:t>
      </w:r>
      <w:r w:rsidRPr="00D24AFD">
        <w:t>Umocowanie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AD8090" w14:textId="77777777" w:rsidTr="00CF4A59">
        <w:trPr>
          <w:trHeight w:hRule="exact" w:val="240"/>
          <w:jc w:val="center"/>
        </w:trPr>
        <w:tc>
          <w:tcPr>
            <w:tcW w:w="9752" w:type="dxa"/>
            <w:gridSpan w:val="2"/>
            <w:tcBorders>
              <w:top w:val="nil"/>
              <w:left w:val="nil"/>
              <w:bottom w:val="nil"/>
              <w:right w:val="nil"/>
            </w:tcBorders>
          </w:tcPr>
          <w:p w14:paraId="479DBECC" w14:textId="77777777" w:rsidR="00DF39BF" w:rsidRPr="00D24AFD" w:rsidRDefault="00DF39BF" w:rsidP="00CF4A59"/>
        </w:tc>
      </w:tr>
      <w:tr w:rsidR="00DF39BF" w:rsidRPr="00D24AFD" w14:paraId="5A0064E2" w14:textId="77777777" w:rsidTr="00CF4A59">
        <w:trPr>
          <w:trHeight w:val="240"/>
          <w:jc w:val="center"/>
        </w:trPr>
        <w:tc>
          <w:tcPr>
            <w:tcW w:w="4876" w:type="dxa"/>
            <w:tcBorders>
              <w:top w:val="nil"/>
              <w:left w:val="nil"/>
              <w:bottom w:val="nil"/>
              <w:right w:val="nil"/>
            </w:tcBorders>
          </w:tcPr>
          <w:p w14:paraId="6029CFB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F131459" w14:textId="77777777" w:rsidR="00DF39BF" w:rsidRPr="00D24AFD" w:rsidRDefault="00DF39BF" w:rsidP="00CF4A59">
            <w:pPr>
              <w:pStyle w:val="AmColumnHeading"/>
            </w:pPr>
            <w:r w:rsidRPr="00D24AFD">
              <w:t>Poprawka</w:t>
            </w:r>
          </w:p>
        </w:tc>
      </w:tr>
      <w:tr w:rsidR="00DF39BF" w:rsidRPr="00D24AFD" w14:paraId="2265F719" w14:textId="77777777" w:rsidTr="00CF4A59">
        <w:trPr>
          <w:jc w:val="center"/>
        </w:trPr>
        <w:tc>
          <w:tcPr>
            <w:tcW w:w="4876" w:type="dxa"/>
            <w:tcBorders>
              <w:top w:val="nil"/>
              <w:left w:val="nil"/>
              <w:bottom w:val="nil"/>
              <w:right w:val="nil"/>
            </w:tcBorders>
          </w:tcPr>
          <w:p w14:paraId="5C2B280A" w14:textId="77777777" w:rsidR="00DF39BF" w:rsidRPr="00D24AFD" w:rsidRDefault="00DF39BF" w:rsidP="00CF4A59">
            <w:pPr>
              <w:pStyle w:val="Normal6a"/>
            </w:pPr>
            <w:r w:rsidRPr="00D24AFD">
              <w:rPr>
                <w:b/>
                <w:i/>
              </w:rPr>
              <w:t>–</w:t>
            </w:r>
            <w:r w:rsidRPr="00D24AFD">
              <w:rPr>
                <w:b/>
                <w:i/>
              </w:rPr>
              <w:tab/>
              <w:t>uwzględniając swoją rezolucję z dnia 10 listopada 2022 r. w sprawie sprawiedliwości rasowej, niedyskryminacji i przeciwdziałania rasizmowi w UE</w:t>
            </w:r>
            <w:r w:rsidRPr="00D24AFD">
              <w:rPr>
                <w:b/>
                <w:i/>
                <w:vertAlign w:val="superscript"/>
              </w:rPr>
              <w:t>31</w:t>
            </w:r>
            <w:r w:rsidRPr="00D24AFD">
              <w:rPr>
                <w:b/>
                <w:i/>
              </w:rPr>
              <w:t>,</w:t>
            </w:r>
          </w:p>
        </w:tc>
        <w:tc>
          <w:tcPr>
            <w:tcW w:w="4876" w:type="dxa"/>
            <w:tcBorders>
              <w:top w:val="nil"/>
              <w:left w:val="nil"/>
              <w:bottom w:val="nil"/>
              <w:right w:val="nil"/>
            </w:tcBorders>
          </w:tcPr>
          <w:p w14:paraId="7EABDDB9" w14:textId="77777777" w:rsidR="00DF39BF" w:rsidRPr="00D24AFD" w:rsidRDefault="00DF39BF" w:rsidP="00CF4A59">
            <w:pPr>
              <w:pStyle w:val="Normal6a"/>
            </w:pPr>
            <w:r w:rsidRPr="00D24AFD">
              <w:rPr>
                <w:b/>
                <w:i/>
              </w:rPr>
              <w:t>skreśla się</w:t>
            </w:r>
          </w:p>
        </w:tc>
      </w:tr>
      <w:tr w:rsidR="00DF39BF" w:rsidRPr="00D24AFD" w14:paraId="2A950109" w14:textId="77777777" w:rsidTr="00CF4A59">
        <w:trPr>
          <w:jc w:val="center"/>
        </w:trPr>
        <w:tc>
          <w:tcPr>
            <w:tcW w:w="4876" w:type="dxa"/>
            <w:tcBorders>
              <w:top w:val="nil"/>
              <w:left w:val="nil"/>
              <w:bottom w:val="nil"/>
              <w:right w:val="nil"/>
            </w:tcBorders>
          </w:tcPr>
          <w:p w14:paraId="3CC53B5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58280D2" w14:textId="77777777" w:rsidR="00DF39BF" w:rsidRPr="00D24AFD" w:rsidRDefault="00DF39BF" w:rsidP="00CF4A59"/>
        </w:tc>
      </w:tr>
      <w:tr w:rsidR="00DF39BF" w:rsidRPr="00D24AFD" w14:paraId="2B54A712" w14:textId="77777777" w:rsidTr="00CF4A59">
        <w:trPr>
          <w:jc w:val="center"/>
        </w:trPr>
        <w:tc>
          <w:tcPr>
            <w:tcW w:w="4876" w:type="dxa"/>
            <w:tcBorders>
              <w:top w:val="nil"/>
              <w:left w:val="nil"/>
              <w:bottom w:val="nil"/>
              <w:right w:val="nil"/>
            </w:tcBorders>
          </w:tcPr>
          <w:p w14:paraId="31557CC7" w14:textId="77777777" w:rsidR="00DF39BF" w:rsidRPr="00D24AFD" w:rsidRDefault="00DF39BF" w:rsidP="00CF4A59">
            <w:pPr>
              <w:pStyle w:val="Normal6a"/>
            </w:pPr>
            <w:r w:rsidRPr="00D24AFD">
              <w:rPr>
                <w:b/>
                <w:i/>
                <w:vertAlign w:val="superscript"/>
              </w:rPr>
              <w:t>31</w:t>
            </w:r>
            <w:r w:rsidRPr="00D24AFD">
              <w:rPr>
                <w:b/>
                <w:i/>
              </w:rPr>
              <w:t xml:space="preserve"> Dz.U. C 161 z 5.5.2023, s. 10.</w:t>
            </w:r>
          </w:p>
        </w:tc>
        <w:tc>
          <w:tcPr>
            <w:tcW w:w="4876" w:type="dxa"/>
            <w:tcBorders>
              <w:top w:val="nil"/>
              <w:left w:val="nil"/>
              <w:bottom w:val="nil"/>
              <w:right w:val="nil"/>
            </w:tcBorders>
          </w:tcPr>
          <w:p w14:paraId="37A0B536" w14:textId="77777777" w:rsidR="00DF39BF" w:rsidRPr="00D24AFD" w:rsidRDefault="00DF39BF" w:rsidP="00CF4A59"/>
        </w:tc>
      </w:tr>
    </w:tbl>
    <w:p w14:paraId="699A17D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57912C5B" w14:textId="77777777" w:rsidR="00DF39BF" w:rsidRPr="00D24AFD" w:rsidRDefault="00DF39BF" w:rsidP="00DF39BF">
      <w:r w:rsidRPr="00D24AFD">
        <w:rPr>
          <w:rStyle w:val="HideTWBExt"/>
        </w:rPr>
        <w:t>&lt;/Amend&gt;</w:t>
      </w:r>
    </w:p>
    <w:p w14:paraId="65C394F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78</w:t>
      </w:r>
      <w:r w:rsidRPr="00D24AFD">
        <w:rPr>
          <w:rStyle w:val="HideTWBExt"/>
          <w:b w:val="0"/>
        </w:rPr>
        <w:t>&lt;/NumAm&gt;</w:t>
      </w:r>
    </w:p>
    <w:p w14:paraId="1B379623"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3E878997" w14:textId="77777777" w:rsidR="00DF39BF" w:rsidRPr="00D24AFD" w:rsidRDefault="00DF39BF" w:rsidP="00DF39BF">
      <w:pPr>
        <w:pStyle w:val="NormalBold"/>
      </w:pPr>
      <w:r w:rsidRPr="00D24AFD">
        <w:rPr>
          <w:rStyle w:val="HideTWBExt"/>
          <w:b w:val="0"/>
        </w:rPr>
        <w:t>&lt;/RepeatBlock-By&gt;</w:t>
      </w:r>
    </w:p>
    <w:p w14:paraId="70B64DA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CD0949" w14:textId="77777777" w:rsidR="00DF39BF" w:rsidRPr="00D24AFD" w:rsidRDefault="00DF39BF" w:rsidP="00DF39BF">
      <w:pPr>
        <w:pStyle w:val="NormalBold"/>
      </w:pPr>
      <w:r w:rsidRPr="00D24AFD">
        <w:rPr>
          <w:rStyle w:val="HideTWBExt"/>
          <w:b w:val="0"/>
        </w:rPr>
        <w:t>&lt;Article&gt;</w:t>
      </w:r>
      <w:r w:rsidRPr="00D24AFD">
        <w:t>Umocowanie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8A7CFCB" w14:textId="77777777" w:rsidTr="00CF4A59">
        <w:trPr>
          <w:trHeight w:hRule="exact" w:val="240"/>
          <w:jc w:val="center"/>
        </w:trPr>
        <w:tc>
          <w:tcPr>
            <w:tcW w:w="9752" w:type="dxa"/>
            <w:gridSpan w:val="2"/>
            <w:tcBorders>
              <w:top w:val="nil"/>
              <w:left w:val="nil"/>
              <w:bottom w:val="nil"/>
              <w:right w:val="nil"/>
            </w:tcBorders>
          </w:tcPr>
          <w:p w14:paraId="00E9E94D" w14:textId="77777777" w:rsidR="00DF39BF" w:rsidRPr="00D24AFD" w:rsidRDefault="00DF39BF" w:rsidP="00CF4A59"/>
        </w:tc>
      </w:tr>
      <w:tr w:rsidR="00DF39BF" w:rsidRPr="00D24AFD" w14:paraId="1FA6B979" w14:textId="77777777" w:rsidTr="00CF4A59">
        <w:trPr>
          <w:trHeight w:val="240"/>
          <w:jc w:val="center"/>
        </w:trPr>
        <w:tc>
          <w:tcPr>
            <w:tcW w:w="4876" w:type="dxa"/>
            <w:tcBorders>
              <w:top w:val="nil"/>
              <w:left w:val="nil"/>
              <w:bottom w:val="nil"/>
              <w:right w:val="nil"/>
            </w:tcBorders>
          </w:tcPr>
          <w:p w14:paraId="48DB67A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244CE5" w14:textId="77777777" w:rsidR="00DF39BF" w:rsidRPr="00D24AFD" w:rsidRDefault="00DF39BF" w:rsidP="00CF4A59">
            <w:pPr>
              <w:pStyle w:val="AmColumnHeading"/>
            </w:pPr>
            <w:r w:rsidRPr="00D24AFD">
              <w:t>Poprawka</w:t>
            </w:r>
          </w:p>
        </w:tc>
      </w:tr>
      <w:tr w:rsidR="00DF39BF" w:rsidRPr="00D24AFD" w14:paraId="5690AA0E" w14:textId="77777777" w:rsidTr="00CF4A59">
        <w:trPr>
          <w:jc w:val="center"/>
        </w:trPr>
        <w:tc>
          <w:tcPr>
            <w:tcW w:w="4876" w:type="dxa"/>
            <w:tcBorders>
              <w:top w:val="nil"/>
              <w:left w:val="nil"/>
              <w:bottom w:val="nil"/>
              <w:right w:val="nil"/>
            </w:tcBorders>
          </w:tcPr>
          <w:p w14:paraId="5A2606FC" w14:textId="77777777" w:rsidR="00DF39BF" w:rsidRPr="00D24AFD" w:rsidRDefault="00DF39BF" w:rsidP="00CF4A59">
            <w:pPr>
              <w:pStyle w:val="Normal6a"/>
            </w:pPr>
            <w:r w:rsidRPr="00D24AFD">
              <w:rPr>
                <w:b/>
                <w:i/>
              </w:rPr>
              <w:lastRenderedPageBreak/>
              <w:t>–</w:t>
            </w:r>
            <w:r w:rsidRPr="00D24AFD">
              <w:rPr>
                <w:b/>
                <w:i/>
              </w:rPr>
              <w:tab/>
              <w:t>uwzględniając swoją rezolucję z dnia 10 listopada 2022 r. w sprawie sprawiedliwości rasowej, niedyskryminacji i przeciwdziałania rasizmowi w UE</w:t>
            </w:r>
            <w:r w:rsidRPr="00D24AFD">
              <w:rPr>
                <w:b/>
                <w:i/>
                <w:vertAlign w:val="superscript"/>
              </w:rPr>
              <w:t>31</w:t>
            </w:r>
            <w:r w:rsidRPr="00D24AFD">
              <w:rPr>
                <w:b/>
                <w:i/>
              </w:rPr>
              <w:t>,</w:t>
            </w:r>
          </w:p>
        </w:tc>
        <w:tc>
          <w:tcPr>
            <w:tcW w:w="4876" w:type="dxa"/>
            <w:tcBorders>
              <w:top w:val="nil"/>
              <w:left w:val="nil"/>
              <w:bottom w:val="nil"/>
              <w:right w:val="nil"/>
            </w:tcBorders>
          </w:tcPr>
          <w:p w14:paraId="7FE6DBF1" w14:textId="77777777" w:rsidR="00DF39BF" w:rsidRPr="00D24AFD" w:rsidRDefault="00DF39BF" w:rsidP="00CF4A59">
            <w:pPr>
              <w:pStyle w:val="Normal6a"/>
            </w:pPr>
            <w:r w:rsidRPr="00D24AFD">
              <w:rPr>
                <w:b/>
                <w:i/>
              </w:rPr>
              <w:t>skreśla się</w:t>
            </w:r>
          </w:p>
        </w:tc>
      </w:tr>
      <w:tr w:rsidR="00DF39BF" w:rsidRPr="00D24AFD" w14:paraId="749585F5" w14:textId="77777777" w:rsidTr="00CF4A59">
        <w:trPr>
          <w:jc w:val="center"/>
        </w:trPr>
        <w:tc>
          <w:tcPr>
            <w:tcW w:w="4876" w:type="dxa"/>
            <w:tcBorders>
              <w:top w:val="nil"/>
              <w:left w:val="nil"/>
              <w:bottom w:val="nil"/>
              <w:right w:val="nil"/>
            </w:tcBorders>
          </w:tcPr>
          <w:p w14:paraId="06D8BE85"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411A937" w14:textId="77777777" w:rsidR="00DF39BF" w:rsidRPr="00D24AFD" w:rsidRDefault="00DF39BF" w:rsidP="00CF4A59"/>
        </w:tc>
      </w:tr>
      <w:tr w:rsidR="00DF39BF" w:rsidRPr="00D24AFD" w14:paraId="3210F471" w14:textId="77777777" w:rsidTr="00CF4A59">
        <w:trPr>
          <w:jc w:val="center"/>
        </w:trPr>
        <w:tc>
          <w:tcPr>
            <w:tcW w:w="4876" w:type="dxa"/>
            <w:tcBorders>
              <w:top w:val="nil"/>
              <w:left w:val="nil"/>
              <w:bottom w:val="nil"/>
              <w:right w:val="nil"/>
            </w:tcBorders>
          </w:tcPr>
          <w:p w14:paraId="2741062F" w14:textId="77777777" w:rsidR="00DF39BF" w:rsidRPr="00D24AFD" w:rsidRDefault="00DF39BF" w:rsidP="00CF4A59">
            <w:pPr>
              <w:pStyle w:val="Normal6a"/>
            </w:pPr>
            <w:r w:rsidRPr="00D24AFD">
              <w:rPr>
                <w:b/>
                <w:i/>
                <w:vertAlign w:val="superscript"/>
              </w:rPr>
              <w:t>31</w:t>
            </w:r>
            <w:r w:rsidRPr="00D24AFD">
              <w:rPr>
                <w:b/>
                <w:i/>
              </w:rPr>
              <w:t xml:space="preserve"> Dz.U. C 161 z 5.5.2023, s. 10.</w:t>
            </w:r>
          </w:p>
        </w:tc>
        <w:tc>
          <w:tcPr>
            <w:tcW w:w="4876" w:type="dxa"/>
            <w:tcBorders>
              <w:top w:val="nil"/>
              <w:left w:val="nil"/>
              <w:bottom w:val="nil"/>
              <w:right w:val="nil"/>
            </w:tcBorders>
          </w:tcPr>
          <w:p w14:paraId="04970E6C" w14:textId="77777777" w:rsidR="00DF39BF" w:rsidRPr="00D24AFD" w:rsidRDefault="00DF39BF" w:rsidP="00CF4A59"/>
        </w:tc>
      </w:tr>
    </w:tbl>
    <w:p w14:paraId="4F7E572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CE29E01" w14:textId="77777777" w:rsidR="00DF39BF" w:rsidRPr="00D24AFD" w:rsidRDefault="00DF39BF" w:rsidP="00DF39BF">
      <w:r w:rsidRPr="00D24AFD">
        <w:rPr>
          <w:rStyle w:val="HideTWBExt"/>
        </w:rPr>
        <w:t>&lt;/Amend&gt;</w:t>
      </w:r>
    </w:p>
    <w:p w14:paraId="360AF3A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79</w:t>
      </w:r>
      <w:r w:rsidRPr="00D24AFD">
        <w:rPr>
          <w:rStyle w:val="HideTWBExt"/>
          <w:b w:val="0"/>
        </w:rPr>
        <w:t>&lt;/NumAm&gt;</w:t>
      </w:r>
    </w:p>
    <w:p w14:paraId="5D31163E"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3F2F2F8D" w14:textId="77777777" w:rsidR="00DF39BF" w:rsidRPr="00D24AFD" w:rsidRDefault="00DF39BF" w:rsidP="00DF39BF">
      <w:pPr>
        <w:pStyle w:val="NormalBold"/>
      </w:pPr>
      <w:r w:rsidRPr="00D24AFD">
        <w:rPr>
          <w:rStyle w:val="HideTWBExt"/>
          <w:b w:val="0"/>
        </w:rPr>
        <w:t>&lt;/RepeatBlock-By&gt;</w:t>
      </w:r>
    </w:p>
    <w:p w14:paraId="104004B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300FDA7" w14:textId="77777777" w:rsidR="00DF39BF" w:rsidRPr="00D24AFD" w:rsidRDefault="00DF39BF" w:rsidP="00DF39BF">
      <w:pPr>
        <w:pStyle w:val="NormalBold"/>
      </w:pPr>
      <w:r w:rsidRPr="00D24AFD">
        <w:rPr>
          <w:rStyle w:val="HideTWBExt"/>
          <w:b w:val="0"/>
        </w:rPr>
        <w:t>&lt;Article&gt;</w:t>
      </w:r>
      <w:r w:rsidRPr="00D24AFD">
        <w:t>Umocowanie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56D891" w14:textId="77777777" w:rsidTr="00CF4A59">
        <w:trPr>
          <w:trHeight w:hRule="exact" w:val="240"/>
          <w:jc w:val="center"/>
        </w:trPr>
        <w:tc>
          <w:tcPr>
            <w:tcW w:w="9752" w:type="dxa"/>
            <w:gridSpan w:val="2"/>
            <w:tcBorders>
              <w:top w:val="nil"/>
              <w:left w:val="nil"/>
              <w:bottom w:val="nil"/>
              <w:right w:val="nil"/>
            </w:tcBorders>
          </w:tcPr>
          <w:p w14:paraId="580FB31A" w14:textId="77777777" w:rsidR="00DF39BF" w:rsidRPr="00D24AFD" w:rsidRDefault="00DF39BF" w:rsidP="00CF4A59"/>
        </w:tc>
      </w:tr>
      <w:tr w:rsidR="00DF39BF" w:rsidRPr="00D24AFD" w14:paraId="012370CF" w14:textId="77777777" w:rsidTr="00CF4A59">
        <w:trPr>
          <w:trHeight w:val="240"/>
          <w:jc w:val="center"/>
        </w:trPr>
        <w:tc>
          <w:tcPr>
            <w:tcW w:w="4876" w:type="dxa"/>
            <w:tcBorders>
              <w:top w:val="nil"/>
              <w:left w:val="nil"/>
              <w:bottom w:val="nil"/>
              <w:right w:val="nil"/>
            </w:tcBorders>
          </w:tcPr>
          <w:p w14:paraId="37BF27A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6086E2" w14:textId="77777777" w:rsidR="00DF39BF" w:rsidRPr="00D24AFD" w:rsidRDefault="00DF39BF" w:rsidP="00CF4A59">
            <w:pPr>
              <w:pStyle w:val="AmColumnHeading"/>
            </w:pPr>
            <w:r w:rsidRPr="00D24AFD">
              <w:t>Poprawka</w:t>
            </w:r>
          </w:p>
        </w:tc>
      </w:tr>
      <w:tr w:rsidR="00DF39BF" w:rsidRPr="00D24AFD" w14:paraId="335EFA2C" w14:textId="77777777" w:rsidTr="00CF4A59">
        <w:trPr>
          <w:jc w:val="center"/>
        </w:trPr>
        <w:tc>
          <w:tcPr>
            <w:tcW w:w="4876" w:type="dxa"/>
            <w:tcBorders>
              <w:top w:val="nil"/>
              <w:left w:val="nil"/>
              <w:bottom w:val="nil"/>
              <w:right w:val="nil"/>
            </w:tcBorders>
          </w:tcPr>
          <w:p w14:paraId="47AB6D78" w14:textId="77777777" w:rsidR="00DF39BF" w:rsidRPr="00D24AFD" w:rsidRDefault="00DF39BF" w:rsidP="00CF4A59">
            <w:pPr>
              <w:pStyle w:val="Normal6a"/>
            </w:pPr>
            <w:r w:rsidRPr="00D24AFD">
              <w:rPr>
                <w:b/>
                <w:i/>
              </w:rPr>
              <w:t>–</w:t>
            </w:r>
            <w:r w:rsidRPr="00D24AFD">
              <w:rPr>
                <w:b/>
                <w:i/>
              </w:rPr>
              <w:tab/>
              <w:t>uwzględniając swoją rezolucję z dnia 10 listopada 2022 r. w sprawie sprawiedliwości rasowej, niedyskryminacji i przeciwdziałania rasizmowi w UE</w:t>
            </w:r>
            <w:r w:rsidRPr="00D24AFD">
              <w:rPr>
                <w:b/>
                <w:i/>
                <w:vertAlign w:val="superscript"/>
              </w:rPr>
              <w:t>31</w:t>
            </w:r>
            <w:r w:rsidRPr="00D24AFD">
              <w:rPr>
                <w:b/>
                <w:i/>
              </w:rPr>
              <w:t>,</w:t>
            </w:r>
          </w:p>
        </w:tc>
        <w:tc>
          <w:tcPr>
            <w:tcW w:w="4876" w:type="dxa"/>
            <w:tcBorders>
              <w:top w:val="nil"/>
              <w:left w:val="nil"/>
              <w:bottom w:val="nil"/>
              <w:right w:val="nil"/>
            </w:tcBorders>
          </w:tcPr>
          <w:p w14:paraId="16937E3F" w14:textId="77777777" w:rsidR="00DF39BF" w:rsidRPr="00D24AFD" w:rsidRDefault="00DF39BF" w:rsidP="00CF4A59">
            <w:pPr>
              <w:pStyle w:val="Normal6a"/>
            </w:pPr>
            <w:r w:rsidRPr="00D24AFD">
              <w:rPr>
                <w:b/>
                <w:i/>
              </w:rPr>
              <w:t>skreśla się</w:t>
            </w:r>
          </w:p>
        </w:tc>
      </w:tr>
      <w:tr w:rsidR="00DF39BF" w:rsidRPr="00D24AFD" w14:paraId="3CAD9233" w14:textId="77777777" w:rsidTr="00CF4A59">
        <w:trPr>
          <w:jc w:val="center"/>
        </w:trPr>
        <w:tc>
          <w:tcPr>
            <w:tcW w:w="4876" w:type="dxa"/>
            <w:tcBorders>
              <w:top w:val="nil"/>
              <w:left w:val="nil"/>
              <w:bottom w:val="nil"/>
              <w:right w:val="nil"/>
            </w:tcBorders>
          </w:tcPr>
          <w:p w14:paraId="5DB0482B"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ECD7FD3" w14:textId="77777777" w:rsidR="00DF39BF" w:rsidRPr="00D24AFD" w:rsidRDefault="00DF39BF" w:rsidP="00CF4A59"/>
        </w:tc>
      </w:tr>
      <w:tr w:rsidR="00DF39BF" w:rsidRPr="00D24AFD" w14:paraId="1EEEDBEC" w14:textId="77777777" w:rsidTr="00CF4A59">
        <w:trPr>
          <w:jc w:val="center"/>
        </w:trPr>
        <w:tc>
          <w:tcPr>
            <w:tcW w:w="4876" w:type="dxa"/>
            <w:tcBorders>
              <w:top w:val="nil"/>
              <w:left w:val="nil"/>
              <w:bottom w:val="nil"/>
              <w:right w:val="nil"/>
            </w:tcBorders>
          </w:tcPr>
          <w:p w14:paraId="69CE927B" w14:textId="77777777" w:rsidR="00DF39BF" w:rsidRPr="00D24AFD" w:rsidRDefault="00DF39BF" w:rsidP="00CF4A59">
            <w:pPr>
              <w:pStyle w:val="Normal6a"/>
            </w:pPr>
            <w:r w:rsidRPr="00D24AFD">
              <w:rPr>
                <w:b/>
                <w:i/>
                <w:vertAlign w:val="superscript"/>
              </w:rPr>
              <w:t>31</w:t>
            </w:r>
            <w:r w:rsidRPr="00D24AFD">
              <w:rPr>
                <w:b/>
                <w:i/>
              </w:rPr>
              <w:t xml:space="preserve"> Dz.U. C 161 z 5.5.2023, s. 10.</w:t>
            </w:r>
          </w:p>
        </w:tc>
        <w:tc>
          <w:tcPr>
            <w:tcW w:w="4876" w:type="dxa"/>
            <w:tcBorders>
              <w:top w:val="nil"/>
              <w:left w:val="nil"/>
              <w:bottom w:val="nil"/>
              <w:right w:val="nil"/>
            </w:tcBorders>
          </w:tcPr>
          <w:p w14:paraId="34D65E5D" w14:textId="77777777" w:rsidR="00DF39BF" w:rsidRPr="00D24AFD" w:rsidRDefault="00DF39BF" w:rsidP="00CF4A59"/>
        </w:tc>
      </w:tr>
    </w:tbl>
    <w:p w14:paraId="4C77A0C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4610842" w14:textId="77777777" w:rsidR="00DF39BF" w:rsidRPr="00D24AFD" w:rsidRDefault="00DF39BF" w:rsidP="00DF39BF">
      <w:r w:rsidRPr="00D24AFD">
        <w:rPr>
          <w:rStyle w:val="HideTWBExt"/>
        </w:rPr>
        <w:t>&lt;/Amend&gt;</w:t>
      </w:r>
    </w:p>
    <w:p w14:paraId="6416868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80</w:t>
      </w:r>
      <w:r w:rsidRPr="00D24AFD">
        <w:rPr>
          <w:rStyle w:val="HideTWBExt"/>
          <w:b w:val="0"/>
        </w:rPr>
        <w:t>&lt;/NumAm&gt;</w:t>
      </w:r>
    </w:p>
    <w:p w14:paraId="4F32F880"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71742714" w14:textId="77777777" w:rsidR="00DF39BF" w:rsidRPr="00D24AFD" w:rsidRDefault="00DF39BF" w:rsidP="00DF39BF">
      <w:pPr>
        <w:pStyle w:val="NormalBold"/>
      </w:pPr>
      <w:r w:rsidRPr="00D24AFD">
        <w:rPr>
          <w:rStyle w:val="HideTWBExt"/>
          <w:b w:val="0"/>
        </w:rPr>
        <w:t>&lt;/RepeatBlock-By&gt;</w:t>
      </w:r>
    </w:p>
    <w:p w14:paraId="100C2FA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E8C6658" w14:textId="77777777" w:rsidR="00DF39BF" w:rsidRPr="00D24AFD" w:rsidRDefault="00DF39BF" w:rsidP="00DF39BF">
      <w:pPr>
        <w:pStyle w:val="NormalBold"/>
      </w:pPr>
      <w:r w:rsidRPr="00D24AFD">
        <w:rPr>
          <w:rStyle w:val="HideTWBExt"/>
          <w:b w:val="0"/>
        </w:rPr>
        <w:t>&lt;Article&gt;</w:t>
      </w:r>
      <w:r w:rsidRPr="00D24AFD">
        <w:t>Umocowanie 44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116DF0" w14:textId="77777777" w:rsidTr="00CF4A59">
        <w:trPr>
          <w:trHeight w:hRule="exact" w:val="240"/>
          <w:jc w:val="center"/>
        </w:trPr>
        <w:tc>
          <w:tcPr>
            <w:tcW w:w="9752" w:type="dxa"/>
            <w:gridSpan w:val="2"/>
            <w:tcBorders>
              <w:top w:val="nil"/>
              <w:left w:val="nil"/>
              <w:bottom w:val="nil"/>
              <w:right w:val="nil"/>
            </w:tcBorders>
          </w:tcPr>
          <w:p w14:paraId="2B3F078D" w14:textId="77777777" w:rsidR="00DF39BF" w:rsidRPr="00D24AFD" w:rsidRDefault="00DF39BF" w:rsidP="00CF4A59"/>
        </w:tc>
      </w:tr>
      <w:tr w:rsidR="00DF39BF" w:rsidRPr="00D24AFD" w14:paraId="7C74789E" w14:textId="77777777" w:rsidTr="00CF4A59">
        <w:trPr>
          <w:trHeight w:val="240"/>
          <w:jc w:val="center"/>
        </w:trPr>
        <w:tc>
          <w:tcPr>
            <w:tcW w:w="4876" w:type="dxa"/>
            <w:tcBorders>
              <w:top w:val="nil"/>
              <w:left w:val="nil"/>
              <w:bottom w:val="nil"/>
              <w:right w:val="nil"/>
            </w:tcBorders>
          </w:tcPr>
          <w:p w14:paraId="33B34F2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0EF6EA6" w14:textId="77777777" w:rsidR="00DF39BF" w:rsidRPr="00D24AFD" w:rsidRDefault="00DF39BF" w:rsidP="00CF4A59">
            <w:pPr>
              <w:pStyle w:val="AmColumnHeading"/>
            </w:pPr>
            <w:r w:rsidRPr="00D24AFD">
              <w:t>Poprawka</w:t>
            </w:r>
          </w:p>
        </w:tc>
      </w:tr>
      <w:tr w:rsidR="00DF39BF" w:rsidRPr="00D24AFD" w14:paraId="4E69FA07" w14:textId="77777777" w:rsidTr="00CF4A59">
        <w:trPr>
          <w:jc w:val="center"/>
        </w:trPr>
        <w:tc>
          <w:tcPr>
            <w:tcW w:w="4876" w:type="dxa"/>
            <w:tcBorders>
              <w:top w:val="nil"/>
              <w:left w:val="nil"/>
              <w:bottom w:val="nil"/>
              <w:right w:val="nil"/>
            </w:tcBorders>
          </w:tcPr>
          <w:p w14:paraId="1B444CF3" w14:textId="77777777" w:rsidR="00DF39BF" w:rsidRPr="00D24AFD" w:rsidRDefault="00DF39BF" w:rsidP="00CF4A59">
            <w:pPr>
              <w:pStyle w:val="Normal6a"/>
            </w:pPr>
            <w:r w:rsidRPr="00D24AFD">
              <w:rPr>
                <w:b/>
                <w:i/>
              </w:rPr>
              <w:t>–</w:t>
            </w:r>
            <w:r w:rsidRPr="00D24AFD">
              <w:rPr>
                <w:b/>
                <w:i/>
              </w:rPr>
              <w:tab/>
              <w:t>uwzględniając swoją rezolucję z dnia 24 listopada 2022 r. w sprawie oceny przestrzegania przez Węgry warunków dotyczących praworządności na mocy rozporządzenia w sprawie warunkowości oraz stanu prac nad węgierskim planem odbudowy i zwiększania odporności</w:t>
            </w:r>
            <w:r w:rsidRPr="00D24AFD">
              <w:rPr>
                <w:b/>
                <w:i/>
                <w:vertAlign w:val="superscript"/>
              </w:rPr>
              <w:t>32</w:t>
            </w:r>
            <w:r w:rsidRPr="00D24AFD">
              <w:rPr>
                <w:b/>
                <w:i/>
              </w:rPr>
              <w:t>,</w:t>
            </w:r>
          </w:p>
        </w:tc>
        <w:tc>
          <w:tcPr>
            <w:tcW w:w="4876" w:type="dxa"/>
            <w:tcBorders>
              <w:top w:val="nil"/>
              <w:left w:val="nil"/>
              <w:bottom w:val="nil"/>
              <w:right w:val="nil"/>
            </w:tcBorders>
          </w:tcPr>
          <w:p w14:paraId="2648B58F" w14:textId="77777777" w:rsidR="00DF39BF" w:rsidRPr="00D24AFD" w:rsidRDefault="00DF39BF" w:rsidP="00CF4A59">
            <w:pPr>
              <w:pStyle w:val="Normal6a"/>
            </w:pPr>
            <w:r w:rsidRPr="00D24AFD">
              <w:rPr>
                <w:b/>
                <w:i/>
              </w:rPr>
              <w:t>skreśla się</w:t>
            </w:r>
          </w:p>
        </w:tc>
      </w:tr>
      <w:tr w:rsidR="00DF39BF" w:rsidRPr="00D24AFD" w14:paraId="61E17F99" w14:textId="77777777" w:rsidTr="00CF4A59">
        <w:trPr>
          <w:jc w:val="center"/>
        </w:trPr>
        <w:tc>
          <w:tcPr>
            <w:tcW w:w="4876" w:type="dxa"/>
            <w:tcBorders>
              <w:top w:val="nil"/>
              <w:left w:val="nil"/>
              <w:bottom w:val="nil"/>
              <w:right w:val="nil"/>
            </w:tcBorders>
          </w:tcPr>
          <w:p w14:paraId="52A9B888" w14:textId="77777777" w:rsidR="00DF39BF" w:rsidRPr="00D24AFD" w:rsidRDefault="00DF39BF" w:rsidP="00CF4A59">
            <w:pPr>
              <w:pStyle w:val="Normal6a"/>
            </w:pPr>
            <w:r w:rsidRPr="00D24AFD">
              <w:rPr>
                <w:b/>
                <w:i/>
              </w:rPr>
              <w:lastRenderedPageBreak/>
              <w:t>_________________</w:t>
            </w:r>
          </w:p>
        </w:tc>
        <w:tc>
          <w:tcPr>
            <w:tcW w:w="4876" w:type="dxa"/>
            <w:tcBorders>
              <w:top w:val="nil"/>
              <w:left w:val="nil"/>
              <w:bottom w:val="nil"/>
              <w:right w:val="nil"/>
            </w:tcBorders>
          </w:tcPr>
          <w:p w14:paraId="54191904" w14:textId="77777777" w:rsidR="00DF39BF" w:rsidRPr="00D24AFD" w:rsidRDefault="00DF39BF" w:rsidP="00CF4A59"/>
        </w:tc>
      </w:tr>
      <w:tr w:rsidR="00DF39BF" w:rsidRPr="00D24AFD" w14:paraId="4D4C258B" w14:textId="77777777" w:rsidTr="00CF4A59">
        <w:trPr>
          <w:jc w:val="center"/>
        </w:trPr>
        <w:tc>
          <w:tcPr>
            <w:tcW w:w="4876" w:type="dxa"/>
            <w:tcBorders>
              <w:top w:val="nil"/>
              <w:left w:val="nil"/>
              <w:bottom w:val="nil"/>
              <w:right w:val="nil"/>
            </w:tcBorders>
          </w:tcPr>
          <w:p w14:paraId="22E905EC" w14:textId="77777777" w:rsidR="00DF39BF" w:rsidRPr="00D24AFD" w:rsidRDefault="00DF39BF" w:rsidP="00CF4A59">
            <w:pPr>
              <w:pStyle w:val="Normal6a"/>
            </w:pPr>
            <w:r w:rsidRPr="00D24AFD">
              <w:rPr>
                <w:b/>
                <w:i/>
                <w:vertAlign w:val="superscript"/>
              </w:rPr>
              <w:t>32</w:t>
            </w:r>
            <w:r w:rsidRPr="00D24AFD">
              <w:rPr>
                <w:b/>
                <w:i/>
              </w:rPr>
              <w:t xml:space="preserve"> Dz.U. C 167 z 11.5.2023, s. 74.</w:t>
            </w:r>
          </w:p>
        </w:tc>
        <w:tc>
          <w:tcPr>
            <w:tcW w:w="4876" w:type="dxa"/>
            <w:tcBorders>
              <w:top w:val="nil"/>
              <w:left w:val="nil"/>
              <w:bottom w:val="nil"/>
              <w:right w:val="nil"/>
            </w:tcBorders>
          </w:tcPr>
          <w:p w14:paraId="6094F371" w14:textId="77777777" w:rsidR="00DF39BF" w:rsidRPr="00D24AFD" w:rsidRDefault="00DF39BF" w:rsidP="00CF4A59"/>
        </w:tc>
      </w:tr>
    </w:tbl>
    <w:p w14:paraId="7D492A1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AE1E54A" w14:textId="77777777" w:rsidR="00DF39BF" w:rsidRPr="00D24AFD" w:rsidRDefault="00DF39BF" w:rsidP="00DF39BF">
      <w:r w:rsidRPr="00D24AFD">
        <w:rPr>
          <w:rStyle w:val="HideTWBExt"/>
        </w:rPr>
        <w:t>&lt;/Amend&gt;</w:t>
      </w:r>
    </w:p>
    <w:p w14:paraId="1F7CC37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81</w:t>
      </w:r>
      <w:r w:rsidRPr="00D24AFD">
        <w:rPr>
          <w:rStyle w:val="HideTWBExt"/>
          <w:b w:val="0"/>
        </w:rPr>
        <w:t>&lt;/NumAm&gt;</w:t>
      </w:r>
    </w:p>
    <w:p w14:paraId="1063883F"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556E8E76" w14:textId="77777777" w:rsidR="00DF39BF" w:rsidRPr="00D24AFD" w:rsidRDefault="00DF39BF" w:rsidP="00DF39BF">
      <w:pPr>
        <w:pStyle w:val="NormalBold"/>
      </w:pPr>
      <w:r w:rsidRPr="00D24AFD">
        <w:rPr>
          <w:rStyle w:val="HideTWBExt"/>
          <w:b w:val="0"/>
        </w:rPr>
        <w:t>&lt;/RepeatBlock-By&gt;</w:t>
      </w:r>
    </w:p>
    <w:p w14:paraId="0D5C19D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157FFD6" w14:textId="77777777" w:rsidR="00DF39BF" w:rsidRPr="00D24AFD" w:rsidRDefault="00DF39BF" w:rsidP="00DF39BF">
      <w:pPr>
        <w:pStyle w:val="NormalBold"/>
      </w:pPr>
      <w:r w:rsidRPr="00D24AFD">
        <w:rPr>
          <w:rStyle w:val="HideTWBExt"/>
          <w:b w:val="0"/>
        </w:rPr>
        <w:t>&lt;Article&gt;</w:t>
      </w:r>
      <w:r w:rsidRPr="00D24AFD">
        <w:t>Umocowanie 44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5C5DFF6" w14:textId="77777777" w:rsidTr="00CF4A59">
        <w:trPr>
          <w:trHeight w:hRule="exact" w:val="240"/>
          <w:jc w:val="center"/>
        </w:trPr>
        <w:tc>
          <w:tcPr>
            <w:tcW w:w="9752" w:type="dxa"/>
            <w:gridSpan w:val="2"/>
            <w:tcBorders>
              <w:top w:val="nil"/>
              <w:left w:val="nil"/>
              <w:bottom w:val="nil"/>
              <w:right w:val="nil"/>
            </w:tcBorders>
          </w:tcPr>
          <w:p w14:paraId="47FE6718" w14:textId="77777777" w:rsidR="00DF39BF" w:rsidRPr="00D24AFD" w:rsidRDefault="00DF39BF" w:rsidP="00CF4A59"/>
        </w:tc>
      </w:tr>
      <w:tr w:rsidR="00DF39BF" w:rsidRPr="00D24AFD" w14:paraId="42894DE2" w14:textId="77777777" w:rsidTr="00CF4A59">
        <w:trPr>
          <w:trHeight w:val="240"/>
          <w:jc w:val="center"/>
        </w:trPr>
        <w:tc>
          <w:tcPr>
            <w:tcW w:w="4876" w:type="dxa"/>
            <w:tcBorders>
              <w:top w:val="nil"/>
              <w:left w:val="nil"/>
              <w:bottom w:val="nil"/>
              <w:right w:val="nil"/>
            </w:tcBorders>
          </w:tcPr>
          <w:p w14:paraId="132D847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4051A7" w14:textId="77777777" w:rsidR="00DF39BF" w:rsidRPr="00D24AFD" w:rsidRDefault="00DF39BF" w:rsidP="00CF4A59">
            <w:pPr>
              <w:pStyle w:val="AmColumnHeading"/>
            </w:pPr>
            <w:r w:rsidRPr="00D24AFD">
              <w:t>Poprawka</w:t>
            </w:r>
          </w:p>
        </w:tc>
      </w:tr>
      <w:tr w:rsidR="00DF39BF" w:rsidRPr="00D24AFD" w14:paraId="720CE026" w14:textId="77777777" w:rsidTr="00CF4A59">
        <w:trPr>
          <w:jc w:val="center"/>
        </w:trPr>
        <w:tc>
          <w:tcPr>
            <w:tcW w:w="4876" w:type="dxa"/>
            <w:tcBorders>
              <w:top w:val="nil"/>
              <w:left w:val="nil"/>
              <w:bottom w:val="nil"/>
              <w:right w:val="nil"/>
            </w:tcBorders>
          </w:tcPr>
          <w:p w14:paraId="287DA541" w14:textId="77777777" w:rsidR="00DF39BF" w:rsidRPr="00D24AFD" w:rsidRDefault="00DF39BF" w:rsidP="00CF4A59">
            <w:pPr>
              <w:pStyle w:val="Normal6a"/>
            </w:pPr>
            <w:r w:rsidRPr="00D24AFD">
              <w:rPr>
                <w:b/>
                <w:i/>
              </w:rPr>
              <w:t>–</w:t>
            </w:r>
            <w:r w:rsidRPr="00D24AFD">
              <w:rPr>
                <w:b/>
                <w:i/>
              </w:rPr>
              <w:tab/>
              <w:t>uwzględniając swoją rezolucję z dnia 24 listopada 2022 r. w sprawie oceny przestrzegania przez Węgry warunków dotyczących praworządności na mocy rozporządzenia w sprawie warunkowości oraz stanu prac nad węgierskim planem odbudowy i zwiększania odporności</w:t>
            </w:r>
            <w:r w:rsidRPr="00D24AFD">
              <w:rPr>
                <w:b/>
                <w:i/>
                <w:vertAlign w:val="superscript"/>
              </w:rPr>
              <w:t>32</w:t>
            </w:r>
            <w:r w:rsidRPr="00D24AFD">
              <w:rPr>
                <w:b/>
                <w:i/>
              </w:rPr>
              <w:t>,</w:t>
            </w:r>
          </w:p>
        </w:tc>
        <w:tc>
          <w:tcPr>
            <w:tcW w:w="4876" w:type="dxa"/>
            <w:tcBorders>
              <w:top w:val="nil"/>
              <w:left w:val="nil"/>
              <w:bottom w:val="nil"/>
              <w:right w:val="nil"/>
            </w:tcBorders>
          </w:tcPr>
          <w:p w14:paraId="77397365" w14:textId="77777777" w:rsidR="00DF39BF" w:rsidRPr="00D24AFD" w:rsidRDefault="00DF39BF" w:rsidP="00CF4A59">
            <w:pPr>
              <w:pStyle w:val="Normal6a"/>
            </w:pPr>
            <w:r w:rsidRPr="00D24AFD">
              <w:rPr>
                <w:b/>
                <w:i/>
              </w:rPr>
              <w:t>skreśla się</w:t>
            </w:r>
          </w:p>
        </w:tc>
      </w:tr>
      <w:tr w:rsidR="00DF39BF" w:rsidRPr="00D24AFD" w14:paraId="6C70448C" w14:textId="77777777" w:rsidTr="00CF4A59">
        <w:trPr>
          <w:jc w:val="center"/>
        </w:trPr>
        <w:tc>
          <w:tcPr>
            <w:tcW w:w="4876" w:type="dxa"/>
            <w:tcBorders>
              <w:top w:val="nil"/>
              <w:left w:val="nil"/>
              <w:bottom w:val="nil"/>
              <w:right w:val="nil"/>
            </w:tcBorders>
          </w:tcPr>
          <w:p w14:paraId="730018B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65C25CD5" w14:textId="77777777" w:rsidR="00DF39BF" w:rsidRPr="00D24AFD" w:rsidRDefault="00DF39BF" w:rsidP="00CF4A59"/>
        </w:tc>
      </w:tr>
      <w:tr w:rsidR="00DF39BF" w:rsidRPr="00D24AFD" w14:paraId="1EE2C603" w14:textId="77777777" w:rsidTr="00CF4A59">
        <w:trPr>
          <w:jc w:val="center"/>
        </w:trPr>
        <w:tc>
          <w:tcPr>
            <w:tcW w:w="4876" w:type="dxa"/>
            <w:tcBorders>
              <w:top w:val="nil"/>
              <w:left w:val="nil"/>
              <w:bottom w:val="nil"/>
              <w:right w:val="nil"/>
            </w:tcBorders>
          </w:tcPr>
          <w:p w14:paraId="2A02A1A7" w14:textId="77777777" w:rsidR="00DF39BF" w:rsidRPr="00D24AFD" w:rsidRDefault="00DF39BF" w:rsidP="00CF4A59">
            <w:pPr>
              <w:pStyle w:val="Normal6a"/>
            </w:pPr>
            <w:r w:rsidRPr="00D24AFD">
              <w:rPr>
                <w:b/>
                <w:i/>
                <w:vertAlign w:val="superscript"/>
              </w:rPr>
              <w:t>32</w:t>
            </w:r>
            <w:r w:rsidRPr="00D24AFD">
              <w:rPr>
                <w:b/>
                <w:i/>
              </w:rPr>
              <w:t xml:space="preserve"> Dz.U. C 167 z 11.5.2023, s. 74.</w:t>
            </w:r>
          </w:p>
        </w:tc>
        <w:tc>
          <w:tcPr>
            <w:tcW w:w="4876" w:type="dxa"/>
            <w:tcBorders>
              <w:top w:val="nil"/>
              <w:left w:val="nil"/>
              <w:bottom w:val="nil"/>
              <w:right w:val="nil"/>
            </w:tcBorders>
          </w:tcPr>
          <w:p w14:paraId="420041A2" w14:textId="77777777" w:rsidR="00DF39BF" w:rsidRPr="00D24AFD" w:rsidRDefault="00DF39BF" w:rsidP="00CF4A59"/>
        </w:tc>
      </w:tr>
    </w:tbl>
    <w:p w14:paraId="7CD3129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87E13B6" w14:textId="77777777" w:rsidR="00DF39BF" w:rsidRPr="00D24AFD" w:rsidRDefault="00DF39BF" w:rsidP="00DF39BF">
      <w:r w:rsidRPr="00D24AFD">
        <w:rPr>
          <w:rStyle w:val="HideTWBExt"/>
        </w:rPr>
        <w:t>&lt;/Amend&gt;</w:t>
      </w:r>
    </w:p>
    <w:p w14:paraId="7D5B837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82</w:t>
      </w:r>
      <w:r w:rsidRPr="00D24AFD">
        <w:rPr>
          <w:rStyle w:val="HideTWBExt"/>
          <w:b w:val="0"/>
        </w:rPr>
        <w:t>&lt;/NumAm&gt;</w:t>
      </w:r>
    </w:p>
    <w:p w14:paraId="3ACE5B2C" w14:textId="77777777" w:rsidR="00DF39BF" w:rsidRPr="00D24AFD" w:rsidRDefault="00DF39BF" w:rsidP="00DF39BF">
      <w:pPr>
        <w:pStyle w:val="NormalBold"/>
      </w:pPr>
      <w:r w:rsidRPr="00D24AFD">
        <w:rPr>
          <w:rStyle w:val="HideTWBExt"/>
          <w:b w:val="0"/>
        </w:rPr>
        <w:t>&lt;RepeatBlock-By&gt;&lt;Members&gt;</w:t>
      </w:r>
      <w:r w:rsidRPr="00D24AFD">
        <w:t>Emma Rafowicz, Juan Fernando López Aguilar, Krzysztof Śmiszek, Murielle Laurent, Hannes Heide, Chloé Ridel</w:t>
      </w:r>
      <w:r w:rsidRPr="00D24AFD">
        <w:rPr>
          <w:rStyle w:val="HideTWBExt"/>
          <w:b w:val="0"/>
        </w:rPr>
        <w:t>&lt;/Members&gt;</w:t>
      </w:r>
    </w:p>
    <w:p w14:paraId="198C67A6" w14:textId="77777777" w:rsidR="00DF39BF" w:rsidRPr="00D24AFD" w:rsidRDefault="00DF39BF" w:rsidP="00DF39BF">
      <w:pPr>
        <w:pStyle w:val="NormalBold"/>
      </w:pPr>
      <w:r w:rsidRPr="00D24AFD">
        <w:rPr>
          <w:rStyle w:val="HideTWBExt"/>
          <w:b w:val="0"/>
        </w:rPr>
        <w:t>&lt;/RepeatBlock-By&gt;</w:t>
      </w:r>
    </w:p>
    <w:p w14:paraId="3A711BC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0437E48" w14:textId="77777777" w:rsidR="00DF39BF" w:rsidRPr="00D24AFD" w:rsidRDefault="00DF39BF" w:rsidP="00DF39BF">
      <w:pPr>
        <w:pStyle w:val="NormalBold"/>
      </w:pPr>
      <w:r w:rsidRPr="00D24AFD">
        <w:rPr>
          <w:rStyle w:val="HideTWBExt"/>
          <w:b w:val="0"/>
        </w:rPr>
        <w:t>&lt;Article&gt;</w:t>
      </w:r>
      <w:r w:rsidRPr="00D24AFD">
        <w:t>Umocowanie 46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CA3B3FB" w14:textId="77777777" w:rsidTr="00CF4A59">
        <w:trPr>
          <w:trHeight w:hRule="exact" w:val="240"/>
          <w:jc w:val="center"/>
        </w:trPr>
        <w:tc>
          <w:tcPr>
            <w:tcW w:w="9752" w:type="dxa"/>
            <w:gridSpan w:val="2"/>
            <w:tcBorders>
              <w:top w:val="nil"/>
              <w:left w:val="nil"/>
              <w:bottom w:val="nil"/>
              <w:right w:val="nil"/>
            </w:tcBorders>
          </w:tcPr>
          <w:p w14:paraId="58505397" w14:textId="77777777" w:rsidR="00DF39BF" w:rsidRPr="00D24AFD" w:rsidRDefault="00DF39BF" w:rsidP="00CF4A59"/>
        </w:tc>
      </w:tr>
      <w:tr w:rsidR="00DF39BF" w:rsidRPr="00D24AFD" w14:paraId="7E24E58C" w14:textId="77777777" w:rsidTr="00CF4A59">
        <w:trPr>
          <w:trHeight w:val="240"/>
          <w:jc w:val="center"/>
        </w:trPr>
        <w:tc>
          <w:tcPr>
            <w:tcW w:w="4876" w:type="dxa"/>
            <w:tcBorders>
              <w:top w:val="nil"/>
              <w:left w:val="nil"/>
              <w:bottom w:val="nil"/>
              <w:right w:val="nil"/>
            </w:tcBorders>
          </w:tcPr>
          <w:p w14:paraId="4F3C5BC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999D8F4" w14:textId="77777777" w:rsidR="00DF39BF" w:rsidRPr="00D24AFD" w:rsidRDefault="00DF39BF" w:rsidP="00CF4A59">
            <w:pPr>
              <w:pStyle w:val="AmColumnHeading"/>
            </w:pPr>
            <w:r w:rsidRPr="00D24AFD">
              <w:t>Poprawka</w:t>
            </w:r>
          </w:p>
        </w:tc>
      </w:tr>
      <w:tr w:rsidR="00DF39BF" w:rsidRPr="00D24AFD" w14:paraId="14727831" w14:textId="77777777" w:rsidTr="00CF4A59">
        <w:trPr>
          <w:jc w:val="center"/>
        </w:trPr>
        <w:tc>
          <w:tcPr>
            <w:tcW w:w="4876" w:type="dxa"/>
            <w:tcBorders>
              <w:top w:val="nil"/>
              <w:left w:val="nil"/>
              <w:bottom w:val="nil"/>
              <w:right w:val="nil"/>
            </w:tcBorders>
          </w:tcPr>
          <w:p w14:paraId="6887350D" w14:textId="77777777" w:rsidR="00DF39BF" w:rsidRPr="00D24AFD" w:rsidRDefault="00DF39BF" w:rsidP="00CF4A59">
            <w:pPr>
              <w:pStyle w:val="Normal6a"/>
            </w:pPr>
          </w:p>
        </w:tc>
        <w:tc>
          <w:tcPr>
            <w:tcW w:w="4876" w:type="dxa"/>
            <w:tcBorders>
              <w:top w:val="nil"/>
              <w:left w:val="nil"/>
              <w:bottom w:val="nil"/>
              <w:right w:val="nil"/>
            </w:tcBorders>
          </w:tcPr>
          <w:p w14:paraId="260B240B" w14:textId="77777777" w:rsidR="00DF39BF" w:rsidRPr="00D24AFD" w:rsidRDefault="00DF39BF" w:rsidP="00CF4A59">
            <w:pPr>
              <w:pStyle w:val="Normal6a"/>
            </w:pPr>
            <w:r w:rsidRPr="00D24AFD">
              <w:rPr>
                <w:b/>
                <w:i/>
              </w:rPr>
              <w:t>–</w:t>
            </w:r>
            <w:r w:rsidRPr="00D24AFD">
              <w:rPr>
                <w:b/>
                <w:i/>
              </w:rPr>
              <w:tab/>
              <w:t>uwzględniając Konwencję Rady Europy o ochronie zawodów prawniczych (CETS nr 226),</w:t>
            </w:r>
          </w:p>
        </w:tc>
      </w:tr>
    </w:tbl>
    <w:p w14:paraId="06799A2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21AFC3F" w14:textId="77777777" w:rsidR="00DF39BF" w:rsidRPr="00D24AFD" w:rsidRDefault="00DF39BF" w:rsidP="00DF39BF">
      <w:r w:rsidRPr="00D24AFD">
        <w:rPr>
          <w:rStyle w:val="HideTWBExt"/>
        </w:rPr>
        <w:t>&lt;/Amend&gt;</w:t>
      </w:r>
    </w:p>
    <w:p w14:paraId="5D6D7746"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83</w:t>
      </w:r>
      <w:r w:rsidRPr="00D24AFD">
        <w:rPr>
          <w:rStyle w:val="HideTWBExt"/>
          <w:b w:val="0"/>
        </w:rPr>
        <w:t>&lt;/NumAm&gt;</w:t>
      </w:r>
    </w:p>
    <w:p w14:paraId="4B859E55"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6017FDEA" w14:textId="77777777" w:rsidR="00DF39BF" w:rsidRPr="00D24AFD" w:rsidRDefault="00DF39BF" w:rsidP="00DF39BF">
      <w:pPr>
        <w:pStyle w:val="NormalBold"/>
      </w:pPr>
      <w:r w:rsidRPr="00D24AFD">
        <w:rPr>
          <w:rStyle w:val="HideTWBExt"/>
          <w:b w:val="0"/>
        </w:rPr>
        <w:t>&lt;/RepeatBlock-By&gt;</w:t>
      </w:r>
    </w:p>
    <w:p w14:paraId="1374EE7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EC6F99" w14:textId="77777777" w:rsidR="00DF39BF" w:rsidRPr="00D24AFD" w:rsidRDefault="00DF39BF" w:rsidP="00DF39BF">
      <w:pPr>
        <w:pStyle w:val="NormalBold"/>
      </w:pPr>
      <w:r w:rsidRPr="00D24AFD">
        <w:rPr>
          <w:rStyle w:val="HideTWBExt"/>
          <w:b w:val="0"/>
        </w:rPr>
        <w:t>&lt;Article&gt;</w:t>
      </w:r>
      <w:r w:rsidRPr="00D24AFD">
        <w:t>Umocowanie 47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7A51ED2" w14:textId="77777777" w:rsidTr="00CF4A59">
        <w:trPr>
          <w:trHeight w:hRule="exact" w:val="240"/>
          <w:jc w:val="center"/>
        </w:trPr>
        <w:tc>
          <w:tcPr>
            <w:tcW w:w="9752" w:type="dxa"/>
            <w:gridSpan w:val="2"/>
            <w:tcBorders>
              <w:top w:val="nil"/>
              <w:left w:val="nil"/>
              <w:bottom w:val="nil"/>
              <w:right w:val="nil"/>
            </w:tcBorders>
          </w:tcPr>
          <w:p w14:paraId="1481EE71" w14:textId="77777777" w:rsidR="00DF39BF" w:rsidRPr="00D24AFD" w:rsidRDefault="00DF39BF" w:rsidP="00CF4A59"/>
        </w:tc>
      </w:tr>
      <w:tr w:rsidR="00DF39BF" w:rsidRPr="00D24AFD" w14:paraId="27DF7F59" w14:textId="77777777" w:rsidTr="00CF4A59">
        <w:trPr>
          <w:trHeight w:val="240"/>
          <w:jc w:val="center"/>
        </w:trPr>
        <w:tc>
          <w:tcPr>
            <w:tcW w:w="4876" w:type="dxa"/>
            <w:tcBorders>
              <w:top w:val="nil"/>
              <w:left w:val="nil"/>
              <w:bottom w:val="nil"/>
              <w:right w:val="nil"/>
            </w:tcBorders>
          </w:tcPr>
          <w:p w14:paraId="749C39D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86438B0" w14:textId="77777777" w:rsidR="00DF39BF" w:rsidRPr="00D24AFD" w:rsidRDefault="00DF39BF" w:rsidP="00CF4A59">
            <w:pPr>
              <w:pStyle w:val="AmColumnHeading"/>
            </w:pPr>
            <w:r w:rsidRPr="00D24AFD">
              <w:t>Poprawka</w:t>
            </w:r>
          </w:p>
        </w:tc>
      </w:tr>
      <w:tr w:rsidR="00DF39BF" w:rsidRPr="00D24AFD" w14:paraId="171E7A9C" w14:textId="77777777" w:rsidTr="00CF4A59">
        <w:trPr>
          <w:jc w:val="center"/>
        </w:trPr>
        <w:tc>
          <w:tcPr>
            <w:tcW w:w="4876" w:type="dxa"/>
            <w:tcBorders>
              <w:top w:val="nil"/>
              <w:left w:val="nil"/>
              <w:bottom w:val="nil"/>
              <w:right w:val="nil"/>
            </w:tcBorders>
          </w:tcPr>
          <w:p w14:paraId="442530C7" w14:textId="77777777" w:rsidR="00DF39BF" w:rsidRPr="00D24AFD" w:rsidRDefault="00DF39BF" w:rsidP="00CF4A59">
            <w:pPr>
              <w:pStyle w:val="Normal6a"/>
            </w:pPr>
            <w:r w:rsidRPr="00D24AFD">
              <w:rPr>
                <w:b/>
                <w:i/>
              </w:rPr>
              <w:t>–</w:t>
            </w:r>
            <w:r w:rsidRPr="00D24AFD">
              <w:rPr>
                <w:b/>
                <w:i/>
              </w:rPr>
              <w:tab/>
              <w:t>uwzględniając swoją rezolucję z dnia 7 lutego 2024 r. w sprawie praworządności i wolności mediów w Grecji</w:t>
            </w:r>
            <w:r w:rsidRPr="00D24AFD">
              <w:rPr>
                <w:b/>
                <w:i/>
                <w:vertAlign w:val="superscript"/>
              </w:rPr>
              <w:t>35</w:t>
            </w:r>
            <w:r w:rsidRPr="00D24AFD">
              <w:rPr>
                <w:b/>
                <w:i/>
              </w:rPr>
              <w:t>,</w:t>
            </w:r>
          </w:p>
        </w:tc>
        <w:tc>
          <w:tcPr>
            <w:tcW w:w="4876" w:type="dxa"/>
            <w:tcBorders>
              <w:top w:val="nil"/>
              <w:left w:val="nil"/>
              <w:bottom w:val="nil"/>
              <w:right w:val="nil"/>
            </w:tcBorders>
          </w:tcPr>
          <w:p w14:paraId="61CD2C04" w14:textId="77777777" w:rsidR="00DF39BF" w:rsidRPr="00D24AFD" w:rsidRDefault="00DF39BF" w:rsidP="00CF4A59">
            <w:pPr>
              <w:pStyle w:val="Normal6a"/>
            </w:pPr>
            <w:r w:rsidRPr="00D24AFD">
              <w:rPr>
                <w:b/>
                <w:i/>
              </w:rPr>
              <w:t>skreśla się</w:t>
            </w:r>
          </w:p>
        </w:tc>
      </w:tr>
      <w:tr w:rsidR="00DF39BF" w:rsidRPr="00D24AFD" w14:paraId="418C4EAF" w14:textId="77777777" w:rsidTr="00CF4A59">
        <w:trPr>
          <w:jc w:val="center"/>
        </w:trPr>
        <w:tc>
          <w:tcPr>
            <w:tcW w:w="4876" w:type="dxa"/>
            <w:tcBorders>
              <w:top w:val="nil"/>
              <w:left w:val="nil"/>
              <w:bottom w:val="nil"/>
              <w:right w:val="nil"/>
            </w:tcBorders>
          </w:tcPr>
          <w:p w14:paraId="07526E65"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061C341" w14:textId="77777777" w:rsidR="00DF39BF" w:rsidRPr="00D24AFD" w:rsidRDefault="00DF39BF" w:rsidP="00CF4A59"/>
        </w:tc>
      </w:tr>
      <w:tr w:rsidR="00DF39BF" w:rsidRPr="00D24AFD" w14:paraId="59951510" w14:textId="77777777" w:rsidTr="00CF4A59">
        <w:trPr>
          <w:jc w:val="center"/>
        </w:trPr>
        <w:tc>
          <w:tcPr>
            <w:tcW w:w="4876" w:type="dxa"/>
            <w:tcBorders>
              <w:top w:val="nil"/>
              <w:left w:val="nil"/>
              <w:bottom w:val="nil"/>
              <w:right w:val="nil"/>
            </w:tcBorders>
          </w:tcPr>
          <w:p w14:paraId="3EB360A6" w14:textId="77777777" w:rsidR="00DF39BF" w:rsidRPr="00D24AFD" w:rsidRDefault="00DF39BF" w:rsidP="00CF4A59">
            <w:pPr>
              <w:pStyle w:val="Normal6a"/>
            </w:pPr>
            <w:r w:rsidRPr="00D24AFD">
              <w:rPr>
                <w:b/>
                <w:i/>
                <w:vertAlign w:val="superscript"/>
              </w:rPr>
              <w:t>35</w:t>
            </w:r>
            <w:r w:rsidRPr="00D24AFD">
              <w:rPr>
                <w:b/>
                <w:i/>
              </w:rPr>
              <w:t xml:space="preserve"> Dz.U. C, C/2024/6334, 7.11.2024, ELI: http://data.europa.eu/eli/C/2024/6334/oj.</w:t>
            </w:r>
          </w:p>
        </w:tc>
        <w:tc>
          <w:tcPr>
            <w:tcW w:w="4876" w:type="dxa"/>
            <w:tcBorders>
              <w:top w:val="nil"/>
              <w:left w:val="nil"/>
              <w:bottom w:val="nil"/>
              <w:right w:val="nil"/>
            </w:tcBorders>
          </w:tcPr>
          <w:p w14:paraId="028F96B3" w14:textId="77777777" w:rsidR="00DF39BF" w:rsidRPr="00D24AFD" w:rsidRDefault="00DF39BF" w:rsidP="00CF4A59"/>
        </w:tc>
      </w:tr>
    </w:tbl>
    <w:p w14:paraId="4755DDF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430D400" w14:textId="77777777" w:rsidR="00DF39BF" w:rsidRPr="00D24AFD" w:rsidRDefault="00DF39BF" w:rsidP="00DF39BF">
      <w:r w:rsidRPr="00D24AFD">
        <w:rPr>
          <w:rStyle w:val="HideTWBExt"/>
        </w:rPr>
        <w:t>&lt;/Amend&gt;</w:t>
      </w:r>
    </w:p>
    <w:p w14:paraId="7FC2531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84</w:t>
      </w:r>
      <w:r w:rsidRPr="00D24AFD">
        <w:rPr>
          <w:rStyle w:val="HideTWBExt"/>
          <w:b w:val="0"/>
        </w:rPr>
        <w:t>&lt;/NumAm&gt;</w:t>
      </w:r>
    </w:p>
    <w:p w14:paraId="5CFACA09"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1C25A119" w14:textId="77777777" w:rsidR="00DF39BF" w:rsidRPr="00D24AFD" w:rsidRDefault="00DF39BF" w:rsidP="00DF39BF">
      <w:pPr>
        <w:pStyle w:val="NormalBold"/>
      </w:pPr>
      <w:r w:rsidRPr="00D24AFD">
        <w:rPr>
          <w:rStyle w:val="HideTWBExt"/>
          <w:b w:val="0"/>
        </w:rPr>
        <w:t>&lt;/RepeatBlock-By&gt;</w:t>
      </w:r>
    </w:p>
    <w:p w14:paraId="6AA2102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6527A5D" w14:textId="77777777" w:rsidR="00DF39BF" w:rsidRPr="00D24AFD" w:rsidRDefault="00DF39BF" w:rsidP="00DF39BF">
      <w:pPr>
        <w:pStyle w:val="NormalBold"/>
      </w:pPr>
      <w:r w:rsidRPr="00D24AFD">
        <w:rPr>
          <w:rStyle w:val="HideTWBExt"/>
          <w:b w:val="0"/>
        </w:rPr>
        <w:t>&lt;Article&gt;</w:t>
      </w:r>
      <w:r w:rsidRPr="00D24AFD">
        <w:t>Umocowanie 50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07E999" w14:textId="77777777" w:rsidTr="00CF4A59">
        <w:trPr>
          <w:trHeight w:hRule="exact" w:val="240"/>
          <w:jc w:val="center"/>
        </w:trPr>
        <w:tc>
          <w:tcPr>
            <w:tcW w:w="9752" w:type="dxa"/>
            <w:gridSpan w:val="2"/>
            <w:tcBorders>
              <w:top w:val="nil"/>
              <w:left w:val="nil"/>
              <w:bottom w:val="nil"/>
              <w:right w:val="nil"/>
            </w:tcBorders>
          </w:tcPr>
          <w:p w14:paraId="052D2598" w14:textId="77777777" w:rsidR="00DF39BF" w:rsidRPr="00D24AFD" w:rsidRDefault="00DF39BF" w:rsidP="00CF4A59"/>
        </w:tc>
      </w:tr>
      <w:tr w:rsidR="00DF39BF" w:rsidRPr="00D24AFD" w14:paraId="35D52066" w14:textId="77777777" w:rsidTr="00CF4A59">
        <w:trPr>
          <w:trHeight w:val="240"/>
          <w:jc w:val="center"/>
        </w:trPr>
        <w:tc>
          <w:tcPr>
            <w:tcW w:w="4876" w:type="dxa"/>
            <w:tcBorders>
              <w:top w:val="nil"/>
              <w:left w:val="nil"/>
              <w:bottom w:val="nil"/>
              <w:right w:val="nil"/>
            </w:tcBorders>
          </w:tcPr>
          <w:p w14:paraId="3A9960F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92970B2" w14:textId="77777777" w:rsidR="00DF39BF" w:rsidRPr="00D24AFD" w:rsidRDefault="00DF39BF" w:rsidP="00CF4A59">
            <w:pPr>
              <w:pStyle w:val="AmColumnHeading"/>
            </w:pPr>
            <w:r w:rsidRPr="00D24AFD">
              <w:t>Poprawka</w:t>
            </w:r>
          </w:p>
        </w:tc>
      </w:tr>
      <w:tr w:rsidR="00DF39BF" w:rsidRPr="00D24AFD" w14:paraId="214EA84E" w14:textId="77777777" w:rsidTr="00CF4A59">
        <w:trPr>
          <w:jc w:val="center"/>
        </w:trPr>
        <w:tc>
          <w:tcPr>
            <w:tcW w:w="4876" w:type="dxa"/>
            <w:tcBorders>
              <w:top w:val="nil"/>
              <w:left w:val="nil"/>
              <w:bottom w:val="nil"/>
              <w:right w:val="nil"/>
            </w:tcBorders>
          </w:tcPr>
          <w:p w14:paraId="4C48CAB0" w14:textId="77777777" w:rsidR="00DF39BF" w:rsidRPr="00D24AFD" w:rsidRDefault="00DF39BF" w:rsidP="00CF4A59">
            <w:pPr>
              <w:pStyle w:val="Normal6a"/>
            </w:pPr>
            <w:r w:rsidRPr="00D24AFD">
              <w:rPr>
                <w:b/>
                <w:i/>
              </w:rPr>
              <w:t>–</w:t>
            </w:r>
            <w:r w:rsidRPr="00D24AFD">
              <w:rPr>
                <w:b/>
                <w:i/>
              </w:rPr>
              <w:tab/>
              <w:t>uwzględniając swoją rezolucję z dnia 1 czerwca 2023 r. w sprawie łamania praworządności i praw podstawowych na Węgrzech oraz zamrożonych funduszy UE</w:t>
            </w:r>
            <w:r w:rsidRPr="00D24AFD">
              <w:rPr>
                <w:b/>
                <w:i/>
                <w:vertAlign w:val="superscript"/>
              </w:rPr>
              <w:t>38</w:t>
            </w:r>
            <w:r w:rsidRPr="00D24AFD">
              <w:rPr>
                <w:b/>
                <w:i/>
              </w:rPr>
              <w:t>,</w:t>
            </w:r>
          </w:p>
        </w:tc>
        <w:tc>
          <w:tcPr>
            <w:tcW w:w="4876" w:type="dxa"/>
            <w:tcBorders>
              <w:top w:val="nil"/>
              <w:left w:val="nil"/>
              <w:bottom w:val="nil"/>
              <w:right w:val="nil"/>
            </w:tcBorders>
          </w:tcPr>
          <w:p w14:paraId="1F948F6A" w14:textId="77777777" w:rsidR="00DF39BF" w:rsidRPr="00D24AFD" w:rsidRDefault="00DF39BF" w:rsidP="00CF4A59">
            <w:pPr>
              <w:pStyle w:val="Normal6a"/>
            </w:pPr>
            <w:r w:rsidRPr="00D24AFD">
              <w:rPr>
                <w:b/>
                <w:i/>
              </w:rPr>
              <w:t>skreśla się</w:t>
            </w:r>
          </w:p>
        </w:tc>
      </w:tr>
      <w:tr w:rsidR="00DF39BF" w:rsidRPr="00D24AFD" w14:paraId="7209BD47" w14:textId="77777777" w:rsidTr="00CF4A59">
        <w:trPr>
          <w:jc w:val="center"/>
        </w:trPr>
        <w:tc>
          <w:tcPr>
            <w:tcW w:w="4876" w:type="dxa"/>
            <w:tcBorders>
              <w:top w:val="nil"/>
              <w:left w:val="nil"/>
              <w:bottom w:val="nil"/>
              <w:right w:val="nil"/>
            </w:tcBorders>
          </w:tcPr>
          <w:p w14:paraId="619B8729"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69D0D08" w14:textId="77777777" w:rsidR="00DF39BF" w:rsidRPr="00D24AFD" w:rsidRDefault="00DF39BF" w:rsidP="00CF4A59"/>
        </w:tc>
      </w:tr>
      <w:tr w:rsidR="00DF39BF" w:rsidRPr="00D24AFD" w14:paraId="2E9BC95D" w14:textId="77777777" w:rsidTr="00CF4A59">
        <w:trPr>
          <w:jc w:val="center"/>
        </w:trPr>
        <w:tc>
          <w:tcPr>
            <w:tcW w:w="4876" w:type="dxa"/>
            <w:tcBorders>
              <w:top w:val="nil"/>
              <w:left w:val="nil"/>
              <w:bottom w:val="nil"/>
              <w:right w:val="nil"/>
            </w:tcBorders>
          </w:tcPr>
          <w:p w14:paraId="7AAF30AB" w14:textId="77777777" w:rsidR="00DF39BF" w:rsidRPr="00D24AFD" w:rsidRDefault="00DF39BF" w:rsidP="00CF4A59">
            <w:pPr>
              <w:pStyle w:val="Normal6a"/>
            </w:pPr>
            <w:r w:rsidRPr="00D24AFD">
              <w:rPr>
                <w:b/>
                <w:i/>
                <w:vertAlign w:val="superscript"/>
              </w:rPr>
              <w:t>38</w:t>
            </w:r>
            <w:r w:rsidRPr="00D24AFD">
              <w:rPr>
                <w:b/>
                <w:i/>
              </w:rPr>
              <w:t xml:space="preserve"> Dz.U. C, C/2023/1223, 21.12.2023, ELI: http://data.europa.eu/eli/C/2023/1223/oj.</w:t>
            </w:r>
          </w:p>
        </w:tc>
        <w:tc>
          <w:tcPr>
            <w:tcW w:w="4876" w:type="dxa"/>
            <w:tcBorders>
              <w:top w:val="nil"/>
              <w:left w:val="nil"/>
              <w:bottom w:val="nil"/>
              <w:right w:val="nil"/>
            </w:tcBorders>
          </w:tcPr>
          <w:p w14:paraId="2DEB1545" w14:textId="77777777" w:rsidR="00DF39BF" w:rsidRPr="00D24AFD" w:rsidRDefault="00DF39BF" w:rsidP="00CF4A59"/>
        </w:tc>
      </w:tr>
    </w:tbl>
    <w:p w14:paraId="2988D1B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0E17C80" w14:textId="77777777" w:rsidR="00DF39BF" w:rsidRPr="00D24AFD" w:rsidRDefault="00DF39BF" w:rsidP="00DF39BF">
      <w:r w:rsidRPr="00D24AFD">
        <w:rPr>
          <w:rStyle w:val="HideTWBExt"/>
        </w:rPr>
        <w:t>&lt;/Amend&gt;</w:t>
      </w:r>
    </w:p>
    <w:p w14:paraId="1A9EA67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85</w:t>
      </w:r>
      <w:r w:rsidRPr="00D24AFD">
        <w:rPr>
          <w:rStyle w:val="HideTWBExt"/>
          <w:b w:val="0"/>
        </w:rPr>
        <w:t>&lt;/NumAm&gt;</w:t>
      </w:r>
    </w:p>
    <w:p w14:paraId="5365BBFC"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00E9A3B1" w14:textId="77777777" w:rsidR="00DF39BF" w:rsidRPr="00D24AFD" w:rsidRDefault="00DF39BF" w:rsidP="00DF39BF">
      <w:pPr>
        <w:pStyle w:val="NormalBold"/>
      </w:pPr>
      <w:r w:rsidRPr="00D24AFD">
        <w:rPr>
          <w:rStyle w:val="HideTWBExt"/>
          <w:b w:val="0"/>
        </w:rPr>
        <w:t>&lt;/RepeatBlock-By&gt;</w:t>
      </w:r>
    </w:p>
    <w:p w14:paraId="1E397B6B"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1E40819B" w14:textId="77777777" w:rsidR="00DF39BF" w:rsidRPr="00D24AFD" w:rsidRDefault="00DF39BF" w:rsidP="00DF39BF">
      <w:pPr>
        <w:pStyle w:val="NormalBold"/>
      </w:pPr>
      <w:r w:rsidRPr="00D24AFD">
        <w:rPr>
          <w:rStyle w:val="HideTWBExt"/>
          <w:b w:val="0"/>
        </w:rPr>
        <w:t>&lt;Article&gt;</w:t>
      </w:r>
      <w:r w:rsidRPr="00D24AFD">
        <w:t>Umocowanie 50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B7AA06D" w14:textId="77777777" w:rsidTr="00CF4A59">
        <w:trPr>
          <w:trHeight w:hRule="exact" w:val="240"/>
          <w:jc w:val="center"/>
        </w:trPr>
        <w:tc>
          <w:tcPr>
            <w:tcW w:w="9752" w:type="dxa"/>
            <w:gridSpan w:val="2"/>
            <w:tcBorders>
              <w:top w:val="nil"/>
              <w:left w:val="nil"/>
              <w:bottom w:val="nil"/>
              <w:right w:val="nil"/>
            </w:tcBorders>
          </w:tcPr>
          <w:p w14:paraId="2BB8CC19" w14:textId="77777777" w:rsidR="00DF39BF" w:rsidRPr="00D24AFD" w:rsidRDefault="00DF39BF" w:rsidP="00CF4A59"/>
        </w:tc>
      </w:tr>
      <w:tr w:rsidR="00DF39BF" w:rsidRPr="00D24AFD" w14:paraId="356BC48F" w14:textId="77777777" w:rsidTr="00CF4A59">
        <w:trPr>
          <w:trHeight w:val="240"/>
          <w:jc w:val="center"/>
        </w:trPr>
        <w:tc>
          <w:tcPr>
            <w:tcW w:w="4876" w:type="dxa"/>
            <w:tcBorders>
              <w:top w:val="nil"/>
              <w:left w:val="nil"/>
              <w:bottom w:val="nil"/>
              <w:right w:val="nil"/>
            </w:tcBorders>
          </w:tcPr>
          <w:p w14:paraId="5A6966C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98B531" w14:textId="77777777" w:rsidR="00DF39BF" w:rsidRPr="00D24AFD" w:rsidRDefault="00DF39BF" w:rsidP="00CF4A59">
            <w:pPr>
              <w:pStyle w:val="AmColumnHeading"/>
            </w:pPr>
            <w:r w:rsidRPr="00D24AFD">
              <w:t>Poprawka</w:t>
            </w:r>
          </w:p>
        </w:tc>
      </w:tr>
      <w:tr w:rsidR="00DF39BF" w:rsidRPr="00D24AFD" w14:paraId="77B06C1A" w14:textId="77777777" w:rsidTr="00CF4A59">
        <w:trPr>
          <w:jc w:val="center"/>
        </w:trPr>
        <w:tc>
          <w:tcPr>
            <w:tcW w:w="4876" w:type="dxa"/>
            <w:tcBorders>
              <w:top w:val="nil"/>
              <w:left w:val="nil"/>
              <w:bottom w:val="nil"/>
              <w:right w:val="nil"/>
            </w:tcBorders>
          </w:tcPr>
          <w:p w14:paraId="02607ECA" w14:textId="77777777" w:rsidR="00DF39BF" w:rsidRPr="00D24AFD" w:rsidRDefault="00DF39BF" w:rsidP="00CF4A59">
            <w:pPr>
              <w:pStyle w:val="Normal6a"/>
            </w:pPr>
            <w:r w:rsidRPr="00D24AFD">
              <w:rPr>
                <w:b/>
                <w:i/>
              </w:rPr>
              <w:t>–</w:t>
            </w:r>
            <w:r w:rsidRPr="00D24AFD">
              <w:rPr>
                <w:b/>
                <w:i/>
              </w:rPr>
              <w:tab/>
              <w:t>uwzględniając swoją rezolucję z dnia 1 czerwca 2023 r. w sprawie łamania praworządności i praw podstawowych na Węgrzech oraz zamrożonych funduszy UE</w:t>
            </w:r>
            <w:r w:rsidRPr="00D24AFD">
              <w:rPr>
                <w:b/>
                <w:i/>
                <w:vertAlign w:val="superscript"/>
              </w:rPr>
              <w:t>38</w:t>
            </w:r>
            <w:r w:rsidRPr="00D24AFD">
              <w:rPr>
                <w:b/>
                <w:i/>
              </w:rPr>
              <w:t>,</w:t>
            </w:r>
          </w:p>
        </w:tc>
        <w:tc>
          <w:tcPr>
            <w:tcW w:w="4876" w:type="dxa"/>
            <w:tcBorders>
              <w:top w:val="nil"/>
              <w:left w:val="nil"/>
              <w:bottom w:val="nil"/>
              <w:right w:val="nil"/>
            </w:tcBorders>
          </w:tcPr>
          <w:p w14:paraId="4AECC0E2" w14:textId="77777777" w:rsidR="00DF39BF" w:rsidRPr="00D24AFD" w:rsidRDefault="00DF39BF" w:rsidP="00CF4A59">
            <w:pPr>
              <w:pStyle w:val="Normal6a"/>
            </w:pPr>
            <w:r w:rsidRPr="00D24AFD">
              <w:rPr>
                <w:b/>
                <w:i/>
              </w:rPr>
              <w:t>skreśla się</w:t>
            </w:r>
          </w:p>
        </w:tc>
      </w:tr>
      <w:tr w:rsidR="00DF39BF" w:rsidRPr="00D24AFD" w14:paraId="67513792" w14:textId="77777777" w:rsidTr="00CF4A59">
        <w:trPr>
          <w:jc w:val="center"/>
        </w:trPr>
        <w:tc>
          <w:tcPr>
            <w:tcW w:w="4876" w:type="dxa"/>
            <w:tcBorders>
              <w:top w:val="nil"/>
              <w:left w:val="nil"/>
              <w:bottom w:val="nil"/>
              <w:right w:val="nil"/>
            </w:tcBorders>
          </w:tcPr>
          <w:p w14:paraId="463015A9"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DBBC3BE" w14:textId="77777777" w:rsidR="00DF39BF" w:rsidRPr="00D24AFD" w:rsidRDefault="00DF39BF" w:rsidP="00CF4A59"/>
        </w:tc>
      </w:tr>
      <w:tr w:rsidR="00DF39BF" w:rsidRPr="00D24AFD" w14:paraId="7C2C0A05" w14:textId="77777777" w:rsidTr="00CF4A59">
        <w:trPr>
          <w:jc w:val="center"/>
        </w:trPr>
        <w:tc>
          <w:tcPr>
            <w:tcW w:w="4876" w:type="dxa"/>
            <w:tcBorders>
              <w:top w:val="nil"/>
              <w:left w:val="nil"/>
              <w:bottom w:val="nil"/>
              <w:right w:val="nil"/>
            </w:tcBorders>
          </w:tcPr>
          <w:p w14:paraId="31CDDD4B" w14:textId="77777777" w:rsidR="00DF39BF" w:rsidRPr="00D24AFD" w:rsidRDefault="00DF39BF" w:rsidP="00CF4A59">
            <w:pPr>
              <w:pStyle w:val="Normal6a"/>
            </w:pPr>
            <w:r w:rsidRPr="00D24AFD">
              <w:rPr>
                <w:b/>
                <w:i/>
                <w:vertAlign w:val="superscript"/>
              </w:rPr>
              <w:t>38</w:t>
            </w:r>
            <w:r w:rsidRPr="00D24AFD">
              <w:rPr>
                <w:b/>
                <w:i/>
              </w:rPr>
              <w:t xml:space="preserve"> Dz.U. C, C/2023/1223, 21.12.2023, ELI: http://data.europa.eu/eli/C/2023/1223/oj.</w:t>
            </w:r>
          </w:p>
        </w:tc>
        <w:tc>
          <w:tcPr>
            <w:tcW w:w="4876" w:type="dxa"/>
            <w:tcBorders>
              <w:top w:val="nil"/>
              <w:left w:val="nil"/>
              <w:bottom w:val="nil"/>
              <w:right w:val="nil"/>
            </w:tcBorders>
          </w:tcPr>
          <w:p w14:paraId="41AF4663" w14:textId="77777777" w:rsidR="00DF39BF" w:rsidRPr="00D24AFD" w:rsidRDefault="00DF39BF" w:rsidP="00CF4A59"/>
        </w:tc>
      </w:tr>
    </w:tbl>
    <w:p w14:paraId="40895BA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08DD6A1" w14:textId="77777777" w:rsidR="00DF39BF" w:rsidRPr="00D24AFD" w:rsidRDefault="00DF39BF" w:rsidP="00DF39BF">
      <w:r w:rsidRPr="00D24AFD">
        <w:rPr>
          <w:rStyle w:val="HideTWBExt"/>
        </w:rPr>
        <w:t>&lt;/Amend&gt;</w:t>
      </w:r>
    </w:p>
    <w:p w14:paraId="57A2A95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86</w:t>
      </w:r>
      <w:r w:rsidRPr="00D24AFD">
        <w:rPr>
          <w:rStyle w:val="HideTWBExt"/>
          <w:b w:val="0"/>
        </w:rPr>
        <w:t>&lt;/NumAm&gt;</w:t>
      </w:r>
    </w:p>
    <w:p w14:paraId="164730EB"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42C77B2" w14:textId="77777777" w:rsidR="00DF39BF" w:rsidRPr="00D24AFD" w:rsidRDefault="00DF39BF" w:rsidP="00DF39BF">
      <w:pPr>
        <w:pStyle w:val="NormalBold"/>
      </w:pPr>
      <w:r w:rsidRPr="00D24AFD">
        <w:rPr>
          <w:rStyle w:val="HideTWBExt"/>
          <w:b w:val="0"/>
        </w:rPr>
        <w:t>&lt;/RepeatBlock-By&gt;</w:t>
      </w:r>
    </w:p>
    <w:p w14:paraId="78F8B6B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8865628" w14:textId="77777777" w:rsidR="00DF39BF" w:rsidRPr="00D24AFD" w:rsidRDefault="00DF39BF" w:rsidP="00DF39BF">
      <w:pPr>
        <w:pStyle w:val="NormalBold"/>
      </w:pPr>
      <w:r w:rsidRPr="00D24AFD">
        <w:rPr>
          <w:rStyle w:val="HideTWBExt"/>
          <w:b w:val="0"/>
        </w:rPr>
        <w:t>&lt;Article&gt;</w:t>
      </w:r>
      <w:r w:rsidRPr="00D24AFD">
        <w:t>Umocowanie 51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8A16DBD" w14:textId="77777777" w:rsidTr="00CF4A59">
        <w:trPr>
          <w:trHeight w:hRule="exact" w:val="240"/>
          <w:jc w:val="center"/>
        </w:trPr>
        <w:tc>
          <w:tcPr>
            <w:tcW w:w="9752" w:type="dxa"/>
            <w:gridSpan w:val="2"/>
            <w:tcBorders>
              <w:top w:val="nil"/>
              <w:left w:val="nil"/>
              <w:bottom w:val="nil"/>
              <w:right w:val="nil"/>
            </w:tcBorders>
          </w:tcPr>
          <w:p w14:paraId="54A4280D" w14:textId="77777777" w:rsidR="00DF39BF" w:rsidRPr="00D24AFD" w:rsidRDefault="00DF39BF" w:rsidP="00CF4A59"/>
        </w:tc>
      </w:tr>
      <w:tr w:rsidR="00DF39BF" w:rsidRPr="00D24AFD" w14:paraId="423DA68B" w14:textId="77777777" w:rsidTr="00CF4A59">
        <w:trPr>
          <w:trHeight w:val="240"/>
          <w:jc w:val="center"/>
        </w:trPr>
        <w:tc>
          <w:tcPr>
            <w:tcW w:w="4876" w:type="dxa"/>
            <w:tcBorders>
              <w:top w:val="nil"/>
              <w:left w:val="nil"/>
              <w:bottom w:val="nil"/>
              <w:right w:val="nil"/>
            </w:tcBorders>
          </w:tcPr>
          <w:p w14:paraId="23FBBE8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BC93D34" w14:textId="77777777" w:rsidR="00DF39BF" w:rsidRPr="00D24AFD" w:rsidRDefault="00DF39BF" w:rsidP="00CF4A59">
            <w:pPr>
              <w:pStyle w:val="AmColumnHeading"/>
            </w:pPr>
            <w:r w:rsidRPr="00D24AFD">
              <w:t>Poprawka</w:t>
            </w:r>
          </w:p>
        </w:tc>
      </w:tr>
      <w:tr w:rsidR="00DF39BF" w:rsidRPr="00D24AFD" w14:paraId="02557E36" w14:textId="77777777" w:rsidTr="00CF4A59">
        <w:trPr>
          <w:jc w:val="center"/>
        </w:trPr>
        <w:tc>
          <w:tcPr>
            <w:tcW w:w="4876" w:type="dxa"/>
            <w:tcBorders>
              <w:top w:val="nil"/>
              <w:left w:val="nil"/>
              <w:bottom w:val="nil"/>
              <w:right w:val="nil"/>
            </w:tcBorders>
          </w:tcPr>
          <w:p w14:paraId="522AF43E" w14:textId="77777777" w:rsidR="00DF39BF" w:rsidRPr="00D24AFD" w:rsidRDefault="00DF39BF" w:rsidP="00CF4A59">
            <w:pPr>
              <w:pStyle w:val="Normal6a"/>
            </w:pPr>
            <w:r w:rsidRPr="00D24AFD">
              <w:rPr>
                <w:b/>
                <w:i/>
              </w:rPr>
              <w:t>–</w:t>
            </w:r>
            <w:r w:rsidRPr="00D24AFD">
              <w:rPr>
                <w:b/>
                <w:i/>
              </w:rPr>
              <w:tab/>
              <w:t>uwzględniając sprawozdanie komisji śledczej ds. zbadania stosowania oprogramowania Pegasus i równoważnego oprogramowania szpiegowskiego służącego inwigilacji (PEGA) oraz swoje zalecenie z dnia 15 czerwca 2023 r. dla Rady i Komisji w następstwie dochodzenia w sprawie zarzutów naruszenia prawa Unii i niewłaściwego administrowania w jego stosowaniu w odniesieniu do oprogramowania Pegasus i równoważnego oprogramowania szpiegowskiego</w:t>
            </w:r>
            <w:r w:rsidRPr="00D24AFD">
              <w:rPr>
                <w:b/>
                <w:i/>
                <w:vertAlign w:val="superscript"/>
              </w:rPr>
              <w:t>39</w:t>
            </w:r>
            <w:r w:rsidRPr="00D24AFD">
              <w:rPr>
                <w:b/>
                <w:i/>
              </w:rPr>
              <w:t>,</w:t>
            </w:r>
          </w:p>
        </w:tc>
        <w:tc>
          <w:tcPr>
            <w:tcW w:w="4876" w:type="dxa"/>
            <w:tcBorders>
              <w:top w:val="nil"/>
              <w:left w:val="nil"/>
              <w:bottom w:val="nil"/>
              <w:right w:val="nil"/>
            </w:tcBorders>
          </w:tcPr>
          <w:p w14:paraId="54E8CEE1" w14:textId="77777777" w:rsidR="00DF39BF" w:rsidRPr="00D24AFD" w:rsidRDefault="00DF39BF" w:rsidP="00CF4A59">
            <w:pPr>
              <w:pStyle w:val="Normal6a"/>
            </w:pPr>
            <w:r w:rsidRPr="00D24AFD">
              <w:rPr>
                <w:b/>
                <w:i/>
              </w:rPr>
              <w:t>skreśla się</w:t>
            </w:r>
          </w:p>
        </w:tc>
      </w:tr>
      <w:tr w:rsidR="00DF39BF" w:rsidRPr="00D24AFD" w14:paraId="4DC695BB" w14:textId="77777777" w:rsidTr="00CF4A59">
        <w:trPr>
          <w:jc w:val="center"/>
        </w:trPr>
        <w:tc>
          <w:tcPr>
            <w:tcW w:w="4876" w:type="dxa"/>
            <w:tcBorders>
              <w:top w:val="nil"/>
              <w:left w:val="nil"/>
              <w:bottom w:val="nil"/>
              <w:right w:val="nil"/>
            </w:tcBorders>
          </w:tcPr>
          <w:p w14:paraId="24D78362"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AD80F0E" w14:textId="77777777" w:rsidR="00DF39BF" w:rsidRPr="00D24AFD" w:rsidRDefault="00DF39BF" w:rsidP="00CF4A59"/>
        </w:tc>
      </w:tr>
      <w:tr w:rsidR="00DF39BF" w:rsidRPr="00D24AFD" w14:paraId="1F7BAC7D" w14:textId="77777777" w:rsidTr="00CF4A59">
        <w:trPr>
          <w:jc w:val="center"/>
        </w:trPr>
        <w:tc>
          <w:tcPr>
            <w:tcW w:w="4876" w:type="dxa"/>
            <w:tcBorders>
              <w:top w:val="nil"/>
              <w:left w:val="nil"/>
              <w:bottom w:val="nil"/>
              <w:right w:val="nil"/>
            </w:tcBorders>
          </w:tcPr>
          <w:p w14:paraId="566AF455" w14:textId="77777777" w:rsidR="00DF39BF" w:rsidRPr="00D24AFD" w:rsidRDefault="00DF39BF" w:rsidP="00CF4A59">
            <w:pPr>
              <w:pStyle w:val="Normal6a"/>
            </w:pPr>
            <w:r w:rsidRPr="00D24AFD">
              <w:rPr>
                <w:b/>
                <w:i/>
                <w:vertAlign w:val="superscript"/>
              </w:rPr>
              <w:t xml:space="preserve">39 </w:t>
            </w:r>
            <w:r w:rsidRPr="00D24AFD">
              <w:rPr>
                <w:b/>
                <w:i/>
              </w:rPr>
              <w:t>Dz.U. C, C/2024/494, 23.1.2024, ELI: http://data.europa.eu/eli/C/2024/494/oj.</w:t>
            </w:r>
          </w:p>
        </w:tc>
        <w:tc>
          <w:tcPr>
            <w:tcW w:w="4876" w:type="dxa"/>
            <w:tcBorders>
              <w:top w:val="nil"/>
              <w:left w:val="nil"/>
              <w:bottom w:val="nil"/>
              <w:right w:val="nil"/>
            </w:tcBorders>
          </w:tcPr>
          <w:p w14:paraId="602C5311" w14:textId="77777777" w:rsidR="00DF39BF" w:rsidRPr="00D24AFD" w:rsidRDefault="00DF39BF" w:rsidP="00CF4A59"/>
        </w:tc>
      </w:tr>
    </w:tbl>
    <w:p w14:paraId="6694EDC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A73F317" w14:textId="77777777" w:rsidR="00DF39BF" w:rsidRPr="00D24AFD" w:rsidRDefault="00DF39BF" w:rsidP="00DF39BF">
      <w:r w:rsidRPr="00D24AFD">
        <w:rPr>
          <w:rStyle w:val="HideTWBExt"/>
        </w:rPr>
        <w:t>&lt;/Amend&gt;</w:t>
      </w:r>
    </w:p>
    <w:p w14:paraId="6DEF70B5"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87</w:t>
      </w:r>
      <w:r w:rsidRPr="00D24AFD">
        <w:rPr>
          <w:rStyle w:val="HideTWBExt"/>
          <w:b w:val="0"/>
        </w:rPr>
        <w:t>&lt;/NumAm&gt;</w:t>
      </w:r>
    </w:p>
    <w:p w14:paraId="15C3C804"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12DD0976" w14:textId="77777777" w:rsidR="00DF39BF" w:rsidRPr="00D24AFD" w:rsidRDefault="00DF39BF" w:rsidP="00DF39BF">
      <w:pPr>
        <w:pStyle w:val="NormalBold"/>
      </w:pPr>
      <w:r w:rsidRPr="00D24AFD">
        <w:rPr>
          <w:rStyle w:val="HideTWBExt"/>
          <w:b w:val="0"/>
        </w:rPr>
        <w:t>&lt;/RepeatBlock-By&gt;</w:t>
      </w:r>
    </w:p>
    <w:p w14:paraId="44C0BCB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113E7C9" w14:textId="77777777" w:rsidR="00DF39BF" w:rsidRPr="00D24AFD" w:rsidRDefault="00DF39BF" w:rsidP="00DF39BF">
      <w:pPr>
        <w:pStyle w:val="NormalBold"/>
      </w:pPr>
      <w:r w:rsidRPr="00D24AFD">
        <w:rPr>
          <w:rStyle w:val="HideTWBExt"/>
          <w:b w:val="0"/>
        </w:rPr>
        <w:t>&lt;Article&gt;</w:t>
      </w:r>
      <w:r w:rsidRPr="00D24AFD">
        <w:t>Umocowanie 52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A2A8A1B" w14:textId="77777777" w:rsidTr="00CF4A59">
        <w:trPr>
          <w:trHeight w:hRule="exact" w:val="240"/>
          <w:jc w:val="center"/>
        </w:trPr>
        <w:tc>
          <w:tcPr>
            <w:tcW w:w="9752" w:type="dxa"/>
            <w:gridSpan w:val="2"/>
            <w:tcBorders>
              <w:top w:val="nil"/>
              <w:left w:val="nil"/>
              <w:bottom w:val="nil"/>
              <w:right w:val="nil"/>
            </w:tcBorders>
          </w:tcPr>
          <w:p w14:paraId="63AFCBCE" w14:textId="77777777" w:rsidR="00DF39BF" w:rsidRPr="00D24AFD" w:rsidRDefault="00DF39BF" w:rsidP="00CF4A59"/>
        </w:tc>
      </w:tr>
      <w:tr w:rsidR="00DF39BF" w:rsidRPr="00D24AFD" w14:paraId="016CCBF0" w14:textId="77777777" w:rsidTr="00CF4A59">
        <w:trPr>
          <w:trHeight w:val="240"/>
          <w:jc w:val="center"/>
        </w:trPr>
        <w:tc>
          <w:tcPr>
            <w:tcW w:w="4876" w:type="dxa"/>
            <w:tcBorders>
              <w:top w:val="nil"/>
              <w:left w:val="nil"/>
              <w:bottom w:val="nil"/>
              <w:right w:val="nil"/>
            </w:tcBorders>
          </w:tcPr>
          <w:p w14:paraId="7D0119B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E43FDCF" w14:textId="77777777" w:rsidR="00DF39BF" w:rsidRPr="00D24AFD" w:rsidRDefault="00DF39BF" w:rsidP="00CF4A59">
            <w:pPr>
              <w:pStyle w:val="AmColumnHeading"/>
            </w:pPr>
            <w:r w:rsidRPr="00D24AFD">
              <w:t>Poprawka</w:t>
            </w:r>
          </w:p>
        </w:tc>
      </w:tr>
      <w:tr w:rsidR="00DF39BF" w:rsidRPr="00D24AFD" w14:paraId="5D5349CD" w14:textId="77777777" w:rsidTr="00CF4A59">
        <w:trPr>
          <w:jc w:val="center"/>
        </w:trPr>
        <w:tc>
          <w:tcPr>
            <w:tcW w:w="4876" w:type="dxa"/>
            <w:tcBorders>
              <w:top w:val="nil"/>
              <w:left w:val="nil"/>
              <w:bottom w:val="nil"/>
              <w:right w:val="nil"/>
            </w:tcBorders>
          </w:tcPr>
          <w:p w14:paraId="45D87294" w14:textId="77777777" w:rsidR="00DF39BF" w:rsidRPr="00D24AFD" w:rsidRDefault="00DF39BF" w:rsidP="00CF4A59">
            <w:pPr>
              <w:pStyle w:val="Normal6a"/>
            </w:pPr>
            <w:r w:rsidRPr="00D24AFD">
              <w:rPr>
                <w:b/>
                <w:i/>
              </w:rPr>
              <w:t>–</w:t>
            </w:r>
            <w:r w:rsidRPr="00D24AFD">
              <w:rPr>
                <w:b/>
                <w:i/>
              </w:rPr>
              <w:tab/>
              <w:t>uwzględniając swoją rezolucję z dnia 11 lipca 2023 r. w sprawie prawa wyborczego, komisji śledczej i praworządności w Polsce</w:t>
            </w:r>
            <w:r w:rsidRPr="00D24AFD">
              <w:rPr>
                <w:b/>
                <w:i/>
                <w:vertAlign w:val="superscript"/>
              </w:rPr>
              <w:t>40</w:t>
            </w:r>
            <w:r w:rsidRPr="00D24AFD">
              <w:rPr>
                <w:b/>
                <w:i/>
              </w:rPr>
              <w:t>,</w:t>
            </w:r>
          </w:p>
        </w:tc>
        <w:tc>
          <w:tcPr>
            <w:tcW w:w="4876" w:type="dxa"/>
            <w:tcBorders>
              <w:top w:val="nil"/>
              <w:left w:val="nil"/>
              <w:bottom w:val="nil"/>
              <w:right w:val="nil"/>
            </w:tcBorders>
          </w:tcPr>
          <w:p w14:paraId="1BB0810B" w14:textId="77777777" w:rsidR="00DF39BF" w:rsidRPr="00D24AFD" w:rsidRDefault="00DF39BF" w:rsidP="00CF4A59">
            <w:pPr>
              <w:pStyle w:val="Normal6a"/>
            </w:pPr>
            <w:r w:rsidRPr="00D24AFD">
              <w:rPr>
                <w:b/>
                <w:i/>
              </w:rPr>
              <w:t>skreśla się</w:t>
            </w:r>
          </w:p>
        </w:tc>
      </w:tr>
      <w:tr w:rsidR="00DF39BF" w:rsidRPr="00D24AFD" w14:paraId="0FFFA848" w14:textId="77777777" w:rsidTr="00CF4A59">
        <w:trPr>
          <w:jc w:val="center"/>
        </w:trPr>
        <w:tc>
          <w:tcPr>
            <w:tcW w:w="4876" w:type="dxa"/>
            <w:tcBorders>
              <w:top w:val="nil"/>
              <w:left w:val="nil"/>
              <w:bottom w:val="nil"/>
              <w:right w:val="nil"/>
            </w:tcBorders>
          </w:tcPr>
          <w:p w14:paraId="5F433043"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F9F5EAC" w14:textId="77777777" w:rsidR="00DF39BF" w:rsidRPr="00D24AFD" w:rsidRDefault="00DF39BF" w:rsidP="00CF4A59"/>
        </w:tc>
      </w:tr>
      <w:tr w:rsidR="00DF39BF" w:rsidRPr="00D24AFD" w14:paraId="28FC51EA" w14:textId="77777777" w:rsidTr="00CF4A59">
        <w:trPr>
          <w:jc w:val="center"/>
        </w:trPr>
        <w:tc>
          <w:tcPr>
            <w:tcW w:w="4876" w:type="dxa"/>
            <w:tcBorders>
              <w:top w:val="nil"/>
              <w:left w:val="nil"/>
              <w:bottom w:val="nil"/>
              <w:right w:val="nil"/>
            </w:tcBorders>
          </w:tcPr>
          <w:p w14:paraId="5DE783AF" w14:textId="77777777" w:rsidR="00DF39BF" w:rsidRPr="00D24AFD" w:rsidRDefault="00DF39BF" w:rsidP="00CF4A59">
            <w:pPr>
              <w:pStyle w:val="Normal6a"/>
            </w:pPr>
            <w:r w:rsidRPr="00D24AFD">
              <w:rPr>
                <w:b/>
                <w:i/>
                <w:vertAlign w:val="superscript"/>
              </w:rPr>
              <w:t xml:space="preserve">40 </w:t>
            </w:r>
            <w:r w:rsidRPr="00D24AFD">
              <w:rPr>
                <w:b/>
                <w:i/>
              </w:rPr>
              <w:t>Dz.U. C, C/2024/3995, 17.7.2024, ELI: http://data.europa.eu/eli/C/2024/3995/oj.</w:t>
            </w:r>
          </w:p>
        </w:tc>
        <w:tc>
          <w:tcPr>
            <w:tcW w:w="4876" w:type="dxa"/>
            <w:tcBorders>
              <w:top w:val="nil"/>
              <w:left w:val="nil"/>
              <w:bottom w:val="nil"/>
              <w:right w:val="nil"/>
            </w:tcBorders>
          </w:tcPr>
          <w:p w14:paraId="15B3ACE4" w14:textId="77777777" w:rsidR="00DF39BF" w:rsidRPr="00D24AFD" w:rsidRDefault="00DF39BF" w:rsidP="00CF4A59"/>
        </w:tc>
      </w:tr>
    </w:tbl>
    <w:p w14:paraId="72DF427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A06B65C" w14:textId="77777777" w:rsidR="00DF39BF" w:rsidRPr="00D24AFD" w:rsidRDefault="00DF39BF" w:rsidP="00DF39BF">
      <w:r w:rsidRPr="00D24AFD">
        <w:rPr>
          <w:rStyle w:val="HideTWBExt"/>
        </w:rPr>
        <w:t>&lt;/Amend&gt;</w:t>
      </w:r>
    </w:p>
    <w:p w14:paraId="036267F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88</w:t>
      </w:r>
      <w:r w:rsidRPr="00D24AFD">
        <w:rPr>
          <w:rStyle w:val="HideTWBExt"/>
          <w:b w:val="0"/>
        </w:rPr>
        <w:t>&lt;/NumAm&gt;</w:t>
      </w:r>
    </w:p>
    <w:p w14:paraId="713B3ED3"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8E62B87" w14:textId="77777777" w:rsidR="00DF39BF" w:rsidRPr="00D24AFD" w:rsidRDefault="00DF39BF" w:rsidP="00DF39BF">
      <w:pPr>
        <w:pStyle w:val="NormalBold"/>
      </w:pPr>
      <w:r w:rsidRPr="00D24AFD">
        <w:rPr>
          <w:rStyle w:val="HideTWBExt"/>
          <w:b w:val="0"/>
        </w:rPr>
        <w:t>&lt;/RepeatBlock-By&gt;</w:t>
      </w:r>
    </w:p>
    <w:p w14:paraId="01208BB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89CFC17" w14:textId="77777777" w:rsidR="00DF39BF" w:rsidRPr="00D24AFD" w:rsidRDefault="00DF39BF" w:rsidP="00DF39BF">
      <w:pPr>
        <w:pStyle w:val="NormalBold"/>
      </w:pPr>
      <w:r w:rsidRPr="00D24AFD">
        <w:rPr>
          <w:rStyle w:val="HideTWBExt"/>
          <w:b w:val="0"/>
        </w:rPr>
        <w:t>&lt;Article&gt;</w:t>
      </w:r>
      <w:r w:rsidRPr="00D24AFD">
        <w:t>Umocowanie 52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BD76DCB" w14:textId="77777777" w:rsidTr="00CF4A59">
        <w:trPr>
          <w:trHeight w:hRule="exact" w:val="240"/>
          <w:jc w:val="center"/>
        </w:trPr>
        <w:tc>
          <w:tcPr>
            <w:tcW w:w="9752" w:type="dxa"/>
            <w:gridSpan w:val="2"/>
            <w:tcBorders>
              <w:top w:val="nil"/>
              <w:left w:val="nil"/>
              <w:bottom w:val="nil"/>
              <w:right w:val="nil"/>
            </w:tcBorders>
          </w:tcPr>
          <w:p w14:paraId="197FEDED" w14:textId="77777777" w:rsidR="00DF39BF" w:rsidRPr="00D24AFD" w:rsidRDefault="00DF39BF" w:rsidP="00CF4A59"/>
        </w:tc>
      </w:tr>
      <w:tr w:rsidR="00DF39BF" w:rsidRPr="00D24AFD" w14:paraId="2BBFD5A0" w14:textId="77777777" w:rsidTr="00CF4A59">
        <w:trPr>
          <w:trHeight w:val="240"/>
          <w:jc w:val="center"/>
        </w:trPr>
        <w:tc>
          <w:tcPr>
            <w:tcW w:w="4876" w:type="dxa"/>
            <w:tcBorders>
              <w:top w:val="nil"/>
              <w:left w:val="nil"/>
              <w:bottom w:val="nil"/>
              <w:right w:val="nil"/>
            </w:tcBorders>
          </w:tcPr>
          <w:p w14:paraId="729BF6A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51A8A6" w14:textId="77777777" w:rsidR="00DF39BF" w:rsidRPr="00D24AFD" w:rsidRDefault="00DF39BF" w:rsidP="00CF4A59">
            <w:pPr>
              <w:pStyle w:val="AmColumnHeading"/>
            </w:pPr>
            <w:r w:rsidRPr="00D24AFD">
              <w:t>Poprawka</w:t>
            </w:r>
          </w:p>
        </w:tc>
      </w:tr>
      <w:tr w:rsidR="00DF39BF" w:rsidRPr="00D24AFD" w14:paraId="1A99631F" w14:textId="77777777" w:rsidTr="00CF4A59">
        <w:trPr>
          <w:jc w:val="center"/>
        </w:trPr>
        <w:tc>
          <w:tcPr>
            <w:tcW w:w="4876" w:type="dxa"/>
            <w:tcBorders>
              <w:top w:val="nil"/>
              <w:left w:val="nil"/>
              <w:bottom w:val="nil"/>
              <w:right w:val="nil"/>
            </w:tcBorders>
          </w:tcPr>
          <w:p w14:paraId="7973357C" w14:textId="77777777" w:rsidR="00DF39BF" w:rsidRPr="00D24AFD" w:rsidRDefault="00DF39BF" w:rsidP="00CF4A59">
            <w:pPr>
              <w:pStyle w:val="Normal6a"/>
            </w:pPr>
            <w:r w:rsidRPr="00D24AFD">
              <w:rPr>
                <w:b/>
                <w:i/>
              </w:rPr>
              <w:t>–</w:t>
            </w:r>
            <w:r w:rsidRPr="00D24AFD">
              <w:rPr>
                <w:b/>
                <w:i/>
              </w:rPr>
              <w:tab/>
              <w:t>uwzględniając swoją rezolucję z dnia 11 lipca 2023 r. w sprawie prawa wyborczego, komisji śledczej i praworządności w Polsce</w:t>
            </w:r>
            <w:r w:rsidRPr="00D24AFD">
              <w:rPr>
                <w:b/>
                <w:i/>
                <w:vertAlign w:val="superscript"/>
              </w:rPr>
              <w:t>40</w:t>
            </w:r>
            <w:r w:rsidRPr="00D24AFD">
              <w:rPr>
                <w:b/>
                <w:i/>
              </w:rPr>
              <w:t>,</w:t>
            </w:r>
          </w:p>
        </w:tc>
        <w:tc>
          <w:tcPr>
            <w:tcW w:w="4876" w:type="dxa"/>
            <w:tcBorders>
              <w:top w:val="nil"/>
              <w:left w:val="nil"/>
              <w:bottom w:val="nil"/>
              <w:right w:val="nil"/>
            </w:tcBorders>
          </w:tcPr>
          <w:p w14:paraId="53D7D87F" w14:textId="77777777" w:rsidR="00DF39BF" w:rsidRPr="00D24AFD" w:rsidRDefault="00DF39BF" w:rsidP="00CF4A59">
            <w:pPr>
              <w:pStyle w:val="Normal6a"/>
            </w:pPr>
            <w:r w:rsidRPr="00D24AFD">
              <w:rPr>
                <w:b/>
                <w:i/>
              </w:rPr>
              <w:t>skreśla się</w:t>
            </w:r>
          </w:p>
        </w:tc>
      </w:tr>
      <w:tr w:rsidR="00DF39BF" w:rsidRPr="00D24AFD" w14:paraId="1CE38639" w14:textId="77777777" w:rsidTr="00CF4A59">
        <w:trPr>
          <w:jc w:val="center"/>
        </w:trPr>
        <w:tc>
          <w:tcPr>
            <w:tcW w:w="4876" w:type="dxa"/>
            <w:tcBorders>
              <w:top w:val="nil"/>
              <w:left w:val="nil"/>
              <w:bottom w:val="nil"/>
              <w:right w:val="nil"/>
            </w:tcBorders>
          </w:tcPr>
          <w:p w14:paraId="097C4DB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0BE3AD4" w14:textId="77777777" w:rsidR="00DF39BF" w:rsidRPr="00D24AFD" w:rsidRDefault="00DF39BF" w:rsidP="00CF4A59"/>
        </w:tc>
      </w:tr>
      <w:tr w:rsidR="00DF39BF" w:rsidRPr="00D24AFD" w14:paraId="7E66C09C" w14:textId="77777777" w:rsidTr="00CF4A59">
        <w:trPr>
          <w:jc w:val="center"/>
        </w:trPr>
        <w:tc>
          <w:tcPr>
            <w:tcW w:w="4876" w:type="dxa"/>
            <w:tcBorders>
              <w:top w:val="nil"/>
              <w:left w:val="nil"/>
              <w:bottom w:val="nil"/>
              <w:right w:val="nil"/>
            </w:tcBorders>
          </w:tcPr>
          <w:p w14:paraId="5FA0FCD1" w14:textId="77777777" w:rsidR="00DF39BF" w:rsidRPr="00D24AFD" w:rsidRDefault="00DF39BF" w:rsidP="00CF4A59">
            <w:pPr>
              <w:pStyle w:val="Normal6a"/>
            </w:pPr>
            <w:r w:rsidRPr="00D24AFD">
              <w:rPr>
                <w:b/>
                <w:i/>
                <w:vertAlign w:val="superscript"/>
              </w:rPr>
              <w:t xml:space="preserve">40 </w:t>
            </w:r>
            <w:r w:rsidRPr="00D24AFD">
              <w:rPr>
                <w:b/>
                <w:i/>
              </w:rPr>
              <w:t>Dz.U. C, C/2024/3995, 17.7.2024, ELI: http://data.europa.eu/eli/C/2024/3995/oj.</w:t>
            </w:r>
          </w:p>
        </w:tc>
        <w:tc>
          <w:tcPr>
            <w:tcW w:w="4876" w:type="dxa"/>
            <w:tcBorders>
              <w:top w:val="nil"/>
              <w:left w:val="nil"/>
              <w:bottom w:val="nil"/>
              <w:right w:val="nil"/>
            </w:tcBorders>
          </w:tcPr>
          <w:p w14:paraId="3E0FC78A" w14:textId="77777777" w:rsidR="00DF39BF" w:rsidRPr="00D24AFD" w:rsidRDefault="00DF39BF" w:rsidP="00CF4A59"/>
        </w:tc>
      </w:tr>
    </w:tbl>
    <w:p w14:paraId="46F82BD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9B5B03E" w14:textId="77777777" w:rsidR="00DF39BF" w:rsidRPr="00D24AFD" w:rsidRDefault="00DF39BF" w:rsidP="00DF39BF">
      <w:r w:rsidRPr="00D24AFD">
        <w:rPr>
          <w:rStyle w:val="HideTWBExt"/>
        </w:rPr>
        <w:t>&lt;/Amend&gt;</w:t>
      </w:r>
    </w:p>
    <w:p w14:paraId="79E4002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89</w:t>
      </w:r>
      <w:r w:rsidRPr="00D24AFD">
        <w:rPr>
          <w:rStyle w:val="HideTWBExt"/>
          <w:b w:val="0"/>
        </w:rPr>
        <w:t>&lt;/NumAm&gt;</w:t>
      </w:r>
    </w:p>
    <w:p w14:paraId="3AE69084"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3A42E235" w14:textId="77777777" w:rsidR="00DF39BF" w:rsidRPr="00D24AFD" w:rsidRDefault="00DF39BF" w:rsidP="00DF39BF">
      <w:pPr>
        <w:pStyle w:val="NormalBold"/>
      </w:pPr>
      <w:r w:rsidRPr="00D24AFD">
        <w:rPr>
          <w:rStyle w:val="HideTWBExt"/>
          <w:b w:val="0"/>
        </w:rPr>
        <w:t>&lt;/RepeatBlock-By&gt;</w:t>
      </w:r>
    </w:p>
    <w:p w14:paraId="32ECE55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5263B01" w14:textId="77777777" w:rsidR="00DF39BF" w:rsidRPr="00D24AFD" w:rsidRDefault="00DF39BF" w:rsidP="00DF39BF">
      <w:pPr>
        <w:pStyle w:val="NormalBold"/>
      </w:pPr>
      <w:r w:rsidRPr="00D24AFD">
        <w:rPr>
          <w:rStyle w:val="HideTWBExt"/>
          <w:b w:val="0"/>
        </w:rPr>
        <w:lastRenderedPageBreak/>
        <w:t>&lt;Article&gt;</w:t>
      </w:r>
      <w:r w:rsidRPr="00D24AFD">
        <w:t>Umocowanie 52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47565AD" w14:textId="77777777" w:rsidTr="00CF4A59">
        <w:trPr>
          <w:trHeight w:hRule="exact" w:val="240"/>
          <w:jc w:val="center"/>
        </w:trPr>
        <w:tc>
          <w:tcPr>
            <w:tcW w:w="9752" w:type="dxa"/>
            <w:gridSpan w:val="2"/>
            <w:tcBorders>
              <w:top w:val="nil"/>
              <w:left w:val="nil"/>
              <w:bottom w:val="nil"/>
              <w:right w:val="nil"/>
            </w:tcBorders>
          </w:tcPr>
          <w:p w14:paraId="66B26263" w14:textId="77777777" w:rsidR="00DF39BF" w:rsidRPr="00D24AFD" w:rsidRDefault="00DF39BF" w:rsidP="00CF4A59"/>
        </w:tc>
      </w:tr>
      <w:tr w:rsidR="00DF39BF" w:rsidRPr="00D24AFD" w14:paraId="35CF280E" w14:textId="77777777" w:rsidTr="00CF4A59">
        <w:trPr>
          <w:trHeight w:val="240"/>
          <w:jc w:val="center"/>
        </w:trPr>
        <w:tc>
          <w:tcPr>
            <w:tcW w:w="4876" w:type="dxa"/>
            <w:tcBorders>
              <w:top w:val="nil"/>
              <w:left w:val="nil"/>
              <w:bottom w:val="nil"/>
              <w:right w:val="nil"/>
            </w:tcBorders>
          </w:tcPr>
          <w:p w14:paraId="06CA856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26C74F2" w14:textId="77777777" w:rsidR="00DF39BF" w:rsidRPr="00D24AFD" w:rsidRDefault="00DF39BF" w:rsidP="00CF4A59">
            <w:pPr>
              <w:pStyle w:val="AmColumnHeading"/>
            </w:pPr>
            <w:r w:rsidRPr="00D24AFD">
              <w:t>Poprawka</w:t>
            </w:r>
          </w:p>
        </w:tc>
      </w:tr>
      <w:tr w:rsidR="00DF39BF" w:rsidRPr="00D24AFD" w14:paraId="216BD6D3" w14:textId="77777777" w:rsidTr="00CF4A59">
        <w:trPr>
          <w:jc w:val="center"/>
        </w:trPr>
        <w:tc>
          <w:tcPr>
            <w:tcW w:w="4876" w:type="dxa"/>
            <w:tcBorders>
              <w:top w:val="nil"/>
              <w:left w:val="nil"/>
              <w:bottom w:val="nil"/>
              <w:right w:val="nil"/>
            </w:tcBorders>
          </w:tcPr>
          <w:p w14:paraId="67406724" w14:textId="77777777" w:rsidR="00DF39BF" w:rsidRPr="00D24AFD" w:rsidRDefault="00DF39BF" w:rsidP="00CF4A59">
            <w:pPr>
              <w:pStyle w:val="Normal6a"/>
            </w:pPr>
            <w:r w:rsidRPr="00D24AFD">
              <w:rPr>
                <w:b/>
                <w:i/>
              </w:rPr>
              <w:t>–</w:t>
            </w:r>
            <w:r w:rsidRPr="00D24AFD">
              <w:tab/>
            </w:r>
            <w:r w:rsidRPr="00D24AFD">
              <w:rPr>
                <w:b/>
                <w:i/>
              </w:rPr>
              <w:t>uwzględniając swoją rezolucję z dnia 11 lipca 2023 r. w sprawie prawa wyborczego, komisji śledczej i praworządności w Polsce</w:t>
            </w:r>
            <w:r w:rsidRPr="00D24AFD">
              <w:rPr>
                <w:b/>
                <w:i/>
                <w:vertAlign w:val="superscript"/>
              </w:rPr>
              <w:t>40</w:t>
            </w:r>
            <w:r w:rsidRPr="00D24AFD">
              <w:rPr>
                <w:b/>
                <w:i/>
              </w:rPr>
              <w:t>,</w:t>
            </w:r>
          </w:p>
        </w:tc>
        <w:tc>
          <w:tcPr>
            <w:tcW w:w="4876" w:type="dxa"/>
            <w:tcBorders>
              <w:top w:val="nil"/>
              <w:left w:val="nil"/>
              <w:bottom w:val="nil"/>
              <w:right w:val="nil"/>
            </w:tcBorders>
          </w:tcPr>
          <w:p w14:paraId="2CC1C9EA" w14:textId="77777777" w:rsidR="00DF39BF" w:rsidRPr="00D24AFD" w:rsidRDefault="00DF39BF" w:rsidP="00CF4A59">
            <w:pPr>
              <w:pStyle w:val="Normal6a"/>
            </w:pPr>
            <w:r w:rsidRPr="00D24AFD">
              <w:rPr>
                <w:b/>
                <w:i/>
              </w:rPr>
              <w:t>skreśla się</w:t>
            </w:r>
          </w:p>
        </w:tc>
      </w:tr>
      <w:tr w:rsidR="00DF39BF" w:rsidRPr="00D24AFD" w14:paraId="5EF4CF1D" w14:textId="77777777" w:rsidTr="00CF4A59">
        <w:trPr>
          <w:jc w:val="center"/>
        </w:trPr>
        <w:tc>
          <w:tcPr>
            <w:tcW w:w="4876" w:type="dxa"/>
            <w:tcBorders>
              <w:top w:val="nil"/>
              <w:left w:val="nil"/>
              <w:bottom w:val="nil"/>
              <w:right w:val="nil"/>
            </w:tcBorders>
          </w:tcPr>
          <w:p w14:paraId="411D14B3"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3AFEBC6" w14:textId="77777777" w:rsidR="00DF39BF" w:rsidRPr="00D24AFD" w:rsidRDefault="00DF39BF" w:rsidP="00CF4A59"/>
        </w:tc>
      </w:tr>
      <w:tr w:rsidR="00DF39BF" w:rsidRPr="00D24AFD" w14:paraId="14E810DA" w14:textId="77777777" w:rsidTr="00CF4A59">
        <w:trPr>
          <w:jc w:val="center"/>
        </w:trPr>
        <w:tc>
          <w:tcPr>
            <w:tcW w:w="4876" w:type="dxa"/>
            <w:tcBorders>
              <w:top w:val="nil"/>
              <w:left w:val="nil"/>
              <w:bottom w:val="nil"/>
              <w:right w:val="nil"/>
            </w:tcBorders>
          </w:tcPr>
          <w:p w14:paraId="70BA709C" w14:textId="77777777" w:rsidR="00DF39BF" w:rsidRPr="00D24AFD" w:rsidRDefault="00DF39BF" w:rsidP="00CF4A59">
            <w:pPr>
              <w:pStyle w:val="Normal6a"/>
            </w:pPr>
            <w:r w:rsidRPr="00D24AFD">
              <w:rPr>
                <w:b/>
                <w:i/>
                <w:vertAlign w:val="superscript"/>
              </w:rPr>
              <w:t>40</w:t>
            </w:r>
            <w:r w:rsidRPr="00D24AFD">
              <w:t xml:space="preserve"> </w:t>
            </w:r>
            <w:r w:rsidRPr="00D24AFD">
              <w:rPr>
                <w:b/>
                <w:i/>
              </w:rPr>
              <w:t>Dz.U. C, C/2024/3995, 17.7.2024, ELI: http://data.europa.eu/eli/C/2024/3995/oj.</w:t>
            </w:r>
          </w:p>
        </w:tc>
        <w:tc>
          <w:tcPr>
            <w:tcW w:w="4876" w:type="dxa"/>
            <w:tcBorders>
              <w:top w:val="nil"/>
              <w:left w:val="nil"/>
              <w:bottom w:val="nil"/>
              <w:right w:val="nil"/>
            </w:tcBorders>
          </w:tcPr>
          <w:p w14:paraId="3B7F1226" w14:textId="77777777" w:rsidR="00DF39BF" w:rsidRPr="00D24AFD" w:rsidRDefault="00DF39BF" w:rsidP="00CF4A59"/>
        </w:tc>
      </w:tr>
    </w:tbl>
    <w:p w14:paraId="25DB34E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588E36C" w14:textId="77777777" w:rsidR="00DF39BF" w:rsidRPr="00D24AFD" w:rsidRDefault="00DF39BF" w:rsidP="00DF39BF">
      <w:r w:rsidRPr="00D24AFD">
        <w:rPr>
          <w:rStyle w:val="HideTWBExt"/>
        </w:rPr>
        <w:t>&lt;/Amend&gt;</w:t>
      </w:r>
    </w:p>
    <w:p w14:paraId="21C3469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90</w:t>
      </w:r>
      <w:r w:rsidRPr="00D24AFD">
        <w:rPr>
          <w:rStyle w:val="HideTWBExt"/>
          <w:b w:val="0"/>
        </w:rPr>
        <w:t>&lt;/NumAm&gt;</w:t>
      </w:r>
    </w:p>
    <w:p w14:paraId="5B78A284"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3DFF859C" w14:textId="77777777" w:rsidR="00DF39BF" w:rsidRPr="00D24AFD" w:rsidRDefault="00DF39BF" w:rsidP="00DF39BF">
      <w:pPr>
        <w:pStyle w:val="NormalBold"/>
      </w:pPr>
      <w:r w:rsidRPr="00D24AFD">
        <w:rPr>
          <w:rStyle w:val="HideTWBExt"/>
          <w:b w:val="0"/>
        </w:rPr>
        <w:t>&lt;/RepeatBlock-By&gt;</w:t>
      </w:r>
    </w:p>
    <w:p w14:paraId="0EB57B7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34ECDF0" w14:textId="77777777" w:rsidR="00DF39BF" w:rsidRPr="00D24AFD" w:rsidRDefault="00DF39BF" w:rsidP="00DF39BF">
      <w:pPr>
        <w:pStyle w:val="NormalBold"/>
      </w:pPr>
      <w:r w:rsidRPr="00D24AFD">
        <w:rPr>
          <w:rStyle w:val="HideTWBExt"/>
          <w:b w:val="0"/>
        </w:rPr>
        <w:t>&lt;Article&gt;</w:t>
      </w:r>
      <w:r w:rsidRPr="00D24AFD">
        <w:t>Umocowanie 54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3E541C4" w14:textId="77777777" w:rsidTr="00CF4A59">
        <w:trPr>
          <w:trHeight w:hRule="exact" w:val="240"/>
          <w:jc w:val="center"/>
        </w:trPr>
        <w:tc>
          <w:tcPr>
            <w:tcW w:w="9752" w:type="dxa"/>
            <w:gridSpan w:val="2"/>
            <w:tcBorders>
              <w:top w:val="nil"/>
              <w:left w:val="nil"/>
              <w:bottom w:val="nil"/>
              <w:right w:val="nil"/>
            </w:tcBorders>
          </w:tcPr>
          <w:p w14:paraId="613F4920" w14:textId="77777777" w:rsidR="00DF39BF" w:rsidRPr="00D24AFD" w:rsidRDefault="00DF39BF" w:rsidP="00CF4A59"/>
        </w:tc>
      </w:tr>
      <w:tr w:rsidR="00DF39BF" w:rsidRPr="00D24AFD" w14:paraId="189E76FD" w14:textId="77777777" w:rsidTr="00CF4A59">
        <w:trPr>
          <w:trHeight w:val="240"/>
          <w:jc w:val="center"/>
        </w:trPr>
        <w:tc>
          <w:tcPr>
            <w:tcW w:w="4876" w:type="dxa"/>
            <w:tcBorders>
              <w:top w:val="nil"/>
              <w:left w:val="nil"/>
              <w:bottom w:val="nil"/>
              <w:right w:val="nil"/>
            </w:tcBorders>
          </w:tcPr>
          <w:p w14:paraId="1D18E0A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E70634D" w14:textId="77777777" w:rsidR="00DF39BF" w:rsidRPr="00D24AFD" w:rsidRDefault="00DF39BF" w:rsidP="00CF4A59">
            <w:pPr>
              <w:pStyle w:val="AmColumnHeading"/>
            </w:pPr>
            <w:r w:rsidRPr="00D24AFD">
              <w:t>Poprawka</w:t>
            </w:r>
          </w:p>
        </w:tc>
      </w:tr>
      <w:tr w:rsidR="00DF39BF" w:rsidRPr="00D24AFD" w14:paraId="79BD4DE6" w14:textId="77777777" w:rsidTr="00CF4A59">
        <w:trPr>
          <w:jc w:val="center"/>
        </w:trPr>
        <w:tc>
          <w:tcPr>
            <w:tcW w:w="4876" w:type="dxa"/>
            <w:tcBorders>
              <w:top w:val="nil"/>
              <w:left w:val="nil"/>
              <w:bottom w:val="nil"/>
              <w:right w:val="nil"/>
            </w:tcBorders>
          </w:tcPr>
          <w:p w14:paraId="12477E9C" w14:textId="77777777" w:rsidR="00DF39BF" w:rsidRPr="00D24AFD" w:rsidRDefault="00DF39BF" w:rsidP="00CF4A59">
            <w:pPr>
              <w:pStyle w:val="Normal6a"/>
            </w:pPr>
            <w:r w:rsidRPr="00D24AFD">
              <w:rPr>
                <w:b/>
                <w:i/>
              </w:rPr>
              <w:t>–</w:t>
            </w:r>
            <w:r w:rsidRPr="00D24AFD">
              <w:rPr>
                <w:b/>
                <w:i/>
              </w:rPr>
              <w:tab/>
              <w:t>uwzględniając wspólny komunikat Komisji oraz Wysokiego Przedstawiciela Unii do Spraw Zagranicznych i Polityki Bezpieczeństwa z dnia 6 grudnia 2023 r. pt. „Europa zjednoczona przeciwko nienawiści” (JOIN(2023)0051),</w:t>
            </w:r>
          </w:p>
        </w:tc>
        <w:tc>
          <w:tcPr>
            <w:tcW w:w="4876" w:type="dxa"/>
            <w:tcBorders>
              <w:top w:val="nil"/>
              <w:left w:val="nil"/>
              <w:bottom w:val="nil"/>
              <w:right w:val="nil"/>
            </w:tcBorders>
          </w:tcPr>
          <w:p w14:paraId="5BD0F113" w14:textId="77777777" w:rsidR="00DF39BF" w:rsidRPr="00D24AFD" w:rsidRDefault="00DF39BF" w:rsidP="00CF4A59">
            <w:pPr>
              <w:pStyle w:val="Normal6a"/>
            </w:pPr>
            <w:r w:rsidRPr="00D24AFD">
              <w:rPr>
                <w:b/>
                <w:i/>
              </w:rPr>
              <w:t>skreśla się</w:t>
            </w:r>
          </w:p>
        </w:tc>
      </w:tr>
    </w:tbl>
    <w:p w14:paraId="6E62754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2390C77" w14:textId="77777777" w:rsidR="00DF39BF" w:rsidRPr="00D24AFD" w:rsidRDefault="00DF39BF" w:rsidP="00DF39BF">
      <w:r w:rsidRPr="00D24AFD">
        <w:rPr>
          <w:rStyle w:val="HideTWBExt"/>
        </w:rPr>
        <w:t>&lt;/Amend&gt;</w:t>
      </w:r>
    </w:p>
    <w:p w14:paraId="3F14269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91</w:t>
      </w:r>
      <w:r w:rsidRPr="00D24AFD">
        <w:rPr>
          <w:rStyle w:val="HideTWBExt"/>
          <w:b w:val="0"/>
        </w:rPr>
        <w:t>&lt;/NumAm&gt;</w:t>
      </w:r>
    </w:p>
    <w:p w14:paraId="0318E75E"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D70AE54" w14:textId="77777777" w:rsidR="00DF39BF" w:rsidRPr="00D24AFD" w:rsidRDefault="00DF39BF" w:rsidP="00DF39BF">
      <w:pPr>
        <w:pStyle w:val="NormalBold"/>
      </w:pPr>
      <w:r w:rsidRPr="00D24AFD">
        <w:rPr>
          <w:rStyle w:val="HideTWBExt"/>
          <w:b w:val="0"/>
        </w:rPr>
        <w:t>&lt;/RepeatBlock-By&gt;</w:t>
      </w:r>
    </w:p>
    <w:p w14:paraId="16DCBAA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CF1D6C3" w14:textId="77777777" w:rsidR="00DF39BF" w:rsidRPr="00D24AFD" w:rsidRDefault="00DF39BF" w:rsidP="00DF39BF">
      <w:pPr>
        <w:pStyle w:val="NormalBold"/>
      </w:pPr>
      <w:r w:rsidRPr="00D24AFD">
        <w:rPr>
          <w:rStyle w:val="HideTWBExt"/>
          <w:b w:val="0"/>
        </w:rPr>
        <w:t>&lt;Article&gt;</w:t>
      </w:r>
      <w:r w:rsidRPr="00D24AFD">
        <w:t>Umocowanie 54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F4E0A7" w14:textId="77777777" w:rsidTr="00CF4A59">
        <w:trPr>
          <w:trHeight w:hRule="exact" w:val="240"/>
          <w:jc w:val="center"/>
        </w:trPr>
        <w:tc>
          <w:tcPr>
            <w:tcW w:w="9752" w:type="dxa"/>
            <w:gridSpan w:val="2"/>
            <w:tcBorders>
              <w:top w:val="nil"/>
              <w:left w:val="nil"/>
              <w:bottom w:val="nil"/>
              <w:right w:val="nil"/>
            </w:tcBorders>
          </w:tcPr>
          <w:p w14:paraId="54C8C9DC" w14:textId="77777777" w:rsidR="00DF39BF" w:rsidRPr="00D24AFD" w:rsidRDefault="00DF39BF" w:rsidP="00CF4A59"/>
        </w:tc>
      </w:tr>
      <w:tr w:rsidR="00DF39BF" w:rsidRPr="00D24AFD" w14:paraId="05D0202E" w14:textId="77777777" w:rsidTr="00CF4A59">
        <w:trPr>
          <w:trHeight w:val="240"/>
          <w:jc w:val="center"/>
        </w:trPr>
        <w:tc>
          <w:tcPr>
            <w:tcW w:w="4876" w:type="dxa"/>
            <w:tcBorders>
              <w:top w:val="nil"/>
              <w:left w:val="nil"/>
              <w:bottom w:val="nil"/>
              <w:right w:val="nil"/>
            </w:tcBorders>
          </w:tcPr>
          <w:p w14:paraId="0E5B377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C6ABC8C" w14:textId="77777777" w:rsidR="00DF39BF" w:rsidRPr="00D24AFD" w:rsidRDefault="00DF39BF" w:rsidP="00CF4A59">
            <w:pPr>
              <w:pStyle w:val="AmColumnHeading"/>
            </w:pPr>
            <w:r w:rsidRPr="00D24AFD">
              <w:t>Poprawka</w:t>
            </w:r>
          </w:p>
        </w:tc>
      </w:tr>
      <w:tr w:rsidR="00DF39BF" w:rsidRPr="00D24AFD" w14:paraId="4D3C85AD" w14:textId="77777777" w:rsidTr="00CF4A59">
        <w:trPr>
          <w:jc w:val="center"/>
        </w:trPr>
        <w:tc>
          <w:tcPr>
            <w:tcW w:w="4876" w:type="dxa"/>
            <w:tcBorders>
              <w:top w:val="nil"/>
              <w:left w:val="nil"/>
              <w:bottom w:val="nil"/>
              <w:right w:val="nil"/>
            </w:tcBorders>
          </w:tcPr>
          <w:p w14:paraId="1C6F259B" w14:textId="77777777" w:rsidR="00DF39BF" w:rsidRPr="00D24AFD" w:rsidRDefault="00DF39BF" w:rsidP="00CF4A59">
            <w:pPr>
              <w:pStyle w:val="Normal6a"/>
            </w:pPr>
            <w:r w:rsidRPr="00D24AFD">
              <w:rPr>
                <w:b/>
                <w:i/>
              </w:rPr>
              <w:t>–</w:t>
            </w:r>
            <w:r w:rsidRPr="00D24AFD">
              <w:rPr>
                <w:b/>
                <w:i/>
              </w:rPr>
              <w:tab/>
              <w:t xml:space="preserve">uwzględniając wspólny komunikat Komisji oraz Wysokiego Przedstawiciela Unii do Spraw Zagranicznych i Polityki Bezpieczeństwa z dnia 6 grudnia 2023 r. </w:t>
            </w:r>
            <w:r w:rsidRPr="00D24AFD">
              <w:rPr>
                <w:b/>
                <w:i/>
              </w:rPr>
              <w:lastRenderedPageBreak/>
              <w:t>pt. „Europa zjednoczona przeciwko nienawiści” (JOIN(2023)0051),</w:t>
            </w:r>
          </w:p>
        </w:tc>
        <w:tc>
          <w:tcPr>
            <w:tcW w:w="4876" w:type="dxa"/>
            <w:tcBorders>
              <w:top w:val="nil"/>
              <w:left w:val="nil"/>
              <w:bottom w:val="nil"/>
              <w:right w:val="nil"/>
            </w:tcBorders>
          </w:tcPr>
          <w:p w14:paraId="6F027B2E" w14:textId="77777777" w:rsidR="00DF39BF" w:rsidRPr="00D24AFD" w:rsidRDefault="00DF39BF" w:rsidP="00CF4A59">
            <w:pPr>
              <w:pStyle w:val="Normal6a"/>
            </w:pPr>
            <w:r w:rsidRPr="00D24AFD">
              <w:rPr>
                <w:b/>
                <w:i/>
              </w:rPr>
              <w:lastRenderedPageBreak/>
              <w:t>skreśla się</w:t>
            </w:r>
          </w:p>
        </w:tc>
      </w:tr>
    </w:tbl>
    <w:p w14:paraId="25E1225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8EEBA3F" w14:textId="77777777" w:rsidR="00DF39BF" w:rsidRPr="00D24AFD" w:rsidRDefault="00DF39BF" w:rsidP="00DF39BF">
      <w:r w:rsidRPr="00D24AFD">
        <w:rPr>
          <w:rStyle w:val="HideTWBExt"/>
        </w:rPr>
        <w:t>&lt;/Amend&gt;</w:t>
      </w:r>
    </w:p>
    <w:p w14:paraId="1ABD9EE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92</w:t>
      </w:r>
      <w:r w:rsidRPr="00D24AFD">
        <w:rPr>
          <w:rStyle w:val="HideTWBExt"/>
          <w:b w:val="0"/>
        </w:rPr>
        <w:t>&lt;/NumAm&gt;</w:t>
      </w:r>
    </w:p>
    <w:p w14:paraId="7786857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EBA4BB7" w14:textId="77777777" w:rsidR="00DF39BF" w:rsidRPr="00D24AFD" w:rsidRDefault="00DF39BF" w:rsidP="00DF39BF">
      <w:pPr>
        <w:pStyle w:val="NormalBold"/>
      </w:pPr>
      <w:r w:rsidRPr="00D24AFD">
        <w:rPr>
          <w:rStyle w:val="HideTWBExt"/>
          <w:b w:val="0"/>
        </w:rPr>
        <w:t>&lt;/RepeatBlock-By&gt;</w:t>
      </w:r>
    </w:p>
    <w:p w14:paraId="4BF79B7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5154641" w14:textId="77777777" w:rsidR="00DF39BF" w:rsidRPr="00D24AFD" w:rsidRDefault="00DF39BF" w:rsidP="00DF39BF">
      <w:pPr>
        <w:pStyle w:val="NormalBold"/>
      </w:pPr>
      <w:r w:rsidRPr="00D24AFD">
        <w:rPr>
          <w:rStyle w:val="HideTWBExt"/>
          <w:b w:val="0"/>
        </w:rPr>
        <w:t>&lt;Article&gt;</w:t>
      </w:r>
      <w:r w:rsidRPr="00D24AFD">
        <w:t>Umocowanie 56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B440C43" w14:textId="77777777" w:rsidTr="00CF4A59">
        <w:trPr>
          <w:trHeight w:hRule="exact" w:val="240"/>
          <w:jc w:val="center"/>
        </w:trPr>
        <w:tc>
          <w:tcPr>
            <w:tcW w:w="9752" w:type="dxa"/>
            <w:gridSpan w:val="2"/>
            <w:tcBorders>
              <w:top w:val="nil"/>
              <w:left w:val="nil"/>
              <w:bottom w:val="nil"/>
              <w:right w:val="nil"/>
            </w:tcBorders>
          </w:tcPr>
          <w:p w14:paraId="4C3513C3" w14:textId="77777777" w:rsidR="00DF39BF" w:rsidRPr="00D24AFD" w:rsidRDefault="00DF39BF" w:rsidP="00CF4A59"/>
        </w:tc>
      </w:tr>
      <w:tr w:rsidR="00DF39BF" w:rsidRPr="00D24AFD" w14:paraId="6DE8BE5B" w14:textId="77777777" w:rsidTr="00CF4A59">
        <w:trPr>
          <w:trHeight w:val="240"/>
          <w:jc w:val="center"/>
        </w:trPr>
        <w:tc>
          <w:tcPr>
            <w:tcW w:w="4876" w:type="dxa"/>
            <w:tcBorders>
              <w:top w:val="nil"/>
              <w:left w:val="nil"/>
              <w:bottom w:val="nil"/>
              <w:right w:val="nil"/>
            </w:tcBorders>
          </w:tcPr>
          <w:p w14:paraId="6C9739C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091A161" w14:textId="77777777" w:rsidR="00DF39BF" w:rsidRPr="00D24AFD" w:rsidRDefault="00DF39BF" w:rsidP="00CF4A59">
            <w:pPr>
              <w:pStyle w:val="AmColumnHeading"/>
            </w:pPr>
            <w:r w:rsidRPr="00D24AFD">
              <w:t>Poprawka</w:t>
            </w:r>
          </w:p>
        </w:tc>
      </w:tr>
      <w:tr w:rsidR="00DF39BF" w:rsidRPr="00D24AFD" w14:paraId="40DAECD4" w14:textId="77777777" w:rsidTr="00CF4A59">
        <w:trPr>
          <w:jc w:val="center"/>
        </w:trPr>
        <w:tc>
          <w:tcPr>
            <w:tcW w:w="4876" w:type="dxa"/>
            <w:tcBorders>
              <w:top w:val="nil"/>
              <w:left w:val="nil"/>
              <w:bottom w:val="nil"/>
              <w:right w:val="nil"/>
            </w:tcBorders>
          </w:tcPr>
          <w:p w14:paraId="14DBAB23" w14:textId="77777777" w:rsidR="00DF39BF" w:rsidRPr="00D24AFD" w:rsidRDefault="00DF39BF" w:rsidP="00CF4A59">
            <w:pPr>
              <w:pStyle w:val="Normal6a"/>
            </w:pPr>
            <w:r w:rsidRPr="00D24AFD">
              <w:rPr>
                <w:b/>
                <w:i/>
              </w:rPr>
              <w:t>–</w:t>
            </w:r>
            <w:r w:rsidRPr="00D24AFD">
              <w:rPr>
                <w:b/>
                <w:i/>
              </w:rPr>
              <w:tab/>
              <w:t>uwzględniając swoją rezolucję z dnia 18 stycznia 2024 r. w sprawie rozszerzenia unijnego wykazu przestępstw o nawoływanie do nienawiści i przestępstwa z nienawiści</w:t>
            </w:r>
            <w:r w:rsidRPr="00D24AFD">
              <w:rPr>
                <w:b/>
                <w:i/>
                <w:vertAlign w:val="superscript"/>
              </w:rPr>
              <w:t>43</w:t>
            </w:r>
            <w:r w:rsidRPr="00D24AFD">
              <w:rPr>
                <w:b/>
                <w:i/>
              </w:rPr>
              <w:t>,</w:t>
            </w:r>
          </w:p>
        </w:tc>
        <w:tc>
          <w:tcPr>
            <w:tcW w:w="4876" w:type="dxa"/>
            <w:tcBorders>
              <w:top w:val="nil"/>
              <w:left w:val="nil"/>
              <w:bottom w:val="nil"/>
              <w:right w:val="nil"/>
            </w:tcBorders>
          </w:tcPr>
          <w:p w14:paraId="4A412951" w14:textId="77777777" w:rsidR="00DF39BF" w:rsidRPr="00D24AFD" w:rsidRDefault="00DF39BF" w:rsidP="00CF4A59">
            <w:pPr>
              <w:pStyle w:val="Normal6a"/>
            </w:pPr>
            <w:r w:rsidRPr="00D24AFD">
              <w:rPr>
                <w:b/>
                <w:i/>
              </w:rPr>
              <w:t>skreśla się</w:t>
            </w:r>
          </w:p>
        </w:tc>
      </w:tr>
      <w:tr w:rsidR="00DF39BF" w:rsidRPr="00D24AFD" w14:paraId="1A4CF385" w14:textId="77777777" w:rsidTr="00CF4A59">
        <w:trPr>
          <w:jc w:val="center"/>
        </w:trPr>
        <w:tc>
          <w:tcPr>
            <w:tcW w:w="4876" w:type="dxa"/>
            <w:tcBorders>
              <w:top w:val="nil"/>
              <w:left w:val="nil"/>
              <w:bottom w:val="nil"/>
              <w:right w:val="nil"/>
            </w:tcBorders>
          </w:tcPr>
          <w:p w14:paraId="29BC6A24"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C40BAD9" w14:textId="77777777" w:rsidR="00DF39BF" w:rsidRPr="00D24AFD" w:rsidRDefault="00DF39BF" w:rsidP="00CF4A59"/>
        </w:tc>
      </w:tr>
      <w:tr w:rsidR="00DF39BF" w:rsidRPr="00D24AFD" w14:paraId="60CC36AA" w14:textId="77777777" w:rsidTr="00CF4A59">
        <w:trPr>
          <w:jc w:val="center"/>
        </w:trPr>
        <w:tc>
          <w:tcPr>
            <w:tcW w:w="4876" w:type="dxa"/>
            <w:tcBorders>
              <w:top w:val="nil"/>
              <w:left w:val="nil"/>
              <w:bottom w:val="nil"/>
              <w:right w:val="nil"/>
            </w:tcBorders>
          </w:tcPr>
          <w:p w14:paraId="1527033F" w14:textId="77777777" w:rsidR="00DF39BF" w:rsidRPr="00D24AFD" w:rsidRDefault="00DF39BF" w:rsidP="00CF4A59">
            <w:pPr>
              <w:pStyle w:val="Normal6a"/>
            </w:pPr>
            <w:r w:rsidRPr="00D24AFD">
              <w:rPr>
                <w:b/>
                <w:i/>
                <w:vertAlign w:val="superscript"/>
              </w:rPr>
              <w:t>43</w:t>
            </w:r>
            <w:r w:rsidRPr="00D24AFD">
              <w:rPr>
                <w:b/>
                <w:i/>
              </w:rPr>
              <w:t xml:space="preserve"> Dz.U. C, C/2024/5733, 17.10.2024, ELI:http://data.europa.eu/eli/C/2024/5733/oj.</w:t>
            </w:r>
          </w:p>
        </w:tc>
        <w:tc>
          <w:tcPr>
            <w:tcW w:w="4876" w:type="dxa"/>
            <w:tcBorders>
              <w:top w:val="nil"/>
              <w:left w:val="nil"/>
              <w:bottom w:val="nil"/>
              <w:right w:val="nil"/>
            </w:tcBorders>
          </w:tcPr>
          <w:p w14:paraId="14B437C5" w14:textId="77777777" w:rsidR="00DF39BF" w:rsidRPr="00D24AFD" w:rsidRDefault="00DF39BF" w:rsidP="00CF4A59"/>
        </w:tc>
      </w:tr>
    </w:tbl>
    <w:p w14:paraId="1559F72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376B02AF" w14:textId="77777777" w:rsidR="00DF39BF" w:rsidRPr="00D24AFD" w:rsidRDefault="00DF39BF" w:rsidP="00DF39BF">
      <w:r w:rsidRPr="00D24AFD">
        <w:rPr>
          <w:rStyle w:val="HideTWBExt"/>
        </w:rPr>
        <w:t>&lt;/Amend&gt;</w:t>
      </w:r>
    </w:p>
    <w:p w14:paraId="37DA254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93</w:t>
      </w:r>
      <w:r w:rsidRPr="00D24AFD">
        <w:rPr>
          <w:rStyle w:val="HideTWBExt"/>
          <w:b w:val="0"/>
        </w:rPr>
        <w:t>&lt;/NumAm&gt;</w:t>
      </w:r>
    </w:p>
    <w:p w14:paraId="46D46DE8"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5E892CB4" w14:textId="77777777" w:rsidR="00DF39BF" w:rsidRPr="00D24AFD" w:rsidRDefault="00DF39BF" w:rsidP="00DF39BF">
      <w:pPr>
        <w:pStyle w:val="NormalBold"/>
      </w:pPr>
      <w:r w:rsidRPr="00D24AFD">
        <w:rPr>
          <w:rStyle w:val="HideTWBExt"/>
          <w:b w:val="0"/>
        </w:rPr>
        <w:t>&lt;/RepeatBlock-By&gt;</w:t>
      </w:r>
    </w:p>
    <w:p w14:paraId="4F84E3E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828386A" w14:textId="77777777" w:rsidR="00DF39BF" w:rsidRPr="00D24AFD" w:rsidRDefault="00DF39BF" w:rsidP="00DF39BF">
      <w:pPr>
        <w:pStyle w:val="NormalBold"/>
      </w:pPr>
      <w:r w:rsidRPr="00D24AFD">
        <w:rPr>
          <w:rStyle w:val="HideTWBExt"/>
          <w:b w:val="0"/>
        </w:rPr>
        <w:t>&lt;Article&gt;</w:t>
      </w:r>
      <w:r w:rsidRPr="00D24AFD">
        <w:t>Umocowanie 56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592D7B7" w14:textId="77777777" w:rsidTr="00CF4A59">
        <w:trPr>
          <w:trHeight w:hRule="exact" w:val="240"/>
          <w:jc w:val="center"/>
        </w:trPr>
        <w:tc>
          <w:tcPr>
            <w:tcW w:w="9752" w:type="dxa"/>
            <w:gridSpan w:val="2"/>
            <w:tcBorders>
              <w:top w:val="nil"/>
              <w:left w:val="nil"/>
              <w:bottom w:val="nil"/>
              <w:right w:val="nil"/>
            </w:tcBorders>
          </w:tcPr>
          <w:p w14:paraId="7A08FB05" w14:textId="77777777" w:rsidR="00DF39BF" w:rsidRPr="00D24AFD" w:rsidRDefault="00DF39BF" w:rsidP="00CF4A59"/>
        </w:tc>
      </w:tr>
      <w:tr w:rsidR="00DF39BF" w:rsidRPr="00D24AFD" w14:paraId="38315FA3" w14:textId="77777777" w:rsidTr="00CF4A59">
        <w:trPr>
          <w:trHeight w:val="240"/>
          <w:jc w:val="center"/>
        </w:trPr>
        <w:tc>
          <w:tcPr>
            <w:tcW w:w="4876" w:type="dxa"/>
            <w:tcBorders>
              <w:top w:val="nil"/>
              <w:left w:val="nil"/>
              <w:bottom w:val="nil"/>
              <w:right w:val="nil"/>
            </w:tcBorders>
          </w:tcPr>
          <w:p w14:paraId="2D6A6CB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6D944CD" w14:textId="77777777" w:rsidR="00DF39BF" w:rsidRPr="00D24AFD" w:rsidRDefault="00DF39BF" w:rsidP="00CF4A59">
            <w:pPr>
              <w:pStyle w:val="AmColumnHeading"/>
            </w:pPr>
            <w:r w:rsidRPr="00D24AFD">
              <w:t>Poprawka</w:t>
            </w:r>
          </w:p>
        </w:tc>
      </w:tr>
      <w:tr w:rsidR="00DF39BF" w:rsidRPr="00D24AFD" w14:paraId="7CC3FFB2" w14:textId="77777777" w:rsidTr="00CF4A59">
        <w:trPr>
          <w:jc w:val="center"/>
        </w:trPr>
        <w:tc>
          <w:tcPr>
            <w:tcW w:w="4876" w:type="dxa"/>
            <w:tcBorders>
              <w:top w:val="nil"/>
              <w:left w:val="nil"/>
              <w:bottom w:val="nil"/>
              <w:right w:val="nil"/>
            </w:tcBorders>
          </w:tcPr>
          <w:p w14:paraId="592ED105" w14:textId="77777777" w:rsidR="00DF39BF" w:rsidRPr="00D24AFD" w:rsidRDefault="00DF39BF" w:rsidP="00CF4A59">
            <w:pPr>
              <w:pStyle w:val="Normal6a"/>
            </w:pPr>
            <w:r w:rsidRPr="00D24AFD">
              <w:rPr>
                <w:b/>
                <w:i/>
              </w:rPr>
              <w:t>–</w:t>
            </w:r>
            <w:r w:rsidRPr="00D24AFD">
              <w:rPr>
                <w:b/>
                <w:i/>
              </w:rPr>
              <w:tab/>
              <w:t>uwzględniając swoją rezolucję z dnia 18 stycznia 2024 r. w sprawie rozszerzenia unijnego wykazu przestępstw o nawoływanie do nienawiści i przestępstwa z nienawiści</w:t>
            </w:r>
            <w:r w:rsidRPr="00D24AFD">
              <w:rPr>
                <w:b/>
                <w:i/>
                <w:vertAlign w:val="superscript"/>
              </w:rPr>
              <w:t>43</w:t>
            </w:r>
            <w:r w:rsidRPr="00D24AFD">
              <w:rPr>
                <w:b/>
                <w:i/>
              </w:rPr>
              <w:t>,</w:t>
            </w:r>
          </w:p>
        </w:tc>
        <w:tc>
          <w:tcPr>
            <w:tcW w:w="4876" w:type="dxa"/>
            <w:tcBorders>
              <w:top w:val="nil"/>
              <w:left w:val="nil"/>
              <w:bottom w:val="nil"/>
              <w:right w:val="nil"/>
            </w:tcBorders>
          </w:tcPr>
          <w:p w14:paraId="7415A0BA" w14:textId="77777777" w:rsidR="00DF39BF" w:rsidRPr="00D24AFD" w:rsidRDefault="00DF39BF" w:rsidP="00CF4A59">
            <w:pPr>
              <w:pStyle w:val="Normal6a"/>
            </w:pPr>
            <w:r w:rsidRPr="00D24AFD">
              <w:rPr>
                <w:b/>
                <w:i/>
              </w:rPr>
              <w:t>skreśla się</w:t>
            </w:r>
          </w:p>
        </w:tc>
      </w:tr>
      <w:tr w:rsidR="00DF39BF" w:rsidRPr="00D24AFD" w14:paraId="57494DEA" w14:textId="77777777" w:rsidTr="00CF4A59">
        <w:trPr>
          <w:jc w:val="center"/>
        </w:trPr>
        <w:tc>
          <w:tcPr>
            <w:tcW w:w="4876" w:type="dxa"/>
            <w:tcBorders>
              <w:top w:val="nil"/>
              <w:left w:val="nil"/>
              <w:bottom w:val="nil"/>
              <w:right w:val="nil"/>
            </w:tcBorders>
          </w:tcPr>
          <w:p w14:paraId="063540E2"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406E343" w14:textId="77777777" w:rsidR="00DF39BF" w:rsidRPr="00D24AFD" w:rsidRDefault="00DF39BF" w:rsidP="00CF4A59"/>
        </w:tc>
      </w:tr>
      <w:tr w:rsidR="00DF39BF" w:rsidRPr="00D24AFD" w14:paraId="60FE7F9B" w14:textId="77777777" w:rsidTr="00CF4A59">
        <w:trPr>
          <w:jc w:val="center"/>
        </w:trPr>
        <w:tc>
          <w:tcPr>
            <w:tcW w:w="4876" w:type="dxa"/>
            <w:tcBorders>
              <w:top w:val="nil"/>
              <w:left w:val="nil"/>
              <w:bottom w:val="nil"/>
              <w:right w:val="nil"/>
            </w:tcBorders>
          </w:tcPr>
          <w:p w14:paraId="323EFC46" w14:textId="77777777" w:rsidR="00DF39BF" w:rsidRPr="00D24AFD" w:rsidRDefault="00DF39BF" w:rsidP="00CF4A59">
            <w:pPr>
              <w:pStyle w:val="Normal6a"/>
            </w:pPr>
            <w:r w:rsidRPr="00D24AFD">
              <w:rPr>
                <w:b/>
                <w:i/>
                <w:vertAlign w:val="superscript"/>
              </w:rPr>
              <w:t>43</w:t>
            </w:r>
            <w:r w:rsidRPr="00D24AFD">
              <w:rPr>
                <w:b/>
                <w:i/>
              </w:rPr>
              <w:t xml:space="preserve"> Dz.U. C, C/2024/5733, 17.10.2024, ELI:http://data.europa.eu/eli/C/2024/5733/oj.</w:t>
            </w:r>
          </w:p>
        </w:tc>
        <w:tc>
          <w:tcPr>
            <w:tcW w:w="4876" w:type="dxa"/>
            <w:tcBorders>
              <w:top w:val="nil"/>
              <w:left w:val="nil"/>
              <w:bottom w:val="nil"/>
              <w:right w:val="nil"/>
            </w:tcBorders>
          </w:tcPr>
          <w:p w14:paraId="3560E358" w14:textId="77777777" w:rsidR="00DF39BF" w:rsidRPr="00D24AFD" w:rsidRDefault="00DF39BF" w:rsidP="00CF4A59"/>
        </w:tc>
      </w:tr>
    </w:tbl>
    <w:p w14:paraId="1E7258F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23CAE427" w14:textId="77777777" w:rsidR="00DF39BF" w:rsidRPr="00D24AFD" w:rsidRDefault="00DF39BF" w:rsidP="00DF39BF">
      <w:r w:rsidRPr="00D24AFD">
        <w:rPr>
          <w:rStyle w:val="HideTWBExt"/>
        </w:rPr>
        <w:t>&lt;/Amend&gt;</w:t>
      </w:r>
    </w:p>
    <w:p w14:paraId="4E249F3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94</w:t>
      </w:r>
      <w:r w:rsidRPr="00D24AFD">
        <w:rPr>
          <w:rStyle w:val="HideTWBExt"/>
          <w:b w:val="0"/>
        </w:rPr>
        <w:t>&lt;/NumAm&gt;</w:t>
      </w:r>
    </w:p>
    <w:p w14:paraId="6DFD8EF2"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3361C510" w14:textId="77777777" w:rsidR="00DF39BF" w:rsidRPr="00D24AFD" w:rsidRDefault="00DF39BF" w:rsidP="00DF39BF">
      <w:pPr>
        <w:pStyle w:val="NormalBold"/>
      </w:pPr>
      <w:r w:rsidRPr="00D24AFD">
        <w:rPr>
          <w:rStyle w:val="HideTWBExt"/>
          <w:b w:val="0"/>
        </w:rPr>
        <w:t>&lt;/RepeatBlock-By&gt;</w:t>
      </w:r>
    </w:p>
    <w:p w14:paraId="48D1C70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2CE78E5" w14:textId="77777777" w:rsidR="00DF39BF" w:rsidRPr="00D24AFD" w:rsidRDefault="00DF39BF" w:rsidP="00DF39BF">
      <w:pPr>
        <w:pStyle w:val="NormalBold"/>
      </w:pPr>
      <w:r w:rsidRPr="00D24AFD">
        <w:rPr>
          <w:rStyle w:val="HideTWBExt"/>
          <w:b w:val="0"/>
        </w:rPr>
        <w:t>&lt;Article&gt;</w:t>
      </w:r>
      <w:r w:rsidRPr="00D24AFD">
        <w:t>Umocowanie 56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4C5ACE8" w14:textId="77777777" w:rsidTr="00CF4A59">
        <w:trPr>
          <w:trHeight w:hRule="exact" w:val="240"/>
          <w:jc w:val="center"/>
        </w:trPr>
        <w:tc>
          <w:tcPr>
            <w:tcW w:w="9752" w:type="dxa"/>
            <w:gridSpan w:val="2"/>
            <w:tcBorders>
              <w:top w:val="nil"/>
              <w:left w:val="nil"/>
              <w:bottom w:val="nil"/>
              <w:right w:val="nil"/>
            </w:tcBorders>
          </w:tcPr>
          <w:p w14:paraId="3600B8FE" w14:textId="77777777" w:rsidR="00DF39BF" w:rsidRPr="00D24AFD" w:rsidRDefault="00DF39BF" w:rsidP="00CF4A59"/>
        </w:tc>
      </w:tr>
      <w:tr w:rsidR="00DF39BF" w:rsidRPr="00D24AFD" w14:paraId="323B04C9" w14:textId="77777777" w:rsidTr="00CF4A59">
        <w:trPr>
          <w:trHeight w:val="240"/>
          <w:jc w:val="center"/>
        </w:trPr>
        <w:tc>
          <w:tcPr>
            <w:tcW w:w="4876" w:type="dxa"/>
            <w:tcBorders>
              <w:top w:val="nil"/>
              <w:left w:val="nil"/>
              <w:bottom w:val="nil"/>
              <w:right w:val="nil"/>
            </w:tcBorders>
          </w:tcPr>
          <w:p w14:paraId="3E8728C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2354F95" w14:textId="77777777" w:rsidR="00DF39BF" w:rsidRPr="00D24AFD" w:rsidRDefault="00DF39BF" w:rsidP="00CF4A59">
            <w:pPr>
              <w:pStyle w:val="AmColumnHeading"/>
            </w:pPr>
            <w:r w:rsidRPr="00D24AFD">
              <w:t>Poprawka</w:t>
            </w:r>
          </w:p>
        </w:tc>
      </w:tr>
      <w:tr w:rsidR="00DF39BF" w:rsidRPr="00D24AFD" w14:paraId="05FB215F" w14:textId="77777777" w:rsidTr="00CF4A59">
        <w:trPr>
          <w:jc w:val="center"/>
        </w:trPr>
        <w:tc>
          <w:tcPr>
            <w:tcW w:w="4876" w:type="dxa"/>
            <w:tcBorders>
              <w:top w:val="nil"/>
              <w:left w:val="nil"/>
              <w:bottom w:val="nil"/>
              <w:right w:val="nil"/>
            </w:tcBorders>
          </w:tcPr>
          <w:p w14:paraId="1D335DF3" w14:textId="77777777" w:rsidR="00DF39BF" w:rsidRPr="00D24AFD" w:rsidRDefault="00DF39BF" w:rsidP="00CF4A59">
            <w:pPr>
              <w:pStyle w:val="Normal6a"/>
            </w:pPr>
            <w:r w:rsidRPr="00D24AFD">
              <w:rPr>
                <w:b/>
                <w:i/>
              </w:rPr>
              <w:t>–</w:t>
            </w:r>
            <w:r w:rsidRPr="00D24AFD">
              <w:rPr>
                <w:b/>
                <w:i/>
              </w:rPr>
              <w:tab/>
              <w:t>uwzględniając swoją rezolucję z dnia 18 stycznia 2024 r. w sprawie rozszerzenia unijnego wykazu przestępstw o nawoływanie do nienawiści i przestępstwa z nienawiści</w:t>
            </w:r>
            <w:r w:rsidRPr="00D24AFD">
              <w:rPr>
                <w:b/>
                <w:i/>
                <w:vertAlign w:val="superscript"/>
              </w:rPr>
              <w:t>43</w:t>
            </w:r>
            <w:r w:rsidRPr="00D24AFD">
              <w:rPr>
                <w:b/>
                <w:i/>
              </w:rPr>
              <w:t>,</w:t>
            </w:r>
          </w:p>
        </w:tc>
        <w:tc>
          <w:tcPr>
            <w:tcW w:w="4876" w:type="dxa"/>
            <w:tcBorders>
              <w:top w:val="nil"/>
              <w:left w:val="nil"/>
              <w:bottom w:val="nil"/>
              <w:right w:val="nil"/>
            </w:tcBorders>
          </w:tcPr>
          <w:p w14:paraId="56A7FF54" w14:textId="77777777" w:rsidR="00DF39BF" w:rsidRPr="00D24AFD" w:rsidRDefault="00DF39BF" w:rsidP="00CF4A59">
            <w:pPr>
              <w:pStyle w:val="Normal6a"/>
            </w:pPr>
            <w:r w:rsidRPr="00D24AFD">
              <w:rPr>
                <w:b/>
                <w:i/>
              </w:rPr>
              <w:t>skreśla się</w:t>
            </w:r>
          </w:p>
        </w:tc>
      </w:tr>
      <w:tr w:rsidR="00DF39BF" w:rsidRPr="00D24AFD" w14:paraId="3BF34A4C" w14:textId="77777777" w:rsidTr="00CF4A59">
        <w:trPr>
          <w:jc w:val="center"/>
        </w:trPr>
        <w:tc>
          <w:tcPr>
            <w:tcW w:w="4876" w:type="dxa"/>
            <w:tcBorders>
              <w:top w:val="nil"/>
              <w:left w:val="nil"/>
              <w:bottom w:val="nil"/>
              <w:right w:val="nil"/>
            </w:tcBorders>
          </w:tcPr>
          <w:p w14:paraId="0E3BE38D"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A9547E1" w14:textId="77777777" w:rsidR="00DF39BF" w:rsidRPr="00D24AFD" w:rsidRDefault="00DF39BF" w:rsidP="00CF4A59"/>
        </w:tc>
      </w:tr>
      <w:tr w:rsidR="00DF39BF" w:rsidRPr="00D24AFD" w14:paraId="3B813917" w14:textId="77777777" w:rsidTr="00CF4A59">
        <w:trPr>
          <w:jc w:val="center"/>
        </w:trPr>
        <w:tc>
          <w:tcPr>
            <w:tcW w:w="4876" w:type="dxa"/>
            <w:tcBorders>
              <w:top w:val="nil"/>
              <w:left w:val="nil"/>
              <w:bottom w:val="nil"/>
              <w:right w:val="nil"/>
            </w:tcBorders>
          </w:tcPr>
          <w:p w14:paraId="7F760AFD" w14:textId="77777777" w:rsidR="00DF39BF" w:rsidRPr="00D24AFD" w:rsidRDefault="00DF39BF" w:rsidP="00CF4A59">
            <w:pPr>
              <w:pStyle w:val="Normal6a"/>
            </w:pPr>
            <w:r w:rsidRPr="00D24AFD">
              <w:rPr>
                <w:b/>
                <w:i/>
                <w:vertAlign w:val="superscript"/>
              </w:rPr>
              <w:t>43</w:t>
            </w:r>
            <w:r w:rsidRPr="00D24AFD">
              <w:rPr>
                <w:b/>
                <w:i/>
              </w:rPr>
              <w:t xml:space="preserve"> Dz.U. C, C/2024/5733, 17.10.2024, ELI: http://data.europa.eu/eli/C/2024/5733/oj.</w:t>
            </w:r>
          </w:p>
        </w:tc>
        <w:tc>
          <w:tcPr>
            <w:tcW w:w="4876" w:type="dxa"/>
            <w:tcBorders>
              <w:top w:val="nil"/>
              <w:left w:val="nil"/>
              <w:bottom w:val="nil"/>
              <w:right w:val="nil"/>
            </w:tcBorders>
          </w:tcPr>
          <w:p w14:paraId="6E9093C1" w14:textId="77777777" w:rsidR="00DF39BF" w:rsidRPr="00D24AFD" w:rsidRDefault="00DF39BF" w:rsidP="00CF4A59"/>
        </w:tc>
      </w:tr>
    </w:tbl>
    <w:p w14:paraId="6778096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30EDE9D" w14:textId="77777777" w:rsidR="00DF39BF" w:rsidRPr="00D24AFD" w:rsidRDefault="00DF39BF" w:rsidP="00DF39BF">
      <w:r w:rsidRPr="00D24AFD">
        <w:rPr>
          <w:rStyle w:val="HideTWBExt"/>
        </w:rPr>
        <w:t>&lt;/Amend&gt;</w:t>
      </w:r>
    </w:p>
    <w:p w14:paraId="12E4B6B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95</w:t>
      </w:r>
      <w:r w:rsidRPr="00D24AFD">
        <w:rPr>
          <w:rStyle w:val="HideTWBExt"/>
          <w:b w:val="0"/>
        </w:rPr>
        <w:t>&lt;/NumAm&gt;</w:t>
      </w:r>
    </w:p>
    <w:p w14:paraId="6B435DE7"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127660AE" w14:textId="77777777" w:rsidR="00DF39BF" w:rsidRPr="00D24AFD" w:rsidRDefault="00DF39BF" w:rsidP="00DF39BF">
      <w:pPr>
        <w:pStyle w:val="NormalBold"/>
      </w:pPr>
      <w:r w:rsidRPr="00D24AFD">
        <w:rPr>
          <w:rStyle w:val="HideTWBExt"/>
          <w:b w:val="0"/>
        </w:rPr>
        <w:t>&lt;/RepeatBlock-By&gt;</w:t>
      </w:r>
    </w:p>
    <w:p w14:paraId="6267AD2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E69B47D" w14:textId="77777777" w:rsidR="00DF39BF" w:rsidRPr="00D24AFD" w:rsidRDefault="00DF39BF" w:rsidP="00DF39BF">
      <w:pPr>
        <w:pStyle w:val="NormalBold"/>
      </w:pPr>
      <w:r w:rsidRPr="00D24AFD">
        <w:rPr>
          <w:rStyle w:val="HideTWBExt"/>
          <w:b w:val="0"/>
        </w:rPr>
        <w:t>&lt;Article&gt;</w:t>
      </w:r>
      <w:r w:rsidRPr="00D24AFD">
        <w:t>Umocowanie 56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1FEE79" w14:textId="77777777" w:rsidTr="00CF4A59">
        <w:trPr>
          <w:trHeight w:hRule="exact" w:val="240"/>
          <w:jc w:val="center"/>
        </w:trPr>
        <w:tc>
          <w:tcPr>
            <w:tcW w:w="9752" w:type="dxa"/>
            <w:gridSpan w:val="2"/>
            <w:tcBorders>
              <w:top w:val="nil"/>
              <w:left w:val="nil"/>
              <w:bottom w:val="nil"/>
              <w:right w:val="nil"/>
            </w:tcBorders>
          </w:tcPr>
          <w:p w14:paraId="783DEFA8" w14:textId="77777777" w:rsidR="00DF39BF" w:rsidRPr="00D24AFD" w:rsidRDefault="00DF39BF" w:rsidP="00CF4A59"/>
        </w:tc>
      </w:tr>
      <w:tr w:rsidR="00DF39BF" w:rsidRPr="00D24AFD" w14:paraId="0E59905F" w14:textId="77777777" w:rsidTr="00CF4A59">
        <w:trPr>
          <w:trHeight w:val="240"/>
          <w:jc w:val="center"/>
        </w:trPr>
        <w:tc>
          <w:tcPr>
            <w:tcW w:w="4876" w:type="dxa"/>
            <w:tcBorders>
              <w:top w:val="nil"/>
              <w:left w:val="nil"/>
              <w:bottom w:val="nil"/>
              <w:right w:val="nil"/>
            </w:tcBorders>
          </w:tcPr>
          <w:p w14:paraId="130C8E4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3BABFB6" w14:textId="77777777" w:rsidR="00DF39BF" w:rsidRPr="00D24AFD" w:rsidRDefault="00DF39BF" w:rsidP="00CF4A59">
            <w:pPr>
              <w:pStyle w:val="AmColumnHeading"/>
            </w:pPr>
            <w:r w:rsidRPr="00D24AFD">
              <w:t>Poprawka</w:t>
            </w:r>
          </w:p>
        </w:tc>
      </w:tr>
      <w:tr w:rsidR="00DF39BF" w:rsidRPr="00D24AFD" w14:paraId="468746AE" w14:textId="77777777" w:rsidTr="00CF4A59">
        <w:trPr>
          <w:jc w:val="center"/>
        </w:trPr>
        <w:tc>
          <w:tcPr>
            <w:tcW w:w="4876" w:type="dxa"/>
            <w:tcBorders>
              <w:top w:val="nil"/>
              <w:left w:val="nil"/>
              <w:bottom w:val="nil"/>
              <w:right w:val="nil"/>
            </w:tcBorders>
          </w:tcPr>
          <w:p w14:paraId="1D044B87" w14:textId="77777777" w:rsidR="00DF39BF" w:rsidRPr="00D24AFD" w:rsidRDefault="00DF39BF" w:rsidP="00CF4A59">
            <w:pPr>
              <w:pStyle w:val="Normal6a"/>
            </w:pPr>
            <w:r w:rsidRPr="00D24AFD">
              <w:rPr>
                <w:b/>
                <w:i/>
              </w:rPr>
              <w:t>–</w:t>
            </w:r>
            <w:r w:rsidRPr="00D24AFD">
              <w:rPr>
                <w:b/>
                <w:i/>
              </w:rPr>
              <w:tab/>
              <w:t>uwzględniając swoją rezolucję z dnia 18 stycznia 2024 r. w sprawie rozszerzenia unijnego wykazu przestępstw o nawoływanie do nienawiści i przestępstwa z nienawiści</w:t>
            </w:r>
            <w:r w:rsidRPr="00D24AFD">
              <w:rPr>
                <w:b/>
                <w:i/>
                <w:vertAlign w:val="superscript"/>
              </w:rPr>
              <w:t>43</w:t>
            </w:r>
            <w:r w:rsidRPr="00D24AFD">
              <w:rPr>
                <w:b/>
                <w:i/>
              </w:rPr>
              <w:t>,</w:t>
            </w:r>
          </w:p>
        </w:tc>
        <w:tc>
          <w:tcPr>
            <w:tcW w:w="4876" w:type="dxa"/>
            <w:tcBorders>
              <w:top w:val="nil"/>
              <w:left w:val="nil"/>
              <w:bottom w:val="nil"/>
              <w:right w:val="nil"/>
            </w:tcBorders>
          </w:tcPr>
          <w:p w14:paraId="48D24AAA" w14:textId="77777777" w:rsidR="00DF39BF" w:rsidRPr="00D24AFD" w:rsidRDefault="00DF39BF" w:rsidP="00CF4A59">
            <w:pPr>
              <w:pStyle w:val="Normal6a"/>
            </w:pPr>
            <w:r w:rsidRPr="00D24AFD">
              <w:rPr>
                <w:b/>
                <w:i/>
              </w:rPr>
              <w:t>skreśla się</w:t>
            </w:r>
          </w:p>
        </w:tc>
      </w:tr>
      <w:tr w:rsidR="00DF39BF" w:rsidRPr="00D24AFD" w14:paraId="21C33DD2" w14:textId="77777777" w:rsidTr="00CF4A59">
        <w:trPr>
          <w:jc w:val="center"/>
        </w:trPr>
        <w:tc>
          <w:tcPr>
            <w:tcW w:w="4876" w:type="dxa"/>
            <w:tcBorders>
              <w:top w:val="nil"/>
              <w:left w:val="nil"/>
              <w:bottom w:val="nil"/>
              <w:right w:val="nil"/>
            </w:tcBorders>
          </w:tcPr>
          <w:p w14:paraId="4EAF62C4"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396CE613" w14:textId="77777777" w:rsidR="00DF39BF" w:rsidRPr="00D24AFD" w:rsidRDefault="00DF39BF" w:rsidP="00CF4A59"/>
        </w:tc>
      </w:tr>
      <w:tr w:rsidR="00DF39BF" w:rsidRPr="00D24AFD" w14:paraId="4D8BB767" w14:textId="77777777" w:rsidTr="00CF4A59">
        <w:trPr>
          <w:jc w:val="center"/>
        </w:trPr>
        <w:tc>
          <w:tcPr>
            <w:tcW w:w="4876" w:type="dxa"/>
            <w:tcBorders>
              <w:top w:val="nil"/>
              <w:left w:val="nil"/>
              <w:bottom w:val="nil"/>
              <w:right w:val="nil"/>
            </w:tcBorders>
          </w:tcPr>
          <w:p w14:paraId="5A276FBD" w14:textId="77777777" w:rsidR="00DF39BF" w:rsidRPr="00D24AFD" w:rsidRDefault="00DF39BF" w:rsidP="00CF4A59">
            <w:pPr>
              <w:pStyle w:val="Normal6a"/>
            </w:pPr>
            <w:r w:rsidRPr="00D24AFD">
              <w:rPr>
                <w:b/>
                <w:i/>
                <w:vertAlign w:val="superscript"/>
              </w:rPr>
              <w:t>43</w:t>
            </w:r>
            <w:r w:rsidRPr="00D24AFD">
              <w:rPr>
                <w:b/>
                <w:i/>
              </w:rPr>
              <w:t xml:space="preserve"> Dz.U. C, C/2024/5733, 17.10.2024, ELI: http://data.europa.eu/eli/C/2024/5733/oj.</w:t>
            </w:r>
          </w:p>
        </w:tc>
        <w:tc>
          <w:tcPr>
            <w:tcW w:w="4876" w:type="dxa"/>
            <w:tcBorders>
              <w:top w:val="nil"/>
              <w:left w:val="nil"/>
              <w:bottom w:val="nil"/>
              <w:right w:val="nil"/>
            </w:tcBorders>
          </w:tcPr>
          <w:p w14:paraId="35F68652" w14:textId="77777777" w:rsidR="00DF39BF" w:rsidRPr="00D24AFD" w:rsidRDefault="00DF39BF" w:rsidP="00CF4A59"/>
        </w:tc>
      </w:tr>
    </w:tbl>
    <w:p w14:paraId="0407CC6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3A3B8D" w14:textId="77777777" w:rsidR="00DF39BF" w:rsidRPr="00D24AFD" w:rsidRDefault="00DF39BF" w:rsidP="00DF39BF">
      <w:r w:rsidRPr="00D24AFD">
        <w:rPr>
          <w:rStyle w:val="HideTWBExt"/>
        </w:rPr>
        <w:t>&lt;/Amend&gt;</w:t>
      </w:r>
    </w:p>
    <w:p w14:paraId="3D876CA4"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96</w:t>
      </w:r>
      <w:r w:rsidRPr="00D24AFD">
        <w:rPr>
          <w:rStyle w:val="HideTWBExt"/>
          <w:b w:val="0"/>
        </w:rPr>
        <w:t>&lt;/NumAm&gt;</w:t>
      </w:r>
    </w:p>
    <w:p w14:paraId="0F5FA167"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62BFAD61" w14:textId="77777777" w:rsidR="00DF39BF" w:rsidRPr="00D24AFD" w:rsidRDefault="00DF39BF" w:rsidP="00DF39BF">
      <w:pPr>
        <w:pStyle w:val="NormalBold"/>
      </w:pPr>
      <w:r w:rsidRPr="00D24AFD">
        <w:rPr>
          <w:rStyle w:val="HideTWBExt"/>
          <w:b w:val="0"/>
        </w:rPr>
        <w:t>&lt;/RepeatBlock-By&gt;</w:t>
      </w:r>
    </w:p>
    <w:p w14:paraId="6E6B4E9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5B29CFF" w14:textId="77777777" w:rsidR="00DF39BF" w:rsidRPr="00D24AFD" w:rsidRDefault="00DF39BF" w:rsidP="00DF39BF">
      <w:pPr>
        <w:pStyle w:val="NormalBold"/>
      </w:pPr>
      <w:r w:rsidRPr="00D24AFD">
        <w:rPr>
          <w:rStyle w:val="HideTWBExt"/>
          <w:b w:val="0"/>
        </w:rPr>
        <w:t>&lt;Article&gt;</w:t>
      </w:r>
      <w:r w:rsidRPr="00D24AFD">
        <w:t>Umocowanie 56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85549F1" w14:textId="77777777" w:rsidTr="00CF4A59">
        <w:trPr>
          <w:trHeight w:hRule="exact" w:val="240"/>
          <w:jc w:val="center"/>
        </w:trPr>
        <w:tc>
          <w:tcPr>
            <w:tcW w:w="9752" w:type="dxa"/>
            <w:gridSpan w:val="2"/>
            <w:tcBorders>
              <w:top w:val="nil"/>
              <w:left w:val="nil"/>
              <w:bottom w:val="nil"/>
              <w:right w:val="nil"/>
            </w:tcBorders>
          </w:tcPr>
          <w:p w14:paraId="503DA7A5" w14:textId="77777777" w:rsidR="00DF39BF" w:rsidRPr="00D24AFD" w:rsidRDefault="00DF39BF" w:rsidP="00CF4A59"/>
        </w:tc>
      </w:tr>
      <w:tr w:rsidR="00DF39BF" w:rsidRPr="00D24AFD" w14:paraId="032663B9" w14:textId="77777777" w:rsidTr="00CF4A59">
        <w:trPr>
          <w:trHeight w:val="240"/>
          <w:jc w:val="center"/>
        </w:trPr>
        <w:tc>
          <w:tcPr>
            <w:tcW w:w="4876" w:type="dxa"/>
            <w:tcBorders>
              <w:top w:val="nil"/>
              <w:left w:val="nil"/>
              <w:bottom w:val="nil"/>
              <w:right w:val="nil"/>
            </w:tcBorders>
          </w:tcPr>
          <w:p w14:paraId="2B029D0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E50219E" w14:textId="77777777" w:rsidR="00DF39BF" w:rsidRPr="00D24AFD" w:rsidRDefault="00DF39BF" w:rsidP="00CF4A59">
            <w:pPr>
              <w:pStyle w:val="AmColumnHeading"/>
            </w:pPr>
            <w:r w:rsidRPr="00D24AFD">
              <w:t>Poprawka</w:t>
            </w:r>
          </w:p>
        </w:tc>
      </w:tr>
      <w:tr w:rsidR="00DF39BF" w:rsidRPr="00D24AFD" w14:paraId="402497CB" w14:textId="77777777" w:rsidTr="00CF4A59">
        <w:trPr>
          <w:jc w:val="center"/>
        </w:trPr>
        <w:tc>
          <w:tcPr>
            <w:tcW w:w="4876" w:type="dxa"/>
            <w:tcBorders>
              <w:top w:val="nil"/>
              <w:left w:val="nil"/>
              <w:bottom w:val="nil"/>
              <w:right w:val="nil"/>
            </w:tcBorders>
          </w:tcPr>
          <w:p w14:paraId="72CC61F5" w14:textId="77777777" w:rsidR="00DF39BF" w:rsidRPr="00D24AFD" w:rsidRDefault="00DF39BF" w:rsidP="00CF4A59">
            <w:pPr>
              <w:pStyle w:val="Normal6a"/>
            </w:pPr>
          </w:p>
        </w:tc>
        <w:tc>
          <w:tcPr>
            <w:tcW w:w="4876" w:type="dxa"/>
            <w:tcBorders>
              <w:top w:val="nil"/>
              <w:left w:val="nil"/>
              <w:bottom w:val="nil"/>
              <w:right w:val="nil"/>
            </w:tcBorders>
          </w:tcPr>
          <w:p w14:paraId="25D6E53A" w14:textId="520E6295" w:rsidR="00DF39BF" w:rsidRPr="00D24AFD" w:rsidRDefault="00DF39BF" w:rsidP="00CF4A59">
            <w:pPr>
              <w:pStyle w:val="Normal6a"/>
            </w:pPr>
            <w:r w:rsidRPr="00D24AFD">
              <w:rPr>
                <w:b/>
                <w:i/>
              </w:rPr>
              <w:t>–</w:t>
            </w:r>
            <w:r w:rsidRPr="00D24AFD">
              <w:rPr>
                <w:b/>
                <w:i/>
              </w:rPr>
              <w:tab/>
              <w:t>uwzględniając swoją rezolucję z dnia 11 kwietnia 2024 r.</w:t>
            </w:r>
            <w:r w:rsidR="00563DB4" w:rsidRPr="00D24AFD">
              <w:rPr>
                <w:b/>
                <w:i/>
              </w:rPr>
              <w:t xml:space="preserve"> </w:t>
            </w:r>
            <w:r w:rsidRPr="00D24AFD">
              <w:rPr>
                <w:b/>
                <w:i/>
              </w:rPr>
              <w:t>w sprawie ustanowienia wspólnych ram dla usług medialnych na rynku wewnętrznym i zmiany dyrektywy 2010/13/UE (europejski akt o wolności mediów)</w:t>
            </w:r>
            <w:r w:rsidRPr="00D24AFD">
              <w:rPr>
                <w:b/>
                <w:i/>
                <w:vertAlign w:val="superscript"/>
              </w:rPr>
              <w:t>45a</w:t>
            </w:r>
            <w:r w:rsidRPr="00D24AFD">
              <w:rPr>
                <w:b/>
                <w:i/>
              </w:rPr>
              <w:t>,</w:t>
            </w:r>
          </w:p>
        </w:tc>
      </w:tr>
      <w:tr w:rsidR="00DF39BF" w:rsidRPr="00D24AFD" w14:paraId="610EED6A" w14:textId="77777777" w:rsidTr="00CF4A59">
        <w:trPr>
          <w:jc w:val="center"/>
        </w:trPr>
        <w:tc>
          <w:tcPr>
            <w:tcW w:w="4876" w:type="dxa"/>
            <w:tcBorders>
              <w:top w:val="nil"/>
              <w:left w:val="nil"/>
              <w:bottom w:val="nil"/>
              <w:right w:val="nil"/>
            </w:tcBorders>
          </w:tcPr>
          <w:p w14:paraId="56E029A6" w14:textId="77777777" w:rsidR="00DF39BF" w:rsidRPr="00D24AFD" w:rsidRDefault="00DF39BF" w:rsidP="00CF4A59"/>
        </w:tc>
        <w:tc>
          <w:tcPr>
            <w:tcW w:w="4876" w:type="dxa"/>
            <w:tcBorders>
              <w:top w:val="nil"/>
              <w:left w:val="nil"/>
              <w:bottom w:val="nil"/>
              <w:right w:val="nil"/>
            </w:tcBorders>
          </w:tcPr>
          <w:p w14:paraId="70AABC83" w14:textId="77777777" w:rsidR="00DF39BF" w:rsidRPr="00D24AFD" w:rsidRDefault="00DF39BF" w:rsidP="00CF4A59">
            <w:pPr>
              <w:pStyle w:val="Normal6a"/>
            </w:pPr>
            <w:r w:rsidRPr="00D24AFD">
              <w:rPr>
                <w:b/>
                <w:i/>
              </w:rPr>
              <w:t>_________________</w:t>
            </w:r>
          </w:p>
        </w:tc>
      </w:tr>
      <w:tr w:rsidR="00DF39BF" w:rsidRPr="00D24AFD" w14:paraId="339EBB55" w14:textId="77777777" w:rsidTr="00CF4A59">
        <w:trPr>
          <w:jc w:val="center"/>
        </w:trPr>
        <w:tc>
          <w:tcPr>
            <w:tcW w:w="4876" w:type="dxa"/>
            <w:tcBorders>
              <w:top w:val="nil"/>
              <w:left w:val="nil"/>
              <w:bottom w:val="nil"/>
              <w:right w:val="nil"/>
            </w:tcBorders>
          </w:tcPr>
          <w:p w14:paraId="14B6F738" w14:textId="77777777" w:rsidR="00DF39BF" w:rsidRPr="00D24AFD" w:rsidRDefault="00DF39BF" w:rsidP="00CF4A59"/>
        </w:tc>
        <w:tc>
          <w:tcPr>
            <w:tcW w:w="4876" w:type="dxa"/>
            <w:tcBorders>
              <w:top w:val="nil"/>
              <w:left w:val="nil"/>
              <w:bottom w:val="nil"/>
              <w:right w:val="nil"/>
            </w:tcBorders>
          </w:tcPr>
          <w:p w14:paraId="4A36CE8C" w14:textId="77777777" w:rsidR="00DF39BF" w:rsidRPr="00D24AFD" w:rsidRDefault="00DF39BF" w:rsidP="00CF4A59">
            <w:pPr>
              <w:pStyle w:val="Normal6a"/>
            </w:pPr>
            <w:r w:rsidRPr="00D24AFD">
              <w:rPr>
                <w:b/>
                <w:i/>
                <w:vertAlign w:val="superscript"/>
              </w:rPr>
              <w:t xml:space="preserve">45a </w:t>
            </w:r>
            <w:r w:rsidRPr="00D24AFD">
              <w:rPr>
                <w:b/>
                <w:i/>
              </w:rPr>
              <w:t>Dz.U. L, 2024/1083, 17.4.2024, ELI: http://data.europa.eu/eli/reg/2024/1083/oj</w:t>
            </w:r>
          </w:p>
        </w:tc>
      </w:tr>
    </w:tbl>
    <w:p w14:paraId="6B8589F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D0B8E24" w14:textId="77777777" w:rsidR="00DF39BF" w:rsidRPr="00D24AFD" w:rsidRDefault="00DF39BF" w:rsidP="00DF39BF">
      <w:r w:rsidRPr="00D24AFD">
        <w:rPr>
          <w:rStyle w:val="HideTWBExt"/>
        </w:rPr>
        <w:t>&lt;/Amend&gt;</w:t>
      </w:r>
    </w:p>
    <w:p w14:paraId="19BF337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97</w:t>
      </w:r>
      <w:r w:rsidRPr="00D24AFD">
        <w:rPr>
          <w:rStyle w:val="HideTWBExt"/>
          <w:b w:val="0"/>
        </w:rPr>
        <w:t>&lt;/NumAm&gt;</w:t>
      </w:r>
    </w:p>
    <w:p w14:paraId="57265A7C"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756A235B" w14:textId="77777777" w:rsidR="00DF39BF" w:rsidRPr="00D24AFD" w:rsidRDefault="00DF39BF" w:rsidP="00DF39BF">
      <w:pPr>
        <w:pStyle w:val="NormalBold"/>
      </w:pPr>
      <w:r w:rsidRPr="00D24AFD">
        <w:rPr>
          <w:rStyle w:val="HideTWBExt"/>
          <w:b w:val="0"/>
        </w:rPr>
        <w:t>&lt;/RepeatBlock-By&gt;</w:t>
      </w:r>
    </w:p>
    <w:p w14:paraId="03DB51D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FE09C93" w14:textId="77777777" w:rsidR="00DF39BF" w:rsidRPr="00D24AFD" w:rsidRDefault="00DF39BF" w:rsidP="00DF39BF">
      <w:pPr>
        <w:pStyle w:val="NormalBold"/>
      </w:pPr>
      <w:r w:rsidRPr="00D24AFD">
        <w:rPr>
          <w:rStyle w:val="HideTWBExt"/>
          <w:b w:val="0"/>
        </w:rPr>
        <w:t>&lt;Article&gt;</w:t>
      </w:r>
      <w:r w:rsidRPr="00D24AFD">
        <w:t>Umocowanie 57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E16AA17" w14:textId="77777777" w:rsidTr="00CF4A59">
        <w:trPr>
          <w:trHeight w:hRule="exact" w:val="240"/>
          <w:jc w:val="center"/>
        </w:trPr>
        <w:tc>
          <w:tcPr>
            <w:tcW w:w="9752" w:type="dxa"/>
            <w:gridSpan w:val="2"/>
            <w:tcBorders>
              <w:top w:val="nil"/>
              <w:left w:val="nil"/>
              <w:bottom w:val="nil"/>
              <w:right w:val="nil"/>
            </w:tcBorders>
          </w:tcPr>
          <w:p w14:paraId="36E36E99" w14:textId="77777777" w:rsidR="00DF39BF" w:rsidRPr="00D24AFD" w:rsidRDefault="00DF39BF" w:rsidP="00CF4A59"/>
        </w:tc>
      </w:tr>
      <w:tr w:rsidR="00DF39BF" w:rsidRPr="00D24AFD" w14:paraId="7DB67A64" w14:textId="77777777" w:rsidTr="00CF4A59">
        <w:trPr>
          <w:trHeight w:val="240"/>
          <w:jc w:val="center"/>
        </w:trPr>
        <w:tc>
          <w:tcPr>
            <w:tcW w:w="4876" w:type="dxa"/>
            <w:tcBorders>
              <w:top w:val="nil"/>
              <w:left w:val="nil"/>
              <w:bottom w:val="nil"/>
              <w:right w:val="nil"/>
            </w:tcBorders>
          </w:tcPr>
          <w:p w14:paraId="56880B4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C254AE1" w14:textId="77777777" w:rsidR="00DF39BF" w:rsidRPr="00D24AFD" w:rsidRDefault="00DF39BF" w:rsidP="00CF4A59">
            <w:pPr>
              <w:pStyle w:val="AmColumnHeading"/>
            </w:pPr>
            <w:r w:rsidRPr="00D24AFD">
              <w:t>Poprawka</w:t>
            </w:r>
          </w:p>
        </w:tc>
      </w:tr>
      <w:tr w:rsidR="00DF39BF" w:rsidRPr="00D24AFD" w14:paraId="34287FD0" w14:textId="77777777" w:rsidTr="00CF4A59">
        <w:trPr>
          <w:jc w:val="center"/>
        </w:trPr>
        <w:tc>
          <w:tcPr>
            <w:tcW w:w="4876" w:type="dxa"/>
            <w:tcBorders>
              <w:top w:val="nil"/>
              <w:left w:val="nil"/>
              <w:bottom w:val="nil"/>
              <w:right w:val="nil"/>
            </w:tcBorders>
          </w:tcPr>
          <w:p w14:paraId="5C825AAB" w14:textId="77777777" w:rsidR="00DF39BF" w:rsidRPr="00D24AFD" w:rsidRDefault="00DF39BF" w:rsidP="00CF4A59">
            <w:pPr>
              <w:pStyle w:val="Normal6a"/>
            </w:pPr>
            <w:r w:rsidRPr="00D24AFD">
              <w:rPr>
                <w:b/>
                <w:i/>
              </w:rPr>
              <w:t>–</w:t>
            </w:r>
            <w:r w:rsidRPr="00D24AFD">
              <w:rPr>
                <w:b/>
                <w:i/>
              </w:rPr>
              <w:tab/>
              <w:t>uwzględniając swoją rezolucję z dnia 24 kwietnia 2024 r. w sprawie trwających wysłuchań na mocy art. 7 ust. 1 TUE dotyczących Węgier i służących umocnieniu praworządności oraz ich skutków dla budżetu</w:t>
            </w:r>
            <w:r w:rsidRPr="00D24AFD">
              <w:rPr>
                <w:b/>
                <w:i/>
                <w:vertAlign w:val="superscript"/>
              </w:rPr>
              <w:t>44</w:t>
            </w:r>
            <w:r w:rsidRPr="00D24AFD">
              <w:rPr>
                <w:b/>
                <w:i/>
              </w:rPr>
              <w:t>,</w:t>
            </w:r>
          </w:p>
        </w:tc>
        <w:tc>
          <w:tcPr>
            <w:tcW w:w="4876" w:type="dxa"/>
            <w:tcBorders>
              <w:top w:val="nil"/>
              <w:left w:val="nil"/>
              <w:bottom w:val="nil"/>
              <w:right w:val="nil"/>
            </w:tcBorders>
          </w:tcPr>
          <w:p w14:paraId="0FDD3435" w14:textId="77777777" w:rsidR="00DF39BF" w:rsidRPr="00D24AFD" w:rsidRDefault="00DF39BF" w:rsidP="00CF4A59">
            <w:pPr>
              <w:pStyle w:val="Normal6a"/>
            </w:pPr>
            <w:r w:rsidRPr="00D24AFD">
              <w:rPr>
                <w:b/>
                <w:i/>
              </w:rPr>
              <w:t>skreśla się</w:t>
            </w:r>
          </w:p>
        </w:tc>
      </w:tr>
      <w:tr w:rsidR="00DF39BF" w:rsidRPr="00D24AFD" w14:paraId="7371B71F" w14:textId="77777777" w:rsidTr="00CF4A59">
        <w:trPr>
          <w:jc w:val="center"/>
        </w:trPr>
        <w:tc>
          <w:tcPr>
            <w:tcW w:w="4876" w:type="dxa"/>
            <w:tcBorders>
              <w:top w:val="nil"/>
              <w:left w:val="nil"/>
              <w:bottom w:val="nil"/>
              <w:right w:val="nil"/>
            </w:tcBorders>
          </w:tcPr>
          <w:p w14:paraId="10BC2F00"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E63BDB6" w14:textId="77777777" w:rsidR="00DF39BF" w:rsidRPr="00D24AFD" w:rsidRDefault="00DF39BF" w:rsidP="00CF4A59"/>
        </w:tc>
      </w:tr>
      <w:tr w:rsidR="00DF39BF" w:rsidRPr="00D24AFD" w14:paraId="09620035" w14:textId="77777777" w:rsidTr="00CF4A59">
        <w:trPr>
          <w:jc w:val="center"/>
        </w:trPr>
        <w:tc>
          <w:tcPr>
            <w:tcW w:w="4876" w:type="dxa"/>
            <w:tcBorders>
              <w:top w:val="nil"/>
              <w:left w:val="nil"/>
              <w:bottom w:val="nil"/>
              <w:right w:val="nil"/>
            </w:tcBorders>
          </w:tcPr>
          <w:p w14:paraId="6C8B0F74" w14:textId="77777777" w:rsidR="00DF39BF" w:rsidRPr="00D24AFD" w:rsidRDefault="00DF39BF" w:rsidP="00CF4A59">
            <w:pPr>
              <w:pStyle w:val="Normal6a"/>
            </w:pPr>
            <w:r w:rsidRPr="00D24AFD">
              <w:rPr>
                <w:b/>
                <w:i/>
                <w:vertAlign w:val="superscript"/>
              </w:rPr>
              <w:t>44</w:t>
            </w:r>
            <w:r w:rsidRPr="00D24AFD">
              <w:rPr>
                <w:b/>
                <w:i/>
              </w:rPr>
              <w:t xml:space="preserve"> Dz.U. C, C/2025/3705, 17.9.2025, ELI: http://data.europa.eu/eli/C/2025/3705/oj.</w:t>
            </w:r>
          </w:p>
        </w:tc>
        <w:tc>
          <w:tcPr>
            <w:tcW w:w="4876" w:type="dxa"/>
            <w:tcBorders>
              <w:top w:val="nil"/>
              <w:left w:val="nil"/>
              <w:bottom w:val="nil"/>
              <w:right w:val="nil"/>
            </w:tcBorders>
          </w:tcPr>
          <w:p w14:paraId="2DDCC443" w14:textId="77777777" w:rsidR="00DF39BF" w:rsidRPr="00D24AFD" w:rsidRDefault="00DF39BF" w:rsidP="00CF4A59"/>
        </w:tc>
      </w:tr>
    </w:tbl>
    <w:p w14:paraId="0FAE97C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80121FB" w14:textId="77777777" w:rsidR="00DF39BF" w:rsidRPr="00D24AFD" w:rsidRDefault="00DF39BF" w:rsidP="00DF39BF">
      <w:r w:rsidRPr="00D24AFD">
        <w:rPr>
          <w:rStyle w:val="HideTWBExt"/>
        </w:rPr>
        <w:t>&lt;/Amend&gt;</w:t>
      </w:r>
    </w:p>
    <w:p w14:paraId="1ED04E1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98</w:t>
      </w:r>
      <w:r w:rsidRPr="00D24AFD">
        <w:rPr>
          <w:rStyle w:val="HideTWBExt"/>
          <w:b w:val="0"/>
        </w:rPr>
        <w:t>&lt;/NumAm&gt;</w:t>
      </w:r>
    </w:p>
    <w:p w14:paraId="38508905" w14:textId="77777777" w:rsidR="00DF39BF" w:rsidRPr="00D24AFD" w:rsidRDefault="00DF39BF" w:rsidP="00DF39BF">
      <w:pPr>
        <w:pStyle w:val="NormalBold"/>
      </w:pPr>
      <w:r w:rsidRPr="00D24AFD">
        <w:rPr>
          <w:rStyle w:val="HideTWBExt"/>
          <w:b w:val="0"/>
        </w:rPr>
        <w:lastRenderedPageBreak/>
        <w:t>&lt;RepeatBlock-By&gt;&lt;Members&gt;</w:t>
      </w:r>
      <w:r w:rsidRPr="00D24AFD">
        <w:t>Nicolas Bay, Paolo Inselvini, Geadis Geadi, Georgiana Teodorescu, Jadwiga Wiśniewska, Guillaume Peltier, Laurence Trochu, Jacek Ozdoba, Stephen Nikola Bartulica</w:t>
      </w:r>
      <w:r w:rsidRPr="00D24AFD">
        <w:rPr>
          <w:rStyle w:val="HideTWBExt"/>
          <w:b w:val="0"/>
        </w:rPr>
        <w:t>&lt;/Members&gt;</w:t>
      </w:r>
    </w:p>
    <w:p w14:paraId="04A5554B" w14:textId="77777777" w:rsidR="00DF39BF" w:rsidRPr="00D24AFD" w:rsidRDefault="00DF39BF" w:rsidP="00DF39BF">
      <w:pPr>
        <w:pStyle w:val="NormalBold"/>
      </w:pPr>
      <w:r w:rsidRPr="00D24AFD">
        <w:rPr>
          <w:rStyle w:val="HideTWBExt"/>
          <w:b w:val="0"/>
        </w:rPr>
        <w:t>&lt;/RepeatBlock-By&gt;</w:t>
      </w:r>
    </w:p>
    <w:p w14:paraId="55C5D4D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1843273" w14:textId="77777777" w:rsidR="00DF39BF" w:rsidRPr="00D24AFD" w:rsidRDefault="00DF39BF" w:rsidP="00DF39BF">
      <w:pPr>
        <w:pStyle w:val="NormalBold"/>
      </w:pPr>
      <w:r w:rsidRPr="00D24AFD">
        <w:rPr>
          <w:rStyle w:val="HideTWBExt"/>
          <w:b w:val="0"/>
        </w:rPr>
        <w:t>&lt;Article&gt;</w:t>
      </w:r>
      <w:r w:rsidRPr="00D24AFD">
        <w:t>Umocowanie 57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0E304BB" w14:textId="77777777" w:rsidTr="00CF4A59">
        <w:trPr>
          <w:trHeight w:hRule="exact" w:val="240"/>
          <w:jc w:val="center"/>
        </w:trPr>
        <w:tc>
          <w:tcPr>
            <w:tcW w:w="9752" w:type="dxa"/>
            <w:gridSpan w:val="2"/>
            <w:tcBorders>
              <w:top w:val="nil"/>
              <w:left w:val="nil"/>
              <w:bottom w:val="nil"/>
              <w:right w:val="nil"/>
            </w:tcBorders>
          </w:tcPr>
          <w:p w14:paraId="67902B89" w14:textId="77777777" w:rsidR="00DF39BF" w:rsidRPr="00D24AFD" w:rsidRDefault="00DF39BF" w:rsidP="00CF4A59"/>
        </w:tc>
      </w:tr>
      <w:tr w:rsidR="00DF39BF" w:rsidRPr="00D24AFD" w14:paraId="590F59CC" w14:textId="77777777" w:rsidTr="00CF4A59">
        <w:trPr>
          <w:trHeight w:val="240"/>
          <w:jc w:val="center"/>
        </w:trPr>
        <w:tc>
          <w:tcPr>
            <w:tcW w:w="4876" w:type="dxa"/>
            <w:tcBorders>
              <w:top w:val="nil"/>
              <w:left w:val="nil"/>
              <w:bottom w:val="nil"/>
              <w:right w:val="nil"/>
            </w:tcBorders>
          </w:tcPr>
          <w:p w14:paraId="40394B3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107F358" w14:textId="77777777" w:rsidR="00DF39BF" w:rsidRPr="00D24AFD" w:rsidRDefault="00DF39BF" w:rsidP="00CF4A59">
            <w:pPr>
              <w:pStyle w:val="AmColumnHeading"/>
            </w:pPr>
            <w:r w:rsidRPr="00D24AFD">
              <w:t>Poprawka</w:t>
            </w:r>
          </w:p>
        </w:tc>
      </w:tr>
      <w:tr w:rsidR="00DF39BF" w:rsidRPr="00D24AFD" w14:paraId="534489DD" w14:textId="77777777" w:rsidTr="00CF4A59">
        <w:trPr>
          <w:jc w:val="center"/>
        </w:trPr>
        <w:tc>
          <w:tcPr>
            <w:tcW w:w="4876" w:type="dxa"/>
            <w:tcBorders>
              <w:top w:val="nil"/>
              <w:left w:val="nil"/>
              <w:bottom w:val="nil"/>
              <w:right w:val="nil"/>
            </w:tcBorders>
          </w:tcPr>
          <w:p w14:paraId="3CF4D76D" w14:textId="77777777" w:rsidR="00DF39BF" w:rsidRPr="00D24AFD" w:rsidRDefault="00DF39BF" w:rsidP="00CF4A59">
            <w:pPr>
              <w:pStyle w:val="Normal6a"/>
            </w:pPr>
            <w:r w:rsidRPr="00D24AFD">
              <w:rPr>
                <w:b/>
                <w:i/>
              </w:rPr>
              <w:t>–</w:t>
            </w:r>
            <w:r w:rsidRPr="00D24AFD">
              <w:rPr>
                <w:b/>
                <w:i/>
              </w:rPr>
              <w:tab/>
              <w:t>uwzględniając swoją rezolucję z dnia 24 kwietnia 2024 r. w sprawie trwających wysłuchań na mocy art. 7 ust. 1 TUE dotyczących Węgier i służących umocnieniu praworządności oraz ich skutków dla budżetu</w:t>
            </w:r>
            <w:r w:rsidRPr="00D24AFD">
              <w:rPr>
                <w:b/>
                <w:i/>
                <w:vertAlign w:val="superscript"/>
              </w:rPr>
              <w:t>44</w:t>
            </w:r>
            <w:r w:rsidRPr="00D24AFD">
              <w:rPr>
                <w:b/>
                <w:i/>
              </w:rPr>
              <w:t>,</w:t>
            </w:r>
          </w:p>
        </w:tc>
        <w:tc>
          <w:tcPr>
            <w:tcW w:w="4876" w:type="dxa"/>
            <w:tcBorders>
              <w:top w:val="nil"/>
              <w:left w:val="nil"/>
              <w:bottom w:val="nil"/>
              <w:right w:val="nil"/>
            </w:tcBorders>
          </w:tcPr>
          <w:p w14:paraId="17F95527" w14:textId="77777777" w:rsidR="00DF39BF" w:rsidRPr="00D24AFD" w:rsidRDefault="00DF39BF" w:rsidP="00CF4A59">
            <w:pPr>
              <w:pStyle w:val="Normal6a"/>
            </w:pPr>
            <w:r w:rsidRPr="00D24AFD">
              <w:rPr>
                <w:b/>
                <w:i/>
              </w:rPr>
              <w:t>skreśla się</w:t>
            </w:r>
          </w:p>
        </w:tc>
      </w:tr>
      <w:tr w:rsidR="00DF39BF" w:rsidRPr="00D24AFD" w14:paraId="39A571E7" w14:textId="77777777" w:rsidTr="00CF4A59">
        <w:trPr>
          <w:jc w:val="center"/>
        </w:trPr>
        <w:tc>
          <w:tcPr>
            <w:tcW w:w="4876" w:type="dxa"/>
            <w:tcBorders>
              <w:top w:val="nil"/>
              <w:left w:val="nil"/>
              <w:bottom w:val="nil"/>
              <w:right w:val="nil"/>
            </w:tcBorders>
          </w:tcPr>
          <w:p w14:paraId="0769D52E"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223FCCA" w14:textId="77777777" w:rsidR="00DF39BF" w:rsidRPr="00D24AFD" w:rsidRDefault="00DF39BF" w:rsidP="00CF4A59"/>
        </w:tc>
      </w:tr>
      <w:tr w:rsidR="00DF39BF" w:rsidRPr="00D24AFD" w14:paraId="588FE8E5" w14:textId="77777777" w:rsidTr="00CF4A59">
        <w:trPr>
          <w:jc w:val="center"/>
        </w:trPr>
        <w:tc>
          <w:tcPr>
            <w:tcW w:w="4876" w:type="dxa"/>
            <w:tcBorders>
              <w:top w:val="nil"/>
              <w:left w:val="nil"/>
              <w:bottom w:val="nil"/>
              <w:right w:val="nil"/>
            </w:tcBorders>
          </w:tcPr>
          <w:p w14:paraId="1B0F7E51" w14:textId="77777777" w:rsidR="00DF39BF" w:rsidRPr="00D24AFD" w:rsidRDefault="00DF39BF" w:rsidP="00CF4A59">
            <w:pPr>
              <w:pStyle w:val="Normal6a"/>
            </w:pPr>
            <w:r w:rsidRPr="00D24AFD">
              <w:rPr>
                <w:b/>
                <w:i/>
                <w:vertAlign w:val="superscript"/>
              </w:rPr>
              <w:t>44</w:t>
            </w:r>
            <w:r w:rsidRPr="00D24AFD">
              <w:rPr>
                <w:b/>
                <w:i/>
              </w:rPr>
              <w:t xml:space="preserve"> Dz.U. C, C/2025/3705, 17.9.2025, ELI: http://data.europa.eu/eli/C/2025/3705/oj.</w:t>
            </w:r>
          </w:p>
        </w:tc>
        <w:tc>
          <w:tcPr>
            <w:tcW w:w="4876" w:type="dxa"/>
            <w:tcBorders>
              <w:top w:val="nil"/>
              <w:left w:val="nil"/>
              <w:bottom w:val="nil"/>
              <w:right w:val="nil"/>
            </w:tcBorders>
          </w:tcPr>
          <w:p w14:paraId="3C6DBA46" w14:textId="77777777" w:rsidR="00DF39BF" w:rsidRPr="00D24AFD" w:rsidRDefault="00DF39BF" w:rsidP="00CF4A59"/>
        </w:tc>
      </w:tr>
    </w:tbl>
    <w:p w14:paraId="23E66E6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A259398" w14:textId="77777777" w:rsidR="00DF39BF" w:rsidRPr="00D24AFD" w:rsidRDefault="00DF39BF" w:rsidP="00DF39BF">
      <w:r w:rsidRPr="00D24AFD">
        <w:rPr>
          <w:rStyle w:val="HideTWBExt"/>
        </w:rPr>
        <w:t>&lt;/Amend&gt;</w:t>
      </w:r>
    </w:p>
    <w:p w14:paraId="35C47A0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99</w:t>
      </w:r>
      <w:r w:rsidRPr="00D24AFD">
        <w:rPr>
          <w:rStyle w:val="HideTWBExt"/>
          <w:b w:val="0"/>
        </w:rPr>
        <w:t>&lt;/NumAm&gt;</w:t>
      </w:r>
    </w:p>
    <w:p w14:paraId="4D89A466"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3474B8B1" w14:textId="77777777" w:rsidR="00DF39BF" w:rsidRPr="00D24AFD" w:rsidRDefault="00DF39BF" w:rsidP="00DF39BF">
      <w:pPr>
        <w:pStyle w:val="NormalBold"/>
      </w:pPr>
      <w:r w:rsidRPr="00D24AFD">
        <w:rPr>
          <w:rStyle w:val="HideTWBExt"/>
          <w:b w:val="0"/>
        </w:rPr>
        <w:t>&lt;/RepeatBlock-By&gt;</w:t>
      </w:r>
    </w:p>
    <w:p w14:paraId="7CDE3DC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4F4250C" w14:textId="77777777" w:rsidR="00DF39BF" w:rsidRPr="00D24AFD" w:rsidRDefault="00DF39BF" w:rsidP="00DF39BF">
      <w:pPr>
        <w:pStyle w:val="NormalBold"/>
      </w:pPr>
      <w:r w:rsidRPr="00D24AFD">
        <w:rPr>
          <w:rStyle w:val="HideTWBExt"/>
          <w:b w:val="0"/>
        </w:rPr>
        <w:t>&lt;Article&gt;</w:t>
      </w:r>
      <w:r w:rsidRPr="00D24AFD">
        <w:t>Umocowanie 58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F6AD375" w14:textId="77777777" w:rsidTr="00CF4A59">
        <w:trPr>
          <w:trHeight w:hRule="exact" w:val="240"/>
          <w:jc w:val="center"/>
        </w:trPr>
        <w:tc>
          <w:tcPr>
            <w:tcW w:w="9752" w:type="dxa"/>
            <w:gridSpan w:val="2"/>
            <w:tcBorders>
              <w:top w:val="nil"/>
              <w:left w:val="nil"/>
              <w:bottom w:val="nil"/>
              <w:right w:val="nil"/>
            </w:tcBorders>
          </w:tcPr>
          <w:p w14:paraId="553E3B03" w14:textId="77777777" w:rsidR="00DF39BF" w:rsidRPr="00D24AFD" w:rsidRDefault="00DF39BF" w:rsidP="00CF4A59"/>
        </w:tc>
      </w:tr>
      <w:tr w:rsidR="00DF39BF" w:rsidRPr="00D24AFD" w14:paraId="5ED936EA" w14:textId="77777777" w:rsidTr="00CF4A59">
        <w:trPr>
          <w:trHeight w:val="240"/>
          <w:jc w:val="center"/>
        </w:trPr>
        <w:tc>
          <w:tcPr>
            <w:tcW w:w="4876" w:type="dxa"/>
            <w:tcBorders>
              <w:top w:val="nil"/>
              <w:left w:val="nil"/>
              <w:bottom w:val="nil"/>
              <w:right w:val="nil"/>
            </w:tcBorders>
          </w:tcPr>
          <w:p w14:paraId="503F028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C50B269" w14:textId="77777777" w:rsidR="00DF39BF" w:rsidRPr="00D24AFD" w:rsidRDefault="00DF39BF" w:rsidP="00CF4A59">
            <w:pPr>
              <w:pStyle w:val="AmColumnHeading"/>
            </w:pPr>
            <w:r w:rsidRPr="00D24AFD">
              <w:t>Poprawka</w:t>
            </w:r>
          </w:p>
        </w:tc>
      </w:tr>
      <w:tr w:rsidR="00DF39BF" w:rsidRPr="00D24AFD" w14:paraId="680A72FC" w14:textId="77777777" w:rsidTr="00CF4A59">
        <w:trPr>
          <w:jc w:val="center"/>
        </w:trPr>
        <w:tc>
          <w:tcPr>
            <w:tcW w:w="4876" w:type="dxa"/>
            <w:tcBorders>
              <w:top w:val="nil"/>
              <w:left w:val="nil"/>
              <w:bottom w:val="nil"/>
              <w:right w:val="nil"/>
            </w:tcBorders>
          </w:tcPr>
          <w:p w14:paraId="4E1CA7DE" w14:textId="77777777" w:rsidR="00DF39BF" w:rsidRPr="00D24AFD" w:rsidRDefault="00DF39BF" w:rsidP="00CF4A59">
            <w:pPr>
              <w:pStyle w:val="Normal6a"/>
            </w:pPr>
            <w:r w:rsidRPr="00D24AFD">
              <w:rPr>
                <w:b/>
                <w:i/>
              </w:rPr>
              <w:t>–</w:t>
            </w:r>
            <w:r w:rsidRPr="00D24AFD">
              <w:tab/>
            </w:r>
            <w:r w:rsidRPr="00D24AFD">
              <w:rPr>
                <w:b/>
                <w:i/>
              </w:rPr>
              <w:t>uwzględniając zakończenie procedury przewidzianej w art. 7 ust. 1 TUE w odniesieniu do Polski, ogłoszone przez Komisję w dniu 29 maja 2024 r. w następstwie działań podjętych przez Polskę w celu przywrócenia zgodności z unijnymi standardami praworządności,</w:t>
            </w:r>
          </w:p>
        </w:tc>
        <w:tc>
          <w:tcPr>
            <w:tcW w:w="4876" w:type="dxa"/>
            <w:tcBorders>
              <w:top w:val="nil"/>
              <w:left w:val="nil"/>
              <w:bottom w:val="nil"/>
              <w:right w:val="nil"/>
            </w:tcBorders>
          </w:tcPr>
          <w:p w14:paraId="3C60C8F7" w14:textId="77777777" w:rsidR="00DF39BF" w:rsidRPr="00D24AFD" w:rsidRDefault="00DF39BF" w:rsidP="00CF4A59">
            <w:pPr>
              <w:pStyle w:val="Normal6a"/>
            </w:pPr>
            <w:r w:rsidRPr="00D24AFD">
              <w:rPr>
                <w:b/>
                <w:i/>
              </w:rPr>
              <w:t>skreśla się</w:t>
            </w:r>
          </w:p>
        </w:tc>
      </w:tr>
    </w:tbl>
    <w:p w14:paraId="73EA23C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786BA19E" w14:textId="77777777" w:rsidR="00DF39BF" w:rsidRPr="00D24AFD" w:rsidRDefault="00DF39BF" w:rsidP="00DF39BF">
      <w:r w:rsidRPr="00D24AFD">
        <w:rPr>
          <w:rStyle w:val="HideTWBExt"/>
        </w:rPr>
        <w:t>&lt;/Amend&gt;</w:t>
      </w:r>
    </w:p>
    <w:p w14:paraId="3F4B9B6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100</w:t>
      </w:r>
      <w:r w:rsidRPr="00D24AFD">
        <w:rPr>
          <w:rStyle w:val="HideTWBExt"/>
          <w:b w:val="0"/>
        </w:rPr>
        <w:t>&lt;/NumAm&gt;</w:t>
      </w:r>
    </w:p>
    <w:p w14:paraId="5295F637"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5E138B79" w14:textId="77777777" w:rsidR="00DF39BF" w:rsidRPr="00D24AFD" w:rsidRDefault="00DF39BF" w:rsidP="00DF39BF">
      <w:pPr>
        <w:pStyle w:val="NormalBold"/>
      </w:pPr>
      <w:r w:rsidRPr="00D24AFD">
        <w:rPr>
          <w:rStyle w:val="HideTWBExt"/>
          <w:b w:val="0"/>
        </w:rPr>
        <w:t>&lt;/RepeatBlock-By&gt;</w:t>
      </w:r>
    </w:p>
    <w:p w14:paraId="2EDA8596"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1043A329" w14:textId="77777777" w:rsidR="00DF39BF" w:rsidRPr="00D24AFD" w:rsidRDefault="00DF39BF" w:rsidP="00DF39BF">
      <w:pPr>
        <w:pStyle w:val="NormalBold"/>
      </w:pPr>
      <w:r w:rsidRPr="00D24AFD">
        <w:rPr>
          <w:rStyle w:val="HideTWBExt"/>
          <w:b w:val="0"/>
        </w:rPr>
        <w:t>&lt;Article&gt;</w:t>
      </w:r>
      <w:r w:rsidRPr="00D24AFD">
        <w:t>Umocowanie 58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721EC9" w14:textId="77777777" w:rsidTr="00CF4A59">
        <w:trPr>
          <w:trHeight w:hRule="exact" w:val="240"/>
          <w:jc w:val="center"/>
        </w:trPr>
        <w:tc>
          <w:tcPr>
            <w:tcW w:w="9752" w:type="dxa"/>
            <w:gridSpan w:val="2"/>
            <w:tcBorders>
              <w:top w:val="nil"/>
              <w:left w:val="nil"/>
              <w:bottom w:val="nil"/>
              <w:right w:val="nil"/>
            </w:tcBorders>
          </w:tcPr>
          <w:p w14:paraId="0DD7234E" w14:textId="77777777" w:rsidR="00DF39BF" w:rsidRPr="00D24AFD" w:rsidRDefault="00DF39BF" w:rsidP="00CF4A59"/>
        </w:tc>
      </w:tr>
      <w:tr w:rsidR="00DF39BF" w:rsidRPr="00D24AFD" w14:paraId="5A96DC68" w14:textId="77777777" w:rsidTr="00CF4A59">
        <w:trPr>
          <w:trHeight w:val="240"/>
          <w:jc w:val="center"/>
        </w:trPr>
        <w:tc>
          <w:tcPr>
            <w:tcW w:w="4876" w:type="dxa"/>
            <w:tcBorders>
              <w:top w:val="nil"/>
              <w:left w:val="nil"/>
              <w:bottom w:val="nil"/>
              <w:right w:val="nil"/>
            </w:tcBorders>
          </w:tcPr>
          <w:p w14:paraId="6213C86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BFB1665" w14:textId="77777777" w:rsidR="00DF39BF" w:rsidRPr="00D24AFD" w:rsidRDefault="00DF39BF" w:rsidP="00CF4A59">
            <w:pPr>
              <w:pStyle w:val="AmColumnHeading"/>
            </w:pPr>
            <w:r w:rsidRPr="00D24AFD">
              <w:t>Poprawka</w:t>
            </w:r>
          </w:p>
        </w:tc>
      </w:tr>
      <w:tr w:rsidR="00DF39BF" w:rsidRPr="00D24AFD" w14:paraId="3F1C6EBF" w14:textId="77777777" w:rsidTr="00CF4A59">
        <w:trPr>
          <w:jc w:val="center"/>
        </w:trPr>
        <w:tc>
          <w:tcPr>
            <w:tcW w:w="4876" w:type="dxa"/>
            <w:tcBorders>
              <w:top w:val="nil"/>
              <w:left w:val="nil"/>
              <w:bottom w:val="nil"/>
              <w:right w:val="nil"/>
            </w:tcBorders>
          </w:tcPr>
          <w:p w14:paraId="68927911" w14:textId="77777777" w:rsidR="00DF39BF" w:rsidRPr="00D24AFD" w:rsidRDefault="00DF39BF" w:rsidP="00CF4A59">
            <w:pPr>
              <w:pStyle w:val="Normal6a"/>
            </w:pPr>
            <w:r w:rsidRPr="00D24AFD">
              <w:rPr>
                <w:b/>
                <w:i/>
              </w:rPr>
              <w:t>–</w:t>
            </w:r>
            <w:r w:rsidRPr="00D24AFD">
              <w:rPr>
                <w:b/>
                <w:i/>
              </w:rPr>
              <w:tab/>
              <w:t>uwzględniając zakończenie procedury przewidzianej w art. 7 ust. 1 TUE w odniesieniu do Polski, ogłoszone przez Komisję w dniu 29 maja 2024 r. w następstwie działań podjętych przez Polskę w celu przywrócenia zgodności z unijnymi standardami praworządności,</w:t>
            </w:r>
          </w:p>
        </w:tc>
        <w:tc>
          <w:tcPr>
            <w:tcW w:w="4876" w:type="dxa"/>
            <w:tcBorders>
              <w:top w:val="nil"/>
              <w:left w:val="nil"/>
              <w:bottom w:val="nil"/>
              <w:right w:val="nil"/>
            </w:tcBorders>
          </w:tcPr>
          <w:p w14:paraId="563B619C" w14:textId="77777777" w:rsidR="00DF39BF" w:rsidRPr="00D24AFD" w:rsidRDefault="00DF39BF" w:rsidP="00CF4A59">
            <w:pPr>
              <w:pStyle w:val="Normal6a"/>
            </w:pPr>
            <w:r w:rsidRPr="00D24AFD">
              <w:rPr>
                <w:b/>
                <w:i/>
              </w:rPr>
              <w:t>skreśla się</w:t>
            </w:r>
          </w:p>
        </w:tc>
      </w:tr>
    </w:tbl>
    <w:p w14:paraId="40D15D6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F8B486" w14:textId="77777777" w:rsidR="00DF39BF" w:rsidRPr="00D24AFD" w:rsidRDefault="00DF39BF" w:rsidP="00DF39BF">
      <w:r w:rsidRPr="00D24AFD">
        <w:rPr>
          <w:rStyle w:val="HideTWBExt"/>
        </w:rPr>
        <w:t>&lt;/Amend&gt;</w:t>
      </w:r>
    </w:p>
    <w:p w14:paraId="5710057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101</w:t>
      </w:r>
      <w:r w:rsidRPr="00D24AFD">
        <w:rPr>
          <w:rStyle w:val="HideTWBExt"/>
          <w:b w:val="0"/>
        </w:rPr>
        <w:t>&lt;/NumAm&gt;</w:t>
      </w:r>
    </w:p>
    <w:p w14:paraId="1CAE4ED8"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6613792D" w14:textId="77777777" w:rsidR="00DF39BF" w:rsidRPr="00D24AFD" w:rsidRDefault="00DF39BF" w:rsidP="00DF39BF">
      <w:pPr>
        <w:pStyle w:val="NormalBold"/>
      </w:pPr>
      <w:r w:rsidRPr="00D24AFD">
        <w:rPr>
          <w:rStyle w:val="HideTWBExt"/>
          <w:b w:val="0"/>
        </w:rPr>
        <w:t>&lt;/RepeatBlock-By&gt;</w:t>
      </w:r>
    </w:p>
    <w:p w14:paraId="141CA2D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9FF6BC" w14:textId="77777777" w:rsidR="00DF39BF" w:rsidRPr="00D24AFD" w:rsidRDefault="00DF39BF" w:rsidP="00DF39BF">
      <w:pPr>
        <w:pStyle w:val="NormalBold"/>
      </w:pPr>
      <w:r w:rsidRPr="00D24AFD">
        <w:rPr>
          <w:rStyle w:val="HideTWBExt"/>
          <w:b w:val="0"/>
        </w:rPr>
        <w:t>&lt;Article&gt;</w:t>
      </w:r>
      <w:r w:rsidRPr="00D24AFD">
        <w:t>Umocowanie 59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0C00823" w14:textId="77777777" w:rsidTr="00CF4A59">
        <w:trPr>
          <w:trHeight w:hRule="exact" w:val="240"/>
          <w:jc w:val="center"/>
        </w:trPr>
        <w:tc>
          <w:tcPr>
            <w:tcW w:w="9752" w:type="dxa"/>
            <w:gridSpan w:val="2"/>
            <w:tcBorders>
              <w:top w:val="nil"/>
              <w:left w:val="nil"/>
              <w:bottom w:val="nil"/>
              <w:right w:val="nil"/>
            </w:tcBorders>
          </w:tcPr>
          <w:p w14:paraId="78C961F6" w14:textId="77777777" w:rsidR="00DF39BF" w:rsidRPr="00D24AFD" w:rsidRDefault="00DF39BF" w:rsidP="00CF4A59"/>
        </w:tc>
      </w:tr>
      <w:tr w:rsidR="00DF39BF" w:rsidRPr="00D24AFD" w14:paraId="4FF72876" w14:textId="77777777" w:rsidTr="00CF4A59">
        <w:trPr>
          <w:trHeight w:val="240"/>
          <w:jc w:val="center"/>
        </w:trPr>
        <w:tc>
          <w:tcPr>
            <w:tcW w:w="4876" w:type="dxa"/>
            <w:tcBorders>
              <w:top w:val="nil"/>
              <w:left w:val="nil"/>
              <w:bottom w:val="nil"/>
              <w:right w:val="nil"/>
            </w:tcBorders>
          </w:tcPr>
          <w:p w14:paraId="4205049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58E5246" w14:textId="77777777" w:rsidR="00DF39BF" w:rsidRPr="00D24AFD" w:rsidRDefault="00DF39BF" w:rsidP="00CF4A59">
            <w:pPr>
              <w:pStyle w:val="AmColumnHeading"/>
            </w:pPr>
            <w:r w:rsidRPr="00D24AFD">
              <w:t>Poprawka</w:t>
            </w:r>
          </w:p>
        </w:tc>
      </w:tr>
      <w:tr w:rsidR="00DF39BF" w:rsidRPr="00D24AFD" w14:paraId="5C7BDD69" w14:textId="77777777" w:rsidTr="00CF4A59">
        <w:trPr>
          <w:jc w:val="center"/>
        </w:trPr>
        <w:tc>
          <w:tcPr>
            <w:tcW w:w="4876" w:type="dxa"/>
            <w:tcBorders>
              <w:top w:val="nil"/>
              <w:left w:val="nil"/>
              <w:bottom w:val="nil"/>
              <w:right w:val="nil"/>
            </w:tcBorders>
          </w:tcPr>
          <w:p w14:paraId="57D81952" w14:textId="77777777" w:rsidR="00DF39BF" w:rsidRPr="00D24AFD" w:rsidRDefault="00DF39BF" w:rsidP="00CF4A59">
            <w:pPr>
              <w:pStyle w:val="Normal6a"/>
            </w:pPr>
            <w:r w:rsidRPr="00D24AFD">
              <w:rPr>
                <w:b/>
                <w:i/>
              </w:rPr>
              <w:t>–</w:t>
            </w:r>
            <w:r w:rsidRPr="00D24AFD">
              <w:rPr>
                <w:b/>
                <w:i/>
              </w:rPr>
              <w:tab/>
              <w:t>uwzględniając rezolucję 2262 (2019) Zgromadzenia Parlamentarnego Rady Europy z dnia 24 stycznia 2019 r. w sprawie promowania praw osób należących do mniejszości narodowych,</w:t>
            </w:r>
          </w:p>
        </w:tc>
        <w:tc>
          <w:tcPr>
            <w:tcW w:w="4876" w:type="dxa"/>
            <w:tcBorders>
              <w:top w:val="nil"/>
              <w:left w:val="nil"/>
              <w:bottom w:val="nil"/>
              <w:right w:val="nil"/>
            </w:tcBorders>
          </w:tcPr>
          <w:p w14:paraId="1850528E" w14:textId="77777777" w:rsidR="00DF39BF" w:rsidRPr="00D24AFD" w:rsidRDefault="00DF39BF" w:rsidP="00CF4A59">
            <w:pPr>
              <w:pStyle w:val="Normal6a"/>
            </w:pPr>
            <w:r w:rsidRPr="00D24AFD">
              <w:rPr>
                <w:b/>
                <w:i/>
              </w:rPr>
              <w:t>skreśla się</w:t>
            </w:r>
          </w:p>
        </w:tc>
      </w:tr>
    </w:tbl>
    <w:p w14:paraId="16E9FE7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9D384E7" w14:textId="77777777" w:rsidR="00DF39BF" w:rsidRPr="00D24AFD" w:rsidRDefault="00DF39BF" w:rsidP="00DF39BF">
      <w:r w:rsidRPr="00D24AFD">
        <w:rPr>
          <w:rStyle w:val="HideTWBExt"/>
        </w:rPr>
        <w:t>&lt;/Amend&gt;</w:t>
      </w:r>
    </w:p>
    <w:p w14:paraId="2AD7953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102</w:t>
      </w:r>
      <w:r w:rsidRPr="00D24AFD">
        <w:rPr>
          <w:rStyle w:val="HideTWBExt"/>
          <w:b w:val="0"/>
        </w:rPr>
        <w:t>&lt;/NumAm&gt;</w:t>
      </w:r>
    </w:p>
    <w:p w14:paraId="2B84C649"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1FB7ADCC" w14:textId="77777777" w:rsidR="00DF39BF" w:rsidRPr="00D24AFD" w:rsidRDefault="00DF39BF" w:rsidP="00DF39BF">
      <w:pPr>
        <w:pStyle w:val="NormalBold"/>
      </w:pPr>
      <w:r w:rsidRPr="00D24AFD">
        <w:rPr>
          <w:rStyle w:val="HideTWBExt"/>
          <w:b w:val="0"/>
        </w:rPr>
        <w:t>&lt;/RepeatBlock-By&gt;</w:t>
      </w:r>
    </w:p>
    <w:p w14:paraId="6493255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C0BE685" w14:textId="77777777" w:rsidR="00DF39BF" w:rsidRPr="00D24AFD" w:rsidRDefault="00DF39BF" w:rsidP="00DF39BF">
      <w:pPr>
        <w:pStyle w:val="NormalBold"/>
      </w:pPr>
      <w:r w:rsidRPr="00D24AFD">
        <w:rPr>
          <w:rStyle w:val="HideTWBExt"/>
          <w:b w:val="0"/>
        </w:rPr>
        <w:t>&lt;Article&gt;</w:t>
      </w:r>
      <w:r w:rsidRPr="00D24AFD">
        <w:t>Umocowanie 60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36836DB" w14:textId="77777777" w:rsidTr="00CF4A59">
        <w:trPr>
          <w:trHeight w:hRule="exact" w:val="240"/>
          <w:jc w:val="center"/>
        </w:trPr>
        <w:tc>
          <w:tcPr>
            <w:tcW w:w="9752" w:type="dxa"/>
            <w:gridSpan w:val="2"/>
            <w:tcBorders>
              <w:top w:val="nil"/>
              <w:left w:val="nil"/>
              <w:bottom w:val="nil"/>
              <w:right w:val="nil"/>
            </w:tcBorders>
          </w:tcPr>
          <w:p w14:paraId="6F9788CE" w14:textId="77777777" w:rsidR="00DF39BF" w:rsidRPr="00D24AFD" w:rsidRDefault="00DF39BF" w:rsidP="00CF4A59"/>
        </w:tc>
      </w:tr>
      <w:tr w:rsidR="00DF39BF" w:rsidRPr="00D24AFD" w14:paraId="29D72D0A" w14:textId="77777777" w:rsidTr="00CF4A59">
        <w:trPr>
          <w:trHeight w:val="240"/>
          <w:jc w:val="center"/>
        </w:trPr>
        <w:tc>
          <w:tcPr>
            <w:tcW w:w="4876" w:type="dxa"/>
            <w:tcBorders>
              <w:top w:val="nil"/>
              <w:left w:val="nil"/>
              <w:bottom w:val="nil"/>
              <w:right w:val="nil"/>
            </w:tcBorders>
          </w:tcPr>
          <w:p w14:paraId="700D385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6363D36" w14:textId="77777777" w:rsidR="00DF39BF" w:rsidRPr="00D24AFD" w:rsidRDefault="00DF39BF" w:rsidP="00CF4A59">
            <w:pPr>
              <w:pStyle w:val="AmColumnHeading"/>
            </w:pPr>
            <w:r w:rsidRPr="00D24AFD">
              <w:t>Poprawka</w:t>
            </w:r>
          </w:p>
        </w:tc>
      </w:tr>
      <w:tr w:rsidR="00DF39BF" w:rsidRPr="00D24AFD" w14:paraId="3068DA2C" w14:textId="77777777" w:rsidTr="00CF4A59">
        <w:trPr>
          <w:jc w:val="center"/>
        </w:trPr>
        <w:tc>
          <w:tcPr>
            <w:tcW w:w="4876" w:type="dxa"/>
            <w:tcBorders>
              <w:top w:val="nil"/>
              <w:left w:val="nil"/>
              <w:bottom w:val="nil"/>
              <w:right w:val="nil"/>
            </w:tcBorders>
          </w:tcPr>
          <w:p w14:paraId="3EE7AC1A" w14:textId="77777777" w:rsidR="00DF39BF" w:rsidRPr="00D24AFD" w:rsidRDefault="00DF39BF" w:rsidP="00CF4A59">
            <w:pPr>
              <w:pStyle w:val="Normal6a"/>
            </w:pPr>
          </w:p>
        </w:tc>
        <w:tc>
          <w:tcPr>
            <w:tcW w:w="4876" w:type="dxa"/>
            <w:tcBorders>
              <w:top w:val="nil"/>
              <w:left w:val="nil"/>
              <w:bottom w:val="nil"/>
              <w:right w:val="nil"/>
            </w:tcBorders>
          </w:tcPr>
          <w:p w14:paraId="58C2489F" w14:textId="77777777" w:rsidR="00DF39BF" w:rsidRPr="00D24AFD" w:rsidRDefault="00DF39BF" w:rsidP="00CF4A59">
            <w:pPr>
              <w:pStyle w:val="Normal6a"/>
            </w:pPr>
            <w:r w:rsidRPr="00D24AFD">
              <w:rPr>
                <w:b/>
                <w:i/>
              </w:rPr>
              <w:t>–</w:t>
            </w:r>
            <w:r w:rsidRPr="00D24AFD">
              <w:rPr>
                <w:b/>
                <w:i/>
              </w:rPr>
              <w:tab/>
              <w:t xml:space="preserve">uwzględniając opublikowany w lipcu 2024 r. Eurobarometr, z którego wynika, że 72 % Europejczyków uważa, iż Unia Europejska odgrywa istotną rolę we wspieraniu praworządności w ich kraju, </w:t>
            </w:r>
            <w:r w:rsidRPr="00D24AFD">
              <w:rPr>
                <w:b/>
                <w:i/>
              </w:rPr>
              <w:lastRenderedPageBreak/>
              <w:t>89 % jest zdania, że wszystkie państwa członkowskie powinny przestrzegać podstawowych wartości Unii, w tym praw podstawowych, praworządności i demokracji, a 86 % uznaje za kluczowe, by media oraz organizacje społeczeństwa obywatelskiego we wszystkich pozostałych państwach członkowskich mogły działać swobodnie i bez nacisków, nawet gdy formułują krytyczne opinie, podczas gdy jedynie 53 % Europejczyków czuje się poinformowanych na temat praworządności,</w:t>
            </w:r>
          </w:p>
        </w:tc>
      </w:tr>
    </w:tbl>
    <w:p w14:paraId="41869EB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484301E" w14:textId="77777777" w:rsidR="00DF39BF" w:rsidRPr="00D24AFD" w:rsidRDefault="00DF39BF" w:rsidP="00DF39BF">
      <w:r w:rsidRPr="00D24AFD">
        <w:rPr>
          <w:rStyle w:val="HideTWBExt"/>
        </w:rPr>
        <w:t>&lt;/Amend&gt;</w:t>
      </w:r>
    </w:p>
    <w:p w14:paraId="111E2CB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103</w:t>
      </w:r>
      <w:r w:rsidRPr="00D24AFD">
        <w:rPr>
          <w:rStyle w:val="HideTWBExt"/>
          <w:b w:val="0"/>
        </w:rPr>
        <w:t>&lt;/NumAm&gt;</w:t>
      </w:r>
    </w:p>
    <w:p w14:paraId="4DA75C6D" w14:textId="77777777" w:rsidR="00DF39BF" w:rsidRPr="00D24AFD" w:rsidRDefault="00DF39BF" w:rsidP="00DF39BF">
      <w:pPr>
        <w:pStyle w:val="NormalBold"/>
      </w:pPr>
      <w:r w:rsidRPr="00D24AFD">
        <w:rPr>
          <w:rStyle w:val="HideTWBExt"/>
          <w:b w:val="0"/>
        </w:rPr>
        <w:t>&lt;RepeatBlock-By&gt;&lt;Members&gt;</w:t>
      </w:r>
      <w:r w:rsidRPr="00D24AFD">
        <w:t>Katarina Barley, Juan Fernando López Aguilar</w:t>
      </w:r>
      <w:r w:rsidRPr="00D24AFD">
        <w:rPr>
          <w:rStyle w:val="HideTWBExt"/>
          <w:b w:val="0"/>
        </w:rPr>
        <w:t>&lt;/Members&gt;</w:t>
      </w:r>
    </w:p>
    <w:p w14:paraId="28918E8D" w14:textId="77777777" w:rsidR="00DF39BF" w:rsidRPr="00D24AFD" w:rsidRDefault="00DF39BF" w:rsidP="00DF39BF">
      <w:pPr>
        <w:pStyle w:val="NormalBold"/>
      </w:pPr>
      <w:r w:rsidRPr="00D24AFD">
        <w:rPr>
          <w:rStyle w:val="HideTWBExt"/>
          <w:b w:val="0"/>
        </w:rPr>
        <w:t>&lt;/RepeatBlock-By&gt;</w:t>
      </w:r>
    </w:p>
    <w:p w14:paraId="73167F9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12A229E" w14:textId="77777777" w:rsidR="00DF39BF" w:rsidRPr="00D24AFD" w:rsidRDefault="00DF39BF" w:rsidP="00DF39BF">
      <w:pPr>
        <w:pStyle w:val="NormalBold"/>
      </w:pPr>
      <w:r w:rsidRPr="00D24AFD">
        <w:rPr>
          <w:rStyle w:val="HideTWBExt"/>
          <w:b w:val="0"/>
        </w:rPr>
        <w:t>&lt;Article&gt;</w:t>
      </w:r>
      <w:r w:rsidRPr="00D24AFD">
        <w:t>Umocowanie 62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B0718B" w14:textId="77777777" w:rsidTr="00CF4A59">
        <w:trPr>
          <w:trHeight w:hRule="exact" w:val="240"/>
          <w:jc w:val="center"/>
        </w:trPr>
        <w:tc>
          <w:tcPr>
            <w:tcW w:w="9752" w:type="dxa"/>
            <w:gridSpan w:val="2"/>
            <w:tcBorders>
              <w:top w:val="nil"/>
              <w:left w:val="nil"/>
              <w:bottom w:val="nil"/>
              <w:right w:val="nil"/>
            </w:tcBorders>
          </w:tcPr>
          <w:p w14:paraId="087EE1FE" w14:textId="77777777" w:rsidR="00DF39BF" w:rsidRPr="00D24AFD" w:rsidRDefault="00DF39BF" w:rsidP="00CF4A59"/>
        </w:tc>
      </w:tr>
      <w:tr w:rsidR="00DF39BF" w:rsidRPr="00D24AFD" w14:paraId="5CF22630" w14:textId="77777777" w:rsidTr="00CF4A59">
        <w:trPr>
          <w:trHeight w:val="240"/>
          <w:jc w:val="center"/>
        </w:trPr>
        <w:tc>
          <w:tcPr>
            <w:tcW w:w="4876" w:type="dxa"/>
            <w:tcBorders>
              <w:top w:val="nil"/>
              <w:left w:val="nil"/>
              <w:bottom w:val="nil"/>
              <w:right w:val="nil"/>
            </w:tcBorders>
          </w:tcPr>
          <w:p w14:paraId="3A0091A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E16BD2" w14:textId="77777777" w:rsidR="00DF39BF" w:rsidRPr="00D24AFD" w:rsidRDefault="00DF39BF" w:rsidP="00CF4A59">
            <w:pPr>
              <w:pStyle w:val="AmColumnHeading"/>
            </w:pPr>
            <w:r w:rsidRPr="00D24AFD">
              <w:t>Poprawka</w:t>
            </w:r>
          </w:p>
        </w:tc>
      </w:tr>
      <w:tr w:rsidR="00DF39BF" w:rsidRPr="00D24AFD" w14:paraId="05F73BA5" w14:textId="77777777" w:rsidTr="00CF4A59">
        <w:trPr>
          <w:jc w:val="center"/>
        </w:trPr>
        <w:tc>
          <w:tcPr>
            <w:tcW w:w="4876" w:type="dxa"/>
            <w:tcBorders>
              <w:top w:val="nil"/>
              <w:left w:val="nil"/>
              <w:bottom w:val="nil"/>
              <w:right w:val="nil"/>
            </w:tcBorders>
          </w:tcPr>
          <w:p w14:paraId="50AFE38A" w14:textId="77777777" w:rsidR="00DF39BF" w:rsidRPr="00D24AFD" w:rsidRDefault="00DF39BF" w:rsidP="00CF4A59">
            <w:pPr>
              <w:pStyle w:val="Normal6a"/>
            </w:pPr>
          </w:p>
        </w:tc>
        <w:tc>
          <w:tcPr>
            <w:tcW w:w="4876" w:type="dxa"/>
            <w:tcBorders>
              <w:top w:val="nil"/>
              <w:left w:val="nil"/>
              <w:bottom w:val="nil"/>
              <w:right w:val="nil"/>
            </w:tcBorders>
          </w:tcPr>
          <w:p w14:paraId="06B918C0" w14:textId="77777777" w:rsidR="00DF39BF" w:rsidRPr="00D24AFD" w:rsidRDefault="00DF39BF" w:rsidP="00CF4A59">
            <w:pPr>
              <w:pStyle w:val="Normal6a"/>
            </w:pPr>
            <w:r w:rsidRPr="00D24AFD">
              <w:rPr>
                <w:b/>
                <w:i/>
              </w:rPr>
              <w:t>–</w:t>
            </w:r>
            <w:r w:rsidRPr="00D24AFD">
              <w:rPr>
                <w:b/>
                <w:i/>
              </w:rPr>
              <w:tab/>
              <w:t>uwzględniając badania</w:t>
            </w:r>
            <w:r w:rsidRPr="00D24AFD">
              <w:rPr>
                <w:b/>
                <w:i/>
                <w:vertAlign w:val="superscript"/>
              </w:rPr>
              <w:t>1a</w:t>
            </w:r>
            <w:r w:rsidRPr="00D24AFD">
              <w:rPr>
                <w:b/>
                <w:i/>
              </w:rPr>
              <w:t>, z których wynika, że systemy rekomendacji stosowane przez platformy mediów społecznościowych prowadzą do powstawania efektu „kabin pogłosowych”,</w:t>
            </w:r>
          </w:p>
        </w:tc>
      </w:tr>
      <w:tr w:rsidR="00DF39BF" w:rsidRPr="00D24AFD" w14:paraId="27B40DEB" w14:textId="77777777" w:rsidTr="00CF4A59">
        <w:trPr>
          <w:jc w:val="center"/>
        </w:trPr>
        <w:tc>
          <w:tcPr>
            <w:tcW w:w="4876" w:type="dxa"/>
            <w:tcBorders>
              <w:top w:val="nil"/>
              <w:left w:val="nil"/>
              <w:bottom w:val="nil"/>
              <w:right w:val="nil"/>
            </w:tcBorders>
          </w:tcPr>
          <w:p w14:paraId="78B7DDC3" w14:textId="77777777" w:rsidR="00DF39BF" w:rsidRPr="00D24AFD" w:rsidRDefault="00DF39BF" w:rsidP="00CF4A59"/>
        </w:tc>
        <w:tc>
          <w:tcPr>
            <w:tcW w:w="4876" w:type="dxa"/>
            <w:tcBorders>
              <w:top w:val="nil"/>
              <w:left w:val="nil"/>
              <w:bottom w:val="nil"/>
              <w:right w:val="nil"/>
            </w:tcBorders>
          </w:tcPr>
          <w:p w14:paraId="40C38437" w14:textId="77777777" w:rsidR="00DF39BF" w:rsidRPr="00D24AFD" w:rsidRDefault="00DF39BF" w:rsidP="00CF4A59">
            <w:pPr>
              <w:pStyle w:val="Normal6a"/>
            </w:pPr>
            <w:r w:rsidRPr="00D24AFD">
              <w:rPr>
                <w:b/>
                <w:i/>
              </w:rPr>
              <w:t>_________________</w:t>
            </w:r>
          </w:p>
        </w:tc>
      </w:tr>
      <w:tr w:rsidR="00DF39BF" w:rsidRPr="00D24AFD" w14:paraId="385C4C61" w14:textId="77777777" w:rsidTr="00CF4A59">
        <w:trPr>
          <w:jc w:val="center"/>
        </w:trPr>
        <w:tc>
          <w:tcPr>
            <w:tcW w:w="4876" w:type="dxa"/>
            <w:tcBorders>
              <w:top w:val="nil"/>
              <w:left w:val="nil"/>
              <w:bottom w:val="nil"/>
              <w:right w:val="nil"/>
            </w:tcBorders>
          </w:tcPr>
          <w:p w14:paraId="4186C557" w14:textId="77777777" w:rsidR="00DF39BF" w:rsidRPr="00D24AFD" w:rsidRDefault="00DF39BF" w:rsidP="00CF4A59"/>
        </w:tc>
        <w:tc>
          <w:tcPr>
            <w:tcW w:w="4876" w:type="dxa"/>
            <w:tcBorders>
              <w:top w:val="nil"/>
              <w:left w:val="nil"/>
              <w:bottom w:val="nil"/>
              <w:right w:val="nil"/>
            </w:tcBorders>
          </w:tcPr>
          <w:p w14:paraId="6A4D73B1" w14:textId="77777777" w:rsidR="00DF39BF" w:rsidRPr="00D24AFD" w:rsidRDefault="00DF39BF" w:rsidP="00CF4A59">
            <w:pPr>
              <w:pStyle w:val="Normal6a"/>
            </w:pPr>
            <w:r w:rsidRPr="00D24AFD">
              <w:rPr>
                <w:b/>
                <w:i/>
                <w:vertAlign w:val="superscript"/>
              </w:rPr>
              <w:t>1a</w:t>
            </w:r>
            <w:r w:rsidRPr="00D24AFD">
              <w:rPr>
                <w:b/>
                <w:i/>
              </w:rPr>
              <w:t xml:space="preserve"> Fabrizio Germano i in., „Ranking for Engagement: How Social Media Algorithms Fuel Misinformation and Polarization” [Ranking zaangażowania: jak algorytmy mediów społecznościowych napędzają dezinformację i polaryzację] [2025] https://bw.bse.eu/wp-content/uploads/2025/07/1501.pdf; Congli Zhang i in. „Polarization in social media” [Polaryzacja w mediach społecznościowych] [2025] https://www.sciencedirect.com/science/article/pii/S0378437125001396</w:t>
            </w:r>
            <w:r w:rsidRPr="00D24AFD">
              <w:t xml:space="preserve"> </w:t>
            </w:r>
          </w:p>
        </w:tc>
      </w:tr>
    </w:tbl>
    <w:p w14:paraId="47EB017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DA46FCD" w14:textId="77777777" w:rsidR="00DF39BF" w:rsidRPr="00D24AFD" w:rsidRDefault="00DF39BF" w:rsidP="00DF39BF">
      <w:r w:rsidRPr="00D24AFD">
        <w:rPr>
          <w:rStyle w:val="HideTWBExt"/>
        </w:rPr>
        <w:lastRenderedPageBreak/>
        <w:t>&lt;/Amend&gt;</w:t>
      </w:r>
    </w:p>
    <w:p w14:paraId="6420D8D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104</w:t>
      </w:r>
      <w:r w:rsidRPr="00D24AFD">
        <w:rPr>
          <w:rStyle w:val="HideTWBExt"/>
          <w:b w:val="0"/>
        </w:rPr>
        <w:t>&lt;/NumAm&gt;</w:t>
      </w:r>
    </w:p>
    <w:p w14:paraId="5B2A8EDC"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D24AFD">
        <w:rPr>
          <w:rStyle w:val="HideTWBExt"/>
          <w:b w:val="0"/>
        </w:rPr>
        <w:t>&lt;/Members&gt;</w:t>
      </w:r>
    </w:p>
    <w:p w14:paraId="0AB7776D" w14:textId="77777777" w:rsidR="00DF39BF" w:rsidRPr="00D24AFD" w:rsidRDefault="00DF39BF" w:rsidP="00DF39BF">
      <w:pPr>
        <w:pStyle w:val="NormalBold"/>
      </w:pPr>
      <w:r w:rsidRPr="00D24AFD">
        <w:rPr>
          <w:rStyle w:val="HideTWBExt"/>
          <w:b w:val="0"/>
        </w:rPr>
        <w:t>&lt;/RepeatBlock-By&gt;</w:t>
      </w:r>
    </w:p>
    <w:p w14:paraId="3B6D3A7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8696F20" w14:textId="77777777" w:rsidR="00DF39BF" w:rsidRPr="00D24AFD" w:rsidRDefault="00DF39BF" w:rsidP="00DF39BF">
      <w:pPr>
        <w:pStyle w:val="NormalBold"/>
      </w:pPr>
      <w:r w:rsidRPr="00D24AFD">
        <w:rPr>
          <w:rStyle w:val="HideTWBExt"/>
          <w:b w:val="0"/>
        </w:rPr>
        <w:t>&lt;Article&gt;</w:t>
      </w:r>
      <w:r w:rsidRPr="00D24AFD">
        <w:t>Umocowanie 62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FF4E05" w14:textId="77777777" w:rsidTr="00CF4A59">
        <w:trPr>
          <w:trHeight w:hRule="exact" w:val="240"/>
          <w:jc w:val="center"/>
        </w:trPr>
        <w:tc>
          <w:tcPr>
            <w:tcW w:w="9752" w:type="dxa"/>
            <w:gridSpan w:val="2"/>
            <w:tcBorders>
              <w:top w:val="nil"/>
              <w:left w:val="nil"/>
              <w:bottom w:val="nil"/>
              <w:right w:val="nil"/>
            </w:tcBorders>
          </w:tcPr>
          <w:p w14:paraId="2FD914CA" w14:textId="77777777" w:rsidR="00DF39BF" w:rsidRPr="00D24AFD" w:rsidRDefault="00DF39BF" w:rsidP="00CF4A59"/>
        </w:tc>
      </w:tr>
      <w:tr w:rsidR="00DF39BF" w:rsidRPr="00D24AFD" w14:paraId="384D0A55" w14:textId="77777777" w:rsidTr="00CF4A59">
        <w:trPr>
          <w:trHeight w:val="240"/>
          <w:jc w:val="center"/>
        </w:trPr>
        <w:tc>
          <w:tcPr>
            <w:tcW w:w="4876" w:type="dxa"/>
            <w:tcBorders>
              <w:top w:val="nil"/>
              <w:left w:val="nil"/>
              <w:bottom w:val="nil"/>
              <w:right w:val="nil"/>
            </w:tcBorders>
          </w:tcPr>
          <w:p w14:paraId="1E60D7F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44A7A93" w14:textId="77777777" w:rsidR="00DF39BF" w:rsidRPr="00D24AFD" w:rsidRDefault="00DF39BF" w:rsidP="00CF4A59">
            <w:pPr>
              <w:pStyle w:val="AmColumnHeading"/>
            </w:pPr>
            <w:r w:rsidRPr="00D24AFD">
              <w:t>Poprawka</w:t>
            </w:r>
          </w:p>
        </w:tc>
      </w:tr>
      <w:tr w:rsidR="00DF39BF" w:rsidRPr="00D24AFD" w14:paraId="5B0E9D2D" w14:textId="77777777" w:rsidTr="00CF4A59">
        <w:trPr>
          <w:jc w:val="center"/>
        </w:trPr>
        <w:tc>
          <w:tcPr>
            <w:tcW w:w="4876" w:type="dxa"/>
            <w:tcBorders>
              <w:top w:val="nil"/>
              <w:left w:val="nil"/>
              <w:bottom w:val="nil"/>
              <w:right w:val="nil"/>
            </w:tcBorders>
          </w:tcPr>
          <w:p w14:paraId="7E9229CE" w14:textId="77777777" w:rsidR="00DF39BF" w:rsidRPr="00D24AFD" w:rsidRDefault="00DF39BF" w:rsidP="00CF4A59">
            <w:pPr>
              <w:pStyle w:val="Normal6a"/>
            </w:pPr>
          </w:p>
        </w:tc>
        <w:tc>
          <w:tcPr>
            <w:tcW w:w="4876" w:type="dxa"/>
            <w:tcBorders>
              <w:top w:val="nil"/>
              <w:left w:val="nil"/>
              <w:bottom w:val="nil"/>
              <w:right w:val="nil"/>
            </w:tcBorders>
          </w:tcPr>
          <w:p w14:paraId="485AB640" w14:textId="77777777" w:rsidR="00DF39BF" w:rsidRPr="00D24AFD" w:rsidRDefault="00DF39BF" w:rsidP="00CF4A59">
            <w:pPr>
              <w:pStyle w:val="Normal6a"/>
            </w:pPr>
            <w:r w:rsidRPr="00D24AFD">
              <w:rPr>
                <w:b/>
                <w:i/>
              </w:rPr>
              <w:t>–</w:t>
            </w:r>
            <w:r w:rsidRPr="00D24AFD">
              <w:rPr>
                <w:b/>
                <w:i/>
              </w:rPr>
              <w:tab/>
              <w:t>uwzględniając ustalenia z ostatniego badania Eurobarometr Flash „EU challenges and priorities” [Wyzwania i priorytety UE]</w:t>
            </w:r>
            <w:r w:rsidRPr="00D24AFD">
              <w:rPr>
                <w:b/>
                <w:i/>
                <w:vertAlign w:val="superscript"/>
              </w:rPr>
              <w:t>1a</w:t>
            </w:r>
            <w:r w:rsidRPr="00D24AFD">
              <w:rPr>
                <w:b/>
                <w:i/>
              </w:rPr>
              <w:t>,</w:t>
            </w:r>
          </w:p>
        </w:tc>
      </w:tr>
      <w:tr w:rsidR="00DF39BF" w:rsidRPr="00D24AFD" w14:paraId="6D3FE52B" w14:textId="77777777" w:rsidTr="00CF4A59">
        <w:trPr>
          <w:jc w:val="center"/>
        </w:trPr>
        <w:tc>
          <w:tcPr>
            <w:tcW w:w="4876" w:type="dxa"/>
            <w:tcBorders>
              <w:top w:val="nil"/>
              <w:left w:val="nil"/>
              <w:bottom w:val="nil"/>
              <w:right w:val="nil"/>
            </w:tcBorders>
          </w:tcPr>
          <w:p w14:paraId="5AB09EB6" w14:textId="77777777" w:rsidR="00DF39BF" w:rsidRPr="00D24AFD" w:rsidRDefault="00DF39BF" w:rsidP="00CF4A59"/>
        </w:tc>
        <w:tc>
          <w:tcPr>
            <w:tcW w:w="4876" w:type="dxa"/>
            <w:tcBorders>
              <w:top w:val="nil"/>
              <w:left w:val="nil"/>
              <w:bottom w:val="nil"/>
              <w:right w:val="nil"/>
            </w:tcBorders>
          </w:tcPr>
          <w:p w14:paraId="44C5A461" w14:textId="77777777" w:rsidR="00DF39BF" w:rsidRPr="00D24AFD" w:rsidRDefault="00DF39BF" w:rsidP="00CF4A59">
            <w:pPr>
              <w:pStyle w:val="Normal6a"/>
            </w:pPr>
            <w:r w:rsidRPr="00D24AFD">
              <w:rPr>
                <w:b/>
                <w:i/>
              </w:rPr>
              <w:t>_________________</w:t>
            </w:r>
          </w:p>
        </w:tc>
      </w:tr>
      <w:tr w:rsidR="00DF39BF" w:rsidRPr="00D24AFD" w14:paraId="72B4AE66" w14:textId="77777777" w:rsidTr="00CF4A59">
        <w:trPr>
          <w:jc w:val="center"/>
        </w:trPr>
        <w:tc>
          <w:tcPr>
            <w:tcW w:w="4876" w:type="dxa"/>
            <w:tcBorders>
              <w:top w:val="nil"/>
              <w:left w:val="nil"/>
              <w:bottom w:val="nil"/>
              <w:right w:val="nil"/>
            </w:tcBorders>
          </w:tcPr>
          <w:p w14:paraId="47478AD9" w14:textId="77777777" w:rsidR="00DF39BF" w:rsidRPr="00D24AFD" w:rsidRDefault="00DF39BF" w:rsidP="00CF4A59"/>
        </w:tc>
        <w:tc>
          <w:tcPr>
            <w:tcW w:w="4876" w:type="dxa"/>
            <w:tcBorders>
              <w:top w:val="nil"/>
              <w:left w:val="nil"/>
              <w:bottom w:val="nil"/>
              <w:right w:val="nil"/>
            </w:tcBorders>
          </w:tcPr>
          <w:p w14:paraId="1EA673C9" w14:textId="77777777" w:rsidR="00DF39BF" w:rsidRPr="00D24AFD" w:rsidRDefault="00DF39BF" w:rsidP="00CF4A59">
            <w:pPr>
              <w:pStyle w:val="Normal6a"/>
            </w:pPr>
            <w:r w:rsidRPr="00D24AFD">
              <w:rPr>
                <w:b/>
                <w:i/>
                <w:vertAlign w:val="superscript"/>
              </w:rPr>
              <w:t>1a</w:t>
            </w:r>
            <w:r w:rsidRPr="00D24AFD">
              <w:rPr>
                <w:b/>
                <w:i/>
              </w:rPr>
              <w:t xml:space="preserve"> https://europa.eu/eurobarometer/surveys/detail/3380</w:t>
            </w:r>
          </w:p>
        </w:tc>
      </w:tr>
    </w:tbl>
    <w:p w14:paraId="18936AB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A723C28" w14:textId="77777777" w:rsidR="00DF39BF" w:rsidRPr="00D24AFD" w:rsidRDefault="00DF39BF" w:rsidP="00DF39BF">
      <w:r w:rsidRPr="00D24AFD">
        <w:rPr>
          <w:rStyle w:val="HideTWBExt"/>
        </w:rPr>
        <w:t>&lt;/Amend&gt;</w:t>
      </w:r>
    </w:p>
    <w:p w14:paraId="38ADBFF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105</w:t>
      </w:r>
      <w:r w:rsidRPr="00D24AFD">
        <w:rPr>
          <w:rStyle w:val="HideTWBExt"/>
          <w:b w:val="0"/>
        </w:rPr>
        <w:t>&lt;/NumAm&gt;</w:t>
      </w:r>
    </w:p>
    <w:p w14:paraId="7CA94F5F"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0656F304" w14:textId="77777777" w:rsidR="00DF39BF" w:rsidRPr="00D24AFD" w:rsidRDefault="00DF39BF" w:rsidP="00DF39BF">
      <w:pPr>
        <w:pStyle w:val="NormalBold"/>
      </w:pPr>
      <w:r w:rsidRPr="00D24AFD">
        <w:rPr>
          <w:rStyle w:val="HideTWBExt"/>
          <w:b w:val="0"/>
        </w:rPr>
        <w:t>&lt;/RepeatBlock-By&gt;</w:t>
      </w:r>
    </w:p>
    <w:p w14:paraId="50B58B8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FB6F19E" w14:textId="77777777" w:rsidR="00DF39BF" w:rsidRPr="00D24AFD" w:rsidRDefault="00DF39BF" w:rsidP="00DF39BF">
      <w:pPr>
        <w:pStyle w:val="NormalBold"/>
      </w:pPr>
      <w:r w:rsidRPr="00D24AFD">
        <w:rPr>
          <w:rStyle w:val="HideTWBExt"/>
          <w:b w:val="0"/>
        </w:rPr>
        <w:t>&lt;Article&gt;</w:t>
      </w:r>
      <w:r w:rsidRPr="00D24AFD">
        <w:t>Umocowanie 63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911F889" w14:textId="77777777" w:rsidTr="00CF4A59">
        <w:trPr>
          <w:trHeight w:hRule="exact" w:val="240"/>
          <w:jc w:val="center"/>
        </w:trPr>
        <w:tc>
          <w:tcPr>
            <w:tcW w:w="9752" w:type="dxa"/>
            <w:gridSpan w:val="2"/>
            <w:tcBorders>
              <w:top w:val="nil"/>
              <w:left w:val="nil"/>
              <w:bottom w:val="nil"/>
              <w:right w:val="nil"/>
            </w:tcBorders>
          </w:tcPr>
          <w:p w14:paraId="086014FE" w14:textId="77777777" w:rsidR="00DF39BF" w:rsidRPr="00D24AFD" w:rsidRDefault="00DF39BF" w:rsidP="00CF4A59"/>
        </w:tc>
      </w:tr>
      <w:tr w:rsidR="00DF39BF" w:rsidRPr="00D24AFD" w14:paraId="3F51C957" w14:textId="77777777" w:rsidTr="00CF4A59">
        <w:trPr>
          <w:trHeight w:val="240"/>
          <w:jc w:val="center"/>
        </w:trPr>
        <w:tc>
          <w:tcPr>
            <w:tcW w:w="4876" w:type="dxa"/>
            <w:tcBorders>
              <w:top w:val="nil"/>
              <w:left w:val="nil"/>
              <w:bottom w:val="nil"/>
              <w:right w:val="nil"/>
            </w:tcBorders>
          </w:tcPr>
          <w:p w14:paraId="71789CA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1F6AD2" w14:textId="77777777" w:rsidR="00DF39BF" w:rsidRPr="00D24AFD" w:rsidRDefault="00DF39BF" w:rsidP="00CF4A59">
            <w:pPr>
              <w:pStyle w:val="AmColumnHeading"/>
            </w:pPr>
            <w:r w:rsidRPr="00D24AFD">
              <w:t>Poprawka</w:t>
            </w:r>
          </w:p>
        </w:tc>
      </w:tr>
      <w:tr w:rsidR="00DF39BF" w:rsidRPr="00D24AFD" w14:paraId="08C60B0D" w14:textId="77777777" w:rsidTr="00CF4A59">
        <w:trPr>
          <w:jc w:val="center"/>
        </w:trPr>
        <w:tc>
          <w:tcPr>
            <w:tcW w:w="4876" w:type="dxa"/>
            <w:tcBorders>
              <w:top w:val="nil"/>
              <w:left w:val="nil"/>
              <w:bottom w:val="nil"/>
              <w:right w:val="nil"/>
            </w:tcBorders>
          </w:tcPr>
          <w:p w14:paraId="3FA5DA49" w14:textId="77777777" w:rsidR="00DF39BF" w:rsidRPr="00D24AFD" w:rsidRDefault="00DF39BF" w:rsidP="00CF4A59">
            <w:pPr>
              <w:pStyle w:val="Normal6a"/>
            </w:pPr>
            <w:r w:rsidRPr="00D24AFD">
              <w:rPr>
                <w:b/>
                <w:i/>
              </w:rPr>
              <w:t>–</w:t>
            </w:r>
            <w:r w:rsidRPr="00D24AFD">
              <w:rPr>
                <w:b/>
                <w:i/>
              </w:rPr>
              <w:tab/>
              <w:t>uwzględniając sprawozdania zawierające informacje zwrotne, sprawozdania z delegacji, pytania wymagające odpowiedzi na piśmie i odpowiedzi Grupy ds. Monitorowania Demokracji, Praworządności i Praw Podstawowych (DRFMG)</w:t>
            </w:r>
            <w:r w:rsidRPr="00D24AFD">
              <w:rPr>
                <w:b/>
                <w:i/>
                <w:vertAlign w:val="superscript"/>
              </w:rPr>
              <w:t>45</w:t>
            </w:r>
            <w:r w:rsidRPr="00D24AFD">
              <w:rPr>
                <w:b/>
                <w:i/>
              </w:rPr>
              <w:t>,</w:t>
            </w:r>
          </w:p>
        </w:tc>
        <w:tc>
          <w:tcPr>
            <w:tcW w:w="4876" w:type="dxa"/>
            <w:tcBorders>
              <w:top w:val="nil"/>
              <w:left w:val="nil"/>
              <w:bottom w:val="nil"/>
              <w:right w:val="nil"/>
            </w:tcBorders>
          </w:tcPr>
          <w:p w14:paraId="58B3E787" w14:textId="77777777" w:rsidR="00DF39BF" w:rsidRPr="00D24AFD" w:rsidRDefault="00DF39BF" w:rsidP="00CF4A59">
            <w:pPr>
              <w:pStyle w:val="Normal6a"/>
            </w:pPr>
            <w:r w:rsidRPr="00D24AFD">
              <w:rPr>
                <w:b/>
                <w:i/>
              </w:rPr>
              <w:t>skreśla się</w:t>
            </w:r>
          </w:p>
        </w:tc>
      </w:tr>
      <w:tr w:rsidR="00DF39BF" w:rsidRPr="00D24AFD" w14:paraId="1CA4793B" w14:textId="77777777" w:rsidTr="00CF4A59">
        <w:trPr>
          <w:jc w:val="center"/>
        </w:trPr>
        <w:tc>
          <w:tcPr>
            <w:tcW w:w="4876" w:type="dxa"/>
            <w:tcBorders>
              <w:top w:val="nil"/>
              <w:left w:val="nil"/>
              <w:bottom w:val="nil"/>
              <w:right w:val="nil"/>
            </w:tcBorders>
          </w:tcPr>
          <w:p w14:paraId="30A29F81"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69CDF107" w14:textId="77777777" w:rsidR="00DF39BF" w:rsidRPr="00D24AFD" w:rsidRDefault="00DF39BF" w:rsidP="00CF4A59"/>
        </w:tc>
      </w:tr>
      <w:tr w:rsidR="00DF39BF" w:rsidRPr="00D24AFD" w14:paraId="128E7C68" w14:textId="77777777" w:rsidTr="00CF4A59">
        <w:trPr>
          <w:jc w:val="center"/>
        </w:trPr>
        <w:tc>
          <w:tcPr>
            <w:tcW w:w="4876" w:type="dxa"/>
            <w:tcBorders>
              <w:top w:val="nil"/>
              <w:left w:val="nil"/>
              <w:bottom w:val="nil"/>
              <w:right w:val="nil"/>
            </w:tcBorders>
          </w:tcPr>
          <w:p w14:paraId="6CCB7E2F" w14:textId="39827156" w:rsidR="00DF39BF" w:rsidRPr="00D24AFD" w:rsidRDefault="00DF39BF" w:rsidP="00CF4A59">
            <w:pPr>
              <w:pStyle w:val="Normal6a"/>
            </w:pPr>
            <w:r w:rsidRPr="00D24AFD">
              <w:rPr>
                <w:b/>
                <w:i/>
                <w:vertAlign w:val="superscript"/>
              </w:rPr>
              <w:t xml:space="preserve">45 </w:t>
            </w:r>
            <w:r w:rsidRPr="00D24AFD">
              <w:rPr>
                <w:b/>
                <w:i/>
              </w:rPr>
              <w:t>Informacje na temat wszystkich działań monitorujących DRFMG można znaleźć na stronie:</w:t>
            </w:r>
            <w:r w:rsidR="0048296B" w:rsidRPr="00D24AFD">
              <w:rPr>
                <w:b/>
                <w:i/>
              </w:rPr>
              <w:t xml:space="preserve"> </w:t>
            </w:r>
            <w:r w:rsidRPr="00D24AFD">
              <w:rPr>
                <w:b/>
                <w:i/>
              </w:rPr>
              <w:t>w ostatniej kadencji:https://www.europarl.europa.eu/committees/pl/libe-democracy-rule-of-law-and-fundament/product-</w:t>
            </w:r>
            <w:r w:rsidRPr="00D24AFD">
              <w:rPr>
                <w:b/>
                <w:i/>
              </w:rPr>
              <w:lastRenderedPageBreak/>
              <w:t>details/20190103CDT02662; oraz w obecnej kadencji:https://www.europarl.europa.eu/committees/pl/working-group-democracy-rule-of-law-and-/product-details/20241205CDT13884.</w:t>
            </w:r>
          </w:p>
        </w:tc>
        <w:tc>
          <w:tcPr>
            <w:tcW w:w="4876" w:type="dxa"/>
            <w:tcBorders>
              <w:top w:val="nil"/>
              <w:left w:val="nil"/>
              <w:bottom w:val="nil"/>
              <w:right w:val="nil"/>
            </w:tcBorders>
          </w:tcPr>
          <w:p w14:paraId="55B4C24A" w14:textId="77777777" w:rsidR="00DF39BF" w:rsidRPr="00D24AFD" w:rsidRDefault="00DF39BF" w:rsidP="00CF4A59"/>
        </w:tc>
      </w:tr>
    </w:tbl>
    <w:p w14:paraId="7F476E5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72618B52" w14:textId="77777777" w:rsidR="00DF39BF" w:rsidRPr="00D24AFD" w:rsidRDefault="00DF39BF" w:rsidP="00DF39BF">
      <w:r w:rsidRPr="00D24AFD">
        <w:rPr>
          <w:rStyle w:val="HideTWBExt"/>
        </w:rPr>
        <w:t>&lt;/Amend&gt;</w:t>
      </w:r>
    </w:p>
    <w:p w14:paraId="7CD4150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106</w:t>
      </w:r>
      <w:r w:rsidRPr="00D24AFD">
        <w:rPr>
          <w:rStyle w:val="HideTWBExt"/>
          <w:b w:val="0"/>
        </w:rPr>
        <w:t>&lt;/NumAm&gt;</w:t>
      </w:r>
    </w:p>
    <w:p w14:paraId="6F38E1EC"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74401623" w14:textId="77777777" w:rsidR="00DF39BF" w:rsidRPr="00D24AFD" w:rsidRDefault="00DF39BF" w:rsidP="00DF39BF">
      <w:pPr>
        <w:pStyle w:val="NormalBold"/>
      </w:pPr>
      <w:r w:rsidRPr="00D24AFD">
        <w:rPr>
          <w:rStyle w:val="HideTWBExt"/>
          <w:b w:val="0"/>
        </w:rPr>
        <w:t>&lt;/RepeatBlock-By&gt;</w:t>
      </w:r>
    </w:p>
    <w:p w14:paraId="599E433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854A42" w14:textId="77777777" w:rsidR="00DF39BF" w:rsidRPr="00D24AFD" w:rsidRDefault="00DF39BF" w:rsidP="00DF39BF">
      <w:pPr>
        <w:pStyle w:val="NormalBold"/>
      </w:pPr>
      <w:r w:rsidRPr="00D24AFD">
        <w:rPr>
          <w:rStyle w:val="HideTWBExt"/>
          <w:b w:val="0"/>
        </w:rPr>
        <w:t>&lt;Article&gt;</w:t>
      </w:r>
      <w:r w:rsidRPr="00D24AFD">
        <w:t>Umocowanie 63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2DDBF1C" w14:textId="77777777" w:rsidTr="00CF4A59">
        <w:trPr>
          <w:trHeight w:hRule="exact" w:val="240"/>
          <w:jc w:val="center"/>
        </w:trPr>
        <w:tc>
          <w:tcPr>
            <w:tcW w:w="9752" w:type="dxa"/>
            <w:gridSpan w:val="2"/>
            <w:tcBorders>
              <w:top w:val="nil"/>
              <w:left w:val="nil"/>
              <w:bottom w:val="nil"/>
              <w:right w:val="nil"/>
            </w:tcBorders>
          </w:tcPr>
          <w:p w14:paraId="3F7E7F13" w14:textId="77777777" w:rsidR="00DF39BF" w:rsidRPr="00D24AFD" w:rsidRDefault="00DF39BF" w:rsidP="00CF4A59"/>
        </w:tc>
      </w:tr>
      <w:tr w:rsidR="00DF39BF" w:rsidRPr="00D24AFD" w14:paraId="13123B14" w14:textId="77777777" w:rsidTr="00CF4A59">
        <w:trPr>
          <w:trHeight w:val="240"/>
          <w:jc w:val="center"/>
        </w:trPr>
        <w:tc>
          <w:tcPr>
            <w:tcW w:w="4876" w:type="dxa"/>
            <w:tcBorders>
              <w:top w:val="nil"/>
              <w:left w:val="nil"/>
              <w:bottom w:val="nil"/>
              <w:right w:val="nil"/>
            </w:tcBorders>
          </w:tcPr>
          <w:p w14:paraId="3FF992C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7FBA12" w14:textId="77777777" w:rsidR="00DF39BF" w:rsidRPr="00D24AFD" w:rsidRDefault="00DF39BF" w:rsidP="00CF4A59">
            <w:pPr>
              <w:pStyle w:val="AmColumnHeading"/>
            </w:pPr>
            <w:r w:rsidRPr="00D24AFD">
              <w:t>Poprawka</w:t>
            </w:r>
          </w:p>
        </w:tc>
      </w:tr>
      <w:tr w:rsidR="00DF39BF" w:rsidRPr="00D24AFD" w14:paraId="62629927" w14:textId="77777777" w:rsidTr="00CF4A59">
        <w:trPr>
          <w:jc w:val="center"/>
        </w:trPr>
        <w:tc>
          <w:tcPr>
            <w:tcW w:w="4876" w:type="dxa"/>
            <w:tcBorders>
              <w:top w:val="nil"/>
              <w:left w:val="nil"/>
              <w:bottom w:val="nil"/>
              <w:right w:val="nil"/>
            </w:tcBorders>
          </w:tcPr>
          <w:p w14:paraId="3D712F61" w14:textId="77777777" w:rsidR="00DF39BF" w:rsidRPr="00D24AFD" w:rsidRDefault="00DF39BF" w:rsidP="00CF4A59">
            <w:pPr>
              <w:pStyle w:val="Normal6a"/>
            </w:pPr>
          </w:p>
        </w:tc>
        <w:tc>
          <w:tcPr>
            <w:tcW w:w="4876" w:type="dxa"/>
            <w:tcBorders>
              <w:top w:val="nil"/>
              <w:left w:val="nil"/>
              <w:bottom w:val="nil"/>
              <w:right w:val="nil"/>
            </w:tcBorders>
          </w:tcPr>
          <w:p w14:paraId="3A337029" w14:textId="77777777" w:rsidR="00DF39BF" w:rsidRPr="00D24AFD" w:rsidRDefault="00DF39BF" w:rsidP="00CF4A59">
            <w:pPr>
              <w:pStyle w:val="Normal6a"/>
            </w:pPr>
            <w:r w:rsidRPr="00D24AFD">
              <w:rPr>
                <w:b/>
                <w:i/>
              </w:rPr>
              <w:t>–</w:t>
            </w:r>
            <w:r w:rsidRPr="00D24AFD">
              <w:rPr>
                <w:b/>
                <w:i/>
              </w:rPr>
              <w:tab/>
              <w:t>uwzględniając wniosek Komisji z dnia 16 lipca 2025 r. dotyczący następnych wieloletnich ram finansowych (WRF), który potwierdza, że poszanowanie praworządności pozostaje warunkiem bezwzględnym, a rozporządzenie w sprawie warunkowości nadal będzie chronić budżet UE przed naruszeniami praworządności oraz że plany partnerstwa krajowego i regionalnego będą zawierać dodatkowe zabezpieczenia mające zapewnić przestrzeganie zasad praworządności i Karty praw podstawowych;</w:t>
            </w:r>
          </w:p>
        </w:tc>
      </w:tr>
    </w:tbl>
    <w:p w14:paraId="7B9A593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B5D69F8" w14:textId="77777777" w:rsidR="00DF39BF" w:rsidRPr="00D24AFD" w:rsidRDefault="00DF39BF" w:rsidP="00DF39BF">
      <w:r w:rsidRPr="00D24AFD">
        <w:rPr>
          <w:rStyle w:val="HideTWBExt"/>
        </w:rPr>
        <w:t>&lt;/Amend&gt;</w:t>
      </w:r>
    </w:p>
    <w:p w14:paraId="53E61B9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107</w:t>
      </w:r>
      <w:r w:rsidRPr="00D24AFD">
        <w:rPr>
          <w:rStyle w:val="HideTWBExt"/>
          <w:b w:val="0"/>
        </w:rPr>
        <w:t>&lt;/NumAm&gt;</w:t>
      </w:r>
    </w:p>
    <w:p w14:paraId="3DBC6E74"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00E63DBF" w14:textId="77777777" w:rsidR="00DF39BF" w:rsidRPr="00D24AFD" w:rsidRDefault="00DF39BF" w:rsidP="00DF39BF">
      <w:pPr>
        <w:pStyle w:val="NormalBold"/>
      </w:pPr>
      <w:r w:rsidRPr="00D24AFD">
        <w:rPr>
          <w:rStyle w:val="HideTWBExt"/>
          <w:b w:val="0"/>
        </w:rPr>
        <w:t>&lt;/RepeatBlock-By&gt;</w:t>
      </w:r>
    </w:p>
    <w:p w14:paraId="1BDB878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EC0AC8" w14:textId="77777777" w:rsidR="00DF39BF" w:rsidRPr="00D24AFD" w:rsidRDefault="00DF39BF" w:rsidP="00DF39BF">
      <w:pPr>
        <w:pStyle w:val="NormalBold"/>
      </w:pPr>
      <w:r w:rsidRPr="00D24AFD">
        <w:rPr>
          <w:rStyle w:val="HideTWBExt"/>
          <w:b w:val="0"/>
        </w:rPr>
        <w:t>&lt;Article&gt;</w:t>
      </w:r>
      <w:r w:rsidRPr="00D24AFD">
        <w:t>Umocowanie 63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19C6ABC" w14:textId="77777777" w:rsidTr="00CF4A59">
        <w:trPr>
          <w:trHeight w:hRule="exact" w:val="240"/>
          <w:jc w:val="center"/>
        </w:trPr>
        <w:tc>
          <w:tcPr>
            <w:tcW w:w="9752" w:type="dxa"/>
            <w:gridSpan w:val="2"/>
            <w:tcBorders>
              <w:top w:val="nil"/>
              <w:left w:val="nil"/>
              <w:bottom w:val="nil"/>
              <w:right w:val="nil"/>
            </w:tcBorders>
          </w:tcPr>
          <w:p w14:paraId="2D6688D7" w14:textId="77777777" w:rsidR="00DF39BF" w:rsidRPr="00D24AFD" w:rsidRDefault="00DF39BF" w:rsidP="00CF4A59"/>
        </w:tc>
      </w:tr>
      <w:tr w:rsidR="00DF39BF" w:rsidRPr="00D24AFD" w14:paraId="6A731450" w14:textId="77777777" w:rsidTr="00CF4A59">
        <w:trPr>
          <w:trHeight w:val="240"/>
          <w:jc w:val="center"/>
        </w:trPr>
        <w:tc>
          <w:tcPr>
            <w:tcW w:w="4876" w:type="dxa"/>
            <w:tcBorders>
              <w:top w:val="nil"/>
              <w:left w:val="nil"/>
              <w:bottom w:val="nil"/>
              <w:right w:val="nil"/>
            </w:tcBorders>
          </w:tcPr>
          <w:p w14:paraId="78B784D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36FFE14" w14:textId="77777777" w:rsidR="00DF39BF" w:rsidRPr="00D24AFD" w:rsidRDefault="00DF39BF" w:rsidP="00CF4A59">
            <w:pPr>
              <w:pStyle w:val="AmColumnHeading"/>
            </w:pPr>
            <w:r w:rsidRPr="00D24AFD">
              <w:t>Poprawka</w:t>
            </w:r>
          </w:p>
        </w:tc>
      </w:tr>
      <w:tr w:rsidR="00DF39BF" w:rsidRPr="00D24AFD" w14:paraId="670DD1ED" w14:textId="77777777" w:rsidTr="00CF4A59">
        <w:trPr>
          <w:jc w:val="center"/>
        </w:trPr>
        <w:tc>
          <w:tcPr>
            <w:tcW w:w="4876" w:type="dxa"/>
            <w:tcBorders>
              <w:top w:val="nil"/>
              <w:left w:val="nil"/>
              <w:bottom w:val="nil"/>
              <w:right w:val="nil"/>
            </w:tcBorders>
          </w:tcPr>
          <w:p w14:paraId="5BDF331A" w14:textId="77777777" w:rsidR="00DF39BF" w:rsidRPr="00D24AFD" w:rsidRDefault="00DF39BF" w:rsidP="00CF4A59">
            <w:pPr>
              <w:pStyle w:val="Normal6a"/>
            </w:pPr>
          </w:p>
        </w:tc>
        <w:tc>
          <w:tcPr>
            <w:tcW w:w="4876" w:type="dxa"/>
            <w:tcBorders>
              <w:top w:val="nil"/>
              <w:left w:val="nil"/>
              <w:bottom w:val="nil"/>
              <w:right w:val="nil"/>
            </w:tcBorders>
          </w:tcPr>
          <w:p w14:paraId="1CB857D2" w14:textId="77777777" w:rsidR="00DF39BF" w:rsidRPr="00D24AFD" w:rsidRDefault="00DF39BF" w:rsidP="00CF4A59">
            <w:pPr>
              <w:pStyle w:val="Normal6a"/>
            </w:pPr>
            <w:r w:rsidRPr="00D24AFD">
              <w:rPr>
                <w:b/>
                <w:i/>
              </w:rPr>
              <w:t>–</w:t>
            </w:r>
            <w:r w:rsidRPr="00D24AFD">
              <w:rPr>
                <w:b/>
                <w:i/>
              </w:rPr>
              <w:tab/>
              <w:t xml:space="preserve">uwzględniając wniosek Agencji Praw Podstawowych Unii Europejskiej </w:t>
            </w:r>
            <w:r w:rsidRPr="00D24AFD">
              <w:rPr>
                <w:b/>
                <w:i/>
              </w:rPr>
              <w:lastRenderedPageBreak/>
              <w:t>(FRA) skierowany do Komisji Europejskiej w kontekście przygotowywania rocznego sprawozdania na temat praworządności za rok 2025,</w:t>
            </w:r>
          </w:p>
        </w:tc>
      </w:tr>
    </w:tbl>
    <w:p w14:paraId="183B6B9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9BF279" w14:textId="77777777" w:rsidR="00DF39BF" w:rsidRPr="00D24AFD" w:rsidRDefault="00DF39BF" w:rsidP="00DF39BF">
      <w:r w:rsidRPr="00D24AFD">
        <w:rPr>
          <w:rStyle w:val="HideTWBExt"/>
        </w:rPr>
        <w:t>&lt;/Amend&gt;</w:t>
      </w:r>
    </w:p>
    <w:p w14:paraId="5C07AC4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108</w:t>
      </w:r>
      <w:r w:rsidRPr="00D24AFD">
        <w:rPr>
          <w:rStyle w:val="HideTWBExt"/>
          <w:b w:val="0"/>
        </w:rPr>
        <w:t>&lt;/NumAm&gt;</w:t>
      </w:r>
    </w:p>
    <w:p w14:paraId="2D68AEEF"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D24AFD">
        <w:rPr>
          <w:rStyle w:val="HideTWBExt"/>
          <w:b w:val="0"/>
        </w:rPr>
        <w:t>&lt;/Members&gt;</w:t>
      </w:r>
    </w:p>
    <w:p w14:paraId="240BC577" w14:textId="77777777" w:rsidR="00DF39BF" w:rsidRPr="00D24AFD" w:rsidRDefault="00DF39BF" w:rsidP="00DF39BF">
      <w:pPr>
        <w:pStyle w:val="NormalBold"/>
      </w:pPr>
      <w:r w:rsidRPr="00D24AFD">
        <w:rPr>
          <w:rStyle w:val="HideTWBExt"/>
          <w:b w:val="0"/>
        </w:rPr>
        <w:t>&lt;/RepeatBlock-By&gt;</w:t>
      </w:r>
    </w:p>
    <w:p w14:paraId="72A33A5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B034E09" w14:textId="77777777" w:rsidR="00DF39BF" w:rsidRPr="00D24AFD" w:rsidRDefault="00DF39BF" w:rsidP="00DF39BF">
      <w:pPr>
        <w:pStyle w:val="NormalBold"/>
      </w:pPr>
      <w:r w:rsidRPr="00D24AFD">
        <w:rPr>
          <w:rStyle w:val="HideTWBExt"/>
          <w:b w:val="0"/>
        </w:rPr>
        <w:t>&lt;Article&gt;</w:t>
      </w:r>
      <w:r w:rsidRPr="00D24AFD">
        <w:t>Umocowanie 63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99F7C5C" w14:textId="77777777" w:rsidTr="00CF4A59">
        <w:trPr>
          <w:trHeight w:hRule="exact" w:val="240"/>
          <w:jc w:val="center"/>
        </w:trPr>
        <w:tc>
          <w:tcPr>
            <w:tcW w:w="9752" w:type="dxa"/>
            <w:gridSpan w:val="2"/>
            <w:tcBorders>
              <w:top w:val="nil"/>
              <w:left w:val="nil"/>
              <w:bottom w:val="nil"/>
              <w:right w:val="nil"/>
            </w:tcBorders>
          </w:tcPr>
          <w:p w14:paraId="48D5B577" w14:textId="77777777" w:rsidR="00DF39BF" w:rsidRPr="00D24AFD" w:rsidRDefault="00DF39BF" w:rsidP="00CF4A59"/>
        </w:tc>
      </w:tr>
      <w:tr w:rsidR="00DF39BF" w:rsidRPr="00D24AFD" w14:paraId="2991DD35" w14:textId="77777777" w:rsidTr="00CF4A59">
        <w:trPr>
          <w:trHeight w:val="240"/>
          <w:jc w:val="center"/>
        </w:trPr>
        <w:tc>
          <w:tcPr>
            <w:tcW w:w="4876" w:type="dxa"/>
            <w:tcBorders>
              <w:top w:val="nil"/>
              <w:left w:val="nil"/>
              <w:bottom w:val="nil"/>
              <w:right w:val="nil"/>
            </w:tcBorders>
          </w:tcPr>
          <w:p w14:paraId="06729F0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64AAB13" w14:textId="77777777" w:rsidR="00DF39BF" w:rsidRPr="00D24AFD" w:rsidRDefault="00DF39BF" w:rsidP="00CF4A59">
            <w:pPr>
              <w:pStyle w:val="AmColumnHeading"/>
            </w:pPr>
            <w:r w:rsidRPr="00D24AFD">
              <w:t>Poprawka</w:t>
            </w:r>
          </w:p>
        </w:tc>
      </w:tr>
      <w:tr w:rsidR="00DF39BF" w:rsidRPr="00D24AFD" w14:paraId="5218B355" w14:textId="77777777" w:rsidTr="00CF4A59">
        <w:trPr>
          <w:jc w:val="center"/>
        </w:trPr>
        <w:tc>
          <w:tcPr>
            <w:tcW w:w="4876" w:type="dxa"/>
            <w:tcBorders>
              <w:top w:val="nil"/>
              <w:left w:val="nil"/>
              <w:bottom w:val="nil"/>
              <w:right w:val="nil"/>
            </w:tcBorders>
          </w:tcPr>
          <w:p w14:paraId="5BE003E8" w14:textId="77777777" w:rsidR="00DF39BF" w:rsidRPr="00D24AFD" w:rsidRDefault="00DF39BF" w:rsidP="00CF4A59">
            <w:pPr>
              <w:pStyle w:val="Normal6a"/>
            </w:pPr>
          </w:p>
        </w:tc>
        <w:tc>
          <w:tcPr>
            <w:tcW w:w="4876" w:type="dxa"/>
            <w:tcBorders>
              <w:top w:val="nil"/>
              <w:left w:val="nil"/>
              <w:bottom w:val="nil"/>
              <w:right w:val="nil"/>
            </w:tcBorders>
          </w:tcPr>
          <w:p w14:paraId="3C02CA53" w14:textId="77777777" w:rsidR="00DF39BF" w:rsidRPr="00D24AFD" w:rsidRDefault="00DF39BF" w:rsidP="00CF4A59">
            <w:pPr>
              <w:pStyle w:val="Normal6a"/>
            </w:pPr>
            <w:r w:rsidRPr="00D24AFD">
              <w:rPr>
                <w:b/>
                <w:i/>
              </w:rPr>
              <w:t>–</w:t>
            </w:r>
            <w:r w:rsidRPr="00D24AFD">
              <w:rPr>
                <w:b/>
                <w:i/>
              </w:rPr>
              <w:tab/>
              <w:t>uwzględniając konkluzje Rady z dnia 27 czerwca 2024 r. i jej plan przyszłych prac nad reformami wewnętrznymi</w:t>
            </w:r>
            <w:r w:rsidRPr="00D24AFD">
              <w:rPr>
                <w:b/>
                <w:i/>
                <w:vertAlign w:val="superscript"/>
              </w:rPr>
              <w:t>1a</w:t>
            </w:r>
            <w:r w:rsidRPr="00D24AFD">
              <w:rPr>
                <w:b/>
                <w:i/>
              </w:rPr>
              <w:t>,</w:t>
            </w:r>
          </w:p>
        </w:tc>
      </w:tr>
      <w:tr w:rsidR="00DF39BF" w:rsidRPr="00D24AFD" w14:paraId="2497BB6F" w14:textId="77777777" w:rsidTr="00CF4A59">
        <w:trPr>
          <w:jc w:val="center"/>
        </w:trPr>
        <w:tc>
          <w:tcPr>
            <w:tcW w:w="4876" w:type="dxa"/>
            <w:tcBorders>
              <w:top w:val="nil"/>
              <w:left w:val="nil"/>
              <w:bottom w:val="nil"/>
              <w:right w:val="nil"/>
            </w:tcBorders>
          </w:tcPr>
          <w:p w14:paraId="18A4B446" w14:textId="77777777" w:rsidR="00DF39BF" w:rsidRPr="00D24AFD" w:rsidRDefault="00DF39BF" w:rsidP="00CF4A59"/>
        </w:tc>
        <w:tc>
          <w:tcPr>
            <w:tcW w:w="4876" w:type="dxa"/>
            <w:tcBorders>
              <w:top w:val="nil"/>
              <w:left w:val="nil"/>
              <w:bottom w:val="nil"/>
              <w:right w:val="nil"/>
            </w:tcBorders>
          </w:tcPr>
          <w:p w14:paraId="01A4A698" w14:textId="77777777" w:rsidR="00DF39BF" w:rsidRPr="00D24AFD" w:rsidRDefault="00DF39BF" w:rsidP="00CF4A59">
            <w:pPr>
              <w:pStyle w:val="Normal6a"/>
            </w:pPr>
            <w:r w:rsidRPr="00D24AFD">
              <w:rPr>
                <w:b/>
                <w:i/>
              </w:rPr>
              <w:t>_________________</w:t>
            </w:r>
          </w:p>
        </w:tc>
      </w:tr>
      <w:tr w:rsidR="00DF39BF" w:rsidRPr="00D24AFD" w14:paraId="1E9AFF60" w14:textId="77777777" w:rsidTr="00CF4A59">
        <w:trPr>
          <w:jc w:val="center"/>
        </w:trPr>
        <w:tc>
          <w:tcPr>
            <w:tcW w:w="4876" w:type="dxa"/>
            <w:tcBorders>
              <w:top w:val="nil"/>
              <w:left w:val="nil"/>
              <w:bottom w:val="nil"/>
              <w:right w:val="nil"/>
            </w:tcBorders>
          </w:tcPr>
          <w:p w14:paraId="6BFE5D3A" w14:textId="77777777" w:rsidR="00DF39BF" w:rsidRPr="00D24AFD" w:rsidRDefault="00DF39BF" w:rsidP="00CF4A59"/>
        </w:tc>
        <w:tc>
          <w:tcPr>
            <w:tcW w:w="4876" w:type="dxa"/>
            <w:tcBorders>
              <w:top w:val="nil"/>
              <w:left w:val="nil"/>
              <w:bottom w:val="nil"/>
              <w:right w:val="nil"/>
            </w:tcBorders>
          </w:tcPr>
          <w:p w14:paraId="184B5F7D" w14:textId="77777777" w:rsidR="00DF39BF" w:rsidRPr="00D24AFD" w:rsidRDefault="00DF39BF" w:rsidP="00CF4A59">
            <w:pPr>
              <w:pStyle w:val="Normal6a"/>
            </w:pPr>
            <w:r w:rsidRPr="00D24AFD">
              <w:rPr>
                <w:b/>
                <w:i/>
                <w:vertAlign w:val="superscript"/>
              </w:rPr>
              <w:t>1a</w:t>
            </w:r>
            <w:r w:rsidRPr="00D24AFD">
              <w:rPr>
                <w:b/>
                <w:i/>
              </w:rPr>
              <w:t xml:space="preserve"> https://www.consilium.europa.eu/media/pvdcznbq/euco-conclusions-27062024-pl.pdf</w:t>
            </w:r>
          </w:p>
        </w:tc>
      </w:tr>
    </w:tbl>
    <w:p w14:paraId="3B43CBD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2F0836D" w14:textId="77777777" w:rsidR="00DF39BF" w:rsidRPr="00D24AFD" w:rsidRDefault="00DF39BF" w:rsidP="00DF39BF">
      <w:r w:rsidRPr="00D24AFD">
        <w:rPr>
          <w:rStyle w:val="HideTWBExt"/>
        </w:rPr>
        <w:t>&lt;/Amend&gt;</w:t>
      </w:r>
    </w:p>
    <w:p w14:paraId="1B38F28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109</w:t>
      </w:r>
      <w:r w:rsidRPr="00D24AFD">
        <w:rPr>
          <w:rStyle w:val="HideTWBExt"/>
          <w:b w:val="0"/>
        </w:rPr>
        <w:t>&lt;/NumAm&gt;</w:t>
      </w:r>
    </w:p>
    <w:p w14:paraId="72BDB362"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72979E3A" w14:textId="77777777" w:rsidR="00DF39BF" w:rsidRPr="00D24AFD" w:rsidRDefault="00DF39BF" w:rsidP="00DF39BF">
      <w:pPr>
        <w:pStyle w:val="NormalBold"/>
      </w:pPr>
      <w:r w:rsidRPr="00D24AFD">
        <w:rPr>
          <w:rStyle w:val="HideTWBExt"/>
          <w:b w:val="0"/>
        </w:rPr>
        <w:t>&lt;/RepeatBlock-By&gt;</w:t>
      </w:r>
    </w:p>
    <w:p w14:paraId="3D9DF90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0665E6C" w14:textId="77777777" w:rsidR="00DF39BF" w:rsidRPr="00D24AFD" w:rsidRDefault="00DF39BF" w:rsidP="00DF39BF">
      <w:pPr>
        <w:pStyle w:val="NormalBold"/>
      </w:pPr>
      <w:r w:rsidRPr="00D24AFD">
        <w:rPr>
          <w:rStyle w:val="HideTWBExt"/>
          <w:b w:val="0"/>
        </w:rPr>
        <w:t>&lt;Article&gt;</w:t>
      </w:r>
      <w:r w:rsidRPr="00D24AFD">
        <w:t>Umocowanie 63 b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FC3817" w14:textId="77777777" w:rsidTr="00CF4A59">
        <w:trPr>
          <w:trHeight w:hRule="exact" w:val="240"/>
          <w:jc w:val="center"/>
        </w:trPr>
        <w:tc>
          <w:tcPr>
            <w:tcW w:w="9752" w:type="dxa"/>
            <w:gridSpan w:val="2"/>
            <w:tcBorders>
              <w:top w:val="nil"/>
              <w:left w:val="nil"/>
              <w:bottom w:val="nil"/>
              <w:right w:val="nil"/>
            </w:tcBorders>
          </w:tcPr>
          <w:p w14:paraId="224144E1" w14:textId="77777777" w:rsidR="00DF39BF" w:rsidRPr="00D24AFD" w:rsidRDefault="00DF39BF" w:rsidP="00CF4A59"/>
        </w:tc>
      </w:tr>
      <w:tr w:rsidR="00DF39BF" w:rsidRPr="00D24AFD" w14:paraId="14C9D2FF" w14:textId="77777777" w:rsidTr="00CF4A59">
        <w:trPr>
          <w:trHeight w:val="240"/>
          <w:jc w:val="center"/>
        </w:trPr>
        <w:tc>
          <w:tcPr>
            <w:tcW w:w="4876" w:type="dxa"/>
            <w:tcBorders>
              <w:top w:val="nil"/>
              <w:left w:val="nil"/>
              <w:bottom w:val="nil"/>
              <w:right w:val="nil"/>
            </w:tcBorders>
          </w:tcPr>
          <w:p w14:paraId="3300A7B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2EFDC2" w14:textId="77777777" w:rsidR="00DF39BF" w:rsidRPr="00D24AFD" w:rsidRDefault="00DF39BF" w:rsidP="00CF4A59">
            <w:pPr>
              <w:pStyle w:val="AmColumnHeading"/>
            </w:pPr>
            <w:r w:rsidRPr="00D24AFD">
              <w:t>Poprawka</w:t>
            </w:r>
          </w:p>
        </w:tc>
      </w:tr>
      <w:tr w:rsidR="00DF39BF" w:rsidRPr="00D24AFD" w14:paraId="244AF7E6" w14:textId="77777777" w:rsidTr="00CF4A59">
        <w:trPr>
          <w:jc w:val="center"/>
        </w:trPr>
        <w:tc>
          <w:tcPr>
            <w:tcW w:w="4876" w:type="dxa"/>
            <w:tcBorders>
              <w:top w:val="nil"/>
              <w:left w:val="nil"/>
              <w:bottom w:val="nil"/>
              <w:right w:val="nil"/>
            </w:tcBorders>
          </w:tcPr>
          <w:p w14:paraId="1DB03A1C" w14:textId="77777777" w:rsidR="00DF39BF" w:rsidRPr="00D24AFD" w:rsidRDefault="00DF39BF" w:rsidP="00CF4A59">
            <w:pPr>
              <w:pStyle w:val="Normal6a"/>
            </w:pPr>
          </w:p>
        </w:tc>
        <w:tc>
          <w:tcPr>
            <w:tcW w:w="4876" w:type="dxa"/>
            <w:tcBorders>
              <w:top w:val="nil"/>
              <w:left w:val="nil"/>
              <w:bottom w:val="nil"/>
              <w:right w:val="nil"/>
            </w:tcBorders>
          </w:tcPr>
          <w:p w14:paraId="0CB203DD" w14:textId="77777777" w:rsidR="00DF39BF" w:rsidRPr="00D24AFD" w:rsidRDefault="00DF39BF" w:rsidP="00CF4A59">
            <w:pPr>
              <w:pStyle w:val="Normal6a"/>
            </w:pPr>
            <w:r w:rsidRPr="00D24AFD">
              <w:rPr>
                <w:b/>
                <w:i/>
              </w:rPr>
              <w:t>–</w:t>
            </w:r>
            <w:r w:rsidRPr="00D24AFD">
              <w:rPr>
                <w:b/>
                <w:i/>
              </w:rPr>
              <w:tab/>
              <w:t xml:space="preserve">uwzględniając raport Instytutu Demokracji CEU Rule of Law Clinic pt. „Rule of Law beyond the EU Member States: Assessing the Union’s Performance 2025” [Praworządność poza państwami członkowskimi UE: ocena </w:t>
            </w:r>
            <w:r w:rsidRPr="00D24AFD">
              <w:rPr>
                <w:b/>
                <w:i/>
              </w:rPr>
              <w:lastRenderedPageBreak/>
              <w:t>wyników Unii w 2025 r.],</w:t>
            </w:r>
          </w:p>
        </w:tc>
      </w:tr>
    </w:tbl>
    <w:p w14:paraId="6B14F86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E89D2E5" w14:textId="77777777" w:rsidR="00DF39BF" w:rsidRPr="00D24AFD" w:rsidRDefault="00DF39BF" w:rsidP="00DF39BF">
      <w:r w:rsidRPr="00D24AFD">
        <w:rPr>
          <w:rStyle w:val="HideTWBExt"/>
        </w:rPr>
        <w:t>&lt;/Amend&gt;</w:t>
      </w:r>
    </w:p>
    <w:p w14:paraId="452A100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110</w:t>
      </w:r>
      <w:r w:rsidRPr="00D24AFD">
        <w:rPr>
          <w:rStyle w:val="HideTWBExt"/>
          <w:b w:val="0"/>
        </w:rPr>
        <w:t>&lt;/NumAm&gt;</w:t>
      </w:r>
    </w:p>
    <w:p w14:paraId="79B4D0B9"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28B84BA9" w14:textId="77777777" w:rsidR="00DF39BF" w:rsidRPr="00D24AFD" w:rsidRDefault="00DF39BF" w:rsidP="00DF39BF">
      <w:pPr>
        <w:pStyle w:val="NormalBold"/>
      </w:pPr>
      <w:r w:rsidRPr="00D24AFD">
        <w:rPr>
          <w:rStyle w:val="HideTWBExt"/>
          <w:b w:val="0"/>
        </w:rPr>
        <w:t>&lt;/RepeatBlock-By&gt;</w:t>
      </w:r>
    </w:p>
    <w:p w14:paraId="413B4F0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B52FDE9" w14:textId="77777777" w:rsidR="00DF39BF" w:rsidRPr="00D24AFD" w:rsidRDefault="00DF39BF" w:rsidP="00DF39BF">
      <w:pPr>
        <w:pStyle w:val="NormalBold"/>
      </w:pPr>
      <w:r w:rsidRPr="00D24AFD">
        <w:rPr>
          <w:rStyle w:val="HideTWBExt"/>
          <w:b w:val="0"/>
        </w:rPr>
        <w:t>&lt;Article&gt;</w:t>
      </w:r>
      <w:r w:rsidRPr="00D24AFD">
        <w:t>Umocowanie 63 c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81709B2" w14:textId="77777777" w:rsidTr="00CF4A59">
        <w:trPr>
          <w:trHeight w:hRule="exact" w:val="240"/>
          <w:jc w:val="center"/>
        </w:trPr>
        <w:tc>
          <w:tcPr>
            <w:tcW w:w="9752" w:type="dxa"/>
            <w:gridSpan w:val="2"/>
            <w:tcBorders>
              <w:top w:val="nil"/>
              <w:left w:val="nil"/>
              <w:bottom w:val="nil"/>
              <w:right w:val="nil"/>
            </w:tcBorders>
          </w:tcPr>
          <w:p w14:paraId="59E382A0" w14:textId="77777777" w:rsidR="00DF39BF" w:rsidRPr="00D24AFD" w:rsidRDefault="00DF39BF" w:rsidP="00CF4A59"/>
        </w:tc>
      </w:tr>
      <w:tr w:rsidR="00DF39BF" w:rsidRPr="00D24AFD" w14:paraId="5C209DDE" w14:textId="77777777" w:rsidTr="00CF4A59">
        <w:trPr>
          <w:trHeight w:val="240"/>
          <w:jc w:val="center"/>
        </w:trPr>
        <w:tc>
          <w:tcPr>
            <w:tcW w:w="4876" w:type="dxa"/>
            <w:tcBorders>
              <w:top w:val="nil"/>
              <w:left w:val="nil"/>
              <w:bottom w:val="nil"/>
              <w:right w:val="nil"/>
            </w:tcBorders>
          </w:tcPr>
          <w:p w14:paraId="76DBB5C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5D94B0A" w14:textId="77777777" w:rsidR="00DF39BF" w:rsidRPr="00D24AFD" w:rsidRDefault="00DF39BF" w:rsidP="00CF4A59">
            <w:pPr>
              <w:pStyle w:val="AmColumnHeading"/>
            </w:pPr>
            <w:r w:rsidRPr="00D24AFD">
              <w:t>Poprawka</w:t>
            </w:r>
          </w:p>
        </w:tc>
      </w:tr>
      <w:tr w:rsidR="00DF39BF" w:rsidRPr="00D24AFD" w14:paraId="5F204C90" w14:textId="77777777" w:rsidTr="00CF4A59">
        <w:trPr>
          <w:jc w:val="center"/>
        </w:trPr>
        <w:tc>
          <w:tcPr>
            <w:tcW w:w="4876" w:type="dxa"/>
            <w:tcBorders>
              <w:top w:val="nil"/>
              <w:left w:val="nil"/>
              <w:bottom w:val="nil"/>
              <w:right w:val="nil"/>
            </w:tcBorders>
          </w:tcPr>
          <w:p w14:paraId="6A552251" w14:textId="77777777" w:rsidR="00DF39BF" w:rsidRPr="00D24AFD" w:rsidRDefault="00DF39BF" w:rsidP="00CF4A59">
            <w:pPr>
              <w:pStyle w:val="Normal6a"/>
            </w:pPr>
          </w:p>
        </w:tc>
        <w:tc>
          <w:tcPr>
            <w:tcW w:w="4876" w:type="dxa"/>
            <w:tcBorders>
              <w:top w:val="nil"/>
              <w:left w:val="nil"/>
              <w:bottom w:val="nil"/>
              <w:right w:val="nil"/>
            </w:tcBorders>
          </w:tcPr>
          <w:p w14:paraId="5F126101" w14:textId="77777777" w:rsidR="00DF39BF" w:rsidRPr="00D24AFD" w:rsidRDefault="00DF39BF" w:rsidP="00CF4A59">
            <w:pPr>
              <w:pStyle w:val="Normal6a"/>
            </w:pPr>
            <w:r w:rsidRPr="00D24AFD">
              <w:rPr>
                <w:b/>
                <w:i/>
              </w:rPr>
              <w:t>–</w:t>
            </w:r>
            <w:r w:rsidRPr="00D24AFD">
              <w:rPr>
                <w:b/>
                <w:i/>
              </w:rPr>
              <w:tab/>
              <w:t>uwzględniając Konwencję Rady Europy o ochronie zawodów prawniczych przyjętą w dniu 12 marca 2025 r., otwartą do podpisu w dniu 13 maja 2025 r.,</w:t>
            </w:r>
          </w:p>
        </w:tc>
      </w:tr>
    </w:tbl>
    <w:p w14:paraId="75260B0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F82CA4A" w14:textId="77777777" w:rsidR="00DF39BF" w:rsidRPr="00D24AFD" w:rsidRDefault="00DF39BF" w:rsidP="00DF39BF">
      <w:r w:rsidRPr="00D24AFD">
        <w:rPr>
          <w:rStyle w:val="HideTWBExt"/>
        </w:rPr>
        <w:t>&lt;/Amend&gt;</w:t>
      </w:r>
    </w:p>
    <w:p w14:paraId="1CEDDEA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111</w:t>
      </w:r>
      <w:r w:rsidRPr="00D24AFD">
        <w:rPr>
          <w:rStyle w:val="HideTWBExt"/>
          <w:b w:val="0"/>
        </w:rPr>
        <w:t>&lt;/NumAm&gt;</w:t>
      </w:r>
    </w:p>
    <w:p w14:paraId="6C82C93C"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706F0193" w14:textId="77777777" w:rsidR="00DF39BF" w:rsidRPr="00D24AFD" w:rsidRDefault="00DF39BF" w:rsidP="00DF39BF">
      <w:pPr>
        <w:pStyle w:val="NormalBold"/>
      </w:pPr>
      <w:r w:rsidRPr="00D24AFD">
        <w:rPr>
          <w:rStyle w:val="HideTWBExt"/>
          <w:b w:val="0"/>
        </w:rPr>
        <w:t>&lt;/RepeatBlock-By&gt;</w:t>
      </w:r>
    </w:p>
    <w:p w14:paraId="6D9C4B2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FFB0C07" w14:textId="77777777" w:rsidR="00DF39BF" w:rsidRPr="00D24AFD" w:rsidRDefault="00DF39BF" w:rsidP="00DF39BF">
      <w:pPr>
        <w:pStyle w:val="NormalBold"/>
      </w:pPr>
      <w:r w:rsidRPr="00D24AFD">
        <w:rPr>
          <w:rStyle w:val="HideTWBExt"/>
          <w:b w:val="0"/>
        </w:rPr>
        <w:t>&lt;Article&gt;</w:t>
      </w:r>
      <w:r w:rsidRPr="00D24AFD">
        <w:t>Umocowanie 64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5840F72" w14:textId="77777777" w:rsidTr="00CF4A59">
        <w:trPr>
          <w:trHeight w:hRule="exact" w:val="240"/>
          <w:jc w:val="center"/>
        </w:trPr>
        <w:tc>
          <w:tcPr>
            <w:tcW w:w="9752" w:type="dxa"/>
            <w:gridSpan w:val="2"/>
            <w:tcBorders>
              <w:top w:val="nil"/>
              <w:left w:val="nil"/>
              <w:bottom w:val="nil"/>
              <w:right w:val="nil"/>
            </w:tcBorders>
          </w:tcPr>
          <w:p w14:paraId="7D0936B1" w14:textId="77777777" w:rsidR="00DF39BF" w:rsidRPr="00D24AFD" w:rsidRDefault="00DF39BF" w:rsidP="00CF4A59"/>
        </w:tc>
      </w:tr>
      <w:tr w:rsidR="00DF39BF" w:rsidRPr="00D24AFD" w14:paraId="6E6284EC" w14:textId="77777777" w:rsidTr="00CF4A59">
        <w:trPr>
          <w:trHeight w:val="240"/>
          <w:jc w:val="center"/>
        </w:trPr>
        <w:tc>
          <w:tcPr>
            <w:tcW w:w="4876" w:type="dxa"/>
            <w:tcBorders>
              <w:top w:val="nil"/>
              <w:left w:val="nil"/>
              <w:bottom w:val="nil"/>
              <w:right w:val="nil"/>
            </w:tcBorders>
          </w:tcPr>
          <w:p w14:paraId="16517F0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F82F7A0" w14:textId="77777777" w:rsidR="00DF39BF" w:rsidRPr="00D24AFD" w:rsidRDefault="00DF39BF" w:rsidP="00CF4A59">
            <w:pPr>
              <w:pStyle w:val="AmColumnHeading"/>
            </w:pPr>
            <w:r w:rsidRPr="00D24AFD">
              <w:t>Poprawka</w:t>
            </w:r>
          </w:p>
        </w:tc>
      </w:tr>
      <w:tr w:rsidR="00DF39BF" w:rsidRPr="00D24AFD" w14:paraId="2D6E0341" w14:textId="77777777" w:rsidTr="00CF4A59">
        <w:trPr>
          <w:jc w:val="center"/>
        </w:trPr>
        <w:tc>
          <w:tcPr>
            <w:tcW w:w="4876" w:type="dxa"/>
            <w:tcBorders>
              <w:top w:val="nil"/>
              <w:left w:val="nil"/>
              <w:bottom w:val="nil"/>
              <w:right w:val="nil"/>
            </w:tcBorders>
          </w:tcPr>
          <w:p w14:paraId="54923CBB" w14:textId="77777777" w:rsidR="00DF39BF" w:rsidRPr="00D24AFD" w:rsidRDefault="00DF39BF" w:rsidP="00CF4A59">
            <w:pPr>
              <w:pStyle w:val="Normal6a"/>
            </w:pPr>
            <w:r w:rsidRPr="00D24AFD">
              <w:rPr>
                <w:b/>
                <w:i/>
              </w:rPr>
              <w:t>–</w:t>
            </w:r>
            <w:r w:rsidRPr="00D24AFD">
              <w:rPr>
                <w:b/>
                <w:i/>
              </w:rPr>
              <w:tab/>
              <w:t>uwzględniając komunikat Komisji z dnia 8 października 2025 r. pt. „Unia równości: strategia na rzecz równości osób LGBTIQ+ na lata 2026–2030”,</w:t>
            </w:r>
          </w:p>
        </w:tc>
        <w:tc>
          <w:tcPr>
            <w:tcW w:w="4876" w:type="dxa"/>
            <w:tcBorders>
              <w:top w:val="nil"/>
              <w:left w:val="nil"/>
              <w:bottom w:val="nil"/>
              <w:right w:val="nil"/>
            </w:tcBorders>
          </w:tcPr>
          <w:p w14:paraId="0930BA76" w14:textId="77777777" w:rsidR="00DF39BF" w:rsidRPr="00D24AFD" w:rsidRDefault="00DF39BF" w:rsidP="00CF4A59">
            <w:pPr>
              <w:pStyle w:val="Normal6a"/>
            </w:pPr>
            <w:r w:rsidRPr="00D24AFD">
              <w:rPr>
                <w:b/>
                <w:i/>
              </w:rPr>
              <w:t>skreśla się</w:t>
            </w:r>
          </w:p>
        </w:tc>
      </w:tr>
    </w:tbl>
    <w:p w14:paraId="707FABE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6CF2AE35" w14:textId="77777777" w:rsidR="00DF39BF" w:rsidRPr="00D24AFD" w:rsidRDefault="00DF39BF" w:rsidP="00DF39BF">
      <w:r w:rsidRPr="00D24AFD">
        <w:rPr>
          <w:rStyle w:val="HideTWBExt"/>
        </w:rPr>
        <w:t>&lt;/Amend&gt;</w:t>
      </w:r>
    </w:p>
    <w:p w14:paraId="5A50615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112</w:t>
      </w:r>
      <w:r w:rsidRPr="00D24AFD">
        <w:rPr>
          <w:rStyle w:val="HideTWBExt"/>
          <w:b w:val="0"/>
        </w:rPr>
        <w:t>&lt;/NumAm&gt;</w:t>
      </w:r>
    </w:p>
    <w:p w14:paraId="58B22941"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45E591BB" w14:textId="77777777" w:rsidR="00DF39BF" w:rsidRPr="00D24AFD" w:rsidRDefault="00DF39BF" w:rsidP="00DF39BF">
      <w:pPr>
        <w:pStyle w:val="NormalBold"/>
      </w:pPr>
      <w:r w:rsidRPr="00D24AFD">
        <w:rPr>
          <w:rStyle w:val="HideTWBExt"/>
          <w:b w:val="0"/>
        </w:rPr>
        <w:t>&lt;/RepeatBlock-By&gt;</w:t>
      </w:r>
    </w:p>
    <w:p w14:paraId="13149B1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88E60E7" w14:textId="77777777" w:rsidR="00DF39BF" w:rsidRPr="00D24AFD" w:rsidRDefault="00DF39BF" w:rsidP="00DF39BF">
      <w:pPr>
        <w:pStyle w:val="NormalBold"/>
      </w:pPr>
      <w:r w:rsidRPr="00D24AFD">
        <w:rPr>
          <w:rStyle w:val="HideTWBExt"/>
          <w:b w:val="0"/>
        </w:rPr>
        <w:t>&lt;Article&gt;</w:t>
      </w:r>
      <w:r w:rsidRPr="00D24AFD">
        <w:t>Umocowanie 64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8B08233" w14:textId="77777777" w:rsidTr="00CF4A59">
        <w:trPr>
          <w:trHeight w:hRule="exact" w:val="240"/>
          <w:jc w:val="center"/>
        </w:trPr>
        <w:tc>
          <w:tcPr>
            <w:tcW w:w="9752" w:type="dxa"/>
            <w:gridSpan w:val="2"/>
            <w:tcBorders>
              <w:top w:val="nil"/>
              <w:left w:val="nil"/>
              <w:bottom w:val="nil"/>
              <w:right w:val="nil"/>
            </w:tcBorders>
          </w:tcPr>
          <w:p w14:paraId="29284374" w14:textId="77777777" w:rsidR="00DF39BF" w:rsidRPr="00D24AFD" w:rsidRDefault="00DF39BF" w:rsidP="00CF4A59"/>
        </w:tc>
      </w:tr>
      <w:tr w:rsidR="00DF39BF" w:rsidRPr="00D24AFD" w14:paraId="7A8F0528" w14:textId="77777777" w:rsidTr="00CF4A59">
        <w:trPr>
          <w:trHeight w:val="240"/>
          <w:jc w:val="center"/>
        </w:trPr>
        <w:tc>
          <w:tcPr>
            <w:tcW w:w="4876" w:type="dxa"/>
            <w:tcBorders>
              <w:top w:val="nil"/>
              <w:left w:val="nil"/>
              <w:bottom w:val="nil"/>
              <w:right w:val="nil"/>
            </w:tcBorders>
          </w:tcPr>
          <w:p w14:paraId="767F95D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7A39B71" w14:textId="77777777" w:rsidR="00DF39BF" w:rsidRPr="00D24AFD" w:rsidRDefault="00DF39BF" w:rsidP="00CF4A59">
            <w:pPr>
              <w:pStyle w:val="AmColumnHeading"/>
            </w:pPr>
            <w:r w:rsidRPr="00D24AFD">
              <w:t>Poprawka</w:t>
            </w:r>
          </w:p>
        </w:tc>
      </w:tr>
      <w:tr w:rsidR="00DF39BF" w:rsidRPr="00D24AFD" w14:paraId="2E08805D" w14:textId="77777777" w:rsidTr="00CF4A59">
        <w:trPr>
          <w:jc w:val="center"/>
        </w:trPr>
        <w:tc>
          <w:tcPr>
            <w:tcW w:w="4876" w:type="dxa"/>
            <w:tcBorders>
              <w:top w:val="nil"/>
              <w:left w:val="nil"/>
              <w:bottom w:val="nil"/>
              <w:right w:val="nil"/>
            </w:tcBorders>
          </w:tcPr>
          <w:p w14:paraId="5BC5B7D4" w14:textId="77777777" w:rsidR="00DF39BF" w:rsidRPr="00D24AFD" w:rsidRDefault="00DF39BF" w:rsidP="00CF4A59">
            <w:pPr>
              <w:pStyle w:val="Normal6a"/>
            </w:pPr>
            <w:r w:rsidRPr="00D24AFD">
              <w:rPr>
                <w:b/>
                <w:i/>
              </w:rPr>
              <w:lastRenderedPageBreak/>
              <w:t>–</w:t>
            </w:r>
            <w:r w:rsidRPr="00D24AFD">
              <w:rPr>
                <w:b/>
                <w:i/>
              </w:rPr>
              <w:tab/>
              <w:t>uwzględniając komunikat Komisji z dnia 8 października 2025 r. pt. „Unia równości: strategia na rzecz równości osób LGBTIQ+ na lata 2026–2030”,</w:t>
            </w:r>
          </w:p>
        </w:tc>
        <w:tc>
          <w:tcPr>
            <w:tcW w:w="4876" w:type="dxa"/>
            <w:tcBorders>
              <w:top w:val="nil"/>
              <w:left w:val="nil"/>
              <w:bottom w:val="nil"/>
              <w:right w:val="nil"/>
            </w:tcBorders>
          </w:tcPr>
          <w:p w14:paraId="4B2A3A39" w14:textId="77777777" w:rsidR="00DF39BF" w:rsidRPr="00D24AFD" w:rsidRDefault="00DF39BF" w:rsidP="00CF4A59">
            <w:pPr>
              <w:pStyle w:val="Normal6a"/>
            </w:pPr>
            <w:r w:rsidRPr="00D24AFD">
              <w:rPr>
                <w:b/>
                <w:i/>
              </w:rPr>
              <w:t>skreśla się</w:t>
            </w:r>
          </w:p>
        </w:tc>
      </w:tr>
    </w:tbl>
    <w:p w14:paraId="1731399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67B2C79" w14:textId="77777777" w:rsidR="00DF39BF" w:rsidRPr="00D24AFD" w:rsidRDefault="00DF39BF" w:rsidP="00DF39BF">
      <w:r w:rsidRPr="00D24AFD">
        <w:rPr>
          <w:rStyle w:val="HideTWBExt"/>
        </w:rPr>
        <w:t>&lt;/Amend&gt;</w:t>
      </w:r>
    </w:p>
    <w:p w14:paraId="646B770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113</w:t>
      </w:r>
      <w:r w:rsidRPr="00D24AFD">
        <w:rPr>
          <w:rStyle w:val="HideTWBExt"/>
          <w:b w:val="0"/>
        </w:rPr>
        <w:t>&lt;/NumAm&gt;</w:t>
      </w:r>
    </w:p>
    <w:p w14:paraId="09C37483" w14:textId="77777777" w:rsidR="00DF39BF" w:rsidRPr="00D24AFD" w:rsidRDefault="00DF39BF" w:rsidP="00DF39BF">
      <w:pPr>
        <w:pStyle w:val="NormalBold"/>
      </w:pPr>
      <w:r w:rsidRPr="00D24AFD">
        <w:rPr>
          <w:rStyle w:val="HideTWBExt"/>
          <w:b w:val="0"/>
        </w:rPr>
        <w:t>&lt;RepeatBlock-By&gt;&lt;Members&gt;</w:t>
      </w:r>
      <w:r w:rsidRPr="00D24AFD">
        <w:t>Milan Uhrík</w:t>
      </w:r>
      <w:r w:rsidRPr="00D24AFD">
        <w:rPr>
          <w:rStyle w:val="HideTWBExt"/>
          <w:b w:val="0"/>
        </w:rPr>
        <w:t>&lt;/Members&gt;</w:t>
      </w:r>
    </w:p>
    <w:p w14:paraId="2A5974F2" w14:textId="77777777" w:rsidR="00DF39BF" w:rsidRPr="00D24AFD" w:rsidRDefault="00DF39BF" w:rsidP="00DF39BF">
      <w:pPr>
        <w:pStyle w:val="NormalBold"/>
      </w:pPr>
      <w:r w:rsidRPr="00D24AFD">
        <w:rPr>
          <w:rStyle w:val="HideTWBExt"/>
          <w:b w:val="0"/>
        </w:rPr>
        <w:t>&lt;/RepeatBlock-By&gt;</w:t>
      </w:r>
    </w:p>
    <w:p w14:paraId="44E839F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04683D" w14:textId="77777777" w:rsidR="00DF39BF" w:rsidRPr="00D24AFD" w:rsidRDefault="00DF39BF" w:rsidP="00DF39BF">
      <w:pPr>
        <w:pStyle w:val="NormalBold"/>
      </w:pPr>
      <w:r w:rsidRPr="00D24AFD">
        <w:rPr>
          <w:rStyle w:val="HideTWBExt"/>
          <w:b w:val="0"/>
        </w:rPr>
        <w:t>&lt;Article&gt;</w:t>
      </w:r>
      <w:r w:rsidRPr="00D24AFD">
        <w:t>Umocowanie 64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27B749" w14:textId="77777777" w:rsidTr="00CF4A59">
        <w:trPr>
          <w:trHeight w:hRule="exact" w:val="240"/>
          <w:jc w:val="center"/>
        </w:trPr>
        <w:tc>
          <w:tcPr>
            <w:tcW w:w="9752" w:type="dxa"/>
            <w:gridSpan w:val="2"/>
            <w:tcBorders>
              <w:top w:val="nil"/>
              <w:left w:val="nil"/>
              <w:bottom w:val="nil"/>
              <w:right w:val="nil"/>
            </w:tcBorders>
          </w:tcPr>
          <w:p w14:paraId="701FA5C7" w14:textId="77777777" w:rsidR="00DF39BF" w:rsidRPr="00D24AFD" w:rsidRDefault="00DF39BF" w:rsidP="00CF4A59"/>
        </w:tc>
      </w:tr>
      <w:tr w:rsidR="00DF39BF" w:rsidRPr="00D24AFD" w14:paraId="10C53408" w14:textId="77777777" w:rsidTr="00CF4A59">
        <w:trPr>
          <w:trHeight w:val="240"/>
          <w:jc w:val="center"/>
        </w:trPr>
        <w:tc>
          <w:tcPr>
            <w:tcW w:w="4876" w:type="dxa"/>
            <w:tcBorders>
              <w:top w:val="nil"/>
              <w:left w:val="nil"/>
              <w:bottom w:val="nil"/>
              <w:right w:val="nil"/>
            </w:tcBorders>
          </w:tcPr>
          <w:p w14:paraId="53AF25E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4D626A" w14:textId="77777777" w:rsidR="00DF39BF" w:rsidRPr="00D24AFD" w:rsidRDefault="00DF39BF" w:rsidP="00CF4A59">
            <w:pPr>
              <w:pStyle w:val="AmColumnHeading"/>
            </w:pPr>
            <w:r w:rsidRPr="00D24AFD">
              <w:t>Poprawka</w:t>
            </w:r>
          </w:p>
        </w:tc>
      </w:tr>
      <w:tr w:rsidR="00DF39BF" w:rsidRPr="00D24AFD" w14:paraId="480A32BB" w14:textId="77777777" w:rsidTr="00CF4A59">
        <w:trPr>
          <w:jc w:val="center"/>
        </w:trPr>
        <w:tc>
          <w:tcPr>
            <w:tcW w:w="4876" w:type="dxa"/>
            <w:tcBorders>
              <w:top w:val="nil"/>
              <w:left w:val="nil"/>
              <w:bottom w:val="nil"/>
              <w:right w:val="nil"/>
            </w:tcBorders>
          </w:tcPr>
          <w:p w14:paraId="7869E13C" w14:textId="77777777" w:rsidR="00DF39BF" w:rsidRPr="00D24AFD" w:rsidRDefault="00DF39BF" w:rsidP="00CF4A59">
            <w:pPr>
              <w:pStyle w:val="Normal6a"/>
            </w:pPr>
            <w:r w:rsidRPr="00D24AFD">
              <w:rPr>
                <w:b/>
                <w:i/>
              </w:rPr>
              <w:t>–</w:t>
            </w:r>
            <w:r w:rsidRPr="00D24AFD">
              <w:rPr>
                <w:b/>
                <w:i/>
              </w:rPr>
              <w:tab/>
              <w:t>uwzględniając komunikat Komisji z dnia 8 października 2025 r. pt. „Unia równości: strategia na rzecz równości osób LGBTIQ+ na lata 2026–2030”,</w:t>
            </w:r>
          </w:p>
        </w:tc>
        <w:tc>
          <w:tcPr>
            <w:tcW w:w="4876" w:type="dxa"/>
            <w:tcBorders>
              <w:top w:val="nil"/>
              <w:left w:val="nil"/>
              <w:bottom w:val="nil"/>
              <w:right w:val="nil"/>
            </w:tcBorders>
          </w:tcPr>
          <w:p w14:paraId="10F2A755" w14:textId="77777777" w:rsidR="00DF39BF" w:rsidRPr="00D24AFD" w:rsidRDefault="00DF39BF" w:rsidP="00CF4A59">
            <w:pPr>
              <w:pStyle w:val="Normal6a"/>
            </w:pPr>
            <w:r w:rsidRPr="00D24AFD">
              <w:rPr>
                <w:b/>
                <w:i/>
              </w:rPr>
              <w:t>skreśla się</w:t>
            </w:r>
          </w:p>
        </w:tc>
      </w:tr>
    </w:tbl>
    <w:p w14:paraId="4A491B6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1AC4435" w14:textId="77777777" w:rsidR="00DF39BF" w:rsidRPr="00D24AFD" w:rsidRDefault="00DF39BF" w:rsidP="00DF39BF">
      <w:r w:rsidRPr="00D24AFD">
        <w:rPr>
          <w:rStyle w:val="HideTWBExt"/>
        </w:rPr>
        <w:t>&lt;/Amend&gt;</w:t>
      </w:r>
    </w:p>
    <w:p w14:paraId="2856D46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114</w:t>
      </w:r>
      <w:r w:rsidRPr="00D24AFD">
        <w:rPr>
          <w:rStyle w:val="HideTWBExt"/>
          <w:b w:val="0"/>
        </w:rPr>
        <w:t>&lt;/NumAm&gt;</w:t>
      </w:r>
    </w:p>
    <w:p w14:paraId="261F288B"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14632E05" w14:textId="77777777" w:rsidR="00DF39BF" w:rsidRPr="00D24AFD" w:rsidRDefault="00DF39BF" w:rsidP="00DF39BF">
      <w:pPr>
        <w:pStyle w:val="NormalBold"/>
      </w:pPr>
      <w:r w:rsidRPr="00D24AFD">
        <w:rPr>
          <w:rStyle w:val="HideTWBExt"/>
          <w:b w:val="0"/>
        </w:rPr>
        <w:t>&lt;/RepeatBlock-By&gt;</w:t>
      </w:r>
    </w:p>
    <w:p w14:paraId="3BE9414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79CA88" w14:textId="77777777" w:rsidR="00DF39BF" w:rsidRPr="00D24AFD" w:rsidRDefault="00DF39BF" w:rsidP="00DF39BF">
      <w:pPr>
        <w:pStyle w:val="NormalBold"/>
      </w:pPr>
      <w:r w:rsidRPr="00D24AFD">
        <w:rPr>
          <w:rStyle w:val="HideTWBExt"/>
          <w:b w:val="0"/>
        </w:rPr>
        <w:t>&lt;Article&gt;</w:t>
      </w:r>
      <w:r w:rsidRPr="00D24AFD">
        <w:t>Umocowanie 64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632E306" w14:textId="77777777" w:rsidTr="00CF4A59">
        <w:trPr>
          <w:trHeight w:hRule="exact" w:val="240"/>
          <w:jc w:val="center"/>
        </w:trPr>
        <w:tc>
          <w:tcPr>
            <w:tcW w:w="9752" w:type="dxa"/>
            <w:gridSpan w:val="2"/>
            <w:tcBorders>
              <w:top w:val="nil"/>
              <w:left w:val="nil"/>
              <w:bottom w:val="nil"/>
              <w:right w:val="nil"/>
            </w:tcBorders>
          </w:tcPr>
          <w:p w14:paraId="215BB4C6" w14:textId="77777777" w:rsidR="00DF39BF" w:rsidRPr="00D24AFD" w:rsidRDefault="00DF39BF" w:rsidP="00CF4A59"/>
        </w:tc>
      </w:tr>
      <w:tr w:rsidR="00DF39BF" w:rsidRPr="00D24AFD" w14:paraId="0C588247" w14:textId="77777777" w:rsidTr="00CF4A59">
        <w:trPr>
          <w:trHeight w:val="240"/>
          <w:jc w:val="center"/>
        </w:trPr>
        <w:tc>
          <w:tcPr>
            <w:tcW w:w="4876" w:type="dxa"/>
            <w:tcBorders>
              <w:top w:val="nil"/>
              <w:left w:val="nil"/>
              <w:bottom w:val="nil"/>
              <w:right w:val="nil"/>
            </w:tcBorders>
          </w:tcPr>
          <w:p w14:paraId="793C47E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9E4F65" w14:textId="77777777" w:rsidR="00DF39BF" w:rsidRPr="00D24AFD" w:rsidRDefault="00DF39BF" w:rsidP="00CF4A59">
            <w:pPr>
              <w:pStyle w:val="AmColumnHeading"/>
            </w:pPr>
            <w:r w:rsidRPr="00D24AFD">
              <w:t>Poprawka</w:t>
            </w:r>
          </w:p>
        </w:tc>
      </w:tr>
      <w:tr w:rsidR="00DF39BF" w:rsidRPr="00D24AFD" w14:paraId="2215AECA" w14:textId="77777777" w:rsidTr="00CF4A59">
        <w:trPr>
          <w:jc w:val="center"/>
        </w:trPr>
        <w:tc>
          <w:tcPr>
            <w:tcW w:w="4876" w:type="dxa"/>
            <w:tcBorders>
              <w:top w:val="nil"/>
              <w:left w:val="nil"/>
              <w:bottom w:val="nil"/>
              <w:right w:val="nil"/>
            </w:tcBorders>
          </w:tcPr>
          <w:p w14:paraId="3A8A9431" w14:textId="77777777" w:rsidR="00DF39BF" w:rsidRPr="00D24AFD" w:rsidRDefault="00DF39BF" w:rsidP="00CF4A59">
            <w:pPr>
              <w:pStyle w:val="Normal6a"/>
            </w:pPr>
            <w:r w:rsidRPr="00D24AFD">
              <w:rPr>
                <w:b/>
                <w:i/>
              </w:rPr>
              <w:t>–</w:t>
            </w:r>
            <w:r w:rsidRPr="00D24AFD">
              <w:rPr>
                <w:b/>
                <w:i/>
              </w:rPr>
              <w:tab/>
              <w:t>uwzględniając komunikat Komisji z dnia 8 października 2025 r. pt. „Unia równości: strategia na rzecz równości osób LGBTIQ+ na lata 2026–2030”,</w:t>
            </w:r>
          </w:p>
        </w:tc>
        <w:tc>
          <w:tcPr>
            <w:tcW w:w="4876" w:type="dxa"/>
            <w:tcBorders>
              <w:top w:val="nil"/>
              <w:left w:val="nil"/>
              <w:bottom w:val="nil"/>
              <w:right w:val="nil"/>
            </w:tcBorders>
          </w:tcPr>
          <w:p w14:paraId="7163F0B1" w14:textId="77777777" w:rsidR="00DF39BF" w:rsidRPr="00D24AFD" w:rsidRDefault="00DF39BF" w:rsidP="00CF4A59">
            <w:pPr>
              <w:pStyle w:val="Normal6a"/>
            </w:pPr>
            <w:r w:rsidRPr="00D24AFD">
              <w:rPr>
                <w:b/>
                <w:i/>
              </w:rPr>
              <w:t>skreśla się</w:t>
            </w:r>
          </w:p>
        </w:tc>
      </w:tr>
    </w:tbl>
    <w:p w14:paraId="34DF31D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71887A6B" w14:textId="77777777" w:rsidR="00DF39BF" w:rsidRPr="00D24AFD" w:rsidRDefault="00DF39BF" w:rsidP="00DF39BF">
      <w:r w:rsidRPr="00D24AFD">
        <w:rPr>
          <w:rStyle w:val="HideTWBExt"/>
        </w:rPr>
        <w:t>&lt;/Amend&gt;</w:t>
      </w:r>
    </w:p>
    <w:p w14:paraId="69537F8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115</w:t>
      </w:r>
      <w:r w:rsidRPr="00D24AFD">
        <w:rPr>
          <w:rStyle w:val="HideTWBExt"/>
          <w:b w:val="0"/>
        </w:rPr>
        <w:t>&lt;/NumAm&gt;</w:t>
      </w:r>
    </w:p>
    <w:p w14:paraId="4350D9BA"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0FBD936F" w14:textId="77777777" w:rsidR="00DF39BF" w:rsidRPr="00D24AFD" w:rsidRDefault="00DF39BF" w:rsidP="00DF39BF">
      <w:pPr>
        <w:pStyle w:val="NormalBold"/>
      </w:pPr>
      <w:r w:rsidRPr="00D24AFD">
        <w:rPr>
          <w:rStyle w:val="HideTWBExt"/>
          <w:b w:val="0"/>
        </w:rPr>
        <w:t>&lt;/RepeatBlock-By&gt;</w:t>
      </w:r>
    </w:p>
    <w:p w14:paraId="76CDBB2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D9198FD" w14:textId="77777777" w:rsidR="00DF39BF" w:rsidRPr="00D24AFD" w:rsidRDefault="00DF39BF" w:rsidP="00DF39BF">
      <w:pPr>
        <w:pStyle w:val="NormalBold"/>
      </w:pPr>
      <w:r w:rsidRPr="00D24AFD">
        <w:rPr>
          <w:rStyle w:val="HideTWBExt"/>
          <w:b w:val="0"/>
        </w:rPr>
        <w:t>&lt;Article&gt;</w:t>
      </w:r>
      <w:r w:rsidRPr="00D24AFD">
        <w:t>Umocowanie 64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41A2F24" w14:textId="77777777" w:rsidTr="00CF4A59">
        <w:trPr>
          <w:trHeight w:hRule="exact" w:val="240"/>
          <w:jc w:val="center"/>
        </w:trPr>
        <w:tc>
          <w:tcPr>
            <w:tcW w:w="9752" w:type="dxa"/>
            <w:gridSpan w:val="2"/>
            <w:tcBorders>
              <w:top w:val="nil"/>
              <w:left w:val="nil"/>
              <w:bottom w:val="nil"/>
              <w:right w:val="nil"/>
            </w:tcBorders>
          </w:tcPr>
          <w:p w14:paraId="65A7093C" w14:textId="77777777" w:rsidR="00DF39BF" w:rsidRPr="00D24AFD" w:rsidRDefault="00DF39BF" w:rsidP="00CF4A59"/>
        </w:tc>
      </w:tr>
      <w:tr w:rsidR="00DF39BF" w:rsidRPr="00D24AFD" w14:paraId="4E0984DE" w14:textId="77777777" w:rsidTr="00CF4A59">
        <w:trPr>
          <w:trHeight w:val="240"/>
          <w:jc w:val="center"/>
        </w:trPr>
        <w:tc>
          <w:tcPr>
            <w:tcW w:w="4876" w:type="dxa"/>
            <w:tcBorders>
              <w:top w:val="nil"/>
              <w:left w:val="nil"/>
              <w:bottom w:val="nil"/>
              <w:right w:val="nil"/>
            </w:tcBorders>
          </w:tcPr>
          <w:p w14:paraId="0B8F6AF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068ADA" w14:textId="77777777" w:rsidR="00DF39BF" w:rsidRPr="00D24AFD" w:rsidRDefault="00DF39BF" w:rsidP="00CF4A59">
            <w:pPr>
              <w:pStyle w:val="AmColumnHeading"/>
            </w:pPr>
            <w:r w:rsidRPr="00D24AFD">
              <w:t>Poprawka</w:t>
            </w:r>
          </w:p>
        </w:tc>
      </w:tr>
      <w:tr w:rsidR="00DF39BF" w:rsidRPr="00D24AFD" w14:paraId="1F58AA51" w14:textId="77777777" w:rsidTr="00CF4A59">
        <w:trPr>
          <w:jc w:val="center"/>
        </w:trPr>
        <w:tc>
          <w:tcPr>
            <w:tcW w:w="4876" w:type="dxa"/>
            <w:tcBorders>
              <w:top w:val="nil"/>
              <w:left w:val="nil"/>
              <w:bottom w:val="nil"/>
              <w:right w:val="nil"/>
            </w:tcBorders>
          </w:tcPr>
          <w:p w14:paraId="5E3B10EA" w14:textId="77777777" w:rsidR="00DF39BF" w:rsidRPr="00D24AFD" w:rsidRDefault="00DF39BF" w:rsidP="00CF4A59">
            <w:pPr>
              <w:pStyle w:val="Normal6a"/>
            </w:pPr>
          </w:p>
        </w:tc>
        <w:tc>
          <w:tcPr>
            <w:tcW w:w="4876" w:type="dxa"/>
            <w:tcBorders>
              <w:top w:val="nil"/>
              <w:left w:val="nil"/>
              <w:bottom w:val="nil"/>
              <w:right w:val="nil"/>
            </w:tcBorders>
          </w:tcPr>
          <w:p w14:paraId="1B04B9CD" w14:textId="77777777" w:rsidR="00DF39BF" w:rsidRPr="00D24AFD" w:rsidRDefault="00DF39BF" w:rsidP="00CF4A59">
            <w:pPr>
              <w:pStyle w:val="Normal6a"/>
            </w:pPr>
            <w:r w:rsidRPr="00D24AFD">
              <w:rPr>
                <w:b/>
                <w:i/>
              </w:rPr>
              <w:t>–</w:t>
            </w:r>
            <w:r w:rsidRPr="00D24AFD">
              <w:rPr>
                <w:b/>
                <w:i/>
              </w:rPr>
              <w:tab/>
              <w:t>uwzględniając roczne sprawozdanie za 2024 r. dotyczące stosowania Karty praw podstawowych UE, opublikowane przez Komisję Europejską 10 października 2024 r., w którym przedstawiono stan praw podstawowych w całej Unii i wskazano na utrzymujące się wyzwania związane z ich skuteczną ochroną,</w:t>
            </w:r>
          </w:p>
        </w:tc>
      </w:tr>
    </w:tbl>
    <w:p w14:paraId="278AABC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DED0701" w14:textId="77777777" w:rsidR="00DF39BF" w:rsidRPr="00D24AFD" w:rsidRDefault="00DF39BF" w:rsidP="00DF39BF">
      <w:r w:rsidRPr="00D24AFD">
        <w:rPr>
          <w:rStyle w:val="HideTWBExt"/>
        </w:rPr>
        <w:t>&lt;/Amend&gt;</w:t>
      </w:r>
    </w:p>
    <w:p w14:paraId="18CC481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116</w:t>
      </w:r>
      <w:r w:rsidRPr="00D24AFD">
        <w:rPr>
          <w:rStyle w:val="HideTWBExt"/>
          <w:b w:val="0"/>
        </w:rPr>
        <w:t>&lt;/NumAm&gt;</w:t>
      </w:r>
    </w:p>
    <w:p w14:paraId="6FF64F07"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5742B3FB" w14:textId="77777777" w:rsidR="00DF39BF" w:rsidRPr="00D24AFD" w:rsidRDefault="00DF39BF" w:rsidP="00DF39BF">
      <w:pPr>
        <w:pStyle w:val="NormalBold"/>
      </w:pPr>
      <w:r w:rsidRPr="00D24AFD">
        <w:rPr>
          <w:rStyle w:val="HideTWBExt"/>
          <w:b w:val="0"/>
        </w:rPr>
        <w:t>&lt;/RepeatBlock-By&gt;</w:t>
      </w:r>
    </w:p>
    <w:p w14:paraId="34FF888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A24EBBF" w14:textId="77777777" w:rsidR="00DF39BF" w:rsidRPr="00D24AFD" w:rsidRDefault="00DF39BF" w:rsidP="00DF39BF">
      <w:pPr>
        <w:pStyle w:val="NormalBold"/>
      </w:pPr>
      <w:r w:rsidRPr="00D24AFD">
        <w:rPr>
          <w:rStyle w:val="HideTWBExt"/>
          <w:b w:val="0"/>
        </w:rPr>
        <w:t>&lt;Article&gt;</w:t>
      </w:r>
      <w:r w:rsidRPr="00D24AFD">
        <w:t>Umocowanie 64 b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E4D3E1A" w14:textId="77777777" w:rsidTr="00CF4A59">
        <w:trPr>
          <w:trHeight w:hRule="exact" w:val="240"/>
          <w:jc w:val="center"/>
        </w:trPr>
        <w:tc>
          <w:tcPr>
            <w:tcW w:w="9752" w:type="dxa"/>
            <w:gridSpan w:val="2"/>
            <w:tcBorders>
              <w:top w:val="nil"/>
              <w:left w:val="nil"/>
              <w:bottom w:val="nil"/>
              <w:right w:val="nil"/>
            </w:tcBorders>
          </w:tcPr>
          <w:p w14:paraId="0574D648" w14:textId="77777777" w:rsidR="00DF39BF" w:rsidRPr="00D24AFD" w:rsidRDefault="00DF39BF" w:rsidP="00CF4A59"/>
        </w:tc>
      </w:tr>
      <w:tr w:rsidR="00DF39BF" w:rsidRPr="00D24AFD" w14:paraId="7FA52C53" w14:textId="77777777" w:rsidTr="00CF4A59">
        <w:trPr>
          <w:trHeight w:val="240"/>
          <w:jc w:val="center"/>
        </w:trPr>
        <w:tc>
          <w:tcPr>
            <w:tcW w:w="4876" w:type="dxa"/>
            <w:tcBorders>
              <w:top w:val="nil"/>
              <w:left w:val="nil"/>
              <w:bottom w:val="nil"/>
              <w:right w:val="nil"/>
            </w:tcBorders>
          </w:tcPr>
          <w:p w14:paraId="2454634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709F89" w14:textId="77777777" w:rsidR="00DF39BF" w:rsidRPr="00D24AFD" w:rsidRDefault="00DF39BF" w:rsidP="00CF4A59">
            <w:pPr>
              <w:pStyle w:val="AmColumnHeading"/>
            </w:pPr>
            <w:r w:rsidRPr="00D24AFD">
              <w:t>Poprawka</w:t>
            </w:r>
          </w:p>
        </w:tc>
      </w:tr>
      <w:tr w:rsidR="00DF39BF" w:rsidRPr="00D24AFD" w14:paraId="294BF77B" w14:textId="77777777" w:rsidTr="00CF4A59">
        <w:trPr>
          <w:jc w:val="center"/>
        </w:trPr>
        <w:tc>
          <w:tcPr>
            <w:tcW w:w="4876" w:type="dxa"/>
            <w:tcBorders>
              <w:top w:val="nil"/>
              <w:left w:val="nil"/>
              <w:bottom w:val="nil"/>
              <w:right w:val="nil"/>
            </w:tcBorders>
          </w:tcPr>
          <w:p w14:paraId="7EA25905" w14:textId="77777777" w:rsidR="00DF39BF" w:rsidRPr="00D24AFD" w:rsidRDefault="00DF39BF" w:rsidP="00CF4A59">
            <w:pPr>
              <w:pStyle w:val="Normal6a"/>
            </w:pPr>
          </w:p>
        </w:tc>
        <w:tc>
          <w:tcPr>
            <w:tcW w:w="4876" w:type="dxa"/>
            <w:tcBorders>
              <w:top w:val="nil"/>
              <w:left w:val="nil"/>
              <w:bottom w:val="nil"/>
              <w:right w:val="nil"/>
            </w:tcBorders>
          </w:tcPr>
          <w:p w14:paraId="353E122C" w14:textId="77777777" w:rsidR="00DF39BF" w:rsidRPr="00D24AFD" w:rsidRDefault="00DF39BF" w:rsidP="00CF4A59">
            <w:pPr>
              <w:pStyle w:val="Normal6a"/>
            </w:pPr>
            <w:r w:rsidRPr="00D24AFD">
              <w:rPr>
                <w:b/>
                <w:i/>
              </w:rPr>
              <w:t>–</w:t>
            </w:r>
            <w:r w:rsidRPr="00D24AFD">
              <w:rPr>
                <w:b/>
                <w:i/>
              </w:rPr>
              <w:tab/>
              <w:t>uwzględniając orędzie o stanie Unii z 10 września 2025 r., w którym ponownie podkreślono, że demokracja i praworządność są gwarantami podstawowych wolności, wskazano na postęp w zakresie wzmacniania narzędzi egzekwowania oraz ustanowienia nowego cyklu praworządności ukierunkowanego na wczesne wykrywanie i rozwiązywanie problemów przez dialog, a także wezwano do wprowadzenia zintegrowanego corocznego cyklu o wspólnym harmonogramie, wyraźnych etapach i wkładzie wszystkich instytucji oraz do wzmocnienia powiązania między środkami unijnymi a przestrzeganiem praworządności w ramach kolejnego wieloletniego budżetu, podkreślając, że poszanowanie praworządności jest warunkiem dostępu do funduszy unijnych zarówno obecnie, jak i w przyszłości,</w:t>
            </w:r>
          </w:p>
        </w:tc>
      </w:tr>
    </w:tbl>
    <w:p w14:paraId="6261E6D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0E10EE2" w14:textId="77777777" w:rsidR="00DF39BF" w:rsidRPr="00D24AFD" w:rsidRDefault="00DF39BF" w:rsidP="00DF39BF">
      <w:r w:rsidRPr="00D24AFD">
        <w:rPr>
          <w:rStyle w:val="HideTWBExt"/>
        </w:rPr>
        <w:lastRenderedPageBreak/>
        <w:t>&lt;/Amend&gt;</w:t>
      </w:r>
    </w:p>
    <w:p w14:paraId="3BDCDF3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117</w:t>
      </w:r>
      <w:r w:rsidRPr="00D24AFD">
        <w:rPr>
          <w:rStyle w:val="HideTWBExt"/>
          <w:b w:val="0"/>
        </w:rPr>
        <w:t>&lt;/NumAm&gt;</w:t>
      </w:r>
    </w:p>
    <w:p w14:paraId="236C6454"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10519D18" w14:textId="77777777" w:rsidR="00DF39BF" w:rsidRPr="00D24AFD" w:rsidRDefault="00DF39BF" w:rsidP="00DF39BF">
      <w:pPr>
        <w:pStyle w:val="NormalBold"/>
      </w:pPr>
      <w:r w:rsidRPr="00D24AFD">
        <w:rPr>
          <w:rStyle w:val="HideTWBExt"/>
          <w:b w:val="0"/>
        </w:rPr>
        <w:t>&lt;/RepeatBlock-By&gt;</w:t>
      </w:r>
    </w:p>
    <w:p w14:paraId="26046C8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2C3289E" w14:textId="77777777" w:rsidR="00DF39BF" w:rsidRPr="00D24AFD" w:rsidRDefault="00DF39BF" w:rsidP="00DF39BF">
      <w:pPr>
        <w:pStyle w:val="NormalBold"/>
      </w:pPr>
      <w:r w:rsidRPr="00D24AFD">
        <w:rPr>
          <w:rStyle w:val="HideTWBExt"/>
          <w:b w:val="0"/>
        </w:rPr>
        <w:t>&lt;Article&gt;</w:t>
      </w:r>
      <w:r w:rsidRPr="00D24AFD">
        <w:t>Umocowanie 65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8BD64A4" w14:textId="77777777" w:rsidTr="00CF4A59">
        <w:trPr>
          <w:trHeight w:hRule="exact" w:val="240"/>
          <w:jc w:val="center"/>
        </w:trPr>
        <w:tc>
          <w:tcPr>
            <w:tcW w:w="9752" w:type="dxa"/>
            <w:gridSpan w:val="2"/>
            <w:tcBorders>
              <w:top w:val="nil"/>
              <w:left w:val="nil"/>
              <w:bottom w:val="nil"/>
              <w:right w:val="nil"/>
            </w:tcBorders>
          </w:tcPr>
          <w:p w14:paraId="63F9FF20" w14:textId="77777777" w:rsidR="00DF39BF" w:rsidRPr="00D24AFD" w:rsidRDefault="00DF39BF" w:rsidP="00CF4A59"/>
        </w:tc>
      </w:tr>
      <w:tr w:rsidR="00DF39BF" w:rsidRPr="00D24AFD" w14:paraId="08A76A2B" w14:textId="77777777" w:rsidTr="00CF4A59">
        <w:trPr>
          <w:trHeight w:val="240"/>
          <w:jc w:val="center"/>
        </w:trPr>
        <w:tc>
          <w:tcPr>
            <w:tcW w:w="4876" w:type="dxa"/>
            <w:tcBorders>
              <w:top w:val="nil"/>
              <w:left w:val="nil"/>
              <w:bottom w:val="nil"/>
              <w:right w:val="nil"/>
            </w:tcBorders>
          </w:tcPr>
          <w:p w14:paraId="64CA9E4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C26D432" w14:textId="77777777" w:rsidR="00DF39BF" w:rsidRPr="00D24AFD" w:rsidRDefault="00DF39BF" w:rsidP="00CF4A59">
            <w:pPr>
              <w:pStyle w:val="AmColumnHeading"/>
            </w:pPr>
            <w:r w:rsidRPr="00D24AFD">
              <w:t>Poprawka</w:t>
            </w:r>
          </w:p>
        </w:tc>
      </w:tr>
      <w:tr w:rsidR="00DF39BF" w:rsidRPr="00D24AFD" w14:paraId="117D05F2" w14:textId="77777777" w:rsidTr="00CF4A59">
        <w:trPr>
          <w:jc w:val="center"/>
        </w:trPr>
        <w:tc>
          <w:tcPr>
            <w:tcW w:w="4876" w:type="dxa"/>
            <w:tcBorders>
              <w:top w:val="nil"/>
              <w:left w:val="nil"/>
              <w:bottom w:val="nil"/>
              <w:right w:val="nil"/>
            </w:tcBorders>
          </w:tcPr>
          <w:p w14:paraId="19A0AB98" w14:textId="77777777" w:rsidR="00DF39BF" w:rsidRPr="00D24AFD" w:rsidRDefault="00DF39BF" w:rsidP="00CF4A59">
            <w:pPr>
              <w:pStyle w:val="Normal6a"/>
            </w:pPr>
          </w:p>
        </w:tc>
        <w:tc>
          <w:tcPr>
            <w:tcW w:w="4876" w:type="dxa"/>
            <w:tcBorders>
              <w:top w:val="nil"/>
              <w:left w:val="nil"/>
              <w:bottom w:val="nil"/>
              <w:right w:val="nil"/>
            </w:tcBorders>
          </w:tcPr>
          <w:p w14:paraId="43E3B3FF" w14:textId="77777777" w:rsidR="00DF39BF" w:rsidRPr="00D24AFD" w:rsidRDefault="00DF39BF" w:rsidP="00CF4A59">
            <w:pPr>
              <w:pStyle w:val="Normal6a"/>
            </w:pPr>
            <w:r w:rsidRPr="00D24AFD">
              <w:rPr>
                <w:b/>
                <w:i/>
              </w:rPr>
              <w:t>–</w:t>
            </w:r>
            <w:r w:rsidRPr="00D24AFD">
              <w:rPr>
                <w:b/>
                <w:i/>
              </w:rPr>
              <w:tab/>
            </w:r>
            <w:r w:rsidRPr="00D24AFD">
              <w:t xml:space="preserve"> </w:t>
            </w:r>
            <w:r w:rsidRPr="00D24AFD">
              <w:rPr>
                <w:b/>
                <w:i/>
              </w:rPr>
              <w:t>uwzględniając wstępne sprawozdanie z dnia 13 listopada 2025 r. w sprawie wniosku dotyczącego decyzji Rady w sprawie stwierdzenia, zgodnie z art. 7 ust. 1 Traktatu o Unii Europejskiej, istnienia wyraźnego ryzyka poważnego naruszenia przez Węgry wartości, na których opiera się Unia (C9-0000/2022 – 2018/0902R(NLE)),</w:t>
            </w:r>
          </w:p>
        </w:tc>
      </w:tr>
    </w:tbl>
    <w:p w14:paraId="0459D34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50A4340" w14:textId="77777777" w:rsidR="00DF39BF" w:rsidRPr="00D24AFD" w:rsidRDefault="00DF39BF" w:rsidP="00DF39BF">
      <w:r w:rsidRPr="00D24AFD">
        <w:rPr>
          <w:rStyle w:val="HideTWBExt"/>
        </w:rPr>
        <w:t>&lt;/Amend&gt;</w:t>
      </w:r>
    </w:p>
    <w:p w14:paraId="75C2526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118</w:t>
      </w:r>
      <w:r w:rsidRPr="00D24AFD">
        <w:rPr>
          <w:rStyle w:val="HideTWBExt"/>
          <w:b w:val="0"/>
        </w:rPr>
        <w:t>&lt;/NumAm&gt;</w:t>
      </w:r>
    </w:p>
    <w:p w14:paraId="3AE1559A"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719DC74A" w14:textId="77777777" w:rsidR="00DF39BF" w:rsidRPr="00D24AFD" w:rsidRDefault="00DF39BF" w:rsidP="00DF39BF">
      <w:pPr>
        <w:pStyle w:val="NormalBold"/>
      </w:pPr>
      <w:r w:rsidRPr="00D24AFD">
        <w:rPr>
          <w:rStyle w:val="HideTWBExt"/>
          <w:b w:val="0"/>
        </w:rPr>
        <w:t>&lt;/RepeatBlock-By&gt;</w:t>
      </w:r>
    </w:p>
    <w:p w14:paraId="4CF353A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DDBF0C6" w14:textId="77777777" w:rsidR="00DF39BF" w:rsidRPr="00D24AFD" w:rsidRDefault="00DF39BF" w:rsidP="00DF39BF">
      <w:pPr>
        <w:pStyle w:val="NormalBold"/>
      </w:pPr>
      <w:r w:rsidRPr="00D24AFD">
        <w:rPr>
          <w:rStyle w:val="HideTWBExt"/>
          <w:b w:val="0"/>
        </w:rPr>
        <w:t>&lt;Article&gt;</w:t>
      </w:r>
      <w:r w:rsidRPr="00D24AFD">
        <w:t>Umocowanie 66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BB5B2AE" w14:textId="77777777" w:rsidTr="00CF4A59">
        <w:trPr>
          <w:trHeight w:hRule="exact" w:val="240"/>
          <w:jc w:val="center"/>
        </w:trPr>
        <w:tc>
          <w:tcPr>
            <w:tcW w:w="9752" w:type="dxa"/>
            <w:gridSpan w:val="2"/>
            <w:tcBorders>
              <w:top w:val="nil"/>
              <w:left w:val="nil"/>
              <w:bottom w:val="nil"/>
              <w:right w:val="nil"/>
            </w:tcBorders>
          </w:tcPr>
          <w:p w14:paraId="69B0B8FD" w14:textId="77777777" w:rsidR="00DF39BF" w:rsidRPr="00D24AFD" w:rsidRDefault="00DF39BF" w:rsidP="00CF4A59"/>
        </w:tc>
      </w:tr>
      <w:tr w:rsidR="00DF39BF" w:rsidRPr="00D24AFD" w14:paraId="32DF2466" w14:textId="77777777" w:rsidTr="00CF4A59">
        <w:trPr>
          <w:trHeight w:val="240"/>
          <w:jc w:val="center"/>
        </w:trPr>
        <w:tc>
          <w:tcPr>
            <w:tcW w:w="4876" w:type="dxa"/>
            <w:tcBorders>
              <w:top w:val="nil"/>
              <w:left w:val="nil"/>
              <w:bottom w:val="nil"/>
              <w:right w:val="nil"/>
            </w:tcBorders>
          </w:tcPr>
          <w:p w14:paraId="44947ED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FD3292C" w14:textId="77777777" w:rsidR="00DF39BF" w:rsidRPr="00D24AFD" w:rsidRDefault="00DF39BF" w:rsidP="00CF4A59">
            <w:pPr>
              <w:pStyle w:val="AmColumnHeading"/>
            </w:pPr>
            <w:r w:rsidRPr="00D24AFD">
              <w:t>Poprawka</w:t>
            </w:r>
          </w:p>
        </w:tc>
      </w:tr>
      <w:tr w:rsidR="00DF39BF" w:rsidRPr="00D24AFD" w14:paraId="18A8ED43" w14:textId="77777777" w:rsidTr="00CF4A59">
        <w:trPr>
          <w:jc w:val="center"/>
        </w:trPr>
        <w:tc>
          <w:tcPr>
            <w:tcW w:w="4876" w:type="dxa"/>
            <w:tcBorders>
              <w:top w:val="nil"/>
              <w:left w:val="nil"/>
              <w:bottom w:val="nil"/>
              <w:right w:val="nil"/>
            </w:tcBorders>
          </w:tcPr>
          <w:p w14:paraId="3584255D" w14:textId="77777777" w:rsidR="00DF39BF" w:rsidRPr="00D24AFD" w:rsidRDefault="00DF39BF" w:rsidP="00CF4A59">
            <w:pPr>
              <w:pStyle w:val="Normal6a"/>
            </w:pPr>
            <w:r w:rsidRPr="00D24AFD">
              <w:rPr>
                <w:b/>
                <w:i/>
              </w:rPr>
              <w:t>–</w:t>
            </w:r>
            <w:r w:rsidRPr="00D24AFD">
              <w:rPr>
                <w:b/>
                <w:i/>
              </w:rPr>
              <w:tab/>
              <w:t>uwzględniając wspólny komunikat Komisji oraz Wysokiego Przedstawiciela Unii do Spraw Zagranicznych i Polityki Bezpieczeństwa z dnia 12 listopada 2025 r. pt. „Europejska tarcza demokracji: wzmacnianie silnych i odpornych demokracji” (JOIN(2025)0791) oraz komunikat Komisji z dnia 12 listopada 2025 r. pt. „Strategia UE na rzecz społeczeństwa obywatelskiego” (COM(2025)0790),</w:t>
            </w:r>
          </w:p>
        </w:tc>
        <w:tc>
          <w:tcPr>
            <w:tcW w:w="4876" w:type="dxa"/>
            <w:tcBorders>
              <w:top w:val="nil"/>
              <w:left w:val="nil"/>
              <w:bottom w:val="nil"/>
              <w:right w:val="nil"/>
            </w:tcBorders>
          </w:tcPr>
          <w:p w14:paraId="299A1F21" w14:textId="77777777" w:rsidR="00DF39BF" w:rsidRPr="00D24AFD" w:rsidRDefault="00DF39BF" w:rsidP="00CF4A59">
            <w:pPr>
              <w:pStyle w:val="Normal6a"/>
            </w:pPr>
            <w:r w:rsidRPr="00D24AFD">
              <w:rPr>
                <w:b/>
                <w:i/>
              </w:rPr>
              <w:t>skreśla się</w:t>
            </w:r>
          </w:p>
        </w:tc>
      </w:tr>
    </w:tbl>
    <w:p w14:paraId="23A2E6A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B76664F" w14:textId="77777777" w:rsidR="00DF39BF" w:rsidRPr="00D24AFD" w:rsidRDefault="00DF39BF" w:rsidP="00DF39BF">
      <w:r w:rsidRPr="00D24AFD">
        <w:rPr>
          <w:rStyle w:val="HideTWBExt"/>
        </w:rPr>
        <w:t>&lt;/Amend&gt;</w:t>
      </w:r>
    </w:p>
    <w:p w14:paraId="5CB49E95"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119</w:t>
      </w:r>
      <w:r w:rsidRPr="00D24AFD">
        <w:rPr>
          <w:rStyle w:val="HideTWBExt"/>
          <w:b w:val="0"/>
        </w:rPr>
        <w:t>&lt;/NumAm&gt;</w:t>
      </w:r>
    </w:p>
    <w:p w14:paraId="1834B0E5" w14:textId="77777777" w:rsidR="00DF39BF" w:rsidRPr="00D24AFD" w:rsidRDefault="00DF39BF" w:rsidP="00DF39BF">
      <w:pPr>
        <w:pStyle w:val="NormalBold"/>
      </w:pPr>
      <w:r w:rsidRPr="00D24AFD">
        <w:rPr>
          <w:rStyle w:val="HideTWBExt"/>
          <w:b w:val="0"/>
        </w:rPr>
        <w:t>&lt;RepeatBlock-By&gt;&lt;Members&gt;</w:t>
      </w:r>
      <w:r w:rsidRPr="00D24AFD">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 i Giner</w:t>
      </w:r>
      <w:r w:rsidRPr="00D24AFD">
        <w:rPr>
          <w:rStyle w:val="HideTWBExt"/>
          <w:b w:val="0"/>
        </w:rPr>
        <w:t>&lt;/Members&gt;</w:t>
      </w:r>
    </w:p>
    <w:p w14:paraId="3872F0D9" w14:textId="77777777" w:rsidR="00DF39BF" w:rsidRPr="00D24AFD" w:rsidRDefault="00DF39BF" w:rsidP="00DF39BF">
      <w:pPr>
        <w:pStyle w:val="NormalBold"/>
      </w:pPr>
      <w:r w:rsidRPr="00D24AFD">
        <w:rPr>
          <w:rStyle w:val="HideTWBExt"/>
          <w:b w:val="0"/>
        </w:rPr>
        <w:t>&lt;/RepeatBlock-By&gt;</w:t>
      </w:r>
    </w:p>
    <w:p w14:paraId="2C8E7C6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46CDB6" w14:textId="77777777" w:rsidR="00DF39BF" w:rsidRPr="00D24AFD" w:rsidRDefault="00DF39BF" w:rsidP="00DF39BF">
      <w:pPr>
        <w:pStyle w:val="NormalBold"/>
      </w:pPr>
      <w:r w:rsidRPr="00D24AFD">
        <w:rPr>
          <w:rStyle w:val="HideTWBExt"/>
          <w:b w:val="0"/>
        </w:rPr>
        <w:t>&lt;Article&gt;</w:t>
      </w:r>
      <w:r w:rsidRPr="00D24AFD">
        <w:t>Umocowanie 66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73F390" w14:textId="77777777" w:rsidTr="00CF4A59">
        <w:trPr>
          <w:trHeight w:hRule="exact" w:val="240"/>
          <w:jc w:val="center"/>
        </w:trPr>
        <w:tc>
          <w:tcPr>
            <w:tcW w:w="9752" w:type="dxa"/>
            <w:gridSpan w:val="2"/>
            <w:tcBorders>
              <w:top w:val="nil"/>
              <w:left w:val="nil"/>
              <w:bottom w:val="nil"/>
              <w:right w:val="nil"/>
            </w:tcBorders>
          </w:tcPr>
          <w:p w14:paraId="444EA099" w14:textId="77777777" w:rsidR="00DF39BF" w:rsidRPr="00D24AFD" w:rsidRDefault="00DF39BF" w:rsidP="00CF4A59"/>
        </w:tc>
      </w:tr>
      <w:tr w:rsidR="00DF39BF" w:rsidRPr="00D24AFD" w14:paraId="3C8BE18F" w14:textId="77777777" w:rsidTr="00CF4A59">
        <w:trPr>
          <w:trHeight w:val="240"/>
          <w:jc w:val="center"/>
        </w:trPr>
        <w:tc>
          <w:tcPr>
            <w:tcW w:w="4876" w:type="dxa"/>
            <w:tcBorders>
              <w:top w:val="nil"/>
              <w:left w:val="nil"/>
              <w:bottom w:val="nil"/>
              <w:right w:val="nil"/>
            </w:tcBorders>
          </w:tcPr>
          <w:p w14:paraId="565396F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FD2FEF5" w14:textId="77777777" w:rsidR="00DF39BF" w:rsidRPr="00D24AFD" w:rsidRDefault="00DF39BF" w:rsidP="00CF4A59">
            <w:pPr>
              <w:pStyle w:val="AmColumnHeading"/>
            </w:pPr>
            <w:r w:rsidRPr="00D24AFD">
              <w:t>Poprawka</w:t>
            </w:r>
          </w:p>
        </w:tc>
      </w:tr>
      <w:tr w:rsidR="00DF39BF" w:rsidRPr="00D24AFD" w14:paraId="5069FAD0" w14:textId="77777777" w:rsidTr="00CF4A59">
        <w:trPr>
          <w:jc w:val="center"/>
        </w:trPr>
        <w:tc>
          <w:tcPr>
            <w:tcW w:w="4876" w:type="dxa"/>
            <w:tcBorders>
              <w:top w:val="nil"/>
              <w:left w:val="nil"/>
              <w:bottom w:val="nil"/>
              <w:right w:val="nil"/>
            </w:tcBorders>
          </w:tcPr>
          <w:p w14:paraId="5D58FBA5" w14:textId="77777777" w:rsidR="00DF39BF" w:rsidRPr="00D24AFD" w:rsidRDefault="00DF39BF" w:rsidP="00CF4A59">
            <w:pPr>
              <w:pStyle w:val="Normal6a"/>
            </w:pPr>
          </w:p>
        </w:tc>
        <w:tc>
          <w:tcPr>
            <w:tcW w:w="4876" w:type="dxa"/>
            <w:tcBorders>
              <w:top w:val="nil"/>
              <w:left w:val="nil"/>
              <w:bottom w:val="nil"/>
              <w:right w:val="nil"/>
            </w:tcBorders>
          </w:tcPr>
          <w:p w14:paraId="39BADAD5" w14:textId="77777777" w:rsidR="00DF39BF" w:rsidRPr="00D24AFD" w:rsidRDefault="00DF39BF" w:rsidP="00CF4A59">
            <w:pPr>
              <w:pStyle w:val="Normal6a"/>
            </w:pPr>
            <w:r w:rsidRPr="00D24AFD">
              <w:rPr>
                <w:b/>
                <w:i/>
              </w:rPr>
              <w:t>–</w:t>
            </w:r>
            <w:r w:rsidRPr="00D24AFD">
              <w:rPr>
                <w:b/>
                <w:i/>
              </w:rPr>
              <w:tab/>
              <w:t>uwzględniając opinię Europejskiego Komitetu Regionów z 2 kwietnia 2025 r. pt. „Perspektywa lokalna i regionalna we wdrażaniu praworządności w Unii Europejskiej”</w:t>
            </w:r>
            <w:r w:rsidRPr="00D24AFD">
              <w:rPr>
                <w:b/>
                <w:i/>
                <w:vertAlign w:val="superscript"/>
              </w:rPr>
              <w:t>1a</w:t>
            </w:r>
            <w:r w:rsidRPr="00D24AFD">
              <w:rPr>
                <w:b/>
                <w:i/>
              </w:rPr>
              <w:t>,</w:t>
            </w:r>
          </w:p>
        </w:tc>
      </w:tr>
      <w:tr w:rsidR="00DF39BF" w:rsidRPr="00D24AFD" w14:paraId="32D9D96E" w14:textId="77777777" w:rsidTr="00CF4A59">
        <w:trPr>
          <w:jc w:val="center"/>
        </w:trPr>
        <w:tc>
          <w:tcPr>
            <w:tcW w:w="4876" w:type="dxa"/>
            <w:tcBorders>
              <w:top w:val="nil"/>
              <w:left w:val="nil"/>
              <w:bottom w:val="nil"/>
              <w:right w:val="nil"/>
            </w:tcBorders>
          </w:tcPr>
          <w:p w14:paraId="0CC7EAD0" w14:textId="77777777" w:rsidR="00DF39BF" w:rsidRPr="00D24AFD" w:rsidRDefault="00DF39BF" w:rsidP="00CF4A59"/>
        </w:tc>
        <w:tc>
          <w:tcPr>
            <w:tcW w:w="4876" w:type="dxa"/>
            <w:tcBorders>
              <w:top w:val="nil"/>
              <w:left w:val="nil"/>
              <w:bottom w:val="nil"/>
              <w:right w:val="nil"/>
            </w:tcBorders>
          </w:tcPr>
          <w:p w14:paraId="6C87DA98" w14:textId="77777777" w:rsidR="00DF39BF" w:rsidRPr="00D24AFD" w:rsidRDefault="00DF39BF" w:rsidP="00CF4A59">
            <w:pPr>
              <w:pStyle w:val="Normal6a"/>
            </w:pPr>
            <w:r w:rsidRPr="00D24AFD">
              <w:rPr>
                <w:b/>
                <w:i/>
              </w:rPr>
              <w:t>_________________</w:t>
            </w:r>
          </w:p>
        </w:tc>
      </w:tr>
      <w:tr w:rsidR="00DF39BF" w:rsidRPr="00D24AFD" w14:paraId="4305B421" w14:textId="77777777" w:rsidTr="00CF4A59">
        <w:trPr>
          <w:jc w:val="center"/>
        </w:trPr>
        <w:tc>
          <w:tcPr>
            <w:tcW w:w="4876" w:type="dxa"/>
            <w:tcBorders>
              <w:top w:val="nil"/>
              <w:left w:val="nil"/>
              <w:bottom w:val="nil"/>
              <w:right w:val="nil"/>
            </w:tcBorders>
          </w:tcPr>
          <w:p w14:paraId="6A770D20" w14:textId="77777777" w:rsidR="00DF39BF" w:rsidRPr="00D24AFD" w:rsidRDefault="00DF39BF" w:rsidP="00CF4A59"/>
        </w:tc>
        <w:tc>
          <w:tcPr>
            <w:tcW w:w="4876" w:type="dxa"/>
            <w:tcBorders>
              <w:top w:val="nil"/>
              <w:left w:val="nil"/>
              <w:bottom w:val="nil"/>
              <w:right w:val="nil"/>
            </w:tcBorders>
          </w:tcPr>
          <w:p w14:paraId="743F7F5B" w14:textId="77777777" w:rsidR="00DF39BF" w:rsidRPr="00D24AFD" w:rsidRDefault="00DF39BF" w:rsidP="00CF4A59">
            <w:pPr>
              <w:pStyle w:val="Normal6a"/>
            </w:pPr>
            <w:r w:rsidRPr="00D24AFD">
              <w:rPr>
                <w:b/>
                <w:i/>
                <w:vertAlign w:val="superscript"/>
              </w:rPr>
              <w:t>1a</w:t>
            </w:r>
            <w:r w:rsidRPr="00D24AFD">
              <w:rPr>
                <w:b/>
                <w:i/>
              </w:rPr>
              <w:t xml:space="preserve"> https://cor.europa.eu/pl/our-work/opinions/cdr-3434-2024</w:t>
            </w:r>
          </w:p>
        </w:tc>
      </w:tr>
    </w:tbl>
    <w:p w14:paraId="4CDC296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52C74CF" w14:textId="77777777" w:rsidR="00DF39BF" w:rsidRPr="00D24AFD" w:rsidRDefault="00DF39BF" w:rsidP="00DF39BF">
      <w:r w:rsidRPr="00D24AFD">
        <w:rPr>
          <w:rStyle w:val="HideTWBExt"/>
        </w:rPr>
        <w:t>&lt;/Amend&gt;</w:t>
      </w:r>
    </w:p>
    <w:p w14:paraId="0F8E222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120</w:t>
      </w:r>
      <w:r w:rsidRPr="00D24AFD">
        <w:rPr>
          <w:rStyle w:val="HideTWBExt"/>
          <w:b w:val="0"/>
        </w:rPr>
        <w:t>&lt;/NumAm&gt;</w:t>
      </w:r>
    </w:p>
    <w:p w14:paraId="5AC21A46"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6376C7EB" w14:textId="77777777" w:rsidR="00DF39BF" w:rsidRPr="00D24AFD" w:rsidRDefault="00DF39BF" w:rsidP="00DF39BF">
      <w:pPr>
        <w:pStyle w:val="NormalBold"/>
      </w:pPr>
      <w:r w:rsidRPr="00D24AFD">
        <w:rPr>
          <w:rStyle w:val="HideTWBExt"/>
          <w:b w:val="0"/>
        </w:rPr>
        <w:t>&lt;/RepeatBlock-By&gt;</w:t>
      </w:r>
    </w:p>
    <w:p w14:paraId="5EE0701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3381304" w14:textId="77777777" w:rsidR="00DF39BF" w:rsidRPr="00D24AFD" w:rsidRDefault="00DF39BF" w:rsidP="00DF39BF">
      <w:pPr>
        <w:pStyle w:val="NormalBold"/>
      </w:pPr>
      <w:r w:rsidRPr="00D24AFD">
        <w:rPr>
          <w:rStyle w:val="HideTWBExt"/>
          <w:b w:val="0"/>
        </w:rPr>
        <w:t>&lt;Article&gt;</w:t>
      </w:r>
      <w:r w:rsidRPr="00D24AFD">
        <w:t>Umocowanie 69 a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B1A3E63" w14:textId="77777777" w:rsidTr="00CF4A59">
        <w:trPr>
          <w:trHeight w:hRule="exact" w:val="240"/>
          <w:jc w:val="center"/>
        </w:trPr>
        <w:tc>
          <w:tcPr>
            <w:tcW w:w="9752" w:type="dxa"/>
            <w:gridSpan w:val="2"/>
            <w:tcBorders>
              <w:top w:val="nil"/>
              <w:left w:val="nil"/>
              <w:bottom w:val="nil"/>
              <w:right w:val="nil"/>
            </w:tcBorders>
          </w:tcPr>
          <w:p w14:paraId="793E6E4B" w14:textId="77777777" w:rsidR="00DF39BF" w:rsidRPr="00D24AFD" w:rsidRDefault="00DF39BF" w:rsidP="00CF4A59"/>
        </w:tc>
      </w:tr>
      <w:tr w:rsidR="00DF39BF" w:rsidRPr="00D24AFD" w14:paraId="017A1C37" w14:textId="77777777" w:rsidTr="00CF4A59">
        <w:trPr>
          <w:trHeight w:val="240"/>
          <w:jc w:val="center"/>
        </w:trPr>
        <w:tc>
          <w:tcPr>
            <w:tcW w:w="4876" w:type="dxa"/>
            <w:tcBorders>
              <w:top w:val="nil"/>
              <w:left w:val="nil"/>
              <w:bottom w:val="nil"/>
              <w:right w:val="nil"/>
            </w:tcBorders>
          </w:tcPr>
          <w:p w14:paraId="68D841A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B5B1D26" w14:textId="77777777" w:rsidR="00DF39BF" w:rsidRPr="00D24AFD" w:rsidRDefault="00DF39BF" w:rsidP="00CF4A59">
            <w:pPr>
              <w:pStyle w:val="AmColumnHeading"/>
            </w:pPr>
            <w:r w:rsidRPr="00D24AFD">
              <w:t>Poprawka</w:t>
            </w:r>
          </w:p>
        </w:tc>
      </w:tr>
      <w:tr w:rsidR="00DF39BF" w:rsidRPr="00D24AFD" w14:paraId="4ACB3AC4" w14:textId="77777777" w:rsidTr="00CF4A59">
        <w:trPr>
          <w:jc w:val="center"/>
        </w:trPr>
        <w:tc>
          <w:tcPr>
            <w:tcW w:w="4876" w:type="dxa"/>
            <w:tcBorders>
              <w:top w:val="nil"/>
              <w:left w:val="nil"/>
              <w:bottom w:val="nil"/>
              <w:right w:val="nil"/>
            </w:tcBorders>
          </w:tcPr>
          <w:p w14:paraId="4499228D" w14:textId="77777777" w:rsidR="00DF39BF" w:rsidRPr="00D24AFD" w:rsidRDefault="00DF39BF" w:rsidP="00CF4A59">
            <w:pPr>
              <w:pStyle w:val="Normal6a"/>
            </w:pPr>
          </w:p>
        </w:tc>
        <w:tc>
          <w:tcPr>
            <w:tcW w:w="4876" w:type="dxa"/>
            <w:tcBorders>
              <w:top w:val="nil"/>
              <w:left w:val="nil"/>
              <w:bottom w:val="nil"/>
              <w:right w:val="nil"/>
            </w:tcBorders>
          </w:tcPr>
          <w:p w14:paraId="41CF5A62" w14:textId="77777777" w:rsidR="00DF39BF" w:rsidRPr="00D24AFD" w:rsidRDefault="00DF39BF" w:rsidP="00CF4A59">
            <w:pPr>
              <w:pStyle w:val="Normal6a"/>
            </w:pPr>
            <w:r w:rsidRPr="00D24AFD">
              <w:rPr>
                <w:b/>
                <w:i/>
              </w:rPr>
              <w:t>–</w:t>
            </w:r>
            <w:r w:rsidRPr="00D24AFD">
              <w:rPr>
                <w:b/>
                <w:i/>
              </w:rPr>
              <w:tab/>
              <w:t>uwzględniając swoją rezolucję z dnia 25 listopada 2025 r. w sprawie wniosku dotyczącego decyzji Rady w sprawie stwierdzenia, zgodnie z art. 7 ust. 1 Traktatu o Unii Europejskiej, istnienia wyraźnego ryzyka poważnego naruszenia przez Węgry wartości, na których opiera się Unia (2018/0902R(NLE)),</w:t>
            </w:r>
          </w:p>
        </w:tc>
      </w:tr>
    </w:tbl>
    <w:p w14:paraId="719A50E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81DEC95" w14:textId="77777777" w:rsidR="00DF39BF" w:rsidRPr="00D24AFD" w:rsidRDefault="00DF39BF" w:rsidP="00DF39BF">
      <w:r w:rsidRPr="00D24AFD">
        <w:rPr>
          <w:rStyle w:val="HideTWBExt"/>
        </w:rPr>
        <w:t>&lt;/Amend&gt;</w:t>
      </w:r>
    </w:p>
    <w:p w14:paraId="2FE4B2D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121</w:t>
      </w:r>
      <w:r w:rsidRPr="00D24AFD">
        <w:rPr>
          <w:rStyle w:val="HideTWBExt"/>
          <w:b w:val="0"/>
        </w:rPr>
        <w:t>&lt;/NumAm&gt;</w:t>
      </w:r>
    </w:p>
    <w:p w14:paraId="73ADB93F" w14:textId="77777777" w:rsidR="00DF39BF" w:rsidRPr="00D24AFD" w:rsidRDefault="00DF39BF" w:rsidP="00DF39BF">
      <w:pPr>
        <w:pStyle w:val="NormalBold"/>
      </w:pPr>
      <w:r w:rsidRPr="00D24AFD">
        <w:rPr>
          <w:rStyle w:val="HideTWBExt"/>
          <w:b w:val="0"/>
        </w:rPr>
        <w:lastRenderedPageBreak/>
        <w:t>&lt;RepeatBlock-By&gt;&lt;Members&gt;</w:t>
      </w:r>
      <w:r w:rsidRPr="00D24AFD">
        <w:t>Konstantinos Arvanitis</w:t>
      </w:r>
      <w:r w:rsidRPr="00D24AFD">
        <w:rPr>
          <w:rStyle w:val="HideTWBExt"/>
          <w:b w:val="0"/>
        </w:rPr>
        <w:t>&lt;/Members&gt;</w:t>
      </w:r>
    </w:p>
    <w:p w14:paraId="6AA8893D" w14:textId="77777777" w:rsidR="00DF39BF" w:rsidRPr="00D24AFD" w:rsidRDefault="00DF39BF" w:rsidP="00DF39BF">
      <w:pPr>
        <w:pStyle w:val="NormalBold"/>
      </w:pPr>
      <w:r w:rsidRPr="00D24AFD">
        <w:rPr>
          <w:rStyle w:val="HideTWBExt"/>
          <w:b w:val="0"/>
        </w:rPr>
        <w:t>&lt;/RepeatBlock-By&gt;</w:t>
      </w:r>
    </w:p>
    <w:p w14:paraId="5EA5E3F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D276FC5" w14:textId="77777777" w:rsidR="00DF39BF" w:rsidRPr="00D24AFD" w:rsidRDefault="00DF39BF" w:rsidP="00DF39BF">
      <w:pPr>
        <w:pStyle w:val="NormalBold"/>
      </w:pPr>
      <w:r w:rsidRPr="00D24AFD">
        <w:rPr>
          <w:rStyle w:val="HideTWBExt"/>
          <w:b w:val="0"/>
        </w:rPr>
        <w:t>&lt;Article&gt;</w:t>
      </w:r>
      <w:r w:rsidRPr="00D24AFD">
        <w:t>Umocowanie 69 b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3EBE3D2" w14:textId="77777777" w:rsidTr="00CF4A59">
        <w:trPr>
          <w:trHeight w:hRule="exact" w:val="240"/>
          <w:jc w:val="center"/>
        </w:trPr>
        <w:tc>
          <w:tcPr>
            <w:tcW w:w="9752" w:type="dxa"/>
            <w:gridSpan w:val="2"/>
            <w:tcBorders>
              <w:top w:val="nil"/>
              <w:left w:val="nil"/>
              <w:bottom w:val="nil"/>
              <w:right w:val="nil"/>
            </w:tcBorders>
          </w:tcPr>
          <w:p w14:paraId="0CF7A7C5" w14:textId="77777777" w:rsidR="00DF39BF" w:rsidRPr="00D24AFD" w:rsidRDefault="00DF39BF" w:rsidP="00CF4A59"/>
        </w:tc>
      </w:tr>
      <w:tr w:rsidR="00DF39BF" w:rsidRPr="00D24AFD" w14:paraId="731D5734" w14:textId="77777777" w:rsidTr="00CF4A59">
        <w:trPr>
          <w:trHeight w:val="240"/>
          <w:jc w:val="center"/>
        </w:trPr>
        <w:tc>
          <w:tcPr>
            <w:tcW w:w="4876" w:type="dxa"/>
            <w:tcBorders>
              <w:top w:val="nil"/>
              <w:left w:val="nil"/>
              <w:bottom w:val="nil"/>
              <w:right w:val="nil"/>
            </w:tcBorders>
          </w:tcPr>
          <w:p w14:paraId="5B8FAC0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1C87AD7" w14:textId="77777777" w:rsidR="00DF39BF" w:rsidRPr="00D24AFD" w:rsidRDefault="00DF39BF" w:rsidP="00CF4A59">
            <w:pPr>
              <w:pStyle w:val="AmColumnHeading"/>
            </w:pPr>
            <w:r w:rsidRPr="00D24AFD">
              <w:t>Poprawka</w:t>
            </w:r>
          </w:p>
        </w:tc>
      </w:tr>
      <w:tr w:rsidR="00DF39BF" w:rsidRPr="00D24AFD" w14:paraId="139DFCDC" w14:textId="77777777" w:rsidTr="00CF4A59">
        <w:trPr>
          <w:jc w:val="center"/>
        </w:trPr>
        <w:tc>
          <w:tcPr>
            <w:tcW w:w="4876" w:type="dxa"/>
            <w:tcBorders>
              <w:top w:val="nil"/>
              <w:left w:val="nil"/>
              <w:bottom w:val="nil"/>
              <w:right w:val="nil"/>
            </w:tcBorders>
          </w:tcPr>
          <w:p w14:paraId="47A76292" w14:textId="77777777" w:rsidR="00DF39BF" w:rsidRPr="00D24AFD" w:rsidRDefault="00DF39BF" w:rsidP="00CF4A59">
            <w:pPr>
              <w:pStyle w:val="Normal6a"/>
            </w:pPr>
          </w:p>
        </w:tc>
        <w:tc>
          <w:tcPr>
            <w:tcW w:w="4876" w:type="dxa"/>
            <w:tcBorders>
              <w:top w:val="nil"/>
              <w:left w:val="nil"/>
              <w:bottom w:val="nil"/>
              <w:right w:val="nil"/>
            </w:tcBorders>
          </w:tcPr>
          <w:p w14:paraId="7B7D5E77" w14:textId="77777777" w:rsidR="00DF39BF" w:rsidRPr="00D24AFD" w:rsidRDefault="00DF39BF" w:rsidP="00CF4A59">
            <w:pPr>
              <w:pStyle w:val="Normal6a"/>
            </w:pPr>
            <w:r w:rsidRPr="00D24AFD">
              <w:rPr>
                <w:b/>
                <w:i/>
              </w:rPr>
              <w:t>–</w:t>
            </w:r>
            <w:r w:rsidRPr="00D24AFD">
              <w:rPr>
                <w:b/>
                <w:i/>
              </w:rPr>
              <w:tab/>
              <w:t>uwzględniając 34. sprawozdanie ogólne Europejskiego Komitetu Rady Europy do spraw Zapobiegania Torturom oraz Nieludzkiemu lub Poniżającemu Traktowaniu albo Karaniu,</w:t>
            </w:r>
          </w:p>
        </w:tc>
      </w:tr>
    </w:tbl>
    <w:p w14:paraId="2EFA40B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19085B0" w14:textId="77777777" w:rsidR="00DF39BF" w:rsidRPr="00D24AFD" w:rsidRDefault="00DF39BF" w:rsidP="00DF39BF">
      <w:r w:rsidRPr="00D24AFD">
        <w:rPr>
          <w:rStyle w:val="HideTWBExt"/>
        </w:rPr>
        <w:t>&lt;/Amend&gt;</w:t>
      </w:r>
    </w:p>
    <w:p w14:paraId="002F7D7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122</w:t>
      </w:r>
      <w:r w:rsidRPr="00D24AFD">
        <w:rPr>
          <w:rStyle w:val="HideTWBExt"/>
          <w:b w:val="0"/>
        </w:rPr>
        <w:t>&lt;/NumAm&gt;</w:t>
      </w:r>
    </w:p>
    <w:p w14:paraId="38ED021E"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7777021A" w14:textId="77777777" w:rsidR="00DF39BF" w:rsidRPr="00D24AFD" w:rsidRDefault="00DF39BF" w:rsidP="00DF39BF">
      <w:pPr>
        <w:pStyle w:val="NormalBold"/>
      </w:pPr>
      <w:r w:rsidRPr="00D24AFD">
        <w:rPr>
          <w:rStyle w:val="HideTWBExt"/>
          <w:b w:val="0"/>
        </w:rPr>
        <w:t>&lt;/RepeatBlock-By&gt;</w:t>
      </w:r>
    </w:p>
    <w:p w14:paraId="2B9899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842DFB7" w14:textId="77777777" w:rsidR="00DF39BF" w:rsidRPr="00D24AFD" w:rsidRDefault="00DF39BF" w:rsidP="00DF39BF">
      <w:pPr>
        <w:pStyle w:val="NormalBold"/>
      </w:pPr>
      <w:r w:rsidRPr="00D24AFD">
        <w:rPr>
          <w:rStyle w:val="HideTWBExt"/>
          <w:b w:val="0"/>
        </w:rPr>
        <w:t>&lt;Article&gt;</w:t>
      </w:r>
      <w:r w:rsidRPr="00D24AFD">
        <w:t>Umocowanie 69 c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8F60903" w14:textId="77777777" w:rsidTr="00CF4A59">
        <w:trPr>
          <w:trHeight w:hRule="exact" w:val="240"/>
          <w:jc w:val="center"/>
        </w:trPr>
        <w:tc>
          <w:tcPr>
            <w:tcW w:w="9752" w:type="dxa"/>
            <w:gridSpan w:val="2"/>
            <w:tcBorders>
              <w:top w:val="nil"/>
              <w:left w:val="nil"/>
              <w:bottom w:val="nil"/>
              <w:right w:val="nil"/>
            </w:tcBorders>
          </w:tcPr>
          <w:p w14:paraId="588D1F49" w14:textId="77777777" w:rsidR="00DF39BF" w:rsidRPr="00D24AFD" w:rsidRDefault="00DF39BF" w:rsidP="00CF4A59"/>
        </w:tc>
      </w:tr>
      <w:tr w:rsidR="00DF39BF" w:rsidRPr="00D24AFD" w14:paraId="40F532A3" w14:textId="77777777" w:rsidTr="00CF4A59">
        <w:trPr>
          <w:trHeight w:val="240"/>
          <w:jc w:val="center"/>
        </w:trPr>
        <w:tc>
          <w:tcPr>
            <w:tcW w:w="4876" w:type="dxa"/>
            <w:tcBorders>
              <w:top w:val="nil"/>
              <w:left w:val="nil"/>
              <w:bottom w:val="nil"/>
              <w:right w:val="nil"/>
            </w:tcBorders>
          </w:tcPr>
          <w:p w14:paraId="51C49B9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E91F872" w14:textId="77777777" w:rsidR="00DF39BF" w:rsidRPr="00D24AFD" w:rsidRDefault="00DF39BF" w:rsidP="00CF4A59">
            <w:pPr>
              <w:pStyle w:val="AmColumnHeading"/>
            </w:pPr>
            <w:r w:rsidRPr="00D24AFD">
              <w:t>Poprawka</w:t>
            </w:r>
          </w:p>
        </w:tc>
      </w:tr>
      <w:tr w:rsidR="00DF39BF" w:rsidRPr="00D24AFD" w14:paraId="615A610D" w14:textId="77777777" w:rsidTr="00CF4A59">
        <w:trPr>
          <w:jc w:val="center"/>
        </w:trPr>
        <w:tc>
          <w:tcPr>
            <w:tcW w:w="4876" w:type="dxa"/>
            <w:tcBorders>
              <w:top w:val="nil"/>
              <w:left w:val="nil"/>
              <w:bottom w:val="nil"/>
              <w:right w:val="nil"/>
            </w:tcBorders>
          </w:tcPr>
          <w:p w14:paraId="19A46F8F" w14:textId="77777777" w:rsidR="00DF39BF" w:rsidRPr="00D24AFD" w:rsidRDefault="00DF39BF" w:rsidP="00CF4A59">
            <w:pPr>
              <w:pStyle w:val="Normal6a"/>
            </w:pPr>
          </w:p>
        </w:tc>
        <w:tc>
          <w:tcPr>
            <w:tcW w:w="4876" w:type="dxa"/>
            <w:tcBorders>
              <w:top w:val="nil"/>
              <w:left w:val="nil"/>
              <w:bottom w:val="nil"/>
              <w:right w:val="nil"/>
            </w:tcBorders>
          </w:tcPr>
          <w:p w14:paraId="54587A58" w14:textId="77777777" w:rsidR="00DF39BF" w:rsidRPr="00D24AFD" w:rsidRDefault="00DF39BF" w:rsidP="00CF4A59">
            <w:pPr>
              <w:pStyle w:val="Normal6a"/>
            </w:pPr>
            <w:r w:rsidRPr="00D24AFD">
              <w:rPr>
                <w:b/>
                <w:i/>
              </w:rPr>
              <w:t>–</w:t>
            </w:r>
            <w:r w:rsidRPr="00D24AFD">
              <w:rPr>
                <w:b/>
                <w:i/>
              </w:rPr>
              <w:tab/>
              <w:t>uwzględniając 25. ogólne sprawozdanie z działalności Grupy Państw przeciwko Korupcji (GRECO) Rady Europy,</w:t>
            </w:r>
          </w:p>
        </w:tc>
      </w:tr>
    </w:tbl>
    <w:p w14:paraId="634A1CD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D4069C0" w14:textId="77777777" w:rsidR="00DF39BF" w:rsidRPr="00D24AFD" w:rsidRDefault="00DF39BF" w:rsidP="00DF39BF">
      <w:r w:rsidRPr="00D24AFD">
        <w:rPr>
          <w:rStyle w:val="HideTWBExt"/>
        </w:rPr>
        <w:t>&lt;/Amend&gt;</w:t>
      </w:r>
    </w:p>
    <w:p w14:paraId="44B1AD0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123</w:t>
      </w:r>
      <w:r w:rsidRPr="00D24AFD">
        <w:rPr>
          <w:rStyle w:val="HideTWBExt"/>
          <w:b w:val="0"/>
        </w:rPr>
        <w:t>&lt;/NumAm&gt;</w:t>
      </w:r>
    </w:p>
    <w:p w14:paraId="6F475F06"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20154A97" w14:textId="77777777" w:rsidR="00DF39BF" w:rsidRPr="00D24AFD" w:rsidRDefault="00DF39BF" w:rsidP="00DF39BF">
      <w:pPr>
        <w:pStyle w:val="NormalBold"/>
      </w:pPr>
      <w:r w:rsidRPr="00D24AFD">
        <w:rPr>
          <w:rStyle w:val="HideTWBExt"/>
          <w:b w:val="0"/>
        </w:rPr>
        <w:t>&lt;/RepeatBlock-By&gt;</w:t>
      </w:r>
    </w:p>
    <w:p w14:paraId="6BDB3B6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483A3C1" w14:textId="77777777" w:rsidR="00DF39BF" w:rsidRPr="00D24AFD" w:rsidRDefault="00DF39BF" w:rsidP="00DF39BF">
      <w:pPr>
        <w:pStyle w:val="NormalBold"/>
      </w:pPr>
      <w:r w:rsidRPr="00D24AFD">
        <w:rPr>
          <w:rStyle w:val="HideTWBExt"/>
          <w:b w:val="0"/>
        </w:rPr>
        <w:t>&lt;Article&gt;</w:t>
      </w:r>
      <w:r w:rsidRPr="00D24AFD">
        <w:t>Umocowanie 69 d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841C0CA" w14:textId="77777777" w:rsidTr="00CF4A59">
        <w:trPr>
          <w:trHeight w:hRule="exact" w:val="240"/>
          <w:jc w:val="center"/>
        </w:trPr>
        <w:tc>
          <w:tcPr>
            <w:tcW w:w="9752" w:type="dxa"/>
            <w:gridSpan w:val="2"/>
            <w:tcBorders>
              <w:top w:val="nil"/>
              <w:left w:val="nil"/>
              <w:bottom w:val="nil"/>
              <w:right w:val="nil"/>
            </w:tcBorders>
          </w:tcPr>
          <w:p w14:paraId="592E1753" w14:textId="77777777" w:rsidR="00DF39BF" w:rsidRPr="00D24AFD" w:rsidRDefault="00DF39BF" w:rsidP="00CF4A59"/>
        </w:tc>
      </w:tr>
      <w:tr w:rsidR="00DF39BF" w:rsidRPr="00D24AFD" w14:paraId="054E1FCB" w14:textId="77777777" w:rsidTr="00CF4A59">
        <w:trPr>
          <w:trHeight w:val="240"/>
          <w:jc w:val="center"/>
        </w:trPr>
        <w:tc>
          <w:tcPr>
            <w:tcW w:w="4876" w:type="dxa"/>
            <w:tcBorders>
              <w:top w:val="nil"/>
              <w:left w:val="nil"/>
              <w:bottom w:val="nil"/>
              <w:right w:val="nil"/>
            </w:tcBorders>
          </w:tcPr>
          <w:p w14:paraId="6D8DE5F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7BC13BD" w14:textId="77777777" w:rsidR="00DF39BF" w:rsidRPr="00D24AFD" w:rsidRDefault="00DF39BF" w:rsidP="00CF4A59">
            <w:pPr>
              <w:pStyle w:val="AmColumnHeading"/>
            </w:pPr>
            <w:r w:rsidRPr="00D24AFD">
              <w:t>Poprawka</w:t>
            </w:r>
          </w:p>
        </w:tc>
      </w:tr>
      <w:tr w:rsidR="00DF39BF" w:rsidRPr="00D24AFD" w14:paraId="0D99683F" w14:textId="77777777" w:rsidTr="00CF4A59">
        <w:trPr>
          <w:jc w:val="center"/>
        </w:trPr>
        <w:tc>
          <w:tcPr>
            <w:tcW w:w="4876" w:type="dxa"/>
            <w:tcBorders>
              <w:top w:val="nil"/>
              <w:left w:val="nil"/>
              <w:bottom w:val="nil"/>
              <w:right w:val="nil"/>
            </w:tcBorders>
          </w:tcPr>
          <w:p w14:paraId="2126520A" w14:textId="77777777" w:rsidR="00DF39BF" w:rsidRPr="00D24AFD" w:rsidRDefault="00DF39BF" w:rsidP="00CF4A59">
            <w:pPr>
              <w:pStyle w:val="Normal6a"/>
            </w:pPr>
          </w:p>
        </w:tc>
        <w:tc>
          <w:tcPr>
            <w:tcW w:w="4876" w:type="dxa"/>
            <w:tcBorders>
              <w:top w:val="nil"/>
              <w:left w:val="nil"/>
              <w:bottom w:val="nil"/>
              <w:right w:val="nil"/>
            </w:tcBorders>
          </w:tcPr>
          <w:p w14:paraId="56261250" w14:textId="77777777" w:rsidR="00DF39BF" w:rsidRPr="00D24AFD" w:rsidRDefault="00DF39BF" w:rsidP="00CF4A59">
            <w:pPr>
              <w:pStyle w:val="Normal6a"/>
            </w:pPr>
            <w:r w:rsidRPr="00D24AFD">
              <w:rPr>
                <w:b/>
                <w:i/>
              </w:rPr>
              <w:t>–</w:t>
            </w:r>
            <w:r w:rsidRPr="00D24AFD">
              <w:rPr>
                <w:b/>
                <w:i/>
              </w:rPr>
              <w:tab/>
              <w:t>uwzględniając światowy ranking wolności prasy RbG z 2025 r.,</w:t>
            </w:r>
          </w:p>
        </w:tc>
      </w:tr>
    </w:tbl>
    <w:p w14:paraId="514102E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619B688" w14:textId="77777777" w:rsidR="00DF39BF" w:rsidRPr="00D24AFD" w:rsidRDefault="00DF39BF" w:rsidP="00DF39BF">
      <w:r w:rsidRPr="00D24AFD">
        <w:rPr>
          <w:rStyle w:val="HideTWBExt"/>
        </w:rPr>
        <w:t>&lt;/Amend&gt;</w:t>
      </w:r>
    </w:p>
    <w:p w14:paraId="1E7041CD"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124</w:t>
      </w:r>
      <w:r w:rsidRPr="00D24AFD">
        <w:rPr>
          <w:rStyle w:val="HideTWBExt"/>
          <w:b w:val="0"/>
        </w:rPr>
        <w:t>&lt;/NumAm&gt;</w:t>
      </w:r>
    </w:p>
    <w:p w14:paraId="53990FC4"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1FEB82F" w14:textId="77777777" w:rsidR="00DF39BF" w:rsidRPr="00D24AFD" w:rsidRDefault="00DF39BF" w:rsidP="00DF39BF">
      <w:pPr>
        <w:pStyle w:val="NormalBold"/>
      </w:pPr>
      <w:r w:rsidRPr="00D24AFD">
        <w:rPr>
          <w:rStyle w:val="HideTWBExt"/>
          <w:b w:val="0"/>
        </w:rPr>
        <w:t>&lt;/RepeatBlock-By&gt;</w:t>
      </w:r>
    </w:p>
    <w:p w14:paraId="13EC9EB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791C2CB" w14:textId="77777777" w:rsidR="00DF39BF" w:rsidRPr="00D24AFD" w:rsidRDefault="00DF39BF" w:rsidP="00DF39BF">
      <w:pPr>
        <w:pStyle w:val="NormalBold"/>
      </w:pPr>
      <w:r w:rsidRPr="00D24AFD">
        <w:rPr>
          <w:rStyle w:val="HideTWBExt"/>
          <w:b w:val="0"/>
        </w:rPr>
        <w:t>&lt;Article&gt;</w:t>
      </w:r>
      <w:r w:rsidRPr="00D24AFD">
        <w:t>Umocowanie 69 e (nowe)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1F7A9B" w14:textId="77777777" w:rsidTr="00CF4A59">
        <w:trPr>
          <w:trHeight w:hRule="exact" w:val="240"/>
          <w:jc w:val="center"/>
        </w:trPr>
        <w:tc>
          <w:tcPr>
            <w:tcW w:w="9752" w:type="dxa"/>
            <w:gridSpan w:val="2"/>
            <w:tcBorders>
              <w:top w:val="nil"/>
              <w:left w:val="nil"/>
              <w:bottom w:val="nil"/>
              <w:right w:val="nil"/>
            </w:tcBorders>
          </w:tcPr>
          <w:p w14:paraId="2DEAF0AA" w14:textId="77777777" w:rsidR="00DF39BF" w:rsidRPr="00D24AFD" w:rsidRDefault="00DF39BF" w:rsidP="00CF4A59"/>
        </w:tc>
      </w:tr>
      <w:tr w:rsidR="00DF39BF" w:rsidRPr="00D24AFD" w14:paraId="59EFBD41" w14:textId="77777777" w:rsidTr="00CF4A59">
        <w:trPr>
          <w:trHeight w:val="240"/>
          <w:jc w:val="center"/>
        </w:trPr>
        <w:tc>
          <w:tcPr>
            <w:tcW w:w="4876" w:type="dxa"/>
            <w:tcBorders>
              <w:top w:val="nil"/>
              <w:left w:val="nil"/>
              <w:bottom w:val="nil"/>
              <w:right w:val="nil"/>
            </w:tcBorders>
          </w:tcPr>
          <w:p w14:paraId="37AF65C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EE0321F" w14:textId="77777777" w:rsidR="00DF39BF" w:rsidRPr="00D24AFD" w:rsidRDefault="00DF39BF" w:rsidP="00CF4A59">
            <w:pPr>
              <w:pStyle w:val="AmColumnHeading"/>
            </w:pPr>
            <w:r w:rsidRPr="00D24AFD">
              <w:t>Poprawka</w:t>
            </w:r>
          </w:p>
        </w:tc>
      </w:tr>
      <w:tr w:rsidR="00DF39BF" w:rsidRPr="00D24AFD" w14:paraId="63961FA6" w14:textId="77777777" w:rsidTr="00CF4A59">
        <w:trPr>
          <w:jc w:val="center"/>
        </w:trPr>
        <w:tc>
          <w:tcPr>
            <w:tcW w:w="4876" w:type="dxa"/>
            <w:tcBorders>
              <w:top w:val="nil"/>
              <w:left w:val="nil"/>
              <w:bottom w:val="nil"/>
              <w:right w:val="nil"/>
            </w:tcBorders>
          </w:tcPr>
          <w:p w14:paraId="5D3C5954" w14:textId="77777777" w:rsidR="00DF39BF" w:rsidRPr="00D24AFD" w:rsidRDefault="00DF39BF" w:rsidP="00CF4A59">
            <w:pPr>
              <w:pStyle w:val="Normal6a"/>
            </w:pPr>
          </w:p>
        </w:tc>
        <w:tc>
          <w:tcPr>
            <w:tcW w:w="4876" w:type="dxa"/>
            <w:tcBorders>
              <w:top w:val="nil"/>
              <w:left w:val="nil"/>
              <w:bottom w:val="nil"/>
              <w:right w:val="nil"/>
            </w:tcBorders>
          </w:tcPr>
          <w:p w14:paraId="6F3BC8E0" w14:textId="77777777" w:rsidR="00DF39BF" w:rsidRPr="00D24AFD" w:rsidRDefault="00DF39BF" w:rsidP="00CF4A59">
            <w:pPr>
              <w:pStyle w:val="Normal6a"/>
            </w:pPr>
            <w:r w:rsidRPr="00D24AFD">
              <w:rPr>
                <w:b/>
                <w:i/>
              </w:rPr>
              <w:t>–</w:t>
            </w:r>
            <w:r w:rsidRPr="00D24AFD">
              <w:rPr>
                <w:b/>
                <w:i/>
              </w:rPr>
              <w:tab/>
              <w:t>uwzględniając sprawozdanie Agencji Praw Podstawowych Unii Europejskiej (FRA) za rok 2025 dotyczące praw podstawowych,</w:t>
            </w:r>
          </w:p>
        </w:tc>
      </w:tr>
    </w:tbl>
    <w:p w14:paraId="1149214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D8DC7C7" w14:textId="77777777" w:rsidR="00DF39BF" w:rsidRPr="00D24AFD" w:rsidRDefault="00DF39BF" w:rsidP="00DF39BF">
      <w:r w:rsidRPr="00D24AFD">
        <w:rPr>
          <w:rStyle w:val="HideTWBExt"/>
        </w:rPr>
        <w:t>&lt;/Amend&gt;</w:t>
      </w:r>
    </w:p>
    <w:p w14:paraId="6C156FD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125</w:t>
      </w:r>
      <w:r w:rsidRPr="00D24AFD">
        <w:rPr>
          <w:rStyle w:val="HideTWBExt"/>
          <w:b w:val="0"/>
        </w:rPr>
        <w:t>&lt;/NumAm&gt;</w:t>
      </w:r>
    </w:p>
    <w:p w14:paraId="0D6F6944"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0625FBFF" w14:textId="77777777" w:rsidR="00DF39BF" w:rsidRPr="00D24AFD" w:rsidRDefault="00DF39BF" w:rsidP="00DF39BF">
      <w:pPr>
        <w:pStyle w:val="NormalBold"/>
      </w:pPr>
      <w:r w:rsidRPr="00D24AFD">
        <w:rPr>
          <w:rStyle w:val="HideTWBExt"/>
          <w:b w:val="0"/>
        </w:rPr>
        <w:t>&lt;/RepeatBlock-By&gt;</w:t>
      </w:r>
    </w:p>
    <w:p w14:paraId="7A41122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D61EB3C" w14:textId="77777777" w:rsidR="00DF39BF" w:rsidRPr="00D24AFD" w:rsidRDefault="00DF39BF" w:rsidP="00DF39BF">
      <w:pPr>
        <w:pStyle w:val="NormalBold"/>
      </w:pPr>
      <w:r w:rsidRPr="00D24AFD">
        <w:rPr>
          <w:rStyle w:val="HideTWBExt"/>
          <w:b w:val="0"/>
        </w:rPr>
        <w:t>&lt;Article&gt;</w:t>
      </w:r>
      <w:r w:rsidRPr="00D24AFD">
        <w:t>Motyw A</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1421E2D" w14:textId="77777777" w:rsidTr="00CF4A59">
        <w:trPr>
          <w:trHeight w:hRule="exact" w:val="240"/>
          <w:jc w:val="center"/>
        </w:trPr>
        <w:tc>
          <w:tcPr>
            <w:tcW w:w="9752" w:type="dxa"/>
            <w:gridSpan w:val="2"/>
            <w:tcBorders>
              <w:top w:val="nil"/>
              <w:left w:val="nil"/>
              <w:bottom w:val="nil"/>
              <w:right w:val="nil"/>
            </w:tcBorders>
          </w:tcPr>
          <w:p w14:paraId="208A35E4" w14:textId="77777777" w:rsidR="00DF39BF" w:rsidRPr="00D24AFD" w:rsidRDefault="00DF39BF" w:rsidP="00CF4A59"/>
        </w:tc>
      </w:tr>
      <w:tr w:rsidR="00DF39BF" w:rsidRPr="00D24AFD" w14:paraId="78C0F4F3" w14:textId="77777777" w:rsidTr="00CF4A59">
        <w:trPr>
          <w:trHeight w:val="240"/>
          <w:jc w:val="center"/>
        </w:trPr>
        <w:tc>
          <w:tcPr>
            <w:tcW w:w="4876" w:type="dxa"/>
            <w:tcBorders>
              <w:top w:val="nil"/>
              <w:left w:val="nil"/>
              <w:bottom w:val="nil"/>
              <w:right w:val="nil"/>
            </w:tcBorders>
          </w:tcPr>
          <w:p w14:paraId="108CA6F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EED82D4" w14:textId="77777777" w:rsidR="00DF39BF" w:rsidRPr="00D24AFD" w:rsidRDefault="00DF39BF" w:rsidP="00CF4A59">
            <w:pPr>
              <w:pStyle w:val="AmColumnHeading"/>
            </w:pPr>
            <w:r w:rsidRPr="00D24AFD">
              <w:t>Poprawka</w:t>
            </w:r>
          </w:p>
        </w:tc>
      </w:tr>
      <w:tr w:rsidR="00DF39BF" w:rsidRPr="00D24AFD" w14:paraId="0D36BF92" w14:textId="77777777" w:rsidTr="00CF4A59">
        <w:trPr>
          <w:jc w:val="center"/>
        </w:trPr>
        <w:tc>
          <w:tcPr>
            <w:tcW w:w="4876" w:type="dxa"/>
            <w:tcBorders>
              <w:top w:val="nil"/>
              <w:left w:val="nil"/>
              <w:bottom w:val="nil"/>
              <w:right w:val="nil"/>
            </w:tcBorders>
          </w:tcPr>
          <w:p w14:paraId="1D820AE3" w14:textId="77777777"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w:t>
            </w:r>
            <w:r w:rsidRPr="00D24AFD">
              <w:rPr>
                <w:b/>
                <w:i/>
              </w:rPr>
              <w:t>Karta stanowi część prawa pierwotnego UE</w:t>
            </w:r>
            <w:r w:rsidRPr="00D24AFD">
              <w:t xml:space="preserve">; mając na uwadze, że </w:t>
            </w:r>
            <w:r w:rsidRPr="00D24AFD">
              <w:rPr>
                <w:b/>
                <w:i/>
              </w:rPr>
              <w:t xml:space="preserve">są to wartości wspólne dla wszystkich państw członkowskich i </w:t>
            </w:r>
            <w:r w:rsidRPr="00D24AFD">
              <w:t xml:space="preserve">należy </w:t>
            </w:r>
            <w:r w:rsidRPr="00D24AFD">
              <w:rPr>
                <w:b/>
                <w:i/>
              </w:rPr>
              <w:t xml:space="preserve">ich </w:t>
            </w:r>
            <w:r w:rsidRPr="00D24AFD">
              <w:t>przestrzegać</w:t>
            </w:r>
            <w:r w:rsidRPr="00D24AFD">
              <w:rPr>
                <w:b/>
                <w:i/>
              </w:rPr>
              <w:t xml:space="preserve">, a także czynnie je promować na szczeblu UE i poszczególnych </w:t>
            </w:r>
            <w:r w:rsidRPr="00D24AFD">
              <w:t>państw członkowskich we wszystkich strategiach politycznych</w:t>
            </w:r>
            <w:r w:rsidRPr="00D24AFD">
              <w:rPr>
                <w:b/>
                <w:i/>
              </w:rPr>
              <w:t>, zarówno w wymiarze wewnętrznym, jak i międzynarodowym, i w spójny sposób;</w:t>
            </w:r>
            <w:r w:rsidRPr="00D24AFD">
              <w:t xml:space="preserve"> </w:t>
            </w:r>
            <w:r w:rsidRPr="00D24AFD">
              <w:rPr>
                <w:b/>
                <w:i/>
              </w:rPr>
              <w:t>mając na uwadze, że wszelkie podważanie tych wartości stanowi systemowe zagrożenie dla praw i wolności osób mieszkających w UE;</w:t>
            </w:r>
          </w:p>
        </w:tc>
        <w:tc>
          <w:tcPr>
            <w:tcW w:w="4876" w:type="dxa"/>
            <w:tcBorders>
              <w:top w:val="nil"/>
              <w:left w:val="nil"/>
              <w:bottom w:val="nil"/>
              <w:right w:val="nil"/>
            </w:tcBorders>
          </w:tcPr>
          <w:p w14:paraId="20E85CA4" w14:textId="77777777"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w:t>
            </w:r>
            <w:r w:rsidRPr="00D24AFD">
              <w:rPr>
                <w:b/>
                <w:i/>
              </w:rPr>
              <w:t>należy chronić tych wartości w Europie</w:t>
            </w:r>
            <w:r w:rsidRPr="00D24AFD">
              <w:t xml:space="preserve">; mając na uwadze, że należy przestrzegać </w:t>
            </w:r>
            <w:r w:rsidRPr="00D24AFD">
              <w:rPr>
                <w:b/>
                <w:i/>
              </w:rPr>
              <w:t xml:space="preserve">suwerenności </w:t>
            </w:r>
            <w:r w:rsidRPr="00D24AFD">
              <w:t>państw członkowskich we wszystkich strategiach politycznych</w:t>
            </w:r>
            <w:r w:rsidRPr="00D24AFD">
              <w:rPr>
                <w:b/>
                <w:i/>
              </w:rPr>
              <w:t>;</w:t>
            </w:r>
          </w:p>
        </w:tc>
      </w:tr>
    </w:tbl>
    <w:p w14:paraId="085FFC2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65598C9B" w14:textId="77777777" w:rsidR="00DF39BF" w:rsidRPr="00D24AFD" w:rsidRDefault="00DF39BF" w:rsidP="00DF39BF">
      <w:r w:rsidRPr="00D24AFD">
        <w:rPr>
          <w:rStyle w:val="HideTWBExt"/>
        </w:rPr>
        <w:t>&lt;/Amend&gt;</w:t>
      </w:r>
    </w:p>
    <w:p w14:paraId="3BA17C1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126</w:t>
      </w:r>
      <w:r w:rsidRPr="00D24AFD">
        <w:rPr>
          <w:rStyle w:val="HideTWBExt"/>
          <w:b w:val="0"/>
        </w:rPr>
        <w:t>&lt;/NumAm&gt;</w:t>
      </w:r>
    </w:p>
    <w:p w14:paraId="3D230308" w14:textId="77777777" w:rsidR="00DF39BF" w:rsidRPr="00D24AFD" w:rsidRDefault="00DF39BF" w:rsidP="00DF39BF">
      <w:pPr>
        <w:pStyle w:val="NormalBold"/>
      </w:pPr>
      <w:r w:rsidRPr="00D24AFD">
        <w:rPr>
          <w:rStyle w:val="HideTWBExt"/>
          <w:b w:val="0"/>
        </w:rPr>
        <w:t>&lt;RepeatBlock-By&gt;&lt;Members&gt;</w:t>
      </w:r>
      <w:r w:rsidRPr="00D24AFD">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 i Giner</w:t>
      </w:r>
      <w:r w:rsidRPr="00D24AFD">
        <w:rPr>
          <w:rStyle w:val="HideTWBExt"/>
          <w:b w:val="0"/>
        </w:rPr>
        <w:t>&lt;/Members&gt;</w:t>
      </w:r>
    </w:p>
    <w:p w14:paraId="033820FA" w14:textId="77777777" w:rsidR="00DF39BF" w:rsidRPr="00D24AFD" w:rsidRDefault="00DF39BF" w:rsidP="00DF39BF">
      <w:pPr>
        <w:pStyle w:val="NormalBold"/>
      </w:pPr>
      <w:r w:rsidRPr="00D24AFD">
        <w:rPr>
          <w:rStyle w:val="HideTWBExt"/>
          <w:b w:val="0"/>
        </w:rPr>
        <w:t>&lt;/RepeatBlock-By&gt;</w:t>
      </w:r>
    </w:p>
    <w:p w14:paraId="1B55CCD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5A052E3" w14:textId="77777777" w:rsidR="00DF39BF" w:rsidRPr="00D24AFD" w:rsidRDefault="00DF39BF" w:rsidP="00DF39BF">
      <w:pPr>
        <w:pStyle w:val="NormalBold"/>
      </w:pPr>
      <w:r w:rsidRPr="00D24AFD">
        <w:rPr>
          <w:rStyle w:val="HideTWBExt"/>
          <w:b w:val="0"/>
        </w:rPr>
        <w:t>&lt;Article&gt;</w:t>
      </w:r>
      <w:r w:rsidRPr="00D24AFD">
        <w:t>Motyw A</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51EAE47" w14:textId="77777777" w:rsidTr="00CF4A59">
        <w:trPr>
          <w:trHeight w:hRule="exact" w:val="240"/>
          <w:jc w:val="center"/>
        </w:trPr>
        <w:tc>
          <w:tcPr>
            <w:tcW w:w="9752" w:type="dxa"/>
            <w:gridSpan w:val="2"/>
            <w:tcBorders>
              <w:top w:val="nil"/>
              <w:left w:val="nil"/>
              <w:bottom w:val="nil"/>
              <w:right w:val="nil"/>
            </w:tcBorders>
          </w:tcPr>
          <w:p w14:paraId="3298A5D5" w14:textId="77777777" w:rsidR="00DF39BF" w:rsidRPr="00D24AFD" w:rsidRDefault="00DF39BF" w:rsidP="00CF4A59"/>
        </w:tc>
      </w:tr>
      <w:tr w:rsidR="00DF39BF" w:rsidRPr="00D24AFD" w14:paraId="00B15534" w14:textId="77777777" w:rsidTr="00CF4A59">
        <w:trPr>
          <w:trHeight w:val="240"/>
          <w:jc w:val="center"/>
        </w:trPr>
        <w:tc>
          <w:tcPr>
            <w:tcW w:w="4876" w:type="dxa"/>
            <w:tcBorders>
              <w:top w:val="nil"/>
              <w:left w:val="nil"/>
              <w:bottom w:val="nil"/>
              <w:right w:val="nil"/>
            </w:tcBorders>
          </w:tcPr>
          <w:p w14:paraId="2510A1B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A191E70" w14:textId="77777777" w:rsidR="00DF39BF" w:rsidRPr="00D24AFD" w:rsidRDefault="00DF39BF" w:rsidP="00CF4A59">
            <w:pPr>
              <w:pStyle w:val="AmColumnHeading"/>
            </w:pPr>
            <w:r w:rsidRPr="00D24AFD">
              <w:t>Poprawka</w:t>
            </w:r>
          </w:p>
        </w:tc>
      </w:tr>
      <w:tr w:rsidR="00DF39BF" w:rsidRPr="00D24AFD" w14:paraId="1460CED9" w14:textId="77777777" w:rsidTr="00CF4A59">
        <w:trPr>
          <w:jc w:val="center"/>
        </w:trPr>
        <w:tc>
          <w:tcPr>
            <w:tcW w:w="4876" w:type="dxa"/>
            <w:tcBorders>
              <w:top w:val="nil"/>
              <w:left w:val="nil"/>
              <w:bottom w:val="nil"/>
              <w:right w:val="nil"/>
            </w:tcBorders>
          </w:tcPr>
          <w:p w14:paraId="2E1E6D4E" w14:textId="77777777" w:rsidR="00DF39BF" w:rsidRPr="00D24AFD" w:rsidRDefault="00DF39BF" w:rsidP="00CF4A59">
            <w:pPr>
              <w:pStyle w:val="Normal6a"/>
            </w:pPr>
            <w:r w:rsidRPr="00D24AFD">
              <w:t>A.</w:t>
            </w:r>
            <w:r w:rsidRPr="00D24AFD">
              <w:tab/>
              <w:t>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Karta stanowi część prawa pierwotnego UE; mając na uwadze, że są to wartości wspólne dla wszystkich państw członkowskich i należy ich przestrzegać, a także czynnie je promować na szczeblu UE i poszczególnych państw członkowskich we wszystkich strategiach politycznych, zarówno w wymiarze wewnętrznym, jak i międzynarodowym, i w spójny sposób; mając na uwadze, że wszelkie podważanie tych wartości stanowi systemowe zagrożenie dla praw i wolności osób mieszkających w UE;</w:t>
            </w:r>
          </w:p>
        </w:tc>
        <w:tc>
          <w:tcPr>
            <w:tcW w:w="4876" w:type="dxa"/>
            <w:tcBorders>
              <w:top w:val="nil"/>
              <w:left w:val="nil"/>
              <w:bottom w:val="nil"/>
              <w:right w:val="nil"/>
            </w:tcBorders>
          </w:tcPr>
          <w:p w14:paraId="605412C4" w14:textId="77777777"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Karta stanowi część prawa pierwotnego UE; mając na uwadze, że są to wartości wspólne dla wszystkich państw członkowskich i należy ich przestrzegać, a także czynnie je promować na szczeblu UE i poszczególnych państw członkowskich we wszystkich strategiach politycznych, zarówno w wymiarze wewnętrznym, jak i międzynarodowym, i w spójny sposób; mając na uwadze, że </w:t>
            </w:r>
            <w:r w:rsidRPr="00D24AFD">
              <w:rPr>
                <w:b/>
                <w:i/>
              </w:rPr>
              <w:t xml:space="preserve">państwa członkowskie powinny zapewnić, aby nie doszło do osłabienia ochrony wartości zapisanych w art. 2 TUE; mając na uwadze, że </w:t>
            </w:r>
            <w:r w:rsidRPr="00D24AFD">
              <w:t>wszelkie podważanie tych wartości stanowi systemowe zagrożenie dla praw i wolności osób mieszkających w UE;</w:t>
            </w:r>
          </w:p>
        </w:tc>
      </w:tr>
    </w:tbl>
    <w:p w14:paraId="60EC0A5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A556539" w14:textId="77777777" w:rsidR="00DF39BF" w:rsidRPr="00D24AFD" w:rsidRDefault="00DF39BF" w:rsidP="00DF39BF">
      <w:r w:rsidRPr="00D24AFD">
        <w:rPr>
          <w:rStyle w:val="HideTWBExt"/>
        </w:rPr>
        <w:t>&lt;/Amend&gt;</w:t>
      </w:r>
    </w:p>
    <w:p w14:paraId="0F5EDDF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127</w:t>
      </w:r>
      <w:r w:rsidRPr="00D24AFD">
        <w:rPr>
          <w:rStyle w:val="HideTWBExt"/>
          <w:b w:val="0"/>
        </w:rPr>
        <w:t>&lt;/NumAm&gt;</w:t>
      </w:r>
    </w:p>
    <w:p w14:paraId="4575BB1F" w14:textId="77777777" w:rsidR="00DF39BF" w:rsidRPr="00D24AFD" w:rsidRDefault="00DF39BF" w:rsidP="00DF39BF">
      <w:pPr>
        <w:pStyle w:val="NormalBold"/>
      </w:pPr>
      <w:r w:rsidRPr="00D24AFD">
        <w:rPr>
          <w:rStyle w:val="HideTWBExt"/>
          <w:b w:val="0"/>
        </w:rPr>
        <w:lastRenderedPageBreak/>
        <w:t>&lt;RepeatBlock-By&gt;&lt;Members&gt;</w:t>
      </w:r>
      <w:r w:rsidRPr="00D24AFD">
        <w:t>Fredis Beleris, Tomáš Zdechovský</w:t>
      </w:r>
      <w:r w:rsidRPr="00D24AFD">
        <w:rPr>
          <w:rStyle w:val="HideTWBExt"/>
          <w:b w:val="0"/>
        </w:rPr>
        <w:t>&lt;/Members&gt;</w:t>
      </w:r>
    </w:p>
    <w:p w14:paraId="50987A2A" w14:textId="77777777" w:rsidR="00DF39BF" w:rsidRPr="00D24AFD" w:rsidRDefault="00DF39BF" w:rsidP="00DF39BF">
      <w:pPr>
        <w:pStyle w:val="NormalBold"/>
      </w:pPr>
      <w:r w:rsidRPr="00D24AFD">
        <w:rPr>
          <w:rStyle w:val="HideTWBExt"/>
          <w:b w:val="0"/>
        </w:rPr>
        <w:t>&lt;/RepeatBlock-By&gt;</w:t>
      </w:r>
    </w:p>
    <w:p w14:paraId="0493784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7AC9B0" w14:textId="77777777" w:rsidR="00DF39BF" w:rsidRPr="00D24AFD" w:rsidRDefault="00DF39BF" w:rsidP="00DF39BF">
      <w:pPr>
        <w:pStyle w:val="NormalBold"/>
      </w:pPr>
      <w:r w:rsidRPr="00D24AFD">
        <w:rPr>
          <w:rStyle w:val="HideTWBExt"/>
          <w:b w:val="0"/>
        </w:rPr>
        <w:t>&lt;Article&gt;</w:t>
      </w:r>
      <w:r w:rsidRPr="00D24AFD">
        <w:t>Motyw A</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7A1A56" w14:textId="77777777" w:rsidTr="00CF4A59">
        <w:trPr>
          <w:trHeight w:hRule="exact" w:val="240"/>
          <w:jc w:val="center"/>
        </w:trPr>
        <w:tc>
          <w:tcPr>
            <w:tcW w:w="9752" w:type="dxa"/>
            <w:gridSpan w:val="2"/>
            <w:tcBorders>
              <w:top w:val="nil"/>
              <w:left w:val="nil"/>
              <w:bottom w:val="nil"/>
              <w:right w:val="nil"/>
            </w:tcBorders>
          </w:tcPr>
          <w:p w14:paraId="099822C2" w14:textId="77777777" w:rsidR="00DF39BF" w:rsidRPr="00D24AFD" w:rsidRDefault="00DF39BF" w:rsidP="00CF4A59"/>
        </w:tc>
      </w:tr>
      <w:tr w:rsidR="00DF39BF" w:rsidRPr="00D24AFD" w14:paraId="6C46FC28" w14:textId="77777777" w:rsidTr="00CF4A59">
        <w:trPr>
          <w:trHeight w:val="240"/>
          <w:jc w:val="center"/>
        </w:trPr>
        <w:tc>
          <w:tcPr>
            <w:tcW w:w="4876" w:type="dxa"/>
            <w:tcBorders>
              <w:top w:val="nil"/>
              <w:left w:val="nil"/>
              <w:bottom w:val="nil"/>
              <w:right w:val="nil"/>
            </w:tcBorders>
          </w:tcPr>
          <w:p w14:paraId="63510F0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B9C1A7" w14:textId="77777777" w:rsidR="00DF39BF" w:rsidRPr="00D24AFD" w:rsidRDefault="00DF39BF" w:rsidP="00CF4A59">
            <w:pPr>
              <w:pStyle w:val="AmColumnHeading"/>
            </w:pPr>
            <w:r w:rsidRPr="00D24AFD">
              <w:t>Poprawka</w:t>
            </w:r>
          </w:p>
        </w:tc>
      </w:tr>
      <w:tr w:rsidR="00DF39BF" w:rsidRPr="00D24AFD" w14:paraId="38661B91" w14:textId="77777777" w:rsidTr="00CF4A59">
        <w:trPr>
          <w:jc w:val="center"/>
        </w:trPr>
        <w:tc>
          <w:tcPr>
            <w:tcW w:w="4876" w:type="dxa"/>
            <w:tcBorders>
              <w:top w:val="nil"/>
              <w:left w:val="nil"/>
              <w:bottom w:val="nil"/>
              <w:right w:val="nil"/>
            </w:tcBorders>
          </w:tcPr>
          <w:p w14:paraId="7A447839" w14:textId="39DF8A11"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w:t>
            </w:r>
            <w:r w:rsidRPr="00D24AFD">
              <w:rPr>
                <w:b/>
                <w:i/>
              </w:rPr>
              <w:t xml:space="preserve">co znajduje wyraz w art. 2 TUE, jest odzwierciedlone w Karcie oraz jest </w:t>
            </w:r>
            <w:r w:rsidRPr="00D24AFD">
              <w:t xml:space="preserve">zapisane w międzynarodowych traktatach dotyczących praw człowieka; mając na uwadze, że Karta stanowi część prawa pierwotnego UE; mając na uwadze, że </w:t>
            </w:r>
            <w:r w:rsidRPr="00D24AFD">
              <w:rPr>
                <w:b/>
                <w:i/>
              </w:rPr>
              <w:t xml:space="preserve">są </w:t>
            </w:r>
            <w:r w:rsidRPr="00D24AFD">
              <w:t xml:space="preserve">to wartości </w:t>
            </w:r>
            <w:r w:rsidRPr="00D24AFD">
              <w:rPr>
                <w:b/>
                <w:i/>
              </w:rPr>
              <w:t>wspólne dla wszystkich państw członkowskich i należy ich przestrzegać</w:t>
            </w:r>
            <w:r w:rsidRPr="00D24AFD">
              <w:t xml:space="preserve">, a </w:t>
            </w:r>
            <w:r w:rsidRPr="00D24AFD">
              <w:rPr>
                <w:b/>
                <w:i/>
              </w:rPr>
              <w:t>także czynnie je promować na szczeblu UE i poszczególnych państw członkowskich we wszystkich strategiach politycznych, zarówno w wymiarze wewnętrznym, jak i międzynarodowym, i w spójny sposób;</w:t>
            </w:r>
            <w:r w:rsidRPr="00D24AFD">
              <w:t xml:space="preserve"> </w:t>
            </w:r>
            <w:r w:rsidRPr="00D24AFD">
              <w:rPr>
                <w:b/>
                <w:i/>
              </w:rPr>
              <w:t xml:space="preserve">mając na uwadze, że wszelkie </w:t>
            </w:r>
            <w:r w:rsidRPr="00D24AFD">
              <w:t xml:space="preserve">podważanie </w:t>
            </w:r>
            <w:r w:rsidRPr="00D24AFD">
              <w:rPr>
                <w:b/>
                <w:i/>
              </w:rPr>
              <w:t xml:space="preserve">tych wartości stanowi </w:t>
            </w:r>
            <w:r w:rsidRPr="00D24AFD">
              <w:t>systemowe zagrożenie dla praw i wolności osób mieszkających w UE;</w:t>
            </w:r>
          </w:p>
        </w:tc>
        <w:tc>
          <w:tcPr>
            <w:tcW w:w="4876" w:type="dxa"/>
            <w:tcBorders>
              <w:top w:val="nil"/>
              <w:left w:val="nil"/>
              <w:bottom w:val="nil"/>
              <w:right w:val="nil"/>
            </w:tcBorders>
          </w:tcPr>
          <w:p w14:paraId="2FC51FEA" w14:textId="77777777"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w:t>
            </w:r>
            <w:r w:rsidRPr="00D24AFD">
              <w:rPr>
                <w:b/>
                <w:i/>
              </w:rPr>
              <w:t xml:space="preserve">które to wartości są wspólne dla państw członkowskich UE i </w:t>
            </w:r>
            <w:r w:rsidRPr="00D24AFD">
              <w:t xml:space="preserve">zapisane w międzynarodowych traktatach dotyczących praw człowieka; mając na uwadze, że Karta stanowi część prawa pierwotnego UE; mając na uwadze, że </w:t>
            </w:r>
            <w:r w:rsidRPr="00D24AFD">
              <w:rPr>
                <w:b/>
                <w:i/>
              </w:rPr>
              <w:t xml:space="preserve">demokracja, praworządność i prawa podstawowe </w:t>
            </w:r>
            <w:r w:rsidRPr="00D24AFD">
              <w:t xml:space="preserve">to wartości, </w:t>
            </w:r>
            <w:r w:rsidRPr="00D24AFD">
              <w:rPr>
                <w:b/>
                <w:i/>
              </w:rPr>
              <w:t xml:space="preserve">które się wzajemnie umacniają, </w:t>
            </w:r>
            <w:r w:rsidRPr="00D24AFD">
              <w:t xml:space="preserve">a </w:t>
            </w:r>
            <w:r w:rsidRPr="00D24AFD">
              <w:rPr>
                <w:b/>
                <w:i/>
              </w:rPr>
              <w:t xml:space="preserve">ich </w:t>
            </w:r>
            <w:r w:rsidRPr="00D24AFD">
              <w:t xml:space="preserve">podważanie </w:t>
            </w:r>
            <w:r w:rsidRPr="00D24AFD">
              <w:rPr>
                <w:b/>
                <w:i/>
              </w:rPr>
              <w:t xml:space="preserve">może stanowić </w:t>
            </w:r>
            <w:r w:rsidRPr="00D24AFD">
              <w:t>systemowe zagrożenie dla praw i wolności osób mieszkających w UE;</w:t>
            </w:r>
          </w:p>
        </w:tc>
      </w:tr>
    </w:tbl>
    <w:p w14:paraId="403C4F0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4B1D3EE" w14:textId="77777777" w:rsidR="00DF39BF" w:rsidRPr="00D24AFD" w:rsidRDefault="00DF39BF" w:rsidP="00DF39BF">
      <w:r w:rsidRPr="00D24AFD">
        <w:rPr>
          <w:rStyle w:val="HideTWBExt"/>
        </w:rPr>
        <w:t>&lt;/Amend&gt;</w:t>
      </w:r>
    </w:p>
    <w:p w14:paraId="7C876B4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128</w:t>
      </w:r>
      <w:r w:rsidRPr="00D24AFD">
        <w:rPr>
          <w:rStyle w:val="HideTWBExt"/>
          <w:b w:val="0"/>
        </w:rPr>
        <w:t>&lt;/NumAm&gt;</w:t>
      </w:r>
    </w:p>
    <w:p w14:paraId="722B1705"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A1F1CD0" w14:textId="77777777" w:rsidR="00DF39BF" w:rsidRPr="00D24AFD" w:rsidRDefault="00DF39BF" w:rsidP="00DF39BF">
      <w:pPr>
        <w:pStyle w:val="NormalBold"/>
      </w:pPr>
      <w:r w:rsidRPr="00D24AFD">
        <w:rPr>
          <w:rStyle w:val="HideTWBExt"/>
          <w:b w:val="0"/>
        </w:rPr>
        <w:t>&lt;/RepeatBlock-By&gt;</w:t>
      </w:r>
    </w:p>
    <w:p w14:paraId="16A15D7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78B421F" w14:textId="77777777" w:rsidR="00DF39BF" w:rsidRPr="00D24AFD" w:rsidRDefault="00DF39BF" w:rsidP="00DF39BF">
      <w:pPr>
        <w:pStyle w:val="NormalBold"/>
      </w:pPr>
      <w:r w:rsidRPr="00D24AFD">
        <w:rPr>
          <w:rStyle w:val="HideTWBExt"/>
          <w:b w:val="0"/>
        </w:rPr>
        <w:t>&lt;Article&gt;</w:t>
      </w:r>
      <w:r w:rsidRPr="00D24AFD">
        <w:t>Motyw A</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35F4BBB" w14:textId="77777777" w:rsidTr="00CF4A59">
        <w:trPr>
          <w:trHeight w:hRule="exact" w:val="240"/>
          <w:jc w:val="center"/>
        </w:trPr>
        <w:tc>
          <w:tcPr>
            <w:tcW w:w="9752" w:type="dxa"/>
            <w:gridSpan w:val="2"/>
            <w:tcBorders>
              <w:top w:val="nil"/>
              <w:left w:val="nil"/>
              <w:bottom w:val="nil"/>
              <w:right w:val="nil"/>
            </w:tcBorders>
          </w:tcPr>
          <w:p w14:paraId="44747953" w14:textId="77777777" w:rsidR="00DF39BF" w:rsidRPr="00D24AFD" w:rsidRDefault="00DF39BF" w:rsidP="00CF4A59"/>
        </w:tc>
      </w:tr>
      <w:tr w:rsidR="00DF39BF" w:rsidRPr="00D24AFD" w14:paraId="14472909" w14:textId="77777777" w:rsidTr="00CF4A59">
        <w:trPr>
          <w:trHeight w:val="240"/>
          <w:jc w:val="center"/>
        </w:trPr>
        <w:tc>
          <w:tcPr>
            <w:tcW w:w="4876" w:type="dxa"/>
            <w:tcBorders>
              <w:top w:val="nil"/>
              <w:left w:val="nil"/>
              <w:bottom w:val="nil"/>
              <w:right w:val="nil"/>
            </w:tcBorders>
          </w:tcPr>
          <w:p w14:paraId="39E911F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D62D9B7" w14:textId="77777777" w:rsidR="00DF39BF" w:rsidRPr="00D24AFD" w:rsidRDefault="00DF39BF" w:rsidP="00CF4A59">
            <w:pPr>
              <w:pStyle w:val="AmColumnHeading"/>
            </w:pPr>
            <w:r w:rsidRPr="00D24AFD">
              <w:t>Poprawka</w:t>
            </w:r>
          </w:p>
        </w:tc>
      </w:tr>
      <w:tr w:rsidR="00DF39BF" w:rsidRPr="00D24AFD" w14:paraId="010C2950" w14:textId="77777777" w:rsidTr="00CF4A59">
        <w:trPr>
          <w:jc w:val="center"/>
        </w:trPr>
        <w:tc>
          <w:tcPr>
            <w:tcW w:w="4876" w:type="dxa"/>
            <w:tcBorders>
              <w:top w:val="nil"/>
              <w:left w:val="nil"/>
              <w:bottom w:val="nil"/>
              <w:right w:val="nil"/>
            </w:tcBorders>
          </w:tcPr>
          <w:p w14:paraId="08FDF2CC" w14:textId="77777777"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w:t>
            </w:r>
            <w:r w:rsidRPr="00D24AFD">
              <w:lastRenderedPageBreak/>
              <w:t>praw osób należących do mniejszości, co znajduje wyraz w art. 2 TUE</w:t>
            </w:r>
            <w:r w:rsidRPr="00D24AFD">
              <w:rPr>
                <w:b/>
                <w:i/>
              </w:rPr>
              <w:t>, jest odzwierciedlone w Karcie oraz jest zapisane w międzynarodowych traktatach dotyczących praw człowieka</w:t>
            </w:r>
            <w:r w:rsidRPr="00D24AFD">
              <w:t xml:space="preserve">; mając na uwadze, że Karta stanowi część prawa pierwotnego UE; mając na uwadze, że są to wartości wspólne dla wszystkich państw członkowskich </w:t>
            </w:r>
            <w:r w:rsidRPr="00D24AFD">
              <w:rPr>
                <w:b/>
                <w:i/>
              </w:rPr>
              <w:t>i należy ich przestrzegać, a także czynnie je promować na szczeblu UE i</w:t>
            </w:r>
            <w:r w:rsidRPr="00D24AFD">
              <w:t xml:space="preserve"> poszczególnych państw członkowskich </w:t>
            </w:r>
            <w:r w:rsidRPr="00D24AFD">
              <w:rPr>
                <w:b/>
                <w:i/>
              </w:rPr>
              <w:t>we wszystkich strategiach politycznych, zarówno w wymiarze wewnętrznym, jak i międzynarodowym, i w spójny sposób</w:t>
            </w:r>
            <w:r w:rsidRPr="00D24AFD">
              <w:t xml:space="preserve">; mając na uwadze, że </w:t>
            </w:r>
            <w:r w:rsidRPr="00D24AFD">
              <w:rPr>
                <w:b/>
                <w:i/>
              </w:rPr>
              <w:t>wszelkie podważanie tych</w:t>
            </w:r>
            <w:r w:rsidRPr="00D24AFD">
              <w:t xml:space="preserve"> wartości </w:t>
            </w:r>
            <w:r w:rsidRPr="00D24AFD">
              <w:rPr>
                <w:b/>
                <w:i/>
              </w:rPr>
              <w:t>stanowi systemowe zagrożenie dla praw i wolności osób mieszkających w UE</w:t>
            </w:r>
            <w:r w:rsidRPr="00D24AFD">
              <w:t>;</w:t>
            </w:r>
          </w:p>
        </w:tc>
        <w:tc>
          <w:tcPr>
            <w:tcW w:w="4876" w:type="dxa"/>
            <w:tcBorders>
              <w:top w:val="nil"/>
              <w:left w:val="nil"/>
              <w:bottom w:val="nil"/>
              <w:right w:val="nil"/>
            </w:tcBorders>
          </w:tcPr>
          <w:p w14:paraId="11583C40" w14:textId="77777777" w:rsidR="00DF39BF" w:rsidRPr="00D24AFD" w:rsidRDefault="00DF39BF" w:rsidP="00CF4A59">
            <w:pPr>
              <w:pStyle w:val="Normal6a"/>
            </w:pPr>
            <w:r w:rsidRPr="00D24AFD">
              <w:lastRenderedPageBreak/>
              <w:t>A.</w:t>
            </w:r>
            <w:r w:rsidRPr="00D24AFD">
              <w:tab/>
              <w:t xml:space="preserve">mając na uwadze, że UE opiera się na takich wartościach jak poszanowanie godności osoby ludzkiej, wolność, demokracja, równość, praworządność i poszanowanie praw człowieka, w tym </w:t>
            </w:r>
            <w:r w:rsidRPr="00D24AFD">
              <w:lastRenderedPageBreak/>
              <w:t xml:space="preserve">praw osób należących do mniejszości, co znajduje wyraz w art. 2 TUE; mając na uwadze, że Karta stanowi część prawa pierwotnego UE </w:t>
            </w:r>
            <w:r w:rsidRPr="00D24AFD">
              <w:rPr>
                <w:b/>
                <w:i/>
              </w:rPr>
              <w:t>i obowiązuje wyłącznie w sytuacjach wykonywania prawa Unii i nie może być używana do oceny ogólnego stanu praw podstawowych w państwach członkowskich</w:t>
            </w:r>
            <w:r w:rsidRPr="00D24AFD">
              <w:t>; mając na uwadze, że są to wartości wspólne dla wszystkich państw członkowskich</w:t>
            </w:r>
            <w:r w:rsidRPr="00D24AFD">
              <w:rPr>
                <w:b/>
                <w:i/>
              </w:rPr>
              <w:t>, jednak ich konkretyzacja, interpretacja i egzekwowanie należą przede wszystkim do porządków konstytucyjnych</w:t>
            </w:r>
            <w:r w:rsidRPr="00D24AFD">
              <w:t xml:space="preserve"> poszczególnych państw członkowskich</w:t>
            </w:r>
            <w:r w:rsidRPr="00D24AFD">
              <w:rPr>
                <w:b/>
                <w:i/>
              </w:rPr>
              <w:t>, zgodnie z zasadą przyznania i poszanowaniem tożsamości narodowej, o której mowa w art. 4 ust. 2 TUE</w:t>
            </w:r>
            <w:r w:rsidRPr="00D24AFD">
              <w:t xml:space="preserve">; mając na uwadze, że </w:t>
            </w:r>
            <w:r w:rsidRPr="00D24AFD">
              <w:rPr>
                <w:b/>
                <w:i/>
              </w:rPr>
              <w:t>art. 2 TUE nie ustanawia kompetencji UE do promocji</w:t>
            </w:r>
            <w:r w:rsidRPr="00D24AFD">
              <w:t xml:space="preserve"> wartości </w:t>
            </w:r>
            <w:r w:rsidRPr="00D24AFD">
              <w:rPr>
                <w:b/>
                <w:i/>
              </w:rPr>
              <w:t>w państwach członkowskich ani do ingerowania w obszary pozostające w ich wyłącznej kompetencji</w:t>
            </w:r>
            <w:r w:rsidRPr="00D24AFD">
              <w:t>;</w:t>
            </w:r>
          </w:p>
        </w:tc>
      </w:tr>
    </w:tbl>
    <w:p w14:paraId="4A998F2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0164BCE" w14:textId="77777777" w:rsidR="00DF39BF" w:rsidRPr="00D24AFD" w:rsidRDefault="00DF39BF" w:rsidP="00DF39BF">
      <w:r w:rsidRPr="00D24AFD">
        <w:rPr>
          <w:rStyle w:val="HideTWBExt"/>
        </w:rPr>
        <w:t>&lt;/Amend&gt;</w:t>
      </w:r>
    </w:p>
    <w:p w14:paraId="2719FD4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129</w:t>
      </w:r>
      <w:r w:rsidRPr="00D24AFD">
        <w:rPr>
          <w:rStyle w:val="HideTWBExt"/>
          <w:b w:val="0"/>
        </w:rPr>
        <w:t>&lt;/NumAm&gt;</w:t>
      </w:r>
    </w:p>
    <w:p w14:paraId="2B163B66"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EF19126" w14:textId="77777777" w:rsidR="00DF39BF" w:rsidRPr="00D24AFD" w:rsidRDefault="00DF39BF" w:rsidP="00DF39BF">
      <w:pPr>
        <w:pStyle w:val="NormalBold"/>
      </w:pPr>
      <w:r w:rsidRPr="00D24AFD">
        <w:rPr>
          <w:rStyle w:val="HideTWBExt"/>
          <w:b w:val="0"/>
        </w:rPr>
        <w:t>&lt;/RepeatBlock-By&gt;</w:t>
      </w:r>
    </w:p>
    <w:p w14:paraId="645A112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5107C4" w14:textId="77777777" w:rsidR="00DF39BF" w:rsidRPr="00D24AFD" w:rsidRDefault="00DF39BF" w:rsidP="00DF39BF">
      <w:pPr>
        <w:pStyle w:val="NormalBold"/>
      </w:pPr>
      <w:r w:rsidRPr="00D24AFD">
        <w:rPr>
          <w:rStyle w:val="HideTWBExt"/>
          <w:b w:val="0"/>
        </w:rPr>
        <w:t>&lt;Article&gt;</w:t>
      </w:r>
      <w:r w:rsidRPr="00D24AFD">
        <w:t>Motyw A</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A17241D" w14:textId="77777777" w:rsidTr="00CF4A59">
        <w:trPr>
          <w:trHeight w:hRule="exact" w:val="240"/>
          <w:jc w:val="center"/>
        </w:trPr>
        <w:tc>
          <w:tcPr>
            <w:tcW w:w="9752" w:type="dxa"/>
            <w:gridSpan w:val="2"/>
            <w:tcBorders>
              <w:top w:val="nil"/>
              <w:left w:val="nil"/>
              <w:bottom w:val="nil"/>
              <w:right w:val="nil"/>
            </w:tcBorders>
          </w:tcPr>
          <w:p w14:paraId="35A3DB0C" w14:textId="77777777" w:rsidR="00DF39BF" w:rsidRPr="00D24AFD" w:rsidRDefault="00DF39BF" w:rsidP="00CF4A59"/>
        </w:tc>
      </w:tr>
      <w:tr w:rsidR="00DF39BF" w:rsidRPr="00D24AFD" w14:paraId="5742AF5D" w14:textId="77777777" w:rsidTr="00CF4A59">
        <w:trPr>
          <w:trHeight w:val="240"/>
          <w:jc w:val="center"/>
        </w:trPr>
        <w:tc>
          <w:tcPr>
            <w:tcW w:w="4876" w:type="dxa"/>
            <w:tcBorders>
              <w:top w:val="nil"/>
              <w:left w:val="nil"/>
              <w:bottom w:val="nil"/>
              <w:right w:val="nil"/>
            </w:tcBorders>
          </w:tcPr>
          <w:p w14:paraId="14D154B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DAAA9D9" w14:textId="77777777" w:rsidR="00DF39BF" w:rsidRPr="00D24AFD" w:rsidRDefault="00DF39BF" w:rsidP="00CF4A59">
            <w:pPr>
              <w:pStyle w:val="AmColumnHeading"/>
            </w:pPr>
            <w:r w:rsidRPr="00D24AFD">
              <w:t>Poprawka</w:t>
            </w:r>
          </w:p>
        </w:tc>
      </w:tr>
      <w:tr w:rsidR="00DF39BF" w:rsidRPr="00D24AFD" w14:paraId="0C548703" w14:textId="77777777" w:rsidTr="00CF4A59">
        <w:trPr>
          <w:jc w:val="center"/>
        </w:trPr>
        <w:tc>
          <w:tcPr>
            <w:tcW w:w="4876" w:type="dxa"/>
            <w:tcBorders>
              <w:top w:val="nil"/>
              <w:left w:val="nil"/>
              <w:bottom w:val="nil"/>
              <w:right w:val="nil"/>
            </w:tcBorders>
          </w:tcPr>
          <w:p w14:paraId="344E7234" w14:textId="77777777"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Karta stanowi część prawa pierwotnego UE; mając na uwadze, że są to wartości wspólne dla wszystkich państw członkowskich i należy ich przestrzegać, a </w:t>
            </w:r>
            <w:r w:rsidRPr="00D24AFD">
              <w:lastRenderedPageBreak/>
              <w:t xml:space="preserve">także czynnie je promować na szczeblu UE i poszczególnych państw członkowskich we wszystkich strategiach politycznych, zarówno w wymiarze wewnętrznym, jak i międzynarodowym, i w spójny </w:t>
            </w:r>
            <w:r w:rsidRPr="00D24AFD">
              <w:rPr>
                <w:b/>
                <w:i/>
              </w:rPr>
              <w:t>sposób</w:t>
            </w:r>
            <w:r w:rsidRPr="00D24AFD">
              <w:t>; mając na uwadze, że wszelkie podważanie tych wartości stanowi systemowe zagrożenie dla praw i wolności osób mieszkających w UE;</w:t>
            </w:r>
          </w:p>
        </w:tc>
        <w:tc>
          <w:tcPr>
            <w:tcW w:w="4876" w:type="dxa"/>
            <w:tcBorders>
              <w:top w:val="nil"/>
              <w:left w:val="nil"/>
              <w:bottom w:val="nil"/>
              <w:right w:val="nil"/>
            </w:tcBorders>
          </w:tcPr>
          <w:p w14:paraId="4080128D" w14:textId="77777777" w:rsidR="00DF39BF" w:rsidRPr="00D24AFD" w:rsidRDefault="00DF39BF" w:rsidP="00CF4A59">
            <w:pPr>
              <w:pStyle w:val="Normal6a"/>
            </w:pPr>
            <w:r w:rsidRPr="00D24AFD">
              <w:lastRenderedPageBreak/>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Karta stanowi część prawa pierwotnego UE; mając na uwadze, że są to wartości wspólne dla wszystkich państw członkowskich i należy ich przestrzegać, a </w:t>
            </w:r>
            <w:r w:rsidRPr="00D24AFD">
              <w:lastRenderedPageBreak/>
              <w:t>także czynnie je promować na szczeblu UE i poszczególnych państw członkowskich we wszystkich strategiach politycznych, zarówno w wymiarze wewnętrznym, jak i międzynarodowym, i w spójny</w:t>
            </w:r>
            <w:r w:rsidRPr="00D24AFD">
              <w:rPr>
                <w:b/>
                <w:i/>
              </w:rPr>
              <w:t>, obiektywny i wyważony bez selektywnego lub ideologicznego podejścia</w:t>
            </w:r>
            <w:r w:rsidRPr="00D24AFD">
              <w:t>; mając na uwadze, że wszelkie podważanie tych wartości stanowi systemowe zagrożenie dla praw i wolności osób mieszkających w UE;</w:t>
            </w:r>
          </w:p>
        </w:tc>
      </w:tr>
    </w:tbl>
    <w:p w14:paraId="21CC4520"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4849798" w14:textId="77777777" w:rsidR="00DF39BF" w:rsidRPr="00D24AFD" w:rsidRDefault="00DF39BF" w:rsidP="00DF39BF">
      <w:r w:rsidRPr="00D24AFD">
        <w:rPr>
          <w:rStyle w:val="HideTWBExt"/>
        </w:rPr>
        <w:t>&lt;/Amend&gt;</w:t>
      </w:r>
    </w:p>
    <w:p w14:paraId="7206DE9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130</w:t>
      </w:r>
      <w:r w:rsidRPr="00D24AFD">
        <w:rPr>
          <w:rStyle w:val="HideTWBExt"/>
          <w:b w:val="0"/>
        </w:rPr>
        <w:t>&lt;/NumAm&gt;</w:t>
      </w:r>
    </w:p>
    <w:p w14:paraId="0C969908"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08798EB8" w14:textId="77777777" w:rsidR="00DF39BF" w:rsidRPr="00D24AFD" w:rsidRDefault="00DF39BF" w:rsidP="00DF39BF">
      <w:pPr>
        <w:pStyle w:val="NormalBold"/>
      </w:pPr>
      <w:r w:rsidRPr="00D24AFD">
        <w:rPr>
          <w:rStyle w:val="HideTWBExt"/>
          <w:b w:val="0"/>
        </w:rPr>
        <w:t>&lt;/RepeatBlock-By&gt;</w:t>
      </w:r>
    </w:p>
    <w:p w14:paraId="3A64CEE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8627E9C" w14:textId="77777777" w:rsidR="00DF39BF" w:rsidRPr="00D24AFD" w:rsidRDefault="00DF39BF" w:rsidP="00DF39BF">
      <w:pPr>
        <w:pStyle w:val="NormalBold"/>
      </w:pPr>
      <w:r w:rsidRPr="00D24AFD">
        <w:rPr>
          <w:rStyle w:val="HideTWBExt"/>
          <w:b w:val="0"/>
        </w:rPr>
        <w:t>&lt;Article&gt;</w:t>
      </w:r>
      <w:r w:rsidRPr="00D24AFD">
        <w:t>Motyw A</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7F84E8" w14:textId="77777777" w:rsidTr="00CF4A59">
        <w:trPr>
          <w:trHeight w:hRule="exact" w:val="240"/>
          <w:jc w:val="center"/>
        </w:trPr>
        <w:tc>
          <w:tcPr>
            <w:tcW w:w="9752" w:type="dxa"/>
            <w:gridSpan w:val="2"/>
            <w:tcBorders>
              <w:top w:val="nil"/>
              <w:left w:val="nil"/>
              <w:bottom w:val="nil"/>
              <w:right w:val="nil"/>
            </w:tcBorders>
          </w:tcPr>
          <w:p w14:paraId="05A008D5" w14:textId="77777777" w:rsidR="00DF39BF" w:rsidRPr="00D24AFD" w:rsidRDefault="00DF39BF" w:rsidP="00CF4A59"/>
        </w:tc>
      </w:tr>
      <w:tr w:rsidR="00DF39BF" w:rsidRPr="00D24AFD" w14:paraId="11C6D09C" w14:textId="77777777" w:rsidTr="00CF4A59">
        <w:trPr>
          <w:trHeight w:val="240"/>
          <w:jc w:val="center"/>
        </w:trPr>
        <w:tc>
          <w:tcPr>
            <w:tcW w:w="4876" w:type="dxa"/>
            <w:tcBorders>
              <w:top w:val="nil"/>
              <w:left w:val="nil"/>
              <w:bottom w:val="nil"/>
              <w:right w:val="nil"/>
            </w:tcBorders>
          </w:tcPr>
          <w:p w14:paraId="221A949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0C35CAA" w14:textId="77777777" w:rsidR="00DF39BF" w:rsidRPr="00D24AFD" w:rsidRDefault="00DF39BF" w:rsidP="00CF4A59">
            <w:pPr>
              <w:pStyle w:val="AmColumnHeading"/>
            </w:pPr>
            <w:r w:rsidRPr="00D24AFD">
              <w:t>Poprawka</w:t>
            </w:r>
          </w:p>
        </w:tc>
      </w:tr>
      <w:tr w:rsidR="00DF39BF" w:rsidRPr="00D24AFD" w14:paraId="55117366" w14:textId="77777777" w:rsidTr="00CF4A59">
        <w:trPr>
          <w:jc w:val="center"/>
        </w:trPr>
        <w:tc>
          <w:tcPr>
            <w:tcW w:w="4876" w:type="dxa"/>
            <w:tcBorders>
              <w:top w:val="nil"/>
              <w:left w:val="nil"/>
              <w:bottom w:val="nil"/>
              <w:right w:val="nil"/>
            </w:tcBorders>
          </w:tcPr>
          <w:p w14:paraId="133DA50D" w14:textId="77777777"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Karta stanowi część prawa pierwotnego UE; mając na uwadze, że </w:t>
            </w:r>
            <w:r w:rsidRPr="00D24AFD">
              <w:rPr>
                <w:b/>
                <w:i/>
              </w:rPr>
              <w:t xml:space="preserve">są to </w:t>
            </w:r>
            <w:r w:rsidRPr="00D24AFD">
              <w:t xml:space="preserve">wartości </w:t>
            </w:r>
            <w:r w:rsidRPr="00D24AFD">
              <w:rPr>
                <w:b/>
                <w:i/>
              </w:rPr>
              <w:t>wspólne dla wszystkich państw członkowskich i należy ich przestrzegać, a także czynnie je promować na szczeblu UE i poszczególnych państw członkowskich we wszystkich strategiach politycznych, zarówno w wymiarze wewnętrznym, jak i międzynarodowym, i w spójny sposób</w:t>
            </w:r>
            <w:r w:rsidRPr="00D24AFD">
              <w:t xml:space="preserve">; mając na uwadze, że </w:t>
            </w:r>
            <w:r w:rsidRPr="00D24AFD">
              <w:rPr>
                <w:b/>
                <w:i/>
              </w:rPr>
              <w:t xml:space="preserve">wszelkie podważanie </w:t>
            </w:r>
            <w:r w:rsidRPr="00D24AFD">
              <w:t xml:space="preserve">tych </w:t>
            </w:r>
            <w:r w:rsidRPr="00D24AFD">
              <w:rPr>
                <w:b/>
                <w:i/>
              </w:rPr>
              <w:t xml:space="preserve">wartości stanowi </w:t>
            </w:r>
            <w:r w:rsidRPr="00D24AFD">
              <w:t>systemowe zagrożenie dla praw i wolności osób mieszkających w UE;</w:t>
            </w:r>
          </w:p>
        </w:tc>
        <w:tc>
          <w:tcPr>
            <w:tcW w:w="4876" w:type="dxa"/>
            <w:tcBorders>
              <w:top w:val="nil"/>
              <w:left w:val="nil"/>
              <w:bottom w:val="nil"/>
              <w:right w:val="nil"/>
            </w:tcBorders>
          </w:tcPr>
          <w:p w14:paraId="3EF195ED" w14:textId="77777777" w:rsidR="00DF39BF" w:rsidRPr="00D24AFD" w:rsidRDefault="00DF39BF" w:rsidP="00CF4A59">
            <w:pPr>
              <w:pStyle w:val="Normal6a"/>
            </w:pPr>
            <w:r w:rsidRPr="00D24AFD">
              <w:t>A.</w:t>
            </w:r>
            <w:r w:rsidRPr="00D24AFD">
              <w:tab/>
              <w:t xml:space="preserve">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Karta stanowi część prawa pierwotnego UE </w:t>
            </w:r>
            <w:r w:rsidRPr="00D24AFD">
              <w:rPr>
                <w:b/>
                <w:i/>
              </w:rPr>
              <w:t>i jest skierowana do instytucji, organów, urzędów i agencji Unii, a także do państw członkowskich wyłącznie w przypadku, gdy wdrażają one prawo Unii</w:t>
            </w:r>
            <w:r w:rsidRPr="00D24AFD">
              <w:t xml:space="preserve">; mając na uwadze, że </w:t>
            </w:r>
            <w:r w:rsidRPr="00D24AFD">
              <w:rPr>
                <w:b/>
                <w:i/>
              </w:rPr>
              <w:t xml:space="preserve">państwom członkowskim narzuca się jako wspólne </w:t>
            </w:r>
            <w:r w:rsidRPr="00D24AFD">
              <w:t xml:space="preserve">wartości </w:t>
            </w:r>
            <w:r w:rsidRPr="00D24AFD">
              <w:rPr>
                <w:b/>
                <w:i/>
              </w:rPr>
              <w:t>idee, które nie mają tradycji w Europie</w:t>
            </w:r>
            <w:r w:rsidRPr="00D24AFD">
              <w:t xml:space="preserve">; mając na uwadze, że </w:t>
            </w:r>
            <w:r w:rsidRPr="00D24AFD">
              <w:rPr>
                <w:b/>
                <w:i/>
              </w:rPr>
              <w:t xml:space="preserve">wszelki opór wobec </w:t>
            </w:r>
            <w:r w:rsidRPr="00D24AFD">
              <w:t xml:space="preserve">tych </w:t>
            </w:r>
            <w:r w:rsidRPr="00D24AFD">
              <w:rPr>
                <w:b/>
                <w:i/>
              </w:rPr>
              <w:t xml:space="preserve">idei lub ich odrzucenie przedstawia się jako </w:t>
            </w:r>
            <w:r w:rsidRPr="00D24AFD">
              <w:t>systemowe zagrożenie dla praw i wolności osób mieszkających w UE;</w:t>
            </w:r>
          </w:p>
        </w:tc>
      </w:tr>
    </w:tbl>
    <w:p w14:paraId="1984E2C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19FCB427" w14:textId="77777777" w:rsidR="00DF39BF" w:rsidRPr="00D24AFD" w:rsidRDefault="00DF39BF" w:rsidP="00DF39BF">
      <w:r w:rsidRPr="00D24AFD">
        <w:rPr>
          <w:rStyle w:val="HideTWBExt"/>
        </w:rPr>
        <w:lastRenderedPageBreak/>
        <w:t>&lt;/Amend&gt;</w:t>
      </w:r>
    </w:p>
    <w:p w14:paraId="643B147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131</w:t>
      </w:r>
      <w:r w:rsidRPr="00D24AFD">
        <w:rPr>
          <w:rStyle w:val="HideTWBExt"/>
          <w:b w:val="0"/>
        </w:rPr>
        <w:t>&lt;/NumAm&gt;</w:t>
      </w:r>
    </w:p>
    <w:p w14:paraId="498E2E4B"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6E92CB22" w14:textId="77777777" w:rsidR="00DF39BF" w:rsidRPr="00D24AFD" w:rsidRDefault="00DF39BF" w:rsidP="00DF39BF">
      <w:pPr>
        <w:pStyle w:val="NormalBold"/>
      </w:pPr>
      <w:r w:rsidRPr="00D24AFD">
        <w:rPr>
          <w:rStyle w:val="HideTWBExt"/>
          <w:b w:val="0"/>
        </w:rPr>
        <w:t>&lt;/RepeatBlock-By&gt;</w:t>
      </w:r>
    </w:p>
    <w:p w14:paraId="1087DA0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6C40FFD" w14:textId="77777777" w:rsidR="00DF39BF" w:rsidRPr="00D24AFD" w:rsidRDefault="00DF39BF" w:rsidP="00DF39BF">
      <w:pPr>
        <w:pStyle w:val="NormalBold"/>
      </w:pPr>
      <w:r w:rsidRPr="00D24AFD">
        <w:rPr>
          <w:rStyle w:val="HideTWBExt"/>
          <w:b w:val="0"/>
        </w:rPr>
        <w:t>&lt;Article&gt;</w:t>
      </w:r>
      <w:r w:rsidRPr="00D24AFD">
        <w:t>Motyw A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81BB812" w14:textId="77777777" w:rsidTr="00CF4A59">
        <w:trPr>
          <w:trHeight w:hRule="exact" w:val="240"/>
          <w:jc w:val="center"/>
        </w:trPr>
        <w:tc>
          <w:tcPr>
            <w:tcW w:w="9752" w:type="dxa"/>
            <w:gridSpan w:val="2"/>
            <w:tcBorders>
              <w:top w:val="nil"/>
              <w:left w:val="nil"/>
              <w:bottom w:val="nil"/>
              <w:right w:val="nil"/>
            </w:tcBorders>
          </w:tcPr>
          <w:p w14:paraId="6AA647C1" w14:textId="77777777" w:rsidR="00DF39BF" w:rsidRPr="00D24AFD" w:rsidRDefault="00DF39BF" w:rsidP="00CF4A59"/>
        </w:tc>
      </w:tr>
      <w:tr w:rsidR="00DF39BF" w:rsidRPr="00D24AFD" w14:paraId="2AAD3A36" w14:textId="77777777" w:rsidTr="00CF4A59">
        <w:trPr>
          <w:trHeight w:val="240"/>
          <w:jc w:val="center"/>
        </w:trPr>
        <w:tc>
          <w:tcPr>
            <w:tcW w:w="4876" w:type="dxa"/>
            <w:tcBorders>
              <w:top w:val="nil"/>
              <w:left w:val="nil"/>
              <w:bottom w:val="nil"/>
              <w:right w:val="nil"/>
            </w:tcBorders>
          </w:tcPr>
          <w:p w14:paraId="2A712EC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31D6B61" w14:textId="77777777" w:rsidR="00DF39BF" w:rsidRPr="00D24AFD" w:rsidRDefault="00DF39BF" w:rsidP="00CF4A59">
            <w:pPr>
              <w:pStyle w:val="AmColumnHeading"/>
            </w:pPr>
            <w:r w:rsidRPr="00D24AFD">
              <w:t>Poprawka</w:t>
            </w:r>
          </w:p>
        </w:tc>
      </w:tr>
      <w:tr w:rsidR="00DF39BF" w:rsidRPr="00D24AFD" w14:paraId="135E40B4" w14:textId="77777777" w:rsidTr="00CF4A59">
        <w:trPr>
          <w:jc w:val="center"/>
        </w:trPr>
        <w:tc>
          <w:tcPr>
            <w:tcW w:w="4876" w:type="dxa"/>
            <w:tcBorders>
              <w:top w:val="nil"/>
              <w:left w:val="nil"/>
              <w:bottom w:val="nil"/>
              <w:right w:val="nil"/>
            </w:tcBorders>
          </w:tcPr>
          <w:p w14:paraId="529EF884" w14:textId="77777777" w:rsidR="00DF39BF" w:rsidRPr="00D24AFD" w:rsidRDefault="00DF39BF" w:rsidP="00CF4A59">
            <w:pPr>
              <w:pStyle w:val="Normal6a"/>
            </w:pPr>
          </w:p>
        </w:tc>
        <w:tc>
          <w:tcPr>
            <w:tcW w:w="4876" w:type="dxa"/>
            <w:tcBorders>
              <w:top w:val="nil"/>
              <w:left w:val="nil"/>
              <w:bottom w:val="nil"/>
              <w:right w:val="nil"/>
            </w:tcBorders>
          </w:tcPr>
          <w:p w14:paraId="37B0C40F" w14:textId="77777777" w:rsidR="00DF39BF" w:rsidRPr="00D24AFD" w:rsidRDefault="00DF39BF" w:rsidP="00CF4A59">
            <w:pPr>
              <w:pStyle w:val="Normal6a"/>
            </w:pPr>
            <w:r w:rsidRPr="00D24AFD">
              <w:rPr>
                <w:b/>
                <w:i/>
              </w:rPr>
              <w:t>Aa.</w:t>
            </w:r>
            <w:r w:rsidRPr="00D24AFD">
              <w:rPr>
                <w:b/>
                <w:i/>
              </w:rPr>
              <w:tab/>
              <w:t>mając na uwadze, że stan praworządności w Unii odzwierciedla nie tylko wyzwania związane ze wspólnymi wartościami, lecz także kwestie dotyczące ogólnych ram instytucjonalnych i konstytucyjnych; mając na uwadze, że w sprawozdaniu Komisji na temat praworządności za 2025 r. wskazano na utrzymujące się problemy strukturalne w systemach wymiaru sprawiedliwości, ramach antykorupcyjnych oraz środowisku medialnym niektórych państw członkowskich, z których część grozi utrwaleniem się; mając na uwadze, że instytucje takie jak sądy, organy regulacyjne mediów, media publiczne czy instytucje szkolnictwa wyższego mogą w określonych okolicznościach być podatne na różne formy wpływu instytucjonalnego lub nacisku;</w:t>
            </w:r>
          </w:p>
        </w:tc>
      </w:tr>
    </w:tbl>
    <w:p w14:paraId="21E4F74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7EF6058" w14:textId="77777777" w:rsidR="00DF39BF" w:rsidRPr="00D24AFD" w:rsidRDefault="00DF39BF" w:rsidP="00DF39BF">
      <w:r w:rsidRPr="00D24AFD">
        <w:rPr>
          <w:rStyle w:val="HideTWBExt"/>
        </w:rPr>
        <w:t>&lt;/Amend&gt;</w:t>
      </w:r>
    </w:p>
    <w:p w14:paraId="529F9F1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132</w:t>
      </w:r>
      <w:r w:rsidRPr="00D24AFD">
        <w:rPr>
          <w:rStyle w:val="HideTWBExt"/>
          <w:b w:val="0"/>
        </w:rPr>
        <w:t>&lt;/NumAm&gt;</w:t>
      </w:r>
    </w:p>
    <w:p w14:paraId="50A6E7A2"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D24AFD">
        <w:rPr>
          <w:rStyle w:val="HideTWBExt"/>
          <w:b w:val="0"/>
        </w:rPr>
        <w:t>&lt;/Members&gt;</w:t>
      </w:r>
    </w:p>
    <w:p w14:paraId="2E11071F" w14:textId="77777777" w:rsidR="00DF39BF" w:rsidRPr="00D24AFD" w:rsidRDefault="00DF39BF" w:rsidP="00DF39BF">
      <w:pPr>
        <w:pStyle w:val="NormalBold"/>
      </w:pPr>
      <w:r w:rsidRPr="00D24AFD">
        <w:rPr>
          <w:rStyle w:val="HideTWBExt"/>
          <w:b w:val="0"/>
        </w:rPr>
        <w:t>&lt;/RepeatBlock-By&gt;</w:t>
      </w:r>
    </w:p>
    <w:p w14:paraId="5E4AFED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202C83" w14:textId="77777777" w:rsidR="00DF39BF" w:rsidRPr="00D24AFD" w:rsidRDefault="00DF39BF" w:rsidP="00DF39BF">
      <w:pPr>
        <w:pStyle w:val="NormalBold"/>
      </w:pPr>
      <w:r w:rsidRPr="00D24AFD">
        <w:rPr>
          <w:rStyle w:val="HideTWBExt"/>
          <w:b w:val="0"/>
        </w:rPr>
        <w:t>&lt;Article&gt;</w:t>
      </w:r>
      <w:r w:rsidRPr="00D24AFD">
        <w:t>Motyw A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A3FBFC4" w14:textId="77777777" w:rsidTr="00CF4A59">
        <w:trPr>
          <w:trHeight w:hRule="exact" w:val="240"/>
          <w:jc w:val="center"/>
        </w:trPr>
        <w:tc>
          <w:tcPr>
            <w:tcW w:w="9752" w:type="dxa"/>
            <w:gridSpan w:val="2"/>
            <w:tcBorders>
              <w:top w:val="nil"/>
              <w:left w:val="nil"/>
              <w:bottom w:val="nil"/>
              <w:right w:val="nil"/>
            </w:tcBorders>
          </w:tcPr>
          <w:p w14:paraId="3358A1B1" w14:textId="77777777" w:rsidR="00DF39BF" w:rsidRPr="00D24AFD" w:rsidRDefault="00DF39BF" w:rsidP="00CF4A59"/>
        </w:tc>
      </w:tr>
      <w:tr w:rsidR="00DF39BF" w:rsidRPr="00D24AFD" w14:paraId="3601DDD2" w14:textId="77777777" w:rsidTr="00CF4A59">
        <w:trPr>
          <w:trHeight w:val="240"/>
          <w:jc w:val="center"/>
        </w:trPr>
        <w:tc>
          <w:tcPr>
            <w:tcW w:w="4876" w:type="dxa"/>
            <w:tcBorders>
              <w:top w:val="nil"/>
              <w:left w:val="nil"/>
              <w:bottom w:val="nil"/>
              <w:right w:val="nil"/>
            </w:tcBorders>
          </w:tcPr>
          <w:p w14:paraId="2AACB27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E469D00" w14:textId="77777777" w:rsidR="00DF39BF" w:rsidRPr="00D24AFD" w:rsidRDefault="00DF39BF" w:rsidP="00CF4A59">
            <w:pPr>
              <w:pStyle w:val="AmColumnHeading"/>
            </w:pPr>
            <w:r w:rsidRPr="00D24AFD">
              <w:t>Poprawka</w:t>
            </w:r>
          </w:p>
        </w:tc>
      </w:tr>
      <w:tr w:rsidR="00DF39BF" w:rsidRPr="00D24AFD" w14:paraId="0BAAA438" w14:textId="77777777" w:rsidTr="00CF4A59">
        <w:trPr>
          <w:jc w:val="center"/>
        </w:trPr>
        <w:tc>
          <w:tcPr>
            <w:tcW w:w="4876" w:type="dxa"/>
            <w:tcBorders>
              <w:top w:val="nil"/>
              <w:left w:val="nil"/>
              <w:bottom w:val="nil"/>
              <w:right w:val="nil"/>
            </w:tcBorders>
          </w:tcPr>
          <w:p w14:paraId="00A78C72" w14:textId="77777777" w:rsidR="00DF39BF" w:rsidRPr="00D24AFD" w:rsidRDefault="00DF39BF" w:rsidP="00CF4A59">
            <w:pPr>
              <w:pStyle w:val="Normal6a"/>
            </w:pPr>
          </w:p>
        </w:tc>
        <w:tc>
          <w:tcPr>
            <w:tcW w:w="4876" w:type="dxa"/>
            <w:tcBorders>
              <w:top w:val="nil"/>
              <w:left w:val="nil"/>
              <w:bottom w:val="nil"/>
              <w:right w:val="nil"/>
            </w:tcBorders>
          </w:tcPr>
          <w:p w14:paraId="36C3AC02" w14:textId="77777777" w:rsidR="00DF39BF" w:rsidRPr="00D24AFD" w:rsidRDefault="00DF39BF" w:rsidP="00CF4A59">
            <w:pPr>
              <w:pStyle w:val="Normal6a"/>
            </w:pPr>
            <w:r w:rsidRPr="00D24AFD">
              <w:rPr>
                <w:b/>
                <w:i/>
              </w:rPr>
              <w:t>Aa.</w:t>
            </w:r>
            <w:r w:rsidRPr="00D24AFD">
              <w:rPr>
                <w:b/>
                <w:i/>
              </w:rPr>
              <w:tab/>
              <w:t xml:space="preserve">mając na uwadze, że w art. 49 </w:t>
            </w:r>
            <w:r w:rsidRPr="00D24AFD">
              <w:rPr>
                <w:b/>
                <w:i/>
              </w:rPr>
              <w:lastRenderedPageBreak/>
              <w:t>TUE, który przewiduje, iż każde państwo europejskie może złożyć wniosek o członkostwo w Unii Europejskiej, wyraźnie wskazano, że Unia łączy państwa, które swobodnie i dobrowolnie przystąpiły do wspólnych wartości, o których mowa w art. 2 TUE, przestrzegają tych wartości i zobowiązują się je wspierać; mając na uwadze, że zgodnie z konkluzjami Rady Europejskiej z 27 czerwca 2024 r. reformy wewnętrzne powinny postępować równolegle z procesem rozszerzenia w celu zapewnienia, aby polityka Unii była dostosowana do przyszłych wyzwań;</w:t>
            </w:r>
          </w:p>
        </w:tc>
      </w:tr>
    </w:tbl>
    <w:p w14:paraId="2C6AAEF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3C72388" w14:textId="77777777" w:rsidR="00DF39BF" w:rsidRPr="00D24AFD" w:rsidRDefault="00DF39BF" w:rsidP="00DF39BF">
      <w:r w:rsidRPr="00D24AFD">
        <w:rPr>
          <w:rStyle w:val="HideTWBExt"/>
        </w:rPr>
        <w:t>&lt;/Amend&gt;</w:t>
      </w:r>
    </w:p>
    <w:p w14:paraId="4D68895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133</w:t>
      </w:r>
      <w:r w:rsidRPr="00D24AFD">
        <w:rPr>
          <w:rStyle w:val="HideTWBExt"/>
          <w:b w:val="0"/>
        </w:rPr>
        <w:t>&lt;/NumAm&gt;</w:t>
      </w:r>
    </w:p>
    <w:p w14:paraId="3E6A6A5C"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D24AFD">
        <w:rPr>
          <w:rStyle w:val="HideTWBExt"/>
          <w:b w:val="0"/>
        </w:rPr>
        <w:t>&lt;/Members&gt;</w:t>
      </w:r>
    </w:p>
    <w:p w14:paraId="137F2065" w14:textId="77777777" w:rsidR="00DF39BF" w:rsidRPr="00D24AFD" w:rsidRDefault="00DF39BF" w:rsidP="00DF39BF">
      <w:pPr>
        <w:pStyle w:val="NormalBold"/>
      </w:pPr>
      <w:r w:rsidRPr="00D24AFD">
        <w:rPr>
          <w:rStyle w:val="HideTWBExt"/>
          <w:b w:val="0"/>
        </w:rPr>
        <w:t>&lt;/RepeatBlock-By&gt;</w:t>
      </w:r>
    </w:p>
    <w:p w14:paraId="0F0A756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F476297" w14:textId="77777777" w:rsidR="00DF39BF" w:rsidRPr="00D24AFD" w:rsidRDefault="00DF39BF" w:rsidP="00DF39BF">
      <w:pPr>
        <w:pStyle w:val="NormalBold"/>
      </w:pPr>
      <w:r w:rsidRPr="00D24AFD">
        <w:rPr>
          <w:rStyle w:val="HideTWBExt"/>
          <w:b w:val="0"/>
        </w:rPr>
        <w:t>&lt;Article&gt;</w:t>
      </w:r>
      <w:r w:rsidRPr="00D24AFD">
        <w:t>Motyw A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29006A" w14:textId="77777777" w:rsidTr="00CF4A59">
        <w:trPr>
          <w:trHeight w:hRule="exact" w:val="240"/>
          <w:jc w:val="center"/>
        </w:trPr>
        <w:tc>
          <w:tcPr>
            <w:tcW w:w="9752" w:type="dxa"/>
            <w:gridSpan w:val="2"/>
            <w:tcBorders>
              <w:top w:val="nil"/>
              <w:left w:val="nil"/>
              <w:bottom w:val="nil"/>
              <w:right w:val="nil"/>
            </w:tcBorders>
          </w:tcPr>
          <w:p w14:paraId="109DF0BB" w14:textId="77777777" w:rsidR="00DF39BF" w:rsidRPr="00D24AFD" w:rsidRDefault="00DF39BF" w:rsidP="00CF4A59"/>
        </w:tc>
      </w:tr>
      <w:tr w:rsidR="00DF39BF" w:rsidRPr="00D24AFD" w14:paraId="7D6300E6" w14:textId="77777777" w:rsidTr="00CF4A59">
        <w:trPr>
          <w:trHeight w:val="240"/>
          <w:jc w:val="center"/>
        </w:trPr>
        <w:tc>
          <w:tcPr>
            <w:tcW w:w="4876" w:type="dxa"/>
            <w:tcBorders>
              <w:top w:val="nil"/>
              <w:left w:val="nil"/>
              <w:bottom w:val="nil"/>
              <w:right w:val="nil"/>
            </w:tcBorders>
          </w:tcPr>
          <w:p w14:paraId="3E01AB1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10E51BF" w14:textId="77777777" w:rsidR="00DF39BF" w:rsidRPr="00D24AFD" w:rsidRDefault="00DF39BF" w:rsidP="00CF4A59">
            <w:pPr>
              <w:pStyle w:val="AmColumnHeading"/>
            </w:pPr>
            <w:r w:rsidRPr="00D24AFD">
              <w:t>Poprawka</w:t>
            </w:r>
          </w:p>
        </w:tc>
      </w:tr>
      <w:tr w:rsidR="00DF39BF" w:rsidRPr="00D24AFD" w14:paraId="1CEC52A9" w14:textId="77777777" w:rsidTr="00CF4A59">
        <w:trPr>
          <w:jc w:val="center"/>
        </w:trPr>
        <w:tc>
          <w:tcPr>
            <w:tcW w:w="4876" w:type="dxa"/>
            <w:tcBorders>
              <w:top w:val="nil"/>
              <w:left w:val="nil"/>
              <w:bottom w:val="nil"/>
              <w:right w:val="nil"/>
            </w:tcBorders>
          </w:tcPr>
          <w:p w14:paraId="5A2662B3" w14:textId="77777777" w:rsidR="00DF39BF" w:rsidRPr="00D24AFD" w:rsidRDefault="00DF39BF" w:rsidP="00CF4A59">
            <w:pPr>
              <w:pStyle w:val="Normal6a"/>
            </w:pPr>
          </w:p>
        </w:tc>
        <w:tc>
          <w:tcPr>
            <w:tcW w:w="4876" w:type="dxa"/>
            <w:tcBorders>
              <w:top w:val="nil"/>
              <w:left w:val="nil"/>
              <w:bottom w:val="nil"/>
              <w:right w:val="nil"/>
            </w:tcBorders>
          </w:tcPr>
          <w:p w14:paraId="0DA563A4" w14:textId="77777777" w:rsidR="00DF39BF" w:rsidRPr="00D24AFD" w:rsidRDefault="00DF39BF" w:rsidP="00CF4A59">
            <w:pPr>
              <w:pStyle w:val="Normal6a"/>
            </w:pPr>
            <w:r w:rsidRPr="00D24AFD">
              <w:rPr>
                <w:b/>
                <w:i/>
              </w:rPr>
              <w:t>Ab.</w:t>
            </w:r>
            <w:r w:rsidRPr="00D24AFD">
              <w:rPr>
                <w:b/>
                <w:i/>
              </w:rPr>
              <w:tab/>
              <w:t>mając na uwadze, że przystąpienie do UE musi zawsze być wynikiem procedury opartej na osiągnięciach, w której ocenia się, czy kandydat spełnia kryteria kopenhaskie, a zwłaszcza kryteria dotyczące gwarancji pełnego poszanowania praw człowieka, demokracji i praworządności, co służy dopilnowaniu, by rozszerzenie UE wzmacniało, a nie osłabiało UE i jej jednolity rynek;</w:t>
            </w:r>
          </w:p>
        </w:tc>
      </w:tr>
    </w:tbl>
    <w:p w14:paraId="312BED3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D375BCC" w14:textId="77777777" w:rsidR="00DF39BF" w:rsidRPr="00D24AFD" w:rsidRDefault="00DF39BF" w:rsidP="00DF39BF">
      <w:r w:rsidRPr="00D24AFD">
        <w:rPr>
          <w:rStyle w:val="HideTWBExt"/>
        </w:rPr>
        <w:t>&lt;/Amend&gt;</w:t>
      </w:r>
    </w:p>
    <w:p w14:paraId="7C4327E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134</w:t>
      </w:r>
      <w:r w:rsidRPr="00D24AFD">
        <w:rPr>
          <w:rStyle w:val="HideTWBExt"/>
          <w:b w:val="0"/>
        </w:rPr>
        <w:t>&lt;/NumAm&gt;</w:t>
      </w:r>
    </w:p>
    <w:p w14:paraId="375F383D" w14:textId="77777777" w:rsidR="00DF39BF" w:rsidRPr="00D24AFD" w:rsidRDefault="00DF39BF" w:rsidP="00DF39BF">
      <w:pPr>
        <w:pStyle w:val="NormalBold"/>
      </w:pPr>
      <w:r w:rsidRPr="00D24AFD">
        <w:rPr>
          <w:rStyle w:val="HideTWBExt"/>
          <w:b w:val="0"/>
        </w:rPr>
        <w:lastRenderedPageBreak/>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5AFD5C4B" w14:textId="77777777" w:rsidR="00DF39BF" w:rsidRPr="00D24AFD" w:rsidRDefault="00DF39BF" w:rsidP="00DF39BF">
      <w:pPr>
        <w:pStyle w:val="NormalBold"/>
      </w:pPr>
      <w:r w:rsidRPr="00D24AFD">
        <w:rPr>
          <w:rStyle w:val="HideTWBExt"/>
          <w:b w:val="0"/>
        </w:rPr>
        <w:t>&lt;/RepeatBlock-By&gt;</w:t>
      </w:r>
    </w:p>
    <w:p w14:paraId="44CA84C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55D1B1" w14:textId="77777777" w:rsidR="00DF39BF" w:rsidRPr="00D24AFD" w:rsidRDefault="00DF39BF" w:rsidP="00DF39BF">
      <w:pPr>
        <w:pStyle w:val="NormalBold"/>
      </w:pPr>
      <w:r w:rsidRPr="00D24AFD">
        <w:rPr>
          <w:rStyle w:val="HideTWBExt"/>
          <w:b w:val="0"/>
        </w:rPr>
        <w:t>&lt;Article&gt;</w:t>
      </w:r>
      <w:r w:rsidRPr="00D24AFD">
        <w:t>Motyw A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3882FB2" w14:textId="77777777" w:rsidTr="00CF4A59">
        <w:trPr>
          <w:trHeight w:hRule="exact" w:val="240"/>
          <w:jc w:val="center"/>
        </w:trPr>
        <w:tc>
          <w:tcPr>
            <w:tcW w:w="9752" w:type="dxa"/>
            <w:gridSpan w:val="2"/>
            <w:tcBorders>
              <w:top w:val="nil"/>
              <w:left w:val="nil"/>
              <w:bottom w:val="nil"/>
              <w:right w:val="nil"/>
            </w:tcBorders>
          </w:tcPr>
          <w:p w14:paraId="7F5A3AA1" w14:textId="77777777" w:rsidR="00DF39BF" w:rsidRPr="00D24AFD" w:rsidRDefault="00DF39BF" w:rsidP="00CF4A59"/>
        </w:tc>
      </w:tr>
      <w:tr w:rsidR="00DF39BF" w:rsidRPr="00D24AFD" w14:paraId="0DAD62D7" w14:textId="77777777" w:rsidTr="00CF4A59">
        <w:trPr>
          <w:trHeight w:val="240"/>
          <w:jc w:val="center"/>
        </w:trPr>
        <w:tc>
          <w:tcPr>
            <w:tcW w:w="4876" w:type="dxa"/>
            <w:tcBorders>
              <w:top w:val="nil"/>
              <w:left w:val="nil"/>
              <w:bottom w:val="nil"/>
              <w:right w:val="nil"/>
            </w:tcBorders>
          </w:tcPr>
          <w:p w14:paraId="5A9A873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5425B16" w14:textId="77777777" w:rsidR="00DF39BF" w:rsidRPr="00D24AFD" w:rsidRDefault="00DF39BF" w:rsidP="00CF4A59">
            <w:pPr>
              <w:pStyle w:val="AmColumnHeading"/>
            </w:pPr>
            <w:r w:rsidRPr="00D24AFD">
              <w:t>Poprawka</w:t>
            </w:r>
          </w:p>
        </w:tc>
      </w:tr>
      <w:tr w:rsidR="00DF39BF" w:rsidRPr="00D24AFD" w14:paraId="4AB37226" w14:textId="77777777" w:rsidTr="00CF4A59">
        <w:trPr>
          <w:jc w:val="center"/>
        </w:trPr>
        <w:tc>
          <w:tcPr>
            <w:tcW w:w="4876" w:type="dxa"/>
            <w:tcBorders>
              <w:top w:val="nil"/>
              <w:left w:val="nil"/>
              <w:bottom w:val="nil"/>
              <w:right w:val="nil"/>
            </w:tcBorders>
          </w:tcPr>
          <w:p w14:paraId="4FB591B8" w14:textId="77777777" w:rsidR="00DF39BF" w:rsidRPr="00D24AFD" w:rsidRDefault="00DF39BF" w:rsidP="00CF4A59">
            <w:pPr>
              <w:pStyle w:val="Normal6a"/>
            </w:pPr>
          </w:p>
        </w:tc>
        <w:tc>
          <w:tcPr>
            <w:tcW w:w="4876" w:type="dxa"/>
            <w:tcBorders>
              <w:top w:val="nil"/>
              <w:left w:val="nil"/>
              <w:bottom w:val="nil"/>
              <w:right w:val="nil"/>
            </w:tcBorders>
          </w:tcPr>
          <w:p w14:paraId="03A421DB" w14:textId="77777777" w:rsidR="00DF39BF" w:rsidRPr="00D24AFD" w:rsidRDefault="00DF39BF" w:rsidP="00CF4A59">
            <w:pPr>
              <w:pStyle w:val="Normal6a"/>
            </w:pPr>
            <w:r w:rsidRPr="00D24AFD">
              <w:rPr>
                <w:b/>
                <w:i/>
              </w:rPr>
              <w:t>Ac.</w:t>
            </w:r>
            <w:r w:rsidRPr="00D24AFD">
              <w:rPr>
                <w:b/>
                <w:i/>
              </w:rPr>
              <w:tab/>
              <w:t>mając na uwadze, że praworządność, prawa podstawowe, funkcjonowanie instytucji demokratycznych, reforma administracji publicznej i kryteria gospodarcze stanowią „kwestie podstawowe” w procesie przystąpienia do UE, odzwierciedlające jej wartości i zasady; mając na uwadze, że wiarygodne reformy i nieodwracalne osiągnięcia w tych obszarach są niezbędne dla zapewnienia równości wobec prawa oraz rzeczywistego korzystania z praw podstawowych; mając na uwadze, że utrwalanie postępów w tych kwestiach ma kluczowe znaczenie dla krajów kandydujących, by mogły posuwać się naprzód na drodze do członkostwa, co podkreślono w komunikacie Komisji Europejskiej z 2025 r. dotyczącym polityki rozszerzenia UE;</w:t>
            </w:r>
          </w:p>
        </w:tc>
      </w:tr>
    </w:tbl>
    <w:p w14:paraId="612F005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32D9A1E" w14:textId="77777777" w:rsidR="00DF39BF" w:rsidRPr="00D24AFD" w:rsidRDefault="00DF39BF" w:rsidP="00DF39BF">
      <w:r w:rsidRPr="00D24AFD">
        <w:rPr>
          <w:rStyle w:val="HideTWBExt"/>
        </w:rPr>
        <w:t>&lt;/Amend&gt;</w:t>
      </w:r>
    </w:p>
    <w:p w14:paraId="1B26CF0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135</w:t>
      </w:r>
      <w:r w:rsidRPr="00D24AFD">
        <w:rPr>
          <w:rStyle w:val="HideTWBExt"/>
          <w:b w:val="0"/>
        </w:rPr>
        <w:t>&lt;/NumAm&gt;</w:t>
      </w:r>
    </w:p>
    <w:p w14:paraId="3ADFEA13"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3B23B8CA" w14:textId="77777777" w:rsidR="00DF39BF" w:rsidRPr="00D24AFD" w:rsidRDefault="00DF39BF" w:rsidP="00DF39BF">
      <w:pPr>
        <w:pStyle w:val="NormalBold"/>
      </w:pPr>
      <w:r w:rsidRPr="00D24AFD">
        <w:rPr>
          <w:rStyle w:val="HideTWBExt"/>
          <w:b w:val="0"/>
        </w:rPr>
        <w:t>&lt;/RepeatBlock-By&gt;</w:t>
      </w:r>
    </w:p>
    <w:p w14:paraId="6474E7B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3EA1225" w14:textId="77777777" w:rsidR="00DF39BF" w:rsidRPr="00D24AFD" w:rsidRDefault="00DF39BF" w:rsidP="00DF39BF">
      <w:pPr>
        <w:pStyle w:val="NormalBold"/>
      </w:pPr>
      <w:r w:rsidRPr="00D24AFD">
        <w:rPr>
          <w:rStyle w:val="HideTWBExt"/>
          <w:b w:val="0"/>
        </w:rPr>
        <w:t>&lt;Article&gt;</w:t>
      </w:r>
      <w:r w:rsidRPr="00D24AFD">
        <w:t>Motyw B</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2E0BDE3" w14:textId="77777777" w:rsidTr="00CF4A59">
        <w:trPr>
          <w:trHeight w:hRule="exact" w:val="240"/>
          <w:jc w:val="center"/>
        </w:trPr>
        <w:tc>
          <w:tcPr>
            <w:tcW w:w="9752" w:type="dxa"/>
            <w:gridSpan w:val="2"/>
            <w:tcBorders>
              <w:top w:val="nil"/>
              <w:left w:val="nil"/>
              <w:bottom w:val="nil"/>
              <w:right w:val="nil"/>
            </w:tcBorders>
          </w:tcPr>
          <w:p w14:paraId="75C71E42" w14:textId="77777777" w:rsidR="00DF39BF" w:rsidRPr="00D24AFD" w:rsidRDefault="00DF39BF" w:rsidP="00CF4A59"/>
        </w:tc>
      </w:tr>
      <w:tr w:rsidR="00DF39BF" w:rsidRPr="00D24AFD" w14:paraId="4FD50701" w14:textId="77777777" w:rsidTr="00CF4A59">
        <w:trPr>
          <w:trHeight w:val="240"/>
          <w:jc w:val="center"/>
        </w:trPr>
        <w:tc>
          <w:tcPr>
            <w:tcW w:w="4876" w:type="dxa"/>
            <w:tcBorders>
              <w:top w:val="nil"/>
              <w:left w:val="nil"/>
              <w:bottom w:val="nil"/>
              <w:right w:val="nil"/>
            </w:tcBorders>
          </w:tcPr>
          <w:p w14:paraId="32E1ADA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6D04ADF" w14:textId="77777777" w:rsidR="00DF39BF" w:rsidRPr="00D24AFD" w:rsidRDefault="00DF39BF" w:rsidP="00CF4A59">
            <w:pPr>
              <w:pStyle w:val="AmColumnHeading"/>
            </w:pPr>
            <w:r w:rsidRPr="00D24AFD">
              <w:t>Poprawka</w:t>
            </w:r>
          </w:p>
        </w:tc>
      </w:tr>
      <w:tr w:rsidR="00DF39BF" w:rsidRPr="00D24AFD" w14:paraId="2FAE27AF" w14:textId="77777777" w:rsidTr="00CF4A59">
        <w:trPr>
          <w:jc w:val="center"/>
        </w:trPr>
        <w:tc>
          <w:tcPr>
            <w:tcW w:w="4876" w:type="dxa"/>
            <w:tcBorders>
              <w:top w:val="nil"/>
              <w:left w:val="nil"/>
              <w:bottom w:val="nil"/>
              <w:right w:val="nil"/>
            </w:tcBorders>
          </w:tcPr>
          <w:p w14:paraId="3A7AA1D5" w14:textId="5C42CB47" w:rsidR="00DF39BF" w:rsidRPr="00D24AFD" w:rsidRDefault="00DF39BF" w:rsidP="00CF4A59">
            <w:pPr>
              <w:pStyle w:val="Normal6a"/>
            </w:pPr>
            <w:r w:rsidRPr="00D24AFD">
              <w:rPr>
                <w:b/>
                <w:i/>
              </w:rPr>
              <w:t>B.</w:t>
            </w:r>
            <w:r w:rsidRPr="00D24AFD">
              <w:rPr>
                <w:b/>
                <w:i/>
              </w:rPr>
              <w:tab/>
              <w:t>mając na uwadze, że UE nie może ignorować społecznego wymiaru i wymiaru praw podstawowych, na których została zbudowana;</w:t>
            </w:r>
            <w:r w:rsidR="0048296B" w:rsidRPr="00D24AFD">
              <w:rPr>
                <w:b/>
                <w:i/>
              </w:rPr>
              <w:t xml:space="preserve"> </w:t>
            </w:r>
            <w:r w:rsidRPr="00D24AFD">
              <w:rPr>
                <w:b/>
                <w:i/>
              </w:rPr>
              <w:t xml:space="preserve">mając na uwadze, że </w:t>
            </w:r>
            <w:r w:rsidRPr="00D24AFD">
              <w:rPr>
                <w:b/>
                <w:i/>
              </w:rPr>
              <w:lastRenderedPageBreak/>
              <w:t>utrzymujące się niedociągnięcia w zakresie ochrony praw gospodarczych i socjalnych należy uznać za integralną część systemowego zagrożenia dla wartości określonych w art. 2 TUE;</w:t>
            </w:r>
          </w:p>
        </w:tc>
        <w:tc>
          <w:tcPr>
            <w:tcW w:w="4876" w:type="dxa"/>
            <w:tcBorders>
              <w:top w:val="nil"/>
              <w:left w:val="nil"/>
              <w:bottom w:val="nil"/>
              <w:right w:val="nil"/>
            </w:tcBorders>
          </w:tcPr>
          <w:p w14:paraId="0D9F3482" w14:textId="77777777" w:rsidR="00DF39BF" w:rsidRPr="00D24AFD" w:rsidRDefault="00DF39BF" w:rsidP="00CF4A59">
            <w:pPr>
              <w:pStyle w:val="Normal6a"/>
            </w:pPr>
            <w:r w:rsidRPr="00D24AFD">
              <w:rPr>
                <w:b/>
                <w:i/>
              </w:rPr>
              <w:lastRenderedPageBreak/>
              <w:t>skreśla się</w:t>
            </w:r>
          </w:p>
        </w:tc>
      </w:tr>
    </w:tbl>
    <w:p w14:paraId="473530D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E9FF196" w14:textId="77777777" w:rsidR="00DF39BF" w:rsidRPr="00D24AFD" w:rsidRDefault="00DF39BF" w:rsidP="00DF39BF">
      <w:r w:rsidRPr="00D24AFD">
        <w:rPr>
          <w:rStyle w:val="HideTWBExt"/>
        </w:rPr>
        <w:t>&lt;/Amend&gt;</w:t>
      </w:r>
    </w:p>
    <w:p w14:paraId="62244E1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136</w:t>
      </w:r>
      <w:r w:rsidRPr="00D24AFD">
        <w:rPr>
          <w:rStyle w:val="HideTWBExt"/>
          <w:b w:val="0"/>
        </w:rPr>
        <w:t>&lt;/NumAm&gt;</w:t>
      </w:r>
    </w:p>
    <w:p w14:paraId="25D5B8DB"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 Klára Dobrev</w:t>
      </w:r>
      <w:r w:rsidRPr="00D24AFD">
        <w:rPr>
          <w:rStyle w:val="HideTWBExt"/>
          <w:b w:val="0"/>
        </w:rPr>
        <w:t>&lt;/Members&gt;</w:t>
      </w:r>
    </w:p>
    <w:p w14:paraId="132168E0" w14:textId="77777777" w:rsidR="00DF39BF" w:rsidRPr="00D24AFD" w:rsidRDefault="00DF39BF" w:rsidP="00DF39BF">
      <w:pPr>
        <w:pStyle w:val="NormalBold"/>
      </w:pPr>
      <w:r w:rsidRPr="00D24AFD">
        <w:rPr>
          <w:rStyle w:val="HideTWBExt"/>
          <w:b w:val="0"/>
        </w:rPr>
        <w:t>&lt;/RepeatBlock-By&gt;</w:t>
      </w:r>
    </w:p>
    <w:p w14:paraId="03C11F8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2E298AB" w14:textId="77777777" w:rsidR="00DF39BF" w:rsidRPr="00D24AFD" w:rsidRDefault="00DF39BF" w:rsidP="00DF39BF">
      <w:pPr>
        <w:pStyle w:val="NormalBold"/>
      </w:pPr>
      <w:r w:rsidRPr="00D24AFD">
        <w:rPr>
          <w:rStyle w:val="HideTWBExt"/>
          <w:b w:val="0"/>
        </w:rPr>
        <w:t>&lt;Article&gt;</w:t>
      </w:r>
      <w:r w:rsidRPr="00D24AFD">
        <w:t>Motyw B</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FE4CE59" w14:textId="77777777" w:rsidTr="00CF4A59">
        <w:trPr>
          <w:trHeight w:hRule="exact" w:val="240"/>
          <w:jc w:val="center"/>
        </w:trPr>
        <w:tc>
          <w:tcPr>
            <w:tcW w:w="9752" w:type="dxa"/>
            <w:gridSpan w:val="2"/>
            <w:tcBorders>
              <w:top w:val="nil"/>
              <w:left w:val="nil"/>
              <w:bottom w:val="nil"/>
              <w:right w:val="nil"/>
            </w:tcBorders>
          </w:tcPr>
          <w:p w14:paraId="6A0794D0" w14:textId="77777777" w:rsidR="00DF39BF" w:rsidRPr="00D24AFD" w:rsidRDefault="00DF39BF" w:rsidP="00CF4A59"/>
        </w:tc>
      </w:tr>
      <w:tr w:rsidR="00DF39BF" w:rsidRPr="00D24AFD" w14:paraId="008F5000" w14:textId="77777777" w:rsidTr="00CF4A59">
        <w:trPr>
          <w:trHeight w:val="240"/>
          <w:jc w:val="center"/>
        </w:trPr>
        <w:tc>
          <w:tcPr>
            <w:tcW w:w="4876" w:type="dxa"/>
            <w:tcBorders>
              <w:top w:val="nil"/>
              <w:left w:val="nil"/>
              <w:bottom w:val="nil"/>
              <w:right w:val="nil"/>
            </w:tcBorders>
          </w:tcPr>
          <w:p w14:paraId="47CCFD8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E280688" w14:textId="77777777" w:rsidR="00DF39BF" w:rsidRPr="00D24AFD" w:rsidRDefault="00DF39BF" w:rsidP="00CF4A59">
            <w:pPr>
              <w:pStyle w:val="AmColumnHeading"/>
            </w:pPr>
            <w:r w:rsidRPr="00D24AFD">
              <w:t>Poprawka</w:t>
            </w:r>
          </w:p>
        </w:tc>
      </w:tr>
      <w:tr w:rsidR="00DF39BF" w:rsidRPr="00D24AFD" w14:paraId="3EAAF900" w14:textId="77777777" w:rsidTr="00CF4A59">
        <w:trPr>
          <w:jc w:val="center"/>
        </w:trPr>
        <w:tc>
          <w:tcPr>
            <w:tcW w:w="4876" w:type="dxa"/>
            <w:tcBorders>
              <w:top w:val="nil"/>
              <w:left w:val="nil"/>
              <w:bottom w:val="nil"/>
              <w:right w:val="nil"/>
            </w:tcBorders>
          </w:tcPr>
          <w:p w14:paraId="14FCB325" w14:textId="77777777" w:rsidR="00DF39BF" w:rsidRPr="00D24AFD" w:rsidRDefault="00DF39BF" w:rsidP="00CF4A59">
            <w:pPr>
              <w:pStyle w:val="Normal6a"/>
            </w:pPr>
            <w:r w:rsidRPr="00D24AFD">
              <w:t>B.</w:t>
            </w:r>
            <w:r w:rsidRPr="00D24AFD">
              <w:tab/>
              <w:t xml:space="preserve">mając na uwadze, że UE </w:t>
            </w:r>
            <w:r w:rsidRPr="00D24AFD">
              <w:rPr>
                <w:b/>
                <w:i/>
              </w:rPr>
              <w:t xml:space="preserve">nie może ignorować społecznego wymiaru i wymiaru </w:t>
            </w:r>
            <w:r w:rsidRPr="00D24AFD">
              <w:t>praw podstawowych, na których została zbudowana; mając na uwadze, że utrzymujące się niedociągnięcia w zakresie ochrony praw gospodarczych i socjalnych należy uznać za integralną część systemowego zagrożenia dla wartości określonych w art. 2 TUE;</w:t>
            </w:r>
          </w:p>
        </w:tc>
        <w:tc>
          <w:tcPr>
            <w:tcW w:w="4876" w:type="dxa"/>
            <w:tcBorders>
              <w:top w:val="nil"/>
              <w:left w:val="nil"/>
              <w:bottom w:val="nil"/>
              <w:right w:val="nil"/>
            </w:tcBorders>
          </w:tcPr>
          <w:p w14:paraId="3D714D30" w14:textId="77777777" w:rsidR="00DF39BF" w:rsidRPr="00D24AFD" w:rsidRDefault="00DF39BF" w:rsidP="00CF4A59">
            <w:pPr>
              <w:pStyle w:val="Normal6a"/>
            </w:pPr>
            <w:r w:rsidRPr="00D24AFD">
              <w:t>B.</w:t>
            </w:r>
            <w:r w:rsidRPr="00D24AFD">
              <w:tab/>
              <w:t xml:space="preserve">mając na uwadze, że UE </w:t>
            </w:r>
            <w:r w:rsidRPr="00D24AFD">
              <w:rPr>
                <w:b/>
                <w:i/>
              </w:rPr>
              <w:t xml:space="preserve">podtrzymuje i aktywnie chroni społeczny wymiar i wymiar </w:t>
            </w:r>
            <w:r w:rsidRPr="00D24AFD">
              <w:t xml:space="preserve">praw podstawowych, na których została zbudowana; mając na uwadze, że utrzymujące się niedociągnięcia w zakresie ochrony praw gospodarczych i socjalnych </w:t>
            </w:r>
            <w:r w:rsidRPr="00D24AFD">
              <w:rPr>
                <w:b/>
                <w:i/>
              </w:rPr>
              <w:t xml:space="preserve">– w tym między innymi w zakresie godziwych wynagrodzeń i emerytur, równych wynagrodzeń dla mężczyzn i kobiet, zdrowych i bezpiecznych warunków pracy, zabezpieczenia społecznego i ochrony ze strony państwa, równego dostępu do wysokiej jakości edukacji i opieki zdrowotnej, dostępu do odpowiednich warunków mieszkaniowych oraz zakazu wszelkich form dyskryminacji we wszystkich państwach członkowskich UE – </w:t>
            </w:r>
            <w:r w:rsidRPr="00D24AFD">
              <w:t>należy uznać za integralną część systemowego zagrożenia dla wartości określonych w art. 2 TUE;</w:t>
            </w:r>
          </w:p>
        </w:tc>
      </w:tr>
    </w:tbl>
    <w:p w14:paraId="401F4CF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BD88304" w14:textId="77777777" w:rsidR="00DF39BF" w:rsidRPr="00D24AFD" w:rsidRDefault="00DF39BF" w:rsidP="00DF39BF">
      <w:r w:rsidRPr="00D24AFD">
        <w:rPr>
          <w:rStyle w:val="HideTWBExt"/>
        </w:rPr>
        <w:t>&lt;/Amend&gt;</w:t>
      </w:r>
    </w:p>
    <w:p w14:paraId="5B24D62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137</w:t>
      </w:r>
      <w:r w:rsidRPr="00D24AFD">
        <w:rPr>
          <w:rStyle w:val="HideTWBExt"/>
          <w:b w:val="0"/>
        </w:rPr>
        <w:t>&lt;/NumAm&gt;</w:t>
      </w:r>
    </w:p>
    <w:p w14:paraId="2F38F78E"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377DC473" w14:textId="77777777" w:rsidR="00DF39BF" w:rsidRPr="00D24AFD" w:rsidRDefault="00DF39BF" w:rsidP="00DF39BF">
      <w:pPr>
        <w:pStyle w:val="NormalBold"/>
      </w:pPr>
      <w:r w:rsidRPr="00D24AFD">
        <w:rPr>
          <w:rStyle w:val="HideTWBExt"/>
          <w:b w:val="0"/>
        </w:rPr>
        <w:t>&lt;/RepeatBlock-By&gt;</w:t>
      </w:r>
    </w:p>
    <w:p w14:paraId="6EE63CA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1B1BA72" w14:textId="77777777" w:rsidR="00DF39BF" w:rsidRPr="00D24AFD" w:rsidRDefault="00DF39BF" w:rsidP="00DF39BF">
      <w:pPr>
        <w:pStyle w:val="NormalBold"/>
      </w:pPr>
      <w:r w:rsidRPr="00D24AFD">
        <w:rPr>
          <w:rStyle w:val="HideTWBExt"/>
          <w:b w:val="0"/>
        </w:rPr>
        <w:lastRenderedPageBreak/>
        <w:t>&lt;Article&gt;</w:t>
      </w:r>
      <w:r w:rsidRPr="00D24AFD">
        <w:t>Motyw B</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4DAC87A" w14:textId="77777777" w:rsidTr="00CF4A59">
        <w:trPr>
          <w:trHeight w:hRule="exact" w:val="240"/>
          <w:jc w:val="center"/>
        </w:trPr>
        <w:tc>
          <w:tcPr>
            <w:tcW w:w="9752" w:type="dxa"/>
            <w:gridSpan w:val="2"/>
            <w:tcBorders>
              <w:top w:val="nil"/>
              <w:left w:val="nil"/>
              <w:bottom w:val="nil"/>
              <w:right w:val="nil"/>
            </w:tcBorders>
          </w:tcPr>
          <w:p w14:paraId="6A4A70EB" w14:textId="77777777" w:rsidR="00DF39BF" w:rsidRPr="00D24AFD" w:rsidRDefault="00DF39BF" w:rsidP="00CF4A59"/>
        </w:tc>
      </w:tr>
      <w:tr w:rsidR="00DF39BF" w:rsidRPr="00D24AFD" w14:paraId="1CD19553" w14:textId="77777777" w:rsidTr="00CF4A59">
        <w:trPr>
          <w:trHeight w:val="240"/>
          <w:jc w:val="center"/>
        </w:trPr>
        <w:tc>
          <w:tcPr>
            <w:tcW w:w="4876" w:type="dxa"/>
            <w:tcBorders>
              <w:top w:val="nil"/>
              <w:left w:val="nil"/>
              <w:bottom w:val="nil"/>
              <w:right w:val="nil"/>
            </w:tcBorders>
          </w:tcPr>
          <w:p w14:paraId="1849D9B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333DAA" w14:textId="77777777" w:rsidR="00DF39BF" w:rsidRPr="00D24AFD" w:rsidRDefault="00DF39BF" w:rsidP="00CF4A59">
            <w:pPr>
              <w:pStyle w:val="AmColumnHeading"/>
            </w:pPr>
            <w:r w:rsidRPr="00D24AFD">
              <w:t>Poprawka</w:t>
            </w:r>
          </w:p>
        </w:tc>
      </w:tr>
      <w:tr w:rsidR="00DF39BF" w:rsidRPr="00D24AFD" w14:paraId="2E169581" w14:textId="77777777" w:rsidTr="00CF4A59">
        <w:trPr>
          <w:jc w:val="center"/>
        </w:trPr>
        <w:tc>
          <w:tcPr>
            <w:tcW w:w="4876" w:type="dxa"/>
            <w:tcBorders>
              <w:top w:val="nil"/>
              <w:left w:val="nil"/>
              <w:bottom w:val="nil"/>
              <w:right w:val="nil"/>
            </w:tcBorders>
          </w:tcPr>
          <w:p w14:paraId="2F5A6094" w14:textId="77777777" w:rsidR="00DF39BF" w:rsidRPr="00D24AFD" w:rsidRDefault="00DF39BF" w:rsidP="00CF4A59">
            <w:pPr>
              <w:pStyle w:val="Normal6a"/>
            </w:pPr>
            <w:r w:rsidRPr="00D24AFD">
              <w:t>B.</w:t>
            </w:r>
            <w:r w:rsidRPr="00D24AFD">
              <w:tab/>
              <w:t xml:space="preserve">mając na uwadze, że UE nie może ignorować społecznego wymiaru i wymiaru praw podstawowych, na których została zbudowana; mając na uwadze, że </w:t>
            </w:r>
            <w:r w:rsidRPr="00D24AFD">
              <w:rPr>
                <w:b/>
                <w:i/>
              </w:rPr>
              <w:t>utrzymujące się niedociągnięcia w zakresie ochrony</w:t>
            </w:r>
            <w:r w:rsidRPr="00D24AFD">
              <w:t xml:space="preserve"> praw gospodarczych i socjalnych </w:t>
            </w:r>
            <w:r w:rsidRPr="00D24AFD">
              <w:rPr>
                <w:b/>
                <w:i/>
              </w:rPr>
              <w:t>należy uznać za integralną część systemowego zagrożenia dla</w:t>
            </w:r>
            <w:r w:rsidRPr="00D24AFD">
              <w:t xml:space="preserve"> wartości określonych w art. 2 TUE;</w:t>
            </w:r>
          </w:p>
        </w:tc>
        <w:tc>
          <w:tcPr>
            <w:tcW w:w="4876" w:type="dxa"/>
            <w:tcBorders>
              <w:top w:val="nil"/>
              <w:left w:val="nil"/>
              <w:bottom w:val="nil"/>
              <w:right w:val="nil"/>
            </w:tcBorders>
          </w:tcPr>
          <w:p w14:paraId="3937D5EC" w14:textId="77777777" w:rsidR="00DF39BF" w:rsidRPr="00D24AFD" w:rsidRDefault="00DF39BF" w:rsidP="00CF4A59">
            <w:pPr>
              <w:pStyle w:val="Normal6a"/>
            </w:pPr>
            <w:r w:rsidRPr="00D24AFD">
              <w:t>B.</w:t>
            </w:r>
            <w:r w:rsidRPr="00D24AFD">
              <w:tab/>
              <w:t xml:space="preserve">mając na uwadze, że UE nie może ignorować społecznego wymiaru i wymiaru praw podstawowych, na których została zbudowana; mając na uwadze, że </w:t>
            </w:r>
            <w:r w:rsidRPr="00D24AFD">
              <w:rPr>
                <w:b/>
                <w:i/>
              </w:rPr>
              <w:t>kwestie dotyczące</w:t>
            </w:r>
            <w:r w:rsidRPr="00D24AFD">
              <w:t xml:space="preserve"> praw gospodarczych i socjalnych </w:t>
            </w:r>
            <w:r w:rsidRPr="00D24AFD">
              <w:rPr>
                <w:b/>
                <w:i/>
              </w:rPr>
              <w:t>należą w pierwszej kolejności do odpowiedzialności państw członkowskich i ich porządków konstytucyjnych; mając na uwadze, że ocena polityk socjalnych państw członkowskich nie może być utożsamiana z oceną przestrzegania</w:t>
            </w:r>
            <w:r w:rsidRPr="00D24AFD">
              <w:t xml:space="preserve"> wartości określonych w art. 2 TUE </w:t>
            </w:r>
            <w:r w:rsidRPr="00D24AFD">
              <w:rPr>
                <w:b/>
                <w:i/>
              </w:rPr>
              <w:t>ani prowadzić do rozszerzania kompetencji Unii poza to, co zostało jej powierzone</w:t>
            </w:r>
            <w:r w:rsidRPr="00D24AFD">
              <w:t>;</w:t>
            </w:r>
          </w:p>
        </w:tc>
      </w:tr>
    </w:tbl>
    <w:p w14:paraId="3372366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F9CE9C6" w14:textId="77777777" w:rsidR="00DF39BF" w:rsidRPr="00D24AFD" w:rsidRDefault="00DF39BF" w:rsidP="00DF39BF">
      <w:r w:rsidRPr="00D24AFD">
        <w:rPr>
          <w:rStyle w:val="HideTWBExt"/>
        </w:rPr>
        <w:t>&lt;/Amend&gt;</w:t>
      </w:r>
    </w:p>
    <w:p w14:paraId="3A902A0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138</w:t>
      </w:r>
      <w:r w:rsidRPr="00D24AFD">
        <w:rPr>
          <w:rStyle w:val="HideTWBExt"/>
          <w:b w:val="0"/>
        </w:rPr>
        <w:t>&lt;/NumAm&gt;</w:t>
      </w:r>
    </w:p>
    <w:p w14:paraId="47A98AB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4E3A5F99" w14:textId="77777777" w:rsidR="00DF39BF" w:rsidRPr="00D24AFD" w:rsidRDefault="00DF39BF" w:rsidP="00DF39BF">
      <w:pPr>
        <w:pStyle w:val="NormalBold"/>
      </w:pPr>
      <w:r w:rsidRPr="00D24AFD">
        <w:rPr>
          <w:rStyle w:val="HideTWBExt"/>
          <w:b w:val="0"/>
        </w:rPr>
        <w:t>&lt;/RepeatBlock-By&gt;</w:t>
      </w:r>
    </w:p>
    <w:p w14:paraId="30724C5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E89F8C" w14:textId="77777777" w:rsidR="00DF39BF" w:rsidRPr="00D24AFD" w:rsidRDefault="00DF39BF" w:rsidP="00DF39BF">
      <w:pPr>
        <w:pStyle w:val="NormalBold"/>
      </w:pPr>
      <w:r w:rsidRPr="00D24AFD">
        <w:rPr>
          <w:rStyle w:val="HideTWBExt"/>
          <w:b w:val="0"/>
        </w:rPr>
        <w:t>&lt;Article&gt;</w:t>
      </w:r>
      <w:r w:rsidRPr="00D24AFD">
        <w:t>Motyw B</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F5134FB" w14:textId="77777777" w:rsidTr="00CF4A59">
        <w:trPr>
          <w:trHeight w:hRule="exact" w:val="240"/>
          <w:jc w:val="center"/>
        </w:trPr>
        <w:tc>
          <w:tcPr>
            <w:tcW w:w="9752" w:type="dxa"/>
            <w:gridSpan w:val="2"/>
            <w:tcBorders>
              <w:top w:val="nil"/>
              <w:left w:val="nil"/>
              <w:bottom w:val="nil"/>
              <w:right w:val="nil"/>
            </w:tcBorders>
          </w:tcPr>
          <w:p w14:paraId="163D78D5" w14:textId="77777777" w:rsidR="00DF39BF" w:rsidRPr="00D24AFD" w:rsidRDefault="00DF39BF" w:rsidP="00CF4A59"/>
        </w:tc>
      </w:tr>
      <w:tr w:rsidR="00DF39BF" w:rsidRPr="00D24AFD" w14:paraId="7DAB90CE" w14:textId="77777777" w:rsidTr="00CF4A59">
        <w:trPr>
          <w:trHeight w:val="240"/>
          <w:jc w:val="center"/>
        </w:trPr>
        <w:tc>
          <w:tcPr>
            <w:tcW w:w="4876" w:type="dxa"/>
            <w:tcBorders>
              <w:top w:val="nil"/>
              <w:left w:val="nil"/>
              <w:bottom w:val="nil"/>
              <w:right w:val="nil"/>
            </w:tcBorders>
          </w:tcPr>
          <w:p w14:paraId="796A647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9CF690" w14:textId="77777777" w:rsidR="00DF39BF" w:rsidRPr="00D24AFD" w:rsidRDefault="00DF39BF" w:rsidP="00CF4A59">
            <w:pPr>
              <w:pStyle w:val="AmColumnHeading"/>
            </w:pPr>
            <w:r w:rsidRPr="00D24AFD">
              <w:t>Poprawka</w:t>
            </w:r>
          </w:p>
        </w:tc>
      </w:tr>
      <w:tr w:rsidR="00DF39BF" w:rsidRPr="00D24AFD" w14:paraId="67CE3BDA" w14:textId="77777777" w:rsidTr="00CF4A59">
        <w:trPr>
          <w:jc w:val="center"/>
        </w:trPr>
        <w:tc>
          <w:tcPr>
            <w:tcW w:w="4876" w:type="dxa"/>
            <w:tcBorders>
              <w:top w:val="nil"/>
              <w:left w:val="nil"/>
              <w:bottom w:val="nil"/>
              <w:right w:val="nil"/>
            </w:tcBorders>
          </w:tcPr>
          <w:p w14:paraId="39DF2C45" w14:textId="77777777" w:rsidR="00DF39BF" w:rsidRPr="00D24AFD" w:rsidRDefault="00DF39BF" w:rsidP="00CF4A59">
            <w:pPr>
              <w:pStyle w:val="Normal6a"/>
            </w:pPr>
            <w:r w:rsidRPr="00D24AFD">
              <w:t>B.</w:t>
            </w:r>
            <w:r w:rsidRPr="00D24AFD">
              <w:tab/>
              <w:t xml:space="preserve">mając na uwadze, że UE nie może ignorować </w:t>
            </w:r>
            <w:r w:rsidRPr="00D24AFD">
              <w:rPr>
                <w:b/>
                <w:i/>
              </w:rPr>
              <w:t xml:space="preserve">społecznego </w:t>
            </w:r>
            <w:r w:rsidRPr="00D24AFD">
              <w:t xml:space="preserve">wymiaru </w:t>
            </w:r>
            <w:r w:rsidRPr="00D24AFD">
              <w:rPr>
                <w:b/>
                <w:i/>
              </w:rPr>
              <w:t xml:space="preserve">i wymiaru </w:t>
            </w:r>
            <w:r w:rsidRPr="00D24AFD">
              <w:t xml:space="preserve">praw podstawowych, na których została zbudowana; </w:t>
            </w:r>
            <w:r w:rsidRPr="00D24AFD">
              <w:rPr>
                <w:b/>
                <w:i/>
              </w:rPr>
              <w:t>mając na uwadze, że utrzymujące się niedociągnięcia w zakresie ochrony praw gospodarczych i socjalnych należy uznać za integralną część systemowego zagrożenia dla wartości określonych w art. 2 TUE;</w:t>
            </w:r>
          </w:p>
        </w:tc>
        <w:tc>
          <w:tcPr>
            <w:tcW w:w="4876" w:type="dxa"/>
            <w:tcBorders>
              <w:top w:val="nil"/>
              <w:left w:val="nil"/>
              <w:bottom w:val="nil"/>
              <w:right w:val="nil"/>
            </w:tcBorders>
          </w:tcPr>
          <w:p w14:paraId="41B214A1" w14:textId="77777777" w:rsidR="00DF39BF" w:rsidRPr="00D24AFD" w:rsidRDefault="00DF39BF" w:rsidP="00CF4A59">
            <w:pPr>
              <w:pStyle w:val="Normal6a"/>
            </w:pPr>
            <w:r w:rsidRPr="00D24AFD">
              <w:t>B.</w:t>
            </w:r>
            <w:r w:rsidRPr="00D24AFD">
              <w:tab/>
              <w:t xml:space="preserve">mając na uwadze, że UE nie może </w:t>
            </w:r>
            <w:r w:rsidRPr="00D24AFD">
              <w:rPr>
                <w:b/>
                <w:i/>
              </w:rPr>
              <w:t xml:space="preserve">we wszystkich swoich działaniach </w:t>
            </w:r>
            <w:r w:rsidRPr="00D24AFD">
              <w:t>ignorować wymiaru praw podstawowych, na których została zbudowana;</w:t>
            </w:r>
          </w:p>
        </w:tc>
      </w:tr>
    </w:tbl>
    <w:p w14:paraId="6DDB1274" w14:textId="77777777" w:rsidR="00DF39BF" w:rsidRPr="00DB7672" w:rsidRDefault="00DF39BF" w:rsidP="00DF39BF">
      <w:pPr>
        <w:pStyle w:val="AmOrLang"/>
        <w:rPr>
          <w:lang w:val="da-DK"/>
        </w:rPr>
      </w:pPr>
      <w:r w:rsidRPr="00DB7672">
        <w:rPr>
          <w:lang w:val="da-DK"/>
        </w:rPr>
        <w:t xml:space="preserve">Or. </w:t>
      </w:r>
      <w:r w:rsidRPr="00DB7672">
        <w:rPr>
          <w:rStyle w:val="HideTWBExt"/>
          <w:lang w:val="da-DK"/>
        </w:rPr>
        <w:t>&lt;Original&gt;</w:t>
      </w:r>
      <w:r w:rsidRPr="00DB7672">
        <w:rPr>
          <w:rStyle w:val="HideTWBInt"/>
          <w:lang w:val="da-DK"/>
        </w:rPr>
        <w:t>{FI}</w:t>
      </w:r>
      <w:r w:rsidRPr="00DB7672">
        <w:rPr>
          <w:lang w:val="da-DK"/>
        </w:rPr>
        <w:t>fi</w:t>
      </w:r>
      <w:r w:rsidRPr="00DB7672">
        <w:rPr>
          <w:rStyle w:val="HideTWBExt"/>
          <w:lang w:val="da-DK"/>
        </w:rPr>
        <w:t>&lt;/Original&gt;</w:t>
      </w:r>
    </w:p>
    <w:p w14:paraId="085FDA70" w14:textId="77777777" w:rsidR="00DF39BF" w:rsidRPr="00DB7672" w:rsidRDefault="00DF39BF" w:rsidP="00DF39BF">
      <w:pPr>
        <w:rPr>
          <w:lang w:val="da-DK"/>
        </w:rPr>
      </w:pPr>
      <w:r w:rsidRPr="00DB7672">
        <w:rPr>
          <w:rStyle w:val="HideTWBExt"/>
          <w:lang w:val="da-DK"/>
        </w:rPr>
        <w:t>&lt;/Amend&gt;</w:t>
      </w:r>
    </w:p>
    <w:p w14:paraId="2A20369E" w14:textId="77777777" w:rsidR="00DF39BF" w:rsidRPr="00DB7672" w:rsidRDefault="00DF39BF" w:rsidP="00DF39BF">
      <w:pPr>
        <w:pStyle w:val="AmNumberTabs"/>
        <w:rPr>
          <w:lang w:val="da-DK"/>
        </w:rPr>
      </w:pPr>
      <w:r w:rsidRPr="00DB7672">
        <w:rPr>
          <w:rStyle w:val="HideTWBExt"/>
          <w:b w:val="0"/>
          <w:lang w:val="da-DK"/>
        </w:rPr>
        <w:t>&lt;Amend&gt;</w:t>
      </w:r>
      <w:r w:rsidRPr="00DB7672">
        <w:rPr>
          <w:lang w:val="da-DK"/>
        </w:rPr>
        <w:t>Poprawka</w:t>
      </w:r>
      <w:r w:rsidRPr="00DB7672">
        <w:rPr>
          <w:lang w:val="da-DK"/>
        </w:rPr>
        <w:tab/>
      </w:r>
      <w:r w:rsidRPr="00DB7672">
        <w:rPr>
          <w:lang w:val="da-DK"/>
        </w:rPr>
        <w:tab/>
      </w:r>
      <w:r w:rsidRPr="00DB7672">
        <w:rPr>
          <w:rStyle w:val="HideTWBExt"/>
          <w:b w:val="0"/>
          <w:lang w:val="da-DK"/>
        </w:rPr>
        <w:t>&lt;NumAm&gt;</w:t>
      </w:r>
      <w:r w:rsidRPr="00DB7672">
        <w:rPr>
          <w:lang w:val="da-DK"/>
        </w:rPr>
        <w:t>139</w:t>
      </w:r>
      <w:r w:rsidRPr="00DB7672">
        <w:rPr>
          <w:rStyle w:val="HideTWBExt"/>
          <w:b w:val="0"/>
          <w:lang w:val="da-DK"/>
        </w:rPr>
        <w:t>&lt;/NumAm&gt;</w:t>
      </w:r>
    </w:p>
    <w:p w14:paraId="30DC0D09" w14:textId="77777777" w:rsidR="00DF39BF" w:rsidRPr="00DB7672" w:rsidRDefault="00DF39BF" w:rsidP="00DF39BF">
      <w:pPr>
        <w:pStyle w:val="NormalBold"/>
        <w:rPr>
          <w:lang w:val="da-DK"/>
        </w:rPr>
      </w:pPr>
      <w:r w:rsidRPr="00DB7672">
        <w:rPr>
          <w:rStyle w:val="HideTWBExt"/>
          <w:b w:val="0"/>
          <w:lang w:val="da-DK"/>
        </w:rPr>
        <w:t>&lt;RepeatBlock-By&gt;&lt;Members&gt;</w:t>
      </w:r>
      <w:r w:rsidRPr="00DB7672">
        <w:rPr>
          <w:lang w:val="da-DK"/>
        </w:rPr>
        <w:t>Fredis Beleris, Tomáš Zdechovský</w:t>
      </w:r>
      <w:r w:rsidRPr="00DB7672">
        <w:rPr>
          <w:rStyle w:val="HideTWBExt"/>
          <w:b w:val="0"/>
          <w:lang w:val="da-DK"/>
        </w:rPr>
        <w:t>&lt;/Members&gt;</w:t>
      </w:r>
    </w:p>
    <w:p w14:paraId="04ECF09C" w14:textId="77777777" w:rsidR="00DF39BF" w:rsidRPr="00DB7672" w:rsidRDefault="00DF39BF" w:rsidP="00DF39BF">
      <w:pPr>
        <w:pStyle w:val="NormalBold"/>
        <w:rPr>
          <w:lang w:val="da-DK"/>
        </w:rPr>
      </w:pPr>
      <w:r w:rsidRPr="00DB7672">
        <w:rPr>
          <w:rStyle w:val="HideTWBExt"/>
          <w:b w:val="0"/>
          <w:lang w:val="da-DK"/>
        </w:rPr>
        <w:t>&lt;/RepeatBlock-By&gt;</w:t>
      </w:r>
    </w:p>
    <w:p w14:paraId="10D73816" w14:textId="77777777" w:rsidR="00DF39BF" w:rsidRPr="00DB7672" w:rsidRDefault="00DF39BF" w:rsidP="00DF39BF">
      <w:pPr>
        <w:pStyle w:val="NormalBold"/>
        <w:rPr>
          <w:lang w:val="da-DK"/>
        </w:rPr>
      </w:pPr>
      <w:r w:rsidRPr="00DB7672">
        <w:rPr>
          <w:rStyle w:val="HideTWBExt"/>
          <w:b w:val="0"/>
          <w:lang w:val="da-DK"/>
        </w:rPr>
        <w:lastRenderedPageBreak/>
        <w:t>&lt;DocAmend&gt;</w:t>
      </w:r>
      <w:r w:rsidRPr="00DB7672">
        <w:rPr>
          <w:lang w:val="da-DK"/>
        </w:rPr>
        <w:t>Projekt rezolucji</w:t>
      </w:r>
      <w:r w:rsidRPr="00DB7672">
        <w:rPr>
          <w:rStyle w:val="HideTWBExt"/>
          <w:b w:val="0"/>
          <w:lang w:val="da-DK"/>
        </w:rPr>
        <w:t>&lt;/DocAmend&gt;</w:t>
      </w:r>
    </w:p>
    <w:p w14:paraId="2B8F6C4D" w14:textId="77777777" w:rsidR="00DF39BF" w:rsidRPr="00D24AFD" w:rsidRDefault="00DF39BF" w:rsidP="00DF39BF">
      <w:pPr>
        <w:pStyle w:val="NormalBold"/>
      </w:pPr>
      <w:r w:rsidRPr="00D24AFD">
        <w:rPr>
          <w:rStyle w:val="HideTWBExt"/>
          <w:b w:val="0"/>
        </w:rPr>
        <w:t>&lt;Article&gt;</w:t>
      </w:r>
      <w:r w:rsidRPr="00D24AFD">
        <w:t>Motyw B</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7F2CFB3" w14:textId="77777777" w:rsidTr="00CF4A59">
        <w:trPr>
          <w:trHeight w:hRule="exact" w:val="240"/>
          <w:jc w:val="center"/>
        </w:trPr>
        <w:tc>
          <w:tcPr>
            <w:tcW w:w="9752" w:type="dxa"/>
            <w:gridSpan w:val="2"/>
            <w:tcBorders>
              <w:top w:val="nil"/>
              <w:left w:val="nil"/>
              <w:bottom w:val="nil"/>
              <w:right w:val="nil"/>
            </w:tcBorders>
          </w:tcPr>
          <w:p w14:paraId="383A8450" w14:textId="77777777" w:rsidR="00DF39BF" w:rsidRPr="00D24AFD" w:rsidRDefault="00DF39BF" w:rsidP="00CF4A59"/>
        </w:tc>
      </w:tr>
      <w:tr w:rsidR="00DF39BF" w:rsidRPr="00D24AFD" w14:paraId="7FE8B729" w14:textId="77777777" w:rsidTr="00CF4A59">
        <w:trPr>
          <w:trHeight w:val="240"/>
          <w:jc w:val="center"/>
        </w:trPr>
        <w:tc>
          <w:tcPr>
            <w:tcW w:w="4876" w:type="dxa"/>
            <w:tcBorders>
              <w:top w:val="nil"/>
              <w:left w:val="nil"/>
              <w:bottom w:val="nil"/>
              <w:right w:val="nil"/>
            </w:tcBorders>
          </w:tcPr>
          <w:p w14:paraId="7916C94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A35E03F" w14:textId="77777777" w:rsidR="00DF39BF" w:rsidRPr="00D24AFD" w:rsidRDefault="00DF39BF" w:rsidP="00CF4A59">
            <w:pPr>
              <w:pStyle w:val="AmColumnHeading"/>
            </w:pPr>
            <w:r w:rsidRPr="00D24AFD">
              <w:t>Poprawka</w:t>
            </w:r>
          </w:p>
        </w:tc>
      </w:tr>
      <w:tr w:rsidR="00DF39BF" w:rsidRPr="00D24AFD" w14:paraId="1C2D2CA8" w14:textId="77777777" w:rsidTr="00CF4A59">
        <w:trPr>
          <w:jc w:val="center"/>
        </w:trPr>
        <w:tc>
          <w:tcPr>
            <w:tcW w:w="4876" w:type="dxa"/>
            <w:tcBorders>
              <w:top w:val="nil"/>
              <w:left w:val="nil"/>
              <w:bottom w:val="nil"/>
              <w:right w:val="nil"/>
            </w:tcBorders>
          </w:tcPr>
          <w:p w14:paraId="1DC79DDA" w14:textId="4FC08C36" w:rsidR="00DF39BF" w:rsidRPr="00D24AFD" w:rsidRDefault="00DF39BF" w:rsidP="00CF4A59">
            <w:pPr>
              <w:pStyle w:val="Normal6a"/>
            </w:pPr>
            <w:r w:rsidRPr="00D24AFD">
              <w:t>B.</w:t>
            </w:r>
            <w:r w:rsidRPr="00D24AFD">
              <w:tab/>
              <w:t xml:space="preserve">mając na uwadze, że UE </w:t>
            </w:r>
            <w:r w:rsidRPr="00D24AFD">
              <w:rPr>
                <w:b/>
                <w:i/>
              </w:rPr>
              <w:t>nie może ignorować społecznego wymiaru i wymiaru praw podstawowych, na których została zbudowana;</w:t>
            </w:r>
            <w:r w:rsidRPr="00D24AFD">
              <w:t xml:space="preserve"> </w:t>
            </w:r>
            <w:r w:rsidRPr="00D24AFD">
              <w:rPr>
                <w:b/>
                <w:i/>
              </w:rPr>
              <w:t>mając na uwadze, że utrzymujące się niedociągnięcia w zakresie ochrony praw gospodarczych i socjalnych należy uznać za integralną część systemowego zagrożenia dla wartości określonych w art. 2 TUE;</w:t>
            </w:r>
          </w:p>
        </w:tc>
        <w:tc>
          <w:tcPr>
            <w:tcW w:w="4876" w:type="dxa"/>
            <w:tcBorders>
              <w:top w:val="nil"/>
              <w:left w:val="nil"/>
              <w:bottom w:val="nil"/>
              <w:right w:val="nil"/>
            </w:tcBorders>
          </w:tcPr>
          <w:p w14:paraId="0DFF74B6" w14:textId="77777777" w:rsidR="00DF39BF" w:rsidRPr="00D24AFD" w:rsidRDefault="00DF39BF" w:rsidP="00CF4A59">
            <w:pPr>
              <w:pStyle w:val="Normal6a"/>
            </w:pPr>
            <w:r w:rsidRPr="00D24AFD">
              <w:t>B.</w:t>
            </w:r>
            <w:r w:rsidRPr="00D24AFD">
              <w:tab/>
              <w:t xml:space="preserve">mając na uwadze, że </w:t>
            </w:r>
            <w:r w:rsidRPr="00D24AFD">
              <w:rPr>
                <w:b/>
                <w:i/>
              </w:rPr>
              <w:t xml:space="preserve">demokracja, bezpieczeństwo i gospodarka Europy opierają się na praworządności, która stanowi fundament przekładania wartości </w:t>
            </w:r>
            <w:r w:rsidRPr="00D24AFD">
              <w:t xml:space="preserve">UE </w:t>
            </w:r>
            <w:r w:rsidRPr="00D24AFD">
              <w:rPr>
                <w:b/>
                <w:i/>
              </w:rPr>
              <w:t>na wymierne korzyści dla obywateli, sprzyjając stabilności, równości, spójności społecznej i konkurencyjności;</w:t>
            </w:r>
          </w:p>
        </w:tc>
      </w:tr>
    </w:tbl>
    <w:p w14:paraId="0C16E7E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5CB253D" w14:textId="77777777" w:rsidR="00DF39BF" w:rsidRPr="00D24AFD" w:rsidRDefault="00DF39BF" w:rsidP="00DF39BF">
      <w:r w:rsidRPr="00D24AFD">
        <w:rPr>
          <w:rStyle w:val="HideTWBExt"/>
        </w:rPr>
        <w:t>&lt;/Amend&gt;</w:t>
      </w:r>
    </w:p>
    <w:p w14:paraId="7740BA2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140</w:t>
      </w:r>
      <w:r w:rsidRPr="00D24AFD">
        <w:rPr>
          <w:rStyle w:val="HideTWBExt"/>
          <w:b w:val="0"/>
        </w:rPr>
        <w:t>&lt;/NumAm&gt;</w:t>
      </w:r>
    </w:p>
    <w:p w14:paraId="093172F6"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4913FB4B" w14:textId="77777777" w:rsidR="00DF39BF" w:rsidRPr="00D24AFD" w:rsidRDefault="00DF39BF" w:rsidP="00DF39BF">
      <w:pPr>
        <w:pStyle w:val="NormalBold"/>
      </w:pPr>
      <w:r w:rsidRPr="00D24AFD">
        <w:rPr>
          <w:rStyle w:val="HideTWBExt"/>
          <w:b w:val="0"/>
        </w:rPr>
        <w:t>&lt;/RepeatBlock-By&gt;</w:t>
      </w:r>
    </w:p>
    <w:p w14:paraId="1E9C415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B8473CF" w14:textId="77777777" w:rsidR="00DF39BF" w:rsidRPr="00D24AFD" w:rsidRDefault="00DF39BF" w:rsidP="00DF39BF">
      <w:pPr>
        <w:pStyle w:val="NormalBold"/>
      </w:pPr>
      <w:r w:rsidRPr="00D24AFD">
        <w:rPr>
          <w:rStyle w:val="HideTWBExt"/>
          <w:b w:val="0"/>
        </w:rPr>
        <w:t>&lt;Article&gt;</w:t>
      </w:r>
      <w:r w:rsidRPr="00D24AFD">
        <w:t>Motyw B</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2560D69" w14:textId="77777777" w:rsidTr="00CF4A59">
        <w:trPr>
          <w:trHeight w:hRule="exact" w:val="240"/>
          <w:jc w:val="center"/>
        </w:trPr>
        <w:tc>
          <w:tcPr>
            <w:tcW w:w="9752" w:type="dxa"/>
            <w:gridSpan w:val="2"/>
            <w:tcBorders>
              <w:top w:val="nil"/>
              <w:left w:val="nil"/>
              <w:bottom w:val="nil"/>
              <w:right w:val="nil"/>
            </w:tcBorders>
          </w:tcPr>
          <w:p w14:paraId="535BC309" w14:textId="77777777" w:rsidR="00DF39BF" w:rsidRPr="00D24AFD" w:rsidRDefault="00DF39BF" w:rsidP="00CF4A59"/>
        </w:tc>
      </w:tr>
      <w:tr w:rsidR="00DF39BF" w:rsidRPr="00D24AFD" w14:paraId="4FF32E12" w14:textId="77777777" w:rsidTr="00CF4A59">
        <w:trPr>
          <w:trHeight w:val="240"/>
          <w:jc w:val="center"/>
        </w:trPr>
        <w:tc>
          <w:tcPr>
            <w:tcW w:w="4876" w:type="dxa"/>
            <w:tcBorders>
              <w:top w:val="nil"/>
              <w:left w:val="nil"/>
              <w:bottom w:val="nil"/>
              <w:right w:val="nil"/>
            </w:tcBorders>
          </w:tcPr>
          <w:p w14:paraId="3A4D202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D75C0D" w14:textId="77777777" w:rsidR="00DF39BF" w:rsidRPr="00D24AFD" w:rsidRDefault="00DF39BF" w:rsidP="00CF4A59">
            <w:pPr>
              <w:pStyle w:val="AmColumnHeading"/>
            </w:pPr>
            <w:r w:rsidRPr="00D24AFD">
              <w:t>Poprawka</w:t>
            </w:r>
          </w:p>
        </w:tc>
      </w:tr>
      <w:tr w:rsidR="00DF39BF" w:rsidRPr="00D24AFD" w14:paraId="7B11FA06" w14:textId="77777777" w:rsidTr="00CF4A59">
        <w:trPr>
          <w:jc w:val="center"/>
        </w:trPr>
        <w:tc>
          <w:tcPr>
            <w:tcW w:w="4876" w:type="dxa"/>
            <w:tcBorders>
              <w:top w:val="nil"/>
              <w:left w:val="nil"/>
              <w:bottom w:val="nil"/>
              <w:right w:val="nil"/>
            </w:tcBorders>
          </w:tcPr>
          <w:p w14:paraId="3F3B5017" w14:textId="77777777" w:rsidR="00DF39BF" w:rsidRPr="00D24AFD" w:rsidRDefault="00DF39BF" w:rsidP="00CF4A59">
            <w:pPr>
              <w:pStyle w:val="Normal6a"/>
            </w:pPr>
            <w:r w:rsidRPr="00D24AFD">
              <w:t>B.</w:t>
            </w:r>
            <w:r w:rsidRPr="00D24AFD">
              <w:tab/>
              <w:t xml:space="preserve">mając na uwadze, że UE nie może ignorować społecznego wymiaru i wymiaru praw podstawowych, na których została zbudowana; mając na uwadze, że </w:t>
            </w:r>
            <w:r w:rsidRPr="00D24AFD">
              <w:rPr>
                <w:b/>
                <w:i/>
              </w:rPr>
              <w:t xml:space="preserve">utrzymujące się </w:t>
            </w:r>
            <w:r w:rsidRPr="00D24AFD">
              <w:t xml:space="preserve">niedociągnięcia w zakresie ochrony praw gospodarczych i socjalnych </w:t>
            </w:r>
            <w:r w:rsidRPr="00D24AFD">
              <w:rPr>
                <w:b/>
                <w:i/>
              </w:rPr>
              <w:t xml:space="preserve">należy uznać za integralną część systemowego </w:t>
            </w:r>
            <w:r w:rsidRPr="00D24AFD">
              <w:t xml:space="preserve">zagrożenia dla wartości </w:t>
            </w:r>
            <w:r w:rsidRPr="00D24AFD">
              <w:rPr>
                <w:b/>
                <w:i/>
              </w:rPr>
              <w:t xml:space="preserve">określonych </w:t>
            </w:r>
            <w:r w:rsidRPr="00D24AFD">
              <w:t>w art. 2 TUE;</w:t>
            </w:r>
          </w:p>
        </w:tc>
        <w:tc>
          <w:tcPr>
            <w:tcW w:w="4876" w:type="dxa"/>
            <w:tcBorders>
              <w:top w:val="nil"/>
              <w:left w:val="nil"/>
              <w:bottom w:val="nil"/>
              <w:right w:val="nil"/>
            </w:tcBorders>
          </w:tcPr>
          <w:p w14:paraId="617C5D3E" w14:textId="77777777" w:rsidR="00DF39BF" w:rsidRPr="00D24AFD" w:rsidRDefault="00DF39BF" w:rsidP="00CF4A59">
            <w:pPr>
              <w:pStyle w:val="Normal6a"/>
            </w:pPr>
            <w:r w:rsidRPr="00D24AFD">
              <w:t>B.</w:t>
            </w:r>
            <w:r w:rsidRPr="00D24AFD">
              <w:tab/>
              <w:t xml:space="preserve">mając na uwadze, że UE nie może ignorować społecznego wymiaru i wymiaru praw podstawowych, na których została zbudowana; mając na uwadze, że </w:t>
            </w:r>
            <w:r w:rsidRPr="00D24AFD">
              <w:rPr>
                <w:b/>
                <w:i/>
              </w:rPr>
              <w:t xml:space="preserve">należy rozróżnić </w:t>
            </w:r>
            <w:r w:rsidRPr="00D24AFD">
              <w:t xml:space="preserve">niedociągnięcia w zakresie ochrony praw gospodarczych i socjalnych </w:t>
            </w:r>
            <w:r w:rsidRPr="00D24AFD">
              <w:rPr>
                <w:b/>
                <w:i/>
              </w:rPr>
              <w:t xml:space="preserve">oraz systemowe </w:t>
            </w:r>
            <w:r w:rsidRPr="00D24AFD">
              <w:t xml:space="preserve">zagrożenia dla wartości </w:t>
            </w:r>
            <w:r w:rsidRPr="00D24AFD">
              <w:rPr>
                <w:b/>
                <w:i/>
              </w:rPr>
              <w:t xml:space="preserve">określone </w:t>
            </w:r>
            <w:r w:rsidRPr="00D24AFD">
              <w:t>w art. 2 TUE;</w:t>
            </w:r>
          </w:p>
        </w:tc>
      </w:tr>
    </w:tbl>
    <w:p w14:paraId="7BB1A499" w14:textId="77777777" w:rsidR="00DF39BF" w:rsidRPr="00DB7672" w:rsidRDefault="00DF39BF" w:rsidP="00DF39BF">
      <w:pPr>
        <w:pStyle w:val="AmOrLang"/>
        <w:rPr>
          <w:lang w:val="sv-SE"/>
        </w:rPr>
      </w:pPr>
      <w:r w:rsidRPr="00DB7672">
        <w:rPr>
          <w:lang w:val="sv-SE"/>
        </w:rPr>
        <w:t xml:space="preserve">Or. </w:t>
      </w:r>
      <w:r w:rsidRPr="00DB7672">
        <w:rPr>
          <w:rStyle w:val="HideTWBExt"/>
          <w:lang w:val="sv-SE"/>
        </w:rPr>
        <w:t>&lt;Original&gt;</w:t>
      </w:r>
      <w:r w:rsidRPr="00DB7672">
        <w:rPr>
          <w:rStyle w:val="HideTWBInt"/>
          <w:lang w:val="sv-SE"/>
        </w:rPr>
        <w:t>{SK}</w:t>
      </w:r>
      <w:r w:rsidRPr="00DB7672">
        <w:rPr>
          <w:lang w:val="sv-SE"/>
        </w:rPr>
        <w:t>sk</w:t>
      </w:r>
      <w:r w:rsidRPr="00DB7672">
        <w:rPr>
          <w:rStyle w:val="HideTWBExt"/>
          <w:lang w:val="sv-SE"/>
        </w:rPr>
        <w:t>&lt;/Original&gt;</w:t>
      </w:r>
    </w:p>
    <w:p w14:paraId="69047B7D" w14:textId="77777777" w:rsidR="00DF39BF" w:rsidRPr="00DB7672" w:rsidRDefault="00DF39BF" w:rsidP="00DF39BF">
      <w:pPr>
        <w:rPr>
          <w:lang w:val="sv-SE"/>
        </w:rPr>
      </w:pPr>
      <w:r w:rsidRPr="00DB7672">
        <w:rPr>
          <w:rStyle w:val="HideTWBExt"/>
          <w:lang w:val="sv-SE"/>
        </w:rPr>
        <w:t>&lt;/Amend&gt;</w:t>
      </w:r>
    </w:p>
    <w:p w14:paraId="241D45C5" w14:textId="77777777" w:rsidR="00DF39BF" w:rsidRPr="00DB7672" w:rsidRDefault="00DF39BF" w:rsidP="00DF39BF">
      <w:pPr>
        <w:pStyle w:val="AmNumberTabs"/>
        <w:rPr>
          <w:lang w:val="sv-SE"/>
        </w:rPr>
      </w:pPr>
      <w:r w:rsidRPr="00DB7672">
        <w:rPr>
          <w:rStyle w:val="HideTWBExt"/>
          <w:b w:val="0"/>
          <w:lang w:val="sv-SE"/>
        </w:rPr>
        <w:t>&lt;Amend&gt;</w:t>
      </w:r>
      <w:r w:rsidRPr="00DB7672">
        <w:rPr>
          <w:lang w:val="sv-SE"/>
        </w:rPr>
        <w:t>Poprawka</w:t>
      </w:r>
      <w:r w:rsidRPr="00DB7672">
        <w:rPr>
          <w:lang w:val="sv-SE"/>
        </w:rPr>
        <w:tab/>
      </w:r>
      <w:r w:rsidRPr="00DB7672">
        <w:rPr>
          <w:lang w:val="sv-SE"/>
        </w:rPr>
        <w:tab/>
      </w:r>
      <w:r w:rsidRPr="00DB7672">
        <w:rPr>
          <w:rStyle w:val="HideTWBExt"/>
          <w:b w:val="0"/>
          <w:lang w:val="sv-SE"/>
        </w:rPr>
        <w:t>&lt;NumAm&gt;</w:t>
      </w:r>
      <w:r w:rsidRPr="00DB7672">
        <w:rPr>
          <w:lang w:val="sv-SE"/>
        </w:rPr>
        <w:t>141</w:t>
      </w:r>
      <w:r w:rsidRPr="00DB7672">
        <w:rPr>
          <w:rStyle w:val="HideTWBExt"/>
          <w:b w:val="0"/>
          <w:lang w:val="sv-SE"/>
        </w:rPr>
        <w:t>&lt;/NumAm&gt;</w:t>
      </w:r>
    </w:p>
    <w:p w14:paraId="120A6279" w14:textId="77777777" w:rsidR="00DF39BF" w:rsidRPr="00DB7672" w:rsidRDefault="00DF39BF" w:rsidP="00DF39BF">
      <w:pPr>
        <w:pStyle w:val="NormalBold"/>
        <w:rPr>
          <w:lang w:val="sv-SE"/>
        </w:rPr>
      </w:pPr>
      <w:r w:rsidRPr="00DB7672">
        <w:rPr>
          <w:rStyle w:val="HideTWBExt"/>
          <w:b w:val="0"/>
          <w:lang w:val="sv-SE"/>
        </w:rPr>
        <w:t>&lt;RepeatBlock-By&gt;&lt;Members&gt;</w:t>
      </w:r>
      <w:r w:rsidRPr="00DB7672">
        <w:rPr>
          <w:lang w:val="sv-SE"/>
        </w:rPr>
        <w:t>Konstantinos Arvanitis</w:t>
      </w:r>
      <w:r w:rsidRPr="00DB7672">
        <w:rPr>
          <w:rStyle w:val="HideTWBExt"/>
          <w:b w:val="0"/>
          <w:lang w:val="sv-SE"/>
        </w:rPr>
        <w:t>&lt;/Members&gt;</w:t>
      </w:r>
    </w:p>
    <w:p w14:paraId="33706F82" w14:textId="77777777" w:rsidR="00DF39BF" w:rsidRPr="00DB7672" w:rsidRDefault="00DF39BF" w:rsidP="00DF39BF">
      <w:pPr>
        <w:pStyle w:val="NormalBold"/>
        <w:rPr>
          <w:lang w:val="sv-SE"/>
        </w:rPr>
      </w:pPr>
      <w:r w:rsidRPr="00DB7672">
        <w:rPr>
          <w:rStyle w:val="HideTWBExt"/>
          <w:b w:val="0"/>
          <w:lang w:val="sv-SE"/>
        </w:rPr>
        <w:t>&lt;/RepeatBlock-By&gt;</w:t>
      </w:r>
    </w:p>
    <w:p w14:paraId="7B72A6D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87867EA" w14:textId="77777777" w:rsidR="00DF39BF" w:rsidRPr="00D24AFD" w:rsidRDefault="00DF39BF" w:rsidP="00DF39BF">
      <w:pPr>
        <w:pStyle w:val="NormalBold"/>
      </w:pPr>
      <w:r w:rsidRPr="00D24AFD">
        <w:rPr>
          <w:rStyle w:val="HideTWBExt"/>
          <w:b w:val="0"/>
        </w:rPr>
        <w:t>&lt;Article&gt;</w:t>
      </w:r>
      <w:r w:rsidRPr="00D24AFD">
        <w:t>Motyw B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FFB8880" w14:textId="77777777" w:rsidTr="00CF4A59">
        <w:trPr>
          <w:trHeight w:hRule="exact" w:val="240"/>
          <w:jc w:val="center"/>
        </w:trPr>
        <w:tc>
          <w:tcPr>
            <w:tcW w:w="9752" w:type="dxa"/>
            <w:gridSpan w:val="2"/>
            <w:tcBorders>
              <w:top w:val="nil"/>
              <w:left w:val="nil"/>
              <w:bottom w:val="nil"/>
              <w:right w:val="nil"/>
            </w:tcBorders>
          </w:tcPr>
          <w:p w14:paraId="3E37711F" w14:textId="77777777" w:rsidR="00DF39BF" w:rsidRPr="00D24AFD" w:rsidRDefault="00DF39BF" w:rsidP="00CF4A59"/>
        </w:tc>
      </w:tr>
      <w:tr w:rsidR="00DF39BF" w:rsidRPr="00D24AFD" w14:paraId="1EAFFE1E" w14:textId="77777777" w:rsidTr="00CF4A59">
        <w:trPr>
          <w:trHeight w:val="240"/>
          <w:jc w:val="center"/>
        </w:trPr>
        <w:tc>
          <w:tcPr>
            <w:tcW w:w="4876" w:type="dxa"/>
            <w:tcBorders>
              <w:top w:val="nil"/>
              <w:left w:val="nil"/>
              <w:bottom w:val="nil"/>
              <w:right w:val="nil"/>
            </w:tcBorders>
          </w:tcPr>
          <w:p w14:paraId="1FB0995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F6E4AF" w14:textId="77777777" w:rsidR="00DF39BF" w:rsidRPr="00D24AFD" w:rsidRDefault="00DF39BF" w:rsidP="00CF4A59">
            <w:pPr>
              <w:pStyle w:val="AmColumnHeading"/>
            </w:pPr>
            <w:r w:rsidRPr="00D24AFD">
              <w:t>Poprawka</w:t>
            </w:r>
          </w:p>
        </w:tc>
      </w:tr>
      <w:tr w:rsidR="00DF39BF" w:rsidRPr="00D24AFD" w14:paraId="78187E1B" w14:textId="77777777" w:rsidTr="00CF4A59">
        <w:trPr>
          <w:jc w:val="center"/>
        </w:trPr>
        <w:tc>
          <w:tcPr>
            <w:tcW w:w="4876" w:type="dxa"/>
            <w:tcBorders>
              <w:top w:val="nil"/>
              <w:left w:val="nil"/>
              <w:bottom w:val="nil"/>
              <w:right w:val="nil"/>
            </w:tcBorders>
          </w:tcPr>
          <w:p w14:paraId="60B497FE" w14:textId="77777777" w:rsidR="00DF39BF" w:rsidRPr="00D24AFD" w:rsidRDefault="00DF39BF" w:rsidP="00CF4A59">
            <w:pPr>
              <w:pStyle w:val="Normal6a"/>
            </w:pPr>
          </w:p>
        </w:tc>
        <w:tc>
          <w:tcPr>
            <w:tcW w:w="4876" w:type="dxa"/>
            <w:tcBorders>
              <w:top w:val="nil"/>
              <w:left w:val="nil"/>
              <w:bottom w:val="nil"/>
              <w:right w:val="nil"/>
            </w:tcBorders>
          </w:tcPr>
          <w:p w14:paraId="0B37D5FA" w14:textId="77777777" w:rsidR="00DF39BF" w:rsidRPr="00D24AFD" w:rsidRDefault="00DF39BF" w:rsidP="00CF4A59">
            <w:pPr>
              <w:pStyle w:val="Normal6a"/>
            </w:pPr>
            <w:r w:rsidRPr="00D24AFD">
              <w:rPr>
                <w:b/>
                <w:i/>
              </w:rPr>
              <w:t>Ba.</w:t>
            </w:r>
            <w:r w:rsidRPr="00D24AFD">
              <w:rPr>
                <w:b/>
                <w:i/>
              </w:rPr>
              <w:tab/>
              <w:t>mając na uwadze, że w opinii z 5 czerwca 2025 r. w sprawie C-769/22 (Komisja przeciwko Węgrom) rzecznik generalna T. Ćapeta stwierdziła, że art. 2 TUE może służyć jako odrębna podstawa prawna dla postępowań w sprawie uchybienia zobowiązaniom państwa członkowskiego w przypadkach, gdy negowanie wartości jest podstawową przyczyną innych naruszeń prawa UE, i zaproponowała, aby TSUE orzekł, że przyjmując ustawę LXXIX z 2021 r. wprowadzającą bardziej rygorystyczne środki wobec osób skazanych za pedofilię i zmieniającą niektóre ustawy o ochronie dzieci, Węgry naruszyły dyrektywę 2000/31/WE w sprawie niektórych aspektów prawnych usług społeczeństwa informacyjnego, w szczególności handlu elektronicznego w ramach rynku wewnętrznego, dyrektywę 2006/123/WE dotyczącą usług na rynku wewnętrznym, dyrektywę 2010/13/UE w sprawie koordynacji niektórych przepisów ustawowych, wykonawczych i administracyjnych państw członkowskich dotyczących świadczenia audiowizualnych usług medialnych, ogólne rozporządzenie o ochronie danych, art. 56 TFUE, art. 1, 7, art. 8 ust. 2, art. 11 i 21 Karty oraz art. 2 TUE;</w:t>
            </w:r>
          </w:p>
        </w:tc>
      </w:tr>
    </w:tbl>
    <w:p w14:paraId="5EAACB0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93C3AF0" w14:textId="77777777" w:rsidR="00DF39BF" w:rsidRPr="00D24AFD" w:rsidRDefault="00DF39BF" w:rsidP="00DF39BF">
      <w:r w:rsidRPr="00D24AFD">
        <w:rPr>
          <w:rStyle w:val="HideTWBExt"/>
        </w:rPr>
        <w:t>&lt;/Amend&gt;</w:t>
      </w:r>
    </w:p>
    <w:p w14:paraId="565E412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142</w:t>
      </w:r>
      <w:r w:rsidRPr="00D24AFD">
        <w:rPr>
          <w:rStyle w:val="HideTWBExt"/>
          <w:b w:val="0"/>
        </w:rPr>
        <w:t>&lt;/NumAm&gt;</w:t>
      </w:r>
    </w:p>
    <w:p w14:paraId="78F5836C"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 Sophie Wilmès</w:t>
      </w:r>
      <w:r w:rsidRPr="00D24AFD">
        <w:rPr>
          <w:rStyle w:val="HideTWBExt"/>
          <w:b w:val="0"/>
        </w:rPr>
        <w:t>&lt;/Members&gt;</w:t>
      </w:r>
    </w:p>
    <w:p w14:paraId="7DBFD0C6" w14:textId="77777777" w:rsidR="00DF39BF" w:rsidRPr="00D24AFD" w:rsidRDefault="00DF39BF" w:rsidP="00DF39BF">
      <w:pPr>
        <w:pStyle w:val="NormalBold"/>
      </w:pPr>
      <w:r w:rsidRPr="00D24AFD">
        <w:rPr>
          <w:rStyle w:val="HideTWBExt"/>
          <w:b w:val="0"/>
        </w:rPr>
        <w:t>&lt;/RepeatBlock-By&gt;</w:t>
      </w:r>
    </w:p>
    <w:p w14:paraId="42B9369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66FFFAB" w14:textId="77777777" w:rsidR="00DF39BF" w:rsidRPr="00D24AFD" w:rsidRDefault="00DF39BF" w:rsidP="00DF39BF">
      <w:pPr>
        <w:pStyle w:val="NormalBold"/>
      </w:pPr>
      <w:r w:rsidRPr="00D24AFD">
        <w:rPr>
          <w:rStyle w:val="HideTWBExt"/>
          <w:b w:val="0"/>
        </w:rPr>
        <w:t>&lt;Article&gt;</w:t>
      </w:r>
      <w:r w:rsidRPr="00D24AFD">
        <w:t>Motyw B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D033326" w14:textId="77777777" w:rsidTr="00CF4A59">
        <w:trPr>
          <w:trHeight w:hRule="exact" w:val="240"/>
          <w:jc w:val="center"/>
        </w:trPr>
        <w:tc>
          <w:tcPr>
            <w:tcW w:w="9752" w:type="dxa"/>
            <w:gridSpan w:val="2"/>
            <w:tcBorders>
              <w:top w:val="nil"/>
              <w:left w:val="nil"/>
              <w:bottom w:val="nil"/>
              <w:right w:val="nil"/>
            </w:tcBorders>
          </w:tcPr>
          <w:p w14:paraId="21B02188" w14:textId="77777777" w:rsidR="00DF39BF" w:rsidRPr="00D24AFD" w:rsidRDefault="00DF39BF" w:rsidP="00CF4A59"/>
        </w:tc>
      </w:tr>
      <w:tr w:rsidR="00DF39BF" w:rsidRPr="00D24AFD" w14:paraId="3ADBFEDC" w14:textId="77777777" w:rsidTr="00CF4A59">
        <w:trPr>
          <w:trHeight w:val="240"/>
          <w:jc w:val="center"/>
        </w:trPr>
        <w:tc>
          <w:tcPr>
            <w:tcW w:w="4876" w:type="dxa"/>
            <w:tcBorders>
              <w:top w:val="nil"/>
              <w:left w:val="nil"/>
              <w:bottom w:val="nil"/>
              <w:right w:val="nil"/>
            </w:tcBorders>
          </w:tcPr>
          <w:p w14:paraId="7ECE235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52F18EC" w14:textId="77777777" w:rsidR="00DF39BF" w:rsidRPr="00D24AFD" w:rsidRDefault="00DF39BF" w:rsidP="00CF4A59">
            <w:pPr>
              <w:pStyle w:val="AmColumnHeading"/>
            </w:pPr>
            <w:r w:rsidRPr="00D24AFD">
              <w:t>Poprawka</w:t>
            </w:r>
          </w:p>
        </w:tc>
      </w:tr>
      <w:tr w:rsidR="00DF39BF" w:rsidRPr="00D24AFD" w14:paraId="4A9CAAD6" w14:textId="77777777" w:rsidTr="00CF4A59">
        <w:trPr>
          <w:jc w:val="center"/>
        </w:trPr>
        <w:tc>
          <w:tcPr>
            <w:tcW w:w="4876" w:type="dxa"/>
            <w:tcBorders>
              <w:top w:val="nil"/>
              <w:left w:val="nil"/>
              <w:bottom w:val="nil"/>
              <w:right w:val="nil"/>
            </w:tcBorders>
          </w:tcPr>
          <w:p w14:paraId="24CD11B2" w14:textId="77777777" w:rsidR="00DF39BF" w:rsidRPr="00D24AFD" w:rsidRDefault="00DF39BF" w:rsidP="00CF4A59">
            <w:pPr>
              <w:pStyle w:val="Normal6a"/>
            </w:pPr>
          </w:p>
        </w:tc>
        <w:tc>
          <w:tcPr>
            <w:tcW w:w="4876" w:type="dxa"/>
            <w:tcBorders>
              <w:top w:val="nil"/>
              <w:left w:val="nil"/>
              <w:bottom w:val="nil"/>
              <w:right w:val="nil"/>
            </w:tcBorders>
          </w:tcPr>
          <w:p w14:paraId="6A2C8FFC" w14:textId="77777777" w:rsidR="00DF39BF" w:rsidRPr="00D24AFD" w:rsidRDefault="00DF39BF" w:rsidP="00CF4A59">
            <w:pPr>
              <w:pStyle w:val="Normal6a"/>
            </w:pPr>
            <w:r w:rsidRPr="00D24AFD">
              <w:rPr>
                <w:b/>
                <w:i/>
              </w:rPr>
              <w:t>Ba.</w:t>
            </w:r>
            <w:r w:rsidRPr="00D24AFD">
              <w:rPr>
                <w:b/>
                <w:i/>
              </w:rPr>
              <w:tab/>
              <w:t xml:space="preserve">ponownie wyraża swoje długotrwałe zaniepokojenie faktem, że w państwie członkowskim objętym postępowaniem na podstawie art. 7 ust. 1 TUE nadal utrzymuje się systemowa </w:t>
            </w:r>
            <w:r w:rsidRPr="00D24AFD">
              <w:rPr>
                <w:b/>
                <w:i/>
              </w:rPr>
              <w:lastRenderedPageBreak/>
              <w:t>koncentracja władzy politycznej, erozja instytucjonalnych mechanizmów kontroli i równowagi oraz osłabienie niezależnych organów nadzorczych, pomimo wielokrotnych wezwań do podjęcia działań naprawczych;</w:t>
            </w:r>
          </w:p>
        </w:tc>
      </w:tr>
    </w:tbl>
    <w:p w14:paraId="7752A9F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9500502" w14:textId="77777777" w:rsidR="00DF39BF" w:rsidRPr="00D24AFD" w:rsidRDefault="00DF39BF" w:rsidP="00DF39BF">
      <w:r w:rsidRPr="00D24AFD">
        <w:rPr>
          <w:rStyle w:val="HideTWBExt"/>
        </w:rPr>
        <w:t>&lt;/Amend&gt;</w:t>
      </w:r>
    </w:p>
    <w:p w14:paraId="0E0BC4C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143</w:t>
      </w:r>
      <w:r w:rsidRPr="00D24AFD">
        <w:rPr>
          <w:rStyle w:val="HideTWBExt"/>
          <w:b w:val="0"/>
        </w:rPr>
        <w:t>&lt;/NumAm&gt;</w:t>
      </w:r>
    </w:p>
    <w:p w14:paraId="7489EA46" w14:textId="77777777" w:rsidR="00DF39BF" w:rsidRPr="00D24AFD" w:rsidRDefault="00DF39BF" w:rsidP="00DF39BF">
      <w:pPr>
        <w:pStyle w:val="NormalBold"/>
      </w:pPr>
      <w:r w:rsidRPr="00D24AFD">
        <w:rPr>
          <w:rStyle w:val="HideTWBExt"/>
          <w:b w:val="0"/>
        </w:rPr>
        <w:t>&lt;RepeatBlock-By&gt;&lt;Members&gt;</w:t>
      </w:r>
      <w:r w:rsidRPr="00D24AFD">
        <w:t>Nikola Minchev, Moritz Körner, Malik Azmani, Irena Joveva</w:t>
      </w:r>
      <w:r w:rsidRPr="00D24AFD">
        <w:rPr>
          <w:rStyle w:val="HideTWBExt"/>
          <w:b w:val="0"/>
        </w:rPr>
        <w:t>&lt;/Members&gt;</w:t>
      </w:r>
    </w:p>
    <w:p w14:paraId="69ED7EA8" w14:textId="77777777" w:rsidR="00DF39BF" w:rsidRPr="00D24AFD" w:rsidRDefault="00DF39BF" w:rsidP="00DF39BF">
      <w:pPr>
        <w:pStyle w:val="NormalBold"/>
      </w:pPr>
      <w:r w:rsidRPr="00D24AFD">
        <w:rPr>
          <w:rStyle w:val="HideTWBExt"/>
          <w:b w:val="0"/>
        </w:rPr>
        <w:t>&lt;/RepeatBlock-By&gt;</w:t>
      </w:r>
    </w:p>
    <w:p w14:paraId="5720DD5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2D8BC3C" w14:textId="77777777" w:rsidR="00DF39BF" w:rsidRPr="00D24AFD" w:rsidRDefault="00DF39BF" w:rsidP="00DF39BF">
      <w:pPr>
        <w:pStyle w:val="NormalBold"/>
      </w:pPr>
      <w:r w:rsidRPr="00D24AFD">
        <w:rPr>
          <w:rStyle w:val="HideTWBExt"/>
          <w:b w:val="0"/>
        </w:rPr>
        <w:t>&lt;Article&gt;</w:t>
      </w:r>
      <w:r w:rsidRPr="00D24AFD">
        <w:t>Motyw B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F416090" w14:textId="77777777" w:rsidTr="00CF4A59">
        <w:trPr>
          <w:trHeight w:hRule="exact" w:val="240"/>
          <w:jc w:val="center"/>
        </w:trPr>
        <w:tc>
          <w:tcPr>
            <w:tcW w:w="9752" w:type="dxa"/>
            <w:gridSpan w:val="2"/>
            <w:tcBorders>
              <w:top w:val="nil"/>
              <w:left w:val="nil"/>
              <w:bottom w:val="nil"/>
              <w:right w:val="nil"/>
            </w:tcBorders>
          </w:tcPr>
          <w:p w14:paraId="6FBA0AE8" w14:textId="77777777" w:rsidR="00DF39BF" w:rsidRPr="00D24AFD" w:rsidRDefault="00DF39BF" w:rsidP="00CF4A59"/>
        </w:tc>
      </w:tr>
      <w:tr w:rsidR="00DF39BF" w:rsidRPr="00D24AFD" w14:paraId="3E2C5C01" w14:textId="77777777" w:rsidTr="00CF4A59">
        <w:trPr>
          <w:trHeight w:val="240"/>
          <w:jc w:val="center"/>
        </w:trPr>
        <w:tc>
          <w:tcPr>
            <w:tcW w:w="4876" w:type="dxa"/>
            <w:tcBorders>
              <w:top w:val="nil"/>
              <w:left w:val="nil"/>
              <w:bottom w:val="nil"/>
              <w:right w:val="nil"/>
            </w:tcBorders>
          </w:tcPr>
          <w:p w14:paraId="1A225EF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3A0E2DF" w14:textId="77777777" w:rsidR="00DF39BF" w:rsidRPr="00D24AFD" w:rsidRDefault="00DF39BF" w:rsidP="00CF4A59">
            <w:pPr>
              <w:pStyle w:val="AmColumnHeading"/>
            </w:pPr>
            <w:r w:rsidRPr="00D24AFD">
              <w:t>Poprawka</w:t>
            </w:r>
          </w:p>
        </w:tc>
      </w:tr>
      <w:tr w:rsidR="00DF39BF" w:rsidRPr="00D24AFD" w14:paraId="1F7F7E28" w14:textId="77777777" w:rsidTr="00CF4A59">
        <w:trPr>
          <w:jc w:val="center"/>
        </w:trPr>
        <w:tc>
          <w:tcPr>
            <w:tcW w:w="4876" w:type="dxa"/>
            <w:tcBorders>
              <w:top w:val="nil"/>
              <w:left w:val="nil"/>
              <w:bottom w:val="nil"/>
              <w:right w:val="nil"/>
            </w:tcBorders>
          </w:tcPr>
          <w:p w14:paraId="46D267C8" w14:textId="77777777" w:rsidR="00DF39BF" w:rsidRPr="00D24AFD" w:rsidRDefault="00DF39BF" w:rsidP="00CF4A59">
            <w:pPr>
              <w:pStyle w:val="Normal6a"/>
            </w:pPr>
          </w:p>
        </w:tc>
        <w:tc>
          <w:tcPr>
            <w:tcW w:w="4876" w:type="dxa"/>
            <w:tcBorders>
              <w:top w:val="nil"/>
              <w:left w:val="nil"/>
              <w:bottom w:val="nil"/>
              <w:right w:val="nil"/>
            </w:tcBorders>
          </w:tcPr>
          <w:p w14:paraId="10E44032" w14:textId="77777777" w:rsidR="00DF39BF" w:rsidRPr="00D24AFD" w:rsidRDefault="00DF39BF" w:rsidP="00CF4A59">
            <w:pPr>
              <w:pStyle w:val="Normal6a"/>
            </w:pPr>
            <w:r w:rsidRPr="00D24AFD">
              <w:rPr>
                <w:b/>
                <w:i/>
              </w:rPr>
              <w:t>Ba.</w:t>
            </w:r>
            <w:r w:rsidRPr="00D24AFD">
              <w:rPr>
                <w:b/>
                <w:i/>
              </w:rPr>
              <w:tab/>
              <w:t>mając na uwadze, że upolitycznienie lub polityczne targowanie się nie powinny mieć miejsca w ramach stosowania narzędzi praworządności lub w debatach dotyczących praworządności, które powinny być bezstronne i opierać się wyłącznie na ustaleniach faktycznych oraz rozumowaniu prawnym;</w:t>
            </w:r>
          </w:p>
        </w:tc>
      </w:tr>
    </w:tbl>
    <w:p w14:paraId="79177CA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515EE62" w14:textId="77777777" w:rsidR="00DF39BF" w:rsidRPr="00D24AFD" w:rsidRDefault="00DF39BF" w:rsidP="00DF39BF">
      <w:r w:rsidRPr="00D24AFD">
        <w:rPr>
          <w:rStyle w:val="HideTWBExt"/>
        </w:rPr>
        <w:t>&lt;/Amend&gt;</w:t>
      </w:r>
    </w:p>
    <w:p w14:paraId="1A26D21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144</w:t>
      </w:r>
      <w:r w:rsidRPr="00D24AFD">
        <w:rPr>
          <w:rStyle w:val="HideTWBExt"/>
          <w:b w:val="0"/>
        </w:rPr>
        <w:t>&lt;/NumAm&gt;</w:t>
      </w:r>
    </w:p>
    <w:p w14:paraId="5E55A0CE"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1606D562" w14:textId="77777777" w:rsidR="00DF39BF" w:rsidRPr="00D24AFD" w:rsidRDefault="00DF39BF" w:rsidP="00DF39BF">
      <w:pPr>
        <w:pStyle w:val="NormalBold"/>
      </w:pPr>
      <w:r w:rsidRPr="00D24AFD">
        <w:rPr>
          <w:rStyle w:val="HideTWBExt"/>
          <w:b w:val="0"/>
        </w:rPr>
        <w:t>&lt;/RepeatBlock-By&gt;</w:t>
      </w:r>
    </w:p>
    <w:p w14:paraId="1F34BC3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5253284" w14:textId="77777777" w:rsidR="00DF39BF" w:rsidRPr="00D24AFD" w:rsidRDefault="00DF39BF" w:rsidP="00DF39BF">
      <w:pPr>
        <w:pStyle w:val="NormalBold"/>
      </w:pPr>
      <w:r w:rsidRPr="00D24AFD">
        <w:rPr>
          <w:rStyle w:val="HideTWBExt"/>
          <w:b w:val="0"/>
        </w:rPr>
        <w:t>&lt;Article&gt;</w:t>
      </w:r>
      <w:r w:rsidRPr="00D24AFD">
        <w:t>Motyw C</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D93CAB3" w14:textId="77777777" w:rsidTr="00CF4A59">
        <w:trPr>
          <w:trHeight w:hRule="exact" w:val="240"/>
          <w:jc w:val="center"/>
        </w:trPr>
        <w:tc>
          <w:tcPr>
            <w:tcW w:w="9752" w:type="dxa"/>
            <w:gridSpan w:val="2"/>
            <w:tcBorders>
              <w:top w:val="nil"/>
              <w:left w:val="nil"/>
              <w:bottom w:val="nil"/>
              <w:right w:val="nil"/>
            </w:tcBorders>
          </w:tcPr>
          <w:p w14:paraId="3F0FD60F" w14:textId="77777777" w:rsidR="00DF39BF" w:rsidRPr="00D24AFD" w:rsidRDefault="00DF39BF" w:rsidP="00CF4A59"/>
        </w:tc>
      </w:tr>
      <w:tr w:rsidR="00DF39BF" w:rsidRPr="00D24AFD" w14:paraId="6A2B9DFA" w14:textId="77777777" w:rsidTr="00CF4A59">
        <w:trPr>
          <w:trHeight w:val="240"/>
          <w:jc w:val="center"/>
        </w:trPr>
        <w:tc>
          <w:tcPr>
            <w:tcW w:w="4876" w:type="dxa"/>
            <w:tcBorders>
              <w:top w:val="nil"/>
              <w:left w:val="nil"/>
              <w:bottom w:val="nil"/>
              <w:right w:val="nil"/>
            </w:tcBorders>
          </w:tcPr>
          <w:p w14:paraId="09D4194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8DABA59" w14:textId="77777777" w:rsidR="00DF39BF" w:rsidRPr="00D24AFD" w:rsidRDefault="00DF39BF" w:rsidP="00CF4A59">
            <w:pPr>
              <w:pStyle w:val="AmColumnHeading"/>
            </w:pPr>
            <w:r w:rsidRPr="00D24AFD">
              <w:t>Poprawka</w:t>
            </w:r>
          </w:p>
        </w:tc>
      </w:tr>
      <w:tr w:rsidR="00DF39BF" w:rsidRPr="00D24AFD" w14:paraId="7A031485" w14:textId="77777777" w:rsidTr="00CF4A59">
        <w:trPr>
          <w:jc w:val="center"/>
        </w:trPr>
        <w:tc>
          <w:tcPr>
            <w:tcW w:w="4876" w:type="dxa"/>
            <w:tcBorders>
              <w:top w:val="nil"/>
              <w:left w:val="nil"/>
              <w:bottom w:val="nil"/>
              <w:right w:val="nil"/>
            </w:tcBorders>
          </w:tcPr>
          <w:p w14:paraId="2658821F" w14:textId="77777777" w:rsidR="00DF39BF" w:rsidRPr="00D24AFD" w:rsidRDefault="00DF39BF" w:rsidP="00CF4A59">
            <w:pPr>
              <w:pStyle w:val="Normal6a"/>
            </w:pPr>
            <w:r w:rsidRPr="00D24AFD">
              <w:rPr>
                <w:b/>
                <w:i/>
              </w:rPr>
              <w:t>C.</w:t>
            </w:r>
            <w:r w:rsidRPr="00D24AFD">
              <w:rPr>
                <w:b/>
                <w:i/>
              </w:rPr>
              <w:tab/>
              <w:t>mając na uwadze, że w 2025 r. UE stanęła przed poważnymi i wielowymiarowymi wyzwaniami w swoich państwach członkowskich, związanymi z ochroną praworządności, demokracji i praw podstawowych, które są ze sobą nierozerwalnie powiązane;</w:t>
            </w:r>
          </w:p>
        </w:tc>
        <w:tc>
          <w:tcPr>
            <w:tcW w:w="4876" w:type="dxa"/>
            <w:tcBorders>
              <w:top w:val="nil"/>
              <w:left w:val="nil"/>
              <w:bottom w:val="nil"/>
              <w:right w:val="nil"/>
            </w:tcBorders>
          </w:tcPr>
          <w:p w14:paraId="2C84B43B" w14:textId="77777777" w:rsidR="00DF39BF" w:rsidRPr="00D24AFD" w:rsidRDefault="00DF39BF" w:rsidP="00CF4A59">
            <w:pPr>
              <w:pStyle w:val="Normal6a"/>
            </w:pPr>
            <w:r w:rsidRPr="00D24AFD">
              <w:rPr>
                <w:b/>
                <w:i/>
              </w:rPr>
              <w:t>skreśla się</w:t>
            </w:r>
          </w:p>
        </w:tc>
      </w:tr>
    </w:tbl>
    <w:p w14:paraId="6337316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576ECBED" w14:textId="77777777" w:rsidR="00DF39BF" w:rsidRPr="00D24AFD" w:rsidRDefault="00DF39BF" w:rsidP="00DF39BF">
      <w:r w:rsidRPr="00D24AFD">
        <w:rPr>
          <w:rStyle w:val="HideTWBExt"/>
        </w:rPr>
        <w:lastRenderedPageBreak/>
        <w:t>&lt;/Amend&gt;</w:t>
      </w:r>
    </w:p>
    <w:p w14:paraId="33598CE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145</w:t>
      </w:r>
      <w:r w:rsidRPr="00D24AFD">
        <w:rPr>
          <w:rStyle w:val="HideTWBExt"/>
          <w:b w:val="0"/>
        </w:rPr>
        <w:t>&lt;/NumAm&gt;</w:t>
      </w:r>
    </w:p>
    <w:p w14:paraId="0D7FFE86"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0254046B" w14:textId="77777777" w:rsidR="00DF39BF" w:rsidRPr="00D24AFD" w:rsidRDefault="00DF39BF" w:rsidP="00DF39BF">
      <w:pPr>
        <w:pStyle w:val="NormalBold"/>
      </w:pPr>
      <w:r w:rsidRPr="00D24AFD">
        <w:rPr>
          <w:rStyle w:val="HideTWBExt"/>
          <w:b w:val="0"/>
        </w:rPr>
        <w:t>&lt;/RepeatBlock-By&gt;</w:t>
      </w:r>
    </w:p>
    <w:p w14:paraId="6C3A370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05D6C80" w14:textId="77777777" w:rsidR="00DF39BF" w:rsidRPr="00D24AFD" w:rsidRDefault="00DF39BF" w:rsidP="00DF39BF">
      <w:pPr>
        <w:pStyle w:val="NormalBold"/>
      </w:pPr>
      <w:r w:rsidRPr="00D24AFD">
        <w:rPr>
          <w:rStyle w:val="HideTWBExt"/>
          <w:b w:val="0"/>
        </w:rPr>
        <w:t>&lt;Article&gt;</w:t>
      </w:r>
      <w:r w:rsidRPr="00D24AFD">
        <w:t>Motyw C</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6B0FAF" w14:textId="77777777" w:rsidTr="00CF4A59">
        <w:trPr>
          <w:trHeight w:hRule="exact" w:val="240"/>
          <w:jc w:val="center"/>
        </w:trPr>
        <w:tc>
          <w:tcPr>
            <w:tcW w:w="9752" w:type="dxa"/>
            <w:gridSpan w:val="2"/>
            <w:tcBorders>
              <w:top w:val="nil"/>
              <w:left w:val="nil"/>
              <w:bottom w:val="nil"/>
              <w:right w:val="nil"/>
            </w:tcBorders>
          </w:tcPr>
          <w:p w14:paraId="6B181F06" w14:textId="77777777" w:rsidR="00DF39BF" w:rsidRPr="00D24AFD" w:rsidRDefault="00DF39BF" w:rsidP="00CF4A59"/>
        </w:tc>
      </w:tr>
      <w:tr w:rsidR="00DF39BF" w:rsidRPr="00D24AFD" w14:paraId="4C2024F7" w14:textId="77777777" w:rsidTr="00CF4A59">
        <w:trPr>
          <w:trHeight w:val="240"/>
          <w:jc w:val="center"/>
        </w:trPr>
        <w:tc>
          <w:tcPr>
            <w:tcW w:w="4876" w:type="dxa"/>
            <w:tcBorders>
              <w:top w:val="nil"/>
              <w:left w:val="nil"/>
              <w:bottom w:val="nil"/>
              <w:right w:val="nil"/>
            </w:tcBorders>
          </w:tcPr>
          <w:p w14:paraId="014572A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4B8452" w14:textId="77777777" w:rsidR="00DF39BF" w:rsidRPr="00D24AFD" w:rsidRDefault="00DF39BF" w:rsidP="00CF4A59">
            <w:pPr>
              <w:pStyle w:val="AmColumnHeading"/>
            </w:pPr>
            <w:r w:rsidRPr="00D24AFD">
              <w:t>Poprawka</w:t>
            </w:r>
          </w:p>
        </w:tc>
      </w:tr>
      <w:tr w:rsidR="00DF39BF" w:rsidRPr="00D24AFD" w14:paraId="1E1B871C" w14:textId="77777777" w:rsidTr="00CF4A59">
        <w:trPr>
          <w:jc w:val="center"/>
        </w:trPr>
        <w:tc>
          <w:tcPr>
            <w:tcW w:w="4876" w:type="dxa"/>
            <w:tcBorders>
              <w:top w:val="nil"/>
              <w:left w:val="nil"/>
              <w:bottom w:val="nil"/>
              <w:right w:val="nil"/>
            </w:tcBorders>
          </w:tcPr>
          <w:p w14:paraId="0837019C" w14:textId="77777777" w:rsidR="00DF39BF" w:rsidRPr="00D24AFD" w:rsidRDefault="00DF39BF" w:rsidP="00CF4A59">
            <w:pPr>
              <w:pStyle w:val="Normal6a"/>
            </w:pPr>
            <w:r w:rsidRPr="00D24AFD">
              <w:t>C.</w:t>
            </w:r>
            <w:r w:rsidRPr="00D24AFD">
              <w:tab/>
              <w:t xml:space="preserve">mając na uwadze, że w 2025 r. UE </w:t>
            </w:r>
            <w:r w:rsidRPr="00D24AFD">
              <w:rPr>
                <w:b/>
                <w:i/>
              </w:rPr>
              <w:t xml:space="preserve">stanęła przed poważnymi i wielowymiarowymi </w:t>
            </w:r>
            <w:r w:rsidRPr="00D24AFD">
              <w:t xml:space="preserve">wyzwaniami </w:t>
            </w:r>
            <w:r w:rsidRPr="00D24AFD">
              <w:rPr>
                <w:b/>
                <w:i/>
              </w:rPr>
              <w:t xml:space="preserve">w swoich państwach członkowskich, związanymi z ochroną </w:t>
            </w:r>
            <w:r w:rsidRPr="00D24AFD">
              <w:t>praworządności, demokracji i praw podstawowych</w:t>
            </w:r>
            <w:r w:rsidRPr="00D24AFD">
              <w:rPr>
                <w:b/>
                <w:i/>
              </w:rPr>
              <w:t xml:space="preserve">, które są </w:t>
            </w:r>
            <w:r w:rsidRPr="00D24AFD">
              <w:t xml:space="preserve">ze sobą </w:t>
            </w:r>
            <w:r w:rsidRPr="00D24AFD">
              <w:rPr>
                <w:b/>
                <w:i/>
              </w:rPr>
              <w:t>nierozerwalnie powiązane</w:t>
            </w:r>
            <w:r w:rsidRPr="00D24AFD">
              <w:t>;</w:t>
            </w:r>
          </w:p>
        </w:tc>
        <w:tc>
          <w:tcPr>
            <w:tcW w:w="4876" w:type="dxa"/>
            <w:tcBorders>
              <w:top w:val="nil"/>
              <w:left w:val="nil"/>
              <w:bottom w:val="nil"/>
              <w:right w:val="nil"/>
            </w:tcBorders>
          </w:tcPr>
          <w:p w14:paraId="41456409" w14:textId="77777777" w:rsidR="00DF39BF" w:rsidRPr="00D24AFD" w:rsidRDefault="00DF39BF" w:rsidP="00CF4A59">
            <w:pPr>
              <w:pStyle w:val="Normal6a"/>
            </w:pPr>
            <w:r w:rsidRPr="00D24AFD">
              <w:t>C.</w:t>
            </w:r>
            <w:r w:rsidRPr="00D24AFD">
              <w:tab/>
              <w:t xml:space="preserve">mając na uwadze, że w 2025 r. UE </w:t>
            </w:r>
            <w:r w:rsidRPr="00D24AFD">
              <w:rPr>
                <w:b/>
                <w:i/>
              </w:rPr>
              <w:t xml:space="preserve">nadal podejmowała działania w związku z </w:t>
            </w:r>
            <w:r w:rsidRPr="00D24AFD">
              <w:t xml:space="preserve">wyzwaniami </w:t>
            </w:r>
            <w:r w:rsidRPr="00D24AFD">
              <w:rPr>
                <w:b/>
                <w:i/>
              </w:rPr>
              <w:t xml:space="preserve">dotyczącymi ochrony </w:t>
            </w:r>
            <w:r w:rsidRPr="00D24AFD">
              <w:t xml:space="preserve">praworządności, demokracji i praw podstawowych </w:t>
            </w:r>
            <w:r w:rsidRPr="00D24AFD">
              <w:rPr>
                <w:b/>
                <w:i/>
              </w:rPr>
              <w:t xml:space="preserve">– elementów ściśle </w:t>
            </w:r>
            <w:r w:rsidRPr="00D24AFD">
              <w:t xml:space="preserve">ze sobą </w:t>
            </w:r>
            <w:r w:rsidRPr="00D24AFD">
              <w:rPr>
                <w:b/>
                <w:i/>
              </w:rPr>
              <w:t>powiązanych – a sprawozdanie Komisji na temat praworządności za 2025 r. wykazało, że te działania przynoszą rezultaty, wskazując wyraźny pozytywny trend w kilku państwach członkowskich i potwierdzając, że coroczny cykl oceny praworządności stymuluje kolejne reformy w całej Unii</w:t>
            </w:r>
            <w:r w:rsidRPr="00D24AFD">
              <w:t>;</w:t>
            </w:r>
          </w:p>
        </w:tc>
      </w:tr>
    </w:tbl>
    <w:p w14:paraId="211B0ED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6154DDC" w14:textId="77777777" w:rsidR="00DF39BF" w:rsidRPr="00D24AFD" w:rsidRDefault="00DF39BF" w:rsidP="00DF39BF">
      <w:r w:rsidRPr="00D24AFD">
        <w:rPr>
          <w:rStyle w:val="HideTWBExt"/>
        </w:rPr>
        <w:t>&lt;/Amend&gt;</w:t>
      </w:r>
    </w:p>
    <w:p w14:paraId="7073BFB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146</w:t>
      </w:r>
      <w:r w:rsidRPr="00D24AFD">
        <w:rPr>
          <w:rStyle w:val="HideTWBExt"/>
          <w:b w:val="0"/>
        </w:rPr>
        <w:t>&lt;/NumAm&gt;</w:t>
      </w:r>
    </w:p>
    <w:p w14:paraId="238FB0C5"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5A7D39D3" w14:textId="77777777" w:rsidR="00DF39BF" w:rsidRPr="00D24AFD" w:rsidRDefault="00DF39BF" w:rsidP="00DF39BF">
      <w:pPr>
        <w:pStyle w:val="NormalBold"/>
      </w:pPr>
      <w:r w:rsidRPr="00D24AFD">
        <w:rPr>
          <w:rStyle w:val="HideTWBExt"/>
          <w:b w:val="0"/>
        </w:rPr>
        <w:t>&lt;/RepeatBlock-By&gt;</w:t>
      </w:r>
    </w:p>
    <w:p w14:paraId="11203FB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D388D06" w14:textId="77777777" w:rsidR="00DF39BF" w:rsidRPr="00D24AFD" w:rsidRDefault="00DF39BF" w:rsidP="00DF39BF">
      <w:pPr>
        <w:pStyle w:val="NormalBold"/>
      </w:pPr>
      <w:r w:rsidRPr="00D24AFD">
        <w:rPr>
          <w:rStyle w:val="HideTWBExt"/>
          <w:b w:val="0"/>
        </w:rPr>
        <w:t>&lt;Article&gt;</w:t>
      </w:r>
      <w:r w:rsidRPr="00D24AFD">
        <w:t>Motyw C</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7A2B055" w14:textId="77777777" w:rsidTr="00CF4A59">
        <w:trPr>
          <w:trHeight w:hRule="exact" w:val="240"/>
          <w:jc w:val="center"/>
        </w:trPr>
        <w:tc>
          <w:tcPr>
            <w:tcW w:w="9752" w:type="dxa"/>
            <w:gridSpan w:val="2"/>
            <w:tcBorders>
              <w:top w:val="nil"/>
              <w:left w:val="nil"/>
              <w:bottom w:val="nil"/>
              <w:right w:val="nil"/>
            </w:tcBorders>
          </w:tcPr>
          <w:p w14:paraId="1D86CE3D" w14:textId="77777777" w:rsidR="00DF39BF" w:rsidRPr="00D24AFD" w:rsidRDefault="00DF39BF" w:rsidP="00CF4A59"/>
        </w:tc>
      </w:tr>
      <w:tr w:rsidR="00DF39BF" w:rsidRPr="00D24AFD" w14:paraId="5C163F15" w14:textId="77777777" w:rsidTr="00CF4A59">
        <w:trPr>
          <w:trHeight w:val="240"/>
          <w:jc w:val="center"/>
        </w:trPr>
        <w:tc>
          <w:tcPr>
            <w:tcW w:w="4876" w:type="dxa"/>
            <w:tcBorders>
              <w:top w:val="nil"/>
              <w:left w:val="nil"/>
              <w:bottom w:val="nil"/>
              <w:right w:val="nil"/>
            </w:tcBorders>
          </w:tcPr>
          <w:p w14:paraId="1753933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C441CEA" w14:textId="77777777" w:rsidR="00DF39BF" w:rsidRPr="00D24AFD" w:rsidRDefault="00DF39BF" w:rsidP="00CF4A59">
            <w:pPr>
              <w:pStyle w:val="AmColumnHeading"/>
            </w:pPr>
            <w:r w:rsidRPr="00D24AFD">
              <w:t>Poprawka</w:t>
            </w:r>
          </w:p>
        </w:tc>
      </w:tr>
      <w:tr w:rsidR="00DF39BF" w:rsidRPr="00D24AFD" w14:paraId="506472B9" w14:textId="77777777" w:rsidTr="00CF4A59">
        <w:trPr>
          <w:jc w:val="center"/>
        </w:trPr>
        <w:tc>
          <w:tcPr>
            <w:tcW w:w="4876" w:type="dxa"/>
            <w:tcBorders>
              <w:top w:val="nil"/>
              <w:left w:val="nil"/>
              <w:bottom w:val="nil"/>
              <w:right w:val="nil"/>
            </w:tcBorders>
          </w:tcPr>
          <w:p w14:paraId="5C7EEF0E" w14:textId="77777777" w:rsidR="00DF39BF" w:rsidRPr="00D24AFD" w:rsidRDefault="00DF39BF" w:rsidP="00CF4A59">
            <w:pPr>
              <w:pStyle w:val="Normal6a"/>
            </w:pPr>
            <w:r w:rsidRPr="00D24AFD">
              <w:t>C.</w:t>
            </w:r>
            <w:r w:rsidRPr="00D24AFD">
              <w:tab/>
              <w:t>mając na uwadze, że w 2025 r. UE stanęła przed poważnymi i wielowymiarowymi wyzwaniami w swoich państwach członkowskich, związanymi z ochroną praworządności, demokracji i praw podstawowych, które są ze sobą nierozerwalnie powiązane;</w:t>
            </w:r>
          </w:p>
        </w:tc>
        <w:tc>
          <w:tcPr>
            <w:tcW w:w="4876" w:type="dxa"/>
            <w:tcBorders>
              <w:top w:val="nil"/>
              <w:left w:val="nil"/>
              <w:bottom w:val="nil"/>
              <w:right w:val="nil"/>
            </w:tcBorders>
          </w:tcPr>
          <w:p w14:paraId="0CA5D18B" w14:textId="77777777" w:rsidR="00DF39BF" w:rsidRPr="00D24AFD" w:rsidRDefault="00DF39BF" w:rsidP="00CF4A59">
            <w:pPr>
              <w:pStyle w:val="Normal6a"/>
            </w:pPr>
            <w:r w:rsidRPr="00D24AFD">
              <w:t>C.</w:t>
            </w:r>
            <w:r w:rsidRPr="00D24AFD">
              <w:tab/>
              <w:t xml:space="preserve">mając na uwadze, że w 2025 r. UE stanęła przed poważnymi i wielowymiarowymi wyzwaniami w swoich państwach członkowskich, związanymi z ochroną praworządności, demokracji i praw podstawowych, które są ze sobą nierozerwalnie powiązane; </w:t>
            </w:r>
            <w:r w:rsidRPr="00D24AFD">
              <w:rPr>
                <w:b/>
                <w:i/>
              </w:rPr>
              <w:t xml:space="preserve">mając na uwadze, że sprawozdanie na temat praworządności za 2025 r. potwierdza istnienie pewnych słabości strukturalnych w zakresie powoływania i dyscyplinowania sędziów, egzekwowania </w:t>
            </w:r>
            <w:r w:rsidRPr="00D24AFD">
              <w:rPr>
                <w:b/>
                <w:i/>
              </w:rPr>
              <w:lastRenderedPageBreak/>
              <w:t>przepisów antykorupcyjnych, zarządzania mediami publicznymi oraz mechanizmów kontroli i równowagi;</w:t>
            </w:r>
          </w:p>
        </w:tc>
      </w:tr>
    </w:tbl>
    <w:p w14:paraId="38920A0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596D0A8" w14:textId="77777777" w:rsidR="00DF39BF" w:rsidRPr="00D24AFD" w:rsidRDefault="00DF39BF" w:rsidP="00DF39BF">
      <w:r w:rsidRPr="00D24AFD">
        <w:rPr>
          <w:rStyle w:val="HideTWBExt"/>
        </w:rPr>
        <w:t>&lt;/Amend&gt;</w:t>
      </w:r>
    </w:p>
    <w:p w14:paraId="1EB8E8C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147</w:t>
      </w:r>
      <w:r w:rsidRPr="00D24AFD">
        <w:rPr>
          <w:rStyle w:val="HideTWBExt"/>
          <w:b w:val="0"/>
        </w:rPr>
        <w:t>&lt;/NumAm&gt;</w:t>
      </w:r>
    </w:p>
    <w:p w14:paraId="36C622DC"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6A34173A" w14:textId="77777777" w:rsidR="00DF39BF" w:rsidRPr="00D24AFD" w:rsidRDefault="00DF39BF" w:rsidP="00DF39BF">
      <w:pPr>
        <w:pStyle w:val="NormalBold"/>
      </w:pPr>
      <w:r w:rsidRPr="00D24AFD">
        <w:rPr>
          <w:rStyle w:val="HideTWBExt"/>
          <w:b w:val="0"/>
        </w:rPr>
        <w:t>&lt;/RepeatBlock-By&gt;</w:t>
      </w:r>
    </w:p>
    <w:p w14:paraId="6B6C0CF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3989F0" w14:textId="77777777" w:rsidR="00DF39BF" w:rsidRPr="00D24AFD" w:rsidRDefault="00DF39BF" w:rsidP="00DF39BF">
      <w:pPr>
        <w:pStyle w:val="NormalBold"/>
      </w:pPr>
      <w:r w:rsidRPr="00D24AFD">
        <w:rPr>
          <w:rStyle w:val="HideTWBExt"/>
          <w:b w:val="0"/>
        </w:rPr>
        <w:t>&lt;Article&gt;</w:t>
      </w:r>
      <w:r w:rsidRPr="00D24AFD">
        <w:t>Motyw C</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C43DAA9" w14:textId="77777777" w:rsidTr="00CF4A59">
        <w:trPr>
          <w:trHeight w:hRule="exact" w:val="240"/>
          <w:jc w:val="center"/>
        </w:trPr>
        <w:tc>
          <w:tcPr>
            <w:tcW w:w="9752" w:type="dxa"/>
            <w:gridSpan w:val="2"/>
            <w:tcBorders>
              <w:top w:val="nil"/>
              <w:left w:val="nil"/>
              <w:bottom w:val="nil"/>
              <w:right w:val="nil"/>
            </w:tcBorders>
          </w:tcPr>
          <w:p w14:paraId="596D96ED" w14:textId="77777777" w:rsidR="00DF39BF" w:rsidRPr="00D24AFD" w:rsidRDefault="00DF39BF" w:rsidP="00CF4A59"/>
        </w:tc>
      </w:tr>
      <w:tr w:rsidR="00DF39BF" w:rsidRPr="00D24AFD" w14:paraId="7612B3D6" w14:textId="77777777" w:rsidTr="00CF4A59">
        <w:trPr>
          <w:trHeight w:val="240"/>
          <w:jc w:val="center"/>
        </w:trPr>
        <w:tc>
          <w:tcPr>
            <w:tcW w:w="4876" w:type="dxa"/>
            <w:tcBorders>
              <w:top w:val="nil"/>
              <w:left w:val="nil"/>
              <w:bottom w:val="nil"/>
              <w:right w:val="nil"/>
            </w:tcBorders>
          </w:tcPr>
          <w:p w14:paraId="32287A0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5DF642B" w14:textId="77777777" w:rsidR="00DF39BF" w:rsidRPr="00D24AFD" w:rsidRDefault="00DF39BF" w:rsidP="00CF4A59">
            <w:pPr>
              <w:pStyle w:val="AmColumnHeading"/>
            </w:pPr>
            <w:r w:rsidRPr="00D24AFD">
              <w:t>Poprawka</w:t>
            </w:r>
          </w:p>
        </w:tc>
      </w:tr>
      <w:tr w:rsidR="00DF39BF" w:rsidRPr="00D24AFD" w14:paraId="287B7FCD" w14:textId="77777777" w:rsidTr="00CF4A59">
        <w:trPr>
          <w:jc w:val="center"/>
        </w:trPr>
        <w:tc>
          <w:tcPr>
            <w:tcW w:w="4876" w:type="dxa"/>
            <w:tcBorders>
              <w:top w:val="nil"/>
              <w:left w:val="nil"/>
              <w:bottom w:val="nil"/>
              <w:right w:val="nil"/>
            </w:tcBorders>
          </w:tcPr>
          <w:p w14:paraId="468A205D" w14:textId="77777777" w:rsidR="00DF39BF" w:rsidRPr="00D24AFD" w:rsidRDefault="00DF39BF" w:rsidP="00CF4A59">
            <w:pPr>
              <w:pStyle w:val="Normal6a"/>
            </w:pPr>
            <w:r w:rsidRPr="00D24AFD">
              <w:t>C.</w:t>
            </w:r>
            <w:r w:rsidRPr="00D24AFD">
              <w:tab/>
              <w:t xml:space="preserve">mając na uwadze, że w 2025 r. UE stanęła przed </w:t>
            </w:r>
            <w:r w:rsidRPr="00D24AFD">
              <w:rPr>
                <w:b/>
                <w:i/>
              </w:rPr>
              <w:t xml:space="preserve">poważnymi i wielowymiarowymi wyzwaniami </w:t>
            </w:r>
            <w:r w:rsidRPr="00D24AFD">
              <w:t xml:space="preserve">w swoich państwach członkowskich, </w:t>
            </w:r>
            <w:r w:rsidRPr="00D24AFD">
              <w:rPr>
                <w:b/>
                <w:i/>
              </w:rPr>
              <w:t xml:space="preserve">związanymi </w:t>
            </w:r>
            <w:r w:rsidRPr="00D24AFD">
              <w:t>z ochroną praworządności, demokracji i praw podstawowych, które są ze sobą nierozerwalnie powiązane;</w:t>
            </w:r>
          </w:p>
        </w:tc>
        <w:tc>
          <w:tcPr>
            <w:tcW w:w="4876" w:type="dxa"/>
            <w:tcBorders>
              <w:top w:val="nil"/>
              <w:left w:val="nil"/>
              <w:bottom w:val="nil"/>
              <w:right w:val="nil"/>
            </w:tcBorders>
          </w:tcPr>
          <w:p w14:paraId="3C0860EF" w14:textId="77777777" w:rsidR="00DF39BF" w:rsidRPr="00D24AFD" w:rsidRDefault="00DF39BF" w:rsidP="00CF4A59">
            <w:pPr>
              <w:pStyle w:val="Normal6a"/>
            </w:pPr>
            <w:r w:rsidRPr="00D24AFD">
              <w:t>C.</w:t>
            </w:r>
            <w:r w:rsidRPr="00D24AFD">
              <w:tab/>
              <w:t xml:space="preserve">mając na uwadze, że w 2025 r. UE stanęła przed </w:t>
            </w:r>
            <w:r w:rsidRPr="00D24AFD">
              <w:rPr>
                <w:b/>
                <w:i/>
              </w:rPr>
              <w:t xml:space="preserve">problemem poważnej i utrzymującej się erozji demokracji </w:t>
            </w:r>
            <w:r w:rsidRPr="00D24AFD">
              <w:t xml:space="preserve">w swoich państwach członkowskich, </w:t>
            </w:r>
            <w:r w:rsidRPr="00D24AFD">
              <w:rPr>
                <w:b/>
                <w:i/>
              </w:rPr>
              <w:t xml:space="preserve">związanej </w:t>
            </w:r>
            <w:r w:rsidRPr="00D24AFD">
              <w:t>z ochroną praworządności, demokracji i praw podstawowych, które są ze sobą nierozerwalnie powiązane;</w:t>
            </w:r>
          </w:p>
        </w:tc>
      </w:tr>
    </w:tbl>
    <w:p w14:paraId="24E2A02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527F435" w14:textId="77777777" w:rsidR="00DF39BF" w:rsidRPr="00D24AFD" w:rsidRDefault="00DF39BF" w:rsidP="00DF39BF">
      <w:r w:rsidRPr="00D24AFD">
        <w:rPr>
          <w:rStyle w:val="HideTWBExt"/>
        </w:rPr>
        <w:t>&lt;/Amend&gt;</w:t>
      </w:r>
    </w:p>
    <w:p w14:paraId="0457822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148</w:t>
      </w:r>
      <w:r w:rsidRPr="00D24AFD">
        <w:rPr>
          <w:rStyle w:val="HideTWBExt"/>
          <w:b w:val="0"/>
        </w:rPr>
        <w:t>&lt;/NumAm&gt;</w:t>
      </w:r>
    </w:p>
    <w:p w14:paraId="2C28A0B5"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2DAA135E" w14:textId="77777777" w:rsidR="00DF39BF" w:rsidRPr="00D24AFD" w:rsidRDefault="00DF39BF" w:rsidP="00DF39BF">
      <w:pPr>
        <w:pStyle w:val="NormalBold"/>
      </w:pPr>
      <w:r w:rsidRPr="00D24AFD">
        <w:rPr>
          <w:rStyle w:val="HideTWBExt"/>
          <w:b w:val="0"/>
        </w:rPr>
        <w:t>&lt;/RepeatBlock-By&gt;</w:t>
      </w:r>
    </w:p>
    <w:p w14:paraId="70B5BCA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13170B" w14:textId="77777777" w:rsidR="00DF39BF" w:rsidRPr="00D24AFD" w:rsidRDefault="00DF39BF" w:rsidP="00DF39BF">
      <w:pPr>
        <w:pStyle w:val="NormalBold"/>
      </w:pPr>
      <w:r w:rsidRPr="00D24AFD">
        <w:rPr>
          <w:rStyle w:val="HideTWBExt"/>
          <w:b w:val="0"/>
        </w:rPr>
        <w:t>&lt;Article&gt;</w:t>
      </w:r>
      <w:r w:rsidRPr="00D24AFD">
        <w:t>Motyw C</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0F34713" w14:textId="77777777" w:rsidTr="00CF4A59">
        <w:trPr>
          <w:trHeight w:hRule="exact" w:val="240"/>
          <w:jc w:val="center"/>
        </w:trPr>
        <w:tc>
          <w:tcPr>
            <w:tcW w:w="9752" w:type="dxa"/>
            <w:gridSpan w:val="2"/>
            <w:tcBorders>
              <w:top w:val="nil"/>
              <w:left w:val="nil"/>
              <w:bottom w:val="nil"/>
              <w:right w:val="nil"/>
            </w:tcBorders>
          </w:tcPr>
          <w:p w14:paraId="0267BE11" w14:textId="77777777" w:rsidR="00DF39BF" w:rsidRPr="00D24AFD" w:rsidRDefault="00DF39BF" w:rsidP="00CF4A59"/>
        </w:tc>
      </w:tr>
      <w:tr w:rsidR="00DF39BF" w:rsidRPr="00D24AFD" w14:paraId="48197C16" w14:textId="77777777" w:rsidTr="00CF4A59">
        <w:trPr>
          <w:trHeight w:val="240"/>
          <w:jc w:val="center"/>
        </w:trPr>
        <w:tc>
          <w:tcPr>
            <w:tcW w:w="4876" w:type="dxa"/>
            <w:tcBorders>
              <w:top w:val="nil"/>
              <w:left w:val="nil"/>
              <w:bottom w:val="nil"/>
              <w:right w:val="nil"/>
            </w:tcBorders>
          </w:tcPr>
          <w:p w14:paraId="6FFA86E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9157AEB" w14:textId="77777777" w:rsidR="00DF39BF" w:rsidRPr="00D24AFD" w:rsidRDefault="00DF39BF" w:rsidP="00CF4A59">
            <w:pPr>
              <w:pStyle w:val="AmColumnHeading"/>
            </w:pPr>
            <w:r w:rsidRPr="00D24AFD">
              <w:t>Poprawka</w:t>
            </w:r>
          </w:p>
        </w:tc>
      </w:tr>
      <w:tr w:rsidR="00DF39BF" w:rsidRPr="00D24AFD" w14:paraId="16EEC8DE" w14:textId="77777777" w:rsidTr="00CF4A59">
        <w:trPr>
          <w:jc w:val="center"/>
        </w:trPr>
        <w:tc>
          <w:tcPr>
            <w:tcW w:w="4876" w:type="dxa"/>
            <w:tcBorders>
              <w:top w:val="nil"/>
              <w:left w:val="nil"/>
              <w:bottom w:val="nil"/>
              <w:right w:val="nil"/>
            </w:tcBorders>
          </w:tcPr>
          <w:p w14:paraId="14BA356E" w14:textId="77777777" w:rsidR="00DF39BF" w:rsidRPr="00D24AFD" w:rsidRDefault="00DF39BF" w:rsidP="00CF4A59">
            <w:pPr>
              <w:pStyle w:val="Normal6a"/>
            </w:pPr>
            <w:r w:rsidRPr="00D24AFD">
              <w:t>C.</w:t>
            </w:r>
            <w:r w:rsidRPr="00D24AFD">
              <w:tab/>
              <w:t xml:space="preserve">mając na uwadze, że w 2025 r. UE stanęła przed poważnymi i wielowymiarowymi wyzwaniami w swoich państwach członkowskich, </w:t>
            </w:r>
            <w:r w:rsidRPr="00D24AFD">
              <w:rPr>
                <w:b/>
                <w:i/>
              </w:rPr>
              <w:t>związanymi z ochroną praworządności, demokracji i praw podstawowych, które są ze sobą nierozerwalnie powiązane</w:t>
            </w:r>
            <w:r w:rsidRPr="00D24AFD">
              <w:t>;</w:t>
            </w:r>
          </w:p>
        </w:tc>
        <w:tc>
          <w:tcPr>
            <w:tcW w:w="4876" w:type="dxa"/>
            <w:tcBorders>
              <w:top w:val="nil"/>
              <w:left w:val="nil"/>
              <w:bottom w:val="nil"/>
              <w:right w:val="nil"/>
            </w:tcBorders>
          </w:tcPr>
          <w:p w14:paraId="46A083D8" w14:textId="77777777" w:rsidR="00DF39BF" w:rsidRPr="00D24AFD" w:rsidRDefault="00DF39BF" w:rsidP="00CF4A59">
            <w:pPr>
              <w:pStyle w:val="Normal6a"/>
            </w:pPr>
            <w:r w:rsidRPr="00D24AFD">
              <w:t>C.</w:t>
            </w:r>
            <w:r w:rsidRPr="00D24AFD">
              <w:tab/>
              <w:t xml:space="preserve">mając na uwadze, że w 2025 r. UE stanęła przed poważnymi i wielowymiarowymi wyzwaniami w swoich państwach członkowskich, </w:t>
            </w:r>
            <w:r w:rsidRPr="00D24AFD">
              <w:rPr>
                <w:b/>
                <w:i/>
              </w:rPr>
              <w:t>takimi jak hybrydowe wpływy wrogich państw</w:t>
            </w:r>
            <w:r w:rsidRPr="00D24AFD">
              <w:t>;</w:t>
            </w:r>
          </w:p>
        </w:tc>
      </w:tr>
    </w:tbl>
    <w:p w14:paraId="619CA67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51AC124E" w14:textId="77777777" w:rsidR="00DF39BF" w:rsidRPr="00D24AFD" w:rsidRDefault="00DF39BF" w:rsidP="00DF39BF">
      <w:r w:rsidRPr="00D24AFD">
        <w:rPr>
          <w:rStyle w:val="HideTWBExt"/>
        </w:rPr>
        <w:t>&lt;/Amend&gt;</w:t>
      </w:r>
    </w:p>
    <w:p w14:paraId="3BED3DD2"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149</w:t>
      </w:r>
      <w:r w:rsidRPr="00D24AFD">
        <w:rPr>
          <w:rStyle w:val="HideTWBExt"/>
          <w:b w:val="0"/>
        </w:rPr>
        <w:t>&lt;/NumAm&gt;</w:t>
      </w:r>
    </w:p>
    <w:p w14:paraId="17698519"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4623C176" w14:textId="77777777" w:rsidR="00DF39BF" w:rsidRPr="00D24AFD" w:rsidRDefault="00DF39BF" w:rsidP="00DF39BF">
      <w:pPr>
        <w:pStyle w:val="NormalBold"/>
      </w:pPr>
      <w:r w:rsidRPr="00D24AFD">
        <w:rPr>
          <w:rStyle w:val="HideTWBExt"/>
          <w:b w:val="0"/>
        </w:rPr>
        <w:t>&lt;/RepeatBlock-By&gt;</w:t>
      </w:r>
    </w:p>
    <w:p w14:paraId="64C19A3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2471636" w14:textId="77777777" w:rsidR="00DF39BF" w:rsidRPr="00D24AFD" w:rsidRDefault="00DF39BF" w:rsidP="00DF39BF">
      <w:pPr>
        <w:pStyle w:val="NormalBold"/>
      </w:pPr>
      <w:r w:rsidRPr="00D24AFD">
        <w:rPr>
          <w:rStyle w:val="HideTWBExt"/>
          <w:b w:val="0"/>
        </w:rPr>
        <w:t>&lt;Article&gt;</w:t>
      </w:r>
      <w:r w:rsidRPr="00D24AFD">
        <w:t>Motyw C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FDF11D" w14:textId="77777777" w:rsidTr="00CF4A59">
        <w:trPr>
          <w:trHeight w:hRule="exact" w:val="240"/>
          <w:jc w:val="center"/>
        </w:trPr>
        <w:tc>
          <w:tcPr>
            <w:tcW w:w="9752" w:type="dxa"/>
            <w:gridSpan w:val="2"/>
            <w:tcBorders>
              <w:top w:val="nil"/>
              <w:left w:val="nil"/>
              <w:bottom w:val="nil"/>
              <w:right w:val="nil"/>
            </w:tcBorders>
          </w:tcPr>
          <w:p w14:paraId="2C2BFFB8" w14:textId="77777777" w:rsidR="00DF39BF" w:rsidRPr="00D24AFD" w:rsidRDefault="00DF39BF" w:rsidP="00CF4A59"/>
        </w:tc>
      </w:tr>
      <w:tr w:rsidR="00DF39BF" w:rsidRPr="00D24AFD" w14:paraId="1D016F4B" w14:textId="77777777" w:rsidTr="00CF4A59">
        <w:trPr>
          <w:trHeight w:val="240"/>
          <w:jc w:val="center"/>
        </w:trPr>
        <w:tc>
          <w:tcPr>
            <w:tcW w:w="4876" w:type="dxa"/>
            <w:tcBorders>
              <w:top w:val="nil"/>
              <w:left w:val="nil"/>
              <w:bottom w:val="nil"/>
              <w:right w:val="nil"/>
            </w:tcBorders>
          </w:tcPr>
          <w:p w14:paraId="5F17B30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B3B4CE3" w14:textId="77777777" w:rsidR="00DF39BF" w:rsidRPr="00D24AFD" w:rsidRDefault="00DF39BF" w:rsidP="00CF4A59">
            <w:pPr>
              <w:pStyle w:val="AmColumnHeading"/>
            </w:pPr>
            <w:r w:rsidRPr="00D24AFD">
              <w:t>Poprawka</w:t>
            </w:r>
          </w:p>
        </w:tc>
      </w:tr>
      <w:tr w:rsidR="00DF39BF" w:rsidRPr="00D24AFD" w14:paraId="20398152" w14:textId="77777777" w:rsidTr="00CF4A59">
        <w:trPr>
          <w:jc w:val="center"/>
        </w:trPr>
        <w:tc>
          <w:tcPr>
            <w:tcW w:w="4876" w:type="dxa"/>
            <w:tcBorders>
              <w:top w:val="nil"/>
              <w:left w:val="nil"/>
              <w:bottom w:val="nil"/>
              <w:right w:val="nil"/>
            </w:tcBorders>
          </w:tcPr>
          <w:p w14:paraId="5B174704" w14:textId="77777777" w:rsidR="00DF39BF" w:rsidRPr="00D24AFD" w:rsidRDefault="00DF39BF" w:rsidP="00CF4A59">
            <w:pPr>
              <w:pStyle w:val="Normal6a"/>
            </w:pPr>
          </w:p>
        </w:tc>
        <w:tc>
          <w:tcPr>
            <w:tcW w:w="4876" w:type="dxa"/>
            <w:tcBorders>
              <w:top w:val="nil"/>
              <w:left w:val="nil"/>
              <w:bottom w:val="nil"/>
              <w:right w:val="nil"/>
            </w:tcBorders>
          </w:tcPr>
          <w:p w14:paraId="270C5C31" w14:textId="77777777" w:rsidR="00DF39BF" w:rsidRPr="00D24AFD" w:rsidRDefault="00DF39BF" w:rsidP="00CF4A59">
            <w:pPr>
              <w:pStyle w:val="Normal6a"/>
            </w:pPr>
            <w:r w:rsidRPr="00D24AFD">
              <w:rPr>
                <w:b/>
                <w:i/>
              </w:rPr>
              <w:t>Ca.</w:t>
            </w:r>
            <w:r w:rsidRPr="00D24AFD">
              <w:rPr>
                <w:b/>
                <w:i/>
              </w:rPr>
              <w:tab/>
              <w:t>mając na uwadze, że niezależne oceny, w tym przygotowane przez Agencję Praw Podstawowych Unii Europejskiej, organizacje społeczeństwa obywatelskiego i instytucje akademickie, wskazują na narastające ryzyko systemowe dla niezależności sądownictwa, przestrzeni społeczeństwa obywatelskiego, ram antykorupcyjnych oraz egzekwowania praw podstawowych w kilku państwach członkowskich; mając na uwadze, że do tych zagrożeń należą przedwczesne odwoływanie członków rad sądownictwa, ingerencje polityczne w funkcjonowanie sądów, osłabianie wyspecjalizowanych organów ds. walki z korupcją i ochrony sygnalistów, powszechne wykorzystywanie przyspieszonych procedur legislacyjnych oraz zagrożenia strukturalne dla niezależności mediów publicznych, szczególnie na Węgrzech i Słowacji;</w:t>
            </w:r>
          </w:p>
        </w:tc>
      </w:tr>
    </w:tbl>
    <w:p w14:paraId="5922DF2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9D70BF8" w14:textId="77777777" w:rsidR="00DF39BF" w:rsidRPr="00D24AFD" w:rsidRDefault="00DF39BF" w:rsidP="00DF39BF">
      <w:r w:rsidRPr="00D24AFD">
        <w:rPr>
          <w:rStyle w:val="HideTWBExt"/>
        </w:rPr>
        <w:t>&lt;/Amend&gt;</w:t>
      </w:r>
    </w:p>
    <w:p w14:paraId="6F374EC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150</w:t>
      </w:r>
      <w:r w:rsidRPr="00D24AFD">
        <w:rPr>
          <w:rStyle w:val="HideTWBExt"/>
          <w:b w:val="0"/>
        </w:rPr>
        <w:t>&lt;/NumAm&gt;</w:t>
      </w:r>
    </w:p>
    <w:p w14:paraId="37D50506"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22E98F7" w14:textId="77777777" w:rsidR="00DF39BF" w:rsidRPr="00D24AFD" w:rsidRDefault="00DF39BF" w:rsidP="00DF39BF">
      <w:pPr>
        <w:pStyle w:val="NormalBold"/>
      </w:pPr>
      <w:r w:rsidRPr="00D24AFD">
        <w:rPr>
          <w:rStyle w:val="HideTWBExt"/>
          <w:b w:val="0"/>
        </w:rPr>
        <w:t>&lt;/RepeatBlock-By&gt;</w:t>
      </w:r>
    </w:p>
    <w:p w14:paraId="50AEF0C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257F336" w14:textId="77777777" w:rsidR="00DF39BF" w:rsidRPr="00D24AFD" w:rsidRDefault="00DF39BF" w:rsidP="00DF39BF">
      <w:pPr>
        <w:pStyle w:val="NormalBold"/>
      </w:pPr>
      <w:r w:rsidRPr="00D24AFD">
        <w:rPr>
          <w:rStyle w:val="HideTWBExt"/>
          <w:b w:val="0"/>
        </w:rPr>
        <w:t>&lt;Article&gt;</w:t>
      </w:r>
      <w:r w:rsidRPr="00D24AFD">
        <w:t>Motyw C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1DD5C32" w14:textId="77777777" w:rsidTr="00CF4A59">
        <w:trPr>
          <w:trHeight w:hRule="exact" w:val="240"/>
          <w:jc w:val="center"/>
        </w:trPr>
        <w:tc>
          <w:tcPr>
            <w:tcW w:w="9752" w:type="dxa"/>
            <w:gridSpan w:val="2"/>
            <w:tcBorders>
              <w:top w:val="nil"/>
              <w:left w:val="nil"/>
              <w:bottom w:val="nil"/>
              <w:right w:val="nil"/>
            </w:tcBorders>
          </w:tcPr>
          <w:p w14:paraId="631A4531" w14:textId="77777777" w:rsidR="00DF39BF" w:rsidRPr="00D24AFD" w:rsidRDefault="00DF39BF" w:rsidP="00CF4A59"/>
        </w:tc>
      </w:tr>
      <w:tr w:rsidR="00DF39BF" w:rsidRPr="00D24AFD" w14:paraId="3D6294F3" w14:textId="77777777" w:rsidTr="00CF4A59">
        <w:trPr>
          <w:trHeight w:val="240"/>
          <w:jc w:val="center"/>
        </w:trPr>
        <w:tc>
          <w:tcPr>
            <w:tcW w:w="4876" w:type="dxa"/>
            <w:tcBorders>
              <w:top w:val="nil"/>
              <w:left w:val="nil"/>
              <w:bottom w:val="nil"/>
              <w:right w:val="nil"/>
            </w:tcBorders>
          </w:tcPr>
          <w:p w14:paraId="2426932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6E8005B" w14:textId="77777777" w:rsidR="00DF39BF" w:rsidRPr="00D24AFD" w:rsidRDefault="00DF39BF" w:rsidP="00CF4A59">
            <w:pPr>
              <w:pStyle w:val="AmColumnHeading"/>
            </w:pPr>
            <w:r w:rsidRPr="00D24AFD">
              <w:t>Poprawka</w:t>
            </w:r>
          </w:p>
        </w:tc>
      </w:tr>
      <w:tr w:rsidR="00DF39BF" w:rsidRPr="00D24AFD" w14:paraId="56EFED2E" w14:textId="77777777" w:rsidTr="00CF4A59">
        <w:trPr>
          <w:jc w:val="center"/>
        </w:trPr>
        <w:tc>
          <w:tcPr>
            <w:tcW w:w="4876" w:type="dxa"/>
            <w:tcBorders>
              <w:top w:val="nil"/>
              <w:left w:val="nil"/>
              <w:bottom w:val="nil"/>
              <w:right w:val="nil"/>
            </w:tcBorders>
          </w:tcPr>
          <w:p w14:paraId="09F90BB7" w14:textId="77777777" w:rsidR="00DF39BF" w:rsidRPr="00D24AFD" w:rsidRDefault="00DF39BF" w:rsidP="00CF4A59">
            <w:pPr>
              <w:pStyle w:val="Normal6a"/>
            </w:pPr>
          </w:p>
        </w:tc>
        <w:tc>
          <w:tcPr>
            <w:tcW w:w="4876" w:type="dxa"/>
            <w:tcBorders>
              <w:top w:val="nil"/>
              <w:left w:val="nil"/>
              <w:bottom w:val="nil"/>
              <w:right w:val="nil"/>
            </w:tcBorders>
          </w:tcPr>
          <w:p w14:paraId="3243325D" w14:textId="77777777" w:rsidR="00DF39BF" w:rsidRPr="00D24AFD" w:rsidRDefault="00DF39BF" w:rsidP="00CF4A59">
            <w:pPr>
              <w:pStyle w:val="Normal6a"/>
            </w:pPr>
            <w:r w:rsidRPr="00D24AFD">
              <w:rPr>
                <w:b/>
                <w:i/>
              </w:rPr>
              <w:t>Ca.</w:t>
            </w:r>
            <w:r w:rsidRPr="00D24AFD">
              <w:tab/>
            </w:r>
            <w:r w:rsidRPr="00D24AFD">
              <w:rPr>
                <w:b/>
                <w:i/>
              </w:rPr>
              <w:t xml:space="preserve">mając na uwadze, że Unia stanęła w obliczu ujawnienia licznych skandali dotyczących wysokich przedstawicieli jej własnych instytucji, a w szczególności z podejrzeniami wobec Didiera Reyndersa, byłego komisarza do spraw </w:t>
            </w:r>
            <w:r w:rsidRPr="00D24AFD">
              <w:rPr>
                <w:b/>
                <w:i/>
              </w:rPr>
              <w:lastRenderedPageBreak/>
              <w:t>sprawiedliwości, podejrzanego w sprawach poważnych przestępstw, w tym prania brudnych pieniędzy, jak również mającemu zażyłe kontakty z Rosją, w tym z bliskim Kremlowi oligarchą Olegiem Deripaską, który znajdował się na listach sankcyjnych USA i UE, oraz wysokiej przedstawiciel/wiceprzewodniczącej Komisji i kierownictwu ESDZ;</w:t>
            </w:r>
          </w:p>
        </w:tc>
      </w:tr>
    </w:tbl>
    <w:p w14:paraId="4D6ADDEB" w14:textId="77777777" w:rsidR="00DF39BF" w:rsidRPr="00DB7672" w:rsidRDefault="00DF39BF" w:rsidP="00DF39BF">
      <w:pPr>
        <w:pStyle w:val="AmOrLang"/>
        <w:rPr>
          <w:lang w:val="sv-SE"/>
        </w:rPr>
      </w:pPr>
      <w:r w:rsidRPr="00DB7672">
        <w:rPr>
          <w:lang w:val="sv-SE"/>
        </w:rPr>
        <w:lastRenderedPageBreak/>
        <w:t xml:space="preserve">Or. </w:t>
      </w:r>
      <w:r w:rsidRPr="00DB7672">
        <w:rPr>
          <w:rStyle w:val="HideTWBExt"/>
          <w:lang w:val="sv-SE"/>
        </w:rPr>
        <w:t>&lt;Original&gt;</w:t>
      </w:r>
      <w:r w:rsidRPr="00DB7672">
        <w:rPr>
          <w:rStyle w:val="HideTWBInt"/>
          <w:lang w:val="sv-SE"/>
        </w:rPr>
        <w:t>{PL}</w:t>
      </w:r>
      <w:r w:rsidRPr="00DB7672">
        <w:rPr>
          <w:lang w:val="sv-SE"/>
        </w:rPr>
        <w:t>pl</w:t>
      </w:r>
      <w:r w:rsidRPr="00DB7672">
        <w:rPr>
          <w:rStyle w:val="HideTWBExt"/>
          <w:lang w:val="sv-SE"/>
        </w:rPr>
        <w:t>&lt;/Original&gt;</w:t>
      </w:r>
    </w:p>
    <w:p w14:paraId="17D062E8" w14:textId="77777777" w:rsidR="00DF39BF" w:rsidRPr="00DB7672" w:rsidRDefault="00DF39BF" w:rsidP="00DF39BF">
      <w:pPr>
        <w:rPr>
          <w:lang w:val="sv-SE"/>
        </w:rPr>
      </w:pPr>
      <w:r w:rsidRPr="00DB7672">
        <w:rPr>
          <w:rStyle w:val="HideTWBExt"/>
          <w:lang w:val="sv-SE"/>
        </w:rPr>
        <w:t>&lt;/Amend&gt;</w:t>
      </w:r>
    </w:p>
    <w:p w14:paraId="72557CD1" w14:textId="77777777" w:rsidR="00DF39BF" w:rsidRPr="00DB7672" w:rsidRDefault="00DF39BF" w:rsidP="00DF39BF">
      <w:pPr>
        <w:pStyle w:val="AmNumberTabs"/>
        <w:rPr>
          <w:lang w:val="sv-SE"/>
        </w:rPr>
      </w:pPr>
      <w:r w:rsidRPr="00DB7672">
        <w:rPr>
          <w:rStyle w:val="HideTWBExt"/>
          <w:b w:val="0"/>
          <w:lang w:val="sv-SE"/>
        </w:rPr>
        <w:t>&lt;Amend&gt;</w:t>
      </w:r>
      <w:r w:rsidRPr="00DB7672">
        <w:rPr>
          <w:lang w:val="sv-SE"/>
        </w:rPr>
        <w:t>Poprawka</w:t>
      </w:r>
      <w:r w:rsidRPr="00DB7672">
        <w:rPr>
          <w:lang w:val="sv-SE"/>
        </w:rPr>
        <w:tab/>
      </w:r>
      <w:r w:rsidRPr="00DB7672">
        <w:rPr>
          <w:lang w:val="sv-SE"/>
        </w:rPr>
        <w:tab/>
      </w:r>
      <w:r w:rsidRPr="00DB7672">
        <w:rPr>
          <w:rStyle w:val="HideTWBExt"/>
          <w:b w:val="0"/>
          <w:lang w:val="sv-SE"/>
        </w:rPr>
        <w:t>&lt;NumAm&gt;</w:t>
      </w:r>
      <w:r w:rsidRPr="00DB7672">
        <w:rPr>
          <w:lang w:val="sv-SE"/>
        </w:rPr>
        <w:t>151</w:t>
      </w:r>
      <w:r w:rsidRPr="00DB7672">
        <w:rPr>
          <w:rStyle w:val="HideTWBExt"/>
          <w:b w:val="0"/>
          <w:lang w:val="sv-SE"/>
        </w:rPr>
        <w:t>&lt;/NumAm&gt;</w:t>
      </w:r>
    </w:p>
    <w:p w14:paraId="54A24E2B" w14:textId="77777777" w:rsidR="00DF39BF" w:rsidRPr="00DB7672" w:rsidRDefault="00DF39BF" w:rsidP="00DF39BF">
      <w:pPr>
        <w:pStyle w:val="NormalBold"/>
        <w:rPr>
          <w:lang w:val="sv-SE"/>
        </w:rPr>
      </w:pPr>
      <w:r w:rsidRPr="00DB7672">
        <w:rPr>
          <w:rStyle w:val="HideTWBExt"/>
          <w:b w:val="0"/>
          <w:lang w:val="sv-SE"/>
        </w:rPr>
        <w:t>&lt;RepeatBlock-By&gt;&lt;Members&gt;</w:t>
      </w:r>
      <w:r w:rsidRPr="00DB7672">
        <w:rPr>
          <w:lang w:val="sv-SE"/>
        </w:rPr>
        <w:t>Konstantinos Arvanitis</w:t>
      </w:r>
      <w:r w:rsidRPr="00DB7672">
        <w:rPr>
          <w:rStyle w:val="HideTWBExt"/>
          <w:b w:val="0"/>
          <w:lang w:val="sv-SE"/>
        </w:rPr>
        <w:t>&lt;/Members&gt;</w:t>
      </w:r>
    </w:p>
    <w:p w14:paraId="719DA55B" w14:textId="77777777" w:rsidR="00DF39BF" w:rsidRPr="00DB7672" w:rsidRDefault="00DF39BF" w:rsidP="00DF39BF">
      <w:pPr>
        <w:pStyle w:val="NormalBold"/>
        <w:rPr>
          <w:lang w:val="sv-SE"/>
        </w:rPr>
      </w:pPr>
      <w:r w:rsidRPr="00DB7672">
        <w:rPr>
          <w:rStyle w:val="HideTWBExt"/>
          <w:b w:val="0"/>
          <w:lang w:val="sv-SE"/>
        </w:rPr>
        <w:t>&lt;/RepeatBlock-By&gt;</w:t>
      </w:r>
    </w:p>
    <w:p w14:paraId="47DD76D0" w14:textId="77777777" w:rsidR="00DF39BF" w:rsidRPr="00DB7672" w:rsidRDefault="00DF39BF" w:rsidP="00DF39BF">
      <w:pPr>
        <w:pStyle w:val="NormalBold"/>
        <w:rPr>
          <w:lang w:val="sv-SE"/>
        </w:rPr>
      </w:pPr>
      <w:r w:rsidRPr="00DB7672">
        <w:rPr>
          <w:rStyle w:val="HideTWBExt"/>
          <w:b w:val="0"/>
          <w:lang w:val="sv-SE"/>
        </w:rPr>
        <w:t>&lt;DocAmend&gt;</w:t>
      </w:r>
      <w:r w:rsidRPr="00DB7672">
        <w:rPr>
          <w:lang w:val="sv-SE"/>
        </w:rPr>
        <w:t>Projekt rezolucji</w:t>
      </w:r>
      <w:r w:rsidRPr="00DB7672">
        <w:rPr>
          <w:rStyle w:val="HideTWBExt"/>
          <w:b w:val="0"/>
          <w:lang w:val="sv-SE"/>
        </w:rPr>
        <w:t>&lt;/DocAmend&gt;</w:t>
      </w:r>
    </w:p>
    <w:p w14:paraId="1623F2FD" w14:textId="77777777" w:rsidR="00DF39BF" w:rsidRPr="00D24AFD" w:rsidRDefault="00DF39BF" w:rsidP="00DF39BF">
      <w:pPr>
        <w:pStyle w:val="NormalBold"/>
      </w:pPr>
      <w:r w:rsidRPr="00D24AFD">
        <w:rPr>
          <w:rStyle w:val="HideTWBExt"/>
          <w:b w:val="0"/>
        </w:rPr>
        <w:t>&lt;Article&gt;</w:t>
      </w:r>
      <w:r w:rsidRPr="00D24AFD">
        <w:t>Motyw C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CF42D00" w14:textId="77777777" w:rsidTr="00CF4A59">
        <w:trPr>
          <w:trHeight w:hRule="exact" w:val="240"/>
          <w:jc w:val="center"/>
        </w:trPr>
        <w:tc>
          <w:tcPr>
            <w:tcW w:w="9752" w:type="dxa"/>
            <w:gridSpan w:val="2"/>
            <w:tcBorders>
              <w:top w:val="nil"/>
              <w:left w:val="nil"/>
              <w:bottom w:val="nil"/>
              <w:right w:val="nil"/>
            </w:tcBorders>
          </w:tcPr>
          <w:p w14:paraId="7C2D9D30" w14:textId="77777777" w:rsidR="00DF39BF" w:rsidRPr="00D24AFD" w:rsidRDefault="00DF39BF" w:rsidP="00CF4A59"/>
        </w:tc>
      </w:tr>
      <w:tr w:rsidR="00DF39BF" w:rsidRPr="00D24AFD" w14:paraId="2FF6C5AA" w14:textId="77777777" w:rsidTr="00CF4A59">
        <w:trPr>
          <w:trHeight w:val="240"/>
          <w:jc w:val="center"/>
        </w:trPr>
        <w:tc>
          <w:tcPr>
            <w:tcW w:w="4876" w:type="dxa"/>
            <w:tcBorders>
              <w:top w:val="nil"/>
              <w:left w:val="nil"/>
              <w:bottom w:val="nil"/>
              <w:right w:val="nil"/>
            </w:tcBorders>
          </w:tcPr>
          <w:p w14:paraId="3E6F4ED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F31437C" w14:textId="77777777" w:rsidR="00DF39BF" w:rsidRPr="00D24AFD" w:rsidRDefault="00DF39BF" w:rsidP="00CF4A59">
            <w:pPr>
              <w:pStyle w:val="AmColumnHeading"/>
            </w:pPr>
            <w:r w:rsidRPr="00D24AFD">
              <w:t>Poprawka</w:t>
            </w:r>
          </w:p>
        </w:tc>
      </w:tr>
      <w:tr w:rsidR="00DF39BF" w:rsidRPr="00D24AFD" w14:paraId="44CC806D" w14:textId="77777777" w:rsidTr="00CF4A59">
        <w:trPr>
          <w:jc w:val="center"/>
        </w:trPr>
        <w:tc>
          <w:tcPr>
            <w:tcW w:w="4876" w:type="dxa"/>
            <w:tcBorders>
              <w:top w:val="nil"/>
              <w:left w:val="nil"/>
              <w:bottom w:val="nil"/>
              <w:right w:val="nil"/>
            </w:tcBorders>
          </w:tcPr>
          <w:p w14:paraId="2909C787" w14:textId="77777777" w:rsidR="00DF39BF" w:rsidRPr="00D24AFD" w:rsidRDefault="00DF39BF" w:rsidP="00CF4A59">
            <w:pPr>
              <w:pStyle w:val="Normal6a"/>
            </w:pPr>
          </w:p>
        </w:tc>
        <w:tc>
          <w:tcPr>
            <w:tcW w:w="4876" w:type="dxa"/>
            <w:tcBorders>
              <w:top w:val="nil"/>
              <w:left w:val="nil"/>
              <w:bottom w:val="nil"/>
              <w:right w:val="nil"/>
            </w:tcBorders>
          </w:tcPr>
          <w:p w14:paraId="7738456E" w14:textId="77777777" w:rsidR="00DF39BF" w:rsidRPr="00D24AFD" w:rsidRDefault="00DF39BF" w:rsidP="00CF4A59">
            <w:pPr>
              <w:pStyle w:val="Normal6a"/>
            </w:pPr>
            <w:r w:rsidRPr="00D24AFD">
              <w:rPr>
                <w:b/>
                <w:i/>
              </w:rPr>
              <w:t>Ca.</w:t>
            </w:r>
            <w:r w:rsidRPr="00D24AFD">
              <w:rPr>
                <w:b/>
                <w:i/>
              </w:rPr>
              <w:tab/>
              <w:t>mając na uwadze, że sprawozdanie Komisji na temat praworządności za 2025 r. nie doszacowuje zagrożeń strukturalnych dla niezależności sądownictwa, wolności mediów i przestrzeni społeczeństwa obywatelskiego w niektórych państwach członkowskich; mając na uwadze, że niepełna analiza i ograniczone zalecenia potęgują wrażenie, iż zasadnicze naruszenia praworządności nie są rozpoznawane ani rozwiązywane na szczeblu unijnym, co podważa wiarygodność sprawozdania jako mechanizmu wczesnego ostrzegania i prewencji;</w:t>
            </w:r>
          </w:p>
        </w:tc>
      </w:tr>
    </w:tbl>
    <w:p w14:paraId="7467ABF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83DF34F" w14:textId="77777777" w:rsidR="00DF39BF" w:rsidRPr="00D24AFD" w:rsidRDefault="00DF39BF" w:rsidP="00DF39BF">
      <w:r w:rsidRPr="00D24AFD">
        <w:rPr>
          <w:rStyle w:val="HideTWBExt"/>
        </w:rPr>
        <w:t>&lt;/Amend&gt;</w:t>
      </w:r>
    </w:p>
    <w:p w14:paraId="568FC47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152</w:t>
      </w:r>
      <w:r w:rsidRPr="00D24AFD">
        <w:rPr>
          <w:rStyle w:val="HideTWBExt"/>
          <w:b w:val="0"/>
        </w:rPr>
        <w:t>&lt;/NumAm&gt;</w:t>
      </w:r>
    </w:p>
    <w:p w14:paraId="646FDDF1"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32A25DEA" w14:textId="77777777" w:rsidR="00DF39BF" w:rsidRPr="00D24AFD" w:rsidRDefault="00DF39BF" w:rsidP="00DF39BF">
      <w:pPr>
        <w:pStyle w:val="NormalBold"/>
      </w:pPr>
      <w:r w:rsidRPr="00D24AFD">
        <w:rPr>
          <w:rStyle w:val="HideTWBExt"/>
          <w:b w:val="0"/>
        </w:rPr>
        <w:t>&lt;/RepeatBlock-By&gt;</w:t>
      </w:r>
    </w:p>
    <w:p w14:paraId="19F99B0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BDE850" w14:textId="77777777" w:rsidR="00DF39BF" w:rsidRPr="00D24AFD" w:rsidRDefault="00DF39BF" w:rsidP="00DF39BF">
      <w:pPr>
        <w:pStyle w:val="NormalBold"/>
      </w:pPr>
      <w:r w:rsidRPr="00D24AFD">
        <w:rPr>
          <w:rStyle w:val="HideTWBExt"/>
          <w:b w:val="0"/>
        </w:rPr>
        <w:t>&lt;Article&gt;</w:t>
      </w:r>
      <w:r w:rsidRPr="00D24AFD">
        <w:t>Motyw C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0BE93BA" w14:textId="77777777" w:rsidTr="00CF4A59">
        <w:trPr>
          <w:trHeight w:hRule="exact" w:val="240"/>
          <w:jc w:val="center"/>
        </w:trPr>
        <w:tc>
          <w:tcPr>
            <w:tcW w:w="9752" w:type="dxa"/>
            <w:gridSpan w:val="2"/>
            <w:tcBorders>
              <w:top w:val="nil"/>
              <w:left w:val="nil"/>
              <w:bottom w:val="nil"/>
              <w:right w:val="nil"/>
            </w:tcBorders>
          </w:tcPr>
          <w:p w14:paraId="6B860D71" w14:textId="77777777" w:rsidR="00DF39BF" w:rsidRPr="00D24AFD" w:rsidRDefault="00DF39BF" w:rsidP="00CF4A59"/>
        </w:tc>
      </w:tr>
      <w:tr w:rsidR="00DF39BF" w:rsidRPr="00D24AFD" w14:paraId="3D84DF34" w14:textId="77777777" w:rsidTr="00CF4A59">
        <w:trPr>
          <w:trHeight w:val="240"/>
          <w:jc w:val="center"/>
        </w:trPr>
        <w:tc>
          <w:tcPr>
            <w:tcW w:w="4876" w:type="dxa"/>
            <w:tcBorders>
              <w:top w:val="nil"/>
              <w:left w:val="nil"/>
              <w:bottom w:val="nil"/>
              <w:right w:val="nil"/>
            </w:tcBorders>
          </w:tcPr>
          <w:p w14:paraId="7A35FACB"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03E32EBE" w14:textId="77777777" w:rsidR="00DF39BF" w:rsidRPr="00D24AFD" w:rsidRDefault="00DF39BF" w:rsidP="00CF4A59">
            <w:pPr>
              <w:pStyle w:val="AmColumnHeading"/>
            </w:pPr>
            <w:r w:rsidRPr="00D24AFD">
              <w:t>Poprawka</w:t>
            </w:r>
          </w:p>
        </w:tc>
      </w:tr>
      <w:tr w:rsidR="00DF39BF" w:rsidRPr="00D24AFD" w14:paraId="791BDF2D" w14:textId="77777777" w:rsidTr="00CF4A59">
        <w:trPr>
          <w:jc w:val="center"/>
        </w:trPr>
        <w:tc>
          <w:tcPr>
            <w:tcW w:w="4876" w:type="dxa"/>
            <w:tcBorders>
              <w:top w:val="nil"/>
              <w:left w:val="nil"/>
              <w:bottom w:val="nil"/>
              <w:right w:val="nil"/>
            </w:tcBorders>
          </w:tcPr>
          <w:p w14:paraId="2D739FDD" w14:textId="77777777" w:rsidR="00DF39BF" w:rsidRPr="00D24AFD" w:rsidRDefault="00DF39BF" w:rsidP="00CF4A59">
            <w:pPr>
              <w:pStyle w:val="Normal6a"/>
            </w:pPr>
          </w:p>
        </w:tc>
        <w:tc>
          <w:tcPr>
            <w:tcW w:w="4876" w:type="dxa"/>
            <w:tcBorders>
              <w:top w:val="nil"/>
              <w:left w:val="nil"/>
              <w:bottom w:val="nil"/>
              <w:right w:val="nil"/>
            </w:tcBorders>
          </w:tcPr>
          <w:p w14:paraId="47C8B02F" w14:textId="77777777" w:rsidR="00DF39BF" w:rsidRPr="00D24AFD" w:rsidRDefault="00DF39BF" w:rsidP="00CF4A59">
            <w:pPr>
              <w:pStyle w:val="Normal6a"/>
            </w:pPr>
            <w:r w:rsidRPr="00D24AFD">
              <w:rPr>
                <w:b/>
                <w:i/>
              </w:rPr>
              <w:t>Ca.</w:t>
            </w:r>
            <w:r w:rsidRPr="00D24AFD">
              <w:rPr>
                <w:b/>
                <w:i/>
              </w:rPr>
              <w:tab/>
              <w:t>mając na uwadze, że w kilku państwach członkowskich dziennikarze są celem kampanii oszczerstw, nadużywania pozwów, zastraszania i gróźb, co prowadzi do lęku, autocenzury i osłabienia prawa społeczeństwa do informacji; mając na uwadze, że część dziennikarzy musi żyć pod ochroną policji, a co najmniej dwudziestu zostało zamordowanych w Europie w ostatnim dziesięcioleciu, przy znacznie większej liczbie pobitych lub zastraszanych za swoją działalność;</w:t>
            </w:r>
          </w:p>
        </w:tc>
      </w:tr>
    </w:tbl>
    <w:p w14:paraId="3D4DB4F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92425B2" w14:textId="77777777" w:rsidR="00DF39BF" w:rsidRPr="00D24AFD" w:rsidRDefault="00DF39BF" w:rsidP="00DF39BF">
      <w:r w:rsidRPr="00D24AFD">
        <w:rPr>
          <w:rStyle w:val="HideTWBExt"/>
        </w:rPr>
        <w:t>&lt;/Amend&gt;</w:t>
      </w:r>
    </w:p>
    <w:p w14:paraId="2AB3A5C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153</w:t>
      </w:r>
      <w:r w:rsidRPr="00D24AFD">
        <w:rPr>
          <w:rStyle w:val="HideTWBExt"/>
          <w:b w:val="0"/>
        </w:rPr>
        <w:t>&lt;/NumAm&gt;</w:t>
      </w:r>
    </w:p>
    <w:p w14:paraId="48EC1BE9"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24F79835" w14:textId="77777777" w:rsidR="00DF39BF" w:rsidRPr="00D24AFD" w:rsidRDefault="00DF39BF" w:rsidP="00DF39BF">
      <w:pPr>
        <w:pStyle w:val="NormalBold"/>
      </w:pPr>
      <w:r w:rsidRPr="00D24AFD">
        <w:rPr>
          <w:rStyle w:val="HideTWBExt"/>
          <w:b w:val="0"/>
        </w:rPr>
        <w:t>&lt;/RepeatBlock-By&gt;</w:t>
      </w:r>
    </w:p>
    <w:p w14:paraId="4996E59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CF1F458" w14:textId="77777777" w:rsidR="00DF39BF" w:rsidRPr="00D24AFD" w:rsidRDefault="00DF39BF" w:rsidP="00DF39BF">
      <w:pPr>
        <w:pStyle w:val="NormalBold"/>
      </w:pPr>
      <w:r w:rsidRPr="00D24AFD">
        <w:rPr>
          <w:rStyle w:val="HideTWBExt"/>
          <w:b w:val="0"/>
        </w:rPr>
        <w:t>&lt;Article&gt;</w:t>
      </w:r>
      <w:r w:rsidRPr="00D24AFD">
        <w:t>Motyw C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DF9B2D" w14:textId="77777777" w:rsidTr="00CF4A59">
        <w:trPr>
          <w:trHeight w:hRule="exact" w:val="240"/>
          <w:jc w:val="center"/>
        </w:trPr>
        <w:tc>
          <w:tcPr>
            <w:tcW w:w="9752" w:type="dxa"/>
            <w:gridSpan w:val="2"/>
            <w:tcBorders>
              <w:top w:val="nil"/>
              <w:left w:val="nil"/>
              <w:bottom w:val="nil"/>
              <w:right w:val="nil"/>
            </w:tcBorders>
          </w:tcPr>
          <w:p w14:paraId="2937B9CC" w14:textId="77777777" w:rsidR="00DF39BF" w:rsidRPr="00D24AFD" w:rsidRDefault="00DF39BF" w:rsidP="00CF4A59"/>
        </w:tc>
      </w:tr>
      <w:tr w:rsidR="00DF39BF" w:rsidRPr="00D24AFD" w14:paraId="5B9E18BB" w14:textId="77777777" w:rsidTr="00CF4A59">
        <w:trPr>
          <w:trHeight w:val="240"/>
          <w:jc w:val="center"/>
        </w:trPr>
        <w:tc>
          <w:tcPr>
            <w:tcW w:w="4876" w:type="dxa"/>
            <w:tcBorders>
              <w:top w:val="nil"/>
              <w:left w:val="nil"/>
              <w:bottom w:val="nil"/>
              <w:right w:val="nil"/>
            </w:tcBorders>
          </w:tcPr>
          <w:p w14:paraId="725105E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95C7916" w14:textId="77777777" w:rsidR="00DF39BF" w:rsidRPr="00D24AFD" w:rsidRDefault="00DF39BF" w:rsidP="00CF4A59">
            <w:pPr>
              <w:pStyle w:val="AmColumnHeading"/>
            </w:pPr>
            <w:r w:rsidRPr="00D24AFD">
              <w:t>Poprawka</w:t>
            </w:r>
          </w:p>
        </w:tc>
      </w:tr>
      <w:tr w:rsidR="00DF39BF" w:rsidRPr="00D24AFD" w14:paraId="62706415" w14:textId="77777777" w:rsidTr="00CF4A59">
        <w:trPr>
          <w:jc w:val="center"/>
        </w:trPr>
        <w:tc>
          <w:tcPr>
            <w:tcW w:w="4876" w:type="dxa"/>
            <w:tcBorders>
              <w:top w:val="nil"/>
              <w:left w:val="nil"/>
              <w:bottom w:val="nil"/>
              <w:right w:val="nil"/>
            </w:tcBorders>
          </w:tcPr>
          <w:p w14:paraId="5B27B2AC" w14:textId="77777777" w:rsidR="00DF39BF" w:rsidRPr="00D24AFD" w:rsidRDefault="00DF39BF" w:rsidP="00CF4A59">
            <w:pPr>
              <w:pStyle w:val="Normal6a"/>
            </w:pPr>
          </w:p>
        </w:tc>
        <w:tc>
          <w:tcPr>
            <w:tcW w:w="4876" w:type="dxa"/>
            <w:tcBorders>
              <w:top w:val="nil"/>
              <w:left w:val="nil"/>
              <w:bottom w:val="nil"/>
              <w:right w:val="nil"/>
            </w:tcBorders>
          </w:tcPr>
          <w:p w14:paraId="1CFE4A2D" w14:textId="77777777" w:rsidR="00DF39BF" w:rsidRPr="00D24AFD" w:rsidRDefault="00DF39BF" w:rsidP="00CF4A59">
            <w:pPr>
              <w:pStyle w:val="Normal6a"/>
            </w:pPr>
            <w:r w:rsidRPr="00D24AFD">
              <w:rPr>
                <w:b/>
                <w:i/>
              </w:rPr>
              <w:t>Cb.</w:t>
            </w:r>
            <w:r w:rsidRPr="00D24AFD">
              <w:rPr>
                <w:b/>
                <w:i/>
              </w:rPr>
              <w:tab/>
              <w:t>mając na uwadze, że inwigilacja dziennikarzy zagraża ich bezpieczeństwu oraz poufności źródeł, uniemożliwiając wykonywanie zawodu; mając na uwadze, że pomimo rosnącej liczby dowodów i publicznych ostrzeżeń ze strony firm organy krajowe nie wyjaśniły w dostateczny sposób zakresu, legalności i odpowiedzialności za te działania, pozostawiając ofiary bez odpowiedzi i środków ochrony prawnej;</w:t>
            </w:r>
          </w:p>
        </w:tc>
      </w:tr>
    </w:tbl>
    <w:p w14:paraId="0CBC5B4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105E6D1" w14:textId="77777777" w:rsidR="00DF39BF" w:rsidRPr="00D24AFD" w:rsidRDefault="00DF39BF" w:rsidP="00DF39BF">
      <w:r w:rsidRPr="00D24AFD">
        <w:rPr>
          <w:rStyle w:val="HideTWBExt"/>
        </w:rPr>
        <w:t>&lt;/Amend&gt;</w:t>
      </w:r>
    </w:p>
    <w:p w14:paraId="3AF66A6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154</w:t>
      </w:r>
      <w:r w:rsidRPr="00D24AFD">
        <w:rPr>
          <w:rStyle w:val="HideTWBExt"/>
          <w:b w:val="0"/>
        </w:rPr>
        <w:t>&lt;/NumAm&gt;</w:t>
      </w:r>
    </w:p>
    <w:p w14:paraId="1A5C242B"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5BE4550B" w14:textId="77777777" w:rsidR="00DF39BF" w:rsidRPr="00D24AFD" w:rsidRDefault="00DF39BF" w:rsidP="00DF39BF">
      <w:pPr>
        <w:pStyle w:val="NormalBold"/>
      </w:pPr>
      <w:r w:rsidRPr="00D24AFD">
        <w:rPr>
          <w:rStyle w:val="HideTWBExt"/>
          <w:b w:val="0"/>
        </w:rPr>
        <w:t>&lt;/RepeatBlock-By&gt;</w:t>
      </w:r>
    </w:p>
    <w:p w14:paraId="619F758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D6C1FB8" w14:textId="77777777" w:rsidR="00DF39BF" w:rsidRPr="00D24AFD" w:rsidRDefault="00DF39BF" w:rsidP="00DF39BF">
      <w:pPr>
        <w:pStyle w:val="NormalBold"/>
      </w:pPr>
      <w:r w:rsidRPr="00D24AFD">
        <w:rPr>
          <w:rStyle w:val="HideTWBExt"/>
          <w:b w:val="0"/>
        </w:rPr>
        <w:lastRenderedPageBreak/>
        <w:t>&lt;Article&gt;</w:t>
      </w:r>
      <w:r w:rsidRPr="00D24AFD">
        <w:t>Motyw C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899C7BF" w14:textId="77777777" w:rsidTr="00CF4A59">
        <w:trPr>
          <w:trHeight w:hRule="exact" w:val="240"/>
          <w:jc w:val="center"/>
        </w:trPr>
        <w:tc>
          <w:tcPr>
            <w:tcW w:w="9752" w:type="dxa"/>
            <w:gridSpan w:val="2"/>
            <w:tcBorders>
              <w:top w:val="nil"/>
              <w:left w:val="nil"/>
              <w:bottom w:val="nil"/>
              <w:right w:val="nil"/>
            </w:tcBorders>
          </w:tcPr>
          <w:p w14:paraId="7809BCB8" w14:textId="77777777" w:rsidR="00DF39BF" w:rsidRPr="00D24AFD" w:rsidRDefault="00DF39BF" w:rsidP="00CF4A59"/>
        </w:tc>
      </w:tr>
      <w:tr w:rsidR="00DF39BF" w:rsidRPr="00D24AFD" w14:paraId="3C9E87C6" w14:textId="77777777" w:rsidTr="00CF4A59">
        <w:trPr>
          <w:trHeight w:val="240"/>
          <w:jc w:val="center"/>
        </w:trPr>
        <w:tc>
          <w:tcPr>
            <w:tcW w:w="4876" w:type="dxa"/>
            <w:tcBorders>
              <w:top w:val="nil"/>
              <w:left w:val="nil"/>
              <w:bottom w:val="nil"/>
              <w:right w:val="nil"/>
            </w:tcBorders>
          </w:tcPr>
          <w:p w14:paraId="2E90A94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EB9E54C" w14:textId="77777777" w:rsidR="00DF39BF" w:rsidRPr="00D24AFD" w:rsidRDefault="00DF39BF" w:rsidP="00CF4A59">
            <w:pPr>
              <w:pStyle w:val="AmColumnHeading"/>
            </w:pPr>
            <w:r w:rsidRPr="00D24AFD">
              <w:t>Poprawka</w:t>
            </w:r>
          </w:p>
        </w:tc>
      </w:tr>
      <w:tr w:rsidR="00DF39BF" w:rsidRPr="00D24AFD" w14:paraId="01608A47" w14:textId="77777777" w:rsidTr="00CF4A59">
        <w:trPr>
          <w:jc w:val="center"/>
        </w:trPr>
        <w:tc>
          <w:tcPr>
            <w:tcW w:w="4876" w:type="dxa"/>
            <w:tcBorders>
              <w:top w:val="nil"/>
              <w:left w:val="nil"/>
              <w:bottom w:val="nil"/>
              <w:right w:val="nil"/>
            </w:tcBorders>
          </w:tcPr>
          <w:p w14:paraId="28CB97D0" w14:textId="77777777" w:rsidR="00DF39BF" w:rsidRPr="00D24AFD" w:rsidRDefault="00DF39BF" w:rsidP="00CF4A59">
            <w:pPr>
              <w:pStyle w:val="Normal6a"/>
            </w:pPr>
          </w:p>
        </w:tc>
        <w:tc>
          <w:tcPr>
            <w:tcW w:w="4876" w:type="dxa"/>
            <w:tcBorders>
              <w:top w:val="nil"/>
              <w:left w:val="nil"/>
              <w:bottom w:val="nil"/>
              <w:right w:val="nil"/>
            </w:tcBorders>
          </w:tcPr>
          <w:p w14:paraId="258BDB15" w14:textId="77777777" w:rsidR="00DF39BF" w:rsidRPr="00D24AFD" w:rsidRDefault="00DF39BF" w:rsidP="00CF4A59">
            <w:pPr>
              <w:pStyle w:val="Normal6a"/>
            </w:pPr>
            <w:r w:rsidRPr="00D24AFD">
              <w:rPr>
                <w:b/>
                <w:i/>
              </w:rPr>
              <w:t>Cb.</w:t>
            </w:r>
            <w:r w:rsidRPr="00D24AFD">
              <w:tab/>
            </w:r>
            <w:r w:rsidRPr="00D24AFD">
              <w:rPr>
                <w:b/>
                <w:i/>
              </w:rPr>
              <w:t>mając na uwadze, iż skandal wokół byłego dyrektora DG MOVE i jego związki z aferą KatarGate są wyjaśniane w sposób nietransparentny już trzeci rok, co budzi poważne obawy dotyczące zarówno rzeczywistych intencji wyjaśnienia sprawy, jak i zapewnienia pełnej transparentności wobec opinii publicznej;</w:t>
            </w:r>
          </w:p>
        </w:tc>
      </w:tr>
    </w:tbl>
    <w:p w14:paraId="6FA56A81" w14:textId="77777777" w:rsidR="00DF39BF" w:rsidRPr="00DB7672" w:rsidRDefault="00DF39BF" w:rsidP="00DF39BF">
      <w:pPr>
        <w:pStyle w:val="AmOrLang"/>
        <w:rPr>
          <w:lang w:val="sv-SE"/>
        </w:rPr>
      </w:pPr>
      <w:r w:rsidRPr="00DB7672">
        <w:rPr>
          <w:lang w:val="sv-SE"/>
        </w:rPr>
        <w:t xml:space="preserve">Or. </w:t>
      </w:r>
      <w:r w:rsidRPr="00DB7672">
        <w:rPr>
          <w:rStyle w:val="HideTWBExt"/>
          <w:lang w:val="sv-SE"/>
        </w:rPr>
        <w:t>&lt;Original&gt;</w:t>
      </w:r>
      <w:r w:rsidRPr="00DB7672">
        <w:rPr>
          <w:rStyle w:val="HideTWBInt"/>
          <w:lang w:val="sv-SE"/>
        </w:rPr>
        <w:t>{PL}</w:t>
      </w:r>
      <w:r w:rsidRPr="00DB7672">
        <w:rPr>
          <w:lang w:val="sv-SE"/>
        </w:rPr>
        <w:t>pl</w:t>
      </w:r>
      <w:r w:rsidRPr="00DB7672">
        <w:rPr>
          <w:rStyle w:val="HideTWBExt"/>
          <w:lang w:val="sv-SE"/>
        </w:rPr>
        <w:t>&lt;/Original&gt;</w:t>
      </w:r>
    </w:p>
    <w:p w14:paraId="37F3D738" w14:textId="77777777" w:rsidR="00DF39BF" w:rsidRPr="00DB7672" w:rsidRDefault="00DF39BF" w:rsidP="00DF39BF">
      <w:pPr>
        <w:rPr>
          <w:lang w:val="sv-SE"/>
        </w:rPr>
      </w:pPr>
      <w:r w:rsidRPr="00DB7672">
        <w:rPr>
          <w:rStyle w:val="HideTWBExt"/>
          <w:lang w:val="sv-SE"/>
        </w:rPr>
        <w:t>&lt;/Amend&gt;</w:t>
      </w:r>
    </w:p>
    <w:p w14:paraId="3C9C135E" w14:textId="77777777" w:rsidR="00DF39BF" w:rsidRPr="00DB7672" w:rsidRDefault="00DF39BF" w:rsidP="00DF39BF">
      <w:pPr>
        <w:pStyle w:val="AmNumberTabs"/>
        <w:rPr>
          <w:lang w:val="sv-SE"/>
        </w:rPr>
      </w:pPr>
      <w:r w:rsidRPr="00DB7672">
        <w:rPr>
          <w:rStyle w:val="HideTWBExt"/>
          <w:b w:val="0"/>
          <w:lang w:val="sv-SE"/>
        </w:rPr>
        <w:t>&lt;Amend&gt;</w:t>
      </w:r>
      <w:r w:rsidRPr="00DB7672">
        <w:rPr>
          <w:lang w:val="sv-SE"/>
        </w:rPr>
        <w:t>Poprawka</w:t>
      </w:r>
      <w:r w:rsidRPr="00DB7672">
        <w:rPr>
          <w:lang w:val="sv-SE"/>
        </w:rPr>
        <w:tab/>
      </w:r>
      <w:r w:rsidRPr="00DB7672">
        <w:rPr>
          <w:lang w:val="sv-SE"/>
        </w:rPr>
        <w:tab/>
      </w:r>
      <w:r w:rsidRPr="00DB7672">
        <w:rPr>
          <w:rStyle w:val="HideTWBExt"/>
          <w:b w:val="0"/>
          <w:lang w:val="sv-SE"/>
        </w:rPr>
        <w:t>&lt;NumAm&gt;</w:t>
      </w:r>
      <w:r w:rsidRPr="00DB7672">
        <w:rPr>
          <w:lang w:val="sv-SE"/>
        </w:rPr>
        <w:t>155</w:t>
      </w:r>
      <w:r w:rsidRPr="00DB7672">
        <w:rPr>
          <w:rStyle w:val="HideTWBExt"/>
          <w:b w:val="0"/>
          <w:lang w:val="sv-SE"/>
        </w:rPr>
        <w:t>&lt;/NumAm&gt;</w:t>
      </w:r>
    </w:p>
    <w:p w14:paraId="4A9FC24F" w14:textId="77777777" w:rsidR="00DF39BF" w:rsidRPr="00DB7672" w:rsidRDefault="00DF39BF" w:rsidP="00DF39BF">
      <w:pPr>
        <w:pStyle w:val="NormalBold"/>
        <w:rPr>
          <w:lang w:val="sv-SE"/>
        </w:rPr>
      </w:pPr>
      <w:r w:rsidRPr="00DB7672">
        <w:rPr>
          <w:rStyle w:val="HideTWBExt"/>
          <w:b w:val="0"/>
          <w:lang w:val="sv-SE"/>
        </w:rPr>
        <w:t>&lt;RepeatBlock-By&gt;&lt;Members&gt;</w:t>
      </w:r>
      <w:r w:rsidRPr="00DB7672">
        <w:rPr>
          <w:lang w:val="sv-SE"/>
        </w:rPr>
        <w:t>Konstantinos Arvanitis</w:t>
      </w:r>
      <w:r w:rsidRPr="00DB7672">
        <w:rPr>
          <w:rStyle w:val="HideTWBExt"/>
          <w:b w:val="0"/>
          <w:lang w:val="sv-SE"/>
        </w:rPr>
        <w:t>&lt;/Members&gt;</w:t>
      </w:r>
    </w:p>
    <w:p w14:paraId="6DEE1D46" w14:textId="77777777" w:rsidR="00DF39BF" w:rsidRPr="00DB7672" w:rsidRDefault="00DF39BF" w:rsidP="00DF39BF">
      <w:pPr>
        <w:pStyle w:val="NormalBold"/>
        <w:rPr>
          <w:lang w:val="sv-SE"/>
        </w:rPr>
      </w:pPr>
      <w:r w:rsidRPr="00DB7672">
        <w:rPr>
          <w:rStyle w:val="HideTWBExt"/>
          <w:b w:val="0"/>
          <w:lang w:val="sv-SE"/>
        </w:rPr>
        <w:t>&lt;/RepeatBlock-By&gt;</w:t>
      </w:r>
    </w:p>
    <w:p w14:paraId="62E5F8B2" w14:textId="77777777" w:rsidR="00DF39BF" w:rsidRPr="00DB7672" w:rsidRDefault="00DF39BF" w:rsidP="00DF39BF">
      <w:pPr>
        <w:pStyle w:val="NormalBold"/>
        <w:rPr>
          <w:lang w:val="sv-SE"/>
        </w:rPr>
      </w:pPr>
      <w:r w:rsidRPr="00DB7672">
        <w:rPr>
          <w:rStyle w:val="HideTWBExt"/>
          <w:b w:val="0"/>
          <w:lang w:val="sv-SE"/>
        </w:rPr>
        <w:t>&lt;DocAmend&gt;</w:t>
      </w:r>
      <w:r w:rsidRPr="00DB7672">
        <w:rPr>
          <w:lang w:val="sv-SE"/>
        </w:rPr>
        <w:t>Projekt rezolucji</w:t>
      </w:r>
      <w:r w:rsidRPr="00DB7672">
        <w:rPr>
          <w:rStyle w:val="HideTWBExt"/>
          <w:b w:val="0"/>
          <w:lang w:val="sv-SE"/>
        </w:rPr>
        <w:t>&lt;/DocAmend&gt;</w:t>
      </w:r>
    </w:p>
    <w:p w14:paraId="2B829EA8" w14:textId="77777777" w:rsidR="00DF39BF" w:rsidRPr="00D24AFD" w:rsidRDefault="00DF39BF" w:rsidP="00DF39BF">
      <w:pPr>
        <w:pStyle w:val="NormalBold"/>
      </w:pPr>
      <w:r w:rsidRPr="00D24AFD">
        <w:rPr>
          <w:rStyle w:val="HideTWBExt"/>
          <w:b w:val="0"/>
        </w:rPr>
        <w:t>&lt;Article&gt;</w:t>
      </w:r>
      <w:r w:rsidRPr="00D24AFD">
        <w:t>Motyw C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23410F2" w14:textId="77777777" w:rsidTr="00CF4A59">
        <w:trPr>
          <w:trHeight w:hRule="exact" w:val="240"/>
          <w:jc w:val="center"/>
        </w:trPr>
        <w:tc>
          <w:tcPr>
            <w:tcW w:w="9752" w:type="dxa"/>
            <w:gridSpan w:val="2"/>
            <w:tcBorders>
              <w:top w:val="nil"/>
              <w:left w:val="nil"/>
              <w:bottom w:val="nil"/>
              <w:right w:val="nil"/>
            </w:tcBorders>
          </w:tcPr>
          <w:p w14:paraId="4D0D4C47" w14:textId="77777777" w:rsidR="00DF39BF" w:rsidRPr="00D24AFD" w:rsidRDefault="00DF39BF" w:rsidP="00CF4A59"/>
        </w:tc>
      </w:tr>
      <w:tr w:rsidR="00DF39BF" w:rsidRPr="00D24AFD" w14:paraId="1F29F452" w14:textId="77777777" w:rsidTr="00CF4A59">
        <w:trPr>
          <w:trHeight w:val="240"/>
          <w:jc w:val="center"/>
        </w:trPr>
        <w:tc>
          <w:tcPr>
            <w:tcW w:w="4876" w:type="dxa"/>
            <w:tcBorders>
              <w:top w:val="nil"/>
              <w:left w:val="nil"/>
              <w:bottom w:val="nil"/>
              <w:right w:val="nil"/>
            </w:tcBorders>
          </w:tcPr>
          <w:p w14:paraId="727ABC8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99F4BC0" w14:textId="77777777" w:rsidR="00DF39BF" w:rsidRPr="00D24AFD" w:rsidRDefault="00DF39BF" w:rsidP="00CF4A59">
            <w:pPr>
              <w:pStyle w:val="AmColumnHeading"/>
            </w:pPr>
            <w:r w:rsidRPr="00D24AFD">
              <w:t>Poprawka</w:t>
            </w:r>
          </w:p>
        </w:tc>
      </w:tr>
      <w:tr w:rsidR="00DF39BF" w:rsidRPr="00D24AFD" w14:paraId="6ECC6759" w14:textId="77777777" w:rsidTr="00CF4A59">
        <w:trPr>
          <w:jc w:val="center"/>
        </w:trPr>
        <w:tc>
          <w:tcPr>
            <w:tcW w:w="4876" w:type="dxa"/>
            <w:tcBorders>
              <w:top w:val="nil"/>
              <w:left w:val="nil"/>
              <w:bottom w:val="nil"/>
              <w:right w:val="nil"/>
            </w:tcBorders>
          </w:tcPr>
          <w:p w14:paraId="278EB306" w14:textId="77777777" w:rsidR="00DF39BF" w:rsidRPr="00D24AFD" w:rsidRDefault="00DF39BF" w:rsidP="00CF4A59">
            <w:pPr>
              <w:pStyle w:val="Normal6a"/>
            </w:pPr>
          </w:p>
        </w:tc>
        <w:tc>
          <w:tcPr>
            <w:tcW w:w="4876" w:type="dxa"/>
            <w:tcBorders>
              <w:top w:val="nil"/>
              <w:left w:val="nil"/>
              <w:bottom w:val="nil"/>
              <w:right w:val="nil"/>
            </w:tcBorders>
          </w:tcPr>
          <w:p w14:paraId="2876C0BA" w14:textId="77777777" w:rsidR="00DF39BF" w:rsidRPr="00D24AFD" w:rsidRDefault="00DF39BF" w:rsidP="00CF4A59">
            <w:pPr>
              <w:pStyle w:val="Normal6a"/>
            </w:pPr>
            <w:r w:rsidRPr="00D24AFD">
              <w:rPr>
                <w:b/>
                <w:i/>
              </w:rPr>
              <w:t>Cb.</w:t>
            </w:r>
            <w:r w:rsidRPr="00D24AFD">
              <w:rPr>
                <w:b/>
                <w:i/>
              </w:rPr>
              <w:tab/>
              <w:t>mając na uwadze, że ograniczenia wolności zgromadzeń, dostępu do informacji, integralności wyborów, przestrzeni społeczeństwa obywatelskiego, jak również dyskryminacja intersekcjonalna wobec społeczności romskiej i LGBTIQ+ nie zostały w kilku państwach członkowskich kompleksowo uwzględnione przez Komisję;</w:t>
            </w:r>
          </w:p>
        </w:tc>
      </w:tr>
    </w:tbl>
    <w:p w14:paraId="32A5C1F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C0FB5BE" w14:textId="77777777" w:rsidR="00DF39BF" w:rsidRPr="00D24AFD" w:rsidRDefault="00DF39BF" w:rsidP="00DF39BF">
      <w:r w:rsidRPr="00D24AFD">
        <w:rPr>
          <w:rStyle w:val="HideTWBExt"/>
        </w:rPr>
        <w:t>&lt;/Amend&gt;</w:t>
      </w:r>
    </w:p>
    <w:p w14:paraId="32D87F6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156</w:t>
      </w:r>
      <w:r w:rsidRPr="00D24AFD">
        <w:rPr>
          <w:rStyle w:val="HideTWBExt"/>
          <w:b w:val="0"/>
        </w:rPr>
        <w:t>&lt;/NumAm&gt;</w:t>
      </w:r>
    </w:p>
    <w:p w14:paraId="369C1784"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1D3EE3EB" w14:textId="77777777" w:rsidR="00DF39BF" w:rsidRPr="00D24AFD" w:rsidRDefault="00DF39BF" w:rsidP="00DF39BF">
      <w:pPr>
        <w:pStyle w:val="NormalBold"/>
      </w:pPr>
      <w:r w:rsidRPr="00D24AFD">
        <w:rPr>
          <w:rStyle w:val="HideTWBExt"/>
          <w:b w:val="0"/>
        </w:rPr>
        <w:t>&lt;/RepeatBlock-By&gt;</w:t>
      </w:r>
    </w:p>
    <w:p w14:paraId="10BA745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C0E938F" w14:textId="77777777" w:rsidR="00DF39BF" w:rsidRPr="00D24AFD" w:rsidRDefault="00DF39BF" w:rsidP="00DF39BF">
      <w:pPr>
        <w:pStyle w:val="NormalBold"/>
      </w:pPr>
      <w:r w:rsidRPr="00D24AFD">
        <w:rPr>
          <w:rStyle w:val="HideTWBExt"/>
          <w:b w:val="0"/>
        </w:rPr>
        <w:t>&lt;Article&gt;</w:t>
      </w:r>
      <w:r w:rsidRPr="00D24AFD">
        <w:t>Motyw C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6BF0EEC" w14:textId="77777777" w:rsidTr="00CF4A59">
        <w:trPr>
          <w:trHeight w:hRule="exact" w:val="240"/>
          <w:jc w:val="center"/>
        </w:trPr>
        <w:tc>
          <w:tcPr>
            <w:tcW w:w="9752" w:type="dxa"/>
            <w:gridSpan w:val="2"/>
            <w:tcBorders>
              <w:top w:val="nil"/>
              <w:left w:val="nil"/>
              <w:bottom w:val="nil"/>
              <w:right w:val="nil"/>
            </w:tcBorders>
          </w:tcPr>
          <w:p w14:paraId="363FC03F" w14:textId="77777777" w:rsidR="00DF39BF" w:rsidRPr="00D24AFD" w:rsidRDefault="00DF39BF" w:rsidP="00CF4A59"/>
        </w:tc>
      </w:tr>
      <w:tr w:rsidR="00DF39BF" w:rsidRPr="00D24AFD" w14:paraId="40494C97" w14:textId="77777777" w:rsidTr="00CF4A59">
        <w:trPr>
          <w:trHeight w:val="240"/>
          <w:jc w:val="center"/>
        </w:trPr>
        <w:tc>
          <w:tcPr>
            <w:tcW w:w="4876" w:type="dxa"/>
            <w:tcBorders>
              <w:top w:val="nil"/>
              <w:left w:val="nil"/>
              <w:bottom w:val="nil"/>
              <w:right w:val="nil"/>
            </w:tcBorders>
          </w:tcPr>
          <w:p w14:paraId="2AAC4C0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EEC74CB" w14:textId="77777777" w:rsidR="00DF39BF" w:rsidRPr="00D24AFD" w:rsidRDefault="00DF39BF" w:rsidP="00CF4A59">
            <w:pPr>
              <w:pStyle w:val="AmColumnHeading"/>
            </w:pPr>
            <w:r w:rsidRPr="00D24AFD">
              <w:t>Poprawka</w:t>
            </w:r>
          </w:p>
        </w:tc>
      </w:tr>
      <w:tr w:rsidR="00DF39BF" w:rsidRPr="00D24AFD" w14:paraId="045E3D10" w14:textId="77777777" w:rsidTr="00CF4A59">
        <w:trPr>
          <w:jc w:val="center"/>
        </w:trPr>
        <w:tc>
          <w:tcPr>
            <w:tcW w:w="4876" w:type="dxa"/>
            <w:tcBorders>
              <w:top w:val="nil"/>
              <w:left w:val="nil"/>
              <w:bottom w:val="nil"/>
              <w:right w:val="nil"/>
            </w:tcBorders>
          </w:tcPr>
          <w:p w14:paraId="570C0336" w14:textId="77777777" w:rsidR="00DF39BF" w:rsidRPr="00D24AFD" w:rsidRDefault="00DF39BF" w:rsidP="00CF4A59">
            <w:pPr>
              <w:pStyle w:val="Normal6a"/>
            </w:pPr>
          </w:p>
        </w:tc>
        <w:tc>
          <w:tcPr>
            <w:tcW w:w="4876" w:type="dxa"/>
            <w:tcBorders>
              <w:top w:val="nil"/>
              <w:left w:val="nil"/>
              <w:bottom w:val="nil"/>
              <w:right w:val="nil"/>
            </w:tcBorders>
          </w:tcPr>
          <w:p w14:paraId="02E41DF7" w14:textId="77777777" w:rsidR="00DF39BF" w:rsidRPr="00D24AFD" w:rsidRDefault="00DF39BF" w:rsidP="00CF4A59">
            <w:pPr>
              <w:pStyle w:val="Normal6a"/>
            </w:pPr>
            <w:r w:rsidRPr="00D24AFD">
              <w:rPr>
                <w:b/>
                <w:i/>
              </w:rPr>
              <w:t>Cc.</w:t>
            </w:r>
            <w:r w:rsidRPr="00D24AFD">
              <w:rPr>
                <w:b/>
                <w:i/>
              </w:rPr>
              <w:tab/>
              <w:t xml:space="preserve">mając na uwadze, że </w:t>
            </w:r>
            <w:r w:rsidRPr="00D24AFD">
              <w:rPr>
                <w:b/>
                <w:i/>
              </w:rPr>
              <w:lastRenderedPageBreak/>
              <w:t>niewykonywanie, częściowe wykonywanie oraz długotrwałe opóźnienia w wykonaniu wyroków Trybunału Sprawiedliwości UE i Europejskiego Trybunału Praw Człowieka nie są odosobnionymi przypadkami, lecz utrwalonym zjawiskiem w kilku państwach członkowskich, a w innych stanowią zjawisko częste; mając na uwadze, że temu brakowi wykonania coraz częściej towarzyszy otwarte lub pośrednie podważanie autorytetu sądów europejskich przez aktorów politycznych, a czasem także przez najwyższe sądy krajowe; mając na uwadze, że w praktyce skutkuje to tym, iż poważne naruszenia praw człowieka i praworządności trwają przez lata, a czasem dekady po ich formalnym stwierdzeniu przez TSUE i ETPC;</w:t>
            </w:r>
          </w:p>
        </w:tc>
      </w:tr>
    </w:tbl>
    <w:p w14:paraId="2E59485C" w14:textId="77777777" w:rsidR="00DF39BF" w:rsidRPr="00DB7672" w:rsidRDefault="00DF39BF" w:rsidP="00DF39BF">
      <w:pPr>
        <w:pStyle w:val="AmOrLang"/>
        <w:rPr>
          <w:lang w:val="it-IT"/>
        </w:rPr>
      </w:pPr>
      <w:r w:rsidRPr="00DB7672">
        <w:rPr>
          <w:lang w:val="it-IT"/>
        </w:rPr>
        <w:lastRenderedPageBreak/>
        <w:t xml:space="preserve">Or. </w:t>
      </w:r>
      <w:r w:rsidRPr="00DB7672">
        <w:rPr>
          <w:rStyle w:val="HideTWBExt"/>
          <w:lang w:val="it-IT"/>
        </w:rPr>
        <w:t>&lt;Original&gt;</w:t>
      </w:r>
      <w:r w:rsidRPr="00DB7672">
        <w:rPr>
          <w:rStyle w:val="HideTWBInt"/>
          <w:lang w:val="it-IT"/>
        </w:rPr>
        <w:t>{EN}</w:t>
      </w:r>
      <w:r w:rsidRPr="00DB7672">
        <w:rPr>
          <w:lang w:val="it-IT"/>
        </w:rPr>
        <w:t>en</w:t>
      </w:r>
      <w:r w:rsidRPr="00DB7672">
        <w:rPr>
          <w:rStyle w:val="HideTWBExt"/>
          <w:lang w:val="it-IT"/>
        </w:rPr>
        <w:t>&lt;/Original&gt;</w:t>
      </w:r>
    </w:p>
    <w:p w14:paraId="3239CF13" w14:textId="77777777" w:rsidR="00DF39BF" w:rsidRPr="00DB7672" w:rsidRDefault="00DF39BF" w:rsidP="00DF39BF">
      <w:pPr>
        <w:rPr>
          <w:lang w:val="it-IT"/>
        </w:rPr>
      </w:pPr>
      <w:r w:rsidRPr="00DB7672">
        <w:rPr>
          <w:rStyle w:val="HideTWBExt"/>
          <w:lang w:val="it-IT"/>
        </w:rPr>
        <w:t>&lt;/Amend&gt;</w:t>
      </w:r>
    </w:p>
    <w:p w14:paraId="40FFE495" w14:textId="77777777" w:rsidR="00DF39BF" w:rsidRPr="00DB7672" w:rsidRDefault="00DF39BF" w:rsidP="00DF39BF">
      <w:pPr>
        <w:pStyle w:val="AmNumberTabs"/>
        <w:rPr>
          <w:lang w:val="it-IT"/>
        </w:rPr>
      </w:pPr>
      <w:r w:rsidRPr="00DB7672">
        <w:rPr>
          <w:rStyle w:val="HideTWBExt"/>
          <w:b w:val="0"/>
          <w:lang w:val="it-IT"/>
        </w:rPr>
        <w:t>&lt;Amend&gt;</w:t>
      </w:r>
      <w:r w:rsidRPr="00DB7672">
        <w:rPr>
          <w:lang w:val="it-IT"/>
        </w:rPr>
        <w:t>Poprawka</w:t>
      </w:r>
      <w:r w:rsidRPr="00DB7672">
        <w:rPr>
          <w:lang w:val="it-IT"/>
        </w:rPr>
        <w:tab/>
      </w:r>
      <w:r w:rsidRPr="00DB7672">
        <w:rPr>
          <w:lang w:val="it-IT"/>
        </w:rPr>
        <w:tab/>
      </w:r>
      <w:r w:rsidRPr="00DB7672">
        <w:rPr>
          <w:rStyle w:val="HideTWBExt"/>
          <w:b w:val="0"/>
          <w:lang w:val="it-IT"/>
        </w:rPr>
        <w:t>&lt;NumAm&gt;</w:t>
      </w:r>
      <w:r w:rsidRPr="00DB7672">
        <w:rPr>
          <w:lang w:val="it-IT"/>
        </w:rPr>
        <w:t>157</w:t>
      </w:r>
      <w:r w:rsidRPr="00DB7672">
        <w:rPr>
          <w:rStyle w:val="HideTWBExt"/>
          <w:b w:val="0"/>
          <w:lang w:val="it-IT"/>
        </w:rPr>
        <w:t>&lt;/NumAm&gt;</w:t>
      </w:r>
    </w:p>
    <w:p w14:paraId="33F0FD06" w14:textId="77777777" w:rsidR="00DF39BF" w:rsidRPr="00DB7672" w:rsidRDefault="00DF39BF" w:rsidP="00DF39BF">
      <w:pPr>
        <w:pStyle w:val="NormalBold"/>
        <w:rPr>
          <w:lang w:val="it-IT"/>
        </w:rPr>
      </w:pPr>
      <w:r w:rsidRPr="00DB7672">
        <w:rPr>
          <w:rStyle w:val="HideTWBExt"/>
          <w:b w:val="0"/>
          <w:lang w:val="it-IT"/>
        </w:rPr>
        <w:t>&lt;RepeatBlock-By&gt;&lt;Members&gt;</w:t>
      </w:r>
      <w:r w:rsidRPr="00DB7672">
        <w:rPr>
          <w:lang w:val="it-IT"/>
        </w:rPr>
        <w:t>Sandro Ruotolo, Pina Picierno, Marco Tarquinio, Alessandro Zan, Cecilia Strada</w:t>
      </w:r>
      <w:r w:rsidRPr="00DB7672">
        <w:rPr>
          <w:rStyle w:val="HideTWBExt"/>
          <w:b w:val="0"/>
          <w:lang w:val="it-IT"/>
        </w:rPr>
        <w:t>&lt;/Members&gt;</w:t>
      </w:r>
    </w:p>
    <w:p w14:paraId="3F27A14D" w14:textId="77777777" w:rsidR="00DF39BF" w:rsidRPr="00DB7672" w:rsidRDefault="00DF39BF" w:rsidP="00DF39BF">
      <w:pPr>
        <w:pStyle w:val="NormalBold"/>
        <w:rPr>
          <w:lang w:val="it-IT"/>
        </w:rPr>
      </w:pPr>
      <w:r w:rsidRPr="00DB7672">
        <w:rPr>
          <w:rStyle w:val="HideTWBExt"/>
          <w:b w:val="0"/>
          <w:lang w:val="it-IT"/>
        </w:rPr>
        <w:t>&lt;/RepeatBlock-By&gt;</w:t>
      </w:r>
    </w:p>
    <w:p w14:paraId="6E63E3C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9275811" w14:textId="77777777" w:rsidR="00DF39BF" w:rsidRPr="00D24AFD" w:rsidRDefault="00DF39BF" w:rsidP="00DF39BF">
      <w:pPr>
        <w:pStyle w:val="NormalBold"/>
      </w:pPr>
      <w:r w:rsidRPr="00D24AFD">
        <w:rPr>
          <w:rStyle w:val="HideTWBExt"/>
          <w:b w:val="0"/>
        </w:rPr>
        <w:t>&lt;Article&gt;</w:t>
      </w:r>
      <w:r w:rsidRPr="00D24AFD">
        <w:t>Motyw C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5256785" w14:textId="77777777" w:rsidTr="00CF4A59">
        <w:trPr>
          <w:trHeight w:hRule="exact" w:val="240"/>
          <w:jc w:val="center"/>
        </w:trPr>
        <w:tc>
          <w:tcPr>
            <w:tcW w:w="9752" w:type="dxa"/>
            <w:gridSpan w:val="2"/>
            <w:tcBorders>
              <w:top w:val="nil"/>
              <w:left w:val="nil"/>
              <w:bottom w:val="nil"/>
              <w:right w:val="nil"/>
            </w:tcBorders>
          </w:tcPr>
          <w:p w14:paraId="456A2BF6" w14:textId="77777777" w:rsidR="00DF39BF" w:rsidRPr="00D24AFD" w:rsidRDefault="00DF39BF" w:rsidP="00CF4A59"/>
        </w:tc>
      </w:tr>
      <w:tr w:rsidR="00DF39BF" w:rsidRPr="00D24AFD" w14:paraId="6ECCB179" w14:textId="77777777" w:rsidTr="00CF4A59">
        <w:trPr>
          <w:trHeight w:val="240"/>
          <w:jc w:val="center"/>
        </w:trPr>
        <w:tc>
          <w:tcPr>
            <w:tcW w:w="4876" w:type="dxa"/>
            <w:tcBorders>
              <w:top w:val="nil"/>
              <w:left w:val="nil"/>
              <w:bottom w:val="nil"/>
              <w:right w:val="nil"/>
            </w:tcBorders>
          </w:tcPr>
          <w:p w14:paraId="5701030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CDEEA3B" w14:textId="77777777" w:rsidR="00DF39BF" w:rsidRPr="00D24AFD" w:rsidRDefault="00DF39BF" w:rsidP="00CF4A59">
            <w:pPr>
              <w:pStyle w:val="AmColumnHeading"/>
            </w:pPr>
            <w:r w:rsidRPr="00D24AFD">
              <w:t>Poprawka</w:t>
            </w:r>
          </w:p>
        </w:tc>
      </w:tr>
      <w:tr w:rsidR="00DF39BF" w:rsidRPr="00D24AFD" w14:paraId="27CBA6D8" w14:textId="77777777" w:rsidTr="00CF4A59">
        <w:trPr>
          <w:jc w:val="center"/>
        </w:trPr>
        <w:tc>
          <w:tcPr>
            <w:tcW w:w="4876" w:type="dxa"/>
            <w:tcBorders>
              <w:top w:val="nil"/>
              <w:left w:val="nil"/>
              <w:bottom w:val="nil"/>
              <w:right w:val="nil"/>
            </w:tcBorders>
          </w:tcPr>
          <w:p w14:paraId="3DC15935" w14:textId="77777777" w:rsidR="00DF39BF" w:rsidRPr="00D24AFD" w:rsidRDefault="00DF39BF" w:rsidP="00CF4A59">
            <w:pPr>
              <w:pStyle w:val="Normal6a"/>
            </w:pPr>
          </w:p>
        </w:tc>
        <w:tc>
          <w:tcPr>
            <w:tcW w:w="4876" w:type="dxa"/>
            <w:tcBorders>
              <w:top w:val="nil"/>
              <w:left w:val="nil"/>
              <w:bottom w:val="nil"/>
              <w:right w:val="nil"/>
            </w:tcBorders>
          </w:tcPr>
          <w:p w14:paraId="3D880F9C" w14:textId="77777777" w:rsidR="00DF39BF" w:rsidRPr="00D24AFD" w:rsidRDefault="00DF39BF" w:rsidP="00CF4A59">
            <w:pPr>
              <w:pStyle w:val="Normal6a"/>
            </w:pPr>
            <w:r w:rsidRPr="00D24AFD">
              <w:rPr>
                <w:b/>
                <w:i/>
              </w:rPr>
              <w:t>Cc.</w:t>
            </w:r>
            <w:r w:rsidRPr="00D24AFD">
              <w:rPr>
                <w:b/>
                <w:i/>
              </w:rPr>
              <w:tab/>
              <w:t xml:space="preserve">mając na uwadze, że komisja śledcza Parlamentu Europejskiego ds. zbadania stosowania oprogramowania Pegasus i równoważnego oprogramowania szpiegowskiego służącego inwigilacji (PEGA) ustaliła, iż oprogramowanie szpiegowskie, takie jak Pegasus, Predator i Graphite, było wykorzystywane bezprawnie w kilku państwach członkowskich przeciwko dziennikarzom, przedstawicielom społeczeństwa obywatelskiego, prawnikom, przedstawicielom opozycji oraz urzędnikom; mając na uwadze, że komisja udokumentowała poważne naruszenia prywatności, ochrony danych i wolności wypowiedzi oraz ostrzegła, że </w:t>
            </w:r>
            <w:r w:rsidRPr="00D24AFD">
              <w:rPr>
                <w:b/>
                <w:i/>
              </w:rPr>
              <w:lastRenderedPageBreak/>
              <w:t>tego rodzaju praktyki stanowią systemowe zagrożenie dla demokracji i praw podstawowych w Unii; mając na uwadze, że pełne wdrożenie zaleceń komisji jest niezbędne, aby zapobiec dalszym nadużyciom;</w:t>
            </w:r>
          </w:p>
        </w:tc>
      </w:tr>
    </w:tbl>
    <w:p w14:paraId="4ACC77C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11BAF76" w14:textId="77777777" w:rsidR="00DF39BF" w:rsidRPr="00D24AFD" w:rsidRDefault="00DF39BF" w:rsidP="00DF39BF">
      <w:r w:rsidRPr="00D24AFD">
        <w:rPr>
          <w:rStyle w:val="HideTWBExt"/>
        </w:rPr>
        <w:t>&lt;/Amend&gt;</w:t>
      </w:r>
    </w:p>
    <w:p w14:paraId="1B07B41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158</w:t>
      </w:r>
      <w:r w:rsidRPr="00D24AFD">
        <w:rPr>
          <w:rStyle w:val="HideTWBExt"/>
          <w:b w:val="0"/>
        </w:rPr>
        <w:t>&lt;/NumAm&gt;</w:t>
      </w:r>
    </w:p>
    <w:p w14:paraId="1195854B"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0275009" w14:textId="77777777" w:rsidR="00DF39BF" w:rsidRPr="00D24AFD" w:rsidRDefault="00DF39BF" w:rsidP="00DF39BF">
      <w:pPr>
        <w:pStyle w:val="NormalBold"/>
      </w:pPr>
      <w:r w:rsidRPr="00D24AFD">
        <w:rPr>
          <w:rStyle w:val="HideTWBExt"/>
          <w:b w:val="0"/>
        </w:rPr>
        <w:t>&lt;/RepeatBlock-By&gt;</w:t>
      </w:r>
    </w:p>
    <w:p w14:paraId="6F362F2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CBCBD3F" w14:textId="77777777" w:rsidR="00DF39BF" w:rsidRPr="00D24AFD" w:rsidRDefault="00DF39BF" w:rsidP="00DF39BF">
      <w:pPr>
        <w:pStyle w:val="NormalBold"/>
      </w:pPr>
      <w:r w:rsidRPr="00D24AFD">
        <w:rPr>
          <w:rStyle w:val="HideTWBExt"/>
          <w:b w:val="0"/>
        </w:rPr>
        <w:t>&lt;Article&gt;</w:t>
      </w:r>
      <w:r w:rsidRPr="00D24AFD">
        <w:t>Motyw C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9731537" w14:textId="77777777" w:rsidTr="00CF4A59">
        <w:trPr>
          <w:trHeight w:hRule="exact" w:val="240"/>
          <w:jc w:val="center"/>
        </w:trPr>
        <w:tc>
          <w:tcPr>
            <w:tcW w:w="9752" w:type="dxa"/>
            <w:gridSpan w:val="2"/>
            <w:tcBorders>
              <w:top w:val="nil"/>
              <w:left w:val="nil"/>
              <w:bottom w:val="nil"/>
              <w:right w:val="nil"/>
            </w:tcBorders>
          </w:tcPr>
          <w:p w14:paraId="3FB4E2F1" w14:textId="77777777" w:rsidR="00DF39BF" w:rsidRPr="00D24AFD" w:rsidRDefault="00DF39BF" w:rsidP="00CF4A59"/>
        </w:tc>
      </w:tr>
      <w:tr w:rsidR="00DF39BF" w:rsidRPr="00D24AFD" w14:paraId="68A2ACE4" w14:textId="77777777" w:rsidTr="00CF4A59">
        <w:trPr>
          <w:trHeight w:val="240"/>
          <w:jc w:val="center"/>
        </w:trPr>
        <w:tc>
          <w:tcPr>
            <w:tcW w:w="4876" w:type="dxa"/>
            <w:tcBorders>
              <w:top w:val="nil"/>
              <w:left w:val="nil"/>
              <w:bottom w:val="nil"/>
              <w:right w:val="nil"/>
            </w:tcBorders>
          </w:tcPr>
          <w:p w14:paraId="6F01946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AA720D1" w14:textId="77777777" w:rsidR="00DF39BF" w:rsidRPr="00D24AFD" w:rsidRDefault="00DF39BF" w:rsidP="00CF4A59">
            <w:pPr>
              <w:pStyle w:val="AmColumnHeading"/>
            </w:pPr>
            <w:r w:rsidRPr="00D24AFD">
              <w:t>Poprawka</w:t>
            </w:r>
          </w:p>
        </w:tc>
      </w:tr>
      <w:tr w:rsidR="00DF39BF" w:rsidRPr="00D24AFD" w14:paraId="644742E3" w14:textId="77777777" w:rsidTr="00CF4A59">
        <w:trPr>
          <w:jc w:val="center"/>
        </w:trPr>
        <w:tc>
          <w:tcPr>
            <w:tcW w:w="4876" w:type="dxa"/>
            <w:tcBorders>
              <w:top w:val="nil"/>
              <w:left w:val="nil"/>
              <w:bottom w:val="nil"/>
              <w:right w:val="nil"/>
            </w:tcBorders>
          </w:tcPr>
          <w:p w14:paraId="43CFA528" w14:textId="77777777" w:rsidR="00DF39BF" w:rsidRPr="00D24AFD" w:rsidRDefault="00DF39BF" w:rsidP="00CF4A59">
            <w:pPr>
              <w:pStyle w:val="Normal6a"/>
            </w:pPr>
          </w:p>
        </w:tc>
        <w:tc>
          <w:tcPr>
            <w:tcW w:w="4876" w:type="dxa"/>
            <w:tcBorders>
              <w:top w:val="nil"/>
              <w:left w:val="nil"/>
              <w:bottom w:val="nil"/>
              <w:right w:val="nil"/>
            </w:tcBorders>
          </w:tcPr>
          <w:p w14:paraId="0FFFD2D1" w14:textId="77777777" w:rsidR="00DF39BF" w:rsidRPr="00D24AFD" w:rsidRDefault="00DF39BF" w:rsidP="00CF4A59">
            <w:pPr>
              <w:pStyle w:val="Normal6a"/>
            </w:pPr>
            <w:r w:rsidRPr="00D24AFD">
              <w:rPr>
                <w:b/>
                <w:i/>
              </w:rPr>
              <w:t>Cd.</w:t>
            </w:r>
            <w:r w:rsidRPr="00D24AFD">
              <w:rPr>
                <w:b/>
                <w:i/>
              </w:rPr>
              <w:tab/>
              <w:t>mając na uwadze, że zarówno w wyrokach TSUE, jak i ETPC, luki w wykonaniu dotyczą głównie tych samych obszarów: niezależności sądownictwa i dostępu do wymiaru sprawiedliwości, azylu i migracji, warunków detencji, równości (w tym praw osób LGBTIQ+) oraz ochrony danych i inwigilacji; mając na uwadze, że jednocześnie w niektórych państwach członkowskich nastąpiły pozytywne zmiany o charakterze przekrojowym, które pokazują, że przestrzeganie przepisów i poprawa sytuacji są możliwe, gdy istnieje wyraźna wola polityczna i rzeczywiste zaangażowanie w przestrzeganie orzeczeń międzynarodowych trybunałów w celu utrzymania praworządności;</w:t>
            </w:r>
          </w:p>
        </w:tc>
      </w:tr>
    </w:tbl>
    <w:p w14:paraId="1CDDE9B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85ADC02" w14:textId="77777777" w:rsidR="00DF39BF" w:rsidRPr="00D24AFD" w:rsidRDefault="00DF39BF" w:rsidP="00DF39BF">
      <w:r w:rsidRPr="00D24AFD">
        <w:rPr>
          <w:rStyle w:val="HideTWBExt"/>
        </w:rPr>
        <w:t>&lt;/Amend&gt;</w:t>
      </w:r>
    </w:p>
    <w:p w14:paraId="3DA60D0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159</w:t>
      </w:r>
      <w:r w:rsidRPr="00D24AFD">
        <w:rPr>
          <w:rStyle w:val="HideTWBExt"/>
          <w:b w:val="0"/>
        </w:rPr>
        <w:t>&lt;/NumAm&gt;</w:t>
      </w:r>
    </w:p>
    <w:p w14:paraId="264F03DD"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4053F6D9" w14:textId="77777777" w:rsidR="00DF39BF" w:rsidRPr="00D24AFD" w:rsidRDefault="00DF39BF" w:rsidP="00DF39BF">
      <w:pPr>
        <w:pStyle w:val="NormalBold"/>
      </w:pPr>
      <w:r w:rsidRPr="00D24AFD">
        <w:rPr>
          <w:rStyle w:val="HideTWBExt"/>
          <w:b w:val="0"/>
        </w:rPr>
        <w:t>&lt;/RepeatBlock-By&gt;</w:t>
      </w:r>
    </w:p>
    <w:p w14:paraId="7031BA3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EC1086D" w14:textId="77777777" w:rsidR="00DF39BF" w:rsidRPr="00D24AFD" w:rsidRDefault="00DF39BF" w:rsidP="00DF39BF">
      <w:pPr>
        <w:pStyle w:val="NormalBold"/>
      </w:pPr>
      <w:r w:rsidRPr="00D24AFD">
        <w:rPr>
          <w:rStyle w:val="HideTWBExt"/>
          <w:b w:val="0"/>
        </w:rPr>
        <w:t>&lt;Article&gt;</w:t>
      </w:r>
      <w:r w:rsidRPr="00D24AFD">
        <w:t>Motyw C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77CD425" w14:textId="77777777" w:rsidTr="00CF4A59">
        <w:trPr>
          <w:trHeight w:hRule="exact" w:val="240"/>
          <w:jc w:val="center"/>
        </w:trPr>
        <w:tc>
          <w:tcPr>
            <w:tcW w:w="9752" w:type="dxa"/>
            <w:gridSpan w:val="2"/>
            <w:tcBorders>
              <w:top w:val="nil"/>
              <w:left w:val="nil"/>
              <w:bottom w:val="nil"/>
              <w:right w:val="nil"/>
            </w:tcBorders>
          </w:tcPr>
          <w:p w14:paraId="0E6D059B" w14:textId="77777777" w:rsidR="00DF39BF" w:rsidRPr="00D24AFD" w:rsidRDefault="00DF39BF" w:rsidP="00CF4A59"/>
        </w:tc>
      </w:tr>
      <w:tr w:rsidR="00DF39BF" w:rsidRPr="00D24AFD" w14:paraId="484A4750" w14:textId="77777777" w:rsidTr="00CF4A59">
        <w:trPr>
          <w:trHeight w:val="240"/>
          <w:jc w:val="center"/>
        </w:trPr>
        <w:tc>
          <w:tcPr>
            <w:tcW w:w="4876" w:type="dxa"/>
            <w:tcBorders>
              <w:top w:val="nil"/>
              <w:left w:val="nil"/>
              <w:bottom w:val="nil"/>
              <w:right w:val="nil"/>
            </w:tcBorders>
          </w:tcPr>
          <w:p w14:paraId="5AE331D5"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58FBA087" w14:textId="77777777" w:rsidR="00DF39BF" w:rsidRPr="00D24AFD" w:rsidRDefault="00DF39BF" w:rsidP="00CF4A59">
            <w:pPr>
              <w:pStyle w:val="AmColumnHeading"/>
            </w:pPr>
            <w:r w:rsidRPr="00D24AFD">
              <w:t>Poprawka</w:t>
            </w:r>
          </w:p>
        </w:tc>
      </w:tr>
      <w:tr w:rsidR="00DF39BF" w:rsidRPr="00D24AFD" w14:paraId="128BE5E6" w14:textId="77777777" w:rsidTr="00CF4A59">
        <w:trPr>
          <w:jc w:val="center"/>
        </w:trPr>
        <w:tc>
          <w:tcPr>
            <w:tcW w:w="4876" w:type="dxa"/>
            <w:tcBorders>
              <w:top w:val="nil"/>
              <w:left w:val="nil"/>
              <w:bottom w:val="nil"/>
              <w:right w:val="nil"/>
            </w:tcBorders>
          </w:tcPr>
          <w:p w14:paraId="649EB3F5" w14:textId="77777777" w:rsidR="00DF39BF" w:rsidRPr="00D24AFD" w:rsidRDefault="00DF39BF" w:rsidP="00CF4A59">
            <w:pPr>
              <w:pStyle w:val="Normal6a"/>
            </w:pPr>
          </w:p>
        </w:tc>
        <w:tc>
          <w:tcPr>
            <w:tcW w:w="4876" w:type="dxa"/>
            <w:tcBorders>
              <w:top w:val="nil"/>
              <w:left w:val="nil"/>
              <w:bottom w:val="nil"/>
              <w:right w:val="nil"/>
            </w:tcBorders>
          </w:tcPr>
          <w:p w14:paraId="376AAD6C" w14:textId="77777777" w:rsidR="00DF39BF" w:rsidRPr="00D24AFD" w:rsidRDefault="00DF39BF" w:rsidP="00CF4A59">
            <w:pPr>
              <w:pStyle w:val="Normal6a"/>
            </w:pPr>
            <w:r w:rsidRPr="00D24AFD">
              <w:rPr>
                <w:b/>
                <w:i/>
              </w:rPr>
              <w:t>Cd.</w:t>
            </w:r>
            <w:r w:rsidRPr="00D24AFD">
              <w:rPr>
                <w:b/>
                <w:i/>
              </w:rPr>
              <w:tab/>
              <w:t>mając na uwadze, że najnowsze ustalenia dziennikarskie wskazują, iż środki unijne mogły zostać wykorzystane przez firmy powiązane z oprogramowaniem do inwazyjnego nadzoru, w tym oprogramowaniem szpiegującym; mając na uwadze, że niezbędne jest dopilnowanie, aby żadne środki finansowe UE nie wspierały podmiotów zaangażowanych w opracowywanie, wywóz lub stosowanie oprogramowania szpiegowskiego lub podobnych narzędzi, które mogą naruszać prawa podstawowe i zasady praworządności;</w:t>
            </w:r>
          </w:p>
        </w:tc>
      </w:tr>
    </w:tbl>
    <w:p w14:paraId="1BFF5DF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EC52D38" w14:textId="77777777" w:rsidR="00DF39BF" w:rsidRPr="00D24AFD" w:rsidRDefault="00DF39BF" w:rsidP="00DF39BF">
      <w:r w:rsidRPr="00D24AFD">
        <w:rPr>
          <w:rStyle w:val="HideTWBExt"/>
        </w:rPr>
        <w:t>&lt;/Amend&gt;</w:t>
      </w:r>
    </w:p>
    <w:p w14:paraId="3BE46E5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160</w:t>
      </w:r>
      <w:r w:rsidRPr="00D24AFD">
        <w:rPr>
          <w:rStyle w:val="HideTWBExt"/>
          <w:b w:val="0"/>
        </w:rPr>
        <w:t>&lt;/NumAm&gt;</w:t>
      </w:r>
    </w:p>
    <w:p w14:paraId="456B05AC"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35C579DE" w14:textId="77777777" w:rsidR="00DF39BF" w:rsidRPr="00D24AFD" w:rsidRDefault="00DF39BF" w:rsidP="00DF39BF">
      <w:pPr>
        <w:pStyle w:val="NormalBold"/>
      </w:pPr>
      <w:r w:rsidRPr="00D24AFD">
        <w:rPr>
          <w:rStyle w:val="HideTWBExt"/>
          <w:b w:val="0"/>
        </w:rPr>
        <w:t>&lt;/RepeatBlock-By&gt;</w:t>
      </w:r>
    </w:p>
    <w:p w14:paraId="73E1001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CCF594" w14:textId="77777777" w:rsidR="00DF39BF" w:rsidRPr="00D24AFD" w:rsidRDefault="00DF39BF" w:rsidP="00DF39BF">
      <w:pPr>
        <w:pStyle w:val="NormalBold"/>
      </w:pPr>
      <w:r w:rsidRPr="00D24AFD">
        <w:rPr>
          <w:rStyle w:val="HideTWBExt"/>
          <w:b w:val="0"/>
        </w:rPr>
        <w:t>&lt;Article&gt;</w:t>
      </w:r>
      <w:r w:rsidRPr="00D24AFD">
        <w:t>Motyw C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A10066" w14:textId="77777777" w:rsidTr="00CF4A59">
        <w:trPr>
          <w:trHeight w:hRule="exact" w:val="240"/>
          <w:jc w:val="center"/>
        </w:trPr>
        <w:tc>
          <w:tcPr>
            <w:tcW w:w="9752" w:type="dxa"/>
            <w:gridSpan w:val="2"/>
            <w:tcBorders>
              <w:top w:val="nil"/>
              <w:left w:val="nil"/>
              <w:bottom w:val="nil"/>
              <w:right w:val="nil"/>
            </w:tcBorders>
          </w:tcPr>
          <w:p w14:paraId="66F60169" w14:textId="77777777" w:rsidR="00DF39BF" w:rsidRPr="00D24AFD" w:rsidRDefault="00DF39BF" w:rsidP="00CF4A59"/>
        </w:tc>
      </w:tr>
      <w:tr w:rsidR="00DF39BF" w:rsidRPr="00D24AFD" w14:paraId="1936EED2" w14:textId="77777777" w:rsidTr="00CF4A59">
        <w:trPr>
          <w:trHeight w:val="240"/>
          <w:jc w:val="center"/>
        </w:trPr>
        <w:tc>
          <w:tcPr>
            <w:tcW w:w="4876" w:type="dxa"/>
            <w:tcBorders>
              <w:top w:val="nil"/>
              <w:left w:val="nil"/>
              <w:bottom w:val="nil"/>
              <w:right w:val="nil"/>
            </w:tcBorders>
          </w:tcPr>
          <w:p w14:paraId="6999081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ED76B2A" w14:textId="77777777" w:rsidR="00DF39BF" w:rsidRPr="00D24AFD" w:rsidRDefault="00DF39BF" w:rsidP="00CF4A59">
            <w:pPr>
              <w:pStyle w:val="AmColumnHeading"/>
            </w:pPr>
            <w:r w:rsidRPr="00D24AFD">
              <w:t>Poprawka</w:t>
            </w:r>
          </w:p>
        </w:tc>
      </w:tr>
      <w:tr w:rsidR="00DF39BF" w:rsidRPr="00D24AFD" w14:paraId="3365DE94" w14:textId="77777777" w:rsidTr="00CF4A59">
        <w:trPr>
          <w:jc w:val="center"/>
        </w:trPr>
        <w:tc>
          <w:tcPr>
            <w:tcW w:w="4876" w:type="dxa"/>
            <w:tcBorders>
              <w:top w:val="nil"/>
              <w:left w:val="nil"/>
              <w:bottom w:val="nil"/>
              <w:right w:val="nil"/>
            </w:tcBorders>
          </w:tcPr>
          <w:p w14:paraId="6B74A97B" w14:textId="77777777" w:rsidR="00DF39BF" w:rsidRPr="00D24AFD" w:rsidRDefault="00DF39BF" w:rsidP="00CF4A59">
            <w:pPr>
              <w:pStyle w:val="Normal6a"/>
            </w:pPr>
          </w:p>
        </w:tc>
        <w:tc>
          <w:tcPr>
            <w:tcW w:w="4876" w:type="dxa"/>
            <w:tcBorders>
              <w:top w:val="nil"/>
              <w:left w:val="nil"/>
              <w:bottom w:val="nil"/>
              <w:right w:val="nil"/>
            </w:tcBorders>
          </w:tcPr>
          <w:p w14:paraId="7596C08D" w14:textId="77777777" w:rsidR="00DF39BF" w:rsidRPr="00D24AFD" w:rsidRDefault="00DF39BF" w:rsidP="00CF4A59">
            <w:pPr>
              <w:pStyle w:val="Normal6a"/>
            </w:pPr>
            <w:r w:rsidRPr="00D24AFD">
              <w:rPr>
                <w:b/>
                <w:i/>
              </w:rPr>
              <w:t>Ce.</w:t>
            </w:r>
            <w:r w:rsidRPr="00D24AFD">
              <w:rPr>
                <w:b/>
                <w:i/>
              </w:rPr>
              <w:tab/>
              <w:t xml:space="preserve">mając na uwadze, że dezinformacja prowadzi do polaryzacji społeczeństwa i osłabia demokrację, podczas gdy manipulacje algorytmiczne kształtują opinię publiczną przez wzmacnianie fałszywych lub skrajnych narracji; mając na uwadze, że deregulacja głównych platform przyspieszyła te tendencje, co podsyca nienawiść i manipulacje; mając na uwadze, że Komisja prowadzi dochodzenia na mocy aktu o usługach cyfrowych w związku z niepowodzeniami w ograniczaniu dezinformacji i ochronie użytkowników, zwłaszcza nieletnich; mając na uwadze, że osoby młode pozostają szczególnie narażone na stronniczość algorytmiczną i propagandę i nie dysponują odpowiednimi </w:t>
            </w:r>
            <w:r w:rsidRPr="00D24AFD">
              <w:rPr>
                <w:b/>
                <w:i/>
              </w:rPr>
              <w:lastRenderedPageBreak/>
              <w:t>narzędziami w zakresie umiejętności; mając na uwadze, że Komisja nałożyła na platformę X grzywnę w wysokości 120 mln EUR za naruszenie zasad przejrzystości określone w akcie o usługach cyfrowych, w tym za wprowadzające w błąd mechanizmy weryfikacji, niewystarczającą przejrzystość oraz odmowę udostępniania danych naukowcom;</w:t>
            </w:r>
          </w:p>
        </w:tc>
      </w:tr>
    </w:tbl>
    <w:p w14:paraId="6618A94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B222C7B" w14:textId="77777777" w:rsidR="00DF39BF" w:rsidRPr="00D24AFD" w:rsidRDefault="00DF39BF" w:rsidP="00DF39BF">
      <w:r w:rsidRPr="00D24AFD">
        <w:rPr>
          <w:rStyle w:val="HideTWBExt"/>
        </w:rPr>
        <w:t>&lt;/Amend&gt;</w:t>
      </w:r>
    </w:p>
    <w:p w14:paraId="518B42D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161</w:t>
      </w:r>
      <w:r w:rsidRPr="00D24AFD">
        <w:rPr>
          <w:rStyle w:val="HideTWBExt"/>
          <w:b w:val="0"/>
        </w:rPr>
        <w:t>&lt;/NumAm&gt;</w:t>
      </w:r>
    </w:p>
    <w:p w14:paraId="66903980"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45FAC5F5" w14:textId="77777777" w:rsidR="00DF39BF" w:rsidRPr="00D24AFD" w:rsidRDefault="00DF39BF" w:rsidP="00DF39BF">
      <w:pPr>
        <w:pStyle w:val="NormalBold"/>
      </w:pPr>
      <w:r w:rsidRPr="00D24AFD">
        <w:rPr>
          <w:rStyle w:val="HideTWBExt"/>
          <w:b w:val="0"/>
        </w:rPr>
        <w:t>&lt;/RepeatBlock-By&gt;</w:t>
      </w:r>
    </w:p>
    <w:p w14:paraId="4089156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607029B" w14:textId="77777777" w:rsidR="00DF39BF" w:rsidRPr="00D24AFD" w:rsidRDefault="00DF39BF" w:rsidP="00DF39BF">
      <w:pPr>
        <w:pStyle w:val="NormalBold"/>
      </w:pPr>
      <w:r w:rsidRPr="00D24AFD">
        <w:rPr>
          <w:rStyle w:val="HideTWBExt"/>
          <w:b w:val="0"/>
        </w:rPr>
        <w:t>&lt;Article&gt;</w:t>
      </w:r>
      <w:r w:rsidRPr="00D24AFD">
        <w:t>Motyw C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CD7A32A" w14:textId="77777777" w:rsidTr="00CF4A59">
        <w:trPr>
          <w:trHeight w:hRule="exact" w:val="240"/>
          <w:jc w:val="center"/>
        </w:trPr>
        <w:tc>
          <w:tcPr>
            <w:tcW w:w="9752" w:type="dxa"/>
            <w:gridSpan w:val="2"/>
            <w:tcBorders>
              <w:top w:val="nil"/>
              <w:left w:val="nil"/>
              <w:bottom w:val="nil"/>
              <w:right w:val="nil"/>
            </w:tcBorders>
          </w:tcPr>
          <w:p w14:paraId="35FBED9E" w14:textId="77777777" w:rsidR="00DF39BF" w:rsidRPr="00D24AFD" w:rsidRDefault="00DF39BF" w:rsidP="00CF4A59"/>
        </w:tc>
      </w:tr>
      <w:tr w:rsidR="00DF39BF" w:rsidRPr="00D24AFD" w14:paraId="4A7A3CB3" w14:textId="77777777" w:rsidTr="00CF4A59">
        <w:trPr>
          <w:trHeight w:val="240"/>
          <w:jc w:val="center"/>
        </w:trPr>
        <w:tc>
          <w:tcPr>
            <w:tcW w:w="4876" w:type="dxa"/>
            <w:tcBorders>
              <w:top w:val="nil"/>
              <w:left w:val="nil"/>
              <w:bottom w:val="nil"/>
              <w:right w:val="nil"/>
            </w:tcBorders>
          </w:tcPr>
          <w:p w14:paraId="179B30C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AB8781" w14:textId="77777777" w:rsidR="00DF39BF" w:rsidRPr="00D24AFD" w:rsidRDefault="00DF39BF" w:rsidP="00CF4A59">
            <w:pPr>
              <w:pStyle w:val="AmColumnHeading"/>
            </w:pPr>
            <w:r w:rsidRPr="00D24AFD">
              <w:t>Poprawka</w:t>
            </w:r>
          </w:p>
        </w:tc>
      </w:tr>
      <w:tr w:rsidR="00DF39BF" w:rsidRPr="00D24AFD" w14:paraId="4AED843A" w14:textId="77777777" w:rsidTr="00CF4A59">
        <w:trPr>
          <w:jc w:val="center"/>
        </w:trPr>
        <w:tc>
          <w:tcPr>
            <w:tcW w:w="4876" w:type="dxa"/>
            <w:tcBorders>
              <w:top w:val="nil"/>
              <w:left w:val="nil"/>
              <w:bottom w:val="nil"/>
              <w:right w:val="nil"/>
            </w:tcBorders>
          </w:tcPr>
          <w:p w14:paraId="4E777AE4" w14:textId="77777777" w:rsidR="00DF39BF" w:rsidRPr="00D24AFD" w:rsidRDefault="00DF39BF" w:rsidP="00CF4A59">
            <w:pPr>
              <w:pStyle w:val="Normal6a"/>
            </w:pPr>
          </w:p>
        </w:tc>
        <w:tc>
          <w:tcPr>
            <w:tcW w:w="4876" w:type="dxa"/>
            <w:tcBorders>
              <w:top w:val="nil"/>
              <w:left w:val="nil"/>
              <w:bottom w:val="nil"/>
              <w:right w:val="nil"/>
            </w:tcBorders>
          </w:tcPr>
          <w:p w14:paraId="58B24AD4" w14:textId="77777777" w:rsidR="00DF39BF" w:rsidRPr="00D24AFD" w:rsidRDefault="00DF39BF" w:rsidP="00CF4A59">
            <w:pPr>
              <w:pStyle w:val="Normal6a"/>
            </w:pPr>
            <w:r w:rsidRPr="00D24AFD">
              <w:rPr>
                <w:b/>
                <w:i/>
              </w:rPr>
              <w:t>Ce.</w:t>
            </w:r>
            <w:r w:rsidRPr="00D24AFD">
              <w:rPr>
                <w:b/>
                <w:i/>
              </w:rPr>
              <w:tab/>
              <w:t>mając na uwadze, że stosowanie oprogramowania szpiegującego, takiego jak Predator i Pegasus, przeciwko dziennikarzom w UE nadal budzi poważne obawy; mając na uwadze, że akt o wolności mediów nie zapewnia dziennikarzom należytej ochrony przed oprogramowaniem szpiegującym i nie przewiduje niezbędnych zabezpieczeń przed inwigilacją, co w praktyce stwarza szerokie pole do prawnego uzasadniania dalszego stosowania takich narzędzi;</w:t>
            </w:r>
          </w:p>
        </w:tc>
      </w:tr>
    </w:tbl>
    <w:p w14:paraId="14F67D6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F3604E7" w14:textId="77777777" w:rsidR="00DF39BF" w:rsidRPr="00D24AFD" w:rsidRDefault="00DF39BF" w:rsidP="00DF39BF">
      <w:r w:rsidRPr="00D24AFD">
        <w:rPr>
          <w:rStyle w:val="HideTWBExt"/>
        </w:rPr>
        <w:t>&lt;/Amend&gt;</w:t>
      </w:r>
    </w:p>
    <w:p w14:paraId="10F0CC6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162</w:t>
      </w:r>
      <w:r w:rsidRPr="00D24AFD">
        <w:rPr>
          <w:rStyle w:val="HideTWBExt"/>
          <w:b w:val="0"/>
        </w:rPr>
        <w:t>&lt;/NumAm&gt;</w:t>
      </w:r>
    </w:p>
    <w:p w14:paraId="00DF636B"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14F5AFFA" w14:textId="77777777" w:rsidR="00DF39BF" w:rsidRPr="00D24AFD" w:rsidRDefault="00DF39BF" w:rsidP="00DF39BF">
      <w:pPr>
        <w:pStyle w:val="NormalBold"/>
      </w:pPr>
      <w:r w:rsidRPr="00D24AFD">
        <w:rPr>
          <w:rStyle w:val="HideTWBExt"/>
          <w:b w:val="0"/>
        </w:rPr>
        <w:t>&lt;/RepeatBlock-By&gt;</w:t>
      </w:r>
    </w:p>
    <w:p w14:paraId="306CD4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A2D812C" w14:textId="77777777" w:rsidR="00DF39BF" w:rsidRPr="00D24AFD" w:rsidRDefault="00DF39BF" w:rsidP="00DF39BF">
      <w:pPr>
        <w:pStyle w:val="NormalBold"/>
      </w:pPr>
      <w:r w:rsidRPr="00D24AFD">
        <w:rPr>
          <w:rStyle w:val="HideTWBExt"/>
          <w:b w:val="0"/>
        </w:rPr>
        <w:t>&lt;Article&gt;</w:t>
      </w:r>
      <w:r w:rsidRPr="00D24AFD">
        <w:t>Motyw C f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CA72C01" w14:textId="77777777" w:rsidTr="00CF4A59">
        <w:trPr>
          <w:trHeight w:hRule="exact" w:val="240"/>
          <w:jc w:val="center"/>
        </w:trPr>
        <w:tc>
          <w:tcPr>
            <w:tcW w:w="9752" w:type="dxa"/>
            <w:gridSpan w:val="2"/>
            <w:tcBorders>
              <w:top w:val="nil"/>
              <w:left w:val="nil"/>
              <w:bottom w:val="nil"/>
              <w:right w:val="nil"/>
            </w:tcBorders>
          </w:tcPr>
          <w:p w14:paraId="1EC1675D" w14:textId="77777777" w:rsidR="00DF39BF" w:rsidRPr="00D24AFD" w:rsidRDefault="00DF39BF" w:rsidP="00CF4A59"/>
        </w:tc>
      </w:tr>
      <w:tr w:rsidR="00DF39BF" w:rsidRPr="00D24AFD" w14:paraId="4B291B47" w14:textId="77777777" w:rsidTr="00CF4A59">
        <w:trPr>
          <w:trHeight w:val="240"/>
          <w:jc w:val="center"/>
        </w:trPr>
        <w:tc>
          <w:tcPr>
            <w:tcW w:w="4876" w:type="dxa"/>
            <w:tcBorders>
              <w:top w:val="nil"/>
              <w:left w:val="nil"/>
              <w:bottom w:val="nil"/>
              <w:right w:val="nil"/>
            </w:tcBorders>
          </w:tcPr>
          <w:p w14:paraId="34501EA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0B56D27" w14:textId="77777777" w:rsidR="00DF39BF" w:rsidRPr="00D24AFD" w:rsidRDefault="00DF39BF" w:rsidP="00CF4A59">
            <w:pPr>
              <w:pStyle w:val="AmColumnHeading"/>
            </w:pPr>
            <w:r w:rsidRPr="00D24AFD">
              <w:t>Poprawka</w:t>
            </w:r>
          </w:p>
        </w:tc>
      </w:tr>
      <w:tr w:rsidR="00DF39BF" w:rsidRPr="00D24AFD" w14:paraId="480F7DB1" w14:textId="77777777" w:rsidTr="00CF4A59">
        <w:trPr>
          <w:jc w:val="center"/>
        </w:trPr>
        <w:tc>
          <w:tcPr>
            <w:tcW w:w="4876" w:type="dxa"/>
            <w:tcBorders>
              <w:top w:val="nil"/>
              <w:left w:val="nil"/>
              <w:bottom w:val="nil"/>
              <w:right w:val="nil"/>
            </w:tcBorders>
          </w:tcPr>
          <w:p w14:paraId="03084FC9" w14:textId="77777777" w:rsidR="00DF39BF" w:rsidRPr="00D24AFD" w:rsidRDefault="00DF39BF" w:rsidP="00CF4A59">
            <w:pPr>
              <w:pStyle w:val="Normal6a"/>
            </w:pPr>
          </w:p>
        </w:tc>
        <w:tc>
          <w:tcPr>
            <w:tcW w:w="4876" w:type="dxa"/>
            <w:tcBorders>
              <w:top w:val="nil"/>
              <w:left w:val="nil"/>
              <w:bottom w:val="nil"/>
              <w:right w:val="nil"/>
            </w:tcBorders>
          </w:tcPr>
          <w:p w14:paraId="70E97A8E" w14:textId="77777777" w:rsidR="00DF39BF" w:rsidRPr="00D24AFD" w:rsidRDefault="00DF39BF" w:rsidP="00CF4A59">
            <w:pPr>
              <w:pStyle w:val="Normal6a"/>
            </w:pPr>
            <w:r w:rsidRPr="00D24AFD">
              <w:rPr>
                <w:b/>
                <w:i/>
              </w:rPr>
              <w:t>Cf.</w:t>
            </w:r>
            <w:r w:rsidRPr="00D24AFD">
              <w:rPr>
                <w:b/>
                <w:i/>
              </w:rPr>
              <w:tab/>
              <w:t xml:space="preserve">mając na uwadze, że warunki </w:t>
            </w:r>
            <w:r w:rsidRPr="00D24AFD">
              <w:rPr>
                <w:b/>
                <w:i/>
              </w:rPr>
              <w:lastRenderedPageBreak/>
              <w:t>detencji w kilku państwach członkowskich pozostają poważnym problemem, charakteryzującym się chronicznym przeludnieniem, niedostateczną opieką zdrowotną oraz ograniczonym dostępem do wsparcia w zakresie zdrowia psychicznego; mając na uwadze, że rosnąca liczba samobójstw i aktów samookaleczenia świadczy o głębi kryzysu w systemach detencyjnych; mając na uwadze, że szczególnej uwagi wymagają placówki dla nieletnich, gdzie brak odpowiedniej opieki psychologicznej, edukacji i działań reintegracyjnych naraża młodych ludzi na dalsze traumy i wykluczenie;</w:t>
            </w:r>
          </w:p>
        </w:tc>
      </w:tr>
    </w:tbl>
    <w:p w14:paraId="1555D3A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8A4A9A6" w14:textId="77777777" w:rsidR="00DF39BF" w:rsidRPr="00D24AFD" w:rsidRDefault="00DF39BF" w:rsidP="00DF39BF">
      <w:r w:rsidRPr="00D24AFD">
        <w:rPr>
          <w:rStyle w:val="HideTWBExt"/>
        </w:rPr>
        <w:t>&lt;/Amend&gt;</w:t>
      </w:r>
    </w:p>
    <w:p w14:paraId="131EAD1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163</w:t>
      </w:r>
      <w:r w:rsidRPr="00D24AFD">
        <w:rPr>
          <w:rStyle w:val="HideTWBExt"/>
          <w:b w:val="0"/>
        </w:rPr>
        <w:t>&lt;/NumAm&gt;</w:t>
      </w:r>
    </w:p>
    <w:p w14:paraId="1AE285AD"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7F2EF42B" w14:textId="77777777" w:rsidR="00DF39BF" w:rsidRPr="00D24AFD" w:rsidRDefault="00DF39BF" w:rsidP="00DF39BF">
      <w:pPr>
        <w:pStyle w:val="NormalBold"/>
      </w:pPr>
      <w:r w:rsidRPr="00D24AFD">
        <w:rPr>
          <w:rStyle w:val="HideTWBExt"/>
          <w:b w:val="0"/>
        </w:rPr>
        <w:t>&lt;/RepeatBlock-By&gt;</w:t>
      </w:r>
    </w:p>
    <w:p w14:paraId="475A09E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43B05E3" w14:textId="77777777" w:rsidR="00DF39BF" w:rsidRPr="00D24AFD" w:rsidRDefault="00DF39BF" w:rsidP="00DF39BF">
      <w:pPr>
        <w:pStyle w:val="NormalBold"/>
      </w:pPr>
      <w:r w:rsidRPr="00D24AFD">
        <w:rPr>
          <w:rStyle w:val="HideTWBExt"/>
          <w:b w:val="0"/>
        </w:rPr>
        <w:t>&lt;Article&gt;</w:t>
      </w:r>
      <w:r w:rsidRPr="00D24AFD">
        <w:t>Motyw C f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07FB07B" w14:textId="77777777" w:rsidTr="00CF4A59">
        <w:trPr>
          <w:trHeight w:hRule="exact" w:val="240"/>
          <w:jc w:val="center"/>
        </w:trPr>
        <w:tc>
          <w:tcPr>
            <w:tcW w:w="9752" w:type="dxa"/>
            <w:gridSpan w:val="2"/>
            <w:tcBorders>
              <w:top w:val="nil"/>
              <w:left w:val="nil"/>
              <w:bottom w:val="nil"/>
              <w:right w:val="nil"/>
            </w:tcBorders>
          </w:tcPr>
          <w:p w14:paraId="475DB1ED" w14:textId="77777777" w:rsidR="00DF39BF" w:rsidRPr="00D24AFD" w:rsidRDefault="00DF39BF" w:rsidP="00CF4A59"/>
        </w:tc>
      </w:tr>
      <w:tr w:rsidR="00DF39BF" w:rsidRPr="00D24AFD" w14:paraId="5E16415E" w14:textId="77777777" w:rsidTr="00CF4A59">
        <w:trPr>
          <w:trHeight w:val="240"/>
          <w:jc w:val="center"/>
        </w:trPr>
        <w:tc>
          <w:tcPr>
            <w:tcW w:w="4876" w:type="dxa"/>
            <w:tcBorders>
              <w:top w:val="nil"/>
              <w:left w:val="nil"/>
              <w:bottom w:val="nil"/>
              <w:right w:val="nil"/>
            </w:tcBorders>
          </w:tcPr>
          <w:p w14:paraId="6DA2414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4AF8F39" w14:textId="77777777" w:rsidR="00DF39BF" w:rsidRPr="00D24AFD" w:rsidRDefault="00DF39BF" w:rsidP="00CF4A59">
            <w:pPr>
              <w:pStyle w:val="AmColumnHeading"/>
            </w:pPr>
            <w:r w:rsidRPr="00D24AFD">
              <w:t>Poprawka</w:t>
            </w:r>
          </w:p>
        </w:tc>
      </w:tr>
      <w:tr w:rsidR="00DF39BF" w:rsidRPr="00D24AFD" w14:paraId="09299552" w14:textId="77777777" w:rsidTr="00CF4A59">
        <w:trPr>
          <w:jc w:val="center"/>
        </w:trPr>
        <w:tc>
          <w:tcPr>
            <w:tcW w:w="4876" w:type="dxa"/>
            <w:tcBorders>
              <w:top w:val="nil"/>
              <w:left w:val="nil"/>
              <w:bottom w:val="nil"/>
              <w:right w:val="nil"/>
            </w:tcBorders>
          </w:tcPr>
          <w:p w14:paraId="16D68DD1" w14:textId="77777777" w:rsidR="00DF39BF" w:rsidRPr="00D24AFD" w:rsidRDefault="00DF39BF" w:rsidP="00CF4A59">
            <w:pPr>
              <w:pStyle w:val="Normal6a"/>
            </w:pPr>
          </w:p>
        </w:tc>
        <w:tc>
          <w:tcPr>
            <w:tcW w:w="4876" w:type="dxa"/>
            <w:tcBorders>
              <w:top w:val="nil"/>
              <w:left w:val="nil"/>
              <w:bottom w:val="nil"/>
              <w:right w:val="nil"/>
            </w:tcBorders>
          </w:tcPr>
          <w:p w14:paraId="400B3629" w14:textId="77777777" w:rsidR="00DF39BF" w:rsidRPr="00D24AFD" w:rsidRDefault="00DF39BF" w:rsidP="00CF4A59">
            <w:pPr>
              <w:pStyle w:val="Normal6a"/>
            </w:pPr>
            <w:r w:rsidRPr="00D24AFD">
              <w:rPr>
                <w:b/>
                <w:i/>
              </w:rPr>
              <w:t>Cf.</w:t>
            </w:r>
            <w:r w:rsidRPr="00D24AFD">
              <w:rPr>
                <w:b/>
                <w:i/>
              </w:rPr>
              <w:tab/>
              <w:t>mając na uwadze, że pomimo nasilającej się presji na przestrzeń społeczeństwa obywatelskiego w całej UE, sprawozdanie na temat praworządności za 2025 r. nie odzwierciedla w pełni pilności i wagi tego problemu;</w:t>
            </w:r>
          </w:p>
        </w:tc>
      </w:tr>
    </w:tbl>
    <w:p w14:paraId="1B5216C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740754F" w14:textId="77777777" w:rsidR="00DF39BF" w:rsidRPr="00D24AFD" w:rsidRDefault="00DF39BF" w:rsidP="00DF39BF">
      <w:r w:rsidRPr="00D24AFD">
        <w:rPr>
          <w:rStyle w:val="HideTWBExt"/>
        </w:rPr>
        <w:t>&lt;/Amend&gt;</w:t>
      </w:r>
    </w:p>
    <w:p w14:paraId="1422676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164</w:t>
      </w:r>
      <w:r w:rsidRPr="00D24AFD">
        <w:rPr>
          <w:rStyle w:val="HideTWBExt"/>
          <w:b w:val="0"/>
        </w:rPr>
        <w:t>&lt;/NumAm&gt;</w:t>
      </w:r>
    </w:p>
    <w:p w14:paraId="06E4863A"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07FE02F7" w14:textId="77777777" w:rsidR="00DF39BF" w:rsidRPr="00D24AFD" w:rsidRDefault="00DF39BF" w:rsidP="00DF39BF">
      <w:pPr>
        <w:pStyle w:val="NormalBold"/>
      </w:pPr>
      <w:r w:rsidRPr="00D24AFD">
        <w:rPr>
          <w:rStyle w:val="HideTWBExt"/>
          <w:b w:val="0"/>
        </w:rPr>
        <w:t>&lt;/RepeatBlock-By&gt;</w:t>
      </w:r>
    </w:p>
    <w:p w14:paraId="36C4716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406F8A" w14:textId="77777777" w:rsidR="00DF39BF" w:rsidRPr="00D24AFD" w:rsidRDefault="00DF39BF" w:rsidP="00DF39BF">
      <w:pPr>
        <w:pStyle w:val="NormalBold"/>
      </w:pPr>
      <w:r w:rsidRPr="00D24AFD">
        <w:rPr>
          <w:rStyle w:val="HideTWBExt"/>
          <w:b w:val="0"/>
        </w:rPr>
        <w:t>&lt;Article&gt;</w:t>
      </w:r>
      <w:r w:rsidRPr="00D24AFD">
        <w:t>Motyw C g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08CA3F" w14:textId="77777777" w:rsidTr="00CF4A59">
        <w:trPr>
          <w:trHeight w:hRule="exact" w:val="240"/>
          <w:jc w:val="center"/>
        </w:trPr>
        <w:tc>
          <w:tcPr>
            <w:tcW w:w="9752" w:type="dxa"/>
            <w:gridSpan w:val="2"/>
            <w:tcBorders>
              <w:top w:val="nil"/>
              <w:left w:val="nil"/>
              <w:bottom w:val="nil"/>
              <w:right w:val="nil"/>
            </w:tcBorders>
          </w:tcPr>
          <w:p w14:paraId="2803CE29" w14:textId="77777777" w:rsidR="00DF39BF" w:rsidRPr="00D24AFD" w:rsidRDefault="00DF39BF" w:rsidP="00CF4A59"/>
        </w:tc>
      </w:tr>
      <w:tr w:rsidR="00DF39BF" w:rsidRPr="00D24AFD" w14:paraId="1EC466E3" w14:textId="77777777" w:rsidTr="00CF4A59">
        <w:trPr>
          <w:trHeight w:val="240"/>
          <w:jc w:val="center"/>
        </w:trPr>
        <w:tc>
          <w:tcPr>
            <w:tcW w:w="4876" w:type="dxa"/>
            <w:tcBorders>
              <w:top w:val="nil"/>
              <w:left w:val="nil"/>
              <w:bottom w:val="nil"/>
              <w:right w:val="nil"/>
            </w:tcBorders>
          </w:tcPr>
          <w:p w14:paraId="2D43941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49477CB" w14:textId="77777777" w:rsidR="00DF39BF" w:rsidRPr="00D24AFD" w:rsidRDefault="00DF39BF" w:rsidP="00CF4A59">
            <w:pPr>
              <w:pStyle w:val="AmColumnHeading"/>
            </w:pPr>
            <w:r w:rsidRPr="00D24AFD">
              <w:t>Poprawka</w:t>
            </w:r>
          </w:p>
        </w:tc>
      </w:tr>
      <w:tr w:rsidR="00DF39BF" w:rsidRPr="00D24AFD" w14:paraId="0CDB7922" w14:textId="77777777" w:rsidTr="00CF4A59">
        <w:trPr>
          <w:jc w:val="center"/>
        </w:trPr>
        <w:tc>
          <w:tcPr>
            <w:tcW w:w="4876" w:type="dxa"/>
            <w:tcBorders>
              <w:top w:val="nil"/>
              <w:left w:val="nil"/>
              <w:bottom w:val="nil"/>
              <w:right w:val="nil"/>
            </w:tcBorders>
          </w:tcPr>
          <w:p w14:paraId="6FABD885" w14:textId="77777777" w:rsidR="00DF39BF" w:rsidRPr="00D24AFD" w:rsidRDefault="00DF39BF" w:rsidP="00CF4A59">
            <w:pPr>
              <w:pStyle w:val="Normal6a"/>
            </w:pPr>
          </w:p>
        </w:tc>
        <w:tc>
          <w:tcPr>
            <w:tcW w:w="4876" w:type="dxa"/>
            <w:tcBorders>
              <w:top w:val="nil"/>
              <w:left w:val="nil"/>
              <w:bottom w:val="nil"/>
              <w:right w:val="nil"/>
            </w:tcBorders>
          </w:tcPr>
          <w:p w14:paraId="2E9E6027" w14:textId="77777777" w:rsidR="00DF39BF" w:rsidRPr="00D24AFD" w:rsidRDefault="00DF39BF" w:rsidP="00CF4A59">
            <w:pPr>
              <w:pStyle w:val="Normal6a"/>
            </w:pPr>
            <w:r w:rsidRPr="00D24AFD">
              <w:rPr>
                <w:b/>
                <w:i/>
              </w:rPr>
              <w:t>Cg.</w:t>
            </w:r>
            <w:r w:rsidRPr="00D24AFD">
              <w:rPr>
                <w:b/>
                <w:i/>
              </w:rPr>
              <w:tab/>
              <w:t xml:space="preserve">mając na uwadze, że od 2022 r. </w:t>
            </w:r>
            <w:r w:rsidRPr="00D24AFD">
              <w:rPr>
                <w:b/>
                <w:i/>
              </w:rPr>
              <w:lastRenderedPageBreak/>
              <w:t>około jedna trzecia państw członkowskich wykazuje niewielki lub żaden postęp we wdrażaniu zaleceń Komisji; mając na uwadze, że w dziewięciu krajach stale pozostaje niewykonanych od pięciu do ośmiu zaleceń; mając na uwadze, że 61 % zaleceń ocenionych w 2025 r. nie wykazało od 2022 r. znaczącego postępu; mając na uwadze, że 93 % wszystkich zaleceń Komisji z 2025 r. to powtórzenia zaleceń z poprzednich lat (w tym 71 % sięga 2022 r.), a w 2025 r. wprowadzono tylko dziewięć nowych zaleceń; mając na uwadze, że w 2025 r. za w pełni zrealizowane uznać można było jedynie 6 % zaleceń</w:t>
            </w:r>
            <w:r w:rsidRPr="00D24AFD">
              <w:rPr>
                <w:b/>
                <w:i/>
                <w:vertAlign w:val="superscript"/>
              </w:rPr>
              <w:t>1a</w:t>
            </w:r>
            <w:r w:rsidRPr="00D24AFD">
              <w:rPr>
                <w:b/>
                <w:i/>
              </w:rPr>
              <w:t>;</w:t>
            </w:r>
          </w:p>
        </w:tc>
      </w:tr>
      <w:tr w:rsidR="00DF39BF" w:rsidRPr="00D24AFD" w14:paraId="4936A252" w14:textId="77777777" w:rsidTr="00CF4A59">
        <w:trPr>
          <w:jc w:val="center"/>
        </w:trPr>
        <w:tc>
          <w:tcPr>
            <w:tcW w:w="4876" w:type="dxa"/>
            <w:tcBorders>
              <w:top w:val="nil"/>
              <w:left w:val="nil"/>
              <w:bottom w:val="nil"/>
              <w:right w:val="nil"/>
            </w:tcBorders>
          </w:tcPr>
          <w:p w14:paraId="5AC2D355" w14:textId="77777777" w:rsidR="00DF39BF" w:rsidRPr="00D24AFD" w:rsidRDefault="00DF39BF" w:rsidP="00CF4A59"/>
        </w:tc>
        <w:tc>
          <w:tcPr>
            <w:tcW w:w="4876" w:type="dxa"/>
            <w:tcBorders>
              <w:top w:val="nil"/>
              <w:left w:val="nil"/>
              <w:bottom w:val="nil"/>
              <w:right w:val="nil"/>
            </w:tcBorders>
          </w:tcPr>
          <w:p w14:paraId="7F3256BE" w14:textId="77777777" w:rsidR="00DF39BF" w:rsidRPr="00D24AFD" w:rsidRDefault="00DF39BF" w:rsidP="00CF4A59">
            <w:pPr>
              <w:pStyle w:val="Normal6a"/>
            </w:pPr>
            <w:r w:rsidRPr="00D24AFD">
              <w:rPr>
                <w:b/>
                <w:i/>
              </w:rPr>
              <w:t>_________________</w:t>
            </w:r>
          </w:p>
        </w:tc>
      </w:tr>
      <w:tr w:rsidR="00DF39BF" w:rsidRPr="00DB7672" w14:paraId="2806B72A" w14:textId="77777777" w:rsidTr="00CF4A59">
        <w:trPr>
          <w:jc w:val="center"/>
        </w:trPr>
        <w:tc>
          <w:tcPr>
            <w:tcW w:w="4876" w:type="dxa"/>
            <w:tcBorders>
              <w:top w:val="nil"/>
              <w:left w:val="nil"/>
              <w:bottom w:val="nil"/>
              <w:right w:val="nil"/>
            </w:tcBorders>
          </w:tcPr>
          <w:p w14:paraId="4FFE01D3" w14:textId="77777777" w:rsidR="00DF39BF" w:rsidRPr="00D24AFD" w:rsidRDefault="00DF39BF" w:rsidP="00CF4A59"/>
        </w:tc>
        <w:tc>
          <w:tcPr>
            <w:tcW w:w="4876" w:type="dxa"/>
            <w:tcBorders>
              <w:top w:val="nil"/>
              <w:left w:val="nil"/>
              <w:bottom w:val="nil"/>
              <w:right w:val="nil"/>
            </w:tcBorders>
          </w:tcPr>
          <w:p w14:paraId="5E98D3EB" w14:textId="77777777" w:rsidR="00DF39BF" w:rsidRPr="00DB7672" w:rsidRDefault="00DF39BF" w:rsidP="00CF4A59">
            <w:pPr>
              <w:pStyle w:val="Normal6a"/>
              <w:rPr>
                <w:lang w:val="en-GB"/>
              </w:rPr>
            </w:pPr>
            <w:r w:rsidRPr="00DB7672">
              <w:rPr>
                <w:b/>
                <w:i/>
                <w:vertAlign w:val="superscript"/>
                <w:lang w:val="en-GB"/>
              </w:rPr>
              <w:t>1a</w:t>
            </w:r>
            <w:r w:rsidRPr="00DB7672">
              <w:rPr>
                <w:b/>
                <w:i/>
                <w:lang w:val="en-GB"/>
              </w:rPr>
              <w:t xml:space="preserve"> Liberties_Gap_Analysis_EC_Rule_of_Law_Report_2025</w:t>
            </w:r>
          </w:p>
        </w:tc>
      </w:tr>
    </w:tbl>
    <w:p w14:paraId="24AD831A" w14:textId="77777777" w:rsidR="00DF39BF" w:rsidRPr="00DB7672" w:rsidRDefault="00DF39BF" w:rsidP="00DF39BF">
      <w:pPr>
        <w:pStyle w:val="AmOrLang"/>
        <w:rPr>
          <w:lang w:val="en-GB"/>
        </w:rPr>
      </w:pPr>
      <w:r w:rsidRPr="00DB7672">
        <w:rPr>
          <w:lang w:val="en-GB"/>
        </w:rPr>
        <w:t xml:space="preserve">Or. </w:t>
      </w:r>
      <w:r w:rsidRPr="00DB7672">
        <w:rPr>
          <w:rStyle w:val="HideTWBExt"/>
          <w:lang w:val="en-GB"/>
        </w:rPr>
        <w:t>&lt;Original&gt;</w:t>
      </w:r>
      <w:r w:rsidRPr="00DB7672">
        <w:rPr>
          <w:rStyle w:val="HideTWBInt"/>
          <w:lang w:val="en-GB"/>
        </w:rPr>
        <w:t>{EN}</w:t>
      </w:r>
      <w:r w:rsidRPr="00DB7672">
        <w:rPr>
          <w:lang w:val="en-GB"/>
        </w:rPr>
        <w:t>en</w:t>
      </w:r>
      <w:r w:rsidRPr="00DB7672">
        <w:rPr>
          <w:rStyle w:val="HideTWBExt"/>
          <w:lang w:val="en-GB"/>
        </w:rPr>
        <w:t>&lt;/Original&gt;</w:t>
      </w:r>
    </w:p>
    <w:p w14:paraId="2F8B42CE" w14:textId="77777777" w:rsidR="00DF39BF" w:rsidRPr="00DB7672" w:rsidRDefault="00DF39BF" w:rsidP="00DF39BF">
      <w:pPr>
        <w:rPr>
          <w:lang w:val="en-GB"/>
        </w:rPr>
      </w:pPr>
      <w:r w:rsidRPr="00DB7672">
        <w:rPr>
          <w:rStyle w:val="HideTWBExt"/>
          <w:lang w:val="en-GB"/>
        </w:rPr>
        <w:t>&lt;/Amend&gt;</w:t>
      </w:r>
    </w:p>
    <w:p w14:paraId="565C24CC" w14:textId="77777777" w:rsidR="00DF39BF" w:rsidRPr="00DB7672" w:rsidRDefault="00DF39BF" w:rsidP="00DF39BF">
      <w:pPr>
        <w:pStyle w:val="AmNumberTabs"/>
        <w:rPr>
          <w:lang w:val="en-GB"/>
        </w:rPr>
      </w:pPr>
      <w:r w:rsidRPr="00DB7672">
        <w:rPr>
          <w:rStyle w:val="HideTWBExt"/>
          <w:b w:val="0"/>
          <w:lang w:val="en-GB"/>
        </w:rPr>
        <w:t>&lt;Amend&gt;</w:t>
      </w:r>
      <w:r w:rsidRPr="00DB7672">
        <w:rPr>
          <w:lang w:val="en-GB"/>
        </w:rPr>
        <w:t>Poprawka</w:t>
      </w:r>
      <w:r w:rsidRPr="00DB7672">
        <w:rPr>
          <w:lang w:val="en-GB"/>
        </w:rPr>
        <w:tab/>
      </w:r>
      <w:r w:rsidRPr="00DB7672">
        <w:rPr>
          <w:lang w:val="en-GB"/>
        </w:rPr>
        <w:tab/>
      </w:r>
      <w:r w:rsidRPr="00DB7672">
        <w:rPr>
          <w:rStyle w:val="HideTWBExt"/>
          <w:b w:val="0"/>
          <w:lang w:val="en-GB"/>
        </w:rPr>
        <w:t>&lt;NumAm&gt;</w:t>
      </w:r>
      <w:r w:rsidRPr="00DB7672">
        <w:rPr>
          <w:lang w:val="en-GB"/>
        </w:rPr>
        <w:t>165</w:t>
      </w:r>
      <w:r w:rsidRPr="00DB7672">
        <w:rPr>
          <w:rStyle w:val="HideTWBExt"/>
          <w:b w:val="0"/>
          <w:lang w:val="en-GB"/>
        </w:rPr>
        <w:t>&lt;/NumAm&gt;</w:t>
      </w:r>
    </w:p>
    <w:p w14:paraId="27FC9CCC" w14:textId="77777777" w:rsidR="00DF39BF" w:rsidRPr="00DB7672" w:rsidRDefault="00DF39BF" w:rsidP="00DF39BF">
      <w:pPr>
        <w:pStyle w:val="NormalBold"/>
        <w:rPr>
          <w:lang w:val="en-GB"/>
        </w:rPr>
      </w:pPr>
      <w:r w:rsidRPr="00DB7672">
        <w:rPr>
          <w:rStyle w:val="HideTWBExt"/>
          <w:b w:val="0"/>
          <w:lang w:val="en-GB"/>
        </w:rPr>
        <w:t>&lt;RepeatBlock-By&gt;&lt;Members&gt;</w:t>
      </w:r>
      <w:r w:rsidRPr="00DB7672">
        <w:rPr>
          <w:lang w:val="en-GB"/>
        </w:rPr>
        <w:t>Konstantinos Arvanitis</w:t>
      </w:r>
      <w:r w:rsidRPr="00DB7672">
        <w:rPr>
          <w:rStyle w:val="HideTWBExt"/>
          <w:b w:val="0"/>
          <w:lang w:val="en-GB"/>
        </w:rPr>
        <w:t>&lt;/Members&gt;</w:t>
      </w:r>
    </w:p>
    <w:p w14:paraId="21180D29" w14:textId="77777777" w:rsidR="00DF39BF" w:rsidRPr="00DB7672" w:rsidRDefault="00DF39BF" w:rsidP="00DF39BF">
      <w:pPr>
        <w:pStyle w:val="NormalBold"/>
        <w:rPr>
          <w:lang w:val="en-GB"/>
        </w:rPr>
      </w:pPr>
      <w:r w:rsidRPr="00DB7672">
        <w:rPr>
          <w:rStyle w:val="HideTWBExt"/>
          <w:b w:val="0"/>
          <w:lang w:val="en-GB"/>
        </w:rPr>
        <w:t>&lt;/RepeatBlock-By&gt;</w:t>
      </w:r>
    </w:p>
    <w:p w14:paraId="32BDA993" w14:textId="77777777" w:rsidR="00DF39BF" w:rsidRPr="00DB7672" w:rsidRDefault="00DF39BF" w:rsidP="00DF39BF">
      <w:pPr>
        <w:pStyle w:val="NormalBold"/>
        <w:rPr>
          <w:lang w:val="en-GB"/>
        </w:rPr>
      </w:pPr>
      <w:r w:rsidRPr="00DB7672">
        <w:rPr>
          <w:rStyle w:val="HideTWBExt"/>
          <w:b w:val="0"/>
          <w:lang w:val="en-GB"/>
        </w:rPr>
        <w:t>&lt;DocAmend&gt;</w:t>
      </w:r>
      <w:r w:rsidRPr="00DB7672">
        <w:rPr>
          <w:lang w:val="en-GB"/>
        </w:rPr>
        <w:t>Projekt rezolucji</w:t>
      </w:r>
      <w:r w:rsidRPr="00DB7672">
        <w:rPr>
          <w:rStyle w:val="HideTWBExt"/>
          <w:b w:val="0"/>
          <w:lang w:val="en-GB"/>
        </w:rPr>
        <w:t>&lt;/DocAmend&gt;</w:t>
      </w:r>
    </w:p>
    <w:p w14:paraId="311F316A" w14:textId="77777777" w:rsidR="00DF39BF" w:rsidRPr="00DB7672" w:rsidRDefault="00DF39BF" w:rsidP="00DF39BF">
      <w:pPr>
        <w:pStyle w:val="NormalBold"/>
        <w:rPr>
          <w:lang w:val="en-GB"/>
        </w:rPr>
      </w:pPr>
      <w:r w:rsidRPr="00DB7672">
        <w:rPr>
          <w:rStyle w:val="HideTWBExt"/>
          <w:b w:val="0"/>
          <w:lang w:val="en-GB"/>
        </w:rPr>
        <w:t>&lt;Article&gt;</w:t>
      </w:r>
      <w:r w:rsidRPr="00DB7672">
        <w:rPr>
          <w:lang w:val="en-GB"/>
        </w:rPr>
        <w:t>Motyw C h (nowy)</w:t>
      </w:r>
      <w:r w:rsidRPr="00DB7672">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B7672" w14:paraId="5C097BF3" w14:textId="77777777" w:rsidTr="00CF4A59">
        <w:trPr>
          <w:trHeight w:hRule="exact" w:val="240"/>
          <w:jc w:val="center"/>
        </w:trPr>
        <w:tc>
          <w:tcPr>
            <w:tcW w:w="9752" w:type="dxa"/>
            <w:gridSpan w:val="2"/>
            <w:tcBorders>
              <w:top w:val="nil"/>
              <w:left w:val="nil"/>
              <w:bottom w:val="nil"/>
              <w:right w:val="nil"/>
            </w:tcBorders>
          </w:tcPr>
          <w:p w14:paraId="14B76E27" w14:textId="77777777" w:rsidR="00DF39BF" w:rsidRPr="00DB7672" w:rsidRDefault="00DF39BF" w:rsidP="00CF4A59">
            <w:pPr>
              <w:rPr>
                <w:lang w:val="en-GB"/>
              </w:rPr>
            </w:pPr>
          </w:p>
        </w:tc>
      </w:tr>
      <w:tr w:rsidR="00DF39BF" w:rsidRPr="00D24AFD" w14:paraId="2BFCDC7D" w14:textId="77777777" w:rsidTr="00CF4A59">
        <w:trPr>
          <w:trHeight w:val="240"/>
          <w:jc w:val="center"/>
        </w:trPr>
        <w:tc>
          <w:tcPr>
            <w:tcW w:w="4876" w:type="dxa"/>
            <w:tcBorders>
              <w:top w:val="nil"/>
              <w:left w:val="nil"/>
              <w:bottom w:val="nil"/>
              <w:right w:val="nil"/>
            </w:tcBorders>
          </w:tcPr>
          <w:p w14:paraId="72E4F27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35B8BC" w14:textId="77777777" w:rsidR="00DF39BF" w:rsidRPr="00D24AFD" w:rsidRDefault="00DF39BF" w:rsidP="00CF4A59">
            <w:pPr>
              <w:pStyle w:val="AmColumnHeading"/>
            </w:pPr>
            <w:r w:rsidRPr="00D24AFD">
              <w:t>Poprawka</w:t>
            </w:r>
          </w:p>
        </w:tc>
      </w:tr>
      <w:tr w:rsidR="00DF39BF" w:rsidRPr="00D24AFD" w14:paraId="31F305D3" w14:textId="77777777" w:rsidTr="00CF4A59">
        <w:trPr>
          <w:jc w:val="center"/>
        </w:trPr>
        <w:tc>
          <w:tcPr>
            <w:tcW w:w="4876" w:type="dxa"/>
            <w:tcBorders>
              <w:top w:val="nil"/>
              <w:left w:val="nil"/>
              <w:bottom w:val="nil"/>
              <w:right w:val="nil"/>
            </w:tcBorders>
          </w:tcPr>
          <w:p w14:paraId="1EA3793C" w14:textId="77777777" w:rsidR="00DF39BF" w:rsidRPr="00D24AFD" w:rsidRDefault="00DF39BF" w:rsidP="00CF4A59">
            <w:pPr>
              <w:pStyle w:val="Normal6a"/>
            </w:pPr>
          </w:p>
        </w:tc>
        <w:tc>
          <w:tcPr>
            <w:tcW w:w="4876" w:type="dxa"/>
            <w:tcBorders>
              <w:top w:val="nil"/>
              <w:left w:val="nil"/>
              <w:bottom w:val="nil"/>
              <w:right w:val="nil"/>
            </w:tcBorders>
          </w:tcPr>
          <w:p w14:paraId="006EB3C4" w14:textId="77777777" w:rsidR="00DF39BF" w:rsidRPr="00D24AFD" w:rsidRDefault="00DF39BF" w:rsidP="00CF4A59">
            <w:pPr>
              <w:pStyle w:val="Normal6a"/>
            </w:pPr>
            <w:r w:rsidRPr="00D24AFD">
              <w:rPr>
                <w:b/>
                <w:i/>
              </w:rPr>
              <w:t>Ch.</w:t>
            </w:r>
            <w:r w:rsidRPr="00D24AFD">
              <w:rPr>
                <w:b/>
                <w:i/>
              </w:rPr>
              <w:tab/>
              <w:t xml:space="preserve">mając na uwadze, że Grupa Państw Przeciwko Korupcji Rady Europy (GRECO) w swoim 25. sprawozdaniu z działalności podkreśla, iż zasadnicze reformy służące wzmocnieniu niezależności sądownictwa, prokuratury i organów ścigania pozostają niezbędne, a odbudowa zaufania na wszystkich szczeblach społeczeństwa – w szczególności do instytucji publicznych, przywództwa politycznego, sądownictwa i organów ścigania – wymaga konsekwentnych działań antykorupcyjnych, skuteczniejszego nadzoru i niezależnej kontroli, solidnych i </w:t>
            </w:r>
            <w:r w:rsidRPr="00D24AFD">
              <w:rPr>
                <w:b/>
                <w:i/>
              </w:rPr>
              <w:lastRenderedPageBreak/>
              <w:t>wyważonych ram zarządzania kontaktami osób zajmujących najwyższe stanowiska wykonawcze (PTEF) z lobbystami i podmiotami trzecimi wpływającymi na proces podejmowania decyzji publicznych, a także stosowania zasad dotyczących „drzwi obrotowych”, niezachwianego zaangażowania na rzecz przejrzystości, odpowiedzialności oraz podstawowych wartości demokratycznych, które gwarantują sprawiedliwość i uczciwość, oraz że konieczne są dalsze działania na rzecz zapewnienia, by przepisy o dostępie do informacji były kompleksowe, skutecznie egzekwowane i wdrażane w sposób proaktywny, mając na uwadze, że brak dostępnych informacji sprzyja braku zaufania obywateli do instytucji państwowych;</w:t>
            </w:r>
          </w:p>
        </w:tc>
      </w:tr>
    </w:tbl>
    <w:p w14:paraId="53333C2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F979AF7" w14:textId="77777777" w:rsidR="00DF39BF" w:rsidRPr="00D24AFD" w:rsidRDefault="00DF39BF" w:rsidP="00DF39BF">
      <w:r w:rsidRPr="00D24AFD">
        <w:rPr>
          <w:rStyle w:val="HideTWBExt"/>
        </w:rPr>
        <w:t>&lt;/Amend&gt;</w:t>
      </w:r>
    </w:p>
    <w:p w14:paraId="6E8DC63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166</w:t>
      </w:r>
      <w:r w:rsidRPr="00D24AFD">
        <w:rPr>
          <w:rStyle w:val="HideTWBExt"/>
          <w:b w:val="0"/>
        </w:rPr>
        <w:t>&lt;/NumAm&gt;</w:t>
      </w:r>
    </w:p>
    <w:p w14:paraId="4FFA9D53"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5C72558A" w14:textId="77777777" w:rsidR="00DF39BF" w:rsidRPr="00D24AFD" w:rsidRDefault="00DF39BF" w:rsidP="00DF39BF">
      <w:pPr>
        <w:pStyle w:val="NormalBold"/>
      </w:pPr>
      <w:r w:rsidRPr="00D24AFD">
        <w:rPr>
          <w:rStyle w:val="HideTWBExt"/>
          <w:b w:val="0"/>
        </w:rPr>
        <w:t>&lt;/RepeatBlock-By&gt;</w:t>
      </w:r>
    </w:p>
    <w:p w14:paraId="2948678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9B94C96" w14:textId="77777777" w:rsidR="00DF39BF" w:rsidRPr="00D24AFD" w:rsidRDefault="00DF39BF" w:rsidP="00DF39BF">
      <w:pPr>
        <w:pStyle w:val="NormalBold"/>
      </w:pPr>
      <w:r w:rsidRPr="00D24AFD">
        <w:rPr>
          <w:rStyle w:val="HideTWBExt"/>
          <w:b w:val="0"/>
        </w:rPr>
        <w:t>&lt;Article&gt;</w:t>
      </w:r>
      <w:r w:rsidRPr="00D24AFD">
        <w:t>Motyw C i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2ADC9D" w14:textId="77777777" w:rsidTr="00CF4A59">
        <w:trPr>
          <w:trHeight w:hRule="exact" w:val="240"/>
          <w:jc w:val="center"/>
        </w:trPr>
        <w:tc>
          <w:tcPr>
            <w:tcW w:w="9752" w:type="dxa"/>
            <w:gridSpan w:val="2"/>
            <w:tcBorders>
              <w:top w:val="nil"/>
              <w:left w:val="nil"/>
              <w:bottom w:val="nil"/>
              <w:right w:val="nil"/>
            </w:tcBorders>
          </w:tcPr>
          <w:p w14:paraId="34BBF175" w14:textId="77777777" w:rsidR="00DF39BF" w:rsidRPr="00D24AFD" w:rsidRDefault="00DF39BF" w:rsidP="00CF4A59"/>
        </w:tc>
      </w:tr>
      <w:tr w:rsidR="00DF39BF" w:rsidRPr="00D24AFD" w14:paraId="5C0255B3" w14:textId="77777777" w:rsidTr="00CF4A59">
        <w:trPr>
          <w:trHeight w:val="240"/>
          <w:jc w:val="center"/>
        </w:trPr>
        <w:tc>
          <w:tcPr>
            <w:tcW w:w="4876" w:type="dxa"/>
            <w:tcBorders>
              <w:top w:val="nil"/>
              <w:left w:val="nil"/>
              <w:bottom w:val="nil"/>
              <w:right w:val="nil"/>
            </w:tcBorders>
          </w:tcPr>
          <w:p w14:paraId="6C5E34F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523084D" w14:textId="77777777" w:rsidR="00DF39BF" w:rsidRPr="00D24AFD" w:rsidRDefault="00DF39BF" w:rsidP="00CF4A59">
            <w:pPr>
              <w:pStyle w:val="AmColumnHeading"/>
            </w:pPr>
            <w:r w:rsidRPr="00D24AFD">
              <w:t>Poprawka</w:t>
            </w:r>
          </w:p>
        </w:tc>
      </w:tr>
      <w:tr w:rsidR="00DF39BF" w:rsidRPr="00D24AFD" w14:paraId="4B82FB51" w14:textId="77777777" w:rsidTr="00CF4A59">
        <w:trPr>
          <w:jc w:val="center"/>
        </w:trPr>
        <w:tc>
          <w:tcPr>
            <w:tcW w:w="4876" w:type="dxa"/>
            <w:tcBorders>
              <w:top w:val="nil"/>
              <w:left w:val="nil"/>
              <w:bottom w:val="nil"/>
              <w:right w:val="nil"/>
            </w:tcBorders>
          </w:tcPr>
          <w:p w14:paraId="609EAB3D" w14:textId="77777777" w:rsidR="00DF39BF" w:rsidRPr="00D24AFD" w:rsidRDefault="00DF39BF" w:rsidP="00CF4A59">
            <w:pPr>
              <w:pStyle w:val="Normal6a"/>
            </w:pPr>
          </w:p>
        </w:tc>
        <w:tc>
          <w:tcPr>
            <w:tcW w:w="4876" w:type="dxa"/>
            <w:tcBorders>
              <w:top w:val="nil"/>
              <w:left w:val="nil"/>
              <w:bottom w:val="nil"/>
              <w:right w:val="nil"/>
            </w:tcBorders>
          </w:tcPr>
          <w:p w14:paraId="421C1CA0" w14:textId="77777777" w:rsidR="00DF39BF" w:rsidRPr="00D24AFD" w:rsidRDefault="00DF39BF" w:rsidP="00CF4A59">
            <w:pPr>
              <w:pStyle w:val="Normal6a"/>
            </w:pPr>
            <w:r w:rsidRPr="00D24AFD">
              <w:rPr>
                <w:b/>
                <w:i/>
              </w:rPr>
              <w:t>Ci.</w:t>
            </w:r>
            <w:r w:rsidRPr="00D24AFD">
              <w:rPr>
                <w:b/>
                <w:i/>
              </w:rPr>
              <w:tab/>
              <w:t>mając na uwadze, że w światowym rankingu wolności prasy RbG wskazano, iż w UE niebezpieczna bliskość mediów informacyjnych i osób sprawujących władzę przejawia się w nieprzejrzystym, nierównym rozdzielaniu reklam państwowych, a krajobraz medialny charakteryzuje się konfliktami interesów, a gdy regionalne media opierają się presji, spotykają się z strategicznym powództwem zmierzającym do stłumienia debaty publicznej (SLAPP), które wyczerpują ich finanse;</w:t>
            </w:r>
          </w:p>
        </w:tc>
      </w:tr>
    </w:tbl>
    <w:p w14:paraId="7AF0406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DE43B95" w14:textId="77777777" w:rsidR="00DF39BF" w:rsidRPr="00D24AFD" w:rsidRDefault="00DF39BF" w:rsidP="00DF39BF">
      <w:r w:rsidRPr="00D24AFD">
        <w:rPr>
          <w:rStyle w:val="HideTWBExt"/>
        </w:rPr>
        <w:t>&lt;/Amend&gt;</w:t>
      </w:r>
    </w:p>
    <w:p w14:paraId="7AA1A739"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167</w:t>
      </w:r>
      <w:r w:rsidRPr="00D24AFD">
        <w:rPr>
          <w:rStyle w:val="HideTWBExt"/>
          <w:b w:val="0"/>
        </w:rPr>
        <w:t>&lt;/NumAm&gt;</w:t>
      </w:r>
    </w:p>
    <w:p w14:paraId="26993E61"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5FFACEB3" w14:textId="77777777" w:rsidR="00DF39BF" w:rsidRPr="00D24AFD" w:rsidRDefault="00DF39BF" w:rsidP="00DF39BF">
      <w:pPr>
        <w:pStyle w:val="NormalBold"/>
      </w:pPr>
      <w:r w:rsidRPr="00D24AFD">
        <w:rPr>
          <w:rStyle w:val="HideTWBExt"/>
          <w:b w:val="0"/>
        </w:rPr>
        <w:t>&lt;/RepeatBlock-By&gt;</w:t>
      </w:r>
    </w:p>
    <w:p w14:paraId="33D8A37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03B811" w14:textId="77777777" w:rsidR="00DF39BF" w:rsidRPr="00D24AFD" w:rsidRDefault="00DF39BF" w:rsidP="00DF39BF">
      <w:pPr>
        <w:pStyle w:val="NormalBold"/>
      </w:pPr>
      <w:r w:rsidRPr="00D24AFD">
        <w:rPr>
          <w:rStyle w:val="HideTWBExt"/>
          <w:b w:val="0"/>
        </w:rPr>
        <w:t>&lt;Article&gt;</w:t>
      </w:r>
      <w:r w:rsidRPr="00D24AFD">
        <w:t>Motyw D</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F4B8223" w14:textId="77777777" w:rsidTr="00CF4A59">
        <w:trPr>
          <w:trHeight w:hRule="exact" w:val="240"/>
          <w:jc w:val="center"/>
        </w:trPr>
        <w:tc>
          <w:tcPr>
            <w:tcW w:w="9752" w:type="dxa"/>
            <w:gridSpan w:val="2"/>
            <w:tcBorders>
              <w:top w:val="nil"/>
              <w:left w:val="nil"/>
              <w:bottom w:val="nil"/>
              <w:right w:val="nil"/>
            </w:tcBorders>
          </w:tcPr>
          <w:p w14:paraId="3EB9219E" w14:textId="77777777" w:rsidR="00DF39BF" w:rsidRPr="00D24AFD" w:rsidRDefault="00DF39BF" w:rsidP="00CF4A59"/>
        </w:tc>
      </w:tr>
      <w:tr w:rsidR="00DF39BF" w:rsidRPr="00D24AFD" w14:paraId="2FE4B331" w14:textId="77777777" w:rsidTr="00CF4A59">
        <w:trPr>
          <w:trHeight w:val="240"/>
          <w:jc w:val="center"/>
        </w:trPr>
        <w:tc>
          <w:tcPr>
            <w:tcW w:w="4876" w:type="dxa"/>
            <w:tcBorders>
              <w:top w:val="nil"/>
              <w:left w:val="nil"/>
              <w:bottom w:val="nil"/>
              <w:right w:val="nil"/>
            </w:tcBorders>
          </w:tcPr>
          <w:p w14:paraId="6ECC6D7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38FD4D5" w14:textId="77777777" w:rsidR="00DF39BF" w:rsidRPr="00D24AFD" w:rsidRDefault="00DF39BF" w:rsidP="00CF4A59">
            <w:pPr>
              <w:pStyle w:val="AmColumnHeading"/>
            </w:pPr>
            <w:r w:rsidRPr="00D24AFD">
              <w:t>Poprawka</w:t>
            </w:r>
          </w:p>
        </w:tc>
      </w:tr>
      <w:tr w:rsidR="00DF39BF" w:rsidRPr="00D24AFD" w14:paraId="325CCE28" w14:textId="77777777" w:rsidTr="00CF4A59">
        <w:trPr>
          <w:jc w:val="center"/>
        </w:trPr>
        <w:tc>
          <w:tcPr>
            <w:tcW w:w="4876" w:type="dxa"/>
            <w:tcBorders>
              <w:top w:val="nil"/>
              <w:left w:val="nil"/>
              <w:bottom w:val="nil"/>
              <w:right w:val="nil"/>
            </w:tcBorders>
          </w:tcPr>
          <w:p w14:paraId="73BB2109" w14:textId="77777777" w:rsidR="00DF39BF" w:rsidRPr="00D24AFD" w:rsidRDefault="00DF39BF" w:rsidP="00CF4A59">
            <w:pPr>
              <w:pStyle w:val="Normal6a"/>
            </w:pPr>
            <w:r w:rsidRPr="00D24AFD">
              <w:t>D.</w:t>
            </w:r>
            <w:r w:rsidRPr="00D24AFD">
              <w:tab/>
              <w:t>mając na uwadze, że w programie prac Komisji na 2026 r. podkreślono potrzebę ustanowienia zintegrowanego rocznego cyklu dotyczącego praworządności, charakteryzującego się wspólnym tempem, jasnymi etapami i aktywnym udziałem wszystkich instytucji Unii; mając na uwadze, że poszanowanie praworządności pozostaje niezbędnym warunkiem ochrony wszystkich funduszy UE;</w:t>
            </w:r>
          </w:p>
        </w:tc>
        <w:tc>
          <w:tcPr>
            <w:tcW w:w="4876" w:type="dxa"/>
            <w:tcBorders>
              <w:top w:val="nil"/>
              <w:left w:val="nil"/>
              <w:bottom w:val="nil"/>
              <w:right w:val="nil"/>
            </w:tcBorders>
          </w:tcPr>
          <w:p w14:paraId="6CEF45FC" w14:textId="77777777" w:rsidR="00DF39BF" w:rsidRPr="00D24AFD" w:rsidRDefault="00DF39BF" w:rsidP="00CF4A59">
            <w:pPr>
              <w:pStyle w:val="Normal6a"/>
            </w:pPr>
            <w:r w:rsidRPr="00D24AFD">
              <w:t>D.</w:t>
            </w:r>
            <w:r w:rsidRPr="00D24AFD">
              <w:tab/>
              <w:t xml:space="preserve">mając na uwadze, że w programie prac Komisji na 2026 r. podkreślono potrzebę ustanowienia zintegrowanego rocznego cyklu dotyczącego praworządności, charakteryzującego się wspólnym tempem, jasnymi etapami i aktywnym udziałem wszystkich instytucji Unii; mając na uwadze, że poszanowanie praworządności </w:t>
            </w:r>
            <w:r w:rsidRPr="00D24AFD">
              <w:rPr>
                <w:b/>
                <w:i/>
              </w:rPr>
              <w:t>w zakresie osłony antykorupcyjnej oraz</w:t>
            </w:r>
            <w:r w:rsidRPr="00D24AFD">
              <w:t xml:space="preserve"> pozostaje niezbędnym warunkiem ochrony wszystkich funduszy UE; </w:t>
            </w:r>
            <w:r w:rsidRPr="00D24AFD">
              <w:rPr>
                <w:b/>
                <w:i/>
              </w:rPr>
              <w:t>mając na uwadze, iż Komisja Europejska uczyniła z kwestii praworządności narzędzie polityczne przeciw niektórym rządom, co najdobitniej obrazuje niesprawiedliwe zamrożenie funduszy konserwatywnemu rządowi w Polsce i odmrożenie ich niedługo po zmianie rządu na liberalno-lewicowy powolny Brukseli i Berlinowi, bez żadnych ustawowych zmian dokonanych przez ten rząd i pomimo łamania na niespotykaną skalę przez rząd Tuska konstytucji i ustaw oraz szereg posunięć bezczelnie łamiących międzynarodowe standardy i zobowiązania;</w:t>
            </w:r>
          </w:p>
        </w:tc>
      </w:tr>
    </w:tbl>
    <w:p w14:paraId="2D5DA6E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7CD7D11D" w14:textId="77777777" w:rsidR="00DF39BF" w:rsidRPr="00D24AFD" w:rsidRDefault="00DF39BF" w:rsidP="00DF39BF">
      <w:r w:rsidRPr="00D24AFD">
        <w:rPr>
          <w:rStyle w:val="HideTWBExt"/>
        </w:rPr>
        <w:t>&lt;/Amend&gt;</w:t>
      </w:r>
    </w:p>
    <w:p w14:paraId="57A2513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168</w:t>
      </w:r>
      <w:r w:rsidRPr="00D24AFD">
        <w:rPr>
          <w:rStyle w:val="HideTWBExt"/>
          <w:b w:val="0"/>
        </w:rPr>
        <w:t>&lt;/NumAm&gt;</w:t>
      </w:r>
    </w:p>
    <w:p w14:paraId="0912CCAE"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3142E1F0" w14:textId="77777777" w:rsidR="00DF39BF" w:rsidRPr="00D24AFD" w:rsidRDefault="00DF39BF" w:rsidP="00DF39BF">
      <w:pPr>
        <w:pStyle w:val="NormalBold"/>
      </w:pPr>
      <w:r w:rsidRPr="00D24AFD">
        <w:rPr>
          <w:rStyle w:val="HideTWBExt"/>
          <w:b w:val="0"/>
        </w:rPr>
        <w:t>&lt;/RepeatBlock-By&gt;</w:t>
      </w:r>
    </w:p>
    <w:p w14:paraId="6DE28CE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445628" w14:textId="77777777" w:rsidR="00DF39BF" w:rsidRPr="00D24AFD" w:rsidRDefault="00DF39BF" w:rsidP="00DF39BF">
      <w:pPr>
        <w:pStyle w:val="NormalBold"/>
      </w:pPr>
      <w:r w:rsidRPr="00D24AFD">
        <w:rPr>
          <w:rStyle w:val="HideTWBExt"/>
          <w:b w:val="0"/>
        </w:rPr>
        <w:t>&lt;Article&gt;</w:t>
      </w:r>
      <w:r w:rsidRPr="00D24AFD">
        <w:t>Motyw D</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DEA691" w14:textId="77777777" w:rsidTr="00CF4A59">
        <w:trPr>
          <w:trHeight w:hRule="exact" w:val="240"/>
          <w:jc w:val="center"/>
        </w:trPr>
        <w:tc>
          <w:tcPr>
            <w:tcW w:w="9752" w:type="dxa"/>
            <w:gridSpan w:val="2"/>
            <w:tcBorders>
              <w:top w:val="nil"/>
              <w:left w:val="nil"/>
              <w:bottom w:val="nil"/>
              <w:right w:val="nil"/>
            </w:tcBorders>
          </w:tcPr>
          <w:p w14:paraId="03AA0717" w14:textId="77777777" w:rsidR="00DF39BF" w:rsidRPr="00D24AFD" w:rsidRDefault="00DF39BF" w:rsidP="00CF4A59"/>
        </w:tc>
      </w:tr>
      <w:tr w:rsidR="00DF39BF" w:rsidRPr="00D24AFD" w14:paraId="28652BFC" w14:textId="77777777" w:rsidTr="00CF4A59">
        <w:trPr>
          <w:trHeight w:val="240"/>
          <w:jc w:val="center"/>
        </w:trPr>
        <w:tc>
          <w:tcPr>
            <w:tcW w:w="4876" w:type="dxa"/>
            <w:tcBorders>
              <w:top w:val="nil"/>
              <w:left w:val="nil"/>
              <w:bottom w:val="nil"/>
              <w:right w:val="nil"/>
            </w:tcBorders>
          </w:tcPr>
          <w:p w14:paraId="74A8DEC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D76FA18" w14:textId="77777777" w:rsidR="00DF39BF" w:rsidRPr="00D24AFD" w:rsidRDefault="00DF39BF" w:rsidP="00CF4A59">
            <w:pPr>
              <w:pStyle w:val="AmColumnHeading"/>
            </w:pPr>
            <w:r w:rsidRPr="00D24AFD">
              <w:t>Poprawka</w:t>
            </w:r>
          </w:p>
        </w:tc>
      </w:tr>
      <w:tr w:rsidR="00DF39BF" w:rsidRPr="00D24AFD" w14:paraId="39CD87E3" w14:textId="77777777" w:rsidTr="00CF4A59">
        <w:trPr>
          <w:jc w:val="center"/>
        </w:trPr>
        <w:tc>
          <w:tcPr>
            <w:tcW w:w="4876" w:type="dxa"/>
            <w:tcBorders>
              <w:top w:val="nil"/>
              <w:left w:val="nil"/>
              <w:bottom w:val="nil"/>
              <w:right w:val="nil"/>
            </w:tcBorders>
          </w:tcPr>
          <w:p w14:paraId="4C551E0A" w14:textId="77777777" w:rsidR="00DF39BF" w:rsidRPr="00D24AFD" w:rsidRDefault="00DF39BF" w:rsidP="00CF4A59">
            <w:pPr>
              <w:pStyle w:val="Normal6a"/>
            </w:pPr>
            <w:r w:rsidRPr="00D24AFD">
              <w:lastRenderedPageBreak/>
              <w:t>D.</w:t>
            </w:r>
            <w:r w:rsidRPr="00D24AFD">
              <w:tab/>
              <w:t>mając na uwadze, że w programie prac Komisji na 2026 r. podkreślono potrzebę ustanowienia zintegrowanego rocznego cyklu dotyczącego praworządności, charakteryzującego się wspólnym tempem, jasnymi etapami i aktywnym udziałem wszystkich instytucji Unii; mając na uwadze, że poszanowanie praworządności pozostaje niezbędnym warunkiem ochrony wszystkich funduszy UE;</w:t>
            </w:r>
          </w:p>
        </w:tc>
        <w:tc>
          <w:tcPr>
            <w:tcW w:w="4876" w:type="dxa"/>
            <w:tcBorders>
              <w:top w:val="nil"/>
              <w:left w:val="nil"/>
              <w:bottom w:val="nil"/>
              <w:right w:val="nil"/>
            </w:tcBorders>
          </w:tcPr>
          <w:p w14:paraId="786E4803" w14:textId="77777777" w:rsidR="00DF39BF" w:rsidRPr="00D24AFD" w:rsidRDefault="00DF39BF" w:rsidP="00CF4A59">
            <w:pPr>
              <w:pStyle w:val="Normal6a"/>
            </w:pPr>
            <w:r w:rsidRPr="00D24AFD">
              <w:t>D.</w:t>
            </w:r>
            <w:r w:rsidRPr="00D24AFD">
              <w:tab/>
              <w:t>mając na uwadze, że w programie prac Komisji na 2026 r. podkreślono potrzebę ustanowienia zintegrowanego rocznego cyklu dotyczącego praworządności, charakteryzującego się wspólnym tempem, jasnymi etapami i aktywnym udziałem wszystkich instytucji Unii; mając na uwadze, że poszanowanie praworządności</w:t>
            </w:r>
            <w:r w:rsidRPr="00D24AFD">
              <w:rPr>
                <w:b/>
                <w:i/>
              </w:rPr>
              <w:t xml:space="preserve">, którego przestrzeganie należy oceniać w sposób całkowicie obiektywny i precyzyjny, </w:t>
            </w:r>
            <w:r w:rsidRPr="00D24AFD">
              <w:t xml:space="preserve">pozostaje niezbędnym warunkiem ochrony wszystkich funduszy UE; </w:t>
            </w:r>
          </w:p>
        </w:tc>
      </w:tr>
    </w:tbl>
    <w:p w14:paraId="1CE2DF6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6A1B814" w14:textId="77777777" w:rsidR="00DF39BF" w:rsidRPr="00D24AFD" w:rsidRDefault="00DF39BF" w:rsidP="00DF39BF">
      <w:r w:rsidRPr="00D24AFD">
        <w:rPr>
          <w:rStyle w:val="HideTWBExt"/>
        </w:rPr>
        <w:t>&lt;/Amend&gt;</w:t>
      </w:r>
    </w:p>
    <w:p w14:paraId="5978D54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169</w:t>
      </w:r>
      <w:r w:rsidRPr="00D24AFD">
        <w:rPr>
          <w:rStyle w:val="HideTWBExt"/>
          <w:b w:val="0"/>
        </w:rPr>
        <w:t>&lt;/NumAm&gt;</w:t>
      </w:r>
    </w:p>
    <w:p w14:paraId="0B9B239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59B0478B" w14:textId="77777777" w:rsidR="00DF39BF" w:rsidRPr="00D24AFD" w:rsidRDefault="00DF39BF" w:rsidP="00DF39BF">
      <w:pPr>
        <w:pStyle w:val="NormalBold"/>
      </w:pPr>
      <w:r w:rsidRPr="00D24AFD">
        <w:rPr>
          <w:rStyle w:val="HideTWBExt"/>
          <w:b w:val="0"/>
        </w:rPr>
        <w:t>&lt;/RepeatBlock-By&gt;</w:t>
      </w:r>
    </w:p>
    <w:p w14:paraId="5AB57F7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FE85F4E" w14:textId="77777777" w:rsidR="00DF39BF" w:rsidRPr="00D24AFD" w:rsidRDefault="00DF39BF" w:rsidP="00DF39BF">
      <w:pPr>
        <w:pStyle w:val="NormalBold"/>
      </w:pPr>
      <w:r w:rsidRPr="00D24AFD">
        <w:rPr>
          <w:rStyle w:val="HideTWBExt"/>
          <w:b w:val="0"/>
        </w:rPr>
        <w:t>&lt;Article&gt;</w:t>
      </w:r>
      <w:r w:rsidRPr="00D24AFD">
        <w:t>Motyw D</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D77AFA" w14:textId="77777777" w:rsidTr="00CF4A59">
        <w:trPr>
          <w:trHeight w:hRule="exact" w:val="240"/>
          <w:jc w:val="center"/>
        </w:trPr>
        <w:tc>
          <w:tcPr>
            <w:tcW w:w="9752" w:type="dxa"/>
            <w:gridSpan w:val="2"/>
            <w:tcBorders>
              <w:top w:val="nil"/>
              <w:left w:val="nil"/>
              <w:bottom w:val="nil"/>
              <w:right w:val="nil"/>
            </w:tcBorders>
          </w:tcPr>
          <w:p w14:paraId="109D3A6F" w14:textId="77777777" w:rsidR="00DF39BF" w:rsidRPr="00D24AFD" w:rsidRDefault="00DF39BF" w:rsidP="00CF4A59"/>
        </w:tc>
      </w:tr>
      <w:tr w:rsidR="00DF39BF" w:rsidRPr="00D24AFD" w14:paraId="7BC75E40" w14:textId="77777777" w:rsidTr="00CF4A59">
        <w:trPr>
          <w:trHeight w:val="240"/>
          <w:jc w:val="center"/>
        </w:trPr>
        <w:tc>
          <w:tcPr>
            <w:tcW w:w="4876" w:type="dxa"/>
            <w:tcBorders>
              <w:top w:val="nil"/>
              <w:left w:val="nil"/>
              <w:bottom w:val="nil"/>
              <w:right w:val="nil"/>
            </w:tcBorders>
          </w:tcPr>
          <w:p w14:paraId="3795D40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9F449FE" w14:textId="77777777" w:rsidR="00DF39BF" w:rsidRPr="00D24AFD" w:rsidRDefault="00DF39BF" w:rsidP="00CF4A59">
            <w:pPr>
              <w:pStyle w:val="AmColumnHeading"/>
            </w:pPr>
            <w:r w:rsidRPr="00D24AFD">
              <w:t>Poprawka</w:t>
            </w:r>
          </w:p>
        </w:tc>
      </w:tr>
      <w:tr w:rsidR="00DF39BF" w:rsidRPr="00D24AFD" w14:paraId="1AB8716B" w14:textId="77777777" w:rsidTr="00CF4A59">
        <w:trPr>
          <w:jc w:val="center"/>
        </w:trPr>
        <w:tc>
          <w:tcPr>
            <w:tcW w:w="4876" w:type="dxa"/>
            <w:tcBorders>
              <w:top w:val="nil"/>
              <w:left w:val="nil"/>
              <w:bottom w:val="nil"/>
              <w:right w:val="nil"/>
            </w:tcBorders>
          </w:tcPr>
          <w:p w14:paraId="2A77BA4F" w14:textId="77777777" w:rsidR="00DF39BF" w:rsidRPr="00D24AFD" w:rsidRDefault="00DF39BF" w:rsidP="00CF4A59">
            <w:pPr>
              <w:pStyle w:val="Normal6a"/>
            </w:pPr>
            <w:r w:rsidRPr="00D24AFD">
              <w:t>D.</w:t>
            </w:r>
            <w:r w:rsidRPr="00D24AFD">
              <w:tab/>
              <w:t>mając na uwadze, że w programie prac Komisji na 2026 r. podkreślono potrzebę ustanowienia zintegrowanego rocznego cyklu dotyczącego praworządności, charakteryzującego się wspólnym tempem, jasnymi etapami i aktywnym udziałem wszystkich instytucji Unii; mając na uwadze, że poszanowanie praworządności pozostaje niezbędnym warunkiem ochrony wszystkich funduszy UE;</w:t>
            </w:r>
          </w:p>
        </w:tc>
        <w:tc>
          <w:tcPr>
            <w:tcW w:w="4876" w:type="dxa"/>
            <w:tcBorders>
              <w:top w:val="nil"/>
              <w:left w:val="nil"/>
              <w:bottom w:val="nil"/>
              <w:right w:val="nil"/>
            </w:tcBorders>
          </w:tcPr>
          <w:p w14:paraId="4E332252" w14:textId="77777777" w:rsidR="00DF39BF" w:rsidRPr="00D24AFD" w:rsidRDefault="00DF39BF" w:rsidP="00CF4A59">
            <w:pPr>
              <w:pStyle w:val="Normal6a"/>
            </w:pPr>
            <w:r w:rsidRPr="00D24AFD">
              <w:t>D.</w:t>
            </w:r>
            <w:r w:rsidRPr="00D24AFD">
              <w:tab/>
              <w:t xml:space="preserve">mając na uwadze, że w programie prac Komisji na 2026 r. podkreślono potrzebę ustanowienia zintegrowanego rocznego cyklu dotyczącego praworządności, charakteryzującego się wspólnym tempem, jasnymi etapami i aktywnym udziałem wszystkich instytucji Unii; mając na uwadze, że poszanowanie praworządności </w:t>
            </w:r>
            <w:r w:rsidRPr="00D24AFD">
              <w:rPr>
                <w:b/>
                <w:i/>
              </w:rPr>
              <w:t xml:space="preserve">przez państwa i instytucje </w:t>
            </w:r>
            <w:r w:rsidRPr="00D24AFD">
              <w:t>pozostaje niezbędnym warunkiem ochrony wszystkich funduszy UE;</w:t>
            </w:r>
          </w:p>
        </w:tc>
      </w:tr>
    </w:tbl>
    <w:p w14:paraId="30E3D03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EB8A11B" w14:textId="77777777" w:rsidR="00DF39BF" w:rsidRPr="00D24AFD" w:rsidRDefault="00DF39BF" w:rsidP="00DF39BF">
      <w:r w:rsidRPr="00D24AFD">
        <w:rPr>
          <w:rStyle w:val="HideTWBExt"/>
        </w:rPr>
        <w:t>&lt;/Amend&gt;</w:t>
      </w:r>
    </w:p>
    <w:p w14:paraId="0CE8C98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170</w:t>
      </w:r>
      <w:r w:rsidRPr="00D24AFD">
        <w:rPr>
          <w:rStyle w:val="HideTWBExt"/>
          <w:b w:val="0"/>
        </w:rPr>
        <w:t>&lt;/NumAm&gt;</w:t>
      </w:r>
    </w:p>
    <w:p w14:paraId="598797F5"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1DD6506" w14:textId="77777777" w:rsidR="00DF39BF" w:rsidRPr="00D24AFD" w:rsidRDefault="00DF39BF" w:rsidP="00DF39BF">
      <w:pPr>
        <w:pStyle w:val="NormalBold"/>
      </w:pPr>
      <w:r w:rsidRPr="00D24AFD">
        <w:rPr>
          <w:rStyle w:val="HideTWBExt"/>
          <w:b w:val="0"/>
        </w:rPr>
        <w:t>&lt;/RepeatBlock-By&gt;</w:t>
      </w:r>
    </w:p>
    <w:p w14:paraId="65797AE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06D0D6C" w14:textId="77777777" w:rsidR="00DF39BF" w:rsidRPr="00D24AFD" w:rsidRDefault="00DF39BF" w:rsidP="00DF39BF">
      <w:pPr>
        <w:pStyle w:val="NormalBold"/>
      </w:pPr>
      <w:r w:rsidRPr="00D24AFD">
        <w:rPr>
          <w:rStyle w:val="HideTWBExt"/>
          <w:b w:val="0"/>
        </w:rPr>
        <w:t>&lt;Article&gt;</w:t>
      </w:r>
      <w:r w:rsidRPr="00D24AFD">
        <w:t>Motyw D</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850B377" w14:textId="77777777" w:rsidTr="00CF4A59">
        <w:trPr>
          <w:trHeight w:hRule="exact" w:val="240"/>
          <w:jc w:val="center"/>
        </w:trPr>
        <w:tc>
          <w:tcPr>
            <w:tcW w:w="9752" w:type="dxa"/>
            <w:gridSpan w:val="2"/>
            <w:tcBorders>
              <w:top w:val="nil"/>
              <w:left w:val="nil"/>
              <w:bottom w:val="nil"/>
              <w:right w:val="nil"/>
            </w:tcBorders>
          </w:tcPr>
          <w:p w14:paraId="72A8945D" w14:textId="77777777" w:rsidR="00DF39BF" w:rsidRPr="00D24AFD" w:rsidRDefault="00DF39BF" w:rsidP="00CF4A59"/>
        </w:tc>
      </w:tr>
      <w:tr w:rsidR="00DF39BF" w:rsidRPr="00D24AFD" w14:paraId="412AE949" w14:textId="77777777" w:rsidTr="00CF4A59">
        <w:trPr>
          <w:trHeight w:val="240"/>
          <w:jc w:val="center"/>
        </w:trPr>
        <w:tc>
          <w:tcPr>
            <w:tcW w:w="4876" w:type="dxa"/>
            <w:tcBorders>
              <w:top w:val="nil"/>
              <w:left w:val="nil"/>
              <w:bottom w:val="nil"/>
              <w:right w:val="nil"/>
            </w:tcBorders>
          </w:tcPr>
          <w:p w14:paraId="5B01AF06"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6AA46E5E" w14:textId="77777777" w:rsidR="00DF39BF" w:rsidRPr="00D24AFD" w:rsidRDefault="00DF39BF" w:rsidP="00CF4A59">
            <w:pPr>
              <w:pStyle w:val="AmColumnHeading"/>
            </w:pPr>
            <w:r w:rsidRPr="00D24AFD">
              <w:t>Poprawka</w:t>
            </w:r>
          </w:p>
        </w:tc>
      </w:tr>
      <w:tr w:rsidR="00DF39BF" w:rsidRPr="00D24AFD" w14:paraId="1C562A77" w14:textId="77777777" w:rsidTr="00CF4A59">
        <w:trPr>
          <w:jc w:val="center"/>
        </w:trPr>
        <w:tc>
          <w:tcPr>
            <w:tcW w:w="4876" w:type="dxa"/>
            <w:tcBorders>
              <w:top w:val="nil"/>
              <w:left w:val="nil"/>
              <w:bottom w:val="nil"/>
              <w:right w:val="nil"/>
            </w:tcBorders>
          </w:tcPr>
          <w:p w14:paraId="264466E5" w14:textId="77777777" w:rsidR="00DF39BF" w:rsidRPr="00D24AFD" w:rsidRDefault="00DF39BF" w:rsidP="00CF4A59">
            <w:pPr>
              <w:pStyle w:val="Normal6a"/>
            </w:pPr>
            <w:r w:rsidRPr="00D24AFD">
              <w:t>D.</w:t>
            </w:r>
            <w:r w:rsidRPr="00D24AFD">
              <w:tab/>
              <w:t xml:space="preserve">mając na uwadze, że w programie prac Komisji na 2026 r. </w:t>
            </w:r>
            <w:r w:rsidRPr="00D24AFD">
              <w:rPr>
                <w:b/>
                <w:i/>
              </w:rPr>
              <w:t xml:space="preserve">podkreślono </w:t>
            </w:r>
            <w:r w:rsidRPr="00D24AFD">
              <w:t>potrzebę ustanowienia zintegrowanego rocznego cyklu dotyczącego praworządności, charakteryzującego się wspólnym tempem, jasnymi etapami i aktywnym udziałem wszystkich instytucji Unii; mając na uwadze, że poszanowanie praworządności pozostaje niezbędnym warunkiem ochrony wszystkich funduszy UE;</w:t>
            </w:r>
          </w:p>
        </w:tc>
        <w:tc>
          <w:tcPr>
            <w:tcW w:w="4876" w:type="dxa"/>
            <w:tcBorders>
              <w:top w:val="nil"/>
              <w:left w:val="nil"/>
              <w:bottom w:val="nil"/>
              <w:right w:val="nil"/>
            </w:tcBorders>
          </w:tcPr>
          <w:p w14:paraId="292C1CB6" w14:textId="77777777" w:rsidR="00DF39BF" w:rsidRPr="00D24AFD" w:rsidRDefault="00DF39BF" w:rsidP="00CF4A59">
            <w:pPr>
              <w:pStyle w:val="Normal6a"/>
            </w:pPr>
            <w:r w:rsidRPr="00D24AFD">
              <w:t>D.</w:t>
            </w:r>
            <w:r w:rsidRPr="00D24AFD">
              <w:tab/>
              <w:t xml:space="preserve">mając na uwadze, że w programie prac Komisji na 2026 r. </w:t>
            </w:r>
            <w:r w:rsidRPr="00D24AFD">
              <w:rPr>
                <w:b/>
                <w:i/>
              </w:rPr>
              <w:t xml:space="preserve">odnotowano </w:t>
            </w:r>
            <w:r w:rsidRPr="00D24AFD">
              <w:t>potrzebę ustanowienia zintegrowanego rocznego cyklu dotyczącego praworządności, charakteryzującego się wspólnym tempem, jasnymi etapami i aktywnym udziałem wszystkich instytucji Unii; mając na uwadze, że poszanowanie praworządności pozostaje niezbędnym warunkiem ochrony wszystkich funduszy UE;</w:t>
            </w:r>
          </w:p>
        </w:tc>
      </w:tr>
    </w:tbl>
    <w:p w14:paraId="30A7E17C" w14:textId="77777777" w:rsidR="00DF39BF" w:rsidRPr="00DB7672" w:rsidRDefault="00DF39BF" w:rsidP="00DF39BF">
      <w:pPr>
        <w:pStyle w:val="AmOrLang"/>
        <w:rPr>
          <w:lang w:val="fr-BE"/>
        </w:rPr>
      </w:pPr>
      <w:r w:rsidRPr="00DB7672">
        <w:rPr>
          <w:lang w:val="fr-BE"/>
        </w:rPr>
        <w:t xml:space="preserve">Or. </w:t>
      </w:r>
      <w:r w:rsidRPr="00DB7672">
        <w:rPr>
          <w:rStyle w:val="HideTWBExt"/>
          <w:lang w:val="fr-BE"/>
        </w:rPr>
        <w:t>&lt;Original&gt;</w:t>
      </w:r>
      <w:r w:rsidRPr="00DB7672">
        <w:rPr>
          <w:rStyle w:val="HideTWBInt"/>
          <w:lang w:val="fr-BE"/>
        </w:rPr>
        <w:t>{EN}</w:t>
      </w:r>
      <w:r w:rsidRPr="00DB7672">
        <w:rPr>
          <w:lang w:val="fr-BE"/>
        </w:rPr>
        <w:t>en</w:t>
      </w:r>
      <w:r w:rsidRPr="00DB7672">
        <w:rPr>
          <w:rStyle w:val="HideTWBExt"/>
          <w:lang w:val="fr-BE"/>
        </w:rPr>
        <w:t>&lt;/Original&gt;</w:t>
      </w:r>
    </w:p>
    <w:p w14:paraId="33822C1D" w14:textId="77777777" w:rsidR="00DF39BF" w:rsidRPr="00DB7672" w:rsidRDefault="00DF39BF" w:rsidP="00DF39BF">
      <w:pPr>
        <w:rPr>
          <w:lang w:val="fr-BE"/>
        </w:rPr>
      </w:pPr>
      <w:r w:rsidRPr="00DB7672">
        <w:rPr>
          <w:rStyle w:val="HideTWBExt"/>
          <w:lang w:val="fr-BE"/>
        </w:rPr>
        <w:t>&lt;/Amend&gt;</w:t>
      </w:r>
    </w:p>
    <w:p w14:paraId="456391DD" w14:textId="77777777" w:rsidR="00DF39BF" w:rsidRPr="00DB7672" w:rsidRDefault="00DF39BF" w:rsidP="00DF39BF">
      <w:pPr>
        <w:pStyle w:val="AmNumberTabs"/>
        <w:rPr>
          <w:lang w:val="fr-BE"/>
        </w:rPr>
      </w:pPr>
      <w:r w:rsidRPr="00DB7672">
        <w:rPr>
          <w:rStyle w:val="HideTWBExt"/>
          <w:b w:val="0"/>
          <w:lang w:val="fr-BE"/>
        </w:rPr>
        <w:t>&lt;Amend&gt;</w:t>
      </w:r>
      <w:r w:rsidRPr="00DB7672">
        <w:rPr>
          <w:lang w:val="fr-BE"/>
        </w:rPr>
        <w:t>Poprawka</w:t>
      </w:r>
      <w:r w:rsidRPr="00DB7672">
        <w:rPr>
          <w:lang w:val="fr-BE"/>
        </w:rPr>
        <w:tab/>
      </w:r>
      <w:r w:rsidRPr="00DB7672">
        <w:rPr>
          <w:lang w:val="fr-BE"/>
        </w:rPr>
        <w:tab/>
      </w:r>
      <w:r w:rsidRPr="00DB7672">
        <w:rPr>
          <w:rStyle w:val="HideTWBExt"/>
          <w:b w:val="0"/>
          <w:lang w:val="fr-BE"/>
        </w:rPr>
        <w:t>&lt;NumAm&gt;</w:t>
      </w:r>
      <w:r w:rsidRPr="00DB7672">
        <w:rPr>
          <w:lang w:val="fr-BE"/>
        </w:rPr>
        <w:t>171</w:t>
      </w:r>
      <w:r w:rsidRPr="00DB7672">
        <w:rPr>
          <w:rStyle w:val="HideTWBExt"/>
          <w:b w:val="0"/>
          <w:lang w:val="fr-BE"/>
        </w:rPr>
        <w:t>&lt;/NumAm&gt;</w:t>
      </w:r>
    </w:p>
    <w:p w14:paraId="17DF91F2" w14:textId="77777777" w:rsidR="00DF39BF" w:rsidRPr="00DB7672" w:rsidRDefault="00DF39BF" w:rsidP="00DF39BF">
      <w:pPr>
        <w:pStyle w:val="NormalBold"/>
        <w:rPr>
          <w:lang w:val="fr-BE"/>
        </w:rPr>
      </w:pPr>
      <w:r w:rsidRPr="00DB7672">
        <w:rPr>
          <w:rStyle w:val="HideTWBExt"/>
          <w:b w:val="0"/>
          <w:lang w:val="fr-BE"/>
        </w:rPr>
        <w:t>&lt;RepeatBlock-By&gt;&lt;Members&gt;</w:t>
      </w:r>
      <w:r w:rsidRPr="00DB7672">
        <w:rPr>
          <w:lang w:val="fr-BE"/>
        </w:rPr>
        <w:t>Loránt Vincze</w:t>
      </w:r>
      <w:r w:rsidRPr="00DB7672">
        <w:rPr>
          <w:rStyle w:val="HideTWBExt"/>
          <w:b w:val="0"/>
          <w:lang w:val="fr-BE"/>
        </w:rPr>
        <w:t>&lt;/Members&gt;</w:t>
      </w:r>
    </w:p>
    <w:p w14:paraId="76EEAF67" w14:textId="77777777" w:rsidR="00DF39BF" w:rsidRPr="00DB7672" w:rsidRDefault="00DF39BF" w:rsidP="00DF39BF">
      <w:pPr>
        <w:pStyle w:val="NormalBold"/>
        <w:rPr>
          <w:lang w:val="fr-BE"/>
        </w:rPr>
      </w:pPr>
      <w:r w:rsidRPr="00DB7672">
        <w:rPr>
          <w:rStyle w:val="HideTWBExt"/>
          <w:b w:val="0"/>
          <w:lang w:val="fr-BE"/>
        </w:rPr>
        <w:t>&lt;/RepeatBlock-By&gt;</w:t>
      </w:r>
    </w:p>
    <w:p w14:paraId="3DCBEEF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39C4164" w14:textId="77777777" w:rsidR="00DF39BF" w:rsidRPr="00D24AFD" w:rsidRDefault="00DF39BF" w:rsidP="00DF39BF">
      <w:pPr>
        <w:pStyle w:val="NormalBold"/>
      </w:pPr>
      <w:r w:rsidRPr="00D24AFD">
        <w:rPr>
          <w:rStyle w:val="HideTWBExt"/>
          <w:b w:val="0"/>
        </w:rPr>
        <w:t>&lt;Article&gt;</w:t>
      </w:r>
      <w:r w:rsidRPr="00D24AFD">
        <w:t>Motyw D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86ED579" w14:textId="77777777" w:rsidTr="00CF4A59">
        <w:trPr>
          <w:trHeight w:hRule="exact" w:val="240"/>
          <w:jc w:val="center"/>
        </w:trPr>
        <w:tc>
          <w:tcPr>
            <w:tcW w:w="9752" w:type="dxa"/>
            <w:gridSpan w:val="2"/>
            <w:tcBorders>
              <w:top w:val="nil"/>
              <w:left w:val="nil"/>
              <w:bottom w:val="nil"/>
              <w:right w:val="nil"/>
            </w:tcBorders>
          </w:tcPr>
          <w:p w14:paraId="2C857F3B" w14:textId="77777777" w:rsidR="00DF39BF" w:rsidRPr="00D24AFD" w:rsidRDefault="00DF39BF" w:rsidP="00CF4A59"/>
        </w:tc>
      </w:tr>
      <w:tr w:rsidR="00DF39BF" w:rsidRPr="00D24AFD" w14:paraId="58A51449" w14:textId="77777777" w:rsidTr="00CF4A59">
        <w:trPr>
          <w:trHeight w:val="240"/>
          <w:jc w:val="center"/>
        </w:trPr>
        <w:tc>
          <w:tcPr>
            <w:tcW w:w="4876" w:type="dxa"/>
            <w:tcBorders>
              <w:top w:val="nil"/>
              <w:left w:val="nil"/>
              <w:bottom w:val="nil"/>
              <w:right w:val="nil"/>
            </w:tcBorders>
          </w:tcPr>
          <w:p w14:paraId="6F00510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A318415" w14:textId="77777777" w:rsidR="00DF39BF" w:rsidRPr="00D24AFD" w:rsidRDefault="00DF39BF" w:rsidP="00CF4A59">
            <w:pPr>
              <w:pStyle w:val="AmColumnHeading"/>
            </w:pPr>
            <w:r w:rsidRPr="00D24AFD">
              <w:t>Poprawka</w:t>
            </w:r>
          </w:p>
        </w:tc>
      </w:tr>
      <w:tr w:rsidR="00DF39BF" w:rsidRPr="00D24AFD" w14:paraId="4E5B5FA5" w14:textId="77777777" w:rsidTr="00CF4A59">
        <w:trPr>
          <w:jc w:val="center"/>
        </w:trPr>
        <w:tc>
          <w:tcPr>
            <w:tcW w:w="4876" w:type="dxa"/>
            <w:tcBorders>
              <w:top w:val="nil"/>
              <w:left w:val="nil"/>
              <w:bottom w:val="nil"/>
              <w:right w:val="nil"/>
            </w:tcBorders>
          </w:tcPr>
          <w:p w14:paraId="50081BB2" w14:textId="77777777" w:rsidR="00DF39BF" w:rsidRPr="00D24AFD" w:rsidRDefault="00DF39BF" w:rsidP="00CF4A59">
            <w:pPr>
              <w:pStyle w:val="Normal6a"/>
            </w:pPr>
          </w:p>
        </w:tc>
        <w:tc>
          <w:tcPr>
            <w:tcW w:w="4876" w:type="dxa"/>
            <w:tcBorders>
              <w:top w:val="nil"/>
              <w:left w:val="nil"/>
              <w:bottom w:val="nil"/>
              <w:right w:val="nil"/>
            </w:tcBorders>
          </w:tcPr>
          <w:p w14:paraId="621B5A12" w14:textId="77777777" w:rsidR="00DF39BF" w:rsidRPr="00D24AFD" w:rsidRDefault="00DF39BF" w:rsidP="00CF4A59">
            <w:pPr>
              <w:pStyle w:val="Normal6a"/>
            </w:pPr>
            <w:r w:rsidRPr="00D24AFD">
              <w:rPr>
                <w:b/>
                <w:i/>
              </w:rPr>
              <w:t>Da.</w:t>
            </w:r>
            <w:r w:rsidRPr="00D24AFD">
              <w:rPr>
                <w:b/>
                <w:i/>
              </w:rPr>
              <w:tab/>
              <w:t>mając na uwadze, że około 10 % obywateli Unii należy do mniejszości narodowej lub językowej; mając na uwadze, że niezwykle ważne jest ustanowienie skutecznego mechanizmu monitorowania, w ramach mechanizmu na rzecz praworządności lub równolegle do niego, w celu zapewnienia ochrony ich praw;</w:t>
            </w:r>
          </w:p>
        </w:tc>
      </w:tr>
    </w:tbl>
    <w:p w14:paraId="2271277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A04CB7C" w14:textId="77777777" w:rsidR="00DF39BF" w:rsidRPr="00D24AFD" w:rsidRDefault="00DF39BF" w:rsidP="00DF39BF">
      <w:r w:rsidRPr="00D24AFD">
        <w:rPr>
          <w:rStyle w:val="HideTWBExt"/>
        </w:rPr>
        <w:t>&lt;/Amend&gt;</w:t>
      </w:r>
    </w:p>
    <w:p w14:paraId="69D64B9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172</w:t>
      </w:r>
      <w:r w:rsidRPr="00D24AFD">
        <w:rPr>
          <w:rStyle w:val="HideTWBExt"/>
          <w:b w:val="0"/>
        </w:rPr>
        <w:t>&lt;/NumAm&gt;</w:t>
      </w:r>
    </w:p>
    <w:p w14:paraId="5D1FE050"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AED36D4" w14:textId="77777777" w:rsidR="00DF39BF" w:rsidRPr="00D24AFD" w:rsidRDefault="00DF39BF" w:rsidP="00DF39BF">
      <w:pPr>
        <w:pStyle w:val="NormalBold"/>
      </w:pPr>
      <w:r w:rsidRPr="00D24AFD">
        <w:rPr>
          <w:rStyle w:val="HideTWBExt"/>
          <w:b w:val="0"/>
        </w:rPr>
        <w:t>&lt;/RepeatBlock-By&gt;</w:t>
      </w:r>
    </w:p>
    <w:p w14:paraId="695D2DB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6AFC95B" w14:textId="77777777" w:rsidR="00DF39BF" w:rsidRPr="00D24AFD" w:rsidRDefault="00DF39BF" w:rsidP="00DF39BF">
      <w:pPr>
        <w:pStyle w:val="NormalBold"/>
      </w:pPr>
      <w:r w:rsidRPr="00D24AFD">
        <w:rPr>
          <w:rStyle w:val="HideTWBExt"/>
          <w:b w:val="0"/>
        </w:rPr>
        <w:t>&lt;Article&gt;</w:t>
      </w:r>
      <w:r w:rsidRPr="00D24AFD">
        <w:t>Motyw 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ED43AEC" w14:textId="77777777" w:rsidTr="00CF4A59">
        <w:trPr>
          <w:trHeight w:hRule="exact" w:val="240"/>
          <w:jc w:val="center"/>
        </w:trPr>
        <w:tc>
          <w:tcPr>
            <w:tcW w:w="9752" w:type="dxa"/>
            <w:gridSpan w:val="2"/>
            <w:tcBorders>
              <w:top w:val="nil"/>
              <w:left w:val="nil"/>
              <w:bottom w:val="nil"/>
              <w:right w:val="nil"/>
            </w:tcBorders>
          </w:tcPr>
          <w:p w14:paraId="10CC75EA" w14:textId="77777777" w:rsidR="00DF39BF" w:rsidRPr="00D24AFD" w:rsidRDefault="00DF39BF" w:rsidP="00CF4A59"/>
        </w:tc>
      </w:tr>
      <w:tr w:rsidR="00DF39BF" w:rsidRPr="00D24AFD" w14:paraId="3AC74A6F" w14:textId="77777777" w:rsidTr="00CF4A59">
        <w:trPr>
          <w:trHeight w:val="240"/>
          <w:jc w:val="center"/>
        </w:trPr>
        <w:tc>
          <w:tcPr>
            <w:tcW w:w="4876" w:type="dxa"/>
            <w:tcBorders>
              <w:top w:val="nil"/>
              <w:left w:val="nil"/>
              <w:bottom w:val="nil"/>
              <w:right w:val="nil"/>
            </w:tcBorders>
          </w:tcPr>
          <w:p w14:paraId="7EE529F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88754A7" w14:textId="77777777" w:rsidR="00DF39BF" w:rsidRPr="00D24AFD" w:rsidRDefault="00DF39BF" w:rsidP="00CF4A59">
            <w:pPr>
              <w:pStyle w:val="AmColumnHeading"/>
            </w:pPr>
            <w:r w:rsidRPr="00D24AFD">
              <w:t>Poprawka</w:t>
            </w:r>
          </w:p>
        </w:tc>
      </w:tr>
      <w:tr w:rsidR="00DF39BF" w:rsidRPr="00D24AFD" w14:paraId="3600BB94" w14:textId="77777777" w:rsidTr="00CF4A59">
        <w:trPr>
          <w:jc w:val="center"/>
        </w:trPr>
        <w:tc>
          <w:tcPr>
            <w:tcW w:w="4876" w:type="dxa"/>
            <w:tcBorders>
              <w:top w:val="nil"/>
              <w:left w:val="nil"/>
              <w:bottom w:val="nil"/>
              <w:right w:val="nil"/>
            </w:tcBorders>
          </w:tcPr>
          <w:p w14:paraId="0A7F4DE8" w14:textId="77777777" w:rsidR="00DF39BF" w:rsidRPr="00D24AFD" w:rsidRDefault="00DF39BF" w:rsidP="00CF4A59">
            <w:pPr>
              <w:pStyle w:val="Normal6a"/>
            </w:pPr>
            <w:r w:rsidRPr="00D24AFD">
              <w:t>E.</w:t>
            </w:r>
            <w:r w:rsidRPr="00D24AFD">
              <w:tab/>
              <w:t xml:space="preserve">mając na uwadze, że </w:t>
            </w:r>
            <w:r w:rsidRPr="00D24AFD">
              <w:rPr>
                <w:b/>
                <w:i/>
              </w:rPr>
              <w:t xml:space="preserve">roczne </w:t>
            </w:r>
            <w:r w:rsidRPr="00D24AFD">
              <w:rPr>
                <w:b/>
                <w:i/>
              </w:rPr>
              <w:lastRenderedPageBreak/>
              <w:t xml:space="preserve">sprawozdanie </w:t>
            </w:r>
            <w:r w:rsidRPr="00D24AFD">
              <w:t xml:space="preserve">Komisji na temat praworządności </w:t>
            </w:r>
            <w:r w:rsidRPr="00D24AFD">
              <w:rPr>
                <w:b/>
                <w:i/>
              </w:rPr>
              <w:t xml:space="preserve">powinno również obejmować </w:t>
            </w:r>
            <w:r w:rsidRPr="00D24AFD">
              <w:t xml:space="preserve">instytucje, organy, urzędy i agencje Unii, </w:t>
            </w:r>
            <w:r w:rsidRPr="00D24AFD">
              <w:rPr>
                <w:b/>
                <w:i/>
              </w:rPr>
              <w:t xml:space="preserve">aby zapewnić przejrzystą ocenę ich zgodności ze standardami </w:t>
            </w:r>
            <w:r w:rsidRPr="00D24AFD">
              <w:t>praworządności;</w:t>
            </w:r>
          </w:p>
        </w:tc>
        <w:tc>
          <w:tcPr>
            <w:tcW w:w="4876" w:type="dxa"/>
            <w:tcBorders>
              <w:top w:val="nil"/>
              <w:left w:val="nil"/>
              <w:bottom w:val="nil"/>
              <w:right w:val="nil"/>
            </w:tcBorders>
          </w:tcPr>
          <w:p w14:paraId="50DC7EFE" w14:textId="77777777" w:rsidR="00DF39BF" w:rsidRPr="00D24AFD" w:rsidRDefault="00DF39BF" w:rsidP="00CF4A59">
            <w:pPr>
              <w:pStyle w:val="Normal6a"/>
            </w:pPr>
            <w:r w:rsidRPr="00D24AFD">
              <w:lastRenderedPageBreak/>
              <w:t>E.</w:t>
            </w:r>
            <w:r w:rsidRPr="00D24AFD">
              <w:tab/>
              <w:t xml:space="preserve">mając na uwadze, że </w:t>
            </w:r>
            <w:r w:rsidRPr="00D24AFD">
              <w:rPr>
                <w:b/>
                <w:i/>
              </w:rPr>
              <w:t xml:space="preserve">należy </w:t>
            </w:r>
            <w:r w:rsidRPr="00D24AFD">
              <w:rPr>
                <w:b/>
                <w:i/>
              </w:rPr>
              <w:lastRenderedPageBreak/>
              <w:t xml:space="preserve">utrzymać obecny format corocznego sprawozdania </w:t>
            </w:r>
            <w:r w:rsidRPr="00D24AFD">
              <w:t>Komisji na temat praworządności</w:t>
            </w:r>
            <w:r w:rsidRPr="00D24AFD">
              <w:rPr>
                <w:b/>
                <w:i/>
              </w:rPr>
              <w:t xml:space="preserve">, koncentrującego się na ocenie państw członkowskich i krajów kandydujących, natomiast przestrzeganie praworządności przez </w:t>
            </w:r>
            <w:r w:rsidRPr="00D24AFD">
              <w:t xml:space="preserve">instytucje, organy, urzędy i agencje Unii </w:t>
            </w:r>
            <w:r w:rsidRPr="00D24AFD">
              <w:rPr>
                <w:b/>
                <w:i/>
              </w:rPr>
              <w:t>powinno być nadal zapewniane za pośrednictwem unijnego systemu sądowniczego</w:t>
            </w:r>
            <w:r w:rsidRPr="00D24AFD">
              <w:t xml:space="preserve">, </w:t>
            </w:r>
            <w:r w:rsidRPr="00D24AFD">
              <w:rPr>
                <w:b/>
                <w:i/>
              </w:rPr>
              <w:t xml:space="preserve">w szczególności Trybunału Sprawiedliwości Unii Europejskiej, a także przez nadzór Europejskiego Rzecznika Praw Obywatelskich; mając na uwadze, że przeprowadzanie przez Komisję oceny przestrzegania zasad </w:t>
            </w:r>
            <w:r w:rsidRPr="00D24AFD">
              <w:t xml:space="preserve">praworządności </w:t>
            </w:r>
            <w:r w:rsidRPr="00D24AFD">
              <w:rPr>
                <w:b/>
                <w:i/>
              </w:rPr>
              <w:t>we własnym zakresie oraz w odniesieniu do innych instytucji i agencji UE w ramach własnego sprawozdania mogłoby zostać uznane za niewłaściwe i szkodliwe dla jej wiarygodności</w:t>
            </w:r>
            <w:r w:rsidRPr="00D24AFD">
              <w:t>;</w:t>
            </w:r>
          </w:p>
        </w:tc>
      </w:tr>
    </w:tbl>
    <w:p w14:paraId="5528E66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D1C85EB" w14:textId="77777777" w:rsidR="00DF39BF" w:rsidRPr="00D24AFD" w:rsidRDefault="00DF39BF" w:rsidP="00DF39BF">
      <w:r w:rsidRPr="00D24AFD">
        <w:rPr>
          <w:rStyle w:val="HideTWBExt"/>
        </w:rPr>
        <w:t>&lt;/Amend&gt;</w:t>
      </w:r>
    </w:p>
    <w:p w14:paraId="4775F0B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173</w:t>
      </w:r>
      <w:r w:rsidRPr="00D24AFD">
        <w:rPr>
          <w:rStyle w:val="HideTWBExt"/>
          <w:b w:val="0"/>
        </w:rPr>
        <w:t>&lt;/NumAm&gt;</w:t>
      </w:r>
    </w:p>
    <w:p w14:paraId="129FA07A"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10DC2A8F" w14:textId="77777777" w:rsidR="00DF39BF" w:rsidRPr="00D24AFD" w:rsidRDefault="00DF39BF" w:rsidP="00DF39BF">
      <w:pPr>
        <w:pStyle w:val="NormalBold"/>
      </w:pPr>
      <w:r w:rsidRPr="00D24AFD">
        <w:rPr>
          <w:rStyle w:val="HideTWBExt"/>
          <w:b w:val="0"/>
        </w:rPr>
        <w:t>&lt;/RepeatBlock-By&gt;</w:t>
      </w:r>
    </w:p>
    <w:p w14:paraId="6959794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8F7882" w14:textId="77777777" w:rsidR="00DF39BF" w:rsidRPr="00D24AFD" w:rsidRDefault="00DF39BF" w:rsidP="00DF39BF">
      <w:pPr>
        <w:pStyle w:val="NormalBold"/>
      </w:pPr>
      <w:r w:rsidRPr="00D24AFD">
        <w:rPr>
          <w:rStyle w:val="HideTWBExt"/>
          <w:b w:val="0"/>
        </w:rPr>
        <w:t>&lt;Article&gt;</w:t>
      </w:r>
      <w:r w:rsidRPr="00D24AFD">
        <w:t>Motyw 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C7BCFF1" w14:textId="77777777" w:rsidTr="00CF4A59">
        <w:trPr>
          <w:trHeight w:hRule="exact" w:val="240"/>
          <w:jc w:val="center"/>
        </w:trPr>
        <w:tc>
          <w:tcPr>
            <w:tcW w:w="9752" w:type="dxa"/>
            <w:gridSpan w:val="2"/>
            <w:tcBorders>
              <w:top w:val="nil"/>
              <w:left w:val="nil"/>
              <w:bottom w:val="nil"/>
              <w:right w:val="nil"/>
            </w:tcBorders>
          </w:tcPr>
          <w:p w14:paraId="230EDE88" w14:textId="77777777" w:rsidR="00DF39BF" w:rsidRPr="00D24AFD" w:rsidRDefault="00DF39BF" w:rsidP="00CF4A59"/>
        </w:tc>
      </w:tr>
      <w:tr w:rsidR="00DF39BF" w:rsidRPr="00D24AFD" w14:paraId="7DA27AFD" w14:textId="77777777" w:rsidTr="00CF4A59">
        <w:trPr>
          <w:trHeight w:val="240"/>
          <w:jc w:val="center"/>
        </w:trPr>
        <w:tc>
          <w:tcPr>
            <w:tcW w:w="4876" w:type="dxa"/>
            <w:tcBorders>
              <w:top w:val="nil"/>
              <w:left w:val="nil"/>
              <w:bottom w:val="nil"/>
              <w:right w:val="nil"/>
            </w:tcBorders>
          </w:tcPr>
          <w:p w14:paraId="04E4FD7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FDB5D98" w14:textId="77777777" w:rsidR="00DF39BF" w:rsidRPr="00D24AFD" w:rsidRDefault="00DF39BF" w:rsidP="00CF4A59">
            <w:pPr>
              <w:pStyle w:val="AmColumnHeading"/>
            </w:pPr>
            <w:r w:rsidRPr="00D24AFD">
              <w:t>Poprawka</w:t>
            </w:r>
          </w:p>
        </w:tc>
      </w:tr>
      <w:tr w:rsidR="00DF39BF" w:rsidRPr="00D24AFD" w14:paraId="34F0D3B8" w14:textId="77777777" w:rsidTr="00CF4A59">
        <w:trPr>
          <w:jc w:val="center"/>
        </w:trPr>
        <w:tc>
          <w:tcPr>
            <w:tcW w:w="4876" w:type="dxa"/>
            <w:tcBorders>
              <w:top w:val="nil"/>
              <w:left w:val="nil"/>
              <w:bottom w:val="nil"/>
              <w:right w:val="nil"/>
            </w:tcBorders>
          </w:tcPr>
          <w:p w14:paraId="5D5535E4" w14:textId="77777777" w:rsidR="00DF39BF" w:rsidRPr="00D24AFD" w:rsidRDefault="00DF39BF" w:rsidP="00CF4A59">
            <w:pPr>
              <w:pStyle w:val="Normal6a"/>
            </w:pPr>
            <w:r w:rsidRPr="00D24AFD">
              <w:t>E.</w:t>
            </w:r>
            <w:r w:rsidRPr="00D24AFD">
              <w:tab/>
              <w:t>mając na uwadze, że roczne sprawozdanie Komisji na temat praworządności powinno również obejmować instytucje, organy, urzędy i agencje Unii, aby zapewnić przejrzystą ocenę ich zgodności ze standardami praworządności;</w:t>
            </w:r>
          </w:p>
        </w:tc>
        <w:tc>
          <w:tcPr>
            <w:tcW w:w="4876" w:type="dxa"/>
            <w:tcBorders>
              <w:top w:val="nil"/>
              <w:left w:val="nil"/>
              <w:bottom w:val="nil"/>
              <w:right w:val="nil"/>
            </w:tcBorders>
          </w:tcPr>
          <w:p w14:paraId="290160F1" w14:textId="77777777" w:rsidR="00DF39BF" w:rsidRPr="00D24AFD" w:rsidRDefault="00DF39BF" w:rsidP="00CF4A59">
            <w:pPr>
              <w:pStyle w:val="Normal6a"/>
            </w:pPr>
            <w:r w:rsidRPr="00D24AFD">
              <w:t>E.</w:t>
            </w:r>
            <w:r w:rsidRPr="00D24AFD">
              <w:tab/>
              <w:t xml:space="preserve">mając na uwadze, że roczne sprawozdanie Komisji na temat praworządności powinno również obejmować instytucje, organy, urzędy i agencje Unii, aby zapewnić przejrzystą ocenę ich zgodności ze standardami praworządności; </w:t>
            </w:r>
            <w:r w:rsidRPr="00D24AFD">
              <w:rPr>
                <w:b/>
                <w:i/>
              </w:rPr>
              <w:t>mając na uwadze, że umożliwiłoby to skuteczniejsze eliminowanie niedociągnięć instytucji UE, a jednocześnie zwiększyłoby wiarygodność UE poprzez poddanie kontroli również jej własnych instytucji;</w:t>
            </w:r>
          </w:p>
        </w:tc>
      </w:tr>
    </w:tbl>
    <w:p w14:paraId="15F70F5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21439BF" w14:textId="77777777" w:rsidR="00DF39BF" w:rsidRPr="00D24AFD" w:rsidRDefault="00DF39BF" w:rsidP="00DF39BF">
      <w:r w:rsidRPr="00D24AFD">
        <w:rPr>
          <w:rStyle w:val="HideTWBExt"/>
        </w:rPr>
        <w:t>&lt;/Amend&gt;</w:t>
      </w:r>
    </w:p>
    <w:p w14:paraId="3321E59F"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174</w:t>
      </w:r>
      <w:r w:rsidRPr="00D24AFD">
        <w:rPr>
          <w:rStyle w:val="HideTWBExt"/>
          <w:b w:val="0"/>
        </w:rPr>
        <w:t>&lt;/NumAm&gt;</w:t>
      </w:r>
    </w:p>
    <w:p w14:paraId="3672CFFE"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6DA204D5" w14:textId="77777777" w:rsidR="00DF39BF" w:rsidRPr="00D24AFD" w:rsidRDefault="00DF39BF" w:rsidP="00DF39BF">
      <w:pPr>
        <w:pStyle w:val="NormalBold"/>
      </w:pPr>
      <w:r w:rsidRPr="00D24AFD">
        <w:rPr>
          <w:rStyle w:val="HideTWBExt"/>
          <w:b w:val="0"/>
        </w:rPr>
        <w:t>&lt;/RepeatBlock-By&gt;</w:t>
      </w:r>
    </w:p>
    <w:p w14:paraId="7BA05D1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220CD38" w14:textId="77777777" w:rsidR="00DF39BF" w:rsidRPr="00D24AFD" w:rsidRDefault="00DF39BF" w:rsidP="00DF39BF">
      <w:pPr>
        <w:pStyle w:val="NormalBold"/>
      </w:pPr>
      <w:r w:rsidRPr="00D24AFD">
        <w:rPr>
          <w:rStyle w:val="HideTWBExt"/>
          <w:b w:val="0"/>
        </w:rPr>
        <w:t>&lt;Article&gt;</w:t>
      </w:r>
      <w:r w:rsidRPr="00D24AFD">
        <w:t>Motyw E</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E83DE79" w14:textId="77777777" w:rsidTr="00CF4A59">
        <w:trPr>
          <w:trHeight w:hRule="exact" w:val="240"/>
          <w:jc w:val="center"/>
        </w:trPr>
        <w:tc>
          <w:tcPr>
            <w:tcW w:w="9752" w:type="dxa"/>
            <w:gridSpan w:val="2"/>
            <w:tcBorders>
              <w:top w:val="nil"/>
              <w:left w:val="nil"/>
              <w:bottom w:val="nil"/>
              <w:right w:val="nil"/>
            </w:tcBorders>
          </w:tcPr>
          <w:p w14:paraId="4F6DB349" w14:textId="77777777" w:rsidR="00DF39BF" w:rsidRPr="00D24AFD" w:rsidRDefault="00DF39BF" w:rsidP="00CF4A59"/>
        </w:tc>
      </w:tr>
      <w:tr w:rsidR="00DF39BF" w:rsidRPr="00D24AFD" w14:paraId="2A4F05E2" w14:textId="77777777" w:rsidTr="00CF4A59">
        <w:trPr>
          <w:trHeight w:val="240"/>
          <w:jc w:val="center"/>
        </w:trPr>
        <w:tc>
          <w:tcPr>
            <w:tcW w:w="4876" w:type="dxa"/>
            <w:tcBorders>
              <w:top w:val="nil"/>
              <w:left w:val="nil"/>
              <w:bottom w:val="nil"/>
              <w:right w:val="nil"/>
            </w:tcBorders>
          </w:tcPr>
          <w:p w14:paraId="63FA917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EAB3CFA" w14:textId="77777777" w:rsidR="00DF39BF" w:rsidRPr="00D24AFD" w:rsidRDefault="00DF39BF" w:rsidP="00CF4A59">
            <w:pPr>
              <w:pStyle w:val="AmColumnHeading"/>
            </w:pPr>
            <w:r w:rsidRPr="00D24AFD">
              <w:t>Poprawka</w:t>
            </w:r>
          </w:p>
        </w:tc>
      </w:tr>
      <w:tr w:rsidR="00DF39BF" w:rsidRPr="00D24AFD" w14:paraId="18C89543" w14:textId="77777777" w:rsidTr="00CF4A59">
        <w:trPr>
          <w:jc w:val="center"/>
        </w:trPr>
        <w:tc>
          <w:tcPr>
            <w:tcW w:w="4876" w:type="dxa"/>
            <w:tcBorders>
              <w:top w:val="nil"/>
              <w:left w:val="nil"/>
              <w:bottom w:val="nil"/>
              <w:right w:val="nil"/>
            </w:tcBorders>
          </w:tcPr>
          <w:p w14:paraId="34A17862" w14:textId="77777777" w:rsidR="00DF39BF" w:rsidRPr="00D24AFD" w:rsidRDefault="00DF39BF" w:rsidP="00CF4A59">
            <w:pPr>
              <w:pStyle w:val="Normal6a"/>
            </w:pPr>
            <w:r w:rsidRPr="00D24AFD">
              <w:t>E.</w:t>
            </w:r>
            <w:r w:rsidRPr="00D24AFD">
              <w:tab/>
              <w:t>mając na uwadze, że roczne sprawozdanie Komisji na temat praworządności powinno również obejmować instytucje, organy, urzędy i agencje Unii, aby zapewnić przejrzystą ocenę ich zgodności ze standardami praworządności;</w:t>
            </w:r>
          </w:p>
        </w:tc>
        <w:tc>
          <w:tcPr>
            <w:tcW w:w="4876" w:type="dxa"/>
            <w:tcBorders>
              <w:top w:val="nil"/>
              <w:left w:val="nil"/>
              <w:bottom w:val="nil"/>
              <w:right w:val="nil"/>
            </w:tcBorders>
          </w:tcPr>
          <w:p w14:paraId="319413CE" w14:textId="77777777" w:rsidR="00DF39BF" w:rsidRPr="00D24AFD" w:rsidRDefault="00DF39BF" w:rsidP="00CF4A59">
            <w:pPr>
              <w:pStyle w:val="Normal6a"/>
            </w:pPr>
            <w:r w:rsidRPr="00D24AFD">
              <w:t>E.</w:t>
            </w:r>
            <w:r w:rsidRPr="00D24AFD">
              <w:tab/>
              <w:t>mając na uwadze, że roczne sprawozdanie Komisji na temat praworządności powinno również obejmować instytucje, organy, urzędy i agencje Unii, aby zapewnić przejrzystą ocenę ich zgodności ze standardami praworządności</w:t>
            </w:r>
            <w:r w:rsidRPr="00D24AFD">
              <w:rPr>
                <w:b/>
                <w:i/>
              </w:rPr>
              <w:t>, co dotychczas, pomimo wezwań Parlamentu oraz ujawnianych co chwilę skandali, nie miało miejsca</w:t>
            </w:r>
            <w:r w:rsidRPr="00D24AFD">
              <w:t>;</w:t>
            </w:r>
          </w:p>
        </w:tc>
      </w:tr>
    </w:tbl>
    <w:p w14:paraId="6212F37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C1425E8" w14:textId="77777777" w:rsidR="00DF39BF" w:rsidRPr="00D24AFD" w:rsidRDefault="00DF39BF" w:rsidP="00DF39BF">
      <w:r w:rsidRPr="00D24AFD">
        <w:rPr>
          <w:rStyle w:val="HideTWBExt"/>
        </w:rPr>
        <w:t>&lt;/Amend&gt;</w:t>
      </w:r>
    </w:p>
    <w:p w14:paraId="4D04EBF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175</w:t>
      </w:r>
      <w:r w:rsidRPr="00D24AFD">
        <w:rPr>
          <w:rStyle w:val="HideTWBExt"/>
          <w:b w:val="0"/>
        </w:rPr>
        <w:t>&lt;/NumAm&gt;</w:t>
      </w:r>
    </w:p>
    <w:p w14:paraId="50DD28A3"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 Klára Dobrev</w:t>
      </w:r>
      <w:r w:rsidRPr="00D24AFD">
        <w:rPr>
          <w:rStyle w:val="HideTWBExt"/>
          <w:b w:val="0"/>
        </w:rPr>
        <w:t>&lt;/Members&gt;</w:t>
      </w:r>
    </w:p>
    <w:p w14:paraId="4F6CE11C" w14:textId="77777777" w:rsidR="00DF39BF" w:rsidRPr="00D24AFD" w:rsidRDefault="00DF39BF" w:rsidP="00DF39BF">
      <w:pPr>
        <w:pStyle w:val="NormalBold"/>
      </w:pPr>
      <w:r w:rsidRPr="00D24AFD">
        <w:rPr>
          <w:rStyle w:val="HideTWBExt"/>
          <w:b w:val="0"/>
        </w:rPr>
        <w:t>&lt;/RepeatBlock-By&gt;</w:t>
      </w:r>
    </w:p>
    <w:p w14:paraId="1F04DE9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8DC2485" w14:textId="77777777" w:rsidR="00DF39BF" w:rsidRPr="00D24AFD" w:rsidRDefault="00DF39BF" w:rsidP="00DF39BF">
      <w:pPr>
        <w:pStyle w:val="NormalBold"/>
      </w:pPr>
      <w:r w:rsidRPr="00D24AFD">
        <w:rPr>
          <w:rStyle w:val="HideTWBExt"/>
          <w:b w:val="0"/>
        </w:rPr>
        <w:t>&lt;Article&gt;</w:t>
      </w:r>
      <w:r w:rsidRPr="00D24AFD">
        <w:t>Motyw E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A2BB0E" w14:textId="77777777" w:rsidTr="00CF4A59">
        <w:trPr>
          <w:trHeight w:hRule="exact" w:val="240"/>
          <w:jc w:val="center"/>
        </w:trPr>
        <w:tc>
          <w:tcPr>
            <w:tcW w:w="9752" w:type="dxa"/>
            <w:gridSpan w:val="2"/>
            <w:tcBorders>
              <w:top w:val="nil"/>
              <w:left w:val="nil"/>
              <w:bottom w:val="nil"/>
              <w:right w:val="nil"/>
            </w:tcBorders>
          </w:tcPr>
          <w:p w14:paraId="5071B7BD" w14:textId="77777777" w:rsidR="00DF39BF" w:rsidRPr="00D24AFD" w:rsidRDefault="00DF39BF" w:rsidP="00CF4A59"/>
        </w:tc>
      </w:tr>
      <w:tr w:rsidR="00DF39BF" w:rsidRPr="00D24AFD" w14:paraId="60844605" w14:textId="77777777" w:rsidTr="00CF4A59">
        <w:trPr>
          <w:trHeight w:val="240"/>
          <w:jc w:val="center"/>
        </w:trPr>
        <w:tc>
          <w:tcPr>
            <w:tcW w:w="4876" w:type="dxa"/>
            <w:tcBorders>
              <w:top w:val="nil"/>
              <w:left w:val="nil"/>
              <w:bottom w:val="nil"/>
              <w:right w:val="nil"/>
            </w:tcBorders>
          </w:tcPr>
          <w:p w14:paraId="3EEEE96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E7D85D6" w14:textId="77777777" w:rsidR="00DF39BF" w:rsidRPr="00D24AFD" w:rsidRDefault="00DF39BF" w:rsidP="00CF4A59">
            <w:pPr>
              <w:pStyle w:val="AmColumnHeading"/>
            </w:pPr>
            <w:r w:rsidRPr="00D24AFD">
              <w:t>Poprawka</w:t>
            </w:r>
          </w:p>
        </w:tc>
      </w:tr>
      <w:tr w:rsidR="00DF39BF" w:rsidRPr="00D24AFD" w14:paraId="00BBB5F4" w14:textId="77777777" w:rsidTr="00CF4A59">
        <w:trPr>
          <w:jc w:val="center"/>
        </w:trPr>
        <w:tc>
          <w:tcPr>
            <w:tcW w:w="4876" w:type="dxa"/>
            <w:tcBorders>
              <w:top w:val="nil"/>
              <w:left w:val="nil"/>
              <w:bottom w:val="nil"/>
              <w:right w:val="nil"/>
            </w:tcBorders>
          </w:tcPr>
          <w:p w14:paraId="4D7F2195" w14:textId="77777777" w:rsidR="00DF39BF" w:rsidRPr="00D24AFD" w:rsidRDefault="00DF39BF" w:rsidP="00CF4A59">
            <w:pPr>
              <w:pStyle w:val="Normal6a"/>
            </w:pPr>
          </w:p>
        </w:tc>
        <w:tc>
          <w:tcPr>
            <w:tcW w:w="4876" w:type="dxa"/>
            <w:tcBorders>
              <w:top w:val="nil"/>
              <w:left w:val="nil"/>
              <w:bottom w:val="nil"/>
              <w:right w:val="nil"/>
            </w:tcBorders>
          </w:tcPr>
          <w:p w14:paraId="21381CF5" w14:textId="77777777" w:rsidR="00DF39BF" w:rsidRPr="00D24AFD" w:rsidRDefault="00DF39BF" w:rsidP="00CF4A59">
            <w:pPr>
              <w:pStyle w:val="Normal6a"/>
            </w:pPr>
            <w:r w:rsidRPr="00D24AFD">
              <w:rPr>
                <w:b/>
                <w:i/>
              </w:rPr>
              <w:t>Ea.</w:t>
            </w:r>
            <w:r w:rsidRPr="00D24AFD">
              <w:rPr>
                <w:b/>
                <w:i/>
              </w:rPr>
              <w:tab/>
              <w:t xml:space="preserve">mając na uwadze, że państwa członkowskie muszą zapewnić, by krajowe instytucje praw człowieka (NHRI) zostały utworzone, akredytowane i działały w pełnej zgodności z zasadami paryskimi ONZ; mając na uwadze, że ich niezależność, pluralizm, bezpieczeństwo finansowe i skuteczny mandat są niezbędne do promowania i ochrony praw podstawowych, monitorowania standardów praworządności oraz funkcjonowania mechanizmów kontroli i równowagi demokratycznej; mając na uwadze, że państwa członkowskie należy wzywać do ochrony NHRI przed ingerencją polityczną oraz zapewnienia im odpowiednich zasobów i uprawnień ustawowych niezbędnych do skutecznego </w:t>
            </w:r>
            <w:r w:rsidRPr="00D24AFD">
              <w:rPr>
                <w:b/>
                <w:i/>
              </w:rPr>
              <w:lastRenderedPageBreak/>
              <w:t>wykonywania ich zadań;</w:t>
            </w:r>
          </w:p>
        </w:tc>
      </w:tr>
    </w:tbl>
    <w:p w14:paraId="3C40080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F813C86" w14:textId="77777777" w:rsidR="00DF39BF" w:rsidRPr="00D24AFD" w:rsidRDefault="00DF39BF" w:rsidP="00DF39BF">
      <w:r w:rsidRPr="00D24AFD">
        <w:rPr>
          <w:rStyle w:val="HideTWBExt"/>
        </w:rPr>
        <w:t>&lt;/Amend&gt;</w:t>
      </w:r>
    </w:p>
    <w:p w14:paraId="2AA11BD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176</w:t>
      </w:r>
      <w:r w:rsidRPr="00D24AFD">
        <w:rPr>
          <w:rStyle w:val="HideTWBExt"/>
          <w:b w:val="0"/>
        </w:rPr>
        <w:t>&lt;/NumAm&gt;</w:t>
      </w:r>
    </w:p>
    <w:p w14:paraId="01B6395D"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46C35CFB" w14:textId="77777777" w:rsidR="00DF39BF" w:rsidRPr="00D24AFD" w:rsidRDefault="00DF39BF" w:rsidP="00DF39BF">
      <w:pPr>
        <w:pStyle w:val="NormalBold"/>
      </w:pPr>
      <w:r w:rsidRPr="00D24AFD">
        <w:rPr>
          <w:rStyle w:val="HideTWBExt"/>
          <w:b w:val="0"/>
        </w:rPr>
        <w:t>&lt;/RepeatBlock-By&gt;</w:t>
      </w:r>
    </w:p>
    <w:p w14:paraId="4FD2EBD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9AF7698" w14:textId="77777777" w:rsidR="00DF39BF" w:rsidRPr="00D24AFD" w:rsidRDefault="00DF39BF" w:rsidP="00DF39BF">
      <w:pPr>
        <w:pStyle w:val="NormalBold"/>
      </w:pPr>
      <w:r w:rsidRPr="00D24AFD">
        <w:rPr>
          <w:rStyle w:val="HideTWBExt"/>
          <w:b w:val="0"/>
        </w:rPr>
        <w:t>&lt;Article&gt;</w:t>
      </w:r>
      <w:r w:rsidRPr="00D24AFD">
        <w:t>Motyw E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0384F14" w14:textId="77777777" w:rsidTr="00CF4A59">
        <w:trPr>
          <w:trHeight w:hRule="exact" w:val="240"/>
          <w:jc w:val="center"/>
        </w:trPr>
        <w:tc>
          <w:tcPr>
            <w:tcW w:w="9752" w:type="dxa"/>
            <w:gridSpan w:val="2"/>
            <w:tcBorders>
              <w:top w:val="nil"/>
              <w:left w:val="nil"/>
              <w:bottom w:val="nil"/>
              <w:right w:val="nil"/>
            </w:tcBorders>
          </w:tcPr>
          <w:p w14:paraId="0B6581FC" w14:textId="77777777" w:rsidR="00DF39BF" w:rsidRPr="00D24AFD" w:rsidRDefault="00DF39BF" w:rsidP="00CF4A59"/>
        </w:tc>
      </w:tr>
      <w:tr w:rsidR="00DF39BF" w:rsidRPr="00D24AFD" w14:paraId="1830E256" w14:textId="77777777" w:rsidTr="00CF4A59">
        <w:trPr>
          <w:trHeight w:val="240"/>
          <w:jc w:val="center"/>
        </w:trPr>
        <w:tc>
          <w:tcPr>
            <w:tcW w:w="4876" w:type="dxa"/>
            <w:tcBorders>
              <w:top w:val="nil"/>
              <w:left w:val="nil"/>
              <w:bottom w:val="nil"/>
              <w:right w:val="nil"/>
            </w:tcBorders>
          </w:tcPr>
          <w:p w14:paraId="1B3E846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869A6CD" w14:textId="77777777" w:rsidR="00DF39BF" w:rsidRPr="00D24AFD" w:rsidRDefault="00DF39BF" w:rsidP="00CF4A59">
            <w:pPr>
              <w:pStyle w:val="AmColumnHeading"/>
            </w:pPr>
            <w:r w:rsidRPr="00D24AFD">
              <w:t>Poprawka</w:t>
            </w:r>
          </w:p>
        </w:tc>
      </w:tr>
      <w:tr w:rsidR="00DF39BF" w:rsidRPr="00D24AFD" w14:paraId="795C92A2" w14:textId="77777777" w:rsidTr="00CF4A59">
        <w:trPr>
          <w:jc w:val="center"/>
        </w:trPr>
        <w:tc>
          <w:tcPr>
            <w:tcW w:w="4876" w:type="dxa"/>
            <w:tcBorders>
              <w:top w:val="nil"/>
              <w:left w:val="nil"/>
              <w:bottom w:val="nil"/>
              <w:right w:val="nil"/>
            </w:tcBorders>
          </w:tcPr>
          <w:p w14:paraId="2667CB3F" w14:textId="77777777" w:rsidR="00DF39BF" w:rsidRPr="00D24AFD" w:rsidRDefault="00DF39BF" w:rsidP="00CF4A59">
            <w:pPr>
              <w:pStyle w:val="Normal6a"/>
            </w:pPr>
          </w:p>
        </w:tc>
        <w:tc>
          <w:tcPr>
            <w:tcW w:w="4876" w:type="dxa"/>
            <w:tcBorders>
              <w:top w:val="nil"/>
              <w:left w:val="nil"/>
              <w:bottom w:val="nil"/>
              <w:right w:val="nil"/>
            </w:tcBorders>
          </w:tcPr>
          <w:p w14:paraId="76ECE6BB" w14:textId="77777777" w:rsidR="00DF39BF" w:rsidRPr="00D24AFD" w:rsidRDefault="00DF39BF" w:rsidP="00CF4A59">
            <w:pPr>
              <w:pStyle w:val="Normal6a"/>
            </w:pPr>
            <w:r w:rsidRPr="00D24AFD">
              <w:rPr>
                <w:b/>
                <w:i/>
              </w:rPr>
              <w:t>Ea.</w:t>
            </w:r>
            <w:r w:rsidRPr="00D24AFD">
              <w:rPr>
                <w:b/>
                <w:i/>
              </w:rPr>
              <w:tab/>
              <w:t>mając na uwadze, że pełne członkostwo UE w GRECO powinno być rozważane jako cel średnioterminowy, aby zlikwidować obecną asymetrię pomiędzy oceną państw członkowskich a oceną instytucji unijnych; mając na uwadze, że takie członkostwo umożliwiłoby ocenę instytucji UE według tych samych standardów integralności, co administracje krajowe, wzmocniłoby spójność regulacji, zwiększyłoby współpracę, zapewniło jednolitość metodologiczną, uniknięcie dublowania i zamknięcie wieloletniej luki, przyczyniając się do większej spójności europejskich ram w zakresie integralności;</w:t>
            </w:r>
          </w:p>
        </w:tc>
      </w:tr>
    </w:tbl>
    <w:p w14:paraId="6F72570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0824D7D" w14:textId="77777777" w:rsidR="00DF39BF" w:rsidRPr="00D24AFD" w:rsidRDefault="00DF39BF" w:rsidP="00DF39BF">
      <w:r w:rsidRPr="00D24AFD">
        <w:rPr>
          <w:rStyle w:val="HideTWBExt"/>
        </w:rPr>
        <w:t>&lt;/Amend&gt;</w:t>
      </w:r>
    </w:p>
    <w:p w14:paraId="44E1D93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177</w:t>
      </w:r>
      <w:r w:rsidRPr="00D24AFD">
        <w:rPr>
          <w:rStyle w:val="HideTWBExt"/>
          <w:b w:val="0"/>
        </w:rPr>
        <w:t>&lt;/NumAm&gt;</w:t>
      </w:r>
    </w:p>
    <w:p w14:paraId="27562609" w14:textId="77777777" w:rsidR="00DF39BF" w:rsidRPr="00D24AFD" w:rsidRDefault="00DF39BF" w:rsidP="00DF39BF">
      <w:pPr>
        <w:pStyle w:val="NormalBold"/>
      </w:pPr>
      <w:r w:rsidRPr="00D24AFD">
        <w:rPr>
          <w:rStyle w:val="HideTWBExt"/>
          <w:b w:val="0"/>
        </w:rPr>
        <w:t>&lt;RepeatBlock-By&gt;&lt;Members&gt;</w:t>
      </w:r>
      <w:r w:rsidRPr="00D24AFD">
        <w:t>Nikola Minchev, Moritz Körner, Sophie Wilmès, Malik Azmani, Irena Joveva</w:t>
      </w:r>
      <w:r w:rsidRPr="00D24AFD">
        <w:rPr>
          <w:rStyle w:val="HideTWBExt"/>
          <w:b w:val="0"/>
        </w:rPr>
        <w:t>&lt;/Members&gt;</w:t>
      </w:r>
    </w:p>
    <w:p w14:paraId="2EFDFD10" w14:textId="77777777" w:rsidR="00DF39BF" w:rsidRPr="00D24AFD" w:rsidRDefault="00DF39BF" w:rsidP="00DF39BF">
      <w:pPr>
        <w:pStyle w:val="NormalBold"/>
      </w:pPr>
      <w:r w:rsidRPr="00D24AFD">
        <w:rPr>
          <w:rStyle w:val="HideTWBExt"/>
          <w:b w:val="0"/>
        </w:rPr>
        <w:t>&lt;/RepeatBlock-By&gt;</w:t>
      </w:r>
    </w:p>
    <w:p w14:paraId="60E227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F1EC1C3" w14:textId="77777777" w:rsidR="00DF39BF" w:rsidRPr="00D24AFD" w:rsidRDefault="00DF39BF" w:rsidP="00DF39BF">
      <w:pPr>
        <w:pStyle w:val="NormalBold"/>
      </w:pPr>
      <w:r w:rsidRPr="00D24AFD">
        <w:rPr>
          <w:rStyle w:val="HideTWBExt"/>
          <w:b w:val="0"/>
        </w:rPr>
        <w:t>&lt;Article&gt;</w:t>
      </w:r>
      <w:r w:rsidRPr="00D24AFD">
        <w:t>Motyw E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BB80CA2" w14:textId="77777777" w:rsidTr="00CF4A59">
        <w:trPr>
          <w:trHeight w:hRule="exact" w:val="240"/>
          <w:jc w:val="center"/>
        </w:trPr>
        <w:tc>
          <w:tcPr>
            <w:tcW w:w="9752" w:type="dxa"/>
            <w:gridSpan w:val="2"/>
            <w:tcBorders>
              <w:top w:val="nil"/>
              <w:left w:val="nil"/>
              <w:bottom w:val="nil"/>
              <w:right w:val="nil"/>
            </w:tcBorders>
          </w:tcPr>
          <w:p w14:paraId="39FC3633" w14:textId="77777777" w:rsidR="00DF39BF" w:rsidRPr="00D24AFD" w:rsidRDefault="00DF39BF" w:rsidP="00CF4A59"/>
        </w:tc>
      </w:tr>
      <w:tr w:rsidR="00DF39BF" w:rsidRPr="00D24AFD" w14:paraId="4BCF6EEE" w14:textId="77777777" w:rsidTr="00CF4A59">
        <w:trPr>
          <w:trHeight w:val="240"/>
          <w:jc w:val="center"/>
        </w:trPr>
        <w:tc>
          <w:tcPr>
            <w:tcW w:w="4876" w:type="dxa"/>
            <w:tcBorders>
              <w:top w:val="nil"/>
              <w:left w:val="nil"/>
              <w:bottom w:val="nil"/>
              <w:right w:val="nil"/>
            </w:tcBorders>
          </w:tcPr>
          <w:p w14:paraId="7EC96EF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0B35BA4" w14:textId="77777777" w:rsidR="00DF39BF" w:rsidRPr="00D24AFD" w:rsidRDefault="00DF39BF" w:rsidP="00CF4A59">
            <w:pPr>
              <w:pStyle w:val="AmColumnHeading"/>
            </w:pPr>
            <w:r w:rsidRPr="00D24AFD">
              <w:t>Poprawka</w:t>
            </w:r>
          </w:p>
        </w:tc>
      </w:tr>
      <w:tr w:rsidR="00DF39BF" w:rsidRPr="00D24AFD" w14:paraId="28F6DD45" w14:textId="77777777" w:rsidTr="00CF4A59">
        <w:trPr>
          <w:jc w:val="center"/>
        </w:trPr>
        <w:tc>
          <w:tcPr>
            <w:tcW w:w="4876" w:type="dxa"/>
            <w:tcBorders>
              <w:top w:val="nil"/>
              <w:left w:val="nil"/>
              <w:bottom w:val="nil"/>
              <w:right w:val="nil"/>
            </w:tcBorders>
          </w:tcPr>
          <w:p w14:paraId="6FDF7DD2" w14:textId="77777777" w:rsidR="00DF39BF" w:rsidRPr="00D24AFD" w:rsidRDefault="00DF39BF" w:rsidP="00CF4A59">
            <w:pPr>
              <w:pStyle w:val="Normal6a"/>
            </w:pPr>
          </w:p>
        </w:tc>
        <w:tc>
          <w:tcPr>
            <w:tcW w:w="4876" w:type="dxa"/>
            <w:tcBorders>
              <w:top w:val="nil"/>
              <w:left w:val="nil"/>
              <w:bottom w:val="nil"/>
              <w:right w:val="nil"/>
            </w:tcBorders>
          </w:tcPr>
          <w:p w14:paraId="6BEAC790" w14:textId="77777777" w:rsidR="00DF39BF" w:rsidRPr="00D24AFD" w:rsidRDefault="00DF39BF" w:rsidP="00CF4A59">
            <w:pPr>
              <w:pStyle w:val="Normal6a"/>
            </w:pPr>
            <w:r w:rsidRPr="00D24AFD">
              <w:rPr>
                <w:b/>
                <w:i/>
              </w:rPr>
              <w:t>Ea.</w:t>
            </w:r>
            <w:r w:rsidRPr="00D24AFD">
              <w:rPr>
                <w:b/>
                <w:i/>
              </w:rPr>
              <w:tab/>
              <w:t xml:space="preserve">mając na uwadze, że chociaż metodyka rocznego sprawozdania Komisji na temat praworządności z biegiem czasu poprawiła się, nadal nie zawsze stosuje się jasne i operacyjne kryteria odniesienia w </w:t>
            </w:r>
            <w:r w:rsidRPr="00D24AFD">
              <w:rPr>
                <w:b/>
                <w:i/>
              </w:rPr>
              <w:lastRenderedPageBreak/>
              <w:t>ramach oceny państw członkowskich w poszczególnych filarach, zwłaszcza jeżeli chodzi o niezależność wymiaru sprawiedliwości i głównych niezależnych i regulacyjnych organów, co utrudnia porównywanie sytuacji pomiędzy państwami członkowskimi i zrozumienie stosowanych standardów;</w:t>
            </w:r>
          </w:p>
        </w:tc>
      </w:tr>
    </w:tbl>
    <w:p w14:paraId="2193609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DECF6AB" w14:textId="77777777" w:rsidR="00DF39BF" w:rsidRPr="00D24AFD" w:rsidRDefault="00DF39BF" w:rsidP="00DF39BF">
      <w:r w:rsidRPr="00D24AFD">
        <w:rPr>
          <w:rStyle w:val="HideTWBExt"/>
        </w:rPr>
        <w:t>&lt;/Amend&gt;</w:t>
      </w:r>
    </w:p>
    <w:p w14:paraId="027C3B0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178</w:t>
      </w:r>
      <w:r w:rsidRPr="00D24AFD">
        <w:rPr>
          <w:rStyle w:val="HideTWBExt"/>
          <w:b w:val="0"/>
        </w:rPr>
        <w:t>&lt;/NumAm&gt;</w:t>
      </w:r>
    </w:p>
    <w:p w14:paraId="72F11FA8"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27585F01" w14:textId="77777777" w:rsidR="00DF39BF" w:rsidRPr="00D24AFD" w:rsidRDefault="00DF39BF" w:rsidP="00DF39BF">
      <w:pPr>
        <w:pStyle w:val="NormalBold"/>
      </w:pPr>
      <w:r w:rsidRPr="00D24AFD">
        <w:rPr>
          <w:rStyle w:val="HideTWBExt"/>
          <w:b w:val="0"/>
        </w:rPr>
        <w:t>&lt;/RepeatBlock-By&gt;</w:t>
      </w:r>
    </w:p>
    <w:p w14:paraId="0441743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E144D6D" w14:textId="77777777" w:rsidR="00DF39BF" w:rsidRPr="00D24AFD" w:rsidRDefault="00DF39BF" w:rsidP="00DF39BF">
      <w:pPr>
        <w:pStyle w:val="NormalBold"/>
      </w:pPr>
      <w:r w:rsidRPr="00D24AFD">
        <w:rPr>
          <w:rStyle w:val="HideTWBExt"/>
          <w:b w:val="0"/>
        </w:rPr>
        <w:t>&lt;Article&gt;</w:t>
      </w:r>
      <w:r w:rsidRPr="00D24AFD">
        <w:t>Motyw E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A32C311" w14:textId="77777777" w:rsidTr="00CF4A59">
        <w:trPr>
          <w:trHeight w:hRule="exact" w:val="240"/>
          <w:jc w:val="center"/>
        </w:trPr>
        <w:tc>
          <w:tcPr>
            <w:tcW w:w="9752" w:type="dxa"/>
            <w:gridSpan w:val="2"/>
            <w:tcBorders>
              <w:top w:val="nil"/>
              <w:left w:val="nil"/>
              <w:bottom w:val="nil"/>
              <w:right w:val="nil"/>
            </w:tcBorders>
          </w:tcPr>
          <w:p w14:paraId="4BEB3A92" w14:textId="77777777" w:rsidR="00DF39BF" w:rsidRPr="00D24AFD" w:rsidRDefault="00DF39BF" w:rsidP="00CF4A59"/>
        </w:tc>
      </w:tr>
      <w:tr w:rsidR="00DF39BF" w:rsidRPr="00D24AFD" w14:paraId="42A0F96F" w14:textId="77777777" w:rsidTr="00CF4A59">
        <w:trPr>
          <w:trHeight w:val="240"/>
          <w:jc w:val="center"/>
        </w:trPr>
        <w:tc>
          <w:tcPr>
            <w:tcW w:w="4876" w:type="dxa"/>
            <w:tcBorders>
              <w:top w:val="nil"/>
              <w:left w:val="nil"/>
              <w:bottom w:val="nil"/>
              <w:right w:val="nil"/>
            </w:tcBorders>
          </w:tcPr>
          <w:p w14:paraId="2872165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D056DC" w14:textId="77777777" w:rsidR="00DF39BF" w:rsidRPr="00D24AFD" w:rsidRDefault="00DF39BF" w:rsidP="00CF4A59">
            <w:pPr>
              <w:pStyle w:val="AmColumnHeading"/>
            </w:pPr>
            <w:r w:rsidRPr="00D24AFD">
              <w:t>Poprawka</w:t>
            </w:r>
          </w:p>
        </w:tc>
      </w:tr>
      <w:tr w:rsidR="00DF39BF" w:rsidRPr="00D24AFD" w14:paraId="428685FC" w14:textId="77777777" w:rsidTr="00CF4A59">
        <w:trPr>
          <w:jc w:val="center"/>
        </w:trPr>
        <w:tc>
          <w:tcPr>
            <w:tcW w:w="4876" w:type="dxa"/>
            <w:tcBorders>
              <w:top w:val="nil"/>
              <w:left w:val="nil"/>
              <w:bottom w:val="nil"/>
              <w:right w:val="nil"/>
            </w:tcBorders>
          </w:tcPr>
          <w:p w14:paraId="348DE40D" w14:textId="77777777" w:rsidR="00DF39BF" w:rsidRPr="00D24AFD" w:rsidRDefault="00DF39BF" w:rsidP="00CF4A59">
            <w:pPr>
              <w:pStyle w:val="Normal6a"/>
            </w:pPr>
          </w:p>
        </w:tc>
        <w:tc>
          <w:tcPr>
            <w:tcW w:w="4876" w:type="dxa"/>
            <w:tcBorders>
              <w:top w:val="nil"/>
              <w:left w:val="nil"/>
              <w:bottom w:val="nil"/>
              <w:right w:val="nil"/>
            </w:tcBorders>
          </w:tcPr>
          <w:p w14:paraId="4272A090" w14:textId="77777777" w:rsidR="00DF39BF" w:rsidRPr="00D24AFD" w:rsidRDefault="00DF39BF" w:rsidP="00CF4A59">
            <w:pPr>
              <w:pStyle w:val="Normal6a"/>
            </w:pPr>
            <w:r w:rsidRPr="00D24AFD">
              <w:rPr>
                <w:b/>
                <w:i/>
              </w:rPr>
              <w:t>Ea.</w:t>
            </w:r>
            <w:r w:rsidRPr="00D24AFD">
              <w:rPr>
                <w:b/>
                <w:i/>
              </w:rPr>
              <w:tab/>
              <w:t>mając na uwadze, że najnowsze badanie Eurobarometr Flash dotyczące „wyzwań i priorytetów UE” potwierdza, iż poszanowanie demokracji, praw człowieka i praworządności pozostaje jedną z głównych sił Unii Europejskiej, a większość Europejczyków uznaje UE za podmiot najlepiej realizujący prawa i wartości podstawowe, w tym wolność słowa i wypowiedzi, a także równość społeczną i dobrobyt;</w:t>
            </w:r>
          </w:p>
        </w:tc>
      </w:tr>
    </w:tbl>
    <w:p w14:paraId="3DCEEDF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68ADE6A" w14:textId="77777777" w:rsidR="00DF39BF" w:rsidRPr="00D24AFD" w:rsidRDefault="00DF39BF" w:rsidP="00DF39BF">
      <w:r w:rsidRPr="00D24AFD">
        <w:rPr>
          <w:rStyle w:val="HideTWBExt"/>
        </w:rPr>
        <w:t>&lt;/Amend&gt;</w:t>
      </w:r>
    </w:p>
    <w:p w14:paraId="34A8835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179</w:t>
      </w:r>
      <w:r w:rsidRPr="00D24AFD">
        <w:rPr>
          <w:rStyle w:val="HideTWBExt"/>
          <w:b w:val="0"/>
        </w:rPr>
        <w:t>&lt;/NumAm&gt;</w:t>
      </w:r>
    </w:p>
    <w:p w14:paraId="3FC4A004"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753B89E3" w14:textId="77777777" w:rsidR="00DF39BF" w:rsidRPr="00D24AFD" w:rsidRDefault="00DF39BF" w:rsidP="00DF39BF">
      <w:pPr>
        <w:pStyle w:val="NormalBold"/>
      </w:pPr>
      <w:r w:rsidRPr="00D24AFD">
        <w:rPr>
          <w:rStyle w:val="HideTWBExt"/>
          <w:b w:val="0"/>
        </w:rPr>
        <w:t>&lt;/RepeatBlock-By&gt;</w:t>
      </w:r>
    </w:p>
    <w:p w14:paraId="0825B61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C838B3" w14:textId="77777777" w:rsidR="00DF39BF" w:rsidRPr="00D24AFD" w:rsidRDefault="00DF39BF" w:rsidP="00DF39BF">
      <w:pPr>
        <w:pStyle w:val="NormalBold"/>
      </w:pPr>
      <w:r w:rsidRPr="00D24AFD">
        <w:rPr>
          <w:rStyle w:val="HideTWBExt"/>
          <w:b w:val="0"/>
        </w:rPr>
        <w:t>&lt;Article&gt;</w:t>
      </w:r>
      <w:r w:rsidRPr="00D24AFD">
        <w:t>Motyw E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027D2CD" w14:textId="77777777" w:rsidTr="00CF4A59">
        <w:trPr>
          <w:trHeight w:hRule="exact" w:val="240"/>
          <w:jc w:val="center"/>
        </w:trPr>
        <w:tc>
          <w:tcPr>
            <w:tcW w:w="9752" w:type="dxa"/>
            <w:gridSpan w:val="2"/>
            <w:tcBorders>
              <w:top w:val="nil"/>
              <w:left w:val="nil"/>
              <w:bottom w:val="nil"/>
              <w:right w:val="nil"/>
            </w:tcBorders>
          </w:tcPr>
          <w:p w14:paraId="0133ED6B" w14:textId="77777777" w:rsidR="00DF39BF" w:rsidRPr="00D24AFD" w:rsidRDefault="00DF39BF" w:rsidP="00CF4A59"/>
        </w:tc>
      </w:tr>
      <w:tr w:rsidR="00DF39BF" w:rsidRPr="00D24AFD" w14:paraId="4B9213A8" w14:textId="77777777" w:rsidTr="00CF4A59">
        <w:trPr>
          <w:trHeight w:val="240"/>
          <w:jc w:val="center"/>
        </w:trPr>
        <w:tc>
          <w:tcPr>
            <w:tcW w:w="4876" w:type="dxa"/>
            <w:tcBorders>
              <w:top w:val="nil"/>
              <w:left w:val="nil"/>
              <w:bottom w:val="nil"/>
              <w:right w:val="nil"/>
            </w:tcBorders>
          </w:tcPr>
          <w:p w14:paraId="52CECD6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2AABFEF" w14:textId="77777777" w:rsidR="00DF39BF" w:rsidRPr="00D24AFD" w:rsidRDefault="00DF39BF" w:rsidP="00CF4A59">
            <w:pPr>
              <w:pStyle w:val="AmColumnHeading"/>
            </w:pPr>
            <w:r w:rsidRPr="00D24AFD">
              <w:t>Poprawka</w:t>
            </w:r>
          </w:p>
        </w:tc>
      </w:tr>
      <w:tr w:rsidR="00DF39BF" w:rsidRPr="00D24AFD" w14:paraId="2DAB6025" w14:textId="77777777" w:rsidTr="00CF4A59">
        <w:trPr>
          <w:jc w:val="center"/>
        </w:trPr>
        <w:tc>
          <w:tcPr>
            <w:tcW w:w="4876" w:type="dxa"/>
            <w:tcBorders>
              <w:top w:val="nil"/>
              <w:left w:val="nil"/>
              <w:bottom w:val="nil"/>
              <w:right w:val="nil"/>
            </w:tcBorders>
          </w:tcPr>
          <w:p w14:paraId="3E08FA16" w14:textId="77777777" w:rsidR="00DF39BF" w:rsidRPr="00D24AFD" w:rsidRDefault="00DF39BF" w:rsidP="00CF4A59">
            <w:pPr>
              <w:pStyle w:val="Normal6a"/>
            </w:pPr>
          </w:p>
        </w:tc>
        <w:tc>
          <w:tcPr>
            <w:tcW w:w="4876" w:type="dxa"/>
            <w:tcBorders>
              <w:top w:val="nil"/>
              <w:left w:val="nil"/>
              <w:bottom w:val="nil"/>
              <w:right w:val="nil"/>
            </w:tcBorders>
          </w:tcPr>
          <w:p w14:paraId="796EE09A" w14:textId="77777777" w:rsidR="00DF39BF" w:rsidRPr="00D24AFD" w:rsidRDefault="00DF39BF" w:rsidP="00CF4A59">
            <w:pPr>
              <w:pStyle w:val="Normal6a"/>
            </w:pPr>
            <w:r w:rsidRPr="00D24AFD">
              <w:rPr>
                <w:b/>
                <w:i/>
              </w:rPr>
              <w:t>Ea.</w:t>
            </w:r>
            <w:r w:rsidRPr="00D24AFD">
              <w:rPr>
                <w:b/>
                <w:i/>
              </w:rPr>
              <w:tab/>
              <w:t xml:space="preserve">mając na uwadze, że przystąpienie </w:t>
            </w:r>
            <w:r w:rsidRPr="00D24AFD">
              <w:rPr>
                <w:b/>
                <w:i/>
              </w:rPr>
              <w:lastRenderedPageBreak/>
              <w:t>do UE musi pozostać procesem w pełni opartym na kryteriach merytorycznych, popartym gruntowną oceną kwestii, czy każdy kandydat w pełni spełnia kryteria kopenhaskie – w szczególności gwarantujące poszanowanie praw człowieka, demokracji i praworządności – tak aby rozszerzenie wzmacniało, a nie osłabiało, Unię i jej jednolity rynek;</w:t>
            </w:r>
          </w:p>
        </w:tc>
      </w:tr>
    </w:tbl>
    <w:p w14:paraId="22942A0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91C5BE8" w14:textId="77777777" w:rsidR="00DF39BF" w:rsidRPr="00D24AFD" w:rsidRDefault="00DF39BF" w:rsidP="00DF39BF">
      <w:r w:rsidRPr="00D24AFD">
        <w:rPr>
          <w:rStyle w:val="HideTWBExt"/>
        </w:rPr>
        <w:t>&lt;/Amend&gt;</w:t>
      </w:r>
    </w:p>
    <w:p w14:paraId="3CC6EA3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180</w:t>
      </w:r>
      <w:r w:rsidRPr="00D24AFD">
        <w:rPr>
          <w:rStyle w:val="HideTWBExt"/>
          <w:b w:val="0"/>
        </w:rPr>
        <w:t>&lt;/NumAm&gt;</w:t>
      </w:r>
    </w:p>
    <w:p w14:paraId="3614FD14"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Guillaume Peltier, Jadwiga Wiśniewska, Laurence Trochu, Jacek Ozdoba, Stephen Nikola Bartulica</w:t>
      </w:r>
      <w:r w:rsidRPr="00D24AFD">
        <w:rPr>
          <w:rStyle w:val="HideTWBExt"/>
          <w:b w:val="0"/>
        </w:rPr>
        <w:t>&lt;/Members&gt;</w:t>
      </w:r>
    </w:p>
    <w:p w14:paraId="5E3DC51A" w14:textId="77777777" w:rsidR="00DF39BF" w:rsidRPr="00D24AFD" w:rsidRDefault="00DF39BF" w:rsidP="00DF39BF">
      <w:pPr>
        <w:pStyle w:val="NormalBold"/>
      </w:pPr>
      <w:r w:rsidRPr="00D24AFD">
        <w:rPr>
          <w:rStyle w:val="HideTWBExt"/>
          <w:b w:val="0"/>
        </w:rPr>
        <w:t>&lt;/RepeatBlock-By&gt;</w:t>
      </w:r>
    </w:p>
    <w:p w14:paraId="02BF525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0C56EB4" w14:textId="77777777" w:rsidR="00DF39BF" w:rsidRPr="00D24AFD" w:rsidRDefault="00DF39BF" w:rsidP="00DF39BF">
      <w:pPr>
        <w:pStyle w:val="NormalBold"/>
      </w:pPr>
      <w:r w:rsidRPr="00D24AFD">
        <w:rPr>
          <w:rStyle w:val="HideTWBExt"/>
          <w:b w:val="0"/>
        </w:rPr>
        <w:t>&lt;Article&gt;</w:t>
      </w:r>
      <w:r w:rsidRPr="00D24AFD">
        <w:t>Motyw E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BDA617F" w14:textId="77777777" w:rsidTr="00CF4A59">
        <w:trPr>
          <w:trHeight w:hRule="exact" w:val="240"/>
          <w:jc w:val="center"/>
        </w:trPr>
        <w:tc>
          <w:tcPr>
            <w:tcW w:w="9752" w:type="dxa"/>
            <w:gridSpan w:val="2"/>
            <w:tcBorders>
              <w:top w:val="nil"/>
              <w:left w:val="nil"/>
              <w:bottom w:val="nil"/>
              <w:right w:val="nil"/>
            </w:tcBorders>
          </w:tcPr>
          <w:p w14:paraId="3134A63E" w14:textId="77777777" w:rsidR="00DF39BF" w:rsidRPr="00D24AFD" w:rsidRDefault="00DF39BF" w:rsidP="00CF4A59"/>
        </w:tc>
      </w:tr>
      <w:tr w:rsidR="00DF39BF" w:rsidRPr="00D24AFD" w14:paraId="1742BAC7" w14:textId="77777777" w:rsidTr="00CF4A59">
        <w:trPr>
          <w:trHeight w:val="240"/>
          <w:jc w:val="center"/>
        </w:trPr>
        <w:tc>
          <w:tcPr>
            <w:tcW w:w="4876" w:type="dxa"/>
            <w:tcBorders>
              <w:top w:val="nil"/>
              <w:left w:val="nil"/>
              <w:bottom w:val="nil"/>
              <w:right w:val="nil"/>
            </w:tcBorders>
          </w:tcPr>
          <w:p w14:paraId="13DB2F0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A8C2B7" w14:textId="77777777" w:rsidR="00DF39BF" w:rsidRPr="00D24AFD" w:rsidRDefault="00DF39BF" w:rsidP="00CF4A59">
            <w:pPr>
              <w:pStyle w:val="AmColumnHeading"/>
            </w:pPr>
            <w:r w:rsidRPr="00D24AFD">
              <w:t>Poprawka</w:t>
            </w:r>
          </w:p>
        </w:tc>
      </w:tr>
      <w:tr w:rsidR="00DF39BF" w:rsidRPr="00D24AFD" w14:paraId="5841DE45" w14:textId="77777777" w:rsidTr="00CF4A59">
        <w:trPr>
          <w:jc w:val="center"/>
        </w:trPr>
        <w:tc>
          <w:tcPr>
            <w:tcW w:w="4876" w:type="dxa"/>
            <w:tcBorders>
              <w:top w:val="nil"/>
              <w:left w:val="nil"/>
              <w:bottom w:val="nil"/>
              <w:right w:val="nil"/>
            </w:tcBorders>
          </w:tcPr>
          <w:p w14:paraId="76042507" w14:textId="77777777" w:rsidR="00DF39BF" w:rsidRPr="00D24AFD" w:rsidRDefault="00DF39BF" w:rsidP="00CF4A59">
            <w:pPr>
              <w:pStyle w:val="Normal6a"/>
            </w:pPr>
          </w:p>
        </w:tc>
        <w:tc>
          <w:tcPr>
            <w:tcW w:w="4876" w:type="dxa"/>
            <w:tcBorders>
              <w:top w:val="nil"/>
              <w:left w:val="nil"/>
              <w:bottom w:val="nil"/>
              <w:right w:val="nil"/>
            </w:tcBorders>
          </w:tcPr>
          <w:p w14:paraId="180D7B5A" w14:textId="77777777" w:rsidR="00DF39BF" w:rsidRPr="00D24AFD" w:rsidRDefault="00DF39BF" w:rsidP="00CF4A59">
            <w:pPr>
              <w:pStyle w:val="Normal6a"/>
            </w:pPr>
            <w:r w:rsidRPr="00D24AFD">
              <w:rPr>
                <w:b/>
                <w:i/>
              </w:rPr>
              <w:t>Ea.</w:t>
            </w:r>
            <w:r w:rsidRPr="00D24AFD">
              <w:rPr>
                <w:b/>
                <w:i/>
              </w:rPr>
              <w:tab/>
              <w:t>przypomina, że pojęcie „praworządności” ma charakter uniwersalny, lecz wywodzi się z anglosaskiego modelu prawa, który niekiedy pozostaje w sprzeczności z historycznymi tradycjami prawnymi i konstytucyjnymi poszczególnych państw;</w:t>
            </w:r>
          </w:p>
        </w:tc>
      </w:tr>
    </w:tbl>
    <w:p w14:paraId="71F8EE3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5D74BBB" w14:textId="77777777" w:rsidR="00DF39BF" w:rsidRPr="00D24AFD" w:rsidRDefault="00DF39BF" w:rsidP="00DF39BF">
      <w:r w:rsidRPr="00D24AFD">
        <w:rPr>
          <w:rStyle w:val="HideTWBExt"/>
        </w:rPr>
        <w:t>&lt;/Amend&gt;</w:t>
      </w:r>
    </w:p>
    <w:p w14:paraId="493939F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181</w:t>
      </w:r>
      <w:r w:rsidRPr="00D24AFD">
        <w:rPr>
          <w:rStyle w:val="HideTWBExt"/>
          <w:b w:val="0"/>
        </w:rPr>
        <w:t>&lt;/NumAm&gt;</w:t>
      </w:r>
    </w:p>
    <w:p w14:paraId="33721518"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AA01B6D" w14:textId="77777777" w:rsidR="00DF39BF" w:rsidRPr="00D24AFD" w:rsidRDefault="00DF39BF" w:rsidP="00DF39BF">
      <w:pPr>
        <w:pStyle w:val="NormalBold"/>
      </w:pPr>
      <w:r w:rsidRPr="00D24AFD">
        <w:rPr>
          <w:rStyle w:val="HideTWBExt"/>
          <w:b w:val="0"/>
        </w:rPr>
        <w:t>&lt;/RepeatBlock-By&gt;</w:t>
      </w:r>
    </w:p>
    <w:p w14:paraId="2B48F90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86E9AC" w14:textId="77777777" w:rsidR="00DF39BF" w:rsidRPr="00D24AFD" w:rsidRDefault="00DF39BF" w:rsidP="00DF39BF">
      <w:pPr>
        <w:pStyle w:val="NormalBold"/>
      </w:pPr>
      <w:r w:rsidRPr="00D24AFD">
        <w:rPr>
          <w:rStyle w:val="HideTWBExt"/>
          <w:b w:val="0"/>
        </w:rPr>
        <w:t>&lt;Article&gt;</w:t>
      </w:r>
      <w:r w:rsidRPr="00D24AFD">
        <w:t>Motyw E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E3B2530" w14:textId="77777777" w:rsidTr="00CF4A59">
        <w:trPr>
          <w:trHeight w:hRule="exact" w:val="240"/>
          <w:jc w:val="center"/>
        </w:trPr>
        <w:tc>
          <w:tcPr>
            <w:tcW w:w="9752" w:type="dxa"/>
            <w:gridSpan w:val="2"/>
            <w:tcBorders>
              <w:top w:val="nil"/>
              <w:left w:val="nil"/>
              <w:bottom w:val="nil"/>
              <w:right w:val="nil"/>
            </w:tcBorders>
          </w:tcPr>
          <w:p w14:paraId="37BF3AAF" w14:textId="77777777" w:rsidR="00DF39BF" w:rsidRPr="00D24AFD" w:rsidRDefault="00DF39BF" w:rsidP="00CF4A59"/>
        </w:tc>
      </w:tr>
      <w:tr w:rsidR="00DF39BF" w:rsidRPr="00D24AFD" w14:paraId="0708D637" w14:textId="77777777" w:rsidTr="00CF4A59">
        <w:trPr>
          <w:trHeight w:val="240"/>
          <w:jc w:val="center"/>
        </w:trPr>
        <w:tc>
          <w:tcPr>
            <w:tcW w:w="4876" w:type="dxa"/>
            <w:tcBorders>
              <w:top w:val="nil"/>
              <w:left w:val="nil"/>
              <w:bottom w:val="nil"/>
              <w:right w:val="nil"/>
            </w:tcBorders>
          </w:tcPr>
          <w:p w14:paraId="7E0E859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E26F16F" w14:textId="77777777" w:rsidR="00DF39BF" w:rsidRPr="00D24AFD" w:rsidRDefault="00DF39BF" w:rsidP="00CF4A59">
            <w:pPr>
              <w:pStyle w:val="AmColumnHeading"/>
            </w:pPr>
            <w:r w:rsidRPr="00D24AFD">
              <w:t>Poprawka</w:t>
            </w:r>
          </w:p>
        </w:tc>
      </w:tr>
      <w:tr w:rsidR="00DF39BF" w:rsidRPr="00D24AFD" w14:paraId="4B6C2F9D" w14:textId="77777777" w:rsidTr="00CF4A59">
        <w:trPr>
          <w:jc w:val="center"/>
        </w:trPr>
        <w:tc>
          <w:tcPr>
            <w:tcW w:w="4876" w:type="dxa"/>
            <w:tcBorders>
              <w:top w:val="nil"/>
              <w:left w:val="nil"/>
              <w:bottom w:val="nil"/>
              <w:right w:val="nil"/>
            </w:tcBorders>
          </w:tcPr>
          <w:p w14:paraId="790EB9DE" w14:textId="77777777" w:rsidR="00DF39BF" w:rsidRPr="00D24AFD" w:rsidRDefault="00DF39BF" w:rsidP="00CF4A59">
            <w:pPr>
              <w:pStyle w:val="Normal6a"/>
            </w:pPr>
          </w:p>
        </w:tc>
        <w:tc>
          <w:tcPr>
            <w:tcW w:w="4876" w:type="dxa"/>
            <w:tcBorders>
              <w:top w:val="nil"/>
              <w:left w:val="nil"/>
              <w:bottom w:val="nil"/>
              <w:right w:val="nil"/>
            </w:tcBorders>
          </w:tcPr>
          <w:p w14:paraId="44FD7B33" w14:textId="77777777" w:rsidR="00DF39BF" w:rsidRPr="00D24AFD" w:rsidRDefault="00DF39BF" w:rsidP="00CF4A59">
            <w:pPr>
              <w:pStyle w:val="Normal6a"/>
            </w:pPr>
            <w:r w:rsidRPr="00D24AFD">
              <w:rPr>
                <w:b/>
                <w:i/>
              </w:rPr>
              <w:t>Eb.</w:t>
            </w:r>
            <w:r w:rsidRPr="00D24AFD">
              <w:rPr>
                <w:b/>
                <w:i/>
              </w:rPr>
              <w:tab/>
              <w:t xml:space="preserve">mając na uwadze, że Grupa ds. Monitorowania Demokracji, Praworządności i Praw Podstawowych (DRFMG) w Komisji Wolności Obywatelskich, Sprawiedliwości i Spraw Wewnętrznych Parlamentu Europejskiego </w:t>
            </w:r>
            <w:r w:rsidRPr="00D24AFD">
              <w:rPr>
                <w:b/>
                <w:i/>
              </w:rPr>
              <w:lastRenderedPageBreak/>
              <w:t>ma mandat do monitorowania naruszeń demokracji, praworządności i praw podstawowych, a także walki z korupcją w UE; mając na uwadze, że od ponad siedmiu lat DRFMG ocenia stan praworządności, demokracji i praw podstawowych w całej UE podczas dedykowanych posiedzeń dotyczących państw członkowskich, zagadnień horyzontalnych oraz misji ad hoc; mając na uwadze, że monitoring jest działaniem technicznym wzmacniającym systemy integralności i odporność instytucjonalną i powinien pozostawać niezależny od wpływów politycznych; mając na uwadze, że mimo funkcjonowania w ramach struktury parlamentarnej DRFMG od lat kieruje się zasadą unikania politycznych kryteriów i opiera swoje oceny na ustalonych standardach oraz dowodach, dostarczając istotnych informacji do prac UE w zakresie praworządności;</w:t>
            </w:r>
          </w:p>
        </w:tc>
      </w:tr>
    </w:tbl>
    <w:p w14:paraId="106B7CF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6A4FA67" w14:textId="77777777" w:rsidR="00DF39BF" w:rsidRPr="00D24AFD" w:rsidRDefault="00DF39BF" w:rsidP="00DF39BF">
      <w:r w:rsidRPr="00D24AFD">
        <w:rPr>
          <w:rStyle w:val="HideTWBExt"/>
        </w:rPr>
        <w:t>&lt;/Amend&gt;</w:t>
      </w:r>
    </w:p>
    <w:p w14:paraId="0A4146F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182</w:t>
      </w:r>
      <w:r w:rsidRPr="00D24AFD">
        <w:rPr>
          <w:rStyle w:val="HideTWBExt"/>
          <w:b w:val="0"/>
        </w:rPr>
        <w:t>&lt;/NumAm&gt;</w:t>
      </w:r>
    </w:p>
    <w:p w14:paraId="054C2C1B" w14:textId="77777777" w:rsidR="00DF39BF" w:rsidRPr="00D24AFD" w:rsidRDefault="00DF39BF" w:rsidP="00DF39BF">
      <w:pPr>
        <w:pStyle w:val="NormalBold"/>
      </w:pPr>
      <w:r w:rsidRPr="00D24AFD">
        <w:rPr>
          <w:rStyle w:val="HideTWBExt"/>
          <w:b w:val="0"/>
        </w:rPr>
        <w:t>&lt;RepeatBlock-By&gt;&lt;Members&gt;</w:t>
      </w:r>
      <w:r w:rsidRPr="00D24AFD">
        <w:t>Nikola Minchev, Moritz Körner, Malik Azmani, Irena Joveva</w:t>
      </w:r>
      <w:r w:rsidRPr="00D24AFD">
        <w:rPr>
          <w:rStyle w:val="HideTWBExt"/>
          <w:b w:val="0"/>
        </w:rPr>
        <w:t>&lt;/Members&gt;</w:t>
      </w:r>
    </w:p>
    <w:p w14:paraId="5644A807" w14:textId="77777777" w:rsidR="00DF39BF" w:rsidRPr="00D24AFD" w:rsidRDefault="00DF39BF" w:rsidP="00DF39BF">
      <w:pPr>
        <w:pStyle w:val="NormalBold"/>
      </w:pPr>
      <w:r w:rsidRPr="00D24AFD">
        <w:rPr>
          <w:rStyle w:val="HideTWBExt"/>
          <w:b w:val="0"/>
        </w:rPr>
        <w:t>&lt;/RepeatBlock-By&gt;</w:t>
      </w:r>
    </w:p>
    <w:p w14:paraId="22EEF2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3D7304A" w14:textId="77777777" w:rsidR="00DF39BF" w:rsidRPr="00D24AFD" w:rsidRDefault="00DF39BF" w:rsidP="00DF39BF">
      <w:pPr>
        <w:pStyle w:val="NormalBold"/>
      </w:pPr>
      <w:r w:rsidRPr="00D24AFD">
        <w:rPr>
          <w:rStyle w:val="HideTWBExt"/>
          <w:b w:val="0"/>
        </w:rPr>
        <w:t>&lt;Article&gt;</w:t>
      </w:r>
      <w:r w:rsidRPr="00D24AFD">
        <w:t>Motyw E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3F35E76" w14:textId="77777777" w:rsidTr="00CF4A59">
        <w:trPr>
          <w:trHeight w:hRule="exact" w:val="240"/>
          <w:jc w:val="center"/>
        </w:trPr>
        <w:tc>
          <w:tcPr>
            <w:tcW w:w="9752" w:type="dxa"/>
            <w:gridSpan w:val="2"/>
            <w:tcBorders>
              <w:top w:val="nil"/>
              <w:left w:val="nil"/>
              <w:bottom w:val="nil"/>
              <w:right w:val="nil"/>
            </w:tcBorders>
          </w:tcPr>
          <w:p w14:paraId="316467EB" w14:textId="77777777" w:rsidR="00DF39BF" w:rsidRPr="00D24AFD" w:rsidRDefault="00DF39BF" w:rsidP="00CF4A59"/>
        </w:tc>
      </w:tr>
      <w:tr w:rsidR="00DF39BF" w:rsidRPr="00D24AFD" w14:paraId="1E255808" w14:textId="77777777" w:rsidTr="00CF4A59">
        <w:trPr>
          <w:trHeight w:val="240"/>
          <w:jc w:val="center"/>
        </w:trPr>
        <w:tc>
          <w:tcPr>
            <w:tcW w:w="4876" w:type="dxa"/>
            <w:tcBorders>
              <w:top w:val="nil"/>
              <w:left w:val="nil"/>
              <w:bottom w:val="nil"/>
              <w:right w:val="nil"/>
            </w:tcBorders>
          </w:tcPr>
          <w:p w14:paraId="5A7BC8A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9CCBAC1" w14:textId="77777777" w:rsidR="00DF39BF" w:rsidRPr="00D24AFD" w:rsidRDefault="00DF39BF" w:rsidP="00CF4A59">
            <w:pPr>
              <w:pStyle w:val="AmColumnHeading"/>
            </w:pPr>
            <w:r w:rsidRPr="00D24AFD">
              <w:t>Poprawka</w:t>
            </w:r>
          </w:p>
        </w:tc>
      </w:tr>
      <w:tr w:rsidR="00DF39BF" w:rsidRPr="00D24AFD" w14:paraId="0B06E392" w14:textId="77777777" w:rsidTr="00CF4A59">
        <w:trPr>
          <w:jc w:val="center"/>
        </w:trPr>
        <w:tc>
          <w:tcPr>
            <w:tcW w:w="4876" w:type="dxa"/>
            <w:tcBorders>
              <w:top w:val="nil"/>
              <w:left w:val="nil"/>
              <w:bottom w:val="nil"/>
              <w:right w:val="nil"/>
            </w:tcBorders>
          </w:tcPr>
          <w:p w14:paraId="19AEDD30" w14:textId="77777777" w:rsidR="00DF39BF" w:rsidRPr="00D24AFD" w:rsidRDefault="00DF39BF" w:rsidP="00CF4A59">
            <w:pPr>
              <w:pStyle w:val="Normal6a"/>
            </w:pPr>
          </w:p>
        </w:tc>
        <w:tc>
          <w:tcPr>
            <w:tcW w:w="4876" w:type="dxa"/>
            <w:tcBorders>
              <w:top w:val="nil"/>
              <w:left w:val="nil"/>
              <w:bottom w:val="nil"/>
              <w:right w:val="nil"/>
            </w:tcBorders>
          </w:tcPr>
          <w:p w14:paraId="64682957" w14:textId="77777777" w:rsidR="00DF39BF" w:rsidRPr="00D24AFD" w:rsidRDefault="00DF39BF" w:rsidP="00CF4A59">
            <w:pPr>
              <w:pStyle w:val="Normal6a"/>
            </w:pPr>
            <w:r w:rsidRPr="00D24AFD">
              <w:rPr>
                <w:b/>
                <w:i/>
              </w:rPr>
              <w:t>Eb.</w:t>
            </w:r>
            <w:r w:rsidRPr="00D24AFD">
              <w:rPr>
                <w:b/>
                <w:i/>
              </w:rPr>
              <w:tab/>
              <w:t xml:space="preserve">mając na uwadze, że uczciwość wyborów – obejmująca równość głosu, rzeczywistą konkurencję polityczną i swobodę wyborców w kształtowaniu i wyrażaniu swojej woli bez nieuprawnionych nacisków – stanowi kluczowy element wartości określonych w art. 2 TUE i podstawę funkcjonowania systemu praworządności; mając na uwadze, że systemowa manipulacja procesami wyborczymi, w tym przez korupcję przy zamówieniach publicznych, wykorzystywanie zasobów państwowych, nieprzejrzyste finansowanie kampanii i </w:t>
            </w:r>
            <w:r w:rsidRPr="00D24AFD">
              <w:rPr>
                <w:b/>
                <w:i/>
              </w:rPr>
              <w:lastRenderedPageBreak/>
              <w:t>partii, naciski na wyborców czy kupowanie głosów, podważa skuteczność praw podstawowych, podział władz i mechanizmy kontroli i równowagi, dlatego powinna być systematycznie uwzględniana w prowadzonych przez Komisję działaniach monitorujących i sprawozdawczych w zakresie praworządności;</w:t>
            </w:r>
          </w:p>
        </w:tc>
      </w:tr>
    </w:tbl>
    <w:p w14:paraId="2255204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6C3D4CD" w14:textId="77777777" w:rsidR="00DF39BF" w:rsidRPr="00D24AFD" w:rsidRDefault="00DF39BF" w:rsidP="00DF39BF">
      <w:r w:rsidRPr="00D24AFD">
        <w:rPr>
          <w:rStyle w:val="HideTWBExt"/>
        </w:rPr>
        <w:t>&lt;/Amend&gt;</w:t>
      </w:r>
    </w:p>
    <w:p w14:paraId="6F4B4E1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183</w:t>
      </w:r>
      <w:r w:rsidRPr="00D24AFD">
        <w:rPr>
          <w:rStyle w:val="HideTWBExt"/>
          <w:b w:val="0"/>
        </w:rPr>
        <w:t>&lt;/NumAm&gt;</w:t>
      </w:r>
    </w:p>
    <w:p w14:paraId="37005786"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232A70F2" w14:textId="77777777" w:rsidR="00DF39BF" w:rsidRPr="00D24AFD" w:rsidRDefault="00DF39BF" w:rsidP="00DF39BF">
      <w:pPr>
        <w:pStyle w:val="NormalBold"/>
      </w:pPr>
      <w:r w:rsidRPr="00D24AFD">
        <w:rPr>
          <w:rStyle w:val="HideTWBExt"/>
          <w:b w:val="0"/>
        </w:rPr>
        <w:t>&lt;/RepeatBlock-By&gt;</w:t>
      </w:r>
    </w:p>
    <w:p w14:paraId="2E3BAF6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2C50B2A" w14:textId="77777777" w:rsidR="00DF39BF" w:rsidRPr="00D24AFD" w:rsidRDefault="00DF39BF" w:rsidP="00DF39BF">
      <w:pPr>
        <w:pStyle w:val="NormalBold"/>
      </w:pPr>
      <w:r w:rsidRPr="00D24AFD">
        <w:rPr>
          <w:rStyle w:val="HideTWBExt"/>
          <w:b w:val="0"/>
        </w:rPr>
        <w:t>&lt;Article&gt;</w:t>
      </w:r>
      <w:r w:rsidRPr="00D24AFD">
        <w:t>Motyw E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06F263F" w14:textId="77777777" w:rsidTr="00CF4A59">
        <w:trPr>
          <w:trHeight w:hRule="exact" w:val="240"/>
          <w:jc w:val="center"/>
        </w:trPr>
        <w:tc>
          <w:tcPr>
            <w:tcW w:w="9752" w:type="dxa"/>
            <w:gridSpan w:val="2"/>
            <w:tcBorders>
              <w:top w:val="nil"/>
              <w:left w:val="nil"/>
              <w:bottom w:val="nil"/>
              <w:right w:val="nil"/>
            </w:tcBorders>
          </w:tcPr>
          <w:p w14:paraId="1C4A10B1" w14:textId="77777777" w:rsidR="00DF39BF" w:rsidRPr="00D24AFD" w:rsidRDefault="00DF39BF" w:rsidP="00CF4A59"/>
        </w:tc>
      </w:tr>
      <w:tr w:rsidR="00DF39BF" w:rsidRPr="00D24AFD" w14:paraId="4047F18A" w14:textId="77777777" w:rsidTr="00CF4A59">
        <w:trPr>
          <w:trHeight w:val="240"/>
          <w:jc w:val="center"/>
        </w:trPr>
        <w:tc>
          <w:tcPr>
            <w:tcW w:w="4876" w:type="dxa"/>
            <w:tcBorders>
              <w:top w:val="nil"/>
              <w:left w:val="nil"/>
              <w:bottom w:val="nil"/>
              <w:right w:val="nil"/>
            </w:tcBorders>
          </w:tcPr>
          <w:p w14:paraId="231B37D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6395392" w14:textId="77777777" w:rsidR="00DF39BF" w:rsidRPr="00D24AFD" w:rsidRDefault="00DF39BF" w:rsidP="00CF4A59">
            <w:pPr>
              <w:pStyle w:val="AmColumnHeading"/>
            </w:pPr>
            <w:r w:rsidRPr="00D24AFD">
              <w:t>Poprawka</w:t>
            </w:r>
          </w:p>
        </w:tc>
      </w:tr>
      <w:tr w:rsidR="00DF39BF" w:rsidRPr="00D24AFD" w14:paraId="29CCE760" w14:textId="77777777" w:rsidTr="00CF4A59">
        <w:trPr>
          <w:jc w:val="center"/>
        </w:trPr>
        <w:tc>
          <w:tcPr>
            <w:tcW w:w="4876" w:type="dxa"/>
            <w:tcBorders>
              <w:top w:val="nil"/>
              <w:left w:val="nil"/>
              <w:bottom w:val="nil"/>
              <w:right w:val="nil"/>
            </w:tcBorders>
          </w:tcPr>
          <w:p w14:paraId="230A0B62" w14:textId="77777777" w:rsidR="00DF39BF" w:rsidRPr="00D24AFD" w:rsidRDefault="00DF39BF" w:rsidP="00CF4A59">
            <w:pPr>
              <w:pStyle w:val="Normal6a"/>
            </w:pPr>
          </w:p>
        </w:tc>
        <w:tc>
          <w:tcPr>
            <w:tcW w:w="4876" w:type="dxa"/>
            <w:tcBorders>
              <w:top w:val="nil"/>
              <w:left w:val="nil"/>
              <w:bottom w:val="nil"/>
              <w:right w:val="nil"/>
            </w:tcBorders>
          </w:tcPr>
          <w:p w14:paraId="536376AF" w14:textId="77777777" w:rsidR="00DF39BF" w:rsidRPr="00D24AFD" w:rsidRDefault="00DF39BF" w:rsidP="00CF4A59">
            <w:pPr>
              <w:pStyle w:val="Normal6a"/>
            </w:pPr>
            <w:r w:rsidRPr="00D24AFD">
              <w:rPr>
                <w:b/>
                <w:i/>
              </w:rPr>
              <w:t>Eb.</w:t>
            </w:r>
            <w:r w:rsidRPr="00D24AFD">
              <w:rPr>
                <w:b/>
                <w:i/>
              </w:rPr>
              <w:tab/>
              <w:t>mając na uwadze, że Trybunał Sprawiedliwości w sprawie C-713/23 orzekł, iż państwo członkowskie ma obowiązek uznania, do celów praw wynikających z prawa UE, małżeństwa między dwojgiem obywateli Unii tej samej płci, zawartego zgodnie z prawem w innym państwie członkowskim, w którym osoby te skorzystały z prawa do swobodnego przemieszczania się i pobytu; mając na uwadze, że Trybunał stwierdził, iż odmowa takiego uznania jest sprzeczna z prawem UE, naruszając zarówno swobodę przemieszczania się i pobytu, jak i prawo podstawowe do poszanowania życia prywatnego i rodzinnego;</w:t>
            </w:r>
          </w:p>
        </w:tc>
      </w:tr>
    </w:tbl>
    <w:p w14:paraId="34D5128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D33EDC0" w14:textId="77777777" w:rsidR="00DF39BF" w:rsidRPr="00D24AFD" w:rsidRDefault="00DF39BF" w:rsidP="00DF39BF">
      <w:r w:rsidRPr="00D24AFD">
        <w:rPr>
          <w:rStyle w:val="HideTWBExt"/>
        </w:rPr>
        <w:t>&lt;/Amend&gt;</w:t>
      </w:r>
    </w:p>
    <w:p w14:paraId="209CF0A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184</w:t>
      </w:r>
      <w:r w:rsidRPr="00D24AFD">
        <w:rPr>
          <w:rStyle w:val="HideTWBExt"/>
          <w:b w:val="0"/>
        </w:rPr>
        <w:t>&lt;/NumAm&gt;</w:t>
      </w:r>
    </w:p>
    <w:p w14:paraId="3FC99AAD"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43FAE6C" w14:textId="77777777" w:rsidR="00DF39BF" w:rsidRPr="00D24AFD" w:rsidRDefault="00DF39BF" w:rsidP="00DF39BF">
      <w:pPr>
        <w:pStyle w:val="NormalBold"/>
      </w:pPr>
      <w:r w:rsidRPr="00D24AFD">
        <w:rPr>
          <w:rStyle w:val="HideTWBExt"/>
          <w:b w:val="0"/>
        </w:rPr>
        <w:lastRenderedPageBreak/>
        <w:t>&lt;/RepeatBlock-By&gt;</w:t>
      </w:r>
    </w:p>
    <w:p w14:paraId="0A133B5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ED7D40B" w14:textId="77777777" w:rsidR="00DF39BF" w:rsidRPr="00D24AFD" w:rsidRDefault="00DF39BF" w:rsidP="00DF39BF">
      <w:pPr>
        <w:pStyle w:val="NormalBold"/>
      </w:pPr>
      <w:r w:rsidRPr="00D24AFD">
        <w:rPr>
          <w:rStyle w:val="HideTWBExt"/>
          <w:b w:val="0"/>
        </w:rPr>
        <w:t>&lt;Article&gt;</w:t>
      </w:r>
      <w:r w:rsidRPr="00D24AFD">
        <w:t>Motyw E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D95A4D5" w14:textId="77777777" w:rsidTr="00CF4A59">
        <w:trPr>
          <w:trHeight w:hRule="exact" w:val="240"/>
          <w:jc w:val="center"/>
        </w:trPr>
        <w:tc>
          <w:tcPr>
            <w:tcW w:w="9752" w:type="dxa"/>
            <w:gridSpan w:val="2"/>
            <w:tcBorders>
              <w:top w:val="nil"/>
              <w:left w:val="nil"/>
              <w:bottom w:val="nil"/>
              <w:right w:val="nil"/>
            </w:tcBorders>
          </w:tcPr>
          <w:p w14:paraId="58EE6B42" w14:textId="77777777" w:rsidR="00DF39BF" w:rsidRPr="00D24AFD" w:rsidRDefault="00DF39BF" w:rsidP="00CF4A59"/>
        </w:tc>
      </w:tr>
      <w:tr w:rsidR="00DF39BF" w:rsidRPr="00D24AFD" w14:paraId="29C51962" w14:textId="77777777" w:rsidTr="00CF4A59">
        <w:trPr>
          <w:trHeight w:val="240"/>
          <w:jc w:val="center"/>
        </w:trPr>
        <w:tc>
          <w:tcPr>
            <w:tcW w:w="4876" w:type="dxa"/>
            <w:tcBorders>
              <w:top w:val="nil"/>
              <w:left w:val="nil"/>
              <w:bottom w:val="nil"/>
              <w:right w:val="nil"/>
            </w:tcBorders>
          </w:tcPr>
          <w:p w14:paraId="00E161C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1703C45" w14:textId="77777777" w:rsidR="00DF39BF" w:rsidRPr="00D24AFD" w:rsidRDefault="00DF39BF" w:rsidP="00CF4A59">
            <w:pPr>
              <w:pStyle w:val="AmColumnHeading"/>
            </w:pPr>
            <w:r w:rsidRPr="00D24AFD">
              <w:t>Poprawka</w:t>
            </w:r>
          </w:p>
        </w:tc>
      </w:tr>
      <w:tr w:rsidR="00DF39BF" w:rsidRPr="00D24AFD" w14:paraId="2D2FC275" w14:textId="77777777" w:rsidTr="00CF4A59">
        <w:trPr>
          <w:jc w:val="center"/>
        </w:trPr>
        <w:tc>
          <w:tcPr>
            <w:tcW w:w="4876" w:type="dxa"/>
            <w:tcBorders>
              <w:top w:val="nil"/>
              <w:left w:val="nil"/>
              <w:bottom w:val="nil"/>
              <w:right w:val="nil"/>
            </w:tcBorders>
          </w:tcPr>
          <w:p w14:paraId="096B7C47" w14:textId="77777777" w:rsidR="00DF39BF" w:rsidRPr="00D24AFD" w:rsidRDefault="00DF39BF" w:rsidP="00CF4A59">
            <w:pPr>
              <w:pStyle w:val="Normal6a"/>
            </w:pPr>
          </w:p>
        </w:tc>
        <w:tc>
          <w:tcPr>
            <w:tcW w:w="4876" w:type="dxa"/>
            <w:tcBorders>
              <w:top w:val="nil"/>
              <w:left w:val="nil"/>
              <w:bottom w:val="nil"/>
              <w:right w:val="nil"/>
            </w:tcBorders>
          </w:tcPr>
          <w:p w14:paraId="7B8B61B1" w14:textId="77777777" w:rsidR="00DF39BF" w:rsidRPr="00D24AFD" w:rsidRDefault="00DF39BF" w:rsidP="00CF4A59">
            <w:pPr>
              <w:pStyle w:val="Normal6a"/>
            </w:pPr>
            <w:r w:rsidRPr="00D24AFD">
              <w:rPr>
                <w:b/>
                <w:i/>
              </w:rPr>
              <w:t>Ec.</w:t>
            </w:r>
            <w:r w:rsidRPr="00D24AFD">
              <w:rPr>
                <w:b/>
                <w:i/>
              </w:rPr>
              <w:tab/>
              <w:t>mając na uwadze, że zgłaszane są zastrzeżenia wobec sankcji wprowadzonych na mocy decyzji Rady (WPZiB) 2024/2643 oraz rozporządzenia Rady (UE) 2024/2642, mających na celu zwalczanie dezinformacji; mając na uwadze, że środki te są przyjmowane przez Radę bez odpowiednich gwarancji prawnych, procedur oraz kontroli sądowej, mimo że ich skutki mogą prowadzić do wykluczenia wskazanych osób z systemu finansowego i nałożenia zakazów podróży, co poważnie ogranicza ich możliwość pracy i realizacji prawa do swobodnego przemieszczania się; mając na uwadze, że system sankcji nie został ograniczony do sytuacji, w których jednoznacznie wykazano, iż dana informacja jest dezinformacją i przyczynia się do destabilizujących działań Rosji zgodnie z wymogami, co potencjalnie prowadzi do naruszenia art. 11 Karty oraz stwarza szczególne zagrożenie dla pracy dziennikarzy;</w:t>
            </w:r>
          </w:p>
        </w:tc>
      </w:tr>
    </w:tbl>
    <w:p w14:paraId="1C43BF6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E135F8F" w14:textId="77777777" w:rsidR="00DF39BF" w:rsidRPr="00D24AFD" w:rsidRDefault="00DF39BF" w:rsidP="00DF39BF">
      <w:r w:rsidRPr="00D24AFD">
        <w:rPr>
          <w:rStyle w:val="HideTWBExt"/>
        </w:rPr>
        <w:t>&lt;/Amend&gt;</w:t>
      </w:r>
    </w:p>
    <w:p w14:paraId="37BC440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185</w:t>
      </w:r>
      <w:r w:rsidRPr="00D24AFD">
        <w:rPr>
          <w:rStyle w:val="HideTWBExt"/>
          <w:b w:val="0"/>
        </w:rPr>
        <w:t>&lt;/NumAm&gt;</w:t>
      </w:r>
    </w:p>
    <w:p w14:paraId="4C8A01D4"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D24AFD">
        <w:rPr>
          <w:rStyle w:val="HideTWBExt"/>
          <w:b w:val="0"/>
        </w:rPr>
        <w:t>&lt;/Members&gt;</w:t>
      </w:r>
    </w:p>
    <w:p w14:paraId="6574FA94" w14:textId="77777777" w:rsidR="00DF39BF" w:rsidRPr="00D24AFD" w:rsidRDefault="00DF39BF" w:rsidP="00DF39BF">
      <w:pPr>
        <w:pStyle w:val="NormalBold"/>
      </w:pPr>
      <w:r w:rsidRPr="00D24AFD">
        <w:rPr>
          <w:rStyle w:val="HideTWBExt"/>
          <w:b w:val="0"/>
        </w:rPr>
        <w:t>&lt;/RepeatBlock-By&gt;</w:t>
      </w:r>
    </w:p>
    <w:p w14:paraId="53BDF4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956F2AF" w14:textId="77777777" w:rsidR="00DF39BF" w:rsidRPr="00D24AFD" w:rsidRDefault="00DF39BF" w:rsidP="00DF39BF">
      <w:pPr>
        <w:pStyle w:val="NormalBold"/>
      </w:pPr>
      <w:r w:rsidRPr="00D24AFD">
        <w:rPr>
          <w:rStyle w:val="HideTWBExt"/>
          <w:b w:val="0"/>
        </w:rPr>
        <w:t>&lt;Article&gt;</w:t>
      </w:r>
      <w:r w:rsidRPr="00D24AFD">
        <w:t>Motyw E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5CBC39" w14:textId="77777777" w:rsidTr="00CF4A59">
        <w:trPr>
          <w:trHeight w:hRule="exact" w:val="240"/>
          <w:jc w:val="center"/>
        </w:trPr>
        <w:tc>
          <w:tcPr>
            <w:tcW w:w="9752" w:type="dxa"/>
            <w:gridSpan w:val="2"/>
            <w:tcBorders>
              <w:top w:val="nil"/>
              <w:left w:val="nil"/>
              <w:bottom w:val="nil"/>
              <w:right w:val="nil"/>
            </w:tcBorders>
          </w:tcPr>
          <w:p w14:paraId="57A8EB6E" w14:textId="77777777" w:rsidR="00DF39BF" w:rsidRPr="00D24AFD" w:rsidRDefault="00DF39BF" w:rsidP="00CF4A59"/>
        </w:tc>
      </w:tr>
      <w:tr w:rsidR="00DF39BF" w:rsidRPr="00D24AFD" w14:paraId="4AB6EFAD" w14:textId="77777777" w:rsidTr="00CF4A59">
        <w:trPr>
          <w:trHeight w:val="240"/>
          <w:jc w:val="center"/>
        </w:trPr>
        <w:tc>
          <w:tcPr>
            <w:tcW w:w="4876" w:type="dxa"/>
            <w:tcBorders>
              <w:top w:val="nil"/>
              <w:left w:val="nil"/>
              <w:bottom w:val="nil"/>
              <w:right w:val="nil"/>
            </w:tcBorders>
          </w:tcPr>
          <w:p w14:paraId="2EAD815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147CE01" w14:textId="77777777" w:rsidR="00DF39BF" w:rsidRPr="00D24AFD" w:rsidRDefault="00DF39BF" w:rsidP="00CF4A59">
            <w:pPr>
              <w:pStyle w:val="AmColumnHeading"/>
            </w:pPr>
            <w:r w:rsidRPr="00D24AFD">
              <w:t>Poprawka</w:t>
            </w:r>
          </w:p>
        </w:tc>
      </w:tr>
      <w:tr w:rsidR="00DF39BF" w:rsidRPr="00D24AFD" w14:paraId="014E8F8F" w14:textId="77777777" w:rsidTr="00CF4A59">
        <w:trPr>
          <w:jc w:val="center"/>
        </w:trPr>
        <w:tc>
          <w:tcPr>
            <w:tcW w:w="4876" w:type="dxa"/>
            <w:tcBorders>
              <w:top w:val="nil"/>
              <w:left w:val="nil"/>
              <w:bottom w:val="nil"/>
              <w:right w:val="nil"/>
            </w:tcBorders>
          </w:tcPr>
          <w:p w14:paraId="6715AE97" w14:textId="77777777" w:rsidR="00DF39BF" w:rsidRPr="00D24AFD" w:rsidRDefault="00DF39BF" w:rsidP="00CF4A59">
            <w:pPr>
              <w:pStyle w:val="Normal6a"/>
            </w:pPr>
          </w:p>
        </w:tc>
        <w:tc>
          <w:tcPr>
            <w:tcW w:w="4876" w:type="dxa"/>
            <w:tcBorders>
              <w:top w:val="nil"/>
              <w:left w:val="nil"/>
              <w:bottom w:val="nil"/>
              <w:right w:val="nil"/>
            </w:tcBorders>
          </w:tcPr>
          <w:p w14:paraId="45D7C287" w14:textId="77777777" w:rsidR="00DF39BF" w:rsidRPr="00D24AFD" w:rsidRDefault="00DF39BF" w:rsidP="00CF4A59">
            <w:pPr>
              <w:pStyle w:val="Normal6a"/>
            </w:pPr>
            <w:r w:rsidRPr="00D24AFD">
              <w:rPr>
                <w:b/>
                <w:i/>
              </w:rPr>
              <w:t>Ec.</w:t>
            </w:r>
            <w:r w:rsidRPr="00D24AFD">
              <w:rPr>
                <w:b/>
                <w:i/>
              </w:rPr>
              <w:tab/>
              <w:t xml:space="preserve">mając na uwadze, że struktura prokuratur krajowych różni się pomiędzy państwami członkowskimi; mając na </w:t>
            </w:r>
            <w:r w:rsidRPr="00D24AFD">
              <w:rPr>
                <w:b/>
                <w:i/>
              </w:rPr>
              <w:lastRenderedPageBreak/>
              <w:t>uwadze, że postępują reformy wzmacniające gwarancje bezstronności prokuratorów, w tym przyjęte w odpowiedzi na zalecenia z 2024 r., takie jak zwiększona ochrona niezależności sądownictwa i autonomii prokuratorów w kontekście prac komisji śledczych parlamentu, jak również rozdzielenie kadencji prokuratora generalnego od kadencji rządu;</w:t>
            </w:r>
          </w:p>
        </w:tc>
      </w:tr>
    </w:tbl>
    <w:p w14:paraId="3DE6249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1174F56" w14:textId="77777777" w:rsidR="00DF39BF" w:rsidRPr="00D24AFD" w:rsidRDefault="00DF39BF" w:rsidP="00DF39BF">
      <w:r w:rsidRPr="00D24AFD">
        <w:rPr>
          <w:rStyle w:val="HideTWBExt"/>
        </w:rPr>
        <w:t>&lt;/Amend&gt;</w:t>
      </w:r>
    </w:p>
    <w:p w14:paraId="70D12CD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186</w:t>
      </w:r>
      <w:r w:rsidRPr="00D24AFD">
        <w:rPr>
          <w:rStyle w:val="HideTWBExt"/>
          <w:b w:val="0"/>
        </w:rPr>
        <w:t>&lt;/NumAm&gt;</w:t>
      </w:r>
    </w:p>
    <w:p w14:paraId="23B2D94D" w14:textId="77777777" w:rsidR="00DF39BF" w:rsidRPr="00D24AFD" w:rsidRDefault="00DF39BF" w:rsidP="00DF39BF">
      <w:pPr>
        <w:pStyle w:val="NormalBold"/>
      </w:pPr>
      <w:r w:rsidRPr="00D24AFD">
        <w:rPr>
          <w:rStyle w:val="HideTWBExt"/>
          <w:b w:val="0"/>
        </w:rPr>
        <w:t>&lt;RepeatBlock-By&gt;&lt;Members&gt;</w:t>
      </w:r>
      <w:r w:rsidRPr="00D24AFD">
        <w:t>Nikola Minchev, Moritz Körner, Malik Azmani, Irena Joveva</w:t>
      </w:r>
      <w:r w:rsidRPr="00D24AFD">
        <w:rPr>
          <w:rStyle w:val="HideTWBExt"/>
          <w:b w:val="0"/>
        </w:rPr>
        <w:t>&lt;/Members&gt;</w:t>
      </w:r>
    </w:p>
    <w:p w14:paraId="1F472FAC" w14:textId="77777777" w:rsidR="00DF39BF" w:rsidRPr="00D24AFD" w:rsidRDefault="00DF39BF" w:rsidP="00DF39BF">
      <w:pPr>
        <w:pStyle w:val="NormalBold"/>
      </w:pPr>
      <w:r w:rsidRPr="00D24AFD">
        <w:rPr>
          <w:rStyle w:val="HideTWBExt"/>
          <w:b w:val="0"/>
        </w:rPr>
        <w:t>&lt;/RepeatBlock-By&gt;</w:t>
      </w:r>
    </w:p>
    <w:p w14:paraId="08FCA50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F534186" w14:textId="77777777" w:rsidR="00DF39BF" w:rsidRPr="00D24AFD" w:rsidRDefault="00DF39BF" w:rsidP="00DF39BF">
      <w:pPr>
        <w:pStyle w:val="NormalBold"/>
      </w:pPr>
      <w:r w:rsidRPr="00D24AFD">
        <w:rPr>
          <w:rStyle w:val="HideTWBExt"/>
          <w:b w:val="0"/>
        </w:rPr>
        <w:t>&lt;Article&gt;</w:t>
      </w:r>
      <w:r w:rsidRPr="00D24AFD">
        <w:t>Motyw E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AEBD7F" w14:textId="77777777" w:rsidTr="00CF4A59">
        <w:trPr>
          <w:trHeight w:hRule="exact" w:val="240"/>
          <w:jc w:val="center"/>
        </w:trPr>
        <w:tc>
          <w:tcPr>
            <w:tcW w:w="9752" w:type="dxa"/>
            <w:gridSpan w:val="2"/>
            <w:tcBorders>
              <w:top w:val="nil"/>
              <w:left w:val="nil"/>
              <w:bottom w:val="nil"/>
              <w:right w:val="nil"/>
            </w:tcBorders>
          </w:tcPr>
          <w:p w14:paraId="18059EEE" w14:textId="77777777" w:rsidR="00DF39BF" w:rsidRPr="00D24AFD" w:rsidRDefault="00DF39BF" w:rsidP="00CF4A59"/>
        </w:tc>
      </w:tr>
      <w:tr w:rsidR="00DF39BF" w:rsidRPr="00D24AFD" w14:paraId="57D79DD9" w14:textId="77777777" w:rsidTr="00CF4A59">
        <w:trPr>
          <w:trHeight w:val="240"/>
          <w:jc w:val="center"/>
        </w:trPr>
        <w:tc>
          <w:tcPr>
            <w:tcW w:w="4876" w:type="dxa"/>
            <w:tcBorders>
              <w:top w:val="nil"/>
              <w:left w:val="nil"/>
              <w:bottom w:val="nil"/>
              <w:right w:val="nil"/>
            </w:tcBorders>
          </w:tcPr>
          <w:p w14:paraId="0CA86AF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41D01B7" w14:textId="77777777" w:rsidR="00DF39BF" w:rsidRPr="00D24AFD" w:rsidRDefault="00DF39BF" w:rsidP="00CF4A59">
            <w:pPr>
              <w:pStyle w:val="AmColumnHeading"/>
            </w:pPr>
            <w:r w:rsidRPr="00D24AFD">
              <w:t>Poprawka</w:t>
            </w:r>
          </w:p>
        </w:tc>
      </w:tr>
      <w:tr w:rsidR="00DF39BF" w:rsidRPr="00D24AFD" w14:paraId="08CE9D67" w14:textId="77777777" w:rsidTr="00CF4A59">
        <w:trPr>
          <w:jc w:val="center"/>
        </w:trPr>
        <w:tc>
          <w:tcPr>
            <w:tcW w:w="4876" w:type="dxa"/>
            <w:tcBorders>
              <w:top w:val="nil"/>
              <w:left w:val="nil"/>
              <w:bottom w:val="nil"/>
              <w:right w:val="nil"/>
            </w:tcBorders>
          </w:tcPr>
          <w:p w14:paraId="05CF7BE8" w14:textId="77777777" w:rsidR="00DF39BF" w:rsidRPr="00D24AFD" w:rsidRDefault="00DF39BF" w:rsidP="00CF4A59">
            <w:pPr>
              <w:pStyle w:val="Normal6a"/>
            </w:pPr>
          </w:p>
        </w:tc>
        <w:tc>
          <w:tcPr>
            <w:tcW w:w="4876" w:type="dxa"/>
            <w:tcBorders>
              <w:top w:val="nil"/>
              <w:left w:val="nil"/>
              <w:bottom w:val="nil"/>
              <w:right w:val="nil"/>
            </w:tcBorders>
          </w:tcPr>
          <w:p w14:paraId="03D1203E" w14:textId="77777777" w:rsidR="00DF39BF" w:rsidRPr="00D24AFD" w:rsidRDefault="00DF39BF" w:rsidP="00CF4A59">
            <w:pPr>
              <w:pStyle w:val="Normal6a"/>
            </w:pPr>
            <w:r w:rsidRPr="00D24AFD">
              <w:rPr>
                <w:b/>
                <w:i/>
              </w:rPr>
              <w:t>Ec.</w:t>
            </w:r>
            <w:r w:rsidRPr="00D24AFD">
              <w:rPr>
                <w:b/>
                <w:i/>
              </w:rPr>
              <w:tab/>
              <w:t>mając na uwadze, że w niektórych państwach członkowskich, zwłaszcza w regionach słabiej rozwiniętych gospodarczo, utrzymujące się słabości strukturalne w zamówieniach publicznych oraz wysoka koncentracja władzy gospodarczej wypaczają konkurencję i podział środków unijnych i krajowych, sprzyjając klientelizmowi i wymuszaniu głosów oraz pogłębiając nierówności regionalne, podczas gdy bardziej konkurencyjne i zróżnicowane środowisko gospodarcze na szczeblu lokalnym mogłoby przełamać to błędne koło i wzmocnić odporność demokracji;</w:t>
            </w:r>
          </w:p>
        </w:tc>
      </w:tr>
    </w:tbl>
    <w:p w14:paraId="797938B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814BC0" w14:textId="77777777" w:rsidR="00DF39BF" w:rsidRPr="00D24AFD" w:rsidRDefault="00DF39BF" w:rsidP="00DF39BF">
      <w:r w:rsidRPr="00D24AFD">
        <w:rPr>
          <w:rStyle w:val="HideTWBExt"/>
        </w:rPr>
        <w:t>&lt;/Amend&gt;</w:t>
      </w:r>
    </w:p>
    <w:p w14:paraId="6828CE1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187</w:t>
      </w:r>
      <w:r w:rsidRPr="00D24AFD">
        <w:rPr>
          <w:rStyle w:val="HideTWBExt"/>
          <w:b w:val="0"/>
        </w:rPr>
        <w:t>&lt;/NumAm&gt;</w:t>
      </w:r>
    </w:p>
    <w:p w14:paraId="007850E9"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22C49F5D" w14:textId="77777777" w:rsidR="00DF39BF" w:rsidRPr="00D24AFD" w:rsidRDefault="00DF39BF" w:rsidP="00DF39BF">
      <w:pPr>
        <w:pStyle w:val="NormalBold"/>
      </w:pPr>
      <w:r w:rsidRPr="00D24AFD">
        <w:rPr>
          <w:rStyle w:val="HideTWBExt"/>
          <w:b w:val="0"/>
        </w:rPr>
        <w:t>&lt;/RepeatBlock-By&gt;</w:t>
      </w:r>
    </w:p>
    <w:p w14:paraId="6C22666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BFB540" w14:textId="77777777" w:rsidR="00DF39BF" w:rsidRPr="00D24AFD" w:rsidRDefault="00DF39BF" w:rsidP="00DF39BF">
      <w:pPr>
        <w:pStyle w:val="NormalBold"/>
      </w:pPr>
      <w:r w:rsidRPr="00D24AFD">
        <w:rPr>
          <w:rStyle w:val="HideTWBExt"/>
          <w:b w:val="0"/>
        </w:rPr>
        <w:t>&lt;Article&gt;</w:t>
      </w:r>
      <w:r w:rsidRPr="00D24AFD">
        <w:t>Motyw E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5C9218A" w14:textId="77777777" w:rsidTr="00CF4A59">
        <w:trPr>
          <w:trHeight w:hRule="exact" w:val="240"/>
          <w:jc w:val="center"/>
        </w:trPr>
        <w:tc>
          <w:tcPr>
            <w:tcW w:w="9752" w:type="dxa"/>
            <w:gridSpan w:val="2"/>
            <w:tcBorders>
              <w:top w:val="nil"/>
              <w:left w:val="nil"/>
              <w:bottom w:val="nil"/>
              <w:right w:val="nil"/>
            </w:tcBorders>
          </w:tcPr>
          <w:p w14:paraId="1B995E73" w14:textId="77777777" w:rsidR="00DF39BF" w:rsidRPr="00D24AFD" w:rsidRDefault="00DF39BF" w:rsidP="00CF4A59"/>
        </w:tc>
      </w:tr>
      <w:tr w:rsidR="00DF39BF" w:rsidRPr="00D24AFD" w14:paraId="192BCF33" w14:textId="77777777" w:rsidTr="00CF4A59">
        <w:trPr>
          <w:trHeight w:val="240"/>
          <w:jc w:val="center"/>
        </w:trPr>
        <w:tc>
          <w:tcPr>
            <w:tcW w:w="4876" w:type="dxa"/>
            <w:tcBorders>
              <w:top w:val="nil"/>
              <w:left w:val="nil"/>
              <w:bottom w:val="nil"/>
              <w:right w:val="nil"/>
            </w:tcBorders>
          </w:tcPr>
          <w:p w14:paraId="70189B13"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7B020FF9" w14:textId="77777777" w:rsidR="00DF39BF" w:rsidRPr="00D24AFD" w:rsidRDefault="00DF39BF" w:rsidP="00CF4A59">
            <w:pPr>
              <w:pStyle w:val="AmColumnHeading"/>
            </w:pPr>
            <w:r w:rsidRPr="00D24AFD">
              <w:t>Poprawka</w:t>
            </w:r>
          </w:p>
        </w:tc>
      </w:tr>
      <w:tr w:rsidR="00DF39BF" w:rsidRPr="00D24AFD" w14:paraId="1F5DBF05" w14:textId="77777777" w:rsidTr="00CF4A59">
        <w:trPr>
          <w:jc w:val="center"/>
        </w:trPr>
        <w:tc>
          <w:tcPr>
            <w:tcW w:w="4876" w:type="dxa"/>
            <w:tcBorders>
              <w:top w:val="nil"/>
              <w:left w:val="nil"/>
              <w:bottom w:val="nil"/>
              <w:right w:val="nil"/>
            </w:tcBorders>
          </w:tcPr>
          <w:p w14:paraId="40B8A83A" w14:textId="77777777" w:rsidR="00DF39BF" w:rsidRPr="00D24AFD" w:rsidRDefault="00DF39BF" w:rsidP="00CF4A59">
            <w:pPr>
              <w:pStyle w:val="Normal6a"/>
            </w:pPr>
          </w:p>
        </w:tc>
        <w:tc>
          <w:tcPr>
            <w:tcW w:w="4876" w:type="dxa"/>
            <w:tcBorders>
              <w:top w:val="nil"/>
              <w:left w:val="nil"/>
              <w:bottom w:val="nil"/>
              <w:right w:val="nil"/>
            </w:tcBorders>
          </w:tcPr>
          <w:p w14:paraId="071A849A" w14:textId="77777777" w:rsidR="00DF39BF" w:rsidRPr="00D24AFD" w:rsidRDefault="00DF39BF" w:rsidP="00CF4A59">
            <w:pPr>
              <w:pStyle w:val="Normal6a"/>
            </w:pPr>
            <w:r w:rsidRPr="00D24AFD">
              <w:rPr>
                <w:b/>
                <w:i/>
              </w:rPr>
              <w:t>Ed.</w:t>
            </w:r>
            <w:r w:rsidRPr="00D24AFD">
              <w:rPr>
                <w:b/>
                <w:i/>
              </w:rPr>
              <w:tab/>
              <w:t>mając na uwadze, że Agencja Praw Podstawowych Unii Europejskiej (FRA) w swoim sprawozdaniu na temat praw podstawowych z 2025 r. podkreśla, iż zmiany geopolityczne oraz rozwój ustawodawstwa i tendencji społecznych wywierają presję na prawa podstawowe w UE, polityka tożsamościowa przyczynia się do wzrostu poziomu rasizmu i nienawiści, a mowa nienawiści i szkodliwe treści wciąż szerzą się bez kontroli w internecie, szybkie zmiany technologiczne oraz rozwój sztucznej inteligencji (AI) grożą pogłębieniem istniejących nierówności, przypadki tysięcy ofiar śmiertelnych na morzu oraz zarzuty złego traktowania na granicach budzą poważne zastrzeżenia co do traktowania osób ubiegających się o azyl i migrantów, trendy te zagrażają wartościom demokratycznym i równości, narażając prawa podstawowe obywateli, a osoby w całej UE nadal borykają się z trudną sytuacją finansową w warunkach utrzymujących się wyzwań społeczno-ekonomicznych, które w szczególności dotykają już zagrożone ubóstwem grupy i pogłębiają istniejące nierówności osób znajdujących się w niekorzystnej sytuacji;</w:t>
            </w:r>
          </w:p>
        </w:tc>
      </w:tr>
    </w:tbl>
    <w:p w14:paraId="6A75E9B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8934B6C" w14:textId="77777777" w:rsidR="00DF39BF" w:rsidRPr="00D24AFD" w:rsidRDefault="00DF39BF" w:rsidP="00DF39BF">
      <w:r w:rsidRPr="00D24AFD">
        <w:rPr>
          <w:rStyle w:val="HideTWBExt"/>
        </w:rPr>
        <w:t>&lt;/Amend&gt;</w:t>
      </w:r>
    </w:p>
    <w:p w14:paraId="3F8DF1D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188</w:t>
      </w:r>
      <w:r w:rsidRPr="00D24AFD">
        <w:rPr>
          <w:rStyle w:val="HideTWBExt"/>
          <w:b w:val="0"/>
        </w:rPr>
        <w:t>&lt;/NumAm&gt;</w:t>
      </w:r>
    </w:p>
    <w:p w14:paraId="43845E50" w14:textId="77777777" w:rsidR="00DF39BF" w:rsidRPr="00D24AFD" w:rsidRDefault="00DF39BF" w:rsidP="00DF39BF">
      <w:pPr>
        <w:pStyle w:val="NormalBold"/>
      </w:pPr>
      <w:r w:rsidRPr="00D24AFD">
        <w:rPr>
          <w:rStyle w:val="HideTWBExt"/>
          <w:b w:val="0"/>
        </w:rPr>
        <w:t>&lt;RepeatBlock-By&gt;&lt;Members&gt;</w:t>
      </w:r>
      <w:r w:rsidRPr="00D24AFD">
        <w:t>Nikola Minchev, Moritz Körner, Malik Azmani, Irena Joveva</w:t>
      </w:r>
      <w:r w:rsidRPr="00D24AFD">
        <w:rPr>
          <w:rStyle w:val="HideTWBExt"/>
          <w:b w:val="0"/>
        </w:rPr>
        <w:t>&lt;/Members&gt;</w:t>
      </w:r>
    </w:p>
    <w:p w14:paraId="4822F14A" w14:textId="77777777" w:rsidR="00DF39BF" w:rsidRPr="00D24AFD" w:rsidRDefault="00DF39BF" w:rsidP="00DF39BF">
      <w:pPr>
        <w:pStyle w:val="NormalBold"/>
      </w:pPr>
      <w:r w:rsidRPr="00D24AFD">
        <w:rPr>
          <w:rStyle w:val="HideTWBExt"/>
          <w:b w:val="0"/>
        </w:rPr>
        <w:t>&lt;/RepeatBlock-By&gt;</w:t>
      </w:r>
    </w:p>
    <w:p w14:paraId="7F8F6FA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CBA8C31" w14:textId="77777777" w:rsidR="00DF39BF" w:rsidRPr="00D24AFD" w:rsidRDefault="00DF39BF" w:rsidP="00DF39BF">
      <w:pPr>
        <w:pStyle w:val="NormalBold"/>
      </w:pPr>
      <w:r w:rsidRPr="00D24AFD">
        <w:rPr>
          <w:rStyle w:val="HideTWBExt"/>
          <w:b w:val="0"/>
        </w:rPr>
        <w:t>&lt;Article&gt;</w:t>
      </w:r>
      <w:r w:rsidRPr="00D24AFD">
        <w:t>Motyw E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DA911D6" w14:textId="77777777" w:rsidTr="00CF4A59">
        <w:trPr>
          <w:trHeight w:hRule="exact" w:val="240"/>
          <w:jc w:val="center"/>
        </w:trPr>
        <w:tc>
          <w:tcPr>
            <w:tcW w:w="9752" w:type="dxa"/>
            <w:gridSpan w:val="2"/>
            <w:tcBorders>
              <w:top w:val="nil"/>
              <w:left w:val="nil"/>
              <w:bottom w:val="nil"/>
              <w:right w:val="nil"/>
            </w:tcBorders>
          </w:tcPr>
          <w:p w14:paraId="5BA114D5" w14:textId="77777777" w:rsidR="00DF39BF" w:rsidRPr="00D24AFD" w:rsidRDefault="00DF39BF" w:rsidP="00CF4A59"/>
        </w:tc>
      </w:tr>
      <w:tr w:rsidR="00DF39BF" w:rsidRPr="00D24AFD" w14:paraId="1E1E3104" w14:textId="77777777" w:rsidTr="00CF4A59">
        <w:trPr>
          <w:trHeight w:val="240"/>
          <w:jc w:val="center"/>
        </w:trPr>
        <w:tc>
          <w:tcPr>
            <w:tcW w:w="4876" w:type="dxa"/>
            <w:tcBorders>
              <w:top w:val="nil"/>
              <w:left w:val="nil"/>
              <w:bottom w:val="nil"/>
              <w:right w:val="nil"/>
            </w:tcBorders>
          </w:tcPr>
          <w:p w14:paraId="6A1E0C2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C4B345" w14:textId="77777777" w:rsidR="00DF39BF" w:rsidRPr="00D24AFD" w:rsidRDefault="00DF39BF" w:rsidP="00CF4A59">
            <w:pPr>
              <w:pStyle w:val="AmColumnHeading"/>
            </w:pPr>
            <w:r w:rsidRPr="00D24AFD">
              <w:t>Poprawka</w:t>
            </w:r>
          </w:p>
        </w:tc>
      </w:tr>
      <w:tr w:rsidR="00DF39BF" w:rsidRPr="00D24AFD" w14:paraId="4D3CC07A" w14:textId="77777777" w:rsidTr="00CF4A59">
        <w:trPr>
          <w:jc w:val="center"/>
        </w:trPr>
        <w:tc>
          <w:tcPr>
            <w:tcW w:w="4876" w:type="dxa"/>
            <w:tcBorders>
              <w:top w:val="nil"/>
              <w:left w:val="nil"/>
              <w:bottom w:val="nil"/>
              <w:right w:val="nil"/>
            </w:tcBorders>
          </w:tcPr>
          <w:p w14:paraId="074B1CDB" w14:textId="77777777" w:rsidR="00DF39BF" w:rsidRPr="00D24AFD" w:rsidRDefault="00DF39BF" w:rsidP="00CF4A59">
            <w:pPr>
              <w:pStyle w:val="Normal6a"/>
            </w:pPr>
          </w:p>
        </w:tc>
        <w:tc>
          <w:tcPr>
            <w:tcW w:w="4876" w:type="dxa"/>
            <w:tcBorders>
              <w:top w:val="nil"/>
              <w:left w:val="nil"/>
              <w:bottom w:val="nil"/>
              <w:right w:val="nil"/>
            </w:tcBorders>
          </w:tcPr>
          <w:p w14:paraId="679EAC16" w14:textId="77777777" w:rsidR="00DF39BF" w:rsidRPr="00D24AFD" w:rsidRDefault="00DF39BF" w:rsidP="00CF4A59">
            <w:pPr>
              <w:pStyle w:val="Normal6a"/>
            </w:pPr>
            <w:r w:rsidRPr="00D24AFD">
              <w:rPr>
                <w:b/>
                <w:i/>
              </w:rPr>
              <w:t>Ed.</w:t>
            </w:r>
            <w:r w:rsidRPr="00D24AFD">
              <w:rPr>
                <w:b/>
                <w:i/>
              </w:rPr>
              <w:tab/>
              <w:t xml:space="preserve">mając na uwadze, że wiarygodność ram antykorupcyjnych zależy nie tylko od istnienia wyspecjalizowanych organów i regulacji, lecz także od ich bezstronnego, niedyskryminującego i przejrzystego stosowania; mając na uwadze, że </w:t>
            </w:r>
            <w:r w:rsidRPr="00D24AFD">
              <w:rPr>
                <w:b/>
                <w:i/>
              </w:rPr>
              <w:lastRenderedPageBreak/>
              <w:t>wybiórcze lub motywowane politycznie postępowania przygotowawcze lub karne, w tym wobec przedstawicieli opozycji i wybranych urzędników na różnych szczeblach, poważnie podważają wiarę obywateli w praworządność;</w:t>
            </w:r>
          </w:p>
        </w:tc>
      </w:tr>
    </w:tbl>
    <w:p w14:paraId="2EB0E52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3540B64" w14:textId="77777777" w:rsidR="00DF39BF" w:rsidRPr="00D24AFD" w:rsidRDefault="00DF39BF" w:rsidP="00DF39BF">
      <w:r w:rsidRPr="00D24AFD">
        <w:rPr>
          <w:rStyle w:val="HideTWBExt"/>
        </w:rPr>
        <w:t>&lt;/Amend&gt;</w:t>
      </w:r>
    </w:p>
    <w:p w14:paraId="00BD80F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189</w:t>
      </w:r>
      <w:r w:rsidRPr="00D24AFD">
        <w:rPr>
          <w:rStyle w:val="HideTWBExt"/>
          <w:b w:val="0"/>
        </w:rPr>
        <w:t>&lt;/NumAm&gt;</w:t>
      </w:r>
    </w:p>
    <w:p w14:paraId="01081B29"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2F069693" w14:textId="77777777" w:rsidR="00DF39BF" w:rsidRPr="00D24AFD" w:rsidRDefault="00DF39BF" w:rsidP="00DF39BF">
      <w:pPr>
        <w:pStyle w:val="NormalBold"/>
      </w:pPr>
      <w:r w:rsidRPr="00D24AFD">
        <w:rPr>
          <w:rStyle w:val="HideTWBExt"/>
          <w:b w:val="0"/>
        </w:rPr>
        <w:t>&lt;/RepeatBlock-By&gt;</w:t>
      </w:r>
    </w:p>
    <w:p w14:paraId="2ACB57A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5EF6342" w14:textId="77777777" w:rsidR="00DF39BF" w:rsidRPr="00D24AFD" w:rsidRDefault="00DF39BF" w:rsidP="00DF39BF">
      <w:pPr>
        <w:pStyle w:val="NormalBold"/>
      </w:pPr>
      <w:r w:rsidRPr="00D24AFD">
        <w:rPr>
          <w:rStyle w:val="HideTWBExt"/>
          <w:b w:val="0"/>
        </w:rPr>
        <w:t>&lt;Article&gt;</w:t>
      </w:r>
      <w:r w:rsidRPr="00D24AFD">
        <w:t>Motyw E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FDDFC3" w14:textId="77777777" w:rsidTr="00CF4A59">
        <w:trPr>
          <w:trHeight w:hRule="exact" w:val="240"/>
          <w:jc w:val="center"/>
        </w:trPr>
        <w:tc>
          <w:tcPr>
            <w:tcW w:w="9752" w:type="dxa"/>
            <w:gridSpan w:val="2"/>
            <w:tcBorders>
              <w:top w:val="nil"/>
              <w:left w:val="nil"/>
              <w:bottom w:val="nil"/>
              <w:right w:val="nil"/>
            </w:tcBorders>
          </w:tcPr>
          <w:p w14:paraId="5BBFCBE4" w14:textId="77777777" w:rsidR="00DF39BF" w:rsidRPr="00D24AFD" w:rsidRDefault="00DF39BF" w:rsidP="00CF4A59"/>
        </w:tc>
      </w:tr>
      <w:tr w:rsidR="00DF39BF" w:rsidRPr="00D24AFD" w14:paraId="3DBA21FA" w14:textId="77777777" w:rsidTr="00CF4A59">
        <w:trPr>
          <w:trHeight w:val="240"/>
          <w:jc w:val="center"/>
        </w:trPr>
        <w:tc>
          <w:tcPr>
            <w:tcW w:w="4876" w:type="dxa"/>
            <w:tcBorders>
              <w:top w:val="nil"/>
              <w:left w:val="nil"/>
              <w:bottom w:val="nil"/>
              <w:right w:val="nil"/>
            </w:tcBorders>
          </w:tcPr>
          <w:p w14:paraId="117E384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2428A23" w14:textId="77777777" w:rsidR="00DF39BF" w:rsidRPr="00D24AFD" w:rsidRDefault="00DF39BF" w:rsidP="00CF4A59">
            <w:pPr>
              <w:pStyle w:val="AmColumnHeading"/>
            </w:pPr>
            <w:r w:rsidRPr="00D24AFD">
              <w:t>Poprawka</w:t>
            </w:r>
          </w:p>
        </w:tc>
      </w:tr>
      <w:tr w:rsidR="00DF39BF" w:rsidRPr="00D24AFD" w14:paraId="39D28DDE" w14:textId="77777777" w:rsidTr="00CF4A59">
        <w:trPr>
          <w:jc w:val="center"/>
        </w:trPr>
        <w:tc>
          <w:tcPr>
            <w:tcW w:w="4876" w:type="dxa"/>
            <w:tcBorders>
              <w:top w:val="nil"/>
              <w:left w:val="nil"/>
              <w:bottom w:val="nil"/>
              <w:right w:val="nil"/>
            </w:tcBorders>
          </w:tcPr>
          <w:p w14:paraId="28B655AE" w14:textId="77777777" w:rsidR="00DF39BF" w:rsidRPr="00D24AFD" w:rsidRDefault="00DF39BF" w:rsidP="00CF4A59">
            <w:pPr>
              <w:pStyle w:val="Normal6a"/>
            </w:pPr>
          </w:p>
        </w:tc>
        <w:tc>
          <w:tcPr>
            <w:tcW w:w="4876" w:type="dxa"/>
            <w:tcBorders>
              <w:top w:val="nil"/>
              <w:left w:val="nil"/>
              <w:bottom w:val="nil"/>
              <w:right w:val="nil"/>
            </w:tcBorders>
          </w:tcPr>
          <w:p w14:paraId="7601B03A" w14:textId="77777777" w:rsidR="00DF39BF" w:rsidRPr="00D24AFD" w:rsidRDefault="00DF39BF" w:rsidP="00CF4A59">
            <w:pPr>
              <w:pStyle w:val="Normal6a"/>
            </w:pPr>
            <w:r w:rsidRPr="00D24AFD">
              <w:rPr>
                <w:b/>
                <w:i/>
              </w:rPr>
              <w:t>Ed.</w:t>
            </w:r>
            <w:r w:rsidRPr="00D24AFD">
              <w:rPr>
                <w:b/>
                <w:i/>
              </w:rPr>
              <w:tab/>
              <w:t>mając na uwadze, że po formalnym zatwierdzeniu dyrektywa UE w sprawie zwalczania korupcji zapewni państwom członkowskim dodatkową możliwość wzmocnienia ram prawnych i instytucjonalnych w celu intensyfikacji walki z korupcją;</w:t>
            </w:r>
          </w:p>
        </w:tc>
      </w:tr>
    </w:tbl>
    <w:p w14:paraId="5D994D9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D42B927" w14:textId="77777777" w:rsidR="00DF39BF" w:rsidRPr="00D24AFD" w:rsidRDefault="00DF39BF" w:rsidP="00DF39BF">
      <w:r w:rsidRPr="00D24AFD">
        <w:rPr>
          <w:rStyle w:val="HideTWBExt"/>
        </w:rPr>
        <w:t>&lt;/Amend&gt;</w:t>
      </w:r>
    </w:p>
    <w:p w14:paraId="555C56E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190</w:t>
      </w:r>
      <w:r w:rsidRPr="00D24AFD">
        <w:rPr>
          <w:rStyle w:val="HideTWBExt"/>
          <w:b w:val="0"/>
        </w:rPr>
        <w:t>&lt;/NumAm&gt;</w:t>
      </w:r>
    </w:p>
    <w:p w14:paraId="527DCDC7"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F4C358B" w14:textId="77777777" w:rsidR="00DF39BF" w:rsidRPr="00D24AFD" w:rsidRDefault="00DF39BF" w:rsidP="00DF39BF">
      <w:pPr>
        <w:pStyle w:val="NormalBold"/>
      </w:pPr>
      <w:r w:rsidRPr="00D24AFD">
        <w:rPr>
          <w:rStyle w:val="HideTWBExt"/>
          <w:b w:val="0"/>
        </w:rPr>
        <w:t>&lt;/RepeatBlock-By&gt;</w:t>
      </w:r>
    </w:p>
    <w:p w14:paraId="69AEDEB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4A2649F" w14:textId="77777777" w:rsidR="00DF39BF" w:rsidRPr="00D24AFD" w:rsidRDefault="00DF39BF" w:rsidP="00DF39BF">
      <w:pPr>
        <w:pStyle w:val="NormalBold"/>
      </w:pPr>
      <w:r w:rsidRPr="00D24AFD">
        <w:rPr>
          <w:rStyle w:val="HideTWBExt"/>
          <w:b w:val="0"/>
        </w:rPr>
        <w:t>&lt;Article&gt;</w:t>
      </w:r>
      <w:r w:rsidRPr="00D24AFD">
        <w:t>Motyw E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1478B58" w14:textId="77777777" w:rsidTr="00CF4A59">
        <w:trPr>
          <w:trHeight w:hRule="exact" w:val="240"/>
          <w:jc w:val="center"/>
        </w:trPr>
        <w:tc>
          <w:tcPr>
            <w:tcW w:w="9752" w:type="dxa"/>
            <w:gridSpan w:val="2"/>
            <w:tcBorders>
              <w:top w:val="nil"/>
              <w:left w:val="nil"/>
              <w:bottom w:val="nil"/>
              <w:right w:val="nil"/>
            </w:tcBorders>
          </w:tcPr>
          <w:p w14:paraId="14FB21AC" w14:textId="77777777" w:rsidR="00DF39BF" w:rsidRPr="00D24AFD" w:rsidRDefault="00DF39BF" w:rsidP="00CF4A59"/>
        </w:tc>
      </w:tr>
      <w:tr w:rsidR="00DF39BF" w:rsidRPr="00D24AFD" w14:paraId="475A010F" w14:textId="77777777" w:rsidTr="00CF4A59">
        <w:trPr>
          <w:trHeight w:val="240"/>
          <w:jc w:val="center"/>
        </w:trPr>
        <w:tc>
          <w:tcPr>
            <w:tcW w:w="4876" w:type="dxa"/>
            <w:tcBorders>
              <w:top w:val="nil"/>
              <w:left w:val="nil"/>
              <w:bottom w:val="nil"/>
              <w:right w:val="nil"/>
            </w:tcBorders>
          </w:tcPr>
          <w:p w14:paraId="30B969D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1F1448" w14:textId="77777777" w:rsidR="00DF39BF" w:rsidRPr="00D24AFD" w:rsidRDefault="00DF39BF" w:rsidP="00CF4A59">
            <w:pPr>
              <w:pStyle w:val="AmColumnHeading"/>
            </w:pPr>
            <w:r w:rsidRPr="00D24AFD">
              <w:t>Poprawka</w:t>
            </w:r>
          </w:p>
        </w:tc>
      </w:tr>
      <w:tr w:rsidR="00DF39BF" w:rsidRPr="00D24AFD" w14:paraId="7B6E9275" w14:textId="77777777" w:rsidTr="00CF4A59">
        <w:trPr>
          <w:jc w:val="center"/>
        </w:trPr>
        <w:tc>
          <w:tcPr>
            <w:tcW w:w="4876" w:type="dxa"/>
            <w:tcBorders>
              <w:top w:val="nil"/>
              <w:left w:val="nil"/>
              <w:bottom w:val="nil"/>
              <w:right w:val="nil"/>
            </w:tcBorders>
          </w:tcPr>
          <w:p w14:paraId="62E77803" w14:textId="77777777" w:rsidR="00DF39BF" w:rsidRPr="00D24AFD" w:rsidRDefault="00DF39BF" w:rsidP="00CF4A59">
            <w:pPr>
              <w:pStyle w:val="Normal6a"/>
            </w:pPr>
          </w:p>
        </w:tc>
        <w:tc>
          <w:tcPr>
            <w:tcW w:w="4876" w:type="dxa"/>
            <w:tcBorders>
              <w:top w:val="nil"/>
              <w:left w:val="nil"/>
              <w:bottom w:val="nil"/>
              <w:right w:val="nil"/>
            </w:tcBorders>
          </w:tcPr>
          <w:p w14:paraId="64F3E394" w14:textId="77777777" w:rsidR="00DF39BF" w:rsidRPr="00D24AFD" w:rsidRDefault="00DF39BF" w:rsidP="00CF4A59">
            <w:pPr>
              <w:pStyle w:val="Normal6a"/>
            </w:pPr>
            <w:r w:rsidRPr="00D24AFD">
              <w:rPr>
                <w:b/>
                <w:i/>
              </w:rPr>
              <w:t>Ee.</w:t>
            </w:r>
            <w:r w:rsidRPr="00D24AFD">
              <w:rPr>
                <w:b/>
                <w:i/>
              </w:rPr>
              <w:tab/>
              <w:t xml:space="preserve">mając na uwadze, że od wprowadzenia pierwszego sprawozdania na temat praworządności w 2020 r. jego struktura pozostaje niezmienna i koncentruje się na czterech obszarach tematycznych, jednakże rozkład zaleceń </w:t>
            </w:r>
            <w:r w:rsidRPr="00D24AFD">
              <w:rPr>
                <w:b/>
                <w:i/>
              </w:rPr>
              <w:lastRenderedPageBreak/>
              <w:t>między nimi jest nierówny, a niektóre obszary otrzymują znacznie więcej uwagi niż inne; mając na uwadze, że niewystarczająca liczba zaleceń dotyczących „Innych kwestii instytucjonalnych związanych z mechanizmami kontroli i równowagi” budzi dodatkowe wątpliwości, gdyż obszar ten jest bardzo szeroki i obejmuje wiele problemów, w tym przestrzeń społeczeństwa obywatelskiego; mając na uwadze, że przez pomijanie lub tylko powierzchowne traktowanie zagadnień dotyczących przestrzeni społeczeństwa obywatelskiego Komisja nie sformułowała niezbędnych zaleceń;</w:t>
            </w:r>
          </w:p>
        </w:tc>
      </w:tr>
    </w:tbl>
    <w:p w14:paraId="5BF58FB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69700AC" w14:textId="77777777" w:rsidR="00DF39BF" w:rsidRPr="00D24AFD" w:rsidRDefault="00DF39BF" w:rsidP="00DF39BF">
      <w:r w:rsidRPr="00D24AFD">
        <w:rPr>
          <w:rStyle w:val="HideTWBExt"/>
        </w:rPr>
        <w:t>&lt;/Amend&gt;</w:t>
      </w:r>
    </w:p>
    <w:p w14:paraId="325130F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191</w:t>
      </w:r>
      <w:r w:rsidRPr="00D24AFD">
        <w:rPr>
          <w:rStyle w:val="HideTWBExt"/>
          <w:b w:val="0"/>
        </w:rPr>
        <w:t>&lt;/NumAm&gt;</w:t>
      </w:r>
    </w:p>
    <w:p w14:paraId="6FD0E718"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C3E82B9" w14:textId="77777777" w:rsidR="00DF39BF" w:rsidRPr="00D24AFD" w:rsidRDefault="00DF39BF" w:rsidP="00DF39BF">
      <w:pPr>
        <w:pStyle w:val="NormalBold"/>
      </w:pPr>
      <w:r w:rsidRPr="00D24AFD">
        <w:rPr>
          <w:rStyle w:val="HideTWBExt"/>
          <w:b w:val="0"/>
        </w:rPr>
        <w:t>&lt;/RepeatBlock-By&gt;</w:t>
      </w:r>
    </w:p>
    <w:p w14:paraId="4529C88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FF9ECA" w14:textId="77777777" w:rsidR="00DF39BF" w:rsidRPr="00D24AFD" w:rsidRDefault="00DF39BF" w:rsidP="00DF39BF">
      <w:pPr>
        <w:pStyle w:val="NormalBold"/>
      </w:pPr>
      <w:r w:rsidRPr="00D24AFD">
        <w:rPr>
          <w:rStyle w:val="HideTWBExt"/>
          <w:b w:val="0"/>
        </w:rPr>
        <w:t>&lt;Article&gt;</w:t>
      </w:r>
      <w:r w:rsidRPr="00D24AFD">
        <w:t>Motyw E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330D0BF" w14:textId="77777777" w:rsidTr="00CF4A59">
        <w:trPr>
          <w:trHeight w:hRule="exact" w:val="240"/>
          <w:jc w:val="center"/>
        </w:trPr>
        <w:tc>
          <w:tcPr>
            <w:tcW w:w="9752" w:type="dxa"/>
            <w:gridSpan w:val="2"/>
            <w:tcBorders>
              <w:top w:val="nil"/>
              <w:left w:val="nil"/>
              <w:bottom w:val="nil"/>
              <w:right w:val="nil"/>
            </w:tcBorders>
          </w:tcPr>
          <w:p w14:paraId="5F7B95DB" w14:textId="77777777" w:rsidR="00DF39BF" w:rsidRPr="00D24AFD" w:rsidRDefault="00DF39BF" w:rsidP="00CF4A59"/>
        </w:tc>
      </w:tr>
      <w:tr w:rsidR="00DF39BF" w:rsidRPr="00D24AFD" w14:paraId="252D155B" w14:textId="77777777" w:rsidTr="00CF4A59">
        <w:trPr>
          <w:trHeight w:val="240"/>
          <w:jc w:val="center"/>
        </w:trPr>
        <w:tc>
          <w:tcPr>
            <w:tcW w:w="4876" w:type="dxa"/>
            <w:tcBorders>
              <w:top w:val="nil"/>
              <w:left w:val="nil"/>
              <w:bottom w:val="nil"/>
              <w:right w:val="nil"/>
            </w:tcBorders>
          </w:tcPr>
          <w:p w14:paraId="22C4EF3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81A549D" w14:textId="77777777" w:rsidR="00DF39BF" w:rsidRPr="00D24AFD" w:rsidRDefault="00DF39BF" w:rsidP="00CF4A59">
            <w:pPr>
              <w:pStyle w:val="AmColumnHeading"/>
            </w:pPr>
            <w:r w:rsidRPr="00D24AFD">
              <w:t>Poprawka</w:t>
            </w:r>
          </w:p>
        </w:tc>
      </w:tr>
      <w:tr w:rsidR="00DF39BF" w:rsidRPr="00D24AFD" w14:paraId="79E83AF1" w14:textId="77777777" w:rsidTr="00CF4A59">
        <w:trPr>
          <w:jc w:val="center"/>
        </w:trPr>
        <w:tc>
          <w:tcPr>
            <w:tcW w:w="4876" w:type="dxa"/>
            <w:tcBorders>
              <w:top w:val="nil"/>
              <w:left w:val="nil"/>
              <w:bottom w:val="nil"/>
              <w:right w:val="nil"/>
            </w:tcBorders>
          </w:tcPr>
          <w:p w14:paraId="4D990386" w14:textId="77777777" w:rsidR="00DF39BF" w:rsidRPr="00D24AFD" w:rsidRDefault="00DF39BF" w:rsidP="00CF4A59">
            <w:pPr>
              <w:pStyle w:val="Normal6a"/>
            </w:pPr>
          </w:p>
        </w:tc>
        <w:tc>
          <w:tcPr>
            <w:tcW w:w="4876" w:type="dxa"/>
            <w:tcBorders>
              <w:top w:val="nil"/>
              <w:left w:val="nil"/>
              <w:bottom w:val="nil"/>
              <w:right w:val="nil"/>
            </w:tcBorders>
          </w:tcPr>
          <w:p w14:paraId="0228FFC1" w14:textId="77777777" w:rsidR="00DF39BF" w:rsidRPr="00D24AFD" w:rsidRDefault="00DF39BF" w:rsidP="00CF4A59">
            <w:pPr>
              <w:pStyle w:val="Normal6a"/>
            </w:pPr>
            <w:r w:rsidRPr="00D24AFD">
              <w:rPr>
                <w:b/>
                <w:i/>
              </w:rPr>
              <w:t>Ee.</w:t>
            </w:r>
            <w:r w:rsidRPr="00D24AFD">
              <w:rPr>
                <w:b/>
                <w:i/>
              </w:rPr>
              <w:tab/>
              <w:t xml:space="preserve">mając na uwadze, że w 34. sprawozdaniu ogólnym Europejskiego Komitetu Rady Europy do spraw Zapobiegania Torturom oraz Nieludzkiemu lub Poniżającemu Traktowaniu albo Karaniu wyrażono poważne zaniepokojenie znaczącym wzrostem przeludnienia więzień, zwłaszcza w niektórych krajach Europy Zachodniej, i wezwano rządy do stanowczego reagowania na ten problem, wskazuje się, że przeludnienie więzień całkowicie podważa funkcjonowanie systemów penitencjarnych oraz naraża osadzonych na nieludzkie i poniżające traktowanie, powodując pogorszenie warunków bytowych, wzrost napięć i przemocy oraz ograniczenie działań resocjalizacyjnych i przygotowania do </w:t>
            </w:r>
            <w:r w:rsidRPr="00D24AFD">
              <w:rPr>
                <w:b/>
                <w:i/>
              </w:rPr>
              <w:lastRenderedPageBreak/>
              <w:t>powrotu do społeczeństwa;</w:t>
            </w:r>
          </w:p>
        </w:tc>
      </w:tr>
    </w:tbl>
    <w:p w14:paraId="5D2A39B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7F536AA" w14:textId="77777777" w:rsidR="00DF39BF" w:rsidRPr="00D24AFD" w:rsidRDefault="00DF39BF" w:rsidP="00DF39BF">
      <w:r w:rsidRPr="00D24AFD">
        <w:rPr>
          <w:rStyle w:val="HideTWBExt"/>
        </w:rPr>
        <w:t>&lt;/Amend&gt;</w:t>
      </w:r>
    </w:p>
    <w:p w14:paraId="0DEFD4B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192</w:t>
      </w:r>
      <w:r w:rsidRPr="00D24AFD">
        <w:rPr>
          <w:rStyle w:val="HideTWBExt"/>
          <w:b w:val="0"/>
        </w:rPr>
        <w:t>&lt;/NumAm&gt;</w:t>
      </w:r>
    </w:p>
    <w:p w14:paraId="44C0DB75" w14:textId="77777777" w:rsidR="00DF39BF" w:rsidRPr="00D24AFD" w:rsidRDefault="00DF39BF" w:rsidP="00DF39BF">
      <w:pPr>
        <w:pStyle w:val="NormalBold"/>
      </w:pPr>
      <w:r w:rsidRPr="00D24AFD">
        <w:rPr>
          <w:rStyle w:val="HideTWBExt"/>
          <w:b w:val="0"/>
        </w:rPr>
        <w:t>&lt;RepeatBlock-By&gt;&lt;Members&gt;</w:t>
      </w:r>
      <w:r w:rsidRPr="00D24AFD">
        <w:t>Nikola Minchev, Moritz Körner, Malik Azmani, Irena Joveva</w:t>
      </w:r>
      <w:r w:rsidRPr="00D24AFD">
        <w:rPr>
          <w:rStyle w:val="HideTWBExt"/>
          <w:b w:val="0"/>
        </w:rPr>
        <w:t>&lt;/Members&gt;</w:t>
      </w:r>
    </w:p>
    <w:p w14:paraId="35AFE2F5" w14:textId="77777777" w:rsidR="00DF39BF" w:rsidRPr="00D24AFD" w:rsidRDefault="00DF39BF" w:rsidP="00DF39BF">
      <w:pPr>
        <w:pStyle w:val="NormalBold"/>
      </w:pPr>
      <w:r w:rsidRPr="00D24AFD">
        <w:rPr>
          <w:rStyle w:val="HideTWBExt"/>
          <w:b w:val="0"/>
        </w:rPr>
        <w:t>&lt;/RepeatBlock-By&gt;</w:t>
      </w:r>
    </w:p>
    <w:p w14:paraId="37A2A77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5FF97F5" w14:textId="77777777" w:rsidR="00DF39BF" w:rsidRPr="00D24AFD" w:rsidRDefault="00DF39BF" w:rsidP="00DF39BF">
      <w:pPr>
        <w:pStyle w:val="NormalBold"/>
      </w:pPr>
      <w:r w:rsidRPr="00D24AFD">
        <w:rPr>
          <w:rStyle w:val="HideTWBExt"/>
          <w:b w:val="0"/>
        </w:rPr>
        <w:t>&lt;Article&gt;</w:t>
      </w:r>
      <w:r w:rsidRPr="00D24AFD">
        <w:t>Motyw E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D7138B1" w14:textId="77777777" w:rsidTr="00CF4A59">
        <w:trPr>
          <w:trHeight w:hRule="exact" w:val="240"/>
          <w:jc w:val="center"/>
        </w:trPr>
        <w:tc>
          <w:tcPr>
            <w:tcW w:w="9752" w:type="dxa"/>
            <w:gridSpan w:val="2"/>
            <w:tcBorders>
              <w:top w:val="nil"/>
              <w:left w:val="nil"/>
              <w:bottom w:val="nil"/>
              <w:right w:val="nil"/>
            </w:tcBorders>
          </w:tcPr>
          <w:p w14:paraId="69758B63" w14:textId="77777777" w:rsidR="00DF39BF" w:rsidRPr="00D24AFD" w:rsidRDefault="00DF39BF" w:rsidP="00CF4A59"/>
        </w:tc>
      </w:tr>
      <w:tr w:rsidR="00DF39BF" w:rsidRPr="00D24AFD" w14:paraId="05177065" w14:textId="77777777" w:rsidTr="00CF4A59">
        <w:trPr>
          <w:trHeight w:val="240"/>
          <w:jc w:val="center"/>
        </w:trPr>
        <w:tc>
          <w:tcPr>
            <w:tcW w:w="4876" w:type="dxa"/>
            <w:tcBorders>
              <w:top w:val="nil"/>
              <w:left w:val="nil"/>
              <w:bottom w:val="nil"/>
              <w:right w:val="nil"/>
            </w:tcBorders>
          </w:tcPr>
          <w:p w14:paraId="5B98D56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140FC30" w14:textId="77777777" w:rsidR="00DF39BF" w:rsidRPr="00D24AFD" w:rsidRDefault="00DF39BF" w:rsidP="00CF4A59">
            <w:pPr>
              <w:pStyle w:val="AmColumnHeading"/>
            </w:pPr>
            <w:r w:rsidRPr="00D24AFD">
              <w:t>Poprawka</w:t>
            </w:r>
          </w:p>
        </w:tc>
      </w:tr>
      <w:tr w:rsidR="00DF39BF" w:rsidRPr="00D24AFD" w14:paraId="31A10EE7" w14:textId="77777777" w:rsidTr="00CF4A59">
        <w:trPr>
          <w:jc w:val="center"/>
        </w:trPr>
        <w:tc>
          <w:tcPr>
            <w:tcW w:w="4876" w:type="dxa"/>
            <w:tcBorders>
              <w:top w:val="nil"/>
              <w:left w:val="nil"/>
              <w:bottom w:val="nil"/>
              <w:right w:val="nil"/>
            </w:tcBorders>
          </w:tcPr>
          <w:p w14:paraId="6F3F7395" w14:textId="77777777" w:rsidR="00DF39BF" w:rsidRPr="00D24AFD" w:rsidRDefault="00DF39BF" w:rsidP="00CF4A59">
            <w:pPr>
              <w:pStyle w:val="Normal6a"/>
            </w:pPr>
          </w:p>
        </w:tc>
        <w:tc>
          <w:tcPr>
            <w:tcW w:w="4876" w:type="dxa"/>
            <w:tcBorders>
              <w:top w:val="nil"/>
              <w:left w:val="nil"/>
              <w:bottom w:val="nil"/>
              <w:right w:val="nil"/>
            </w:tcBorders>
          </w:tcPr>
          <w:p w14:paraId="7042115D" w14:textId="77777777" w:rsidR="00DF39BF" w:rsidRPr="00D24AFD" w:rsidRDefault="00DF39BF" w:rsidP="00CF4A59">
            <w:pPr>
              <w:pStyle w:val="Normal6a"/>
            </w:pPr>
            <w:r w:rsidRPr="00D24AFD">
              <w:rPr>
                <w:b/>
                <w:i/>
              </w:rPr>
              <w:t>Ee.</w:t>
            </w:r>
            <w:r w:rsidRPr="00D24AFD">
              <w:rPr>
                <w:b/>
                <w:i/>
              </w:rPr>
              <w:tab/>
              <w:t>mając na uwadze, że władze lokalne i regionalne odgrywają kluczową rolę w ochronie praw podstawowych i praworządności w codziennym życiu obywateli i mogą stanowić istotną przeciwwagę tam, gdzie krajowe mechanizmy kontroli i równowagi są pod presją; mając na uwadze, że nadmierna presja administracyjna, finansowa lub prawna na lokalnych przedstawicieli wybieranych, w tym przez nieproporcjonalne kontrole, inspekcje czy postępowania sądowe, może zniechęcać do udziału w życiu publicznym i ograniczać pluralizm polityczny oraz demokratyczne uczestnictwo na poziomie lokalnym;</w:t>
            </w:r>
          </w:p>
        </w:tc>
      </w:tr>
    </w:tbl>
    <w:p w14:paraId="0AC57FF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5CB34F1" w14:textId="77777777" w:rsidR="00DF39BF" w:rsidRPr="00D24AFD" w:rsidRDefault="00DF39BF" w:rsidP="00DF39BF">
      <w:r w:rsidRPr="00D24AFD">
        <w:rPr>
          <w:rStyle w:val="HideTWBExt"/>
        </w:rPr>
        <w:t>&lt;/Amend&gt;</w:t>
      </w:r>
    </w:p>
    <w:p w14:paraId="207DBCD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193</w:t>
      </w:r>
      <w:r w:rsidRPr="00D24AFD">
        <w:rPr>
          <w:rStyle w:val="HideTWBExt"/>
          <w:b w:val="0"/>
        </w:rPr>
        <w:t>&lt;/NumAm&gt;</w:t>
      </w:r>
    </w:p>
    <w:p w14:paraId="12C1DA13"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1D7C233" w14:textId="77777777" w:rsidR="00DF39BF" w:rsidRPr="00D24AFD" w:rsidRDefault="00DF39BF" w:rsidP="00DF39BF">
      <w:pPr>
        <w:pStyle w:val="NormalBold"/>
      </w:pPr>
      <w:r w:rsidRPr="00D24AFD">
        <w:rPr>
          <w:rStyle w:val="HideTWBExt"/>
          <w:b w:val="0"/>
        </w:rPr>
        <w:t>&lt;/RepeatBlock-By&gt;</w:t>
      </w:r>
    </w:p>
    <w:p w14:paraId="3D41FA5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2CBC76" w14:textId="77777777" w:rsidR="00DF39BF" w:rsidRPr="00D24AFD" w:rsidRDefault="00DF39BF" w:rsidP="00DF39BF">
      <w:pPr>
        <w:pStyle w:val="NormalBold"/>
      </w:pPr>
      <w:r w:rsidRPr="00D24AFD">
        <w:rPr>
          <w:rStyle w:val="HideTWBExt"/>
          <w:b w:val="0"/>
        </w:rPr>
        <w:t>&lt;Article&gt;</w:t>
      </w:r>
      <w:r w:rsidRPr="00D24AFD">
        <w:t>Motyw E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5BAAAB6" w14:textId="77777777" w:rsidTr="00CF4A59">
        <w:trPr>
          <w:trHeight w:hRule="exact" w:val="240"/>
          <w:jc w:val="center"/>
        </w:trPr>
        <w:tc>
          <w:tcPr>
            <w:tcW w:w="9752" w:type="dxa"/>
            <w:gridSpan w:val="2"/>
            <w:tcBorders>
              <w:top w:val="nil"/>
              <w:left w:val="nil"/>
              <w:bottom w:val="nil"/>
              <w:right w:val="nil"/>
            </w:tcBorders>
          </w:tcPr>
          <w:p w14:paraId="7A46B5D5" w14:textId="77777777" w:rsidR="00DF39BF" w:rsidRPr="00D24AFD" w:rsidRDefault="00DF39BF" w:rsidP="00CF4A59"/>
        </w:tc>
      </w:tr>
      <w:tr w:rsidR="00DF39BF" w:rsidRPr="00D24AFD" w14:paraId="0E8F013A" w14:textId="77777777" w:rsidTr="00CF4A59">
        <w:trPr>
          <w:trHeight w:val="240"/>
          <w:jc w:val="center"/>
        </w:trPr>
        <w:tc>
          <w:tcPr>
            <w:tcW w:w="4876" w:type="dxa"/>
            <w:tcBorders>
              <w:top w:val="nil"/>
              <w:left w:val="nil"/>
              <w:bottom w:val="nil"/>
              <w:right w:val="nil"/>
            </w:tcBorders>
          </w:tcPr>
          <w:p w14:paraId="6533C52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E207757" w14:textId="77777777" w:rsidR="00DF39BF" w:rsidRPr="00D24AFD" w:rsidRDefault="00DF39BF" w:rsidP="00CF4A59">
            <w:pPr>
              <w:pStyle w:val="AmColumnHeading"/>
            </w:pPr>
            <w:r w:rsidRPr="00D24AFD">
              <w:t>Poprawka</w:t>
            </w:r>
          </w:p>
        </w:tc>
      </w:tr>
      <w:tr w:rsidR="00DF39BF" w:rsidRPr="00D24AFD" w14:paraId="5875B4BF" w14:textId="77777777" w:rsidTr="00CF4A59">
        <w:trPr>
          <w:jc w:val="center"/>
        </w:trPr>
        <w:tc>
          <w:tcPr>
            <w:tcW w:w="4876" w:type="dxa"/>
            <w:tcBorders>
              <w:top w:val="nil"/>
              <w:left w:val="nil"/>
              <w:bottom w:val="nil"/>
              <w:right w:val="nil"/>
            </w:tcBorders>
          </w:tcPr>
          <w:p w14:paraId="1F2EBF86" w14:textId="77777777" w:rsidR="00DF39BF" w:rsidRPr="00D24AFD" w:rsidRDefault="00DF39BF" w:rsidP="00CF4A59">
            <w:pPr>
              <w:pStyle w:val="Normal6a"/>
            </w:pPr>
          </w:p>
        </w:tc>
        <w:tc>
          <w:tcPr>
            <w:tcW w:w="4876" w:type="dxa"/>
            <w:tcBorders>
              <w:top w:val="nil"/>
              <w:left w:val="nil"/>
              <w:bottom w:val="nil"/>
              <w:right w:val="nil"/>
            </w:tcBorders>
          </w:tcPr>
          <w:p w14:paraId="5F764D05" w14:textId="77777777" w:rsidR="00DF39BF" w:rsidRPr="00D24AFD" w:rsidRDefault="00DF39BF" w:rsidP="00CF4A59">
            <w:pPr>
              <w:pStyle w:val="Normal6a"/>
            </w:pPr>
            <w:r w:rsidRPr="00D24AFD">
              <w:rPr>
                <w:b/>
                <w:i/>
              </w:rPr>
              <w:t>Ee.</w:t>
            </w:r>
            <w:r w:rsidRPr="00D24AFD">
              <w:rPr>
                <w:b/>
                <w:i/>
              </w:rPr>
              <w:tab/>
              <w:t xml:space="preserve">mając na uwadze, że fundusze Unii Europejskiej są wykorzystywane w sposób naruszający prawa podstawowe społeczności marginalizowanych, w tym Romów, osób z niepełnosprawnościami oraz osób ze środowisk migracyjnych; </w:t>
            </w:r>
            <w:r w:rsidRPr="00D24AFD">
              <w:rPr>
                <w:b/>
                <w:i/>
              </w:rPr>
              <w:lastRenderedPageBreak/>
              <w:t>mając na uwadze, że utrzymują się poważne niedociągnięcia w zakresie zarządzania i nadzoru nad środkami UE prowadzące do naruszeń praw podstawowych mimo istniejących zabezpieczeń prawnych;</w:t>
            </w:r>
          </w:p>
        </w:tc>
      </w:tr>
    </w:tbl>
    <w:p w14:paraId="36A3EDD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9E8EF08" w14:textId="77777777" w:rsidR="00DF39BF" w:rsidRPr="00D24AFD" w:rsidRDefault="00DF39BF" w:rsidP="00DF39BF">
      <w:r w:rsidRPr="00D24AFD">
        <w:rPr>
          <w:rStyle w:val="HideTWBExt"/>
        </w:rPr>
        <w:t>&lt;/Amend&gt;</w:t>
      </w:r>
    </w:p>
    <w:p w14:paraId="1DD0D45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194</w:t>
      </w:r>
      <w:r w:rsidRPr="00D24AFD">
        <w:rPr>
          <w:rStyle w:val="HideTWBExt"/>
          <w:b w:val="0"/>
        </w:rPr>
        <w:t>&lt;/NumAm&gt;</w:t>
      </w:r>
    </w:p>
    <w:p w14:paraId="6F6F418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1A30F6A4" w14:textId="77777777" w:rsidR="00DF39BF" w:rsidRPr="00D24AFD" w:rsidRDefault="00DF39BF" w:rsidP="00DF39BF">
      <w:pPr>
        <w:pStyle w:val="NormalBold"/>
      </w:pPr>
      <w:r w:rsidRPr="00D24AFD">
        <w:rPr>
          <w:rStyle w:val="HideTWBExt"/>
          <w:b w:val="0"/>
        </w:rPr>
        <w:t>&lt;/RepeatBlock-By&gt;</w:t>
      </w:r>
    </w:p>
    <w:p w14:paraId="63729FF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F6F648D"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A21716" w14:textId="77777777" w:rsidTr="00CF4A59">
        <w:trPr>
          <w:trHeight w:hRule="exact" w:val="240"/>
          <w:jc w:val="center"/>
        </w:trPr>
        <w:tc>
          <w:tcPr>
            <w:tcW w:w="9752" w:type="dxa"/>
            <w:gridSpan w:val="2"/>
            <w:tcBorders>
              <w:top w:val="nil"/>
              <w:left w:val="nil"/>
              <w:bottom w:val="nil"/>
              <w:right w:val="nil"/>
            </w:tcBorders>
          </w:tcPr>
          <w:p w14:paraId="2F715A4D" w14:textId="77777777" w:rsidR="00DF39BF" w:rsidRPr="00D24AFD" w:rsidRDefault="00DF39BF" w:rsidP="00CF4A59"/>
        </w:tc>
      </w:tr>
      <w:tr w:rsidR="00DF39BF" w:rsidRPr="00D24AFD" w14:paraId="3EE37C1C" w14:textId="77777777" w:rsidTr="00CF4A59">
        <w:trPr>
          <w:trHeight w:val="240"/>
          <w:jc w:val="center"/>
        </w:trPr>
        <w:tc>
          <w:tcPr>
            <w:tcW w:w="4876" w:type="dxa"/>
            <w:tcBorders>
              <w:top w:val="nil"/>
              <w:left w:val="nil"/>
              <w:bottom w:val="nil"/>
              <w:right w:val="nil"/>
            </w:tcBorders>
          </w:tcPr>
          <w:p w14:paraId="275C7C0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20F4554" w14:textId="77777777" w:rsidR="00DF39BF" w:rsidRPr="00D24AFD" w:rsidRDefault="00DF39BF" w:rsidP="00CF4A59">
            <w:pPr>
              <w:pStyle w:val="AmColumnHeading"/>
            </w:pPr>
            <w:r w:rsidRPr="00D24AFD">
              <w:t>Poprawka</w:t>
            </w:r>
          </w:p>
        </w:tc>
      </w:tr>
      <w:tr w:rsidR="00DF39BF" w:rsidRPr="00D24AFD" w14:paraId="48D0EC2F" w14:textId="77777777" w:rsidTr="00CF4A59">
        <w:trPr>
          <w:jc w:val="center"/>
        </w:trPr>
        <w:tc>
          <w:tcPr>
            <w:tcW w:w="4876" w:type="dxa"/>
            <w:tcBorders>
              <w:top w:val="nil"/>
              <w:left w:val="nil"/>
              <w:bottom w:val="nil"/>
              <w:right w:val="nil"/>
            </w:tcBorders>
          </w:tcPr>
          <w:p w14:paraId="381D1AC9" w14:textId="77777777" w:rsidR="00DF39BF" w:rsidRPr="00D24AFD" w:rsidRDefault="00DF39BF" w:rsidP="00CF4A59">
            <w:pPr>
              <w:pStyle w:val="Normal6a"/>
            </w:pPr>
            <w:r w:rsidRPr="00D24AFD">
              <w:t>1.</w:t>
            </w:r>
            <w:r w:rsidRPr="00D24AFD">
              <w:tab/>
              <w:t>wzywa państwa członkowskie do podjęcia niezbędnych działań w celu zapewnienia niezależnych systemów sądowych oraz dostępu do bezpłatnej pomocy prawnej, co zagwarantuje wszystkim równy dostęp do wymiaru sprawiedliwości, oraz ponownie podkreśla potrzebę podjęcia konkretnych działań w celu poprawy dostępu do wymiaru sprawiedliwości, zwłaszcza dla grup marginalizowanych i szczególnie narażonych;</w:t>
            </w:r>
          </w:p>
        </w:tc>
        <w:tc>
          <w:tcPr>
            <w:tcW w:w="4876" w:type="dxa"/>
            <w:tcBorders>
              <w:top w:val="nil"/>
              <w:left w:val="nil"/>
              <w:bottom w:val="nil"/>
              <w:right w:val="nil"/>
            </w:tcBorders>
          </w:tcPr>
          <w:p w14:paraId="4F9957FA" w14:textId="77777777" w:rsidR="00DF39BF" w:rsidRPr="00D24AFD" w:rsidRDefault="00DF39BF" w:rsidP="00CF4A59">
            <w:pPr>
              <w:pStyle w:val="Normal6a"/>
            </w:pPr>
            <w:r w:rsidRPr="00D24AFD">
              <w:t>1.</w:t>
            </w:r>
            <w:r w:rsidRPr="00D24AFD">
              <w:tab/>
              <w:t xml:space="preserve">wzywa państwa członkowskie do podjęcia niezbędnych działań w celu zapewnienia </w:t>
            </w:r>
            <w:r w:rsidRPr="00D24AFD">
              <w:rPr>
                <w:b/>
                <w:i/>
              </w:rPr>
              <w:t xml:space="preserve">strukturalnie </w:t>
            </w:r>
            <w:r w:rsidRPr="00D24AFD">
              <w:t>niezależnych</w:t>
            </w:r>
            <w:r w:rsidRPr="00D24AFD">
              <w:rPr>
                <w:b/>
                <w:i/>
              </w:rPr>
              <w:t xml:space="preserve">, wydajnych i bezstronnych </w:t>
            </w:r>
            <w:r w:rsidRPr="00D24AFD">
              <w:t xml:space="preserve">systemów sądowych oraz dostępu do bezpłatnej pomocy prawnej, co zagwarantuje wszystkim równy dostęp do wymiaru sprawiedliwości, oraz ponownie podkreśla potrzebę podjęcia konkretnych działań w celu poprawy dostępu do wymiaru sprawiedliwości, zwłaszcza dla grup marginalizowanych i szczególnie narażonych; </w:t>
            </w:r>
            <w:r w:rsidRPr="00D24AFD">
              <w:rPr>
                <w:b/>
                <w:i/>
              </w:rPr>
              <w:t xml:space="preserve">podkreśla, że minimum, które należy zagwarantować, to: zautomatyzowane i losowe systemy przydziału spraw, z jasno określonymi i poddającymi się kontroli podstawami odstępstw; przejrzyste, zgodne z prawem i apolityczne procedury powoływania oraz awansowania, zapewniające, aby rady sądownictwa lub równoważne organy składały się w większości z członków wybieranych przez środowisko sędziowskie, a władza wykonawcza nie miała swobodnej kontroli nad powołaniami, w tym na stanowiska prezesów sądów i sądów najwyższych; stabilne i obiektywne zasady </w:t>
            </w:r>
            <w:r w:rsidRPr="00D24AFD">
              <w:rPr>
                <w:b/>
                <w:i/>
              </w:rPr>
              <w:lastRenderedPageBreak/>
              <w:t>wynagradzania sędziów;</w:t>
            </w:r>
          </w:p>
        </w:tc>
      </w:tr>
    </w:tbl>
    <w:p w14:paraId="1201A32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3DD3ECC" w14:textId="77777777" w:rsidR="00DF39BF" w:rsidRPr="00D24AFD" w:rsidRDefault="00DF39BF" w:rsidP="00DF39BF">
      <w:r w:rsidRPr="00D24AFD">
        <w:rPr>
          <w:rStyle w:val="HideTWBExt"/>
        </w:rPr>
        <w:t>&lt;/Amend&gt;</w:t>
      </w:r>
    </w:p>
    <w:p w14:paraId="316FF0D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195</w:t>
      </w:r>
      <w:r w:rsidRPr="00D24AFD">
        <w:rPr>
          <w:rStyle w:val="HideTWBExt"/>
          <w:b w:val="0"/>
        </w:rPr>
        <w:t>&lt;/NumAm&gt;</w:t>
      </w:r>
    </w:p>
    <w:p w14:paraId="2E7691B7"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15C0E2C3" w14:textId="77777777" w:rsidR="00DF39BF" w:rsidRPr="00D24AFD" w:rsidRDefault="00DF39BF" w:rsidP="00DF39BF">
      <w:pPr>
        <w:pStyle w:val="NormalBold"/>
      </w:pPr>
      <w:r w:rsidRPr="00D24AFD">
        <w:rPr>
          <w:rStyle w:val="HideTWBExt"/>
          <w:b w:val="0"/>
        </w:rPr>
        <w:t>&lt;/RepeatBlock-By&gt;</w:t>
      </w:r>
    </w:p>
    <w:p w14:paraId="23C81F0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5BB86B"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F270619" w14:textId="77777777" w:rsidTr="00CF4A59">
        <w:trPr>
          <w:trHeight w:hRule="exact" w:val="240"/>
          <w:jc w:val="center"/>
        </w:trPr>
        <w:tc>
          <w:tcPr>
            <w:tcW w:w="9752" w:type="dxa"/>
            <w:gridSpan w:val="2"/>
            <w:tcBorders>
              <w:top w:val="nil"/>
              <w:left w:val="nil"/>
              <w:bottom w:val="nil"/>
              <w:right w:val="nil"/>
            </w:tcBorders>
          </w:tcPr>
          <w:p w14:paraId="0CBECF65" w14:textId="77777777" w:rsidR="00DF39BF" w:rsidRPr="00D24AFD" w:rsidRDefault="00DF39BF" w:rsidP="00CF4A59"/>
        </w:tc>
      </w:tr>
      <w:tr w:rsidR="00DF39BF" w:rsidRPr="00D24AFD" w14:paraId="2C522921" w14:textId="77777777" w:rsidTr="00CF4A59">
        <w:trPr>
          <w:trHeight w:val="240"/>
          <w:jc w:val="center"/>
        </w:trPr>
        <w:tc>
          <w:tcPr>
            <w:tcW w:w="4876" w:type="dxa"/>
            <w:tcBorders>
              <w:top w:val="nil"/>
              <w:left w:val="nil"/>
              <w:bottom w:val="nil"/>
              <w:right w:val="nil"/>
            </w:tcBorders>
          </w:tcPr>
          <w:p w14:paraId="6721AD9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20D891F" w14:textId="77777777" w:rsidR="00DF39BF" w:rsidRPr="00D24AFD" w:rsidRDefault="00DF39BF" w:rsidP="00CF4A59">
            <w:pPr>
              <w:pStyle w:val="AmColumnHeading"/>
            </w:pPr>
            <w:r w:rsidRPr="00D24AFD">
              <w:t>Poprawka</w:t>
            </w:r>
          </w:p>
        </w:tc>
      </w:tr>
      <w:tr w:rsidR="00DF39BF" w:rsidRPr="00D24AFD" w14:paraId="2F1A171D" w14:textId="77777777" w:rsidTr="00CF4A59">
        <w:trPr>
          <w:jc w:val="center"/>
        </w:trPr>
        <w:tc>
          <w:tcPr>
            <w:tcW w:w="4876" w:type="dxa"/>
            <w:tcBorders>
              <w:top w:val="nil"/>
              <w:left w:val="nil"/>
              <w:bottom w:val="nil"/>
              <w:right w:val="nil"/>
            </w:tcBorders>
          </w:tcPr>
          <w:p w14:paraId="670099AC" w14:textId="77777777" w:rsidR="00DF39BF" w:rsidRPr="00D24AFD" w:rsidRDefault="00DF39BF" w:rsidP="00CF4A59">
            <w:pPr>
              <w:pStyle w:val="Normal6a"/>
            </w:pPr>
            <w:r w:rsidRPr="00D24AFD">
              <w:t>1.</w:t>
            </w:r>
            <w:r w:rsidRPr="00D24AFD">
              <w:tab/>
              <w:t>wzywa państwa członkowskie do podjęcia niezbędnych działań w celu zapewnienia niezależnych systemów sądowych oraz dostępu do bezpłatnej pomocy prawnej, co zagwarantuje wszystkim równy dostęp do wymiaru sprawiedliwości, oraz ponownie podkreśla potrzebę podjęcia konkretnych działań w celu poprawy dostępu do wymiaru sprawiedliwości, zwłaszcza dla grup marginalizowanych i szczególnie narażonych;</w:t>
            </w:r>
          </w:p>
        </w:tc>
        <w:tc>
          <w:tcPr>
            <w:tcW w:w="4876" w:type="dxa"/>
            <w:tcBorders>
              <w:top w:val="nil"/>
              <w:left w:val="nil"/>
              <w:bottom w:val="nil"/>
              <w:right w:val="nil"/>
            </w:tcBorders>
          </w:tcPr>
          <w:p w14:paraId="1D144EA7" w14:textId="77777777" w:rsidR="00DF39BF" w:rsidRPr="00D24AFD" w:rsidRDefault="00DF39BF" w:rsidP="00CF4A59">
            <w:pPr>
              <w:pStyle w:val="Normal6a"/>
            </w:pPr>
            <w:r w:rsidRPr="00D24AFD">
              <w:t>1.</w:t>
            </w:r>
            <w:r w:rsidRPr="00D24AFD">
              <w:tab/>
              <w:t xml:space="preserve">wzywa państwa członkowskie do podjęcia niezbędnych działań w celu zapewnienia niezależnych systemów sądowych oraz dostępu do bezpłatnej pomocy prawnej, co zagwarantuje wszystkim równy dostęp do wymiaru sprawiedliwości, oraz ponownie podkreśla potrzebę podjęcia konkretnych działań w celu poprawy dostępu do wymiaru sprawiedliwości, zwłaszcza dla grup marginalizowanych i szczególnie narażonych; </w:t>
            </w:r>
            <w:r w:rsidRPr="00D24AFD">
              <w:rPr>
                <w:b/>
                <w:i/>
              </w:rPr>
              <w:t>wzywa państwa członkowskie do podjęcia niezbędnych działań w celu zapewnienia niezależnych systemów sądowych oraz dostępu do bezpłatnej pomocy prawnej, co zagwarantuje wszystkim równy dostęp do wymiaru sprawiedliwości, oraz ponownie podkreśla potrzebę podjęcia konkretnych działań w celu poprawy dostępu do wymiaru sprawiedliwości, zwłaszcza dla grup marginalizowanych i szczególnie narażonych; podkreśla poważne obawy dotyczące nadmiernego wpływu politycznego na powołania sędziów, komisje dyscyplinarne, awanse i przydział spraw, w tym za sprawą nowo utworzonych struktur sądowych omijających istniejące zabezpieczenia i umożliwiających ingerencję władzy wykonawczej, zwłaszcza na Węgrzech i Słowacji;</w:t>
            </w:r>
          </w:p>
        </w:tc>
      </w:tr>
    </w:tbl>
    <w:p w14:paraId="16F5811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36602C1" w14:textId="77777777" w:rsidR="00DF39BF" w:rsidRPr="00D24AFD" w:rsidRDefault="00DF39BF" w:rsidP="00DF39BF">
      <w:r w:rsidRPr="00D24AFD">
        <w:rPr>
          <w:rStyle w:val="HideTWBExt"/>
        </w:rPr>
        <w:lastRenderedPageBreak/>
        <w:t>&lt;/Amend&gt;</w:t>
      </w:r>
    </w:p>
    <w:p w14:paraId="52C111A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196</w:t>
      </w:r>
      <w:r w:rsidRPr="00D24AFD">
        <w:rPr>
          <w:rStyle w:val="HideTWBExt"/>
          <w:b w:val="0"/>
        </w:rPr>
        <w:t>&lt;/NumAm&gt;</w:t>
      </w:r>
    </w:p>
    <w:p w14:paraId="53CFFFD3"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6D9623A8" w14:textId="77777777" w:rsidR="00DF39BF" w:rsidRPr="00D24AFD" w:rsidRDefault="00DF39BF" w:rsidP="00DF39BF">
      <w:pPr>
        <w:pStyle w:val="NormalBold"/>
      </w:pPr>
      <w:r w:rsidRPr="00D24AFD">
        <w:rPr>
          <w:rStyle w:val="HideTWBExt"/>
          <w:b w:val="0"/>
        </w:rPr>
        <w:t>&lt;/RepeatBlock-By&gt;</w:t>
      </w:r>
    </w:p>
    <w:p w14:paraId="33E2D45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FF93EF7"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728FAD" w14:textId="77777777" w:rsidTr="00CF4A59">
        <w:trPr>
          <w:trHeight w:hRule="exact" w:val="240"/>
          <w:jc w:val="center"/>
        </w:trPr>
        <w:tc>
          <w:tcPr>
            <w:tcW w:w="9752" w:type="dxa"/>
            <w:gridSpan w:val="2"/>
            <w:tcBorders>
              <w:top w:val="nil"/>
              <w:left w:val="nil"/>
              <w:bottom w:val="nil"/>
              <w:right w:val="nil"/>
            </w:tcBorders>
          </w:tcPr>
          <w:p w14:paraId="37F13B09" w14:textId="77777777" w:rsidR="00DF39BF" w:rsidRPr="00D24AFD" w:rsidRDefault="00DF39BF" w:rsidP="00CF4A59"/>
        </w:tc>
      </w:tr>
      <w:tr w:rsidR="00DF39BF" w:rsidRPr="00D24AFD" w14:paraId="54CF3444" w14:textId="77777777" w:rsidTr="00CF4A59">
        <w:trPr>
          <w:trHeight w:val="240"/>
          <w:jc w:val="center"/>
        </w:trPr>
        <w:tc>
          <w:tcPr>
            <w:tcW w:w="4876" w:type="dxa"/>
            <w:tcBorders>
              <w:top w:val="nil"/>
              <w:left w:val="nil"/>
              <w:bottom w:val="nil"/>
              <w:right w:val="nil"/>
            </w:tcBorders>
          </w:tcPr>
          <w:p w14:paraId="11FEBDA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4BEBFC1" w14:textId="77777777" w:rsidR="00DF39BF" w:rsidRPr="00D24AFD" w:rsidRDefault="00DF39BF" w:rsidP="00CF4A59">
            <w:pPr>
              <w:pStyle w:val="AmColumnHeading"/>
            </w:pPr>
            <w:r w:rsidRPr="00D24AFD">
              <w:t>Poprawka</w:t>
            </w:r>
          </w:p>
        </w:tc>
      </w:tr>
      <w:tr w:rsidR="00DF39BF" w:rsidRPr="00D24AFD" w14:paraId="55E3CAC4" w14:textId="77777777" w:rsidTr="00CF4A59">
        <w:trPr>
          <w:jc w:val="center"/>
        </w:trPr>
        <w:tc>
          <w:tcPr>
            <w:tcW w:w="4876" w:type="dxa"/>
            <w:tcBorders>
              <w:top w:val="nil"/>
              <w:left w:val="nil"/>
              <w:bottom w:val="nil"/>
              <w:right w:val="nil"/>
            </w:tcBorders>
          </w:tcPr>
          <w:p w14:paraId="2C14F6F0" w14:textId="77777777" w:rsidR="00DF39BF" w:rsidRPr="00D24AFD" w:rsidRDefault="00DF39BF" w:rsidP="00CF4A59">
            <w:pPr>
              <w:pStyle w:val="Normal6a"/>
            </w:pPr>
            <w:r w:rsidRPr="00D24AFD">
              <w:t>1.</w:t>
            </w:r>
            <w:r w:rsidRPr="00D24AFD">
              <w:tab/>
              <w:t xml:space="preserve">wzywa państwa członkowskie do podjęcia niezbędnych działań w celu zapewnienia niezależnych systemów sądowych oraz dostępu do bezpłatnej pomocy prawnej, co zagwarantuje wszystkim równy dostęp do wymiaru sprawiedliwości, </w:t>
            </w:r>
            <w:r w:rsidRPr="00D24AFD">
              <w:rPr>
                <w:b/>
                <w:i/>
              </w:rPr>
              <w:t xml:space="preserve">oraz </w:t>
            </w:r>
            <w:r w:rsidRPr="00D24AFD">
              <w:t xml:space="preserve">ponownie podkreśla potrzebę podjęcia konkretnych działań w celu poprawy dostępu do wymiaru sprawiedliwości, </w:t>
            </w:r>
            <w:r w:rsidRPr="00D24AFD">
              <w:rPr>
                <w:b/>
                <w:i/>
              </w:rPr>
              <w:t xml:space="preserve">zwłaszcza </w:t>
            </w:r>
            <w:r w:rsidRPr="00D24AFD">
              <w:t>dla grup marginalizowanych i szczególnie narażonych;</w:t>
            </w:r>
          </w:p>
        </w:tc>
        <w:tc>
          <w:tcPr>
            <w:tcW w:w="4876" w:type="dxa"/>
            <w:tcBorders>
              <w:top w:val="nil"/>
              <w:left w:val="nil"/>
              <w:bottom w:val="nil"/>
              <w:right w:val="nil"/>
            </w:tcBorders>
          </w:tcPr>
          <w:p w14:paraId="3B520DAF" w14:textId="77777777" w:rsidR="00DF39BF" w:rsidRPr="00D24AFD" w:rsidRDefault="00DF39BF" w:rsidP="00CF4A59">
            <w:pPr>
              <w:pStyle w:val="Normal6a"/>
            </w:pPr>
            <w:r w:rsidRPr="00D24AFD">
              <w:t>1.</w:t>
            </w:r>
            <w:r w:rsidRPr="00D24AFD">
              <w:tab/>
              <w:t xml:space="preserve">wzywa państwa członkowskie do podjęcia niezbędnych działań w celu zapewnienia niezależnych systemów sądowych oraz dostępu do bezpłatnej pomocy prawnej, co zagwarantuje wszystkim równy dostęp do wymiaru sprawiedliwości, </w:t>
            </w:r>
            <w:r w:rsidRPr="00D24AFD">
              <w:rPr>
                <w:b/>
                <w:i/>
              </w:rPr>
              <w:t>co jest niezbędne, aby obywatele mogli korzystać ze swoich praw, przeciwdziałać dyskryminacji i pociągać decydentów do odpowiedzialności;</w:t>
            </w:r>
            <w:r w:rsidRPr="00D24AFD">
              <w:t xml:space="preserve"> ponownie podkreśla potrzebę podjęcia konkretnych działań w celu poprawy dostępu do wymiaru sprawiedliwości, </w:t>
            </w:r>
            <w:r w:rsidRPr="00D24AFD">
              <w:rPr>
                <w:b/>
                <w:i/>
              </w:rPr>
              <w:t xml:space="preserve">w szczególności </w:t>
            </w:r>
            <w:r w:rsidRPr="00D24AFD">
              <w:t xml:space="preserve">dla grup marginalizowanych i szczególnie narażonych; </w:t>
            </w:r>
            <w:r w:rsidRPr="00D24AFD">
              <w:rPr>
                <w:b/>
                <w:i/>
              </w:rPr>
              <w:t>podkreśla, że odpowiednie wynagrodzenie ma zasadnicze znaczenie dla przyciągnięcia i zatrzymania wykwalifikowanych pracowników wymiaru sprawiedliwości; przypomina, że wystarczające zasoby, w tym finansowanie, infrastruktura i wykwalifikowany personel, mają kluczowe znaczenie dla skuteczności i dostępności systemu wymiaru sprawiedliwości; oraz podkreśla ważną rolę cyfryzacji w transformacji krajowych organów wymiaru sprawiedliwości;</w:t>
            </w:r>
          </w:p>
        </w:tc>
      </w:tr>
    </w:tbl>
    <w:p w14:paraId="1EE6930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EA33482" w14:textId="77777777" w:rsidR="00DF39BF" w:rsidRPr="00D24AFD" w:rsidRDefault="00DF39BF" w:rsidP="00DF39BF">
      <w:r w:rsidRPr="00D24AFD">
        <w:rPr>
          <w:rStyle w:val="HideTWBExt"/>
        </w:rPr>
        <w:t>&lt;/Amend&gt;</w:t>
      </w:r>
    </w:p>
    <w:p w14:paraId="017E144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197</w:t>
      </w:r>
      <w:r w:rsidRPr="00D24AFD">
        <w:rPr>
          <w:rStyle w:val="HideTWBExt"/>
          <w:b w:val="0"/>
        </w:rPr>
        <w:t>&lt;/NumAm&gt;</w:t>
      </w:r>
    </w:p>
    <w:p w14:paraId="5CDC0C9B"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0DC6DFB" w14:textId="77777777" w:rsidR="00DF39BF" w:rsidRPr="00D24AFD" w:rsidRDefault="00DF39BF" w:rsidP="00DF39BF">
      <w:pPr>
        <w:pStyle w:val="NormalBold"/>
      </w:pPr>
      <w:r w:rsidRPr="00D24AFD">
        <w:rPr>
          <w:rStyle w:val="HideTWBExt"/>
          <w:b w:val="0"/>
        </w:rPr>
        <w:t>&lt;/RepeatBlock-By&gt;</w:t>
      </w:r>
    </w:p>
    <w:p w14:paraId="2373E2B1"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2FCC7619"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47ED31" w14:textId="77777777" w:rsidTr="00CF4A59">
        <w:trPr>
          <w:trHeight w:hRule="exact" w:val="240"/>
          <w:jc w:val="center"/>
        </w:trPr>
        <w:tc>
          <w:tcPr>
            <w:tcW w:w="9752" w:type="dxa"/>
            <w:gridSpan w:val="2"/>
            <w:tcBorders>
              <w:top w:val="nil"/>
              <w:left w:val="nil"/>
              <w:bottom w:val="nil"/>
              <w:right w:val="nil"/>
            </w:tcBorders>
          </w:tcPr>
          <w:p w14:paraId="51DB5B3C" w14:textId="77777777" w:rsidR="00DF39BF" w:rsidRPr="00D24AFD" w:rsidRDefault="00DF39BF" w:rsidP="00CF4A59"/>
        </w:tc>
      </w:tr>
      <w:tr w:rsidR="00DF39BF" w:rsidRPr="00D24AFD" w14:paraId="5AD5B378" w14:textId="77777777" w:rsidTr="00CF4A59">
        <w:trPr>
          <w:trHeight w:val="240"/>
          <w:jc w:val="center"/>
        </w:trPr>
        <w:tc>
          <w:tcPr>
            <w:tcW w:w="4876" w:type="dxa"/>
            <w:tcBorders>
              <w:top w:val="nil"/>
              <w:left w:val="nil"/>
              <w:bottom w:val="nil"/>
              <w:right w:val="nil"/>
            </w:tcBorders>
          </w:tcPr>
          <w:p w14:paraId="4D63519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63E9B38" w14:textId="77777777" w:rsidR="00DF39BF" w:rsidRPr="00D24AFD" w:rsidRDefault="00DF39BF" w:rsidP="00CF4A59">
            <w:pPr>
              <w:pStyle w:val="AmColumnHeading"/>
            </w:pPr>
            <w:r w:rsidRPr="00D24AFD">
              <w:t>Poprawka</w:t>
            </w:r>
          </w:p>
        </w:tc>
      </w:tr>
      <w:tr w:rsidR="00DF39BF" w:rsidRPr="00D24AFD" w14:paraId="7643A0E9" w14:textId="77777777" w:rsidTr="00CF4A59">
        <w:trPr>
          <w:jc w:val="center"/>
        </w:trPr>
        <w:tc>
          <w:tcPr>
            <w:tcW w:w="4876" w:type="dxa"/>
            <w:tcBorders>
              <w:top w:val="nil"/>
              <w:left w:val="nil"/>
              <w:bottom w:val="nil"/>
              <w:right w:val="nil"/>
            </w:tcBorders>
          </w:tcPr>
          <w:p w14:paraId="5352F3CF" w14:textId="77777777" w:rsidR="00DF39BF" w:rsidRPr="00D24AFD" w:rsidRDefault="00DF39BF" w:rsidP="00CF4A59">
            <w:pPr>
              <w:pStyle w:val="Normal6a"/>
            </w:pPr>
            <w:r w:rsidRPr="00D24AFD">
              <w:t>1.</w:t>
            </w:r>
            <w:r w:rsidRPr="00D24AFD">
              <w:tab/>
              <w:t xml:space="preserve">wzywa państwa członkowskie do podjęcia niezbędnych działań w celu zapewnienia niezależnych systemów sądowych </w:t>
            </w:r>
            <w:r w:rsidRPr="00D24AFD">
              <w:rPr>
                <w:b/>
                <w:i/>
              </w:rPr>
              <w:t>oraz dostępu do bezpłatnej</w:t>
            </w:r>
            <w:r w:rsidRPr="00D24AFD">
              <w:t xml:space="preserve"> pomocy prawnej, </w:t>
            </w:r>
            <w:r w:rsidRPr="00D24AFD">
              <w:rPr>
                <w:b/>
                <w:i/>
              </w:rPr>
              <w:t>co zagwarantuje wszystkim równy</w:t>
            </w:r>
            <w:r w:rsidRPr="00D24AFD">
              <w:t xml:space="preserve"> dostęp do wymiaru sprawiedliwości, </w:t>
            </w:r>
            <w:r w:rsidRPr="00D24AFD">
              <w:rPr>
                <w:b/>
                <w:i/>
              </w:rPr>
              <w:t>oraz ponownie podkreśla</w:t>
            </w:r>
            <w:r w:rsidRPr="00D24AFD">
              <w:t xml:space="preserve"> potrzebę </w:t>
            </w:r>
            <w:r w:rsidRPr="00D24AFD">
              <w:rPr>
                <w:b/>
                <w:i/>
              </w:rPr>
              <w:t>podjęcia konkretnych</w:t>
            </w:r>
            <w:r w:rsidRPr="00D24AFD">
              <w:t xml:space="preserve"> działań </w:t>
            </w:r>
            <w:r w:rsidRPr="00D24AFD">
              <w:rPr>
                <w:b/>
                <w:i/>
              </w:rPr>
              <w:t>w celu poprawy dostępu do wymiaru sprawiedliwości, zwłaszcza dla grup marginalizowanych i</w:t>
            </w:r>
            <w:r w:rsidRPr="00D24AFD">
              <w:t xml:space="preserve"> szczególnie narażonych;</w:t>
            </w:r>
          </w:p>
        </w:tc>
        <w:tc>
          <w:tcPr>
            <w:tcW w:w="4876" w:type="dxa"/>
            <w:tcBorders>
              <w:top w:val="nil"/>
              <w:left w:val="nil"/>
              <w:bottom w:val="nil"/>
              <w:right w:val="nil"/>
            </w:tcBorders>
          </w:tcPr>
          <w:p w14:paraId="306037A6" w14:textId="77777777" w:rsidR="00DF39BF" w:rsidRPr="00D24AFD" w:rsidRDefault="00DF39BF" w:rsidP="00CF4A59">
            <w:pPr>
              <w:pStyle w:val="Normal6a"/>
            </w:pPr>
            <w:r w:rsidRPr="00D24AFD">
              <w:t>1.</w:t>
            </w:r>
            <w:r w:rsidRPr="00D24AFD">
              <w:tab/>
              <w:t>wzywa państwa członkowskie do podjęcia niezbędnych działań w celu zapewnienia niezależnych systemów sądowych</w:t>
            </w:r>
            <w:r w:rsidRPr="00D24AFD">
              <w:rPr>
                <w:b/>
                <w:i/>
              </w:rPr>
              <w:t>; podkreśla, że odpowiedzialność za organizację wymiaru sprawiedliwości, w tym zapewnienie odpowiednich mechanizmów</w:t>
            </w:r>
            <w:r w:rsidRPr="00D24AFD">
              <w:t xml:space="preserve"> pomocy prawnej, </w:t>
            </w:r>
            <w:r w:rsidRPr="00D24AFD">
              <w:rPr>
                <w:b/>
                <w:i/>
              </w:rPr>
              <w:t>spoczywa na państwach członkowskich i wynika z ich konstytucyjnych tradycji; zauważa, że UE może jedynie wspierać wymianę dobrych praktyk i inicjatywy usprawniające</w:t>
            </w:r>
            <w:r w:rsidRPr="00D24AFD">
              <w:t xml:space="preserve"> dostęp do wymiaru sprawiedliwości, </w:t>
            </w:r>
            <w:r w:rsidRPr="00D24AFD">
              <w:rPr>
                <w:b/>
                <w:i/>
              </w:rPr>
              <w:t>lecz traktaty nie powierzyły jej żadnych kompetencji do nakładania jednolitych standardów w tym zakresie; zwraca uwagę na</w:t>
            </w:r>
            <w:r w:rsidRPr="00D24AFD">
              <w:t xml:space="preserve"> potrzebę </w:t>
            </w:r>
            <w:r w:rsidRPr="00D24AFD">
              <w:rPr>
                <w:b/>
                <w:i/>
              </w:rPr>
              <w:t>poszanowania zasady subsydiarności przy projektowaniu wszelkich</w:t>
            </w:r>
            <w:r w:rsidRPr="00D24AFD">
              <w:t xml:space="preserve"> działań </w:t>
            </w:r>
            <w:r w:rsidRPr="00D24AFD">
              <w:rPr>
                <w:b/>
                <w:i/>
              </w:rPr>
              <w:t>dotyczących grup</w:t>
            </w:r>
            <w:r w:rsidRPr="00D24AFD">
              <w:t xml:space="preserve"> szczególnie narażonych;</w:t>
            </w:r>
          </w:p>
        </w:tc>
      </w:tr>
    </w:tbl>
    <w:p w14:paraId="1B81010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F116972" w14:textId="77777777" w:rsidR="00DF39BF" w:rsidRPr="00D24AFD" w:rsidRDefault="00DF39BF" w:rsidP="00DF39BF">
      <w:r w:rsidRPr="00D24AFD">
        <w:rPr>
          <w:rStyle w:val="HideTWBExt"/>
        </w:rPr>
        <w:t>&lt;/Amend&gt;</w:t>
      </w:r>
    </w:p>
    <w:p w14:paraId="63489FA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198</w:t>
      </w:r>
      <w:r w:rsidRPr="00D24AFD">
        <w:rPr>
          <w:rStyle w:val="HideTWBExt"/>
          <w:b w:val="0"/>
        </w:rPr>
        <w:t>&lt;/NumAm&gt;</w:t>
      </w:r>
    </w:p>
    <w:p w14:paraId="7422CB5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5DF0551" w14:textId="77777777" w:rsidR="00DF39BF" w:rsidRPr="00D24AFD" w:rsidRDefault="00DF39BF" w:rsidP="00DF39BF">
      <w:pPr>
        <w:pStyle w:val="NormalBold"/>
      </w:pPr>
      <w:r w:rsidRPr="00D24AFD">
        <w:rPr>
          <w:rStyle w:val="HideTWBExt"/>
          <w:b w:val="0"/>
        </w:rPr>
        <w:t>&lt;/RepeatBlock-By&gt;</w:t>
      </w:r>
    </w:p>
    <w:p w14:paraId="07DBF07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BA39D7B"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6DEA948" w14:textId="77777777" w:rsidTr="00CF4A59">
        <w:trPr>
          <w:trHeight w:hRule="exact" w:val="240"/>
          <w:jc w:val="center"/>
        </w:trPr>
        <w:tc>
          <w:tcPr>
            <w:tcW w:w="9752" w:type="dxa"/>
            <w:gridSpan w:val="2"/>
            <w:tcBorders>
              <w:top w:val="nil"/>
              <w:left w:val="nil"/>
              <w:bottom w:val="nil"/>
              <w:right w:val="nil"/>
            </w:tcBorders>
          </w:tcPr>
          <w:p w14:paraId="6EDD3246" w14:textId="77777777" w:rsidR="00DF39BF" w:rsidRPr="00D24AFD" w:rsidRDefault="00DF39BF" w:rsidP="00CF4A59"/>
        </w:tc>
      </w:tr>
      <w:tr w:rsidR="00DF39BF" w:rsidRPr="00D24AFD" w14:paraId="54D8601D" w14:textId="77777777" w:rsidTr="00CF4A59">
        <w:trPr>
          <w:trHeight w:val="240"/>
          <w:jc w:val="center"/>
        </w:trPr>
        <w:tc>
          <w:tcPr>
            <w:tcW w:w="4876" w:type="dxa"/>
            <w:tcBorders>
              <w:top w:val="nil"/>
              <w:left w:val="nil"/>
              <w:bottom w:val="nil"/>
              <w:right w:val="nil"/>
            </w:tcBorders>
          </w:tcPr>
          <w:p w14:paraId="171100C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256BE8A" w14:textId="77777777" w:rsidR="00DF39BF" w:rsidRPr="00D24AFD" w:rsidRDefault="00DF39BF" w:rsidP="00CF4A59">
            <w:pPr>
              <w:pStyle w:val="AmColumnHeading"/>
            </w:pPr>
            <w:r w:rsidRPr="00D24AFD">
              <w:t>Poprawka</w:t>
            </w:r>
          </w:p>
        </w:tc>
      </w:tr>
      <w:tr w:rsidR="00DF39BF" w:rsidRPr="00D24AFD" w14:paraId="7E9045AA" w14:textId="77777777" w:rsidTr="00CF4A59">
        <w:trPr>
          <w:jc w:val="center"/>
        </w:trPr>
        <w:tc>
          <w:tcPr>
            <w:tcW w:w="4876" w:type="dxa"/>
            <w:tcBorders>
              <w:top w:val="nil"/>
              <w:left w:val="nil"/>
              <w:bottom w:val="nil"/>
              <w:right w:val="nil"/>
            </w:tcBorders>
          </w:tcPr>
          <w:p w14:paraId="0BEC2A48" w14:textId="77777777" w:rsidR="00DF39BF" w:rsidRPr="00D24AFD" w:rsidRDefault="00DF39BF" w:rsidP="00CF4A59">
            <w:pPr>
              <w:pStyle w:val="Normal6a"/>
            </w:pPr>
            <w:r w:rsidRPr="00D24AFD">
              <w:t>1.</w:t>
            </w:r>
            <w:r w:rsidRPr="00D24AFD">
              <w:tab/>
            </w:r>
            <w:r w:rsidRPr="00D24AFD">
              <w:rPr>
                <w:b/>
                <w:i/>
              </w:rPr>
              <w:t xml:space="preserve">wzywa </w:t>
            </w:r>
            <w:r w:rsidRPr="00D24AFD">
              <w:t xml:space="preserve">państwa członkowskie do </w:t>
            </w:r>
            <w:r w:rsidRPr="00D24AFD">
              <w:rPr>
                <w:b/>
                <w:i/>
              </w:rPr>
              <w:t xml:space="preserve">podjęcia niezbędnych działań w celu zapewnienia </w:t>
            </w:r>
            <w:r w:rsidRPr="00D24AFD">
              <w:t xml:space="preserve">niezależnych systemów sądowych </w:t>
            </w:r>
            <w:r w:rsidRPr="00D24AFD">
              <w:rPr>
                <w:b/>
                <w:i/>
              </w:rPr>
              <w:t>oraz dostępu do bezpłatnej pomocy prawnej, co zagwarantuje wszystkim równy dostęp do wymiaru sprawiedliwości, oraz ponownie podkreśla potrzebę podjęcia konkretnych działań w celu poprawy dostępu do wymiaru sprawiedliwości, zwłaszcza dla grup marginalizowanych i szczególnie narażonych</w:t>
            </w:r>
            <w:r w:rsidRPr="00D24AFD">
              <w:t>;</w:t>
            </w:r>
          </w:p>
        </w:tc>
        <w:tc>
          <w:tcPr>
            <w:tcW w:w="4876" w:type="dxa"/>
            <w:tcBorders>
              <w:top w:val="nil"/>
              <w:left w:val="nil"/>
              <w:bottom w:val="nil"/>
              <w:right w:val="nil"/>
            </w:tcBorders>
          </w:tcPr>
          <w:p w14:paraId="7E1ECC4B" w14:textId="77777777" w:rsidR="00DF39BF" w:rsidRPr="00D24AFD" w:rsidRDefault="00DF39BF" w:rsidP="00CF4A59">
            <w:pPr>
              <w:pStyle w:val="Normal6a"/>
            </w:pPr>
            <w:r w:rsidRPr="00D24AFD">
              <w:t>1.</w:t>
            </w:r>
            <w:r w:rsidRPr="00D24AFD">
              <w:tab/>
            </w:r>
            <w:r w:rsidRPr="00D24AFD">
              <w:rPr>
                <w:b/>
                <w:i/>
              </w:rPr>
              <w:t xml:space="preserve">zachęca </w:t>
            </w:r>
            <w:r w:rsidRPr="00D24AFD">
              <w:t xml:space="preserve">państwa członkowskie do </w:t>
            </w:r>
            <w:r w:rsidRPr="00D24AFD">
              <w:rPr>
                <w:b/>
                <w:i/>
              </w:rPr>
              <w:t xml:space="preserve">dalszego utrzymywania </w:t>
            </w:r>
            <w:r w:rsidRPr="00D24AFD">
              <w:t>niezależnych systemów sądowych</w:t>
            </w:r>
            <w:r w:rsidRPr="00D24AFD">
              <w:rPr>
                <w:b/>
                <w:i/>
              </w:rPr>
              <w:t>, gwarantujących tym samym obecne wysokie standardy w UE</w:t>
            </w:r>
            <w:r w:rsidRPr="00D24AFD">
              <w:t>;</w:t>
            </w:r>
          </w:p>
        </w:tc>
      </w:tr>
    </w:tbl>
    <w:p w14:paraId="7FCD84A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A675BFB" w14:textId="77777777" w:rsidR="00DF39BF" w:rsidRPr="00D24AFD" w:rsidRDefault="00DF39BF" w:rsidP="00DF39BF">
      <w:r w:rsidRPr="00D24AFD">
        <w:rPr>
          <w:rStyle w:val="HideTWBExt"/>
        </w:rPr>
        <w:t>&lt;/Amend&gt;</w:t>
      </w:r>
    </w:p>
    <w:p w14:paraId="482AABB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199</w:t>
      </w:r>
      <w:r w:rsidRPr="00D24AFD">
        <w:rPr>
          <w:rStyle w:val="HideTWBExt"/>
          <w:b w:val="0"/>
        </w:rPr>
        <w:t>&lt;/NumAm&gt;</w:t>
      </w:r>
    </w:p>
    <w:p w14:paraId="280A3C3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2BB3B376" w14:textId="77777777" w:rsidR="00DF39BF" w:rsidRPr="00D24AFD" w:rsidRDefault="00DF39BF" w:rsidP="00DF39BF">
      <w:pPr>
        <w:pStyle w:val="NormalBold"/>
      </w:pPr>
      <w:r w:rsidRPr="00D24AFD">
        <w:rPr>
          <w:rStyle w:val="HideTWBExt"/>
          <w:b w:val="0"/>
        </w:rPr>
        <w:t>&lt;/RepeatBlock-By&gt;</w:t>
      </w:r>
    </w:p>
    <w:p w14:paraId="27F88E4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57746E3"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DD27E47" w14:textId="77777777" w:rsidTr="00CF4A59">
        <w:trPr>
          <w:trHeight w:hRule="exact" w:val="240"/>
          <w:jc w:val="center"/>
        </w:trPr>
        <w:tc>
          <w:tcPr>
            <w:tcW w:w="9752" w:type="dxa"/>
            <w:gridSpan w:val="2"/>
            <w:tcBorders>
              <w:top w:val="nil"/>
              <w:left w:val="nil"/>
              <w:bottom w:val="nil"/>
              <w:right w:val="nil"/>
            </w:tcBorders>
          </w:tcPr>
          <w:p w14:paraId="4BE72710" w14:textId="77777777" w:rsidR="00DF39BF" w:rsidRPr="00D24AFD" w:rsidRDefault="00DF39BF" w:rsidP="00CF4A59"/>
        </w:tc>
      </w:tr>
      <w:tr w:rsidR="00DF39BF" w:rsidRPr="00D24AFD" w14:paraId="4A5ADDFD" w14:textId="77777777" w:rsidTr="00CF4A59">
        <w:trPr>
          <w:trHeight w:val="240"/>
          <w:jc w:val="center"/>
        </w:trPr>
        <w:tc>
          <w:tcPr>
            <w:tcW w:w="4876" w:type="dxa"/>
            <w:tcBorders>
              <w:top w:val="nil"/>
              <w:left w:val="nil"/>
              <w:bottom w:val="nil"/>
              <w:right w:val="nil"/>
            </w:tcBorders>
          </w:tcPr>
          <w:p w14:paraId="0F43787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A70F45A" w14:textId="77777777" w:rsidR="00DF39BF" w:rsidRPr="00D24AFD" w:rsidRDefault="00DF39BF" w:rsidP="00CF4A59">
            <w:pPr>
              <w:pStyle w:val="AmColumnHeading"/>
            </w:pPr>
            <w:r w:rsidRPr="00D24AFD">
              <w:t>Poprawka</w:t>
            </w:r>
          </w:p>
        </w:tc>
      </w:tr>
      <w:tr w:rsidR="00DF39BF" w:rsidRPr="00D24AFD" w14:paraId="6006CB05" w14:textId="77777777" w:rsidTr="00CF4A59">
        <w:trPr>
          <w:jc w:val="center"/>
        </w:trPr>
        <w:tc>
          <w:tcPr>
            <w:tcW w:w="4876" w:type="dxa"/>
            <w:tcBorders>
              <w:top w:val="nil"/>
              <w:left w:val="nil"/>
              <w:bottom w:val="nil"/>
              <w:right w:val="nil"/>
            </w:tcBorders>
          </w:tcPr>
          <w:p w14:paraId="1B02FCB8" w14:textId="77777777" w:rsidR="00DF39BF" w:rsidRPr="00D24AFD" w:rsidRDefault="00DF39BF" w:rsidP="00CF4A59">
            <w:pPr>
              <w:pStyle w:val="Normal6a"/>
            </w:pPr>
            <w:r w:rsidRPr="00D24AFD">
              <w:t>1.</w:t>
            </w:r>
            <w:r w:rsidRPr="00D24AFD">
              <w:tab/>
              <w:t xml:space="preserve">wzywa państwa członkowskie do podjęcia niezbędnych działań w celu zapewnienia niezależnych systemów sądowych oraz dostępu do </w:t>
            </w:r>
            <w:r w:rsidRPr="00D24AFD">
              <w:rPr>
                <w:b/>
                <w:i/>
              </w:rPr>
              <w:t xml:space="preserve">bezpłatnej </w:t>
            </w:r>
            <w:r w:rsidRPr="00D24AFD">
              <w:t xml:space="preserve">pomocy prawnej, co zagwarantuje </w:t>
            </w:r>
            <w:r w:rsidRPr="00D24AFD">
              <w:rPr>
                <w:b/>
                <w:i/>
              </w:rPr>
              <w:t xml:space="preserve">wszystkim </w:t>
            </w:r>
            <w:r w:rsidRPr="00D24AFD">
              <w:t>równy dostęp do wymiaru sprawiedliwości</w:t>
            </w:r>
            <w:r w:rsidRPr="00D24AFD">
              <w:rPr>
                <w:b/>
                <w:i/>
              </w:rPr>
              <w:t>, oraz ponownie podkreśla potrzebę podjęcia konkretnych działań w celu poprawy dostępu do wymiaru sprawiedliwości, zwłaszcza dla grup marginalizowanych i szczególnie narażonych</w:t>
            </w:r>
            <w:r w:rsidRPr="00D24AFD">
              <w:t>;</w:t>
            </w:r>
          </w:p>
        </w:tc>
        <w:tc>
          <w:tcPr>
            <w:tcW w:w="4876" w:type="dxa"/>
            <w:tcBorders>
              <w:top w:val="nil"/>
              <w:left w:val="nil"/>
              <w:bottom w:val="nil"/>
              <w:right w:val="nil"/>
            </w:tcBorders>
          </w:tcPr>
          <w:p w14:paraId="5CA5CF19" w14:textId="77777777" w:rsidR="00DF39BF" w:rsidRPr="00D24AFD" w:rsidRDefault="00DF39BF" w:rsidP="00CF4A59">
            <w:pPr>
              <w:pStyle w:val="Normal6a"/>
            </w:pPr>
            <w:r w:rsidRPr="00D24AFD">
              <w:t>1.</w:t>
            </w:r>
            <w:r w:rsidRPr="00D24AFD">
              <w:tab/>
              <w:t xml:space="preserve">wzywa państwa członkowskie do podjęcia niezbędnych działań w celu zapewnienia niezależnych systemów sądowych oraz dostępu do pomocy prawnej </w:t>
            </w:r>
            <w:r w:rsidRPr="00D24AFD">
              <w:rPr>
                <w:b/>
                <w:i/>
              </w:rPr>
              <w:t>zgodnie z przepisami krajowymi</w:t>
            </w:r>
            <w:r w:rsidRPr="00D24AFD">
              <w:t>, co zagwarantuje równy dostęp do wymiaru sprawiedliwości;</w:t>
            </w:r>
          </w:p>
        </w:tc>
      </w:tr>
    </w:tbl>
    <w:p w14:paraId="7FA76FF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557EEE7B" w14:textId="77777777" w:rsidR="00DF39BF" w:rsidRPr="00D24AFD" w:rsidRDefault="00DF39BF" w:rsidP="00DF39BF">
      <w:r w:rsidRPr="00D24AFD">
        <w:rPr>
          <w:rStyle w:val="HideTWBExt"/>
        </w:rPr>
        <w:t>&lt;/Amend&gt;</w:t>
      </w:r>
    </w:p>
    <w:p w14:paraId="7C920B0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200</w:t>
      </w:r>
      <w:r w:rsidRPr="00D24AFD">
        <w:rPr>
          <w:rStyle w:val="HideTWBExt"/>
          <w:b w:val="0"/>
        </w:rPr>
        <w:t>&lt;/NumAm&gt;</w:t>
      </w:r>
    </w:p>
    <w:p w14:paraId="09BDEED4" w14:textId="77777777" w:rsidR="00DF39BF" w:rsidRPr="00D24AFD" w:rsidRDefault="00DF39BF" w:rsidP="00DF39BF">
      <w:pPr>
        <w:pStyle w:val="NormalBold"/>
      </w:pPr>
      <w:r w:rsidRPr="00D24AFD">
        <w:rPr>
          <w:rStyle w:val="HideTWBExt"/>
          <w:b w:val="0"/>
        </w:rPr>
        <w:t>&lt;RepeatBlock-By&gt;&lt;Members&gt;</w:t>
      </w:r>
      <w:r w:rsidRPr="00D24AFD">
        <w:t>Nadine Morano, François-Xavier Bellamy, Céline Imart, Christophe Gomart</w:t>
      </w:r>
      <w:r w:rsidRPr="00D24AFD">
        <w:rPr>
          <w:rStyle w:val="HideTWBExt"/>
          <w:b w:val="0"/>
        </w:rPr>
        <w:t>&lt;/Members&gt;</w:t>
      </w:r>
    </w:p>
    <w:p w14:paraId="567FE20D" w14:textId="77777777" w:rsidR="00DF39BF" w:rsidRPr="00D24AFD" w:rsidRDefault="00DF39BF" w:rsidP="00DF39BF">
      <w:pPr>
        <w:pStyle w:val="NormalBold"/>
      </w:pPr>
      <w:r w:rsidRPr="00D24AFD">
        <w:rPr>
          <w:rStyle w:val="HideTWBExt"/>
          <w:b w:val="0"/>
        </w:rPr>
        <w:t>&lt;/RepeatBlock-By&gt;</w:t>
      </w:r>
    </w:p>
    <w:p w14:paraId="030FFEE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B329F5"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A2F2550" w14:textId="77777777" w:rsidTr="00CF4A59">
        <w:trPr>
          <w:trHeight w:hRule="exact" w:val="240"/>
          <w:jc w:val="center"/>
        </w:trPr>
        <w:tc>
          <w:tcPr>
            <w:tcW w:w="9752" w:type="dxa"/>
            <w:gridSpan w:val="2"/>
            <w:tcBorders>
              <w:top w:val="nil"/>
              <w:left w:val="nil"/>
              <w:bottom w:val="nil"/>
              <w:right w:val="nil"/>
            </w:tcBorders>
          </w:tcPr>
          <w:p w14:paraId="4F5D5267" w14:textId="77777777" w:rsidR="00DF39BF" w:rsidRPr="00D24AFD" w:rsidRDefault="00DF39BF" w:rsidP="00CF4A59"/>
        </w:tc>
      </w:tr>
      <w:tr w:rsidR="00DF39BF" w:rsidRPr="00D24AFD" w14:paraId="2261ACC2" w14:textId="77777777" w:rsidTr="00CF4A59">
        <w:trPr>
          <w:trHeight w:val="240"/>
          <w:jc w:val="center"/>
        </w:trPr>
        <w:tc>
          <w:tcPr>
            <w:tcW w:w="4876" w:type="dxa"/>
            <w:tcBorders>
              <w:top w:val="nil"/>
              <w:left w:val="nil"/>
              <w:bottom w:val="nil"/>
              <w:right w:val="nil"/>
            </w:tcBorders>
          </w:tcPr>
          <w:p w14:paraId="0DB75D7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E8A1558" w14:textId="77777777" w:rsidR="00DF39BF" w:rsidRPr="00D24AFD" w:rsidRDefault="00DF39BF" w:rsidP="00CF4A59">
            <w:pPr>
              <w:pStyle w:val="AmColumnHeading"/>
            </w:pPr>
            <w:r w:rsidRPr="00D24AFD">
              <w:t>Poprawka</w:t>
            </w:r>
          </w:p>
        </w:tc>
      </w:tr>
      <w:tr w:rsidR="00DF39BF" w:rsidRPr="00D24AFD" w14:paraId="21E46EEB" w14:textId="77777777" w:rsidTr="00CF4A59">
        <w:trPr>
          <w:jc w:val="center"/>
        </w:trPr>
        <w:tc>
          <w:tcPr>
            <w:tcW w:w="4876" w:type="dxa"/>
            <w:tcBorders>
              <w:top w:val="nil"/>
              <w:left w:val="nil"/>
              <w:bottom w:val="nil"/>
              <w:right w:val="nil"/>
            </w:tcBorders>
          </w:tcPr>
          <w:p w14:paraId="182D5583" w14:textId="77777777" w:rsidR="00DF39BF" w:rsidRPr="00D24AFD" w:rsidRDefault="00DF39BF" w:rsidP="00CF4A59">
            <w:pPr>
              <w:pStyle w:val="Normal6a"/>
            </w:pPr>
            <w:r w:rsidRPr="00D24AFD">
              <w:t>1.</w:t>
            </w:r>
            <w:r w:rsidRPr="00D24AFD">
              <w:tab/>
              <w:t>wzywa państwa członkowskie do podjęcia niezbędnych działań w celu zapewnienia niezależnych systemów sądowych oraz dostępu do bezpłatnej pomocy prawnej, co zagwarantuje wszystkim równy dostęp do wymiaru sprawiedliwości, oraz ponownie podkreśla potrzebę podjęcia konkretnych działań w celu poprawy dostępu do wymiaru sprawiedliwości, zwłaszcza dla grup marginalizowanych i szczególnie narażonych;</w:t>
            </w:r>
          </w:p>
        </w:tc>
        <w:tc>
          <w:tcPr>
            <w:tcW w:w="4876" w:type="dxa"/>
            <w:tcBorders>
              <w:top w:val="nil"/>
              <w:left w:val="nil"/>
              <w:bottom w:val="nil"/>
              <w:right w:val="nil"/>
            </w:tcBorders>
          </w:tcPr>
          <w:p w14:paraId="1E363D90" w14:textId="77777777" w:rsidR="00DF39BF" w:rsidRPr="00D24AFD" w:rsidRDefault="00DF39BF" w:rsidP="00CF4A59">
            <w:pPr>
              <w:pStyle w:val="Normal6a"/>
            </w:pPr>
            <w:r w:rsidRPr="00D24AFD">
              <w:t>1.</w:t>
            </w:r>
            <w:r w:rsidRPr="00D24AFD">
              <w:tab/>
              <w:t xml:space="preserve">wzywa państwa członkowskie do podjęcia niezbędnych działań w celu zapewnienia niezależnych systemów sądowych oraz dostępu do bezpłatnej pomocy prawnej, </w:t>
            </w:r>
            <w:r w:rsidRPr="00D24AFD">
              <w:rPr>
                <w:b/>
                <w:i/>
              </w:rPr>
              <w:t xml:space="preserve">zgodnie z przepisami krajowymi i z uwzględnieniem zasobów dostępnych dla zainteresowanych osób, </w:t>
            </w:r>
            <w:r w:rsidRPr="00D24AFD">
              <w:t xml:space="preserve">co zagwarantuje wszystkim równy dostęp do wymiaru sprawiedliwości, oraz ponownie podkreśla potrzebę podjęcia konkretnych działań w celu poprawy dostępu do wymiaru sprawiedliwości, zwłaszcza dla </w:t>
            </w:r>
            <w:r w:rsidRPr="00D24AFD">
              <w:lastRenderedPageBreak/>
              <w:t>grup marginalizowanych i szczególnie narażonych;</w:t>
            </w:r>
          </w:p>
        </w:tc>
      </w:tr>
    </w:tbl>
    <w:p w14:paraId="537FEA49"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{FR}</w:t>
      </w:r>
      <w:r w:rsidRPr="00D24AFD">
        <w:t>fr</w:t>
      </w:r>
      <w:r w:rsidRPr="00D24AFD">
        <w:rPr>
          <w:rStyle w:val="HideTWBExt"/>
        </w:rPr>
        <w:t>&lt;/Original&gt;</w:t>
      </w:r>
    </w:p>
    <w:p w14:paraId="6D4BE635" w14:textId="77777777" w:rsidR="00DF39BF" w:rsidRPr="00D24AFD" w:rsidRDefault="00DF39BF" w:rsidP="00DF39BF">
      <w:r w:rsidRPr="00D24AFD">
        <w:rPr>
          <w:rStyle w:val="HideTWBExt"/>
        </w:rPr>
        <w:t>&lt;/Amend&gt;</w:t>
      </w:r>
    </w:p>
    <w:p w14:paraId="0CAFAD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201</w:t>
      </w:r>
      <w:r w:rsidRPr="00D24AFD">
        <w:rPr>
          <w:rStyle w:val="HideTWBExt"/>
          <w:b w:val="0"/>
        </w:rPr>
        <w:t>&lt;/NumAm&gt;</w:t>
      </w:r>
    </w:p>
    <w:p w14:paraId="4A949EB3"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429907B4" w14:textId="77777777" w:rsidR="00DF39BF" w:rsidRPr="00D24AFD" w:rsidRDefault="00DF39BF" w:rsidP="00DF39BF">
      <w:pPr>
        <w:pStyle w:val="NormalBold"/>
      </w:pPr>
      <w:r w:rsidRPr="00D24AFD">
        <w:rPr>
          <w:rStyle w:val="HideTWBExt"/>
          <w:b w:val="0"/>
        </w:rPr>
        <w:t>&lt;/RepeatBlock-By&gt;</w:t>
      </w:r>
    </w:p>
    <w:p w14:paraId="03C9539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D98A178"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506ADF5" w14:textId="77777777" w:rsidTr="00CF4A59">
        <w:trPr>
          <w:trHeight w:hRule="exact" w:val="240"/>
          <w:jc w:val="center"/>
        </w:trPr>
        <w:tc>
          <w:tcPr>
            <w:tcW w:w="9752" w:type="dxa"/>
            <w:gridSpan w:val="2"/>
            <w:tcBorders>
              <w:top w:val="nil"/>
              <w:left w:val="nil"/>
              <w:bottom w:val="nil"/>
              <w:right w:val="nil"/>
            </w:tcBorders>
          </w:tcPr>
          <w:p w14:paraId="43775BB9" w14:textId="77777777" w:rsidR="00DF39BF" w:rsidRPr="00D24AFD" w:rsidRDefault="00DF39BF" w:rsidP="00CF4A59"/>
        </w:tc>
      </w:tr>
      <w:tr w:rsidR="00DF39BF" w:rsidRPr="00D24AFD" w14:paraId="5A319613" w14:textId="77777777" w:rsidTr="00CF4A59">
        <w:trPr>
          <w:trHeight w:val="240"/>
          <w:jc w:val="center"/>
        </w:trPr>
        <w:tc>
          <w:tcPr>
            <w:tcW w:w="4876" w:type="dxa"/>
            <w:tcBorders>
              <w:top w:val="nil"/>
              <w:left w:val="nil"/>
              <w:bottom w:val="nil"/>
              <w:right w:val="nil"/>
            </w:tcBorders>
          </w:tcPr>
          <w:p w14:paraId="7C4C837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E5C68EA" w14:textId="77777777" w:rsidR="00DF39BF" w:rsidRPr="00D24AFD" w:rsidRDefault="00DF39BF" w:rsidP="00CF4A59">
            <w:pPr>
              <w:pStyle w:val="AmColumnHeading"/>
            </w:pPr>
            <w:r w:rsidRPr="00D24AFD">
              <w:t>Poprawka</w:t>
            </w:r>
          </w:p>
        </w:tc>
      </w:tr>
      <w:tr w:rsidR="00DF39BF" w:rsidRPr="00D24AFD" w14:paraId="0F41F3FB" w14:textId="77777777" w:rsidTr="00CF4A59">
        <w:trPr>
          <w:jc w:val="center"/>
        </w:trPr>
        <w:tc>
          <w:tcPr>
            <w:tcW w:w="4876" w:type="dxa"/>
            <w:tcBorders>
              <w:top w:val="nil"/>
              <w:left w:val="nil"/>
              <w:bottom w:val="nil"/>
              <w:right w:val="nil"/>
            </w:tcBorders>
          </w:tcPr>
          <w:p w14:paraId="3B57322A" w14:textId="77777777" w:rsidR="00DF39BF" w:rsidRPr="00D24AFD" w:rsidRDefault="00DF39BF" w:rsidP="00CF4A59">
            <w:pPr>
              <w:pStyle w:val="Normal6a"/>
            </w:pPr>
            <w:r w:rsidRPr="00D24AFD">
              <w:t>1.</w:t>
            </w:r>
            <w:r w:rsidRPr="00D24AFD">
              <w:tab/>
              <w:t>wzywa państwa członkowskie do podjęcia niezbędnych działań w celu zapewnienia niezależnych systemów sądowych oraz dostępu do bezpłatnej pomocy prawnej, co zagwarantuje wszystkim równy dostęp do wymiaru sprawiedliwości</w:t>
            </w:r>
            <w:r w:rsidRPr="00D24AFD">
              <w:rPr>
                <w:b/>
                <w:i/>
              </w:rPr>
              <w:t>, oraz ponownie podkreśla potrzebę podjęcia konkretnych działań w celu poprawy dostępu do wymiaru sprawiedliwości, zwłaszcza dla grup marginalizowanych i szczególnie narażonych</w:t>
            </w:r>
            <w:r w:rsidRPr="00D24AFD">
              <w:t>;</w:t>
            </w:r>
          </w:p>
        </w:tc>
        <w:tc>
          <w:tcPr>
            <w:tcW w:w="4876" w:type="dxa"/>
            <w:tcBorders>
              <w:top w:val="nil"/>
              <w:left w:val="nil"/>
              <w:bottom w:val="nil"/>
              <w:right w:val="nil"/>
            </w:tcBorders>
          </w:tcPr>
          <w:p w14:paraId="1B2C583E" w14:textId="77777777" w:rsidR="00DF39BF" w:rsidRPr="00D24AFD" w:rsidRDefault="00DF39BF" w:rsidP="00CF4A59">
            <w:pPr>
              <w:pStyle w:val="Normal6a"/>
            </w:pPr>
            <w:r w:rsidRPr="00D24AFD">
              <w:t>1.</w:t>
            </w:r>
            <w:r w:rsidRPr="00D24AFD">
              <w:tab/>
              <w:t>wzywa państwa członkowskie do podjęcia niezbędnych działań w celu zapewnienia niezależnych systemów sądowych oraz dostępu do bezpłatnej pomocy prawnej, co zagwarantuje wszystkim równy dostęp do wymiaru sprawiedliwości;</w:t>
            </w:r>
          </w:p>
        </w:tc>
      </w:tr>
    </w:tbl>
    <w:p w14:paraId="7039932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BCF87D3" w14:textId="77777777" w:rsidR="00DF39BF" w:rsidRPr="00D24AFD" w:rsidRDefault="00DF39BF" w:rsidP="00DF39BF">
      <w:r w:rsidRPr="00D24AFD">
        <w:rPr>
          <w:rStyle w:val="HideTWBExt"/>
        </w:rPr>
        <w:t>&lt;/Amend&gt;</w:t>
      </w:r>
    </w:p>
    <w:p w14:paraId="252693E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202</w:t>
      </w:r>
      <w:r w:rsidRPr="00D24AFD">
        <w:rPr>
          <w:rStyle w:val="HideTWBExt"/>
          <w:b w:val="0"/>
        </w:rPr>
        <w:t>&lt;/NumAm&gt;</w:t>
      </w:r>
    </w:p>
    <w:p w14:paraId="54044707"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325B009" w14:textId="77777777" w:rsidR="00DF39BF" w:rsidRPr="00D24AFD" w:rsidRDefault="00DF39BF" w:rsidP="00DF39BF">
      <w:pPr>
        <w:pStyle w:val="NormalBold"/>
      </w:pPr>
      <w:r w:rsidRPr="00D24AFD">
        <w:rPr>
          <w:rStyle w:val="HideTWBExt"/>
          <w:b w:val="0"/>
        </w:rPr>
        <w:t>&lt;/RepeatBlock-By&gt;</w:t>
      </w:r>
    </w:p>
    <w:p w14:paraId="17DF109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38CBAC9"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2696911" w14:textId="77777777" w:rsidTr="00CF4A59">
        <w:trPr>
          <w:trHeight w:hRule="exact" w:val="240"/>
          <w:jc w:val="center"/>
        </w:trPr>
        <w:tc>
          <w:tcPr>
            <w:tcW w:w="9752" w:type="dxa"/>
            <w:gridSpan w:val="2"/>
            <w:tcBorders>
              <w:top w:val="nil"/>
              <w:left w:val="nil"/>
              <w:bottom w:val="nil"/>
              <w:right w:val="nil"/>
            </w:tcBorders>
          </w:tcPr>
          <w:p w14:paraId="28E69EDE" w14:textId="77777777" w:rsidR="00DF39BF" w:rsidRPr="00D24AFD" w:rsidRDefault="00DF39BF" w:rsidP="00CF4A59"/>
        </w:tc>
      </w:tr>
      <w:tr w:rsidR="00DF39BF" w:rsidRPr="00D24AFD" w14:paraId="19AACFD5" w14:textId="77777777" w:rsidTr="00CF4A59">
        <w:trPr>
          <w:trHeight w:val="240"/>
          <w:jc w:val="center"/>
        </w:trPr>
        <w:tc>
          <w:tcPr>
            <w:tcW w:w="4876" w:type="dxa"/>
            <w:tcBorders>
              <w:top w:val="nil"/>
              <w:left w:val="nil"/>
              <w:bottom w:val="nil"/>
              <w:right w:val="nil"/>
            </w:tcBorders>
          </w:tcPr>
          <w:p w14:paraId="10F0706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157808" w14:textId="77777777" w:rsidR="00DF39BF" w:rsidRPr="00D24AFD" w:rsidRDefault="00DF39BF" w:rsidP="00CF4A59">
            <w:pPr>
              <w:pStyle w:val="AmColumnHeading"/>
            </w:pPr>
            <w:r w:rsidRPr="00D24AFD">
              <w:t>Poprawka</w:t>
            </w:r>
          </w:p>
        </w:tc>
      </w:tr>
      <w:tr w:rsidR="00DF39BF" w:rsidRPr="00D24AFD" w14:paraId="2999A3B4" w14:textId="77777777" w:rsidTr="00CF4A59">
        <w:trPr>
          <w:jc w:val="center"/>
        </w:trPr>
        <w:tc>
          <w:tcPr>
            <w:tcW w:w="4876" w:type="dxa"/>
            <w:tcBorders>
              <w:top w:val="nil"/>
              <w:left w:val="nil"/>
              <w:bottom w:val="nil"/>
              <w:right w:val="nil"/>
            </w:tcBorders>
          </w:tcPr>
          <w:p w14:paraId="48F3DAD9" w14:textId="77777777" w:rsidR="00DF39BF" w:rsidRPr="00D24AFD" w:rsidRDefault="00DF39BF" w:rsidP="00CF4A59">
            <w:pPr>
              <w:pStyle w:val="Normal6a"/>
            </w:pPr>
            <w:r w:rsidRPr="00D24AFD">
              <w:t>1.</w:t>
            </w:r>
            <w:r w:rsidRPr="00D24AFD">
              <w:tab/>
            </w:r>
            <w:r w:rsidRPr="00D24AFD">
              <w:rPr>
                <w:b/>
                <w:i/>
              </w:rPr>
              <w:t xml:space="preserve">wzywa państwa członkowskie do podjęcia niezbędnych działań w celu zapewnienia niezależnych systemów sądowych oraz dostępu do bezpłatnej pomocy prawnej, co zagwarantuje wszystkim </w:t>
            </w:r>
            <w:r w:rsidRPr="00D24AFD">
              <w:t>równy dostęp do wymiaru sprawiedliwości</w:t>
            </w:r>
            <w:r w:rsidRPr="00D24AFD">
              <w:rPr>
                <w:b/>
                <w:i/>
              </w:rPr>
              <w:t xml:space="preserve">, oraz ponownie podkreśla potrzebę podjęcia konkretnych działań w </w:t>
            </w:r>
            <w:r w:rsidRPr="00D24AFD">
              <w:rPr>
                <w:b/>
                <w:i/>
              </w:rPr>
              <w:lastRenderedPageBreak/>
              <w:t>celu poprawy dostępu do wymiaru sprawiedliwości, zwłaszcza dla grup marginalizowanych i szczególnie narażonych</w:t>
            </w:r>
            <w:r w:rsidRPr="00D24AFD">
              <w:t>;</w:t>
            </w:r>
          </w:p>
        </w:tc>
        <w:tc>
          <w:tcPr>
            <w:tcW w:w="4876" w:type="dxa"/>
            <w:tcBorders>
              <w:top w:val="nil"/>
              <w:left w:val="nil"/>
              <w:bottom w:val="nil"/>
              <w:right w:val="nil"/>
            </w:tcBorders>
          </w:tcPr>
          <w:p w14:paraId="4E1F80B6" w14:textId="77777777" w:rsidR="00DF39BF" w:rsidRPr="00D24AFD" w:rsidRDefault="00DF39BF" w:rsidP="00CF4A59">
            <w:pPr>
              <w:pStyle w:val="Normal6a"/>
            </w:pPr>
            <w:r w:rsidRPr="00D24AFD">
              <w:lastRenderedPageBreak/>
              <w:t>1.</w:t>
            </w:r>
            <w:r w:rsidRPr="00D24AFD">
              <w:tab/>
            </w:r>
            <w:r w:rsidRPr="00D24AFD">
              <w:rPr>
                <w:b/>
                <w:i/>
              </w:rPr>
              <w:t xml:space="preserve">podkreśla, że sprawiedliwy i dostępny wymiar sprawiedliwości jest podstawową zasadą praworządności, wymagającą niezależnego sądownictwa; ponownie podkreśla, że </w:t>
            </w:r>
            <w:r w:rsidRPr="00D24AFD">
              <w:t xml:space="preserve">równy dostęp do wymiaru sprawiedliwości </w:t>
            </w:r>
            <w:r w:rsidRPr="00D24AFD">
              <w:rPr>
                <w:b/>
                <w:i/>
              </w:rPr>
              <w:t>ma zasadnicze znaczenie dla wszystkich obywateli</w:t>
            </w:r>
            <w:r w:rsidRPr="00D24AFD">
              <w:t>;</w:t>
            </w:r>
          </w:p>
        </w:tc>
      </w:tr>
    </w:tbl>
    <w:p w14:paraId="062A053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516B3C6" w14:textId="77777777" w:rsidR="00DF39BF" w:rsidRPr="00D24AFD" w:rsidRDefault="00DF39BF" w:rsidP="00DF39BF">
      <w:r w:rsidRPr="00D24AFD">
        <w:rPr>
          <w:rStyle w:val="HideTWBExt"/>
        </w:rPr>
        <w:t>&lt;/Amend&gt;</w:t>
      </w:r>
    </w:p>
    <w:p w14:paraId="14BF900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203</w:t>
      </w:r>
      <w:r w:rsidRPr="00D24AFD">
        <w:rPr>
          <w:rStyle w:val="HideTWBExt"/>
          <w:b w:val="0"/>
        </w:rPr>
        <w:t>&lt;/NumAm&gt;</w:t>
      </w:r>
    </w:p>
    <w:p w14:paraId="1404198C"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7C54BAE7" w14:textId="77777777" w:rsidR="00DF39BF" w:rsidRPr="00D24AFD" w:rsidRDefault="00DF39BF" w:rsidP="00DF39BF">
      <w:pPr>
        <w:pStyle w:val="NormalBold"/>
      </w:pPr>
      <w:r w:rsidRPr="00D24AFD">
        <w:rPr>
          <w:rStyle w:val="HideTWBExt"/>
          <w:b w:val="0"/>
        </w:rPr>
        <w:t>&lt;/RepeatBlock-By&gt;</w:t>
      </w:r>
    </w:p>
    <w:p w14:paraId="59932A7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DD0E0BB" w14:textId="77777777" w:rsidR="00DF39BF" w:rsidRPr="00D24AFD" w:rsidRDefault="00DF39BF" w:rsidP="00DF39BF">
      <w:pPr>
        <w:pStyle w:val="NormalBold"/>
      </w:pPr>
      <w:r w:rsidRPr="00D24AFD">
        <w:rPr>
          <w:rStyle w:val="HideTWBExt"/>
          <w:b w:val="0"/>
        </w:rPr>
        <w:t>&lt;Article&gt;</w:t>
      </w:r>
      <w:r w:rsidRPr="00D24AFD">
        <w:t>Ustęp 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F53F1D8" w14:textId="77777777" w:rsidTr="00CF4A59">
        <w:trPr>
          <w:trHeight w:hRule="exact" w:val="240"/>
          <w:jc w:val="center"/>
        </w:trPr>
        <w:tc>
          <w:tcPr>
            <w:tcW w:w="9752" w:type="dxa"/>
            <w:gridSpan w:val="2"/>
            <w:tcBorders>
              <w:top w:val="nil"/>
              <w:left w:val="nil"/>
              <w:bottom w:val="nil"/>
              <w:right w:val="nil"/>
            </w:tcBorders>
          </w:tcPr>
          <w:p w14:paraId="514A6D67" w14:textId="77777777" w:rsidR="00DF39BF" w:rsidRPr="00D24AFD" w:rsidRDefault="00DF39BF" w:rsidP="00CF4A59"/>
        </w:tc>
      </w:tr>
      <w:tr w:rsidR="00DF39BF" w:rsidRPr="00D24AFD" w14:paraId="0DFB6111" w14:textId="77777777" w:rsidTr="00CF4A59">
        <w:trPr>
          <w:trHeight w:val="240"/>
          <w:jc w:val="center"/>
        </w:trPr>
        <w:tc>
          <w:tcPr>
            <w:tcW w:w="4876" w:type="dxa"/>
            <w:tcBorders>
              <w:top w:val="nil"/>
              <w:left w:val="nil"/>
              <w:bottom w:val="nil"/>
              <w:right w:val="nil"/>
            </w:tcBorders>
          </w:tcPr>
          <w:p w14:paraId="4271B4C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F2FF5F4" w14:textId="77777777" w:rsidR="00DF39BF" w:rsidRPr="00D24AFD" w:rsidRDefault="00DF39BF" w:rsidP="00CF4A59">
            <w:pPr>
              <w:pStyle w:val="AmColumnHeading"/>
            </w:pPr>
            <w:r w:rsidRPr="00D24AFD">
              <w:t>Poprawka</w:t>
            </w:r>
          </w:p>
        </w:tc>
      </w:tr>
      <w:tr w:rsidR="00DF39BF" w:rsidRPr="00D24AFD" w14:paraId="17FFE0F8" w14:textId="77777777" w:rsidTr="00CF4A59">
        <w:trPr>
          <w:jc w:val="center"/>
        </w:trPr>
        <w:tc>
          <w:tcPr>
            <w:tcW w:w="4876" w:type="dxa"/>
            <w:tcBorders>
              <w:top w:val="nil"/>
              <w:left w:val="nil"/>
              <w:bottom w:val="nil"/>
              <w:right w:val="nil"/>
            </w:tcBorders>
          </w:tcPr>
          <w:p w14:paraId="7FC79154" w14:textId="77777777" w:rsidR="00DF39BF" w:rsidRPr="00D24AFD" w:rsidRDefault="00DF39BF" w:rsidP="00CF4A59">
            <w:pPr>
              <w:pStyle w:val="Normal6a"/>
            </w:pPr>
            <w:r w:rsidRPr="00D24AFD">
              <w:t>1.</w:t>
            </w:r>
            <w:r w:rsidRPr="00D24AFD">
              <w:tab/>
              <w:t>wzywa państwa członkowskie do podjęcia niezbędnych działań w celu zapewnienia niezależnych systemów sądowych oraz dostępu do bezpłatnej pomocy prawnej, co zagwarantuje wszystkim równy dostęp do wymiaru sprawiedliwości</w:t>
            </w:r>
            <w:r w:rsidRPr="00D24AFD">
              <w:rPr>
                <w:b/>
                <w:i/>
              </w:rPr>
              <w:t>, oraz ponownie podkreśla potrzebę podjęcia konkretnych działań w celu poprawy dostępu do wymiaru sprawiedliwości, zwłaszcza dla grup marginalizowanych i szczególnie narażonych</w:t>
            </w:r>
            <w:r w:rsidRPr="00D24AFD">
              <w:t>;</w:t>
            </w:r>
          </w:p>
        </w:tc>
        <w:tc>
          <w:tcPr>
            <w:tcW w:w="4876" w:type="dxa"/>
            <w:tcBorders>
              <w:top w:val="nil"/>
              <w:left w:val="nil"/>
              <w:bottom w:val="nil"/>
              <w:right w:val="nil"/>
            </w:tcBorders>
          </w:tcPr>
          <w:p w14:paraId="261F40A6" w14:textId="77777777" w:rsidR="00DF39BF" w:rsidRPr="00D24AFD" w:rsidRDefault="00DF39BF" w:rsidP="00CF4A59">
            <w:pPr>
              <w:pStyle w:val="Normal6a"/>
            </w:pPr>
            <w:r w:rsidRPr="00D24AFD">
              <w:t>1.</w:t>
            </w:r>
            <w:r w:rsidRPr="00D24AFD">
              <w:tab/>
              <w:t xml:space="preserve">wzywa państwa członkowskie do podjęcia niezbędnych działań w celu zapewnienia niezależnych systemów sądowych oraz dostępu do bezpłatnej pomocy prawnej </w:t>
            </w:r>
            <w:r w:rsidRPr="00D24AFD">
              <w:rPr>
                <w:b/>
                <w:i/>
              </w:rPr>
              <w:t>zgodnie z prawem krajowym</w:t>
            </w:r>
            <w:r w:rsidRPr="00D24AFD">
              <w:t>, co zagwarantuje wszystkim równy dostęp do wymiaru sprawiedliwości;</w:t>
            </w:r>
          </w:p>
        </w:tc>
      </w:tr>
    </w:tbl>
    <w:p w14:paraId="4E665A9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7AD49A9" w14:textId="77777777" w:rsidR="00DF39BF" w:rsidRPr="00D24AFD" w:rsidRDefault="00DF39BF" w:rsidP="00DF39BF">
      <w:r w:rsidRPr="00D24AFD">
        <w:rPr>
          <w:rStyle w:val="HideTWBExt"/>
        </w:rPr>
        <w:t>&lt;/Amend&gt;</w:t>
      </w:r>
    </w:p>
    <w:p w14:paraId="1F49A75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204</w:t>
      </w:r>
      <w:r w:rsidRPr="00D24AFD">
        <w:rPr>
          <w:rStyle w:val="HideTWBExt"/>
          <w:b w:val="0"/>
        </w:rPr>
        <w:t>&lt;/NumAm&gt;</w:t>
      </w:r>
    </w:p>
    <w:p w14:paraId="67A679F1"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Guillaume Peltier, Jadwiga Wiśniewska, Laurence Trochu, Jacek Ozdoba, Stephen Nikola Bartulica</w:t>
      </w:r>
      <w:r w:rsidRPr="00D24AFD">
        <w:rPr>
          <w:rStyle w:val="HideTWBExt"/>
          <w:b w:val="0"/>
        </w:rPr>
        <w:t>&lt;/Members&gt;</w:t>
      </w:r>
    </w:p>
    <w:p w14:paraId="78A1069D" w14:textId="77777777" w:rsidR="00DF39BF" w:rsidRPr="00D24AFD" w:rsidRDefault="00DF39BF" w:rsidP="00DF39BF">
      <w:pPr>
        <w:pStyle w:val="NormalBold"/>
      </w:pPr>
      <w:r w:rsidRPr="00D24AFD">
        <w:rPr>
          <w:rStyle w:val="HideTWBExt"/>
          <w:b w:val="0"/>
        </w:rPr>
        <w:t>&lt;/RepeatBlock-By&gt;</w:t>
      </w:r>
    </w:p>
    <w:p w14:paraId="54879CB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94C11E" w14:textId="77777777" w:rsidR="00DF39BF" w:rsidRPr="00D24AFD" w:rsidRDefault="00DF39BF" w:rsidP="00DF39BF">
      <w:pPr>
        <w:pStyle w:val="NormalBold"/>
      </w:pPr>
      <w:r w:rsidRPr="00D24AFD">
        <w:rPr>
          <w:rStyle w:val="HideTWBExt"/>
          <w:b w:val="0"/>
        </w:rPr>
        <w:t>&lt;Article&gt;</w:t>
      </w:r>
      <w:r w:rsidRPr="00D24AFD">
        <w:t>Ustęp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37FBA4" w14:textId="77777777" w:rsidTr="00CF4A59">
        <w:trPr>
          <w:trHeight w:hRule="exact" w:val="240"/>
          <w:jc w:val="center"/>
        </w:trPr>
        <w:tc>
          <w:tcPr>
            <w:tcW w:w="9752" w:type="dxa"/>
            <w:gridSpan w:val="2"/>
            <w:tcBorders>
              <w:top w:val="nil"/>
              <w:left w:val="nil"/>
              <w:bottom w:val="nil"/>
              <w:right w:val="nil"/>
            </w:tcBorders>
          </w:tcPr>
          <w:p w14:paraId="72C1A085" w14:textId="77777777" w:rsidR="00DF39BF" w:rsidRPr="00D24AFD" w:rsidRDefault="00DF39BF" w:rsidP="00CF4A59"/>
        </w:tc>
      </w:tr>
      <w:tr w:rsidR="00DF39BF" w:rsidRPr="00D24AFD" w14:paraId="3263E2FE" w14:textId="77777777" w:rsidTr="00CF4A59">
        <w:trPr>
          <w:trHeight w:val="240"/>
          <w:jc w:val="center"/>
        </w:trPr>
        <w:tc>
          <w:tcPr>
            <w:tcW w:w="4876" w:type="dxa"/>
            <w:tcBorders>
              <w:top w:val="nil"/>
              <w:left w:val="nil"/>
              <w:bottom w:val="nil"/>
              <w:right w:val="nil"/>
            </w:tcBorders>
          </w:tcPr>
          <w:p w14:paraId="43BD76A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67DC7B9" w14:textId="77777777" w:rsidR="00DF39BF" w:rsidRPr="00D24AFD" w:rsidRDefault="00DF39BF" w:rsidP="00CF4A59">
            <w:pPr>
              <w:pStyle w:val="AmColumnHeading"/>
            </w:pPr>
            <w:r w:rsidRPr="00D24AFD">
              <w:t>Poprawka</w:t>
            </w:r>
          </w:p>
        </w:tc>
      </w:tr>
      <w:tr w:rsidR="00DF39BF" w:rsidRPr="00D24AFD" w14:paraId="452A9F38" w14:textId="77777777" w:rsidTr="00CF4A59">
        <w:trPr>
          <w:jc w:val="center"/>
        </w:trPr>
        <w:tc>
          <w:tcPr>
            <w:tcW w:w="4876" w:type="dxa"/>
            <w:tcBorders>
              <w:top w:val="nil"/>
              <w:left w:val="nil"/>
              <w:bottom w:val="nil"/>
              <w:right w:val="nil"/>
            </w:tcBorders>
          </w:tcPr>
          <w:p w14:paraId="3D07FB7F" w14:textId="77777777" w:rsidR="00DF39BF" w:rsidRPr="00D24AFD" w:rsidRDefault="00DF39BF" w:rsidP="00CF4A59">
            <w:pPr>
              <w:pStyle w:val="Normal6a"/>
            </w:pPr>
          </w:p>
        </w:tc>
        <w:tc>
          <w:tcPr>
            <w:tcW w:w="4876" w:type="dxa"/>
            <w:tcBorders>
              <w:top w:val="nil"/>
              <w:left w:val="nil"/>
              <w:bottom w:val="nil"/>
              <w:right w:val="nil"/>
            </w:tcBorders>
          </w:tcPr>
          <w:p w14:paraId="76480D14" w14:textId="77777777" w:rsidR="00DF39BF" w:rsidRPr="00D24AFD" w:rsidRDefault="00DF39BF" w:rsidP="00CF4A59">
            <w:pPr>
              <w:pStyle w:val="Normal6a"/>
            </w:pPr>
            <w:r w:rsidRPr="00D24AFD">
              <w:rPr>
                <w:b/>
                <w:i/>
              </w:rPr>
              <w:t>1a.</w:t>
            </w:r>
            <w:r w:rsidRPr="00D24AFD">
              <w:rPr>
                <w:b/>
                <w:i/>
              </w:rPr>
              <w:tab/>
              <w:t xml:space="preserve">przypomina, że pojęcie „praworządności” ma charakter uniwersalny, lecz wywodzi się z anglosaskiego modelu prawa; który niekiedy pozostaje w sprzeczności z </w:t>
            </w:r>
            <w:r w:rsidRPr="00D24AFD">
              <w:rPr>
                <w:b/>
                <w:i/>
              </w:rPr>
              <w:lastRenderedPageBreak/>
              <w:t>historycznymi tradycjami prawnymi i konstytucyjnymi poszczególnych państw, w tym z francuską zasadą praworządności, której koncepcja „tożsamości konstytucyjnej Francji” została potwierdzona przez francuską Radę Konstytucyjną, niemieckie Rechtsstaat, polskie państwo prawa i wiele innych; uważa, że w przypadku konfliktu prawnego należy nadać pierwszeństwo suwerenności obywateli;</w:t>
            </w:r>
          </w:p>
        </w:tc>
      </w:tr>
    </w:tbl>
    <w:p w14:paraId="0F2AF100"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D6C55AD" w14:textId="77777777" w:rsidR="00DF39BF" w:rsidRPr="00D24AFD" w:rsidRDefault="00DF39BF" w:rsidP="00DF39BF">
      <w:r w:rsidRPr="00D24AFD">
        <w:rPr>
          <w:rStyle w:val="HideTWBExt"/>
        </w:rPr>
        <w:t>&lt;/Amend&gt;</w:t>
      </w:r>
    </w:p>
    <w:p w14:paraId="09A3E66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205</w:t>
      </w:r>
      <w:r w:rsidRPr="00D24AFD">
        <w:rPr>
          <w:rStyle w:val="HideTWBExt"/>
          <w:b w:val="0"/>
        </w:rPr>
        <w:t>&lt;/NumAm&gt;</w:t>
      </w:r>
    </w:p>
    <w:p w14:paraId="6FCBB80B"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Pina Picierno, Katarina Barley, Kristian Vigenin, Sophie Wilmès, Diana Riba i Giner</w:t>
      </w:r>
      <w:r w:rsidRPr="00D24AFD">
        <w:rPr>
          <w:rStyle w:val="HideTWBExt"/>
          <w:b w:val="0"/>
        </w:rPr>
        <w:t>&lt;/Members&gt;</w:t>
      </w:r>
    </w:p>
    <w:p w14:paraId="756063A9" w14:textId="77777777" w:rsidR="00DF39BF" w:rsidRPr="00D24AFD" w:rsidRDefault="00DF39BF" w:rsidP="00DF39BF">
      <w:pPr>
        <w:pStyle w:val="NormalBold"/>
      </w:pPr>
      <w:r w:rsidRPr="00D24AFD">
        <w:rPr>
          <w:rStyle w:val="HideTWBExt"/>
          <w:b w:val="0"/>
        </w:rPr>
        <w:t>&lt;/RepeatBlock-By&gt;</w:t>
      </w:r>
    </w:p>
    <w:p w14:paraId="0DDC4E0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7AADB61" w14:textId="77777777" w:rsidR="00DF39BF" w:rsidRPr="00D24AFD" w:rsidRDefault="00DF39BF" w:rsidP="00DF39BF">
      <w:pPr>
        <w:pStyle w:val="NormalBold"/>
      </w:pPr>
      <w:r w:rsidRPr="00D24AFD">
        <w:rPr>
          <w:rStyle w:val="HideTWBExt"/>
          <w:b w:val="0"/>
        </w:rPr>
        <w:t>&lt;Article&gt;</w:t>
      </w:r>
      <w:r w:rsidRPr="00D24AFD">
        <w:t>Ustęp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3DA0BCE" w14:textId="77777777" w:rsidTr="00CF4A59">
        <w:trPr>
          <w:trHeight w:hRule="exact" w:val="240"/>
          <w:jc w:val="center"/>
        </w:trPr>
        <w:tc>
          <w:tcPr>
            <w:tcW w:w="9752" w:type="dxa"/>
            <w:gridSpan w:val="2"/>
            <w:tcBorders>
              <w:top w:val="nil"/>
              <w:left w:val="nil"/>
              <w:bottom w:val="nil"/>
              <w:right w:val="nil"/>
            </w:tcBorders>
          </w:tcPr>
          <w:p w14:paraId="50AEFAD8" w14:textId="77777777" w:rsidR="00DF39BF" w:rsidRPr="00D24AFD" w:rsidRDefault="00DF39BF" w:rsidP="00CF4A59"/>
        </w:tc>
      </w:tr>
      <w:tr w:rsidR="00DF39BF" w:rsidRPr="00D24AFD" w14:paraId="16906B34" w14:textId="77777777" w:rsidTr="00CF4A59">
        <w:trPr>
          <w:trHeight w:val="240"/>
          <w:jc w:val="center"/>
        </w:trPr>
        <w:tc>
          <w:tcPr>
            <w:tcW w:w="4876" w:type="dxa"/>
            <w:tcBorders>
              <w:top w:val="nil"/>
              <w:left w:val="nil"/>
              <w:bottom w:val="nil"/>
              <w:right w:val="nil"/>
            </w:tcBorders>
          </w:tcPr>
          <w:p w14:paraId="3F03C7C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F143DB8" w14:textId="77777777" w:rsidR="00DF39BF" w:rsidRPr="00D24AFD" w:rsidRDefault="00DF39BF" w:rsidP="00CF4A59">
            <w:pPr>
              <w:pStyle w:val="AmColumnHeading"/>
            </w:pPr>
            <w:r w:rsidRPr="00D24AFD">
              <w:t>Poprawka</w:t>
            </w:r>
          </w:p>
        </w:tc>
      </w:tr>
      <w:tr w:rsidR="00DF39BF" w:rsidRPr="00D24AFD" w14:paraId="01283D0E" w14:textId="77777777" w:rsidTr="00CF4A59">
        <w:trPr>
          <w:jc w:val="center"/>
        </w:trPr>
        <w:tc>
          <w:tcPr>
            <w:tcW w:w="4876" w:type="dxa"/>
            <w:tcBorders>
              <w:top w:val="nil"/>
              <w:left w:val="nil"/>
              <w:bottom w:val="nil"/>
              <w:right w:val="nil"/>
            </w:tcBorders>
          </w:tcPr>
          <w:p w14:paraId="3D6D5593" w14:textId="77777777" w:rsidR="00DF39BF" w:rsidRPr="00D24AFD" w:rsidRDefault="00DF39BF" w:rsidP="00CF4A59">
            <w:pPr>
              <w:pStyle w:val="Normal6a"/>
            </w:pPr>
          </w:p>
        </w:tc>
        <w:tc>
          <w:tcPr>
            <w:tcW w:w="4876" w:type="dxa"/>
            <w:tcBorders>
              <w:top w:val="nil"/>
              <w:left w:val="nil"/>
              <w:bottom w:val="nil"/>
              <w:right w:val="nil"/>
            </w:tcBorders>
          </w:tcPr>
          <w:p w14:paraId="2678BE46" w14:textId="77777777" w:rsidR="00DF39BF" w:rsidRPr="00D24AFD" w:rsidRDefault="00DF39BF" w:rsidP="00CF4A59">
            <w:pPr>
              <w:pStyle w:val="Normal6a"/>
            </w:pPr>
            <w:r w:rsidRPr="00D24AFD">
              <w:rPr>
                <w:b/>
                <w:i/>
              </w:rPr>
              <w:t>1a.</w:t>
            </w:r>
            <w:r w:rsidRPr="00D24AFD">
              <w:rPr>
                <w:b/>
                <w:i/>
              </w:rPr>
              <w:tab/>
              <w:t>wskazuje, że w państwach, w których ustanowiono rady sądownictwa, rady te działają jako bufor między sądownictwem a innymi organami władzy w kwestiach takich jak mianowanie i kariera sędziów oraz zarządzanie wymiarem sprawiedliwości; z zadowoleniem przyjmuje ocenę Komisji Europejskiej zawartą w sprawozdaniu dotyczącym przeprowadzonych reform i zauważa, że niektóre państwa członkowskie poczyniły postępy i podejmują inicjatywy ustawodawcze mające na celu wzmocnienie niezależności i skuteczności rad sądownictwa, tam gdzie one istnieją;</w:t>
            </w:r>
          </w:p>
        </w:tc>
      </w:tr>
    </w:tbl>
    <w:p w14:paraId="7FBAE95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096DC11" w14:textId="77777777" w:rsidR="00DF39BF" w:rsidRPr="00D24AFD" w:rsidRDefault="00DF39BF" w:rsidP="00DF39BF">
      <w:r w:rsidRPr="00D24AFD">
        <w:rPr>
          <w:rStyle w:val="HideTWBExt"/>
        </w:rPr>
        <w:t>&lt;/Amend&gt;</w:t>
      </w:r>
    </w:p>
    <w:p w14:paraId="0AF7B1D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206</w:t>
      </w:r>
      <w:r w:rsidRPr="00D24AFD">
        <w:rPr>
          <w:rStyle w:val="HideTWBExt"/>
          <w:b w:val="0"/>
        </w:rPr>
        <w:t>&lt;/NumAm&gt;</w:t>
      </w:r>
    </w:p>
    <w:p w14:paraId="5B6DA904" w14:textId="77777777" w:rsidR="00DF39BF" w:rsidRPr="00D24AFD" w:rsidRDefault="00DF39BF" w:rsidP="00DF39BF">
      <w:pPr>
        <w:pStyle w:val="NormalBold"/>
      </w:pPr>
      <w:r w:rsidRPr="00D24AFD">
        <w:rPr>
          <w:rStyle w:val="HideTWBExt"/>
          <w:b w:val="0"/>
        </w:rPr>
        <w:lastRenderedPageBreak/>
        <w:t>&lt;RepeatBlock-By&gt;&lt;Members&gt;</w:t>
      </w:r>
      <w:r w:rsidRPr="00D24AFD">
        <w:t>Mariusz Kamiński, Maciej Wąsik, Jadwiga Wiśniewska, Jacek Ozdoba, Joachim Stanisław Brudziński</w:t>
      </w:r>
      <w:r w:rsidRPr="00D24AFD">
        <w:rPr>
          <w:rStyle w:val="HideTWBExt"/>
          <w:b w:val="0"/>
        </w:rPr>
        <w:t>&lt;/Members&gt;</w:t>
      </w:r>
    </w:p>
    <w:p w14:paraId="18F9F598" w14:textId="77777777" w:rsidR="00DF39BF" w:rsidRPr="00D24AFD" w:rsidRDefault="00DF39BF" w:rsidP="00DF39BF">
      <w:pPr>
        <w:pStyle w:val="NormalBold"/>
      </w:pPr>
      <w:r w:rsidRPr="00D24AFD">
        <w:rPr>
          <w:rStyle w:val="HideTWBExt"/>
          <w:b w:val="0"/>
        </w:rPr>
        <w:t>&lt;/RepeatBlock-By&gt;</w:t>
      </w:r>
    </w:p>
    <w:p w14:paraId="484F745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2F7A03" w14:textId="77777777" w:rsidR="00DF39BF" w:rsidRPr="00D24AFD" w:rsidRDefault="00DF39BF" w:rsidP="00DF39BF">
      <w:pPr>
        <w:pStyle w:val="NormalBold"/>
      </w:pPr>
      <w:r w:rsidRPr="00D24AFD">
        <w:rPr>
          <w:rStyle w:val="HideTWBExt"/>
          <w:b w:val="0"/>
        </w:rPr>
        <w:t>&lt;Article&gt;</w:t>
      </w:r>
      <w:r w:rsidRPr="00D24AFD">
        <w:t>Ustęp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0DD0234" w14:textId="77777777" w:rsidTr="00CF4A59">
        <w:trPr>
          <w:trHeight w:hRule="exact" w:val="240"/>
          <w:jc w:val="center"/>
        </w:trPr>
        <w:tc>
          <w:tcPr>
            <w:tcW w:w="9752" w:type="dxa"/>
            <w:gridSpan w:val="2"/>
            <w:tcBorders>
              <w:top w:val="nil"/>
              <w:left w:val="nil"/>
              <w:bottom w:val="nil"/>
              <w:right w:val="nil"/>
            </w:tcBorders>
          </w:tcPr>
          <w:p w14:paraId="57688C58" w14:textId="77777777" w:rsidR="00DF39BF" w:rsidRPr="00D24AFD" w:rsidRDefault="00DF39BF" w:rsidP="00CF4A59"/>
        </w:tc>
      </w:tr>
      <w:tr w:rsidR="00DF39BF" w:rsidRPr="00D24AFD" w14:paraId="4D9F2D7E" w14:textId="77777777" w:rsidTr="00CF4A59">
        <w:trPr>
          <w:trHeight w:val="240"/>
          <w:jc w:val="center"/>
        </w:trPr>
        <w:tc>
          <w:tcPr>
            <w:tcW w:w="4876" w:type="dxa"/>
            <w:tcBorders>
              <w:top w:val="nil"/>
              <w:left w:val="nil"/>
              <w:bottom w:val="nil"/>
              <w:right w:val="nil"/>
            </w:tcBorders>
          </w:tcPr>
          <w:p w14:paraId="19AA76D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9E93F7" w14:textId="77777777" w:rsidR="00DF39BF" w:rsidRPr="00D24AFD" w:rsidRDefault="00DF39BF" w:rsidP="00CF4A59">
            <w:pPr>
              <w:pStyle w:val="AmColumnHeading"/>
            </w:pPr>
            <w:r w:rsidRPr="00D24AFD">
              <w:t>Poprawka</w:t>
            </w:r>
          </w:p>
        </w:tc>
      </w:tr>
      <w:tr w:rsidR="00DF39BF" w:rsidRPr="00D24AFD" w14:paraId="2C612413" w14:textId="77777777" w:rsidTr="00CF4A59">
        <w:trPr>
          <w:jc w:val="center"/>
        </w:trPr>
        <w:tc>
          <w:tcPr>
            <w:tcW w:w="4876" w:type="dxa"/>
            <w:tcBorders>
              <w:top w:val="nil"/>
              <w:left w:val="nil"/>
              <w:bottom w:val="nil"/>
              <w:right w:val="nil"/>
            </w:tcBorders>
          </w:tcPr>
          <w:p w14:paraId="6EA10E8A" w14:textId="77777777" w:rsidR="00DF39BF" w:rsidRPr="00D24AFD" w:rsidRDefault="00DF39BF" w:rsidP="00CF4A59">
            <w:pPr>
              <w:pStyle w:val="Normal6a"/>
            </w:pPr>
          </w:p>
        </w:tc>
        <w:tc>
          <w:tcPr>
            <w:tcW w:w="4876" w:type="dxa"/>
            <w:tcBorders>
              <w:top w:val="nil"/>
              <w:left w:val="nil"/>
              <w:bottom w:val="nil"/>
              <w:right w:val="nil"/>
            </w:tcBorders>
          </w:tcPr>
          <w:p w14:paraId="33B7C72F" w14:textId="77777777" w:rsidR="00DF39BF" w:rsidRPr="00D24AFD" w:rsidRDefault="00DF39BF" w:rsidP="00CF4A59">
            <w:pPr>
              <w:pStyle w:val="Normal6a"/>
            </w:pPr>
            <w:r w:rsidRPr="00D24AFD">
              <w:rPr>
                <w:b/>
                <w:i/>
              </w:rPr>
              <w:t>1a.</w:t>
            </w:r>
            <w:r w:rsidRPr="00D24AFD">
              <w:tab/>
            </w:r>
            <w:r w:rsidRPr="00D24AFD">
              <w:rPr>
                <w:b/>
                <w:i/>
              </w:rPr>
              <w:t>ubolewa, że Unia, zachęcając państwa kandydujące, jak Mołdawia, do daleko idących reform wymiaru sprawiedliwości, jednocześnie cementuje niewydolne i szkodliwe układy wywodzące się z okresu komunistycznego zniewolenia w państwach członkowskich, przedkładając intrygi i wpływy polityczne nad interes obywateli, osłabiając starania zmierzające do zapewnienia faktycznej praworządności;</w:t>
            </w:r>
          </w:p>
        </w:tc>
      </w:tr>
    </w:tbl>
    <w:p w14:paraId="25B1CA1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0A392E0" w14:textId="77777777" w:rsidR="00DF39BF" w:rsidRPr="00D24AFD" w:rsidRDefault="00DF39BF" w:rsidP="00DF39BF">
      <w:r w:rsidRPr="00D24AFD">
        <w:rPr>
          <w:rStyle w:val="HideTWBExt"/>
        </w:rPr>
        <w:t>&lt;/Amend&gt;</w:t>
      </w:r>
    </w:p>
    <w:p w14:paraId="46FC15A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207</w:t>
      </w:r>
      <w:r w:rsidRPr="00D24AFD">
        <w:rPr>
          <w:rStyle w:val="HideTWBExt"/>
          <w:b w:val="0"/>
        </w:rPr>
        <w:t>&lt;/NumAm&gt;</w:t>
      </w:r>
    </w:p>
    <w:p w14:paraId="4FD68752"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741239B7" w14:textId="77777777" w:rsidR="00DF39BF" w:rsidRPr="00D24AFD" w:rsidRDefault="00DF39BF" w:rsidP="00DF39BF">
      <w:pPr>
        <w:pStyle w:val="NormalBold"/>
      </w:pPr>
      <w:r w:rsidRPr="00D24AFD">
        <w:rPr>
          <w:rStyle w:val="HideTWBExt"/>
          <w:b w:val="0"/>
        </w:rPr>
        <w:t>&lt;/RepeatBlock-By&gt;</w:t>
      </w:r>
    </w:p>
    <w:p w14:paraId="7A3D150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45C3E41" w14:textId="77777777" w:rsidR="00DF39BF" w:rsidRPr="00D24AFD" w:rsidRDefault="00DF39BF" w:rsidP="00DF39BF">
      <w:pPr>
        <w:pStyle w:val="NormalBold"/>
      </w:pPr>
      <w:r w:rsidRPr="00D24AFD">
        <w:rPr>
          <w:rStyle w:val="HideTWBExt"/>
          <w:b w:val="0"/>
        </w:rPr>
        <w:t>&lt;Article&gt;</w:t>
      </w:r>
      <w:r w:rsidRPr="00D24AFD">
        <w:t>Ustęp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1B5D68" w14:textId="77777777" w:rsidTr="00CF4A59">
        <w:trPr>
          <w:trHeight w:hRule="exact" w:val="240"/>
          <w:jc w:val="center"/>
        </w:trPr>
        <w:tc>
          <w:tcPr>
            <w:tcW w:w="9752" w:type="dxa"/>
            <w:gridSpan w:val="2"/>
            <w:tcBorders>
              <w:top w:val="nil"/>
              <w:left w:val="nil"/>
              <w:bottom w:val="nil"/>
              <w:right w:val="nil"/>
            </w:tcBorders>
          </w:tcPr>
          <w:p w14:paraId="31CD0A92" w14:textId="77777777" w:rsidR="00DF39BF" w:rsidRPr="00D24AFD" w:rsidRDefault="00DF39BF" w:rsidP="00CF4A59"/>
        </w:tc>
      </w:tr>
      <w:tr w:rsidR="00DF39BF" w:rsidRPr="00D24AFD" w14:paraId="11CF056B" w14:textId="77777777" w:rsidTr="00CF4A59">
        <w:trPr>
          <w:trHeight w:val="240"/>
          <w:jc w:val="center"/>
        </w:trPr>
        <w:tc>
          <w:tcPr>
            <w:tcW w:w="4876" w:type="dxa"/>
            <w:tcBorders>
              <w:top w:val="nil"/>
              <w:left w:val="nil"/>
              <w:bottom w:val="nil"/>
              <w:right w:val="nil"/>
            </w:tcBorders>
          </w:tcPr>
          <w:p w14:paraId="0EDB148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5AE7BC6" w14:textId="77777777" w:rsidR="00DF39BF" w:rsidRPr="00D24AFD" w:rsidRDefault="00DF39BF" w:rsidP="00CF4A59">
            <w:pPr>
              <w:pStyle w:val="AmColumnHeading"/>
            </w:pPr>
            <w:r w:rsidRPr="00D24AFD">
              <w:t>Poprawka</w:t>
            </w:r>
          </w:p>
        </w:tc>
      </w:tr>
      <w:tr w:rsidR="00DF39BF" w:rsidRPr="00D24AFD" w14:paraId="266C2B4D" w14:textId="77777777" w:rsidTr="00CF4A59">
        <w:trPr>
          <w:jc w:val="center"/>
        </w:trPr>
        <w:tc>
          <w:tcPr>
            <w:tcW w:w="4876" w:type="dxa"/>
            <w:tcBorders>
              <w:top w:val="nil"/>
              <w:left w:val="nil"/>
              <w:bottom w:val="nil"/>
              <w:right w:val="nil"/>
            </w:tcBorders>
          </w:tcPr>
          <w:p w14:paraId="4E0F8CF9" w14:textId="77777777" w:rsidR="00DF39BF" w:rsidRPr="00D24AFD" w:rsidRDefault="00DF39BF" w:rsidP="00CF4A59">
            <w:pPr>
              <w:pStyle w:val="Normal6a"/>
            </w:pPr>
          </w:p>
        </w:tc>
        <w:tc>
          <w:tcPr>
            <w:tcW w:w="4876" w:type="dxa"/>
            <w:tcBorders>
              <w:top w:val="nil"/>
              <w:left w:val="nil"/>
              <w:bottom w:val="nil"/>
              <w:right w:val="nil"/>
            </w:tcBorders>
          </w:tcPr>
          <w:p w14:paraId="45A001A7" w14:textId="77777777" w:rsidR="00DF39BF" w:rsidRPr="00D24AFD" w:rsidRDefault="00DF39BF" w:rsidP="00CF4A59">
            <w:pPr>
              <w:pStyle w:val="Normal6a"/>
            </w:pPr>
            <w:r w:rsidRPr="00D24AFD">
              <w:rPr>
                <w:b/>
                <w:i/>
              </w:rPr>
              <w:t>1a.</w:t>
            </w:r>
            <w:r w:rsidRPr="00D24AFD">
              <w:rPr>
                <w:b/>
                <w:i/>
              </w:rPr>
              <w:tab/>
              <w:t>z zadowoleniem przyjmuje reformy krajowe przeprowadzone w niektórych państwach członkowskich w celu wzmocnienia niezależności sądownictwa oraz wzywa państwa członkowskie i kraje kandydujące do dalszego podejmowania niezbędnych działań w celu zapewnienia niezależnych systemów sądowych oraz dostępu do bezpłatnej pomocy prawnej, co zagwarantuje wszystkim równy dostęp do wymiaru sprawiedliwości;</w:t>
            </w:r>
          </w:p>
        </w:tc>
      </w:tr>
    </w:tbl>
    <w:p w14:paraId="1EC5F55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B614E84" w14:textId="77777777" w:rsidR="00DF39BF" w:rsidRPr="00D24AFD" w:rsidRDefault="00DF39BF" w:rsidP="00DF39BF">
      <w:r w:rsidRPr="00D24AFD">
        <w:rPr>
          <w:rStyle w:val="HideTWBExt"/>
        </w:rPr>
        <w:t>&lt;/Amend&gt;</w:t>
      </w:r>
    </w:p>
    <w:p w14:paraId="5C9B36F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208</w:t>
      </w:r>
      <w:r w:rsidRPr="00D24AFD">
        <w:rPr>
          <w:rStyle w:val="HideTWBExt"/>
          <w:b w:val="0"/>
        </w:rPr>
        <w:t>&lt;/NumAm&gt;</w:t>
      </w:r>
    </w:p>
    <w:p w14:paraId="4997F36D" w14:textId="77777777" w:rsidR="00DF39BF" w:rsidRPr="00D24AFD" w:rsidRDefault="00DF39BF" w:rsidP="00DF39BF">
      <w:pPr>
        <w:pStyle w:val="NormalBold"/>
      </w:pPr>
      <w:r w:rsidRPr="00D24AFD">
        <w:rPr>
          <w:rStyle w:val="HideTWBExt"/>
          <w:b w:val="0"/>
        </w:rPr>
        <w:lastRenderedPageBreak/>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65626CB2" w14:textId="77777777" w:rsidR="00DF39BF" w:rsidRPr="00D24AFD" w:rsidRDefault="00DF39BF" w:rsidP="00DF39BF">
      <w:pPr>
        <w:pStyle w:val="NormalBold"/>
      </w:pPr>
      <w:r w:rsidRPr="00D24AFD">
        <w:rPr>
          <w:rStyle w:val="HideTWBExt"/>
          <w:b w:val="0"/>
        </w:rPr>
        <w:t>&lt;/RepeatBlock-By&gt;</w:t>
      </w:r>
    </w:p>
    <w:p w14:paraId="0BF0C92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F627507" w14:textId="77777777" w:rsidR="00DF39BF" w:rsidRPr="00D24AFD" w:rsidRDefault="00DF39BF" w:rsidP="00DF39BF">
      <w:pPr>
        <w:pStyle w:val="NormalBold"/>
      </w:pPr>
      <w:r w:rsidRPr="00D24AFD">
        <w:rPr>
          <w:rStyle w:val="HideTWBExt"/>
          <w:b w:val="0"/>
        </w:rPr>
        <w:t>&lt;Article&gt;</w:t>
      </w:r>
      <w:r w:rsidRPr="00D24AFD">
        <w:t>Ustęp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BB0B22B" w14:textId="77777777" w:rsidTr="00CF4A59">
        <w:trPr>
          <w:trHeight w:hRule="exact" w:val="240"/>
          <w:jc w:val="center"/>
        </w:trPr>
        <w:tc>
          <w:tcPr>
            <w:tcW w:w="9752" w:type="dxa"/>
            <w:gridSpan w:val="2"/>
            <w:tcBorders>
              <w:top w:val="nil"/>
              <w:left w:val="nil"/>
              <w:bottom w:val="nil"/>
              <w:right w:val="nil"/>
            </w:tcBorders>
          </w:tcPr>
          <w:p w14:paraId="6F30516D" w14:textId="77777777" w:rsidR="00DF39BF" w:rsidRPr="00D24AFD" w:rsidRDefault="00DF39BF" w:rsidP="00CF4A59"/>
        </w:tc>
      </w:tr>
      <w:tr w:rsidR="00DF39BF" w:rsidRPr="00D24AFD" w14:paraId="05E10E7C" w14:textId="77777777" w:rsidTr="00CF4A59">
        <w:trPr>
          <w:trHeight w:val="240"/>
          <w:jc w:val="center"/>
        </w:trPr>
        <w:tc>
          <w:tcPr>
            <w:tcW w:w="4876" w:type="dxa"/>
            <w:tcBorders>
              <w:top w:val="nil"/>
              <w:left w:val="nil"/>
              <w:bottom w:val="nil"/>
              <w:right w:val="nil"/>
            </w:tcBorders>
          </w:tcPr>
          <w:p w14:paraId="34AFE0E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54E4F9" w14:textId="77777777" w:rsidR="00DF39BF" w:rsidRPr="00D24AFD" w:rsidRDefault="00DF39BF" w:rsidP="00CF4A59">
            <w:pPr>
              <w:pStyle w:val="AmColumnHeading"/>
            </w:pPr>
            <w:r w:rsidRPr="00D24AFD">
              <w:t>Poprawka</w:t>
            </w:r>
          </w:p>
        </w:tc>
      </w:tr>
      <w:tr w:rsidR="00DF39BF" w:rsidRPr="00D24AFD" w14:paraId="2B453EE2" w14:textId="77777777" w:rsidTr="00CF4A59">
        <w:trPr>
          <w:jc w:val="center"/>
        </w:trPr>
        <w:tc>
          <w:tcPr>
            <w:tcW w:w="4876" w:type="dxa"/>
            <w:tcBorders>
              <w:top w:val="nil"/>
              <w:left w:val="nil"/>
              <w:bottom w:val="nil"/>
              <w:right w:val="nil"/>
            </w:tcBorders>
          </w:tcPr>
          <w:p w14:paraId="25F55F59" w14:textId="77777777" w:rsidR="00DF39BF" w:rsidRPr="00D24AFD" w:rsidRDefault="00DF39BF" w:rsidP="00CF4A59">
            <w:pPr>
              <w:pStyle w:val="Normal6a"/>
            </w:pPr>
          </w:p>
        </w:tc>
        <w:tc>
          <w:tcPr>
            <w:tcW w:w="4876" w:type="dxa"/>
            <w:tcBorders>
              <w:top w:val="nil"/>
              <w:left w:val="nil"/>
              <w:bottom w:val="nil"/>
              <w:right w:val="nil"/>
            </w:tcBorders>
          </w:tcPr>
          <w:p w14:paraId="5157AAEE" w14:textId="77777777" w:rsidR="00DF39BF" w:rsidRPr="00D24AFD" w:rsidRDefault="00DF39BF" w:rsidP="00CF4A59">
            <w:pPr>
              <w:pStyle w:val="Normal6a"/>
            </w:pPr>
            <w:r w:rsidRPr="00D24AFD">
              <w:rPr>
                <w:b/>
                <w:i/>
              </w:rPr>
              <w:t>1a.</w:t>
            </w:r>
            <w:r w:rsidRPr="00D24AFD">
              <w:rPr>
                <w:b/>
                <w:i/>
              </w:rPr>
              <w:tab/>
              <w:t>zachęca państwa członkowskie do wykorzystania możliwości oferowanych przez cyfryzację w celu uproszczenia, poprawy efektywności i dostępności, oszczędności czasu i zmniejszenia kosztów magazynowania;</w:t>
            </w:r>
          </w:p>
        </w:tc>
      </w:tr>
    </w:tbl>
    <w:p w14:paraId="1A8A367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357A528" w14:textId="77777777" w:rsidR="00DF39BF" w:rsidRPr="00D24AFD" w:rsidRDefault="00DF39BF" w:rsidP="00DF39BF">
      <w:r w:rsidRPr="00D24AFD">
        <w:rPr>
          <w:rStyle w:val="HideTWBExt"/>
        </w:rPr>
        <w:t>&lt;/Amend&gt;</w:t>
      </w:r>
    </w:p>
    <w:p w14:paraId="01380D1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209</w:t>
      </w:r>
      <w:r w:rsidRPr="00D24AFD">
        <w:rPr>
          <w:rStyle w:val="HideTWBExt"/>
          <w:b w:val="0"/>
        </w:rPr>
        <w:t>&lt;/NumAm&gt;</w:t>
      </w:r>
    </w:p>
    <w:p w14:paraId="5E5A8F1B"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D24AFD">
        <w:rPr>
          <w:rStyle w:val="HideTWBExt"/>
          <w:b w:val="0"/>
        </w:rPr>
        <w:t>&lt;/Members&gt;</w:t>
      </w:r>
    </w:p>
    <w:p w14:paraId="5330ECA7" w14:textId="77777777" w:rsidR="00DF39BF" w:rsidRPr="00D24AFD" w:rsidRDefault="00DF39BF" w:rsidP="00DF39BF">
      <w:pPr>
        <w:pStyle w:val="NormalBold"/>
      </w:pPr>
      <w:r w:rsidRPr="00D24AFD">
        <w:rPr>
          <w:rStyle w:val="HideTWBExt"/>
          <w:b w:val="0"/>
        </w:rPr>
        <w:t>&lt;/RepeatBlock-By&gt;</w:t>
      </w:r>
    </w:p>
    <w:p w14:paraId="16F3B2E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E23723B" w14:textId="77777777" w:rsidR="00DF39BF" w:rsidRPr="00D24AFD" w:rsidRDefault="00DF39BF" w:rsidP="00DF39BF">
      <w:pPr>
        <w:pStyle w:val="NormalBold"/>
      </w:pPr>
      <w:r w:rsidRPr="00D24AFD">
        <w:rPr>
          <w:rStyle w:val="HideTWBExt"/>
          <w:b w:val="0"/>
        </w:rPr>
        <w:t>&lt;Article&gt;</w:t>
      </w:r>
      <w:r w:rsidRPr="00D24AFD">
        <w:t>Ustęp 1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C7C86C5" w14:textId="77777777" w:rsidTr="00CF4A59">
        <w:trPr>
          <w:trHeight w:hRule="exact" w:val="240"/>
          <w:jc w:val="center"/>
        </w:trPr>
        <w:tc>
          <w:tcPr>
            <w:tcW w:w="9752" w:type="dxa"/>
            <w:gridSpan w:val="2"/>
            <w:tcBorders>
              <w:top w:val="nil"/>
              <w:left w:val="nil"/>
              <w:bottom w:val="nil"/>
              <w:right w:val="nil"/>
            </w:tcBorders>
          </w:tcPr>
          <w:p w14:paraId="50E21640" w14:textId="77777777" w:rsidR="00DF39BF" w:rsidRPr="00D24AFD" w:rsidRDefault="00DF39BF" w:rsidP="00CF4A59"/>
        </w:tc>
      </w:tr>
      <w:tr w:rsidR="00DF39BF" w:rsidRPr="00D24AFD" w14:paraId="018D5F21" w14:textId="77777777" w:rsidTr="00CF4A59">
        <w:trPr>
          <w:trHeight w:val="240"/>
          <w:jc w:val="center"/>
        </w:trPr>
        <w:tc>
          <w:tcPr>
            <w:tcW w:w="4876" w:type="dxa"/>
            <w:tcBorders>
              <w:top w:val="nil"/>
              <w:left w:val="nil"/>
              <w:bottom w:val="nil"/>
              <w:right w:val="nil"/>
            </w:tcBorders>
          </w:tcPr>
          <w:p w14:paraId="204AEE2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59F7661" w14:textId="77777777" w:rsidR="00DF39BF" w:rsidRPr="00D24AFD" w:rsidRDefault="00DF39BF" w:rsidP="00CF4A59">
            <w:pPr>
              <w:pStyle w:val="AmColumnHeading"/>
            </w:pPr>
            <w:r w:rsidRPr="00D24AFD">
              <w:t>Poprawka</w:t>
            </w:r>
          </w:p>
        </w:tc>
      </w:tr>
      <w:tr w:rsidR="00DF39BF" w:rsidRPr="00D24AFD" w14:paraId="76CCCDCC" w14:textId="77777777" w:rsidTr="00CF4A59">
        <w:trPr>
          <w:jc w:val="center"/>
        </w:trPr>
        <w:tc>
          <w:tcPr>
            <w:tcW w:w="4876" w:type="dxa"/>
            <w:tcBorders>
              <w:top w:val="nil"/>
              <w:left w:val="nil"/>
              <w:bottom w:val="nil"/>
              <w:right w:val="nil"/>
            </w:tcBorders>
          </w:tcPr>
          <w:p w14:paraId="27871A14" w14:textId="77777777" w:rsidR="00DF39BF" w:rsidRPr="00D24AFD" w:rsidRDefault="00DF39BF" w:rsidP="00CF4A59">
            <w:pPr>
              <w:pStyle w:val="Normal6a"/>
            </w:pPr>
          </w:p>
        </w:tc>
        <w:tc>
          <w:tcPr>
            <w:tcW w:w="4876" w:type="dxa"/>
            <w:tcBorders>
              <w:top w:val="nil"/>
              <w:left w:val="nil"/>
              <w:bottom w:val="nil"/>
              <w:right w:val="nil"/>
            </w:tcBorders>
          </w:tcPr>
          <w:p w14:paraId="050047BD" w14:textId="77777777" w:rsidR="00DF39BF" w:rsidRPr="00D24AFD" w:rsidRDefault="00DF39BF" w:rsidP="00CF4A59">
            <w:pPr>
              <w:pStyle w:val="Normal6a"/>
            </w:pPr>
            <w:r w:rsidRPr="00D24AFD">
              <w:rPr>
                <w:b/>
                <w:i/>
              </w:rPr>
              <w:t>1b.</w:t>
            </w:r>
            <w:r w:rsidRPr="00D24AFD">
              <w:rPr>
                <w:b/>
                <w:i/>
              </w:rPr>
              <w:tab/>
              <w:t>wzywa państwa członkowskie do dalszego wzmacniania gwarancji bezstronności prokuratorów, biorąc pod uwagę zróżnicowaną strukturę krajowych prokuratur; wzywa państwa członkowskie do przyspieszenia reform zgodnie z zaleceniami z 2025 r., w tym do wzmocnienia ochrony niezależności sądownictwa i autonomii prokuratorów w kontekście dochodzeń parlamentarnych, a także do wdrożenia takich środków, jak oddzielenie kadencji prokuratora generalnego od kadencji rządu; wzywa Komisję do przeglądu reform wdrożonych w tym zakresie i monitorowania ich skuteczności;</w:t>
            </w:r>
          </w:p>
        </w:tc>
      </w:tr>
    </w:tbl>
    <w:p w14:paraId="2A00132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FEB3041" w14:textId="77777777" w:rsidR="00DF39BF" w:rsidRPr="00D24AFD" w:rsidRDefault="00DF39BF" w:rsidP="00DF39BF">
      <w:r w:rsidRPr="00D24AFD">
        <w:rPr>
          <w:rStyle w:val="HideTWBExt"/>
        </w:rPr>
        <w:lastRenderedPageBreak/>
        <w:t>&lt;/Amend&gt;</w:t>
      </w:r>
    </w:p>
    <w:p w14:paraId="74D3C87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210</w:t>
      </w:r>
      <w:r w:rsidRPr="00D24AFD">
        <w:rPr>
          <w:rStyle w:val="HideTWBExt"/>
          <w:b w:val="0"/>
        </w:rPr>
        <w:t>&lt;/NumAm&gt;</w:t>
      </w:r>
    </w:p>
    <w:p w14:paraId="7BBF8C9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7E81A91D" w14:textId="77777777" w:rsidR="00DF39BF" w:rsidRPr="00D24AFD" w:rsidRDefault="00DF39BF" w:rsidP="00DF39BF">
      <w:pPr>
        <w:pStyle w:val="NormalBold"/>
      </w:pPr>
      <w:r w:rsidRPr="00D24AFD">
        <w:rPr>
          <w:rStyle w:val="HideTWBExt"/>
          <w:b w:val="0"/>
        </w:rPr>
        <w:t>&lt;/RepeatBlock-By&gt;</w:t>
      </w:r>
    </w:p>
    <w:p w14:paraId="4F41AE2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5C2E84F" w14:textId="77777777" w:rsidR="00DF39BF" w:rsidRPr="00D24AFD" w:rsidRDefault="00DF39BF" w:rsidP="00DF39BF">
      <w:pPr>
        <w:pStyle w:val="NormalBold"/>
      </w:pPr>
      <w:r w:rsidRPr="00D24AFD">
        <w:rPr>
          <w:rStyle w:val="HideTWBExt"/>
          <w:b w:val="0"/>
        </w:rPr>
        <w:t>&lt;Article&gt;</w:t>
      </w:r>
      <w:r w:rsidRPr="00D24AFD">
        <w:t>Ustęp 1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DBDD802" w14:textId="77777777" w:rsidTr="00CF4A59">
        <w:trPr>
          <w:trHeight w:hRule="exact" w:val="240"/>
          <w:jc w:val="center"/>
        </w:trPr>
        <w:tc>
          <w:tcPr>
            <w:tcW w:w="9752" w:type="dxa"/>
            <w:gridSpan w:val="2"/>
            <w:tcBorders>
              <w:top w:val="nil"/>
              <w:left w:val="nil"/>
              <w:bottom w:val="nil"/>
              <w:right w:val="nil"/>
            </w:tcBorders>
          </w:tcPr>
          <w:p w14:paraId="4156E5E2" w14:textId="77777777" w:rsidR="00DF39BF" w:rsidRPr="00D24AFD" w:rsidRDefault="00DF39BF" w:rsidP="00CF4A59"/>
        </w:tc>
      </w:tr>
      <w:tr w:rsidR="00DF39BF" w:rsidRPr="00D24AFD" w14:paraId="4A23427B" w14:textId="77777777" w:rsidTr="00CF4A59">
        <w:trPr>
          <w:trHeight w:val="240"/>
          <w:jc w:val="center"/>
        </w:trPr>
        <w:tc>
          <w:tcPr>
            <w:tcW w:w="4876" w:type="dxa"/>
            <w:tcBorders>
              <w:top w:val="nil"/>
              <w:left w:val="nil"/>
              <w:bottom w:val="nil"/>
              <w:right w:val="nil"/>
            </w:tcBorders>
          </w:tcPr>
          <w:p w14:paraId="3714947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B8FE3CF" w14:textId="77777777" w:rsidR="00DF39BF" w:rsidRPr="00D24AFD" w:rsidRDefault="00DF39BF" w:rsidP="00CF4A59">
            <w:pPr>
              <w:pStyle w:val="AmColumnHeading"/>
            </w:pPr>
            <w:r w:rsidRPr="00D24AFD">
              <w:t>Poprawka</w:t>
            </w:r>
          </w:p>
        </w:tc>
      </w:tr>
      <w:tr w:rsidR="00DF39BF" w:rsidRPr="00D24AFD" w14:paraId="6985F4DF" w14:textId="77777777" w:rsidTr="00CF4A59">
        <w:trPr>
          <w:jc w:val="center"/>
        </w:trPr>
        <w:tc>
          <w:tcPr>
            <w:tcW w:w="4876" w:type="dxa"/>
            <w:tcBorders>
              <w:top w:val="nil"/>
              <w:left w:val="nil"/>
              <w:bottom w:val="nil"/>
              <w:right w:val="nil"/>
            </w:tcBorders>
          </w:tcPr>
          <w:p w14:paraId="45BA510F" w14:textId="77777777" w:rsidR="00DF39BF" w:rsidRPr="00D24AFD" w:rsidRDefault="00DF39BF" w:rsidP="00CF4A59">
            <w:pPr>
              <w:pStyle w:val="Normal6a"/>
            </w:pPr>
          </w:p>
        </w:tc>
        <w:tc>
          <w:tcPr>
            <w:tcW w:w="4876" w:type="dxa"/>
            <w:tcBorders>
              <w:top w:val="nil"/>
              <w:left w:val="nil"/>
              <w:bottom w:val="nil"/>
              <w:right w:val="nil"/>
            </w:tcBorders>
          </w:tcPr>
          <w:p w14:paraId="17C48744" w14:textId="77777777" w:rsidR="00DF39BF" w:rsidRPr="00D24AFD" w:rsidRDefault="00DF39BF" w:rsidP="00CF4A59">
            <w:pPr>
              <w:pStyle w:val="Normal6a"/>
            </w:pPr>
            <w:r w:rsidRPr="00D24AFD">
              <w:rPr>
                <w:b/>
                <w:i/>
              </w:rPr>
              <w:t>1b.</w:t>
            </w:r>
            <w:r w:rsidRPr="00D24AFD">
              <w:rPr>
                <w:b/>
                <w:i/>
              </w:rPr>
              <w:tab/>
              <w:t>potwierdza, że praworządność opiera się na wiążącym charakterze prawa dla wszystkich organów publicznych oraz na skutecznym prawie każdej osoby do dostępu do niezależnego i bezstronnego sądu, a także że te dwa wymiary są nierozłączne i wzajemnie się wzmacniają;</w:t>
            </w:r>
          </w:p>
        </w:tc>
      </w:tr>
    </w:tbl>
    <w:p w14:paraId="530FFF8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CBBDAF" w14:textId="77777777" w:rsidR="00DF39BF" w:rsidRPr="00D24AFD" w:rsidRDefault="00DF39BF" w:rsidP="00DF39BF">
      <w:r w:rsidRPr="00D24AFD">
        <w:rPr>
          <w:rStyle w:val="HideTWBExt"/>
        </w:rPr>
        <w:t>&lt;/Amend&gt;</w:t>
      </w:r>
    </w:p>
    <w:p w14:paraId="56730D4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211</w:t>
      </w:r>
      <w:r w:rsidRPr="00D24AFD">
        <w:rPr>
          <w:rStyle w:val="HideTWBExt"/>
          <w:b w:val="0"/>
        </w:rPr>
        <w:t>&lt;/NumAm&gt;</w:t>
      </w:r>
    </w:p>
    <w:p w14:paraId="16D026DF"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A6FEB97" w14:textId="77777777" w:rsidR="00DF39BF" w:rsidRPr="00D24AFD" w:rsidRDefault="00DF39BF" w:rsidP="00DF39BF">
      <w:pPr>
        <w:pStyle w:val="NormalBold"/>
      </w:pPr>
      <w:r w:rsidRPr="00D24AFD">
        <w:rPr>
          <w:rStyle w:val="HideTWBExt"/>
          <w:b w:val="0"/>
        </w:rPr>
        <w:t>&lt;/RepeatBlock-By&gt;</w:t>
      </w:r>
    </w:p>
    <w:p w14:paraId="42ADCAA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0438D55" w14:textId="77777777" w:rsidR="00DF39BF" w:rsidRPr="00D24AFD" w:rsidRDefault="00DF39BF" w:rsidP="00DF39BF">
      <w:pPr>
        <w:pStyle w:val="NormalBold"/>
      </w:pPr>
      <w:r w:rsidRPr="00D24AFD">
        <w:rPr>
          <w:rStyle w:val="HideTWBExt"/>
          <w:b w:val="0"/>
        </w:rPr>
        <w:t>&lt;Article&gt;</w:t>
      </w:r>
      <w:r w:rsidRPr="00D24AFD">
        <w:t>Ustęp 1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4709353" w14:textId="77777777" w:rsidTr="00CF4A59">
        <w:trPr>
          <w:trHeight w:hRule="exact" w:val="240"/>
          <w:jc w:val="center"/>
        </w:trPr>
        <w:tc>
          <w:tcPr>
            <w:tcW w:w="9752" w:type="dxa"/>
            <w:gridSpan w:val="2"/>
            <w:tcBorders>
              <w:top w:val="nil"/>
              <w:left w:val="nil"/>
              <w:bottom w:val="nil"/>
              <w:right w:val="nil"/>
            </w:tcBorders>
          </w:tcPr>
          <w:p w14:paraId="5A91BF9B" w14:textId="77777777" w:rsidR="00DF39BF" w:rsidRPr="00D24AFD" w:rsidRDefault="00DF39BF" w:rsidP="00CF4A59"/>
        </w:tc>
      </w:tr>
      <w:tr w:rsidR="00DF39BF" w:rsidRPr="00D24AFD" w14:paraId="3DDD0B95" w14:textId="77777777" w:rsidTr="00CF4A59">
        <w:trPr>
          <w:trHeight w:val="240"/>
          <w:jc w:val="center"/>
        </w:trPr>
        <w:tc>
          <w:tcPr>
            <w:tcW w:w="4876" w:type="dxa"/>
            <w:tcBorders>
              <w:top w:val="nil"/>
              <w:left w:val="nil"/>
              <w:bottom w:val="nil"/>
              <w:right w:val="nil"/>
            </w:tcBorders>
          </w:tcPr>
          <w:p w14:paraId="0DD08DD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4DEAE9A" w14:textId="77777777" w:rsidR="00DF39BF" w:rsidRPr="00D24AFD" w:rsidRDefault="00DF39BF" w:rsidP="00CF4A59">
            <w:pPr>
              <w:pStyle w:val="AmColumnHeading"/>
            </w:pPr>
            <w:r w:rsidRPr="00D24AFD">
              <w:t>Poprawka</w:t>
            </w:r>
          </w:p>
        </w:tc>
      </w:tr>
      <w:tr w:rsidR="00DF39BF" w:rsidRPr="00D24AFD" w14:paraId="10D5C509" w14:textId="77777777" w:rsidTr="00CF4A59">
        <w:trPr>
          <w:jc w:val="center"/>
        </w:trPr>
        <w:tc>
          <w:tcPr>
            <w:tcW w:w="4876" w:type="dxa"/>
            <w:tcBorders>
              <w:top w:val="nil"/>
              <w:left w:val="nil"/>
              <w:bottom w:val="nil"/>
              <w:right w:val="nil"/>
            </w:tcBorders>
          </w:tcPr>
          <w:p w14:paraId="64123176" w14:textId="77777777" w:rsidR="00DF39BF" w:rsidRPr="00D24AFD" w:rsidRDefault="00DF39BF" w:rsidP="00CF4A59">
            <w:pPr>
              <w:pStyle w:val="Normal6a"/>
            </w:pPr>
          </w:p>
        </w:tc>
        <w:tc>
          <w:tcPr>
            <w:tcW w:w="4876" w:type="dxa"/>
            <w:tcBorders>
              <w:top w:val="nil"/>
              <w:left w:val="nil"/>
              <w:bottom w:val="nil"/>
              <w:right w:val="nil"/>
            </w:tcBorders>
          </w:tcPr>
          <w:p w14:paraId="29007002" w14:textId="77777777" w:rsidR="00DF39BF" w:rsidRPr="00D24AFD" w:rsidRDefault="00DF39BF" w:rsidP="00CF4A59">
            <w:pPr>
              <w:pStyle w:val="Normal6a"/>
            </w:pPr>
            <w:r w:rsidRPr="00D24AFD">
              <w:rPr>
                <w:b/>
                <w:i/>
              </w:rPr>
              <w:t>1c.</w:t>
            </w:r>
            <w:r w:rsidRPr="00D24AFD">
              <w:rPr>
                <w:b/>
                <w:i/>
              </w:rPr>
              <w:tab/>
              <w:t>podkreśla, że wszelkie ograniczenia praw i wolności podstawowych muszą opierać się na jasnych, dostępnych i przewidywalnych normach prawnych, oraz potępia praktyki legislacyjne, które powodują nadmierną złożoność, brak pewności prawa lub brak zrozumiałości dla obywateli;</w:t>
            </w:r>
          </w:p>
        </w:tc>
      </w:tr>
    </w:tbl>
    <w:p w14:paraId="73F4A89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BF5474F" w14:textId="77777777" w:rsidR="00DF39BF" w:rsidRPr="00D24AFD" w:rsidRDefault="00DF39BF" w:rsidP="00DF39BF">
      <w:r w:rsidRPr="00D24AFD">
        <w:rPr>
          <w:rStyle w:val="HideTWBExt"/>
        </w:rPr>
        <w:t>&lt;/Amend&gt;</w:t>
      </w:r>
    </w:p>
    <w:p w14:paraId="67737B4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212</w:t>
      </w:r>
      <w:r w:rsidRPr="00D24AFD">
        <w:rPr>
          <w:rStyle w:val="HideTWBExt"/>
          <w:b w:val="0"/>
        </w:rPr>
        <w:t>&lt;/NumAm&gt;</w:t>
      </w:r>
    </w:p>
    <w:p w14:paraId="544C3DD6" w14:textId="77777777" w:rsidR="00DF39BF" w:rsidRPr="00D24AFD" w:rsidRDefault="00DF39BF" w:rsidP="00DF39BF">
      <w:pPr>
        <w:pStyle w:val="NormalBold"/>
      </w:pPr>
      <w:r w:rsidRPr="00D24AFD">
        <w:rPr>
          <w:rStyle w:val="HideTWBExt"/>
          <w:b w:val="0"/>
        </w:rPr>
        <w:t>&lt;RepeatBlock-By&gt;&lt;Members&gt;</w:t>
      </w:r>
      <w:r w:rsidRPr="00D24AFD">
        <w:t xml:space="preserve">Juan Fernando López Aguilar, Krzysztof Śmiszek, Marco Tarquinio, Chloé Ridel, Emma Rafowicz, Murielle Laurent, Francisco Assis, Matjaž Nemec, Elio Di Rupo, </w:t>
      </w:r>
      <w:r w:rsidRPr="00D24AFD">
        <w:lastRenderedPageBreak/>
        <w:t>Javier Moreno Sánchez, Ana Catarina Mendes, Alessandro Zan, Pina Picierno, Katarina Barley, Kristian Vigenin, Sophie Wilmès, Cecilia Strada, Diana Riba i Giner</w:t>
      </w:r>
      <w:r w:rsidRPr="00D24AFD">
        <w:rPr>
          <w:rStyle w:val="HideTWBExt"/>
          <w:b w:val="0"/>
        </w:rPr>
        <w:t>&lt;/Members&gt;</w:t>
      </w:r>
    </w:p>
    <w:p w14:paraId="0BED10B0" w14:textId="77777777" w:rsidR="00DF39BF" w:rsidRPr="00D24AFD" w:rsidRDefault="00DF39BF" w:rsidP="00DF39BF">
      <w:pPr>
        <w:pStyle w:val="NormalBold"/>
      </w:pPr>
      <w:r w:rsidRPr="00D24AFD">
        <w:rPr>
          <w:rStyle w:val="HideTWBExt"/>
          <w:b w:val="0"/>
        </w:rPr>
        <w:t>&lt;/RepeatBlock-By&gt;</w:t>
      </w:r>
    </w:p>
    <w:p w14:paraId="20A5F08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09348D" w14:textId="77777777" w:rsidR="00DF39BF" w:rsidRPr="00D24AFD" w:rsidRDefault="00DF39BF" w:rsidP="00DF39BF">
      <w:pPr>
        <w:pStyle w:val="NormalBold"/>
      </w:pPr>
      <w:r w:rsidRPr="00D24AFD">
        <w:rPr>
          <w:rStyle w:val="HideTWBExt"/>
          <w:b w:val="0"/>
        </w:rPr>
        <w:t>&lt;Article&gt;</w:t>
      </w:r>
      <w:r w:rsidRPr="00D24AFD">
        <w:t>Ustęp 1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9E5028" w14:textId="77777777" w:rsidTr="00CF4A59">
        <w:trPr>
          <w:trHeight w:hRule="exact" w:val="240"/>
          <w:jc w:val="center"/>
        </w:trPr>
        <w:tc>
          <w:tcPr>
            <w:tcW w:w="9752" w:type="dxa"/>
            <w:gridSpan w:val="2"/>
            <w:tcBorders>
              <w:top w:val="nil"/>
              <w:left w:val="nil"/>
              <w:bottom w:val="nil"/>
              <w:right w:val="nil"/>
            </w:tcBorders>
          </w:tcPr>
          <w:p w14:paraId="1131BFF8" w14:textId="77777777" w:rsidR="00DF39BF" w:rsidRPr="00D24AFD" w:rsidRDefault="00DF39BF" w:rsidP="00CF4A59"/>
        </w:tc>
      </w:tr>
      <w:tr w:rsidR="00DF39BF" w:rsidRPr="00D24AFD" w14:paraId="660DB8A0" w14:textId="77777777" w:rsidTr="00CF4A59">
        <w:trPr>
          <w:trHeight w:val="240"/>
          <w:jc w:val="center"/>
        </w:trPr>
        <w:tc>
          <w:tcPr>
            <w:tcW w:w="4876" w:type="dxa"/>
            <w:tcBorders>
              <w:top w:val="nil"/>
              <w:left w:val="nil"/>
              <w:bottom w:val="nil"/>
              <w:right w:val="nil"/>
            </w:tcBorders>
          </w:tcPr>
          <w:p w14:paraId="2075D7D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3E512C3" w14:textId="77777777" w:rsidR="00DF39BF" w:rsidRPr="00D24AFD" w:rsidRDefault="00DF39BF" w:rsidP="00CF4A59">
            <w:pPr>
              <w:pStyle w:val="AmColumnHeading"/>
            </w:pPr>
            <w:r w:rsidRPr="00D24AFD">
              <w:t>Poprawka</w:t>
            </w:r>
          </w:p>
        </w:tc>
      </w:tr>
      <w:tr w:rsidR="00DF39BF" w:rsidRPr="00D24AFD" w14:paraId="107416A2" w14:textId="77777777" w:rsidTr="00CF4A59">
        <w:trPr>
          <w:jc w:val="center"/>
        </w:trPr>
        <w:tc>
          <w:tcPr>
            <w:tcW w:w="4876" w:type="dxa"/>
            <w:tcBorders>
              <w:top w:val="nil"/>
              <w:left w:val="nil"/>
              <w:bottom w:val="nil"/>
              <w:right w:val="nil"/>
            </w:tcBorders>
          </w:tcPr>
          <w:p w14:paraId="3770C0A5" w14:textId="77777777" w:rsidR="00DF39BF" w:rsidRPr="00D24AFD" w:rsidRDefault="00DF39BF" w:rsidP="00CF4A59">
            <w:pPr>
              <w:pStyle w:val="Normal6a"/>
            </w:pPr>
          </w:p>
        </w:tc>
        <w:tc>
          <w:tcPr>
            <w:tcW w:w="4876" w:type="dxa"/>
            <w:tcBorders>
              <w:top w:val="nil"/>
              <w:left w:val="nil"/>
              <w:bottom w:val="nil"/>
              <w:right w:val="nil"/>
            </w:tcBorders>
          </w:tcPr>
          <w:p w14:paraId="7B9B50B4" w14:textId="77777777" w:rsidR="00DF39BF" w:rsidRPr="00D24AFD" w:rsidRDefault="00DF39BF" w:rsidP="00CF4A59">
            <w:pPr>
              <w:pStyle w:val="Normal6a"/>
            </w:pPr>
            <w:r w:rsidRPr="00D24AFD">
              <w:rPr>
                <w:b/>
                <w:i/>
              </w:rPr>
              <w:t>1c.</w:t>
            </w:r>
            <w:r w:rsidRPr="00D24AFD">
              <w:rPr>
                <w:b/>
                <w:i/>
              </w:rPr>
              <w:tab/>
              <w:t>wzywa Komisję do zajęcia się kwestią ataków politycznych na sędziów i ich zastraszania oraz do zapewnienia niezależności systemów sądowych, w tym ochrony przed ingerencją polityczną;</w:t>
            </w:r>
          </w:p>
        </w:tc>
      </w:tr>
    </w:tbl>
    <w:p w14:paraId="5095077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04C2611" w14:textId="77777777" w:rsidR="00DF39BF" w:rsidRPr="00D24AFD" w:rsidRDefault="00DF39BF" w:rsidP="00DF39BF">
      <w:r w:rsidRPr="00D24AFD">
        <w:rPr>
          <w:rStyle w:val="HideTWBExt"/>
        </w:rPr>
        <w:t>&lt;/Amend&gt;</w:t>
      </w:r>
    </w:p>
    <w:p w14:paraId="7842DB7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213</w:t>
      </w:r>
      <w:r w:rsidRPr="00D24AFD">
        <w:rPr>
          <w:rStyle w:val="HideTWBExt"/>
          <w:b w:val="0"/>
        </w:rPr>
        <w:t>&lt;/NumAm&gt;</w:t>
      </w:r>
    </w:p>
    <w:p w14:paraId="37E949F4"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0BC6EFA2" w14:textId="77777777" w:rsidR="00DF39BF" w:rsidRPr="00D24AFD" w:rsidRDefault="00DF39BF" w:rsidP="00DF39BF">
      <w:pPr>
        <w:pStyle w:val="NormalBold"/>
      </w:pPr>
      <w:r w:rsidRPr="00D24AFD">
        <w:rPr>
          <w:rStyle w:val="HideTWBExt"/>
          <w:b w:val="0"/>
        </w:rPr>
        <w:t>&lt;/RepeatBlock-By&gt;</w:t>
      </w:r>
    </w:p>
    <w:p w14:paraId="69E3D31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426373A" w14:textId="77777777" w:rsidR="00DF39BF" w:rsidRPr="00D24AFD" w:rsidRDefault="00DF39BF" w:rsidP="00DF39BF">
      <w:pPr>
        <w:pStyle w:val="NormalBold"/>
      </w:pPr>
      <w:r w:rsidRPr="00D24AFD">
        <w:rPr>
          <w:rStyle w:val="HideTWBExt"/>
          <w:b w:val="0"/>
        </w:rPr>
        <w:t>&lt;Article&gt;</w:t>
      </w:r>
      <w:r w:rsidRPr="00D24AFD">
        <w:t>Ustęp 1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39FDDB" w14:textId="77777777" w:rsidTr="00CF4A59">
        <w:trPr>
          <w:trHeight w:hRule="exact" w:val="240"/>
          <w:jc w:val="center"/>
        </w:trPr>
        <w:tc>
          <w:tcPr>
            <w:tcW w:w="9752" w:type="dxa"/>
            <w:gridSpan w:val="2"/>
            <w:tcBorders>
              <w:top w:val="nil"/>
              <w:left w:val="nil"/>
              <w:bottom w:val="nil"/>
              <w:right w:val="nil"/>
            </w:tcBorders>
          </w:tcPr>
          <w:p w14:paraId="2921A169" w14:textId="77777777" w:rsidR="00DF39BF" w:rsidRPr="00D24AFD" w:rsidRDefault="00DF39BF" w:rsidP="00CF4A59"/>
        </w:tc>
      </w:tr>
      <w:tr w:rsidR="00DF39BF" w:rsidRPr="00D24AFD" w14:paraId="3BC8216B" w14:textId="77777777" w:rsidTr="00CF4A59">
        <w:trPr>
          <w:trHeight w:val="240"/>
          <w:jc w:val="center"/>
        </w:trPr>
        <w:tc>
          <w:tcPr>
            <w:tcW w:w="4876" w:type="dxa"/>
            <w:tcBorders>
              <w:top w:val="nil"/>
              <w:left w:val="nil"/>
              <w:bottom w:val="nil"/>
              <w:right w:val="nil"/>
            </w:tcBorders>
          </w:tcPr>
          <w:p w14:paraId="6DCC83B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9E4DB91" w14:textId="77777777" w:rsidR="00DF39BF" w:rsidRPr="00D24AFD" w:rsidRDefault="00DF39BF" w:rsidP="00CF4A59">
            <w:pPr>
              <w:pStyle w:val="AmColumnHeading"/>
            </w:pPr>
            <w:r w:rsidRPr="00D24AFD">
              <w:t>Poprawka</w:t>
            </w:r>
          </w:p>
        </w:tc>
      </w:tr>
      <w:tr w:rsidR="00DF39BF" w:rsidRPr="00D24AFD" w14:paraId="7648477F" w14:textId="77777777" w:rsidTr="00CF4A59">
        <w:trPr>
          <w:jc w:val="center"/>
        </w:trPr>
        <w:tc>
          <w:tcPr>
            <w:tcW w:w="4876" w:type="dxa"/>
            <w:tcBorders>
              <w:top w:val="nil"/>
              <w:left w:val="nil"/>
              <w:bottom w:val="nil"/>
              <w:right w:val="nil"/>
            </w:tcBorders>
          </w:tcPr>
          <w:p w14:paraId="07B6D440" w14:textId="77777777" w:rsidR="00DF39BF" w:rsidRPr="00D24AFD" w:rsidRDefault="00DF39BF" w:rsidP="00CF4A59">
            <w:pPr>
              <w:pStyle w:val="Normal6a"/>
            </w:pPr>
          </w:p>
        </w:tc>
        <w:tc>
          <w:tcPr>
            <w:tcW w:w="4876" w:type="dxa"/>
            <w:tcBorders>
              <w:top w:val="nil"/>
              <w:left w:val="nil"/>
              <w:bottom w:val="nil"/>
              <w:right w:val="nil"/>
            </w:tcBorders>
          </w:tcPr>
          <w:p w14:paraId="0BF94E94" w14:textId="77777777" w:rsidR="00DF39BF" w:rsidRPr="00D24AFD" w:rsidRDefault="00DF39BF" w:rsidP="00CF4A59">
            <w:pPr>
              <w:pStyle w:val="Normal6a"/>
            </w:pPr>
            <w:r w:rsidRPr="00D24AFD">
              <w:rPr>
                <w:b/>
                <w:i/>
              </w:rPr>
              <w:t>1d.</w:t>
            </w:r>
            <w:r w:rsidRPr="00D24AFD">
              <w:rPr>
                <w:b/>
                <w:i/>
              </w:rPr>
              <w:tab/>
              <w:t xml:space="preserve">wyraża poważne zaniepokojenie rosnącą tendencją do strukturalnego kwestionowania roli i legitymacji niezależnego sądownictwa, co podważa prawidłowe funkcjonowanie systemu wymiaru sprawiedliwości jako takiego, oraz podkreśla, że niezależność sądownictwa stanowi warunek wstępny legitymizacji władzy sądowniczej, wykonalności orzeczeń sądowych i zaufania publicznego do wymiaru sprawiedliwości; przypomina, że zasada równowagi sił oznacza, iż żadna władza publiczna nie może uniknąć kontroli sądowej, a krytyka sędziów jest niedopuszczalna, gdy ma na celu utrudnianie lub dyskredytowanie wykonywania przez nich konstytucyjnej funkcji nadzorczej; potępia wszelkie próby, bezpośrednie lub pośrednie, wywierania wpływu na sędziów, zastraszania ich lub utrudniania im </w:t>
            </w:r>
            <w:r w:rsidRPr="00D24AFD">
              <w:rPr>
                <w:b/>
                <w:i/>
              </w:rPr>
              <w:lastRenderedPageBreak/>
              <w:t>wykonywania obowiązków, w tym poprzez presję dyscyplinarną lub publiczne ataki podważające ich autorytet; wyraźnie rozróżnia uzasadnioną krytykę orzeczeń sądowych oraz ataki wymierzone w legitymację krajowych i międzynarodowych sądów jako instytucji oraz ubolewa nad narracjami, które mają na celu delegitymizację nadzoru sądowego jako takiego; potwierdza, że międzynarodowe sądy czerpią swoją legitymację z suwerennej woli państw, które je utworzyły, oraz z demokratycznych procedur regulujących wybór ich sędziów, a ich rola ma zasadnicze znaczenie dla skutecznej ochrony praw podstawowych;</w:t>
            </w:r>
          </w:p>
        </w:tc>
      </w:tr>
    </w:tbl>
    <w:p w14:paraId="4DEBDB2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C4274E6" w14:textId="77777777" w:rsidR="00DF39BF" w:rsidRPr="00D24AFD" w:rsidRDefault="00DF39BF" w:rsidP="00DF39BF">
      <w:r w:rsidRPr="00D24AFD">
        <w:rPr>
          <w:rStyle w:val="HideTWBExt"/>
        </w:rPr>
        <w:t>&lt;/Amend&gt;</w:t>
      </w:r>
    </w:p>
    <w:p w14:paraId="21C6274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214</w:t>
      </w:r>
      <w:r w:rsidRPr="00D24AFD">
        <w:rPr>
          <w:rStyle w:val="HideTWBExt"/>
          <w:b w:val="0"/>
        </w:rPr>
        <w:t>&lt;/NumAm&gt;</w:t>
      </w:r>
    </w:p>
    <w:p w14:paraId="49DE2E87"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BABD96A" w14:textId="77777777" w:rsidR="00DF39BF" w:rsidRPr="00D24AFD" w:rsidRDefault="00DF39BF" w:rsidP="00DF39BF">
      <w:pPr>
        <w:pStyle w:val="NormalBold"/>
      </w:pPr>
      <w:r w:rsidRPr="00D24AFD">
        <w:rPr>
          <w:rStyle w:val="HideTWBExt"/>
          <w:b w:val="0"/>
        </w:rPr>
        <w:t>&lt;/RepeatBlock-By&gt;</w:t>
      </w:r>
    </w:p>
    <w:p w14:paraId="3AC0B8A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E79F11C"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5914CB" w14:textId="77777777" w:rsidTr="00CF4A59">
        <w:trPr>
          <w:trHeight w:hRule="exact" w:val="240"/>
          <w:jc w:val="center"/>
        </w:trPr>
        <w:tc>
          <w:tcPr>
            <w:tcW w:w="9752" w:type="dxa"/>
            <w:gridSpan w:val="2"/>
            <w:tcBorders>
              <w:top w:val="nil"/>
              <w:left w:val="nil"/>
              <w:bottom w:val="nil"/>
              <w:right w:val="nil"/>
            </w:tcBorders>
          </w:tcPr>
          <w:p w14:paraId="77238959" w14:textId="77777777" w:rsidR="00DF39BF" w:rsidRPr="00D24AFD" w:rsidRDefault="00DF39BF" w:rsidP="00CF4A59"/>
        </w:tc>
      </w:tr>
      <w:tr w:rsidR="00DF39BF" w:rsidRPr="00D24AFD" w14:paraId="25CB04EB" w14:textId="77777777" w:rsidTr="00CF4A59">
        <w:trPr>
          <w:trHeight w:val="240"/>
          <w:jc w:val="center"/>
        </w:trPr>
        <w:tc>
          <w:tcPr>
            <w:tcW w:w="4876" w:type="dxa"/>
            <w:tcBorders>
              <w:top w:val="nil"/>
              <w:left w:val="nil"/>
              <w:bottom w:val="nil"/>
              <w:right w:val="nil"/>
            </w:tcBorders>
          </w:tcPr>
          <w:p w14:paraId="597F742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997F628" w14:textId="77777777" w:rsidR="00DF39BF" w:rsidRPr="00D24AFD" w:rsidRDefault="00DF39BF" w:rsidP="00CF4A59">
            <w:pPr>
              <w:pStyle w:val="AmColumnHeading"/>
            </w:pPr>
            <w:r w:rsidRPr="00D24AFD">
              <w:t>Poprawka</w:t>
            </w:r>
          </w:p>
        </w:tc>
      </w:tr>
      <w:tr w:rsidR="00DF39BF" w:rsidRPr="00D24AFD" w14:paraId="192DBDB5" w14:textId="77777777" w:rsidTr="00CF4A59">
        <w:trPr>
          <w:jc w:val="center"/>
        </w:trPr>
        <w:tc>
          <w:tcPr>
            <w:tcW w:w="4876" w:type="dxa"/>
            <w:tcBorders>
              <w:top w:val="nil"/>
              <w:left w:val="nil"/>
              <w:bottom w:val="nil"/>
              <w:right w:val="nil"/>
            </w:tcBorders>
          </w:tcPr>
          <w:p w14:paraId="78888189" w14:textId="77777777" w:rsidR="00DF39BF" w:rsidRPr="00D24AFD" w:rsidRDefault="00DF39BF" w:rsidP="00CF4A59">
            <w:pPr>
              <w:pStyle w:val="Normal6a"/>
            </w:pPr>
            <w:r w:rsidRPr="00D24AFD">
              <w:rPr>
                <w:b/>
                <w:i/>
              </w:rPr>
              <w:t>2.</w:t>
            </w:r>
            <w:r w:rsidRPr="00D24AFD">
              <w:rPr>
                <w:b/>
                <w:i/>
              </w:rPr>
              <w:tab/>
              <w:t>wzywa państwa członkowskie do szybkiego wdrożenia wyroków TSUE 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w:t>
            </w:r>
          </w:p>
        </w:tc>
        <w:tc>
          <w:tcPr>
            <w:tcW w:w="4876" w:type="dxa"/>
            <w:tcBorders>
              <w:top w:val="nil"/>
              <w:left w:val="nil"/>
              <w:bottom w:val="nil"/>
              <w:right w:val="nil"/>
            </w:tcBorders>
          </w:tcPr>
          <w:p w14:paraId="27DE60A1" w14:textId="77777777" w:rsidR="00DF39BF" w:rsidRPr="00D24AFD" w:rsidRDefault="00DF39BF" w:rsidP="00CF4A59">
            <w:pPr>
              <w:pStyle w:val="Normal6a"/>
            </w:pPr>
            <w:r w:rsidRPr="00D24AFD">
              <w:rPr>
                <w:b/>
                <w:i/>
              </w:rPr>
              <w:t>skreśla się</w:t>
            </w:r>
          </w:p>
        </w:tc>
      </w:tr>
    </w:tbl>
    <w:p w14:paraId="0AD38B9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709EFA97" w14:textId="77777777" w:rsidR="00DF39BF" w:rsidRPr="00D24AFD" w:rsidRDefault="00DF39BF" w:rsidP="00DF39BF">
      <w:r w:rsidRPr="00D24AFD">
        <w:rPr>
          <w:rStyle w:val="HideTWBExt"/>
        </w:rPr>
        <w:t>&lt;/Amend&gt;</w:t>
      </w:r>
    </w:p>
    <w:p w14:paraId="11278A1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215</w:t>
      </w:r>
      <w:r w:rsidRPr="00D24AFD">
        <w:rPr>
          <w:rStyle w:val="HideTWBExt"/>
          <w:b w:val="0"/>
        </w:rPr>
        <w:t>&lt;/NumAm&gt;</w:t>
      </w:r>
    </w:p>
    <w:p w14:paraId="34E99DDA"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01597397" w14:textId="77777777" w:rsidR="00DF39BF" w:rsidRPr="00D24AFD" w:rsidRDefault="00DF39BF" w:rsidP="00DF39BF">
      <w:pPr>
        <w:pStyle w:val="NormalBold"/>
      </w:pPr>
      <w:r w:rsidRPr="00D24AFD">
        <w:rPr>
          <w:rStyle w:val="HideTWBExt"/>
          <w:b w:val="0"/>
        </w:rPr>
        <w:t>&lt;/RepeatBlock-By&gt;</w:t>
      </w:r>
    </w:p>
    <w:p w14:paraId="5FB40E97"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19A0B38A"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E25B601" w14:textId="77777777" w:rsidTr="00CF4A59">
        <w:trPr>
          <w:trHeight w:hRule="exact" w:val="240"/>
          <w:jc w:val="center"/>
        </w:trPr>
        <w:tc>
          <w:tcPr>
            <w:tcW w:w="9752" w:type="dxa"/>
            <w:gridSpan w:val="2"/>
            <w:tcBorders>
              <w:top w:val="nil"/>
              <w:left w:val="nil"/>
              <w:bottom w:val="nil"/>
              <w:right w:val="nil"/>
            </w:tcBorders>
          </w:tcPr>
          <w:p w14:paraId="45147DAA" w14:textId="77777777" w:rsidR="00DF39BF" w:rsidRPr="00D24AFD" w:rsidRDefault="00DF39BF" w:rsidP="00CF4A59"/>
        </w:tc>
      </w:tr>
      <w:tr w:rsidR="00DF39BF" w:rsidRPr="00D24AFD" w14:paraId="0420E0C0" w14:textId="77777777" w:rsidTr="00CF4A59">
        <w:trPr>
          <w:trHeight w:val="240"/>
          <w:jc w:val="center"/>
        </w:trPr>
        <w:tc>
          <w:tcPr>
            <w:tcW w:w="4876" w:type="dxa"/>
            <w:tcBorders>
              <w:top w:val="nil"/>
              <w:left w:val="nil"/>
              <w:bottom w:val="nil"/>
              <w:right w:val="nil"/>
            </w:tcBorders>
          </w:tcPr>
          <w:p w14:paraId="47C416A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8A52FA0" w14:textId="77777777" w:rsidR="00DF39BF" w:rsidRPr="00D24AFD" w:rsidRDefault="00DF39BF" w:rsidP="00CF4A59">
            <w:pPr>
              <w:pStyle w:val="AmColumnHeading"/>
            </w:pPr>
            <w:r w:rsidRPr="00D24AFD">
              <w:t>Poprawka</w:t>
            </w:r>
          </w:p>
        </w:tc>
      </w:tr>
      <w:tr w:rsidR="00DF39BF" w:rsidRPr="00D24AFD" w14:paraId="7F19B5BE" w14:textId="77777777" w:rsidTr="00CF4A59">
        <w:trPr>
          <w:jc w:val="center"/>
        </w:trPr>
        <w:tc>
          <w:tcPr>
            <w:tcW w:w="4876" w:type="dxa"/>
            <w:tcBorders>
              <w:top w:val="nil"/>
              <w:left w:val="nil"/>
              <w:bottom w:val="nil"/>
              <w:right w:val="nil"/>
            </w:tcBorders>
          </w:tcPr>
          <w:p w14:paraId="7C5ACE22" w14:textId="77777777" w:rsidR="00DF39BF" w:rsidRPr="00D24AFD" w:rsidRDefault="00DF39BF" w:rsidP="00CF4A59">
            <w:pPr>
              <w:pStyle w:val="Normal6a"/>
            </w:pPr>
            <w:r w:rsidRPr="00D24AFD">
              <w:rPr>
                <w:b/>
                <w:i/>
              </w:rPr>
              <w:t>2.</w:t>
            </w:r>
            <w:r w:rsidRPr="00D24AFD">
              <w:rPr>
                <w:b/>
                <w:i/>
              </w:rPr>
              <w:tab/>
              <w:t>wzywa państwa członkowskie do szybkiego wdrożenia wyroków TSUE 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w:t>
            </w:r>
          </w:p>
        </w:tc>
        <w:tc>
          <w:tcPr>
            <w:tcW w:w="4876" w:type="dxa"/>
            <w:tcBorders>
              <w:top w:val="nil"/>
              <w:left w:val="nil"/>
              <w:bottom w:val="nil"/>
              <w:right w:val="nil"/>
            </w:tcBorders>
          </w:tcPr>
          <w:p w14:paraId="42A2EAE2" w14:textId="77777777" w:rsidR="00DF39BF" w:rsidRPr="00D24AFD" w:rsidRDefault="00DF39BF" w:rsidP="00CF4A59">
            <w:pPr>
              <w:pStyle w:val="Normal6a"/>
            </w:pPr>
            <w:r w:rsidRPr="00D24AFD">
              <w:rPr>
                <w:b/>
                <w:i/>
              </w:rPr>
              <w:t>skreśla się</w:t>
            </w:r>
          </w:p>
        </w:tc>
      </w:tr>
    </w:tbl>
    <w:p w14:paraId="185E2B7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FB64E5E" w14:textId="77777777" w:rsidR="00DF39BF" w:rsidRPr="00D24AFD" w:rsidRDefault="00DF39BF" w:rsidP="00DF39BF">
      <w:r w:rsidRPr="00D24AFD">
        <w:rPr>
          <w:rStyle w:val="HideTWBExt"/>
        </w:rPr>
        <w:t>&lt;/Amend&gt;</w:t>
      </w:r>
    </w:p>
    <w:p w14:paraId="350C410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216</w:t>
      </w:r>
      <w:r w:rsidRPr="00D24AFD">
        <w:rPr>
          <w:rStyle w:val="HideTWBExt"/>
          <w:b w:val="0"/>
        </w:rPr>
        <w:t>&lt;/NumAm&gt;</w:t>
      </w:r>
    </w:p>
    <w:p w14:paraId="3228B012"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Juan Fernando López Aguilar</w:t>
      </w:r>
      <w:r w:rsidRPr="00D24AFD">
        <w:rPr>
          <w:rStyle w:val="HideTWBExt"/>
          <w:b w:val="0"/>
        </w:rPr>
        <w:t>&lt;/Members&gt;</w:t>
      </w:r>
    </w:p>
    <w:p w14:paraId="5DF7714A" w14:textId="77777777" w:rsidR="00DF39BF" w:rsidRPr="00D24AFD" w:rsidRDefault="00DF39BF" w:rsidP="00DF39BF">
      <w:pPr>
        <w:pStyle w:val="NormalBold"/>
      </w:pPr>
      <w:r w:rsidRPr="00D24AFD">
        <w:rPr>
          <w:rStyle w:val="HideTWBExt"/>
          <w:b w:val="0"/>
        </w:rPr>
        <w:t>&lt;/RepeatBlock-By&gt;</w:t>
      </w:r>
    </w:p>
    <w:p w14:paraId="78C1FA0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4A29A37"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A123E25" w14:textId="77777777" w:rsidTr="00CF4A59">
        <w:trPr>
          <w:trHeight w:hRule="exact" w:val="240"/>
          <w:jc w:val="center"/>
        </w:trPr>
        <w:tc>
          <w:tcPr>
            <w:tcW w:w="9752" w:type="dxa"/>
            <w:gridSpan w:val="2"/>
            <w:tcBorders>
              <w:top w:val="nil"/>
              <w:left w:val="nil"/>
              <w:bottom w:val="nil"/>
              <w:right w:val="nil"/>
            </w:tcBorders>
          </w:tcPr>
          <w:p w14:paraId="2D031390" w14:textId="77777777" w:rsidR="00DF39BF" w:rsidRPr="00D24AFD" w:rsidRDefault="00DF39BF" w:rsidP="00CF4A59"/>
        </w:tc>
      </w:tr>
      <w:tr w:rsidR="00DF39BF" w:rsidRPr="00D24AFD" w14:paraId="49B02F1D" w14:textId="77777777" w:rsidTr="00CF4A59">
        <w:trPr>
          <w:trHeight w:val="240"/>
          <w:jc w:val="center"/>
        </w:trPr>
        <w:tc>
          <w:tcPr>
            <w:tcW w:w="4876" w:type="dxa"/>
            <w:tcBorders>
              <w:top w:val="nil"/>
              <w:left w:val="nil"/>
              <w:bottom w:val="nil"/>
              <w:right w:val="nil"/>
            </w:tcBorders>
          </w:tcPr>
          <w:p w14:paraId="58E7128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3BF3710" w14:textId="77777777" w:rsidR="00DF39BF" w:rsidRPr="00D24AFD" w:rsidRDefault="00DF39BF" w:rsidP="00CF4A59">
            <w:pPr>
              <w:pStyle w:val="AmColumnHeading"/>
            </w:pPr>
            <w:r w:rsidRPr="00D24AFD">
              <w:t>Poprawka</w:t>
            </w:r>
          </w:p>
        </w:tc>
      </w:tr>
      <w:tr w:rsidR="00DF39BF" w:rsidRPr="00D24AFD" w14:paraId="242D99A3" w14:textId="77777777" w:rsidTr="00CF4A59">
        <w:trPr>
          <w:jc w:val="center"/>
        </w:trPr>
        <w:tc>
          <w:tcPr>
            <w:tcW w:w="4876" w:type="dxa"/>
            <w:tcBorders>
              <w:top w:val="nil"/>
              <w:left w:val="nil"/>
              <w:bottom w:val="nil"/>
              <w:right w:val="nil"/>
            </w:tcBorders>
          </w:tcPr>
          <w:p w14:paraId="070C3E43" w14:textId="77777777" w:rsidR="00DF39BF" w:rsidRPr="00D24AFD" w:rsidRDefault="00DF39BF" w:rsidP="00CF4A59">
            <w:pPr>
              <w:pStyle w:val="Normal6a"/>
            </w:pPr>
            <w:r w:rsidRPr="00D24AFD">
              <w:t>2.</w:t>
            </w:r>
            <w:r w:rsidRPr="00D24AFD">
              <w:tab/>
              <w:t>wzywa państwa członkowskie do szybkiego wdrożenia wyroków TSUE 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w:t>
            </w:r>
          </w:p>
        </w:tc>
        <w:tc>
          <w:tcPr>
            <w:tcW w:w="4876" w:type="dxa"/>
            <w:tcBorders>
              <w:top w:val="nil"/>
              <w:left w:val="nil"/>
              <w:bottom w:val="nil"/>
              <w:right w:val="nil"/>
            </w:tcBorders>
          </w:tcPr>
          <w:p w14:paraId="7BBD31D4" w14:textId="77777777" w:rsidR="00DF39BF" w:rsidRPr="00D24AFD" w:rsidRDefault="00DF39BF" w:rsidP="00CF4A59">
            <w:pPr>
              <w:pStyle w:val="Normal6a"/>
            </w:pPr>
            <w:r w:rsidRPr="00D24AFD">
              <w:t>2.</w:t>
            </w:r>
            <w:r w:rsidRPr="00D24AFD">
              <w:tab/>
            </w:r>
            <w:r w:rsidRPr="00D24AFD">
              <w:rPr>
                <w:b/>
                <w:i/>
              </w:rPr>
              <w:t xml:space="preserve">z poważnym zaniepokojeniem odnotowuje rosnące zaległości i spowolnienie postępów w wykonywaniu najważniejszych wyroków Europejskiego Trybunału Praw Człowieka w całej UE, o czym świadczy fakt, że na 1 stycznia 2025 r. 650 najważniejszych wyroków ETPC nadal nie zostało w pełni wykonanych w państwach członkowskich UE, w porównaniu z 624 w styczniu 2024 r. i 616 w roku poprzednim; zauważa ponadto, że 45,7 % najważniejszych wyroków wydanych w odniesieniu do państw członkowskich UE w ostatnich dziesięciu latach nadal oczekuje na wykonanie, w porównaniu z 44 % na koniec 2023 r. i 40 % na koniec 2022 r.; zauważa ponadto, że do końca 2024 r. średni czas wdrożenia najważniejszych wyroków ETPC </w:t>
            </w:r>
            <w:r w:rsidRPr="00D24AFD">
              <w:rPr>
                <w:b/>
                <w:i/>
              </w:rPr>
              <w:lastRenderedPageBreak/>
              <w:t>dotyczących państw członkowskich UE wyniósł 5 lat i 4 miesiące, w porównaniu z 5 latami i 2 miesiącami w 2023 r. oraz 5 latami i 1 miesiącem w 2022 r., co wskazuje na strukturalny i pogłębiający się deficyt zgodności</w:t>
            </w:r>
            <w:r w:rsidRPr="00D24AFD">
              <w:rPr>
                <w:b/>
                <w:i/>
                <w:vertAlign w:val="superscript"/>
              </w:rPr>
              <w:t>2a</w:t>
            </w:r>
            <w:r w:rsidRPr="00D24AFD">
              <w:rPr>
                <w:b/>
                <w:i/>
              </w:rPr>
              <w:t>;</w:t>
            </w:r>
            <w:r w:rsidRPr="00D24AFD">
              <w:t xml:space="preserve"> wzywa państwa członkowskie do szybkiego wdrożenia wyroków TSUE 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 </w:t>
            </w:r>
            <w:r w:rsidRPr="00D24AFD">
              <w:rPr>
                <w:b/>
                <w:i/>
              </w:rPr>
              <w:t>wzywa Komisję do opracowania publicznej tablicy wyników lub równoważnego narzędzia służącego do śledzenia krajowych działań następczych w związku z orzecznictwem ETPC i TSUE; wzywa Komisję do systematycznego wydawania dostosowanych do potrzeb poszczególnych krajów zaleceń opartych na danych dotyczących wykonywania orzecznictwa ETPC/TSUE, ze szczególnym uwzględnieniem krajów, które regularnie osiągają słabe wyniki; wzywa Komisję do bardziej zdecydowanego stosowania narzędzi egzekwowania w przypadkach uporczywego niewykonywania wyroków; apeluje o traktowanie poważnych przypadków niewykonania wyroków jako priorytetowego tematu w dialogu politycznym z rządami i parlamentami krajowymi; podkreśla, że w ramach tego monitorowania należy również identyfikować strukturalne wzorce niewykonywania wyroków, w tym w takich obszarach jak niezależność sądownictwa, i powinno ono skutkować stopniowymi działaniami następczymi z wykorzystaniem wszystkich dostępnych narzędzi, w tym postępowań w sprawie uchybienia zobowiązaniom państwa członkowskiego oraz, w stosownych przypadkach, warunkowości budżetowej;</w:t>
            </w:r>
          </w:p>
        </w:tc>
      </w:tr>
      <w:tr w:rsidR="00DF39BF" w:rsidRPr="00D24AFD" w14:paraId="6C84AE8C" w14:textId="77777777" w:rsidTr="00CF4A59">
        <w:trPr>
          <w:jc w:val="center"/>
        </w:trPr>
        <w:tc>
          <w:tcPr>
            <w:tcW w:w="4876" w:type="dxa"/>
            <w:tcBorders>
              <w:top w:val="nil"/>
              <w:left w:val="nil"/>
              <w:bottom w:val="nil"/>
              <w:right w:val="nil"/>
            </w:tcBorders>
          </w:tcPr>
          <w:p w14:paraId="046BD35E" w14:textId="77777777" w:rsidR="00DF39BF" w:rsidRPr="00D24AFD" w:rsidRDefault="00DF39BF" w:rsidP="00CF4A59"/>
        </w:tc>
        <w:tc>
          <w:tcPr>
            <w:tcW w:w="4876" w:type="dxa"/>
            <w:tcBorders>
              <w:top w:val="nil"/>
              <w:left w:val="nil"/>
              <w:bottom w:val="nil"/>
              <w:right w:val="nil"/>
            </w:tcBorders>
          </w:tcPr>
          <w:p w14:paraId="379865C3" w14:textId="77777777" w:rsidR="00DF39BF" w:rsidRPr="00D24AFD" w:rsidRDefault="00DF39BF" w:rsidP="00CF4A59">
            <w:pPr>
              <w:pStyle w:val="Normal6a"/>
            </w:pPr>
            <w:r w:rsidRPr="00D24AFD">
              <w:rPr>
                <w:b/>
                <w:i/>
              </w:rPr>
              <w:t>_________________</w:t>
            </w:r>
          </w:p>
        </w:tc>
      </w:tr>
      <w:tr w:rsidR="00DF39BF" w:rsidRPr="00D24AFD" w14:paraId="7BFEA4D1" w14:textId="77777777" w:rsidTr="00CF4A59">
        <w:trPr>
          <w:jc w:val="center"/>
        </w:trPr>
        <w:tc>
          <w:tcPr>
            <w:tcW w:w="4876" w:type="dxa"/>
            <w:tcBorders>
              <w:top w:val="nil"/>
              <w:left w:val="nil"/>
              <w:bottom w:val="nil"/>
              <w:right w:val="nil"/>
            </w:tcBorders>
          </w:tcPr>
          <w:p w14:paraId="3929205A" w14:textId="77777777" w:rsidR="00DF39BF" w:rsidRPr="00D24AFD" w:rsidRDefault="00DF39BF" w:rsidP="00CF4A59"/>
        </w:tc>
        <w:tc>
          <w:tcPr>
            <w:tcW w:w="4876" w:type="dxa"/>
            <w:tcBorders>
              <w:top w:val="nil"/>
              <w:left w:val="nil"/>
              <w:bottom w:val="nil"/>
              <w:right w:val="nil"/>
            </w:tcBorders>
          </w:tcPr>
          <w:p w14:paraId="79CB0152" w14:textId="77777777" w:rsidR="00DF39BF" w:rsidRPr="00D24AFD" w:rsidRDefault="00DF39BF" w:rsidP="00CF4A59">
            <w:pPr>
              <w:pStyle w:val="Normal6a"/>
            </w:pPr>
            <w:r w:rsidRPr="00D24AFD">
              <w:rPr>
                <w:b/>
                <w:i/>
                <w:vertAlign w:val="superscript"/>
              </w:rPr>
              <w:t>1a</w:t>
            </w:r>
            <w:r w:rsidRPr="00D24AFD">
              <w:rPr>
                <w:b/>
                <w:i/>
              </w:rPr>
              <w:t xml:space="preserve"> European Implementation Network, sprawozdanie za 2025 r.</w:t>
            </w:r>
          </w:p>
        </w:tc>
      </w:tr>
    </w:tbl>
    <w:p w14:paraId="7305D3D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19CF14A" w14:textId="77777777" w:rsidR="00DF39BF" w:rsidRPr="00D24AFD" w:rsidRDefault="00DF39BF" w:rsidP="00DF39BF">
      <w:r w:rsidRPr="00D24AFD">
        <w:rPr>
          <w:rStyle w:val="HideTWBExt"/>
        </w:rPr>
        <w:t>&lt;/Amend&gt;</w:t>
      </w:r>
    </w:p>
    <w:p w14:paraId="3FC6B0D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217</w:t>
      </w:r>
      <w:r w:rsidRPr="00D24AFD">
        <w:rPr>
          <w:rStyle w:val="HideTWBExt"/>
          <w:b w:val="0"/>
        </w:rPr>
        <w:t>&lt;/NumAm&gt;</w:t>
      </w:r>
    </w:p>
    <w:p w14:paraId="447AD1D7"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36D1059D" w14:textId="77777777" w:rsidR="00DF39BF" w:rsidRPr="00D24AFD" w:rsidRDefault="00DF39BF" w:rsidP="00DF39BF">
      <w:pPr>
        <w:pStyle w:val="NormalBold"/>
      </w:pPr>
      <w:r w:rsidRPr="00D24AFD">
        <w:rPr>
          <w:rStyle w:val="HideTWBExt"/>
          <w:b w:val="0"/>
        </w:rPr>
        <w:t>&lt;/RepeatBlock-By&gt;</w:t>
      </w:r>
    </w:p>
    <w:p w14:paraId="0BD1301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32E3326"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CB2B02F" w14:textId="77777777" w:rsidTr="00CF4A59">
        <w:trPr>
          <w:trHeight w:hRule="exact" w:val="240"/>
          <w:jc w:val="center"/>
        </w:trPr>
        <w:tc>
          <w:tcPr>
            <w:tcW w:w="9752" w:type="dxa"/>
            <w:gridSpan w:val="2"/>
            <w:tcBorders>
              <w:top w:val="nil"/>
              <w:left w:val="nil"/>
              <w:bottom w:val="nil"/>
              <w:right w:val="nil"/>
            </w:tcBorders>
          </w:tcPr>
          <w:p w14:paraId="4E6D285F" w14:textId="77777777" w:rsidR="00DF39BF" w:rsidRPr="00D24AFD" w:rsidRDefault="00DF39BF" w:rsidP="00CF4A59"/>
        </w:tc>
      </w:tr>
      <w:tr w:rsidR="00DF39BF" w:rsidRPr="00D24AFD" w14:paraId="2E8133B1" w14:textId="77777777" w:rsidTr="00CF4A59">
        <w:trPr>
          <w:trHeight w:val="240"/>
          <w:jc w:val="center"/>
        </w:trPr>
        <w:tc>
          <w:tcPr>
            <w:tcW w:w="4876" w:type="dxa"/>
            <w:tcBorders>
              <w:top w:val="nil"/>
              <w:left w:val="nil"/>
              <w:bottom w:val="nil"/>
              <w:right w:val="nil"/>
            </w:tcBorders>
          </w:tcPr>
          <w:p w14:paraId="7E1DD59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997C584" w14:textId="77777777" w:rsidR="00DF39BF" w:rsidRPr="00D24AFD" w:rsidRDefault="00DF39BF" w:rsidP="00CF4A59">
            <w:pPr>
              <w:pStyle w:val="AmColumnHeading"/>
            </w:pPr>
            <w:r w:rsidRPr="00D24AFD">
              <w:t>Poprawka</w:t>
            </w:r>
          </w:p>
        </w:tc>
      </w:tr>
      <w:tr w:rsidR="00DF39BF" w:rsidRPr="00D24AFD" w14:paraId="37469400" w14:textId="77777777" w:rsidTr="00CF4A59">
        <w:trPr>
          <w:jc w:val="center"/>
        </w:trPr>
        <w:tc>
          <w:tcPr>
            <w:tcW w:w="4876" w:type="dxa"/>
            <w:tcBorders>
              <w:top w:val="nil"/>
              <w:left w:val="nil"/>
              <w:bottom w:val="nil"/>
              <w:right w:val="nil"/>
            </w:tcBorders>
          </w:tcPr>
          <w:p w14:paraId="2DA8E5DE" w14:textId="77777777" w:rsidR="00DF39BF" w:rsidRPr="00D24AFD" w:rsidRDefault="00DF39BF" w:rsidP="00CF4A59">
            <w:pPr>
              <w:pStyle w:val="Normal6a"/>
            </w:pPr>
            <w:r w:rsidRPr="00D24AFD">
              <w:t>2.</w:t>
            </w:r>
            <w:r w:rsidRPr="00D24AFD">
              <w:tab/>
              <w:t>wzywa państwa członkowskie do szybkiego wdrożenia wyroków TSUE 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w:t>
            </w:r>
          </w:p>
        </w:tc>
        <w:tc>
          <w:tcPr>
            <w:tcW w:w="4876" w:type="dxa"/>
            <w:tcBorders>
              <w:top w:val="nil"/>
              <w:left w:val="nil"/>
              <w:bottom w:val="nil"/>
              <w:right w:val="nil"/>
            </w:tcBorders>
          </w:tcPr>
          <w:p w14:paraId="438743F3" w14:textId="77777777" w:rsidR="00DF39BF" w:rsidRPr="00D24AFD" w:rsidRDefault="00DF39BF" w:rsidP="00CF4A59">
            <w:pPr>
              <w:pStyle w:val="Normal6a"/>
            </w:pPr>
            <w:r w:rsidRPr="00D24AFD">
              <w:t>2.</w:t>
            </w:r>
            <w:r w:rsidRPr="00D24AFD">
              <w:tab/>
              <w:t xml:space="preserve">wzywa państwa członkowskie do szybkiego wdrożenia wyroków TSUE 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 </w:t>
            </w:r>
            <w:r w:rsidRPr="00D24AFD">
              <w:rPr>
                <w:b/>
                <w:i/>
              </w:rPr>
              <w:t>zaleca Komisji w szczególności, aby podejmowała działania w związku z niewykonywaniem wyroków TSUE na podstawie art. 260 ust. 2 TFUE, oraz aby stosowała rozporządzenie dotyczące warunkowości w zakresie praworządności w przypadkach nieprzestrzegania wyroków TSUE i ETPC, jeżeli stwierdzone naruszenia wpływają lub stwarzają poważne ryzyko wpływu na budżet lub interesy finansowe Unii; podkreśla, że systematyczne nieprzestrzeganie prawa UE musi prowadzić do wymiernych kar finansowych, aby zapewnić rzeczywisty efekt odstraszający; wzywa Komisję do oceny, czy opóźnienia lub niezastosowanie się do takich orzeczeń uzasadniają wszczęcie postępowania o zaniechanie działania z art. 258 TFUE;</w:t>
            </w:r>
            <w:r w:rsidRPr="00D24AFD">
              <w:t> </w:t>
            </w:r>
            <w:r w:rsidRPr="00D24AFD">
              <w:rPr>
                <w:b/>
                <w:i/>
              </w:rPr>
              <w:t>apeluje do Komisji, aby systematycznie analizowała dane dotyczące nieprzestrzegania opinii organów traktatowych ONZ dotyczących poszczególnych krajów;</w:t>
            </w:r>
          </w:p>
        </w:tc>
      </w:tr>
    </w:tbl>
    <w:p w14:paraId="29A88BD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20A31D1" w14:textId="77777777" w:rsidR="00DF39BF" w:rsidRPr="00D24AFD" w:rsidRDefault="00DF39BF" w:rsidP="00DF39BF">
      <w:r w:rsidRPr="00D24AFD">
        <w:rPr>
          <w:rStyle w:val="HideTWBExt"/>
        </w:rPr>
        <w:t>&lt;/Amend&gt;</w:t>
      </w:r>
    </w:p>
    <w:p w14:paraId="1967D3E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218</w:t>
      </w:r>
      <w:r w:rsidRPr="00D24AFD">
        <w:rPr>
          <w:rStyle w:val="HideTWBExt"/>
          <w:b w:val="0"/>
        </w:rPr>
        <w:t>&lt;/NumAm&gt;</w:t>
      </w:r>
    </w:p>
    <w:p w14:paraId="3F38F04D"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 Klára Dobrev</w:t>
      </w:r>
      <w:r w:rsidRPr="00D24AFD">
        <w:rPr>
          <w:rStyle w:val="HideTWBExt"/>
          <w:b w:val="0"/>
        </w:rPr>
        <w:t>&lt;/Members&gt;</w:t>
      </w:r>
    </w:p>
    <w:p w14:paraId="06679A56" w14:textId="77777777" w:rsidR="00DF39BF" w:rsidRPr="00D24AFD" w:rsidRDefault="00DF39BF" w:rsidP="00DF39BF">
      <w:pPr>
        <w:pStyle w:val="NormalBold"/>
      </w:pPr>
      <w:r w:rsidRPr="00D24AFD">
        <w:rPr>
          <w:rStyle w:val="HideTWBExt"/>
          <w:b w:val="0"/>
        </w:rPr>
        <w:t>&lt;/RepeatBlock-By&gt;</w:t>
      </w:r>
    </w:p>
    <w:p w14:paraId="4F9878F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6627AD"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05DC9D" w14:textId="77777777" w:rsidTr="00CF4A59">
        <w:trPr>
          <w:trHeight w:hRule="exact" w:val="240"/>
          <w:jc w:val="center"/>
        </w:trPr>
        <w:tc>
          <w:tcPr>
            <w:tcW w:w="9752" w:type="dxa"/>
            <w:gridSpan w:val="2"/>
            <w:tcBorders>
              <w:top w:val="nil"/>
              <w:left w:val="nil"/>
              <w:bottom w:val="nil"/>
              <w:right w:val="nil"/>
            </w:tcBorders>
          </w:tcPr>
          <w:p w14:paraId="150CE04E" w14:textId="77777777" w:rsidR="00DF39BF" w:rsidRPr="00D24AFD" w:rsidRDefault="00DF39BF" w:rsidP="00CF4A59"/>
        </w:tc>
      </w:tr>
      <w:tr w:rsidR="00DF39BF" w:rsidRPr="00D24AFD" w14:paraId="116041C8" w14:textId="77777777" w:rsidTr="00CF4A59">
        <w:trPr>
          <w:trHeight w:val="240"/>
          <w:jc w:val="center"/>
        </w:trPr>
        <w:tc>
          <w:tcPr>
            <w:tcW w:w="4876" w:type="dxa"/>
            <w:tcBorders>
              <w:top w:val="nil"/>
              <w:left w:val="nil"/>
              <w:bottom w:val="nil"/>
              <w:right w:val="nil"/>
            </w:tcBorders>
          </w:tcPr>
          <w:p w14:paraId="3DED496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326C4FF" w14:textId="77777777" w:rsidR="00DF39BF" w:rsidRPr="00D24AFD" w:rsidRDefault="00DF39BF" w:rsidP="00CF4A59">
            <w:pPr>
              <w:pStyle w:val="AmColumnHeading"/>
            </w:pPr>
            <w:r w:rsidRPr="00D24AFD">
              <w:t>Poprawka</w:t>
            </w:r>
          </w:p>
        </w:tc>
      </w:tr>
      <w:tr w:rsidR="00DF39BF" w:rsidRPr="00D24AFD" w14:paraId="14609AB0" w14:textId="77777777" w:rsidTr="00CF4A59">
        <w:trPr>
          <w:jc w:val="center"/>
        </w:trPr>
        <w:tc>
          <w:tcPr>
            <w:tcW w:w="4876" w:type="dxa"/>
            <w:tcBorders>
              <w:top w:val="nil"/>
              <w:left w:val="nil"/>
              <w:bottom w:val="nil"/>
              <w:right w:val="nil"/>
            </w:tcBorders>
          </w:tcPr>
          <w:p w14:paraId="34C852A6" w14:textId="77777777" w:rsidR="00DF39BF" w:rsidRPr="00D24AFD" w:rsidRDefault="00DF39BF" w:rsidP="00CF4A59">
            <w:pPr>
              <w:pStyle w:val="Normal6a"/>
            </w:pPr>
            <w:r w:rsidRPr="00D24AFD">
              <w:t>2.</w:t>
            </w:r>
            <w:r w:rsidRPr="00D24AFD">
              <w:tab/>
              <w:t>wzywa państwa członkowskie do szybkiego wdrożenia wyroków TSUE 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w:t>
            </w:r>
          </w:p>
        </w:tc>
        <w:tc>
          <w:tcPr>
            <w:tcW w:w="4876" w:type="dxa"/>
            <w:tcBorders>
              <w:top w:val="nil"/>
              <w:left w:val="nil"/>
              <w:bottom w:val="nil"/>
              <w:right w:val="nil"/>
            </w:tcBorders>
          </w:tcPr>
          <w:p w14:paraId="04177E9A" w14:textId="77777777" w:rsidR="00DF39BF" w:rsidRPr="00D24AFD" w:rsidRDefault="00DF39BF" w:rsidP="00CF4A59">
            <w:pPr>
              <w:pStyle w:val="Normal6a"/>
            </w:pPr>
            <w:r w:rsidRPr="00D24AFD">
              <w:t>2.</w:t>
            </w:r>
            <w:r w:rsidRPr="00D24AFD">
              <w:tab/>
              <w:t xml:space="preserve">wzywa państwa członkowskie do szybkiego wdrożenia wyroków TSUE 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 </w:t>
            </w:r>
            <w:r w:rsidRPr="00D24AFD">
              <w:rPr>
                <w:b/>
                <w:i/>
              </w:rPr>
              <w:t>podkreśla, że niewykonanie wyroków krajowych i międzynarodowych pozostaje systemowym problemem w niektórych państwach członkowskich, co podkreślono w najnowszych ustaleniach FRA i opiniach zainteresowanych stron; wzywa Komisję, by ściśle monitorowała przestrzeganie przez organy państw członkowskich wyroków TSUE oraz wszczynała postępowania w sprawie uchybienia zobowiązaniom państwa członkowskiego w przypadku stwierdzenia niezgodności;</w:t>
            </w:r>
          </w:p>
        </w:tc>
      </w:tr>
    </w:tbl>
    <w:p w14:paraId="591B030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C4F8951" w14:textId="77777777" w:rsidR="00DF39BF" w:rsidRPr="00D24AFD" w:rsidRDefault="00DF39BF" w:rsidP="00DF39BF">
      <w:r w:rsidRPr="00D24AFD">
        <w:rPr>
          <w:rStyle w:val="HideTWBExt"/>
        </w:rPr>
        <w:t>&lt;/Amend&gt;</w:t>
      </w:r>
    </w:p>
    <w:p w14:paraId="7656F7B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219</w:t>
      </w:r>
      <w:r w:rsidRPr="00D24AFD">
        <w:rPr>
          <w:rStyle w:val="HideTWBExt"/>
          <w:b w:val="0"/>
        </w:rPr>
        <w:t>&lt;/NumAm&gt;</w:t>
      </w:r>
    </w:p>
    <w:p w14:paraId="01697CC7"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D24AFD">
        <w:rPr>
          <w:rStyle w:val="HideTWBExt"/>
          <w:b w:val="0"/>
        </w:rPr>
        <w:t>&lt;/Members&gt;</w:t>
      </w:r>
    </w:p>
    <w:p w14:paraId="46E47D63" w14:textId="77777777" w:rsidR="00DF39BF" w:rsidRPr="00D24AFD" w:rsidRDefault="00DF39BF" w:rsidP="00DF39BF">
      <w:pPr>
        <w:pStyle w:val="NormalBold"/>
      </w:pPr>
      <w:r w:rsidRPr="00D24AFD">
        <w:rPr>
          <w:rStyle w:val="HideTWBExt"/>
          <w:b w:val="0"/>
        </w:rPr>
        <w:t>&lt;/RepeatBlock-By&gt;</w:t>
      </w:r>
    </w:p>
    <w:p w14:paraId="46AB276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F13FAC1"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E6086F" w14:textId="77777777" w:rsidTr="00CF4A59">
        <w:trPr>
          <w:trHeight w:hRule="exact" w:val="240"/>
          <w:jc w:val="center"/>
        </w:trPr>
        <w:tc>
          <w:tcPr>
            <w:tcW w:w="9752" w:type="dxa"/>
            <w:gridSpan w:val="2"/>
            <w:tcBorders>
              <w:top w:val="nil"/>
              <w:left w:val="nil"/>
              <w:bottom w:val="nil"/>
              <w:right w:val="nil"/>
            </w:tcBorders>
          </w:tcPr>
          <w:p w14:paraId="2C879183" w14:textId="77777777" w:rsidR="00DF39BF" w:rsidRPr="00D24AFD" w:rsidRDefault="00DF39BF" w:rsidP="00CF4A59"/>
        </w:tc>
      </w:tr>
      <w:tr w:rsidR="00DF39BF" w:rsidRPr="00D24AFD" w14:paraId="27A22F52" w14:textId="77777777" w:rsidTr="00CF4A59">
        <w:trPr>
          <w:trHeight w:val="240"/>
          <w:jc w:val="center"/>
        </w:trPr>
        <w:tc>
          <w:tcPr>
            <w:tcW w:w="4876" w:type="dxa"/>
            <w:tcBorders>
              <w:top w:val="nil"/>
              <w:left w:val="nil"/>
              <w:bottom w:val="nil"/>
              <w:right w:val="nil"/>
            </w:tcBorders>
          </w:tcPr>
          <w:p w14:paraId="7EDE6CDA"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3602E1EE" w14:textId="77777777" w:rsidR="00DF39BF" w:rsidRPr="00D24AFD" w:rsidRDefault="00DF39BF" w:rsidP="00CF4A59">
            <w:pPr>
              <w:pStyle w:val="AmColumnHeading"/>
            </w:pPr>
            <w:r w:rsidRPr="00D24AFD">
              <w:t>Poprawka</w:t>
            </w:r>
          </w:p>
        </w:tc>
      </w:tr>
      <w:tr w:rsidR="00DF39BF" w:rsidRPr="00D24AFD" w14:paraId="36487971" w14:textId="77777777" w:rsidTr="00CF4A59">
        <w:trPr>
          <w:jc w:val="center"/>
        </w:trPr>
        <w:tc>
          <w:tcPr>
            <w:tcW w:w="4876" w:type="dxa"/>
            <w:tcBorders>
              <w:top w:val="nil"/>
              <w:left w:val="nil"/>
              <w:bottom w:val="nil"/>
              <w:right w:val="nil"/>
            </w:tcBorders>
          </w:tcPr>
          <w:p w14:paraId="13FE17B0" w14:textId="77777777" w:rsidR="00DF39BF" w:rsidRPr="00D24AFD" w:rsidRDefault="00DF39BF" w:rsidP="00CF4A59">
            <w:pPr>
              <w:pStyle w:val="Normal6a"/>
            </w:pPr>
            <w:r w:rsidRPr="00D24AFD">
              <w:t>2.</w:t>
            </w:r>
            <w:r w:rsidRPr="00D24AFD">
              <w:tab/>
              <w:t xml:space="preserve">wzywa państwa członkowskie do </w:t>
            </w:r>
            <w:r w:rsidRPr="00D24AFD">
              <w:rPr>
                <w:b/>
                <w:i/>
              </w:rPr>
              <w:t xml:space="preserve">szybkiego wdrożenia </w:t>
            </w:r>
            <w:r w:rsidRPr="00D24AFD">
              <w:t xml:space="preserve">wyroków TSUE i ETPC oraz proponuje, aby utworzyć jednostkę monitorującą wdrażanie orzeczeń TSUE i ETPC dotyczących demokracji, praworządności i praw podstawowych w państwach UE; apeluje także o pełne włączenie ustaleń jednostki monitorującej do rocznego </w:t>
            </w:r>
            <w:r w:rsidRPr="00D24AFD">
              <w:rPr>
                <w:b/>
                <w:i/>
              </w:rPr>
              <w:t xml:space="preserve">sprawozdania </w:t>
            </w:r>
            <w:r w:rsidRPr="00D24AFD">
              <w:t>na temat praworządności;</w:t>
            </w:r>
          </w:p>
        </w:tc>
        <w:tc>
          <w:tcPr>
            <w:tcW w:w="4876" w:type="dxa"/>
            <w:tcBorders>
              <w:top w:val="nil"/>
              <w:left w:val="nil"/>
              <w:bottom w:val="nil"/>
              <w:right w:val="nil"/>
            </w:tcBorders>
          </w:tcPr>
          <w:p w14:paraId="15DF6593" w14:textId="77777777" w:rsidR="00DF39BF" w:rsidRPr="00D24AFD" w:rsidRDefault="00DF39BF" w:rsidP="00CF4A59">
            <w:pPr>
              <w:pStyle w:val="Normal6a"/>
            </w:pPr>
            <w:r w:rsidRPr="00D24AFD">
              <w:t>2.</w:t>
            </w:r>
            <w:r w:rsidRPr="00D24AFD">
              <w:tab/>
              <w:t xml:space="preserve">wzywa państwa członkowskie do </w:t>
            </w:r>
            <w:r w:rsidRPr="00D24AFD">
              <w:rPr>
                <w:b/>
                <w:i/>
              </w:rPr>
              <w:t xml:space="preserve">nadania priorytetu terminowemu i skutecznemu wdrożeniu </w:t>
            </w:r>
            <w:r w:rsidRPr="00D24AFD">
              <w:t xml:space="preserve">wyroków TSUE i ETPC oraz proponuje, aby utworzyć jednostkę monitorującą wdrażanie orzeczeń TSUE i ETPC dotyczących demokracji, praworządności i praw podstawowych w państwach UE; apeluje także o pełne włączenie ustaleń jednostki monitorującej do </w:t>
            </w:r>
            <w:r w:rsidRPr="00D24AFD">
              <w:rPr>
                <w:b/>
                <w:i/>
              </w:rPr>
              <w:t xml:space="preserve">sprawozdania </w:t>
            </w:r>
            <w:r w:rsidRPr="00D24AFD">
              <w:t xml:space="preserve">rocznego na temat praworządności; </w:t>
            </w:r>
            <w:r w:rsidRPr="00D24AFD">
              <w:rPr>
                <w:b/>
                <w:i/>
              </w:rPr>
              <w:t>przypomina, że skuteczne wykonanie wyroków ma zasadnicze znaczenie dla zapewnienia ochrony praw podstawowych zapisanych w TUE, TFUE, Karcie i EKPC;</w:t>
            </w:r>
          </w:p>
        </w:tc>
      </w:tr>
    </w:tbl>
    <w:p w14:paraId="1567B10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5FE3BBE" w14:textId="77777777" w:rsidR="00DF39BF" w:rsidRPr="00D24AFD" w:rsidRDefault="00DF39BF" w:rsidP="00DF39BF">
      <w:r w:rsidRPr="00D24AFD">
        <w:rPr>
          <w:rStyle w:val="HideTWBExt"/>
        </w:rPr>
        <w:t>&lt;/Amend&gt;</w:t>
      </w:r>
    </w:p>
    <w:p w14:paraId="034509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220</w:t>
      </w:r>
      <w:r w:rsidRPr="00D24AFD">
        <w:rPr>
          <w:rStyle w:val="HideTWBExt"/>
          <w:b w:val="0"/>
        </w:rPr>
        <w:t>&lt;/NumAm&gt;</w:t>
      </w:r>
    </w:p>
    <w:p w14:paraId="0A8384CE"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28A8988" w14:textId="77777777" w:rsidR="00DF39BF" w:rsidRPr="00D24AFD" w:rsidRDefault="00DF39BF" w:rsidP="00DF39BF">
      <w:pPr>
        <w:pStyle w:val="NormalBold"/>
      </w:pPr>
      <w:r w:rsidRPr="00D24AFD">
        <w:rPr>
          <w:rStyle w:val="HideTWBExt"/>
          <w:b w:val="0"/>
        </w:rPr>
        <w:t>&lt;/RepeatBlock-By&gt;</w:t>
      </w:r>
    </w:p>
    <w:p w14:paraId="47CB2E2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8B6F76B"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5C7632C" w14:textId="77777777" w:rsidTr="00CF4A59">
        <w:trPr>
          <w:trHeight w:hRule="exact" w:val="240"/>
          <w:jc w:val="center"/>
        </w:trPr>
        <w:tc>
          <w:tcPr>
            <w:tcW w:w="9752" w:type="dxa"/>
            <w:gridSpan w:val="2"/>
            <w:tcBorders>
              <w:top w:val="nil"/>
              <w:left w:val="nil"/>
              <w:bottom w:val="nil"/>
              <w:right w:val="nil"/>
            </w:tcBorders>
          </w:tcPr>
          <w:p w14:paraId="7E3EAEDD" w14:textId="77777777" w:rsidR="00DF39BF" w:rsidRPr="00D24AFD" w:rsidRDefault="00DF39BF" w:rsidP="00CF4A59"/>
        </w:tc>
      </w:tr>
      <w:tr w:rsidR="00DF39BF" w:rsidRPr="00D24AFD" w14:paraId="60CE5BAC" w14:textId="77777777" w:rsidTr="00CF4A59">
        <w:trPr>
          <w:trHeight w:val="240"/>
          <w:jc w:val="center"/>
        </w:trPr>
        <w:tc>
          <w:tcPr>
            <w:tcW w:w="4876" w:type="dxa"/>
            <w:tcBorders>
              <w:top w:val="nil"/>
              <w:left w:val="nil"/>
              <w:bottom w:val="nil"/>
              <w:right w:val="nil"/>
            </w:tcBorders>
          </w:tcPr>
          <w:p w14:paraId="0D3477D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0E51E76" w14:textId="77777777" w:rsidR="00DF39BF" w:rsidRPr="00D24AFD" w:rsidRDefault="00DF39BF" w:rsidP="00CF4A59">
            <w:pPr>
              <w:pStyle w:val="AmColumnHeading"/>
            </w:pPr>
            <w:r w:rsidRPr="00D24AFD">
              <w:t>Poprawka</w:t>
            </w:r>
          </w:p>
        </w:tc>
      </w:tr>
      <w:tr w:rsidR="00DF39BF" w:rsidRPr="00D24AFD" w14:paraId="762A39A1" w14:textId="77777777" w:rsidTr="00CF4A59">
        <w:trPr>
          <w:jc w:val="center"/>
        </w:trPr>
        <w:tc>
          <w:tcPr>
            <w:tcW w:w="4876" w:type="dxa"/>
            <w:tcBorders>
              <w:top w:val="nil"/>
              <w:left w:val="nil"/>
              <w:bottom w:val="nil"/>
              <w:right w:val="nil"/>
            </w:tcBorders>
          </w:tcPr>
          <w:p w14:paraId="679FC846" w14:textId="77777777" w:rsidR="00DF39BF" w:rsidRPr="00D24AFD" w:rsidRDefault="00DF39BF" w:rsidP="00CF4A59">
            <w:pPr>
              <w:pStyle w:val="Normal6a"/>
            </w:pPr>
            <w:r w:rsidRPr="00D24AFD">
              <w:t>2.</w:t>
            </w:r>
            <w:r w:rsidRPr="00D24AFD">
              <w:tab/>
              <w:t xml:space="preserve">wzywa państwa członkowskie do </w:t>
            </w:r>
            <w:r w:rsidRPr="00D24AFD">
              <w:rPr>
                <w:b/>
                <w:i/>
              </w:rPr>
              <w:t xml:space="preserve">szybkiego </w:t>
            </w:r>
            <w:r w:rsidRPr="00D24AFD">
              <w:t xml:space="preserve">wdrożenia wyroków TSUE </w:t>
            </w:r>
            <w:r w:rsidRPr="00D24AFD">
              <w:rPr>
                <w:b/>
                <w:i/>
              </w:rPr>
              <w:t>i ETPC 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w:t>
            </w:r>
          </w:p>
        </w:tc>
        <w:tc>
          <w:tcPr>
            <w:tcW w:w="4876" w:type="dxa"/>
            <w:tcBorders>
              <w:top w:val="nil"/>
              <w:left w:val="nil"/>
              <w:bottom w:val="nil"/>
              <w:right w:val="nil"/>
            </w:tcBorders>
          </w:tcPr>
          <w:p w14:paraId="77D309C1" w14:textId="77777777" w:rsidR="00DF39BF" w:rsidRPr="00D24AFD" w:rsidRDefault="00DF39BF" w:rsidP="00CF4A59">
            <w:pPr>
              <w:pStyle w:val="Normal6a"/>
            </w:pPr>
            <w:r w:rsidRPr="00D24AFD">
              <w:t>2.</w:t>
            </w:r>
            <w:r w:rsidRPr="00D24AFD">
              <w:tab/>
              <w:t xml:space="preserve">wzywa państwa członkowskie do </w:t>
            </w:r>
            <w:r w:rsidRPr="00D24AFD">
              <w:rPr>
                <w:b/>
                <w:i/>
              </w:rPr>
              <w:t xml:space="preserve">niezwłocznego </w:t>
            </w:r>
            <w:r w:rsidRPr="00D24AFD">
              <w:t>wdrożenia wyroków TSUE</w:t>
            </w:r>
            <w:r w:rsidRPr="00D24AFD">
              <w:rPr>
                <w:b/>
                <w:i/>
              </w:rPr>
              <w:t>;</w:t>
            </w:r>
          </w:p>
        </w:tc>
      </w:tr>
    </w:tbl>
    <w:p w14:paraId="4CF1D3E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745ABC26" w14:textId="77777777" w:rsidR="00DF39BF" w:rsidRPr="00D24AFD" w:rsidRDefault="00DF39BF" w:rsidP="00DF39BF">
      <w:r w:rsidRPr="00D24AFD">
        <w:rPr>
          <w:rStyle w:val="HideTWBExt"/>
        </w:rPr>
        <w:t>&lt;/Amend&gt;</w:t>
      </w:r>
    </w:p>
    <w:p w14:paraId="5C3D3C1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221</w:t>
      </w:r>
      <w:r w:rsidRPr="00D24AFD">
        <w:rPr>
          <w:rStyle w:val="HideTWBExt"/>
          <w:b w:val="0"/>
        </w:rPr>
        <w:t>&lt;/NumAm&gt;</w:t>
      </w:r>
    </w:p>
    <w:p w14:paraId="3436DBA7"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37957055" w14:textId="77777777" w:rsidR="00DF39BF" w:rsidRPr="00D24AFD" w:rsidRDefault="00DF39BF" w:rsidP="00DF39BF">
      <w:pPr>
        <w:pStyle w:val="NormalBold"/>
      </w:pPr>
      <w:r w:rsidRPr="00D24AFD">
        <w:rPr>
          <w:rStyle w:val="HideTWBExt"/>
          <w:b w:val="0"/>
        </w:rPr>
        <w:t>&lt;/RepeatBlock-By&gt;</w:t>
      </w:r>
    </w:p>
    <w:p w14:paraId="7B033E79"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4680A0BE"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B5AE6E4" w14:textId="77777777" w:rsidTr="00CF4A59">
        <w:trPr>
          <w:trHeight w:hRule="exact" w:val="240"/>
          <w:jc w:val="center"/>
        </w:trPr>
        <w:tc>
          <w:tcPr>
            <w:tcW w:w="9752" w:type="dxa"/>
            <w:gridSpan w:val="2"/>
            <w:tcBorders>
              <w:top w:val="nil"/>
              <w:left w:val="nil"/>
              <w:bottom w:val="nil"/>
              <w:right w:val="nil"/>
            </w:tcBorders>
          </w:tcPr>
          <w:p w14:paraId="4FA36B5E" w14:textId="77777777" w:rsidR="00DF39BF" w:rsidRPr="00D24AFD" w:rsidRDefault="00DF39BF" w:rsidP="00CF4A59"/>
        </w:tc>
      </w:tr>
      <w:tr w:rsidR="00DF39BF" w:rsidRPr="00D24AFD" w14:paraId="5347DF39" w14:textId="77777777" w:rsidTr="00CF4A59">
        <w:trPr>
          <w:trHeight w:val="240"/>
          <w:jc w:val="center"/>
        </w:trPr>
        <w:tc>
          <w:tcPr>
            <w:tcW w:w="4876" w:type="dxa"/>
            <w:tcBorders>
              <w:top w:val="nil"/>
              <w:left w:val="nil"/>
              <w:bottom w:val="nil"/>
              <w:right w:val="nil"/>
            </w:tcBorders>
          </w:tcPr>
          <w:p w14:paraId="7958885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72CDA4" w14:textId="77777777" w:rsidR="00DF39BF" w:rsidRPr="00D24AFD" w:rsidRDefault="00DF39BF" w:rsidP="00CF4A59">
            <w:pPr>
              <w:pStyle w:val="AmColumnHeading"/>
            </w:pPr>
            <w:r w:rsidRPr="00D24AFD">
              <w:t>Poprawka</w:t>
            </w:r>
          </w:p>
        </w:tc>
      </w:tr>
      <w:tr w:rsidR="00DF39BF" w:rsidRPr="00D24AFD" w14:paraId="542B4039" w14:textId="77777777" w:rsidTr="00CF4A59">
        <w:trPr>
          <w:jc w:val="center"/>
        </w:trPr>
        <w:tc>
          <w:tcPr>
            <w:tcW w:w="4876" w:type="dxa"/>
            <w:tcBorders>
              <w:top w:val="nil"/>
              <w:left w:val="nil"/>
              <w:bottom w:val="nil"/>
              <w:right w:val="nil"/>
            </w:tcBorders>
          </w:tcPr>
          <w:p w14:paraId="074B74F6" w14:textId="77777777" w:rsidR="00DF39BF" w:rsidRPr="00D24AFD" w:rsidRDefault="00DF39BF" w:rsidP="00CF4A59">
            <w:pPr>
              <w:pStyle w:val="Normal6a"/>
            </w:pPr>
            <w:r w:rsidRPr="00D24AFD">
              <w:t>2.</w:t>
            </w:r>
            <w:r w:rsidRPr="00D24AFD">
              <w:tab/>
              <w:t xml:space="preserve">wzywa państwa członkowskie do </w:t>
            </w:r>
            <w:r w:rsidRPr="00D24AFD">
              <w:rPr>
                <w:b/>
                <w:i/>
              </w:rPr>
              <w:t xml:space="preserve">szybkiego </w:t>
            </w:r>
            <w:r w:rsidRPr="00D24AFD">
              <w:t xml:space="preserve">wdrożenia wyroków TSUE i ETPC </w:t>
            </w:r>
            <w:r w:rsidRPr="00D24AFD">
              <w:rPr>
                <w:b/>
                <w:i/>
              </w:rPr>
              <w:t>oraz proponuje, aby utworzyć jednostkę monitorującą wdrażanie orzeczeń TSUE i ETPC dotyczących demokracji, praworządności i praw podstawowych w państwach UE; apeluje także o pełne włączenie ustaleń jednostki monitorującej do rocznego sprawozdania na temat praworządności;</w:t>
            </w:r>
          </w:p>
        </w:tc>
        <w:tc>
          <w:tcPr>
            <w:tcW w:w="4876" w:type="dxa"/>
            <w:tcBorders>
              <w:top w:val="nil"/>
              <w:left w:val="nil"/>
              <w:bottom w:val="nil"/>
              <w:right w:val="nil"/>
            </w:tcBorders>
          </w:tcPr>
          <w:p w14:paraId="74D2C061" w14:textId="77777777" w:rsidR="00DF39BF" w:rsidRPr="00D24AFD" w:rsidRDefault="00DF39BF" w:rsidP="00CF4A59">
            <w:pPr>
              <w:pStyle w:val="Normal6a"/>
            </w:pPr>
            <w:r w:rsidRPr="00D24AFD">
              <w:t>2.</w:t>
            </w:r>
            <w:r w:rsidRPr="00D24AFD">
              <w:tab/>
              <w:t>wzywa państwa członkowskie do wdrożenia wyroków TSUE i ETPC</w:t>
            </w:r>
            <w:r w:rsidRPr="00D24AFD">
              <w:rPr>
                <w:b/>
                <w:i/>
              </w:rPr>
              <w:t>;</w:t>
            </w:r>
          </w:p>
        </w:tc>
      </w:tr>
    </w:tbl>
    <w:p w14:paraId="1A4BB5A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583C30B" w14:textId="77777777" w:rsidR="00DF39BF" w:rsidRPr="00D24AFD" w:rsidRDefault="00DF39BF" w:rsidP="00DF39BF">
      <w:r w:rsidRPr="00D24AFD">
        <w:rPr>
          <w:rStyle w:val="HideTWBExt"/>
        </w:rPr>
        <w:t>&lt;/Amend&gt;</w:t>
      </w:r>
    </w:p>
    <w:p w14:paraId="5319BF9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222</w:t>
      </w:r>
      <w:r w:rsidRPr="00D24AFD">
        <w:rPr>
          <w:rStyle w:val="HideTWBExt"/>
          <w:b w:val="0"/>
        </w:rPr>
        <w:t>&lt;/NumAm&gt;</w:t>
      </w:r>
    </w:p>
    <w:p w14:paraId="1DD8B544"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DAEB345" w14:textId="77777777" w:rsidR="00DF39BF" w:rsidRPr="00D24AFD" w:rsidRDefault="00DF39BF" w:rsidP="00DF39BF">
      <w:pPr>
        <w:pStyle w:val="NormalBold"/>
      </w:pPr>
      <w:r w:rsidRPr="00D24AFD">
        <w:rPr>
          <w:rStyle w:val="HideTWBExt"/>
          <w:b w:val="0"/>
        </w:rPr>
        <w:t>&lt;/RepeatBlock-By&gt;</w:t>
      </w:r>
    </w:p>
    <w:p w14:paraId="52200F1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2EEF770"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B3CD4A1" w14:textId="77777777" w:rsidTr="00CF4A59">
        <w:trPr>
          <w:trHeight w:hRule="exact" w:val="240"/>
          <w:jc w:val="center"/>
        </w:trPr>
        <w:tc>
          <w:tcPr>
            <w:tcW w:w="9752" w:type="dxa"/>
            <w:gridSpan w:val="2"/>
            <w:tcBorders>
              <w:top w:val="nil"/>
              <w:left w:val="nil"/>
              <w:bottom w:val="nil"/>
              <w:right w:val="nil"/>
            </w:tcBorders>
          </w:tcPr>
          <w:p w14:paraId="14974B9F" w14:textId="77777777" w:rsidR="00DF39BF" w:rsidRPr="00D24AFD" w:rsidRDefault="00DF39BF" w:rsidP="00CF4A59"/>
        </w:tc>
      </w:tr>
      <w:tr w:rsidR="00DF39BF" w:rsidRPr="00D24AFD" w14:paraId="42BFE9B9" w14:textId="77777777" w:rsidTr="00CF4A59">
        <w:trPr>
          <w:trHeight w:val="240"/>
          <w:jc w:val="center"/>
        </w:trPr>
        <w:tc>
          <w:tcPr>
            <w:tcW w:w="4876" w:type="dxa"/>
            <w:tcBorders>
              <w:top w:val="nil"/>
              <w:left w:val="nil"/>
              <w:bottom w:val="nil"/>
              <w:right w:val="nil"/>
            </w:tcBorders>
          </w:tcPr>
          <w:p w14:paraId="37B5CB0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39A6C6" w14:textId="77777777" w:rsidR="00DF39BF" w:rsidRPr="00D24AFD" w:rsidRDefault="00DF39BF" w:rsidP="00CF4A59">
            <w:pPr>
              <w:pStyle w:val="AmColumnHeading"/>
            </w:pPr>
            <w:r w:rsidRPr="00D24AFD">
              <w:t>Poprawka</w:t>
            </w:r>
          </w:p>
        </w:tc>
      </w:tr>
      <w:tr w:rsidR="00DF39BF" w:rsidRPr="00D24AFD" w14:paraId="0F1511DD" w14:textId="77777777" w:rsidTr="00CF4A59">
        <w:trPr>
          <w:jc w:val="center"/>
        </w:trPr>
        <w:tc>
          <w:tcPr>
            <w:tcW w:w="4876" w:type="dxa"/>
            <w:tcBorders>
              <w:top w:val="nil"/>
              <w:left w:val="nil"/>
              <w:bottom w:val="nil"/>
              <w:right w:val="nil"/>
            </w:tcBorders>
          </w:tcPr>
          <w:p w14:paraId="57763858" w14:textId="77777777" w:rsidR="00DF39BF" w:rsidRPr="00D24AFD" w:rsidRDefault="00DF39BF" w:rsidP="00CF4A59">
            <w:pPr>
              <w:pStyle w:val="Normal6a"/>
            </w:pPr>
            <w:r w:rsidRPr="00D24AFD">
              <w:t>2.</w:t>
            </w:r>
            <w:r w:rsidRPr="00D24AFD">
              <w:tab/>
            </w:r>
            <w:r w:rsidRPr="00D24AFD">
              <w:rPr>
                <w:b/>
                <w:i/>
              </w:rPr>
              <w:t>wzywa państwa członkowskie do szybkiego wdrożenia wyroków TSUE i ETPC oraz proponuje, aby utworzyć jednostkę monitorującą wdrażanie</w:t>
            </w:r>
            <w:r w:rsidRPr="00D24AFD">
              <w:t xml:space="preserve"> orzeczeń </w:t>
            </w:r>
            <w:r w:rsidRPr="00D24AFD">
              <w:rPr>
                <w:b/>
                <w:i/>
              </w:rPr>
              <w:t>TSUE i ETPC dotyczących demokracji, praworządności i praw podstawowych</w:t>
            </w:r>
            <w:r w:rsidRPr="00D24AFD">
              <w:t xml:space="preserve"> w państwach </w:t>
            </w:r>
            <w:r w:rsidRPr="00D24AFD">
              <w:rPr>
                <w:b/>
                <w:i/>
              </w:rPr>
              <w:t>UE; apeluje także o pełne włączenie ustaleń jednostki monitorującej do rocznego sprawozdania na temat praworządności</w:t>
            </w:r>
            <w:r w:rsidRPr="00D24AFD">
              <w:t>;</w:t>
            </w:r>
          </w:p>
        </w:tc>
        <w:tc>
          <w:tcPr>
            <w:tcW w:w="4876" w:type="dxa"/>
            <w:tcBorders>
              <w:top w:val="nil"/>
              <w:left w:val="nil"/>
              <w:bottom w:val="nil"/>
              <w:right w:val="nil"/>
            </w:tcBorders>
          </w:tcPr>
          <w:p w14:paraId="6D5C7583" w14:textId="77777777" w:rsidR="00DF39BF" w:rsidRPr="00D24AFD" w:rsidRDefault="00DF39BF" w:rsidP="00CF4A59">
            <w:pPr>
              <w:pStyle w:val="Normal6a"/>
            </w:pPr>
            <w:r w:rsidRPr="00D24AFD">
              <w:t>2.</w:t>
            </w:r>
            <w:r w:rsidRPr="00D24AFD">
              <w:tab/>
            </w:r>
            <w:r w:rsidRPr="00D24AFD">
              <w:rPr>
                <w:b/>
                <w:i/>
              </w:rPr>
              <w:t>przypomina, że traktaty nie przyznają Unii kompetencji do nadzorowania sposobu wykonywania</w:t>
            </w:r>
            <w:r w:rsidRPr="00D24AFD">
              <w:t xml:space="preserve"> orzeczeń </w:t>
            </w:r>
            <w:r w:rsidRPr="00D24AFD">
              <w:rPr>
                <w:b/>
                <w:i/>
              </w:rPr>
              <w:t>sądów krajowych, TSUE ani tym bardziej ETPC, który należy do zupełnie odrębnego porządku prawnego Rady Europy; podkreśla, że niektóre wyroki TSUE oraz ETPC mają charakter orzeczeń ultra vires i naruszają kompetencje państw członkowskich; wzywa instytucje UE do poszanowania rozwiązań konstytucyjnych przyjętych</w:t>
            </w:r>
            <w:r w:rsidRPr="00D24AFD">
              <w:t xml:space="preserve"> w państwach </w:t>
            </w:r>
            <w:r w:rsidRPr="00D24AFD">
              <w:rPr>
                <w:b/>
                <w:i/>
              </w:rPr>
              <w:t>członkowskich i w orzecznictwie krajowych sądów konstytucyjnych</w:t>
            </w:r>
            <w:r w:rsidRPr="00D24AFD">
              <w:t>;</w:t>
            </w:r>
          </w:p>
        </w:tc>
      </w:tr>
    </w:tbl>
    <w:p w14:paraId="365AF4B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5A6B21D7" w14:textId="77777777" w:rsidR="00DF39BF" w:rsidRPr="00D24AFD" w:rsidRDefault="00DF39BF" w:rsidP="00DF39BF">
      <w:r w:rsidRPr="00D24AFD">
        <w:rPr>
          <w:rStyle w:val="HideTWBExt"/>
        </w:rPr>
        <w:t>&lt;/Amend&gt;</w:t>
      </w:r>
    </w:p>
    <w:p w14:paraId="14BFF96E"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223</w:t>
      </w:r>
      <w:r w:rsidRPr="00D24AFD">
        <w:rPr>
          <w:rStyle w:val="HideTWBExt"/>
          <w:b w:val="0"/>
        </w:rPr>
        <w:t>&lt;/NumAm&gt;</w:t>
      </w:r>
    </w:p>
    <w:p w14:paraId="23D0B359"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187D34A0" w14:textId="77777777" w:rsidR="00DF39BF" w:rsidRPr="00D24AFD" w:rsidRDefault="00DF39BF" w:rsidP="00DF39BF">
      <w:pPr>
        <w:pStyle w:val="NormalBold"/>
      </w:pPr>
      <w:r w:rsidRPr="00D24AFD">
        <w:rPr>
          <w:rStyle w:val="HideTWBExt"/>
          <w:b w:val="0"/>
        </w:rPr>
        <w:t>&lt;/RepeatBlock-By&gt;</w:t>
      </w:r>
    </w:p>
    <w:p w14:paraId="1658A90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25A4A23"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9E47313" w14:textId="77777777" w:rsidTr="00CF4A59">
        <w:trPr>
          <w:trHeight w:hRule="exact" w:val="240"/>
          <w:jc w:val="center"/>
        </w:trPr>
        <w:tc>
          <w:tcPr>
            <w:tcW w:w="9752" w:type="dxa"/>
            <w:gridSpan w:val="2"/>
            <w:tcBorders>
              <w:top w:val="nil"/>
              <w:left w:val="nil"/>
              <w:bottom w:val="nil"/>
              <w:right w:val="nil"/>
            </w:tcBorders>
          </w:tcPr>
          <w:p w14:paraId="3CDB0891" w14:textId="77777777" w:rsidR="00DF39BF" w:rsidRPr="00D24AFD" w:rsidRDefault="00DF39BF" w:rsidP="00CF4A59"/>
        </w:tc>
      </w:tr>
      <w:tr w:rsidR="00DF39BF" w:rsidRPr="00D24AFD" w14:paraId="2A2750A2" w14:textId="77777777" w:rsidTr="00CF4A59">
        <w:trPr>
          <w:trHeight w:val="240"/>
          <w:jc w:val="center"/>
        </w:trPr>
        <w:tc>
          <w:tcPr>
            <w:tcW w:w="4876" w:type="dxa"/>
            <w:tcBorders>
              <w:top w:val="nil"/>
              <w:left w:val="nil"/>
              <w:bottom w:val="nil"/>
              <w:right w:val="nil"/>
            </w:tcBorders>
          </w:tcPr>
          <w:p w14:paraId="0C1F75E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DFBA64B" w14:textId="77777777" w:rsidR="00DF39BF" w:rsidRPr="00D24AFD" w:rsidRDefault="00DF39BF" w:rsidP="00CF4A59">
            <w:pPr>
              <w:pStyle w:val="AmColumnHeading"/>
            </w:pPr>
            <w:r w:rsidRPr="00D24AFD">
              <w:t>Poprawka</w:t>
            </w:r>
          </w:p>
        </w:tc>
      </w:tr>
      <w:tr w:rsidR="00DF39BF" w:rsidRPr="00D24AFD" w14:paraId="44ABDDAD" w14:textId="77777777" w:rsidTr="00CF4A59">
        <w:trPr>
          <w:jc w:val="center"/>
        </w:trPr>
        <w:tc>
          <w:tcPr>
            <w:tcW w:w="4876" w:type="dxa"/>
            <w:tcBorders>
              <w:top w:val="nil"/>
              <w:left w:val="nil"/>
              <w:bottom w:val="nil"/>
              <w:right w:val="nil"/>
            </w:tcBorders>
          </w:tcPr>
          <w:p w14:paraId="414D11F8" w14:textId="77777777" w:rsidR="00DF39BF" w:rsidRPr="00D24AFD" w:rsidRDefault="00DF39BF" w:rsidP="00CF4A59">
            <w:pPr>
              <w:pStyle w:val="Normal6a"/>
            </w:pPr>
            <w:r w:rsidRPr="00D24AFD">
              <w:t>2.</w:t>
            </w:r>
            <w:r w:rsidRPr="00D24AFD">
              <w:tab/>
              <w:t xml:space="preserve">wzywa państwa członkowskie do szybkiego wdrożenia wyroków TSUE i ETPC oraz proponuje, aby </w:t>
            </w:r>
            <w:r w:rsidRPr="00D24AFD">
              <w:rPr>
                <w:b/>
                <w:i/>
              </w:rPr>
              <w:t xml:space="preserve">utworzyć </w:t>
            </w:r>
            <w:r w:rsidRPr="00D24AFD">
              <w:t xml:space="preserve">jednostkę monitorującą wdrażanie orzeczeń TSUE i ETPC dotyczących demokracji, praworządności i praw podstawowych w państwach UE; apeluje także o pełne włączenie ustaleń jednostki monitorującej do rocznego </w:t>
            </w:r>
            <w:r w:rsidRPr="00D24AFD">
              <w:rPr>
                <w:b/>
                <w:i/>
              </w:rPr>
              <w:t xml:space="preserve">sprawozdania </w:t>
            </w:r>
            <w:r w:rsidRPr="00D24AFD">
              <w:t>na temat praworządności;</w:t>
            </w:r>
          </w:p>
        </w:tc>
        <w:tc>
          <w:tcPr>
            <w:tcW w:w="4876" w:type="dxa"/>
            <w:tcBorders>
              <w:top w:val="nil"/>
              <w:left w:val="nil"/>
              <w:bottom w:val="nil"/>
              <w:right w:val="nil"/>
            </w:tcBorders>
          </w:tcPr>
          <w:p w14:paraId="44B73CFF" w14:textId="77777777" w:rsidR="00DF39BF" w:rsidRPr="00D24AFD" w:rsidRDefault="00DF39BF" w:rsidP="00CF4A59">
            <w:pPr>
              <w:pStyle w:val="Normal6a"/>
            </w:pPr>
            <w:r w:rsidRPr="00D24AFD">
              <w:t>2.</w:t>
            </w:r>
            <w:r w:rsidRPr="00D24AFD">
              <w:tab/>
              <w:t xml:space="preserve">wzywa państwa członkowskie do szybkiego wdrożenia wyroków TSUE i ETPC oraz proponuje, aby </w:t>
            </w:r>
            <w:r w:rsidRPr="00D24AFD">
              <w:rPr>
                <w:b/>
                <w:i/>
              </w:rPr>
              <w:t xml:space="preserve">instytucje Unii utworzyły </w:t>
            </w:r>
            <w:r w:rsidRPr="00D24AFD">
              <w:t xml:space="preserve">jednostkę monitorującą wdrażanie orzeczeń TSUE i ETPC dotyczących demokracji, praworządności i praw podstawowych w państwach UE; apeluje także o pełne włączenie ustaleń jednostki monitorującej do </w:t>
            </w:r>
            <w:r w:rsidRPr="00D24AFD">
              <w:rPr>
                <w:b/>
                <w:i/>
              </w:rPr>
              <w:t xml:space="preserve">sprawozdania </w:t>
            </w:r>
            <w:r w:rsidRPr="00D24AFD">
              <w:t>rocznego na temat praworządności</w:t>
            </w:r>
            <w:r w:rsidRPr="00D24AFD">
              <w:rPr>
                <w:b/>
                <w:i/>
              </w:rPr>
              <w:t>, przy systematycznym wykorzystaniu danych dotyczących wdrażania i jasnych porównań między państwami</w:t>
            </w:r>
            <w:r w:rsidRPr="00D24AFD">
              <w:t>;</w:t>
            </w:r>
          </w:p>
        </w:tc>
      </w:tr>
    </w:tbl>
    <w:p w14:paraId="106403E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7F758E9" w14:textId="77777777" w:rsidR="00DF39BF" w:rsidRPr="00D24AFD" w:rsidRDefault="00DF39BF" w:rsidP="00DF39BF">
      <w:r w:rsidRPr="00D24AFD">
        <w:rPr>
          <w:rStyle w:val="HideTWBExt"/>
        </w:rPr>
        <w:t>&lt;/Amend&gt;</w:t>
      </w:r>
    </w:p>
    <w:p w14:paraId="581B531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224</w:t>
      </w:r>
      <w:r w:rsidRPr="00D24AFD">
        <w:rPr>
          <w:rStyle w:val="HideTWBExt"/>
          <w:b w:val="0"/>
        </w:rPr>
        <w:t>&lt;/NumAm&gt;</w:t>
      </w:r>
    </w:p>
    <w:p w14:paraId="2B4E6E85"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7AF2B8C2" w14:textId="77777777" w:rsidR="00DF39BF" w:rsidRPr="00D24AFD" w:rsidRDefault="00DF39BF" w:rsidP="00DF39BF">
      <w:pPr>
        <w:pStyle w:val="NormalBold"/>
      </w:pPr>
      <w:r w:rsidRPr="00D24AFD">
        <w:rPr>
          <w:rStyle w:val="HideTWBExt"/>
          <w:b w:val="0"/>
        </w:rPr>
        <w:t>&lt;/RepeatBlock-By&gt;</w:t>
      </w:r>
    </w:p>
    <w:p w14:paraId="4CA6DF8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8D99A4E" w14:textId="77777777" w:rsidR="00DF39BF" w:rsidRPr="00D24AFD" w:rsidRDefault="00DF39BF" w:rsidP="00DF39BF">
      <w:pPr>
        <w:pStyle w:val="NormalBold"/>
      </w:pPr>
      <w:r w:rsidRPr="00D24AFD">
        <w:rPr>
          <w:rStyle w:val="HideTWBExt"/>
          <w:b w:val="0"/>
        </w:rPr>
        <w:t>&lt;Article&gt;</w:t>
      </w:r>
      <w:r w:rsidRPr="00D24AFD">
        <w:t>Ustęp 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353E691" w14:textId="77777777" w:rsidTr="00CF4A59">
        <w:trPr>
          <w:trHeight w:hRule="exact" w:val="240"/>
          <w:jc w:val="center"/>
        </w:trPr>
        <w:tc>
          <w:tcPr>
            <w:tcW w:w="9752" w:type="dxa"/>
            <w:gridSpan w:val="2"/>
            <w:tcBorders>
              <w:top w:val="nil"/>
              <w:left w:val="nil"/>
              <w:bottom w:val="nil"/>
              <w:right w:val="nil"/>
            </w:tcBorders>
          </w:tcPr>
          <w:p w14:paraId="0F016387" w14:textId="77777777" w:rsidR="00DF39BF" w:rsidRPr="00D24AFD" w:rsidRDefault="00DF39BF" w:rsidP="00CF4A59"/>
        </w:tc>
      </w:tr>
      <w:tr w:rsidR="00DF39BF" w:rsidRPr="00D24AFD" w14:paraId="48EC0209" w14:textId="77777777" w:rsidTr="00CF4A59">
        <w:trPr>
          <w:trHeight w:val="240"/>
          <w:jc w:val="center"/>
        </w:trPr>
        <w:tc>
          <w:tcPr>
            <w:tcW w:w="4876" w:type="dxa"/>
            <w:tcBorders>
              <w:top w:val="nil"/>
              <w:left w:val="nil"/>
              <w:bottom w:val="nil"/>
              <w:right w:val="nil"/>
            </w:tcBorders>
          </w:tcPr>
          <w:p w14:paraId="04C12F2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23BBDC6" w14:textId="77777777" w:rsidR="00DF39BF" w:rsidRPr="00D24AFD" w:rsidRDefault="00DF39BF" w:rsidP="00CF4A59">
            <w:pPr>
              <w:pStyle w:val="AmColumnHeading"/>
            </w:pPr>
            <w:r w:rsidRPr="00D24AFD">
              <w:t>Poprawka</w:t>
            </w:r>
          </w:p>
        </w:tc>
      </w:tr>
      <w:tr w:rsidR="00DF39BF" w:rsidRPr="00D24AFD" w14:paraId="622E7CB1" w14:textId="77777777" w:rsidTr="00CF4A59">
        <w:trPr>
          <w:jc w:val="center"/>
        </w:trPr>
        <w:tc>
          <w:tcPr>
            <w:tcW w:w="4876" w:type="dxa"/>
            <w:tcBorders>
              <w:top w:val="nil"/>
              <w:left w:val="nil"/>
              <w:bottom w:val="nil"/>
              <w:right w:val="nil"/>
            </w:tcBorders>
          </w:tcPr>
          <w:p w14:paraId="2116FA73" w14:textId="77777777" w:rsidR="00DF39BF" w:rsidRPr="00D24AFD" w:rsidRDefault="00DF39BF" w:rsidP="00CF4A59">
            <w:pPr>
              <w:pStyle w:val="Normal6a"/>
            </w:pPr>
            <w:r w:rsidRPr="00D24AFD">
              <w:t>2.</w:t>
            </w:r>
            <w:r w:rsidRPr="00D24AFD">
              <w:tab/>
            </w:r>
            <w:r w:rsidRPr="00D24AFD">
              <w:rPr>
                <w:b/>
                <w:i/>
              </w:rPr>
              <w:t xml:space="preserve">wzywa państwa członkowskie do szybkiego wdrożenia wyroków </w:t>
            </w:r>
            <w:r w:rsidRPr="00D24AFD">
              <w:t xml:space="preserve">TSUE i </w:t>
            </w:r>
            <w:r w:rsidRPr="00D24AFD">
              <w:rPr>
                <w:b/>
                <w:i/>
              </w:rPr>
              <w:t xml:space="preserve">ETPC oraz proponuje, aby utworzyć jednostkę monitorującą wdrażanie orzeczeń TSUE i ETPC dotyczących demokracji, </w:t>
            </w:r>
            <w:r w:rsidRPr="00D24AFD">
              <w:t xml:space="preserve">praworządności i praw podstawowych w państwach UE; </w:t>
            </w:r>
            <w:r w:rsidRPr="00D24AFD">
              <w:rPr>
                <w:b/>
                <w:i/>
              </w:rPr>
              <w:t>apeluje także o pełne włączenie ustaleń jednostki monitorującej do rocznego sprawozdania na temat praworządności;</w:t>
            </w:r>
          </w:p>
        </w:tc>
        <w:tc>
          <w:tcPr>
            <w:tcW w:w="4876" w:type="dxa"/>
            <w:tcBorders>
              <w:top w:val="nil"/>
              <w:left w:val="nil"/>
              <w:bottom w:val="nil"/>
              <w:right w:val="nil"/>
            </w:tcBorders>
          </w:tcPr>
          <w:p w14:paraId="0992DCD5" w14:textId="77777777" w:rsidR="00DF39BF" w:rsidRPr="00D24AFD" w:rsidRDefault="00DF39BF" w:rsidP="00CF4A59">
            <w:pPr>
              <w:pStyle w:val="Normal6a"/>
            </w:pPr>
            <w:r w:rsidRPr="00D24AFD">
              <w:t>2.</w:t>
            </w:r>
            <w:r w:rsidRPr="00D24AFD">
              <w:tab/>
            </w:r>
            <w:r w:rsidRPr="00D24AFD">
              <w:rPr>
                <w:b/>
                <w:i/>
              </w:rPr>
              <w:t xml:space="preserve">potwierdza kluczową rolę </w:t>
            </w:r>
            <w:r w:rsidRPr="00D24AFD">
              <w:t xml:space="preserve">TSUE </w:t>
            </w:r>
            <w:r w:rsidRPr="00D24AFD">
              <w:rPr>
                <w:b/>
                <w:i/>
              </w:rPr>
              <w:t xml:space="preserve">w utrzymywaniu praworządności w całej UE </w:t>
            </w:r>
            <w:r w:rsidRPr="00D24AFD">
              <w:t xml:space="preserve">i </w:t>
            </w:r>
            <w:r w:rsidRPr="00D24AFD">
              <w:rPr>
                <w:b/>
                <w:i/>
              </w:rPr>
              <w:t xml:space="preserve">zapewnianiu funkcjonowania rynku wewnętrznego; apeluje o lepsze monitorowanie </w:t>
            </w:r>
            <w:r w:rsidRPr="00D24AFD">
              <w:t xml:space="preserve">praworządności i praw podstawowych w państwach UE </w:t>
            </w:r>
            <w:r w:rsidRPr="00D24AFD">
              <w:rPr>
                <w:b/>
                <w:i/>
              </w:rPr>
              <w:t>i krajach kandydujących</w:t>
            </w:r>
            <w:r w:rsidRPr="00D24AFD">
              <w:t>;</w:t>
            </w:r>
          </w:p>
        </w:tc>
      </w:tr>
    </w:tbl>
    <w:p w14:paraId="2C727DA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F4C147D" w14:textId="77777777" w:rsidR="00DF39BF" w:rsidRPr="00D24AFD" w:rsidRDefault="00DF39BF" w:rsidP="00DF39BF">
      <w:r w:rsidRPr="00D24AFD">
        <w:rPr>
          <w:rStyle w:val="HideTWBExt"/>
        </w:rPr>
        <w:t>&lt;/Amend&gt;</w:t>
      </w:r>
    </w:p>
    <w:p w14:paraId="4AA2D020"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225</w:t>
      </w:r>
      <w:r w:rsidRPr="00D24AFD">
        <w:rPr>
          <w:rStyle w:val="HideTWBExt"/>
          <w:b w:val="0"/>
        </w:rPr>
        <w:t>&lt;/NumAm&gt;</w:t>
      </w:r>
    </w:p>
    <w:p w14:paraId="6317352A" w14:textId="77777777" w:rsidR="00DF39BF" w:rsidRPr="00D24AFD" w:rsidRDefault="00DF39BF" w:rsidP="00DF39BF">
      <w:pPr>
        <w:pStyle w:val="NormalBold"/>
      </w:pPr>
      <w:r w:rsidRPr="00D24AFD">
        <w:rPr>
          <w:rStyle w:val="HideTWBExt"/>
          <w:b w:val="0"/>
        </w:rPr>
        <w:t>&lt;RepeatBlock-By&gt;&lt;Members&gt;</w:t>
      </w:r>
      <w:r w:rsidRPr="00D24AFD">
        <w:t>Alessandro Zan, Sandro Ruotolo, Pina Picierno, Marco Tarquinio, Juan Fernando López Aguilar</w:t>
      </w:r>
      <w:r w:rsidRPr="00D24AFD">
        <w:rPr>
          <w:rStyle w:val="HideTWBExt"/>
          <w:b w:val="0"/>
        </w:rPr>
        <w:t>&lt;/Members&gt;</w:t>
      </w:r>
    </w:p>
    <w:p w14:paraId="0C5F686C" w14:textId="77777777" w:rsidR="00DF39BF" w:rsidRPr="00D24AFD" w:rsidRDefault="00DF39BF" w:rsidP="00DF39BF">
      <w:pPr>
        <w:pStyle w:val="NormalBold"/>
      </w:pPr>
      <w:r w:rsidRPr="00D24AFD">
        <w:rPr>
          <w:rStyle w:val="HideTWBExt"/>
          <w:b w:val="0"/>
        </w:rPr>
        <w:t>&lt;/RepeatBlock-By&gt;</w:t>
      </w:r>
    </w:p>
    <w:p w14:paraId="4335BAB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F49FE1C" w14:textId="77777777" w:rsidR="00DF39BF" w:rsidRPr="00D24AFD" w:rsidRDefault="00DF39BF" w:rsidP="00DF39BF">
      <w:pPr>
        <w:pStyle w:val="NormalBold"/>
      </w:pPr>
      <w:r w:rsidRPr="00D24AFD">
        <w:rPr>
          <w:rStyle w:val="HideTWBExt"/>
          <w:b w:val="0"/>
        </w:rPr>
        <w:t>&lt;Article&gt;</w:t>
      </w:r>
      <w:r w:rsidRPr="00D24AFD">
        <w:t>Ustęp 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64CCA0" w14:textId="77777777" w:rsidTr="00CF4A59">
        <w:trPr>
          <w:trHeight w:hRule="exact" w:val="240"/>
          <w:jc w:val="center"/>
        </w:trPr>
        <w:tc>
          <w:tcPr>
            <w:tcW w:w="9752" w:type="dxa"/>
            <w:gridSpan w:val="2"/>
            <w:tcBorders>
              <w:top w:val="nil"/>
              <w:left w:val="nil"/>
              <w:bottom w:val="nil"/>
              <w:right w:val="nil"/>
            </w:tcBorders>
          </w:tcPr>
          <w:p w14:paraId="54A67860" w14:textId="77777777" w:rsidR="00DF39BF" w:rsidRPr="00D24AFD" w:rsidRDefault="00DF39BF" w:rsidP="00CF4A59"/>
        </w:tc>
      </w:tr>
      <w:tr w:rsidR="00DF39BF" w:rsidRPr="00D24AFD" w14:paraId="75F78546" w14:textId="77777777" w:rsidTr="00CF4A59">
        <w:trPr>
          <w:trHeight w:val="240"/>
          <w:jc w:val="center"/>
        </w:trPr>
        <w:tc>
          <w:tcPr>
            <w:tcW w:w="4876" w:type="dxa"/>
            <w:tcBorders>
              <w:top w:val="nil"/>
              <w:left w:val="nil"/>
              <w:bottom w:val="nil"/>
              <w:right w:val="nil"/>
            </w:tcBorders>
          </w:tcPr>
          <w:p w14:paraId="630AD01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0DEFF5E" w14:textId="77777777" w:rsidR="00DF39BF" w:rsidRPr="00D24AFD" w:rsidRDefault="00DF39BF" w:rsidP="00CF4A59">
            <w:pPr>
              <w:pStyle w:val="AmColumnHeading"/>
            </w:pPr>
            <w:r w:rsidRPr="00D24AFD">
              <w:t>Poprawka</w:t>
            </w:r>
          </w:p>
        </w:tc>
      </w:tr>
      <w:tr w:rsidR="00DF39BF" w:rsidRPr="00D24AFD" w14:paraId="35D54D4F" w14:textId="77777777" w:rsidTr="00CF4A59">
        <w:trPr>
          <w:jc w:val="center"/>
        </w:trPr>
        <w:tc>
          <w:tcPr>
            <w:tcW w:w="4876" w:type="dxa"/>
            <w:tcBorders>
              <w:top w:val="nil"/>
              <w:left w:val="nil"/>
              <w:bottom w:val="nil"/>
              <w:right w:val="nil"/>
            </w:tcBorders>
          </w:tcPr>
          <w:p w14:paraId="33C0BD40" w14:textId="77777777" w:rsidR="00DF39BF" w:rsidRPr="00D24AFD" w:rsidRDefault="00DF39BF" w:rsidP="00CF4A59">
            <w:pPr>
              <w:pStyle w:val="Normal6a"/>
            </w:pPr>
          </w:p>
        </w:tc>
        <w:tc>
          <w:tcPr>
            <w:tcW w:w="4876" w:type="dxa"/>
            <w:tcBorders>
              <w:top w:val="nil"/>
              <w:left w:val="nil"/>
              <w:bottom w:val="nil"/>
              <w:right w:val="nil"/>
            </w:tcBorders>
          </w:tcPr>
          <w:p w14:paraId="04290C9B" w14:textId="77777777" w:rsidR="00DF39BF" w:rsidRPr="00D24AFD" w:rsidRDefault="00DF39BF" w:rsidP="00CF4A59">
            <w:pPr>
              <w:pStyle w:val="Normal6a"/>
            </w:pPr>
            <w:r w:rsidRPr="00D24AFD">
              <w:rPr>
                <w:b/>
                <w:i/>
              </w:rPr>
              <w:t>2a.</w:t>
            </w:r>
            <w:r w:rsidRPr="00D24AFD">
              <w:rPr>
                <w:b/>
                <w:i/>
              </w:rPr>
              <w:tab/>
              <w:t>podkreśla, w kontekście poszanowania zasad, swobód i obowiązków wynikających z traktatów i Karty praw podstawowych Unii Europejskiej, kluczowe znaczenie praworządności, uznanej za jedną z podstaw Unii zgodnie z art. 2 TUE oraz za filar demokratycznego społeczeństwa, gwarantujący poszanowanie zasad legalności, pewności prawa, zakazu arbitralności władzy wykonawczej, skutecznej ochrony sądowej – w tym dostępu do wymiaru sprawiedliwości – przez niezależne i bezstronne sądy, również w odniesieniu do praw podstawowych, a także podziału władzy, niedyskryminacji i równości wobec prawa, zgodnie z definicją zawartą w rozporządzeniu Parlamentu Europejskiego i Rady (UE) 2020/2092 z dnia 16 grudnia 2020 r. w sprawie ogólnego systemu warunkowości służącego ochronie budżetu Unii;</w:t>
            </w:r>
          </w:p>
        </w:tc>
      </w:tr>
    </w:tbl>
    <w:p w14:paraId="53038F9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4AA9518D" w14:textId="77777777" w:rsidR="00DF39BF" w:rsidRPr="00D24AFD" w:rsidRDefault="00DF39BF" w:rsidP="00DF39BF">
      <w:r w:rsidRPr="00D24AFD">
        <w:rPr>
          <w:rStyle w:val="HideTWBExt"/>
        </w:rPr>
        <w:t>&lt;/Amend&gt;</w:t>
      </w:r>
    </w:p>
    <w:p w14:paraId="6BCC0C6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226</w:t>
      </w:r>
      <w:r w:rsidRPr="00D24AFD">
        <w:rPr>
          <w:rStyle w:val="HideTWBExt"/>
          <w:b w:val="0"/>
        </w:rPr>
        <w:t>&lt;/NumAm&gt;</w:t>
      </w:r>
    </w:p>
    <w:p w14:paraId="0E03E48B" w14:textId="77777777" w:rsidR="00DF39BF" w:rsidRPr="00D24AFD" w:rsidRDefault="00DF39BF" w:rsidP="00DF39BF">
      <w:pPr>
        <w:pStyle w:val="NormalBold"/>
      </w:pPr>
      <w:r w:rsidRPr="00D24AFD">
        <w:rPr>
          <w:rStyle w:val="HideTWBExt"/>
          <w:b w:val="0"/>
        </w:rPr>
        <w:t>&lt;RepeatBlock-By&gt;&lt;Members&gt;</w:t>
      </w:r>
      <w:r w:rsidRPr="00D24AFD">
        <w:t>Diana Riba i Giner, Juan Fernando López Aguilar</w:t>
      </w:r>
      <w:r w:rsidRPr="00D24AFD">
        <w:rPr>
          <w:rStyle w:val="HideTWBExt"/>
          <w:b w:val="0"/>
        </w:rPr>
        <w:t>&lt;/Members&gt;</w:t>
      </w:r>
    </w:p>
    <w:p w14:paraId="46637359" w14:textId="77777777" w:rsidR="00DF39BF" w:rsidRPr="00D24AFD" w:rsidRDefault="00DF39BF" w:rsidP="00DF39BF">
      <w:pPr>
        <w:pStyle w:val="NormalBold"/>
      </w:pPr>
      <w:r w:rsidRPr="00D24AFD">
        <w:rPr>
          <w:rStyle w:val="HideTWBExt"/>
          <w:b w:val="0"/>
        </w:rPr>
        <w:t>&lt;/RepeatBlock-By&gt;</w:t>
      </w:r>
    </w:p>
    <w:p w14:paraId="704D08C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656A643" w14:textId="77777777" w:rsidR="00DF39BF" w:rsidRPr="00D24AFD" w:rsidRDefault="00DF39BF" w:rsidP="00DF39BF">
      <w:pPr>
        <w:pStyle w:val="NormalBold"/>
      </w:pPr>
      <w:r w:rsidRPr="00D24AFD">
        <w:rPr>
          <w:rStyle w:val="HideTWBExt"/>
          <w:b w:val="0"/>
        </w:rPr>
        <w:t>&lt;Article&gt;</w:t>
      </w:r>
      <w:r w:rsidRPr="00D24AFD">
        <w:t>Ustęp 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91CEEFA" w14:textId="77777777" w:rsidTr="00CF4A59">
        <w:trPr>
          <w:trHeight w:hRule="exact" w:val="240"/>
          <w:jc w:val="center"/>
        </w:trPr>
        <w:tc>
          <w:tcPr>
            <w:tcW w:w="9752" w:type="dxa"/>
            <w:gridSpan w:val="2"/>
            <w:tcBorders>
              <w:top w:val="nil"/>
              <w:left w:val="nil"/>
              <w:bottom w:val="nil"/>
              <w:right w:val="nil"/>
            </w:tcBorders>
          </w:tcPr>
          <w:p w14:paraId="55354ECD" w14:textId="77777777" w:rsidR="00DF39BF" w:rsidRPr="00D24AFD" w:rsidRDefault="00DF39BF" w:rsidP="00CF4A59"/>
        </w:tc>
      </w:tr>
      <w:tr w:rsidR="00DF39BF" w:rsidRPr="00D24AFD" w14:paraId="28B70715" w14:textId="77777777" w:rsidTr="00CF4A59">
        <w:trPr>
          <w:trHeight w:val="240"/>
          <w:jc w:val="center"/>
        </w:trPr>
        <w:tc>
          <w:tcPr>
            <w:tcW w:w="4876" w:type="dxa"/>
            <w:tcBorders>
              <w:top w:val="nil"/>
              <w:left w:val="nil"/>
              <w:bottom w:val="nil"/>
              <w:right w:val="nil"/>
            </w:tcBorders>
          </w:tcPr>
          <w:p w14:paraId="6608EB3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F34D407" w14:textId="77777777" w:rsidR="00DF39BF" w:rsidRPr="00D24AFD" w:rsidRDefault="00DF39BF" w:rsidP="00CF4A59">
            <w:pPr>
              <w:pStyle w:val="AmColumnHeading"/>
            </w:pPr>
            <w:r w:rsidRPr="00D24AFD">
              <w:t>Poprawka</w:t>
            </w:r>
          </w:p>
        </w:tc>
      </w:tr>
      <w:tr w:rsidR="00DF39BF" w:rsidRPr="00D24AFD" w14:paraId="1B5B30F5" w14:textId="77777777" w:rsidTr="00CF4A59">
        <w:trPr>
          <w:jc w:val="center"/>
        </w:trPr>
        <w:tc>
          <w:tcPr>
            <w:tcW w:w="4876" w:type="dxa"/>
            <w:tcBorders>
              <w:top w:val="nil"/>
              <w:left w:val="nil"/>
              <w:bottom w:val="nil"/>
              <w:right w:val="nil"/>
            </w:tcBorders>
          </w:tcPr>
          <w:p w14:paraId="109771E5" w14:textId="77777777" w:rsidR="00DF39BF" w:rsidRPr="00D24AFD" w:rsidRDefault="00DF39BF" w:rsidP="00CF4A59">
            <w:pPr>
              <w:pStyle w:val="Normal6a"/>
            </w:pPr>
          </w:p>
        </w:tc>
        <w:tc>
          <w:tcPr>
            <w:tcW w:w="4876" w:type="dxa"/>
            <w:tcBorders>
              <w:top w:val="nil"/>
              <w:left w:val="nil"/>
              <w:bottom w:val="nil"/>
              <w:right w:val="nil"/>
            </w:tcBorders>
          </w:tcPr>
          <w:p w14:paraId="1CF919B0" w14:textId="77777777" w:rsidR="00DF39BF" w:rsidRPr="00D24AFD" w:rsidRDefault="00DF39BF" w:rsidP="00CF4A59">
            <w:pPr>
              <w:pStyle w:val="Normal6a"/>
            </w:pPr>
            <w:r w:rsidRPr="00D24AFD">
              <w:rPr>
                <w:b/>
                <w:i/>
              </w:rPr>
              <w:t>2a.</w:t>
            </w:r>
            <w:r w:rsidRPr="00D24AFD">
              <w:rPr>
                <w:b/>
                <w:i/>
              </w:rPr>
              <w:tab/>
              <w:t xml:space="preserve">podkreśla, że państwa demokratyczne muszą zapewniać mechanizmy pojednania politycznego i społecznego, w tym za pomocą środków </w:t>
            </w:r>
            <w:r w:rsidRPr="00D24AFD">
              <w:rPr>
                <w:b/>
                <w:i/>
              </w:rPr>
              <w:lastRenderedPageBreak/>
              <w:t>amnestii, które sprzyjają współistnieniu, zapobiegają nadmiernemu rozstrzyganiu sporów politycznych na drodze sądowej i umacniają dialog demokratyczny; przypomina, że praworządność jest podważana, gdy demokratycznie przyjęte przepisy stają w obliczu przeszkód instytucjonalnych lub oporu ze strony niektórych sektorów sądowych lub administracyjnych, uniemożliwiających ich właściwe wdrażanie;</w:t>
            </w:r>
          </w:p>
        </w:tc>
      </w:tr>
    </w:tbl>
    <w:p w14:paraId="1471ED7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1AEB1A2" w14:textId="77777777" w:rsidR="00DF39BF" w:rsidRPr="00D24AFD" w:rsidRDefault="00DF39BF" w:rsidP="00DF39BF">
      <w:r w:rsidRPr="00D24AFD">
        <w:rPr>
          <w:rStyle w:val="HideTWBExt"/>
        </w:rPr>
        <w:t>&lt;/Amend&gt;</w:t>
      </w:r>
    </w:p>
    <w:p w14:paraId="3992E43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227</w:t>
      </w:r>
      <w:r w:rsidRPr="00D24AFD">
        <w:rPr>
          <w:rStyle w:val="HideTWBExt"/>
          <w:b w:val="0"/>
        </w:rPr>
        <w:t>&lt;/NumAm&gt;</w:t>
      </w:r>
    </w:p>
    <w:p w14:paraId="534A07FE" w14:textId="77777777" w:rsidR="00DF39BF" w:rsidRPr="00D24AFD" w:rsidRDefault="00DF39BF" w:rsidP="00DF39BF">
      <w:pPr>
        <w:pStyle w:val="NormalBold"/>
      </w:pPr>
      <w:r w:rsidRPr="00D24AFD">
        <w:rPr>
          <w:rStyle w:val="HideTWBExt"/>
          <w:b w:val="0"/>
        </w:rPr>
        <w:t>&lt;RepeatBlock-By&gt;&lt;Members&gt;</w:t>
      </w:r>
      <w:r w:rsidRPr="00D24AFD">
        <w:t>Emma Rafowicz, Juan Fernando López Aguilar, Krzysztof Śmiszek, Murielle Laurent, Hannes Heide, Chloé Ridel</w:t>
      </w:r>
      <w:r w:rsidRPr="00D24AFD">
        <w:rPr>
          <w:rStyle w:val="HideTWBExt"/>
          <w:b w:val="0"/>
        </w:rPr>
        <w:t>&lt;/Members&gt;</w:t>
      </w:r>
    </w:p>
    <w:p w14:paraId="5A217855" w14:textId="77777777" w:rsidR="00DF39BF" w:rsidRPr="00D24AFD" w:rsidRDefault="00DF39BF" w:rsidP="00DF39BF">
      <w:pPr>
        <w:pStyle w:val="NormalBold"/>
      </w:pPr>
      <w:r w:rsidRPr="00D24AFD">
        <w:rPr>
          <w:rStyle w:val="HideTWBExt"/>
          <w:b w:val="0"/>
        </w:rPr>
        <w:t>&lt;/RepeatBlock-By&gt;</w:t>
      </w:r>
    </w:p>
    <w:p w14:paraId="511245A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506B2F1" w14:textId="77777777" w:rsidR="00DF39BF" w:rsidRPr="00D24AFD" w:rsidRDefault="00DF39BF" w:rsidP="00DF39BF">
      <w:pPr>
        <w:pStyle w:val="NormalBold"/>
      </w:pPr>
      <w:r w:rsidRPr="00D24AFD">
        <w:rPr>
          <w:rStyle w:val="HideTWBExt"/>
          <w:b w:val="0"/>
        </w:rPr>
        <w:t>&lt;Article&gt;</w:t>
      </w:r>
      <w:r w:rsidRPr="00D24AFD">
        <w:t>Ustęp 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2E7C33E" w14:textId="77777777" w:rsidTr="00CF4A59">
        <w:trPr>
          <w:trHeight w:hRule="exact" w:val="240"/>
          <w:jc w:val="center"/>
        </w:trPr>
        <w:tc>
          <w:tcPr>
            <w:tcW w:w="9752" w:type="dxa"/>
            <w:gridSpan w:val="2"/>
            <w:tcBorders>
              <w:top w:val="nil"/>
              <w:left w:val="nil"/>
              <w:bottom w:val="nil"/>
              <w:right w:val="nil"/>
            </w:tcBorders>
          </w:tcPr>
          <w:p w14:paraId="2D0BA5E3" w14:textId="77777777" w:rsidR="00DF39BF" w:rsidRPr="00D24AFD" w:rsidRDefault="00DF39BF" w:rsidP="00CF4A59"/>
        </w:tc>
      </w:tr>
      <w:tr w:rsidR="00DF39BF" w:rsidRPr="00D24AFD" w14:paraId="60F4C77A" w14:textId="77777777" w:rsidTr="00CF4A59">
        <w:trPr>
          <w:trHeight w:val="240"/>
          <w:jc w:val="center"/>
        </w:trPr>
        <w:tc>
          <w:tcPr>
            <w:tcW w:w="4876" w:type="dxa"/>
            <w:tcBorders>
              <w:top w:val="nil"/>
              <w:left w:val="nil"/>
              <w:bottom w:val="nil"/>
              <w:right w:val="nil"/>
            </w:tcBorders>
          </w:tcPr>
          <w:p w14:paraId="0039E9D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8CC4EB8" w14:textId="77777777" w:rsidR="00DF39BF" w:rsidRPr="00D24AFD" w:rsidRDefault="00DF39BF" w:rsidP="00CF4A59">
            <w:pPr>
              <w:pStyle w:val="AmColumnHeading"/>
            </w:pPr>
            <w:r w:rsidRPr="00D24AFD">
              <w:t>Poprawka</w:t>
            </w:r>
          </w:p>
        </w:tc>
      </w:tr>
      <w:tr w:rsidR="00DF39BF" w:rsidRPr="00D24AFD" w14:paraId="252E3901" w14:textId="77777777" w:rsidTr="00CF4A59">
        <w:trPr>
          <w:jc w:val="center"/>
        </w:trPr>
        <w:tc>
          <w:tcPr>
            <w:tcW w:w="4876" w:type="dxa"/>
            <w:tcBorders>
              <w:top w:val="nil"/>
              <w:left w:val="nil"/>
              <w:bottom w:val="nil"/>
              <w:right w:val="nil"/>
            </w:tcBorders>
          </w:tcPr>
          <w:p w14:paraId="29958B5B" w14:textId="77777777" w:rsidR="00DF39BF" w:rsidRPr="00D24AFD" w:rsidRDefault="00DF39BF" w:rsidP="00CF4A59">
            <w:pPr>
              <w:pStyle w:val="Normal6a"/>
            </w:pPr>
          </w:p>
        </w:tc>
        <w:tc>
          <w:tcPr>
            <w:tcW w:w="4876" w:type="dxa"/>
            <w:tcBorders>
              <w:top w:val="nil"/>
              <w:left w:val="nil"/>
              <w:bottom w:val="nil"/>
              <w:right w:val="nil"/>
            </w:tcBorders>
          </w:tcPr>
          <w:p w14:paraId="690FFB72" w14:textId="77777777" w:rsidR="00DF39BF" w:rsidRPr="00D24AFD" w:rsidRDefault="00DF39BF" w:rsidP="00CF4A59">
            <w:pPr>
              <w:pStyle w:val="Normal6a"/>
            </w:pPr>
            <w:r w:rsidRPr="00D24AFD">
              <w:rPr>
                <w:b/>
                <w:i/>
              </w:rPr>
              <w:t>2a.</w:t>
            </w:r>
            <w:r w:rsidRPr="00D24AFD">
              <w:rPr>
                <w:b/>
                <w:i/>
              </w:rPr>
              <w:tab/>
              <w:t>podkreśla, że znaczna liczba gróźb i ataków, których ofiarami padają przedstawiciele zawodów prawniczych, a w szczególności adwokaci</w:t>
            </w:r>
            <w:r w:rsidRPr="00D24AFD">
              <w:rPr>
                <w:b/>
                <w:i/>
                <w:vertAlign w:val="superscript"/>
              </w:rPr>
              <w:t>1a</w:t>
            </w:r>
            <w:r w:rsidRPr="00D24AFD">
              <w:rPr>
                <w:b/>
                <w:i/>
              </w:rPr>
              <w:t>, stanowi bezpośrednie zagrożenie dla demokracji i praworządności; wzywa państwa członkowskie do podpisania i ratyfikowania Konwencji Rady Europy o ochronie zawodów prawniczych (CETS nr 226) oraz do wykorzystania wszelkich odpowiednich środków w celu zapewnienia adwokatom ochrony i wolności wypowiedzi;</w:t>
            </w:r>
          </w:p>
        </w:tc>
      </w:tr>
      <w:tr w:rsidR="00DF39BF" w:rsidRPr="00D24AFD" w14:paraId="2CB57369" w14:textId="77777777" w:rsidTr="00CF4A59">
        <w:trPr>
          <w:jc w:val="center"/>
        </w:trPr>
        <w:tc>
          <w:tcPr>
            <w:tcW w:w="4876" w:type="dxa"/>
            <w:tcBorders>
              <w:top w:val="nil"/>
              <w:left w:val="nil"/>
              <w:bottom w:val="nil"/>
              <w:right w:val="nil"/>
            </w:tcBorders>
          </w:tcPr>
          <w:p w14:paraId="794DA71D" w14:textId="77777777" w:rsidR="00DF39BF" w:rsidRPr="00D24AFD" w:rsidRDefault="00DF39BF" w:rsidP="00CF4A59"/>
        </w:tc>
        <w:tc>
          <w:tcPr>
            <w:tcW w:w="4876" w:type="dxa"/>
            <w:tcBorders>
              <w:top w:val="nil"/>
              <w:left w:val="nil"/>
              <w:bottom w:val="nil"/>
              <w:right w:val="nil"/>
            </w:tcBorders>
          </w:tcPr>
          <w:p w14:paraId="3310F5E0" w14:textId="77777777" w:rsidR="00DF39BF" w:rsidRPr="00D24AFD" w:rsidRDefault="00DF39BF" w:rsidP="00CF4A59">
            <w:pPr>
              <w:pStyle w:val="Normal6a"/>
            </w:pPr>
            <w:r w:rsidRPr="00D24AFD">
              <w:rPr>
                <w:b/>
                <w:i/>
              </w:rPr>
              <w:t>_________________</w:t>
            </w:r>
          </w:p>
        </w:tc>
      </w:tr>
      <w:tr w:rsidR="00DF39BF" w:rsidRPr="00D24AFD" w14:paraId="74366423" w14:textId="77777777" w:rsidTr="00CF4A59">
        <w:trPr>
          <w:jc w:val="center"/>
        </w:trPr>
        <w:tc>
          <w:tcPr>
            <w:tcW w:w="4876" w:type="dxa"/>
            <w:tcBorders>
              <w:top w:val="nil"/>
              <w:left w:val="nil"/>
              <w:bottom w:val="nil"/>
              <w:right w:val="nil"/>
            </w:tcBorders>
          </w:tcPr>
          <w:p w14:paraId="48193F3D" w14:textId="77777777" w:rsidR="00DF39BF" w:rsidRPr="00D24AFD" w:rsidRDefault="00DF39BF" w:rsidP="00CF4A59"/>
        </w:tc>
        <w:tc>
          <w:tcPr>
            <w:tcW w:w="4876" w:type="dxa"/>
            <w:tcBorders>
              <w:top w:val="nil"/>
              <w:left w:val="nil"/>
              <w:bottom w:val="nil"/>
              <w:right w:val="nil"/>
            </w:tcBorders>
          </w:tcPr>
          <w:p w14:paraId="0B9BD491" w14:textId="77777777" w:rsidR="00DF39BF" w:rsidRPr="00D24AFD" w:rsidRDefault="00DF39BF" w:rsidP="00CF4A59">
            <w:pPr>
              <w:pStyle w:val="Normal6a"/>
            </w:pPr>
            <w:r w:rsidRPr="00D24AFD">
              <w:rPr>
                <w:b/>
                <w:i/>
                <w:vertAlign w:val="superscript"/>
              </w:rPr>
              <w:t>1a</w:t>
            </w:r>
            <w:r w:rsidRPr="00D24AFD">
              <w:rPr>
                <w:b/>
                <w:i/>
              </w:rPr>
              <w:t xml:space="preserve"> Rada Izb Adwokackich i Stowarzyszeń Prawniczych Unii Europejskiej (CCBE), sprawozdanie w sprawie zachowań groźnych i agresji wobec prawników, 2024, https://www.ccbe.eu/fileadmin/speciality_distribution/public/documents/HUMAN_RIGHTS/HR_Guides___recommendations/EN_2024_CCBE-report-on-threatening-</w:t>
            </w:r>
            <w:r w:rsidRPr="00D24AFD">
              <w:rPr>
                <w:b/>
                <w:i/>
              </w:rPr>
              <w:lastRenderedPageBreak/>
              <w:t>behaviour-and-aggression-towards-lawyers.pdf.</w:t>
            </w:r>
          </w:p>
        </w:tc>
      </w:tr>
    </w:tbl>
    <w:p w14:paraId="65AC8C0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849F05" w14:textId="77777777" w:rsidR="00DF39BF" w:rsidRPr="00D24AFD" w:rsidRDefault="00DF39BF" w:rsidP="00DF39BF">
      <w:r w:rsidRPr="00D24AFD">
        <w:rPr>
          <w:rStyle w:val="HideTWBExt"/>
        </w:rPr>
        <w:t>&lt;/Amend&gt;</w:t>
      </w:r>
    </w:p>
    <w:p w14:paraId="739C9B9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228</w:t>
      </w:r>
      <w:r w:rsidRPr="00D24AFD">
        <w:rPr>
          <w:rStyle w:val="HideTWBExt"/>
          <w:b w:val="0"/>
        </w:rPr>
        <w:t>&lt;/NumAm&gt;</w:t>
      </w:r>
    </w:p>
    <w:p w14:paraId="5A08FD4A"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25E9E437" w14:textId="77777777" w:rsidR="00DF39BF" w:rsidRPr="00D24AFD" w:rsidRDefault="00DF39BF" w:rsidP="00DF39BF">
      <w:pPr>
        <w:pStyle w:val="NormalBold"/>
      </w:pPr>
      <w:r w:rsidRPr="00D24AFD">
        <w:rPr>
          <w:rStyle w:val="HideTWBExt"/>
          <w:b w:val="0"/>
        </w:rPr>
        <w:t>&lt;/RepeatBlock-By&gt;</w:t>
      </w:r>
    </w:p>
    <w:p w14:paraId="18E4CDC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B6FCD3" w14:textId="77777777" w:rsidR="00DF39BF" w:rsidRPr="00D24AFD" w:rsidRDefault="00DF39BF" w:rsidP="00DF39BF">
      <w:pPr>
        <w:pStyle w:val="NormalBold"/>
      </w:pPr>
      <w:r w:rsidRPr="00D24AFD">
        <w:rPr>
          <w:rStyle w:val="HideTWBExt"/>
          <w:b w:val="0"/>
        </w:rPr>
        <w:t>&lt;Article&gt;</w:t>
      </w:r>
      <w:r w:rsidRPr="00D24AFD">
        <w:t>Ustęp 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66E4565" w14:textId="77777777" w:rsidTr="00CF4A59">
        <w:trPr>
          <w:trHeight w:hRule="exact" w:val="240"/>
          <w:jc w:val="center"/>
        </w:trPr>
        <w:tc>
          <w:tcPr>
            <w:tcW w:w="9752" w:type="dxa"/>
            <w:gridSpan w:val="2"/>
            <w:tcBorders>
              <w:top w:val="nil"/>
              <w:left w:val="nil"/>
              <w:bottom w:val="nil"/>
              <w:right w:val="nil"/>
            </w:tcBorders>
          </w:tcPr>
          <w:p w14:paraId="330DE09A" w14:textId="77777777" w:rsidR="00DF39BF" w:rsidRPr="00D24AFD" w:rsidRDefault="00DF39BF" w:rsidP="00CF4A59"/>
        </w:tc>
      </w:tr>
      <w:tr w:rsidR="00DF39BF" w:rsidRPr="00D24AFD" w14:paraId="2A61B1D1" w14:textId="77777777" w:rsidTr="00CF4A59">
        <w:trPr>
          <w:trHeight w:val="240"/>
          <w:jc w:val="center"/>
        </w:trPr>
        <w:tc>
          <w:tcPr>
            <w:tcW w:w="4876" w:type="dxa"/>
            <w:tcBorders>
              <w:top w:val="nil"/>
              <w:left w:val="nil"/>
              <w:bottom w:val="nil"/>
              <w:right w:val="nil"/>
            </w:tcBorders>
          </w:tcPr>
          <w:p w14:paraId="3F68F82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905B0F0" w14:textId="77777777" w:rsidR="00DF39BF" w:rsidRPr="00D24AFD" w:rsidRDefault="00DF39BF" w:rsidP="00CF4A59">
            <w:pPr>
              <w:pStyle w:val="AmColumnHeading"/>
            </w:pPr>
            <w:r w:rsidRPr="00D24AFD">
              <w:t>Poprawka</w:t>
            </w:r>
          </w:p>
        </w:tc>
      </w:tr>
      <w:tr w:rsidR="00DF39BF" w:rsidRPr="00D24AFD" w14:paraId="5824DF93" w14:textId="77777777" w:rsidTr="00CF4A59">
        <w:trPr>
          <w:jc w:val="center"/>
        </w:trPr>
        <w:tc>
          <w:tcPr>
            <w:tcW w:w="4876" w:type="dxa"/>
            <w:tcBorders>
              <w:top w:val="nil"/>
              <w:left w:val="nil"/>
              <w:bottom w:val="nil"/>
              <w:right w:val="nil"/>
            </w:tcBorders>
          </w:tcPr>
          <w:p w14:paraId="00EF7579" w14:textId="77777777" w:rsidR="00DF39BF" w:rsidRPr="00D24AFD" w:rsidRDefault="00DF39BF" w:rsidP="00CF4A59">
            <w:pPr>
              <w:pStyle w:val="Normal6a"/>
            </w:pPr>
          </w:p>
        </w:tc>
        <w:tc>
          <w:tcPr>
            <w:tcW w:w="4876" w:type="dxa"/>
            <w:tcBorders>
              <w:top w:val="nil"/>
              <w:left w:val="nil"/>
              <w:bottom w:val="nil"/>
              <w:right w:val="nil"/>
            </w:tcBorders>
          </w:tcPr>
          <w:p w14:paraId="7D7A4E90" w14:textId="77777777" w:rsidR="00DF39BF" w:rsidRPr="00D24AFD" w:rsidRDefault="00DF39BF" w:rsidP="00CF4A59">
            <w:pPr>
              <w:pStyle w:val="Normal6a"/>
            </w:pPr>
            <w:r w:rsidRPr="00D24AFD">
              <w:rPr>
                <w:b/>
                <w:i/>
              </w:rPr>
              <w:t>2a.</w:t>
            </w:r>
            <w:r w:rsidRPr="00D24AFD">
              <w:rPr>
                <w:b/>
                <w:i/>
              </w:rPr>
              <w:tab/>
              <w:t>wzywa Komisję do systematycznego wydawania dostosowanych do potrzeb poszczególnych krajów zaleceń opartych na danych dotyczących wykonywania orzecznictwa ETPC/TSUE, ze szczególnym uwzględnieniem państw członkowskich, które uporczywie nie wywiązują się z tego obowiązku; wzywa Komisję do bardziej zdecydowanego stosowania narzędzi egzekwowania w przypadkach uporczywego niewykonywania wyroków, takich jak postępowanie w sprawie uchybienia zobowiązaniom państwa członkowskiego, art. 260 FTUE oraz – w stosownych przypadkach – warunkowość budżetowa;</w:t>
            </w:r>
          </w:p>
        </w:tc>
      </w:tr>
    </w:tbl>
    <w:p w14:paraId="19A1FA2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6054A6E" w14:textId="77777777" w:rsidR="00DF39BF" w:rsidRPr="00D24AFD" w:rsidRDefault="00DF39BF" w:rsidP="00DF39BF">
      <w:r w:rsidRPr="00D24AFD">
        <w:rPr>
          <w:rStyle w:val="HideTWBExt"/>
        </w:rPr>
        <w:t>&lt;/Amend&gt;</w:t>
      </w:r>
    </w:p>
    <w:p w14:paraId="4ACF868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229</w:t>
      </w:r>
      <w:r w:rsidRPr="00D24AFD">
        <w:rPr>
          <w:rStyle w:val="HideTWBExt"/>
          <w:b w:val="0"/>
        </w:rPr>
        <w:t>&lt;/NumAm&gt;</w:t>
      </w:r>
    </w:p>
    <w:p w14:paraId="1667B225"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232A0086" w14:textId="77777777" w:rsidR="00DF39BF" w:rsidRPr="00D24AFD" w:rsidRDefault="00DF39BF" w:rsidP="00DF39BF">
      <w:pPr>
        <w:pStyle w:val="NormalBold"/>
      </w:pPr>
      <w:r w:rsidRPr="00D24AFD">
        <w:rPr>
          <w:rStyle w:val="HideTWBExt"/>
          <w:b w:val="0"/>
        </w:rPr>
        <w:t>&lt;/RepeatBlock-By&gt;</w:t>
      </w:r>
    </w:p>
    <w:p w14:paraId="1D62C84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AB37F1" w14:textId="77777777" w:rsidR="00DF39BF" w:rsidRPr="00D24AFD" w:rsidRDefault="00DF39BF" w:rsidP="00DF39BF">
      <w:pPr>
        <w:pStyle w:val="NormalBold"/>
      </w:pPr>
      <w:r w:rsidRPr="00D24AFD">
        <w:rPr>
          <w:rStyle w:val="HideTWBExt"/>
          <w:b w:val="0"/>
        </w:rPr>
        <w:t>&lt;Article&gt;</w:t>
      </w:r>
      <w:r w:rsidRPr="00D24AFD">
        <w:t>Ustęp 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50B04DC" w14:textId="77777777" w:rsidTr="00CF4A59">
        <w:trPr>
          <w:trHeight w:hRule="exact" w:val="240"/>
          <w:jc w:val="center"/>
        </w:trPr>
        <w:tc>
          <w:tcPr>
            <w:tcW w:w="9752" w:type="dxa"/>
            <w:gridSpan w:val="2"/>
            <w:tcBorders>
              <w:top w:val="nil"/>
              <w:left w:val="nil"/>
              <w:bottom w:val="nil"/>
              <w:right w:val="nil"/>
            </w:tcBorders>
          </w:tcPr>
          <w:p w14:paraId="508E1010" w14:textId="77777777" w:rsidR="00DF39BF" w:rsidRPr="00D24AFD" w:rsidRDefault="00DF39BF" w:rsidP="00CF4A59"/>
        </w:tc>
      </w:tr>
      <w:tr w:rsidR="00DF39BF" w:rsidRPr="00D24AFD" w14:paraId="235CA468" w14:textId="77777777" w:rsidTr="00CF4A59">
        <w:trPr>
          <w:trHeight w:val="240"/>
          <w:jc w:val="center"/>
        </w:trPr>
        <w:tc>
          <w:tcPr>
            <w:tcW w:w="4876" w:type="dxa"/>
            <w:tcBorders>
              <w:top w:val="nil"/>
              <w:left w:val="nil"/>
              <w:bottom w:val="nil"/>
              <w:right w:val="nil"/>
            </w:tcBorders>
          </w:tcPr>
          <w:p w14:paraId="42C65DF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F0F91E4" w14:textId="77777777" w:rsidR="00DF39BF" w:rsidRPr="00D24AFD" w:rsidRDefault="00DF39BF" w:rsidP="00CF4A59">
            <w:pPr>
              <w:pStyle w:val="AmColumnHeading"/>
            </w:pPr>
            <w:r w:rsidRPr="00D24AFD">
              <w:t>Poprawka</w:t>
            </w:r>
          </w:p>
        </w:tc>
      </w:tr>
      <w:tr w:rsidR="00DF39BF" w:rsidRPr="00D24AFD" w14:paraId="1DF7D80D" w14:textId="77777777" w:rsidTr="00CF4A59">
        <w:trPr>
          <w:jc w:val="center"/>
        </w:trPr>
        <w:tc>
          <w:tcPr>
            <w:tcW w:w="4876" w:type="dxa"/>
            <w:tcBorders>
              <w:top w:val="nil"/>
              <w:left w:val="nil"/>
              <w:bottom w:val="nil"/>
              <w:right w:val="nil"/>
            </w:tcBorders>
          </w:tcPr>
          <w:p w14:paraId="341BF5AF" w14:textId="77777777" w:rsidR="00DF39BF" w:rsidRPr="00D24AFD" w:rsidRDefault="00DF39BF" w:rsidP="00CF4A59">
            <w:pPr>
              <w:pStyle w:val="Normal6a"/>
            </w:pPr>
          </w:p>
        </w:tc>
        <w:tc>
          <w:tcPr>
            <w:tcW w:w="4876" w:type="dxa"/>
            <w:tcBorders>
              <w:top w:val="nil"/>
              <w:left w:val="nil"/>
              <w:bottom w:val="nil"/>
              <w:right w:val="nil"/>
            </w:tcBorders>
          </w:tcPr>
          <w:p w14:paraId="2FAD147D" w14:textId="4CFA03A9" w:rsidR="00DF39BF" w:rsidRPr="00D24AFD" w:rsidRDefault="00DF39BF" w:rsidP="00CF4A59">
            <w:pPr>
              <w:pStyle w:val="Normal6a"/>
            </w:pPr>
            <w:r w:rsidRPr="00D24AFD">
              <w:rPr>
                <w:b/>
                <w:i/>
              </w:rPr>
              <w:t>2a.</w:t>
            </w:r>
            <w:r w:rsidRPr="00D24AFD">
              <w:rPr>
                <w:b/>
                <w:i/>
              </w:rPr>
              <w:tab/>
              <w:t xml:space="preserve">podkreśla, że systemy przypisywania odpowiedzialności karnej członkom rządu i urzędnikom państwowym wysokiego szczebla muszą </w:t>
            </w:r>
            <w:r w:rsidRPr="00D24AFD">
              <w:rPr>
                <w:b/>
                <w:i/>
              </w:rPr>
              <w:lastRenderedPageBreak/>
              <w:t>zapewniać skarżącym skuteczny dostęp do wymiaru sprawiedliwości;</w:t>
            </w:r>
            <w:r w:rsidR="009E0523" w:rsidRPr="00D24AFD">
              <w:rPr>
                <w:b/>
                <w:i/>
              </w:rPr>
              <w:t xml:space="preserve"> </w:t>
            </w:r>
            <w:r w:rsidRPr="00D24AFD">
              <w:rPr>
                <w:b/>
                <w:i/>
              </w:rPr>
              <w:t>zaznacza, że specjalne przepisy konstytucyjne nie mogą utrudniać prowadzenia postępowań przygotowawczych w sprawach, które poważnie szkodzą interesowi publicznemu;</w:t>
            </w:r>
          </w:p>
        </w:tc>
      </w:tr>
    </w:tbl>
    <w:p w14:paraId="48283FF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4B2BC1DF" w14:textId="77777777" w:rsidR="00DF39BF" w:rsidRPr="00D24AFD" w:rsidRDefault="00DF39BF" w:rsidP="00DF39BF">
      <w:r w:rsidRPr="00D24AFD">
        <w:rPr>
          <w:rStyle w:val="HideTWBExt"/>
        </w:rPr>
        <w:t>&lt;/Amend&gt;</w:t>
      </w:r>
    </w:p>
    <w:p w14:paraId="033FA23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230</w:t>
      </w:r>
      <w:r w:rsidRPr="00D24AFD">
        <w:rPr>
          <w:rStyle w:val="HideTWBExt"/>
          <w:b w:val="0"/>
        </w:rPr>
        <w:t>&lt;/NumAm&gt;</w:t>
      </w:r>
    </w:p>
    <w:p w14:paraId="3B3E555F"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615DE4FE" w14:textId="77777777" w:rsidR="00DF39BF" w:rsidRPr="00D24AFD" w:rsidRDefault="00DF39BF" w:rsidP="00DF39BF">
      <w:pPr>
        <w:pStyle w:val="NormalBold"/>
      </w:pPr>
      <w:r w:rsidRPr="00D24AFD">
        <w:rPr>
          <w:rStyle w:val="HideTWBExt"/>
          <w:b w:val="0"/>
        </w:rPr>
        <w:t>&lt;/RepeatBlock-By&gt;</w:t>
      </w:r>
    </w:p>
    <w:p w14:paraId="6A26E00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06E559F" w14:textId="77777777" w:rsidR="00DF39BF" w:rsidRPr="00D24AFD" w:rsidRDefault="00DF39BF" w:rsidP="00DF39BF">
      <w:pPr>
        <w:pStyle w:val="NormalBold"/>
      </w:pPr>
      <w:r w:rsidRPr="00D24AFD">
        <w:rPr>
          <w:rStyle w:val="HideTWBExt"/>
          <w:b w:val="0"/>
        </w:rPr>
        <w:t>&lt;Article&gt;</w:t>
      </w:r>
      <w:r w:rsidRPr="00D24AFD">
        <w:t>Ustęp 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66862C" w14:textId="77777777" w:rsidTr="00CF4A59">
        <w:trPr>
          <w:trHeight w:hRule="exact" w:val="240"/>
          <w:jc w:val="center"/>
        </w:trPr>
        <w:tc>
          <w:tcPr>
            <w:tcW w:w="9752" w:type="dxa"/>
            <w:gridSpan w:val="2"/>
            <w:tcBorders>
              <w:top w:val="nil"/>
              <w:left w:val="nil"/>
              <w:bottom w:val="nil"/>
              <w:right w:val="nil"/>
            </w:tcBorders>
          </w:tcPr>
          <w:p w14:paraId="53D79B1D" w14:textId="77777777" w:rsidR="00DF39BF" w:rsidRPr="00D24AFD" w:rsidRDefault="00DF39BF" w:rsidP="00CF4A59"/>
        </w:tc>
      </w:tr>
      <w:tr w:rsidR="00DF39BF" w:rsidRPr="00D24AFD" w14:paraId="3774CF74" w14:textId="77777777" w:rsidTr="00CF4A59">
        <w:trPr>
          <w:trHeight w:val="240"/>
          <w:jc w:val="center"/>
        </w:trPr>
        <w:tc>
          <w:tcPr>
            <w:tcW w:w="4876" w:type="dxa"/>
            <w:tcBorders>
              <w:top w:val="nil"/>
              <w:left w:val="nil"/>
              <w:bottom w:val="nil"/>
              <w:right w:val="nil"/>
            </w:tcBorders>
          </w:tcPr>
          <w:p w14:paraId="2536094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50E7A41" w14:textId="77777777" w:rsidR="00DF39BF" w:rsidRPr="00D24AFD" w:rsidRDefault="00DF39BF" w:rsidP="00CF4A59">
            <w:pPr>
              <w:pStyle w:val="AmColumnHeading"/>
            </w:pPr>
            <w:r w:rsidRPr="00D24AFD">
              <w:t>Poprawka</w:t>
            </w:r>
          </w:p>
        </w:tc>
      </w:tr>
      <w:tr w:rsidR="00DF39BF" w:rsidRPr="00D24AFD" w14:paraId="2403B482" w14:textId="77777777" w:rsidTr="00CF4A59">
        <w:trPr>
          <w:jc w:val="center"/>
        </w:trPr>
        <w:tc>
          <w:tcPr>
            <w:tcW w:w="4876" w:type="dxa"/>
            <w:tcBorders>
              <w:top w:val="nil"/>
              <w:left w:val="nil"/>
              <w:bottom w:val="nil"/>
              <w:right w:val="nil"/>
            </w:tcBorders>
          </w:tcPr>
          <w:p w14:paraId="174765B1" w14:textId="77777777" w:rsidR="00DF39BF" w:rsidRPr="00D24AFD" w:rsidRDefault="00DF39BF" w:rsidP="00CF4A59">
            <w:pPr>
              <w:pStyle w:val="Normal6a"/>
            </w:pPr>
          </w:p>
        </w:tc>
        <w:tc>
          <w:tcPr>
            <w:tcW w:w="4876" w:type="dxa"/>
            <w:tcBorders>
              <w:top w:val="nil"/>
              <w:left w:val="nil"/>
              <w:bottom w:val="nil"/>
              <w:right w:val="nil"/>
            </w:tcBorders>
          </w:tcPr>
          <w:p w14:paraId="2914F4E5" w14:textId="77777777" w:rsidR="00DF39BF" w:rsidRPr="00D24AFD" w:rsidRDefault="00DF39BF" w:rsidP="00CF4A59">
            <w:pPr>
              <w:pStyle w:val="Normal6a"/>
            </w:pPr>
            <w:r w:rsidRPr="00D24AFD">
              <w:rPr>
                <w:b/>
                <w:i/>
              </w:rPr>
              <w:t>2a.</w:t>
            </w:r>
            <w:r w:rsidRPr="00D24AFD">
              <w:tab/>
            </w:r>
            <w:r w:rsidRPr="00D24AFD">
              <w:rPr>
                <w:b/>
                <w:i/>
              </w:rPr>
              <w:t>ubolewa nad załamaniem systemu trójpodziału władzy, kiedy to sądy przydają sobie nienależne im kompetencje, decydując o kwestiach dotyczących prawa państw członkowskich, często w sposób jaskrawie z nim sprzeczny; uważa, iż niedemokratyczny proceder podważa zaufanie obywateli i wzywa instytucje do przestrzegania przyznanych im kompetencji;</w:t>
            </w:r>
          </w:p>
        </w:tc>
      </w:tr>
    </w:tbl>
    <w:p w14:paraId="3D30A55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E4494DD" w14:textId="77777777" w:rsidR="00DF39BF" w:rsidRPr="00D24AFD" w:rsidRDefault="00DF39BF" w:rsidP="00DF39BF">
      <w:r w:rsidRPr="00D24AFD">
        <w:rPr>
          <w:rStyle w:val="HideTWBExt"/>
        </w:rPr>
        <w:t>&lt;/Amend&gt;</w:t>
      </w:r>
    </w:p>
    <w:p w14:paraId="1E36981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231</w:t>
      </w:r>
      <w:r w:rsidRPr="00D24AFD">
        <w:rPr>
          <w:rStyle w:val="HideTWBExt"/>
          <w:b w:val="0"/>
        </w:rPr>
        <w:t>&lt;/NumAm&gt;</w:t>
      </w:r>
    </w:p>
    <w:p w14:paraId="2F758DDD"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4BD01327" w14:textId="77777777" w:rsidR="00DF39BF" w:rsidRPr="00D24AFD" w:rsidRDefault="00DF39BF" w:rsidP="00DF39BF">
      <w:pPr>
        <w:pStyle w:val="NormalBold"/>
      </w:pPr>
      <w:r w:rsidRPr="00D24AFD">
        <w:rPr>
          <w:rStyle w:val="HideTWBExt"/>
          <w:b w:val="0"/>
        </w:rPr>
        <w:t>&lt;/RepeatBlock-By&gt;</w:t>
      </w:r>
    </w:p>
    <w:p w14:paraId="087B9E0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96A4ABD" w14:textId="77777777" w:rsidR="00DF39BF" w:rsidRPr="00D24AFD" w:rsidRDefault="00DF39BF" w:rsidP="00DF39BF">
      <w:pPr>
        <w:pStyle w:val="NormalBold"/>
      </w:pPr>
      <w:r w:rsidRPr="00D24AFD">
        <w:rPr>
          <w:rStyle w:val="HideTWBExt"/>
          <w:b w:val="0"/>
        </w:rPr>
        <w:t>&lt;Article&gt;</w:t>
      </w:r>
      <w:r w:rsidRPr="00D24AFD">
        <w:t>Ustęp 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BFC63A" w14:textId="77777777" w:rsidTr="00CF4A59">
        <w:trPr>
          <w:trHeight w:hRule="exact" w:val="240"/>
          <w:jc w:val="center"/>
        </w:trPr>
        <w:tc>
          <w:tcPr>
            <w:tcW w:w="9752" w:type="dxa"/>
            <w:gridSpan w:val="2"/>
            <w:tcBorders>
              <w:top w:val="nil"/>
              <w:left w:val="nil"/>
              <w:bottom w:val="nil"/>
              <w:right w:val="nil"/>
            </w:tcBorders>
          </w:tcPr>
          <w:p w14:paraId="4DC1E01E" w14:textId="77777777" w:rsidR="00DF39BF" w:rsidRPr="00D24AFD" w:rsidRDefault="00DF39BF" w:rsidP="00CF4A59"/>
        </w:tc>
      </w:tr>
      <w:tr w:rsidR="00DF39BF" w:rsidRPr="00D24AFD" w14:paraId="38AEE3CA" w14:textId="77777777" w:rsidTr="00CF4A59">
        <w:trPr>
          <w:trHeight w:val="240"/>
          <w:jc w:val="center"/>
        </w:trPr>
        <w:tc>
          <w:tcPr>
            <w:tcW w:w="4876" w:type="dxa"/>
            <w:tcBorders>
              <w:top w:val="nil"/>
              <w:left w:val="nil"/>
              <w:bottom w:val="nil"/>
              <w:right w:val="nil"/>
            </w:tcBorders>
          </w:tcPr>
          <w:p w14:paraId="5524650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0459696" w14:textId="77777777" w:rsidR="00DF39BF" w:rsidRPr="00D24AFD" w:rsidRDefault="00DF39BF" w:rsidP="00CF4A59">
            <w:pPr>
              <w:pStyle w:val="AmColumnHeading"/>
            </w:pPr>
            <w:r w:rsidRPr="00D24AFD">
              <w:t>Poprawka</w:t>
            </w:r>
          </w:p>
        </w:tc>
      </w:tr>
      <w:tr w:rsidR="00DF39BF" w:rsidRPr="00D24AFD" w14:paraId="5E6DBE81" w14:textId="77777777" w:rsidTr="00CF4A59">
        <w:trPr>
          <w:jc w:val="center"/>
        </w:trPr>
        <w:tc>
          <w:tcPr>
            <w:tcW w:w="4876" w:type="dxa"/>
            <w:tcBorders>
              <w:top w:val="nil"/>
              <w:left w:val="nil"/>
              <w:bottom w:val="nil"/>
              <w:right w:val="nil"/>
            </w:tcBorders>
          </w:tcPr>
          <w:p w14:paraId="28659A6B" w14:textId="77777777" w:rsidR="00DF39BF" w:rsidRPr="00D24AFD" w:rsidRDefault="00DF39BF" w:rsidP="00CF4A59">
            <w:pPr>
              <w:pStyle w:val="Normal6a"/>
            </w:pPr>
          </w:p>
        </w:tc>
        <w:tc>
          <w:tcPr>
            <w:tcW w:w="4876" w:type="dxa"/>
            <w:tcBorders>
              <w:top w:val="nil"/>
              <w:left w:val="nil"/>
              <w:bottom w:val="nil"/>
              <w:right w:val="nil"/>
            </w:tcBorders>
          </w:tcPr>
          <w:p w14:paraId="5CE1D323" w14:textId="77777777" w:rsidR="00DF39BF" w:rsidRPr="00D24AFD" w:rsidRDefault="00DF39BF" w:rsidP="00CF4A59">
            <w:pPr>
              <w:pStyle w:val="Normal6a"/>
            </w:pPr>
            <w:r w:rsidRPr="00D24AFD">
              <w:rPr>
                <w:b/>
                <w:i/>
              </w:rPr>
              <w:t>2a.</w:t>
            </w:r>
            <w:r w:rsidRPr="00D24AFD">
              <w:rPr>
                <w:b/>
                <w:i/>
              </w:rPr>
              <w:tab/>
              <w:t xml:space="preserve">zauważa, że osłabienie niezależności sądownictwa przez niejasne określenie przewinień dyscyplinarnych, ograniczone zabezpieczenia przed arbitralnymi sankcjami oraz </w:t>
            </w:r>
            <w:r w:rsidRPr="00D24AFD">
              <w:rPr>
                <w:b/>
                <w:i/>
              </w:rPr>
              <w:lastRenderedPageBreak/>
              <w:t>niewystarczająca ochrona sędziów przed naciskami politycznymi nadal stanowią poważne zagrożenie dla jednolitego stosowania prawa UE;</w:t>
            </w:r>
          </w:p>
        </w:tc>
      </w:tr>
    </w:tbl>
    <w:p w14:paraId="33323E1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983FEE6" w14:textId="77777777" w:rsidR="00DF39BF" w:rsidRPr="00D24AFD" w:rsidRDefault="00DF39BF" w:rsidP="00DF39BF">
      <w:r w:rsidRPr="00D24AFD">
        <w:rPr>
          <w:rStyle w:val="HideTWBExt"/>
        </w:rPr>
        <w:t>&lt;/Amend&gt;</w:t>
      </w:r>
    </w:p>
    <w:p w14:paraId="0407BF3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232</w:t>
      </w:r>
      <w:r w:rsidRPr="00D24AFD">
        <w:rPr>
          <w:rStyle w:val="HideTWBExt"/>
          <w:b w:val="0"/>
        </w:rPr>
        <w:t>&lt;/NumAm&gt;</w:t>
      </w:r>
    </w:p>
    <w:p w14:paraId="383FABD3"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7DAF8761" w14:textId="77777777" w:rsidR="00DF39BF" w:rsidRPr="00D24AFD" w:rsidRDefault="00DF39BF" w:rsidP="00DF39BF">
      <w:pPr>
        <w:pStyle w:val="NormalBold"/>
      </w:pPr>
      <w:r w:rsidRPr="00D24AFD">
        <w:rPr>
          <w:rStyle w:val="HideTWBExt"/>
          <w:b w:val="0"/>
        </w:rPr>
        <w:t>&lt;/RepeatBlock-By&gt;</w:t>
      </w:r>
    </w:p>
    <w:p w14:paraId="51E98A4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699664" w14:textId="77777777" w:rsidR="00DF39BF" w:rsidRPr="00D24AFD" w:rsidRDefault="00DF39BF" w:rsidP="00DF39BF">
      <w:pPr>
        <w:pStyle w:val="NormalBold"/>
      </w:pPr>
      <w:r w:rsidRPr="00D24AFD">
        <w:rPr>
          <w:rStyle w:val="HideTWBExt"/>
          <w:b w:val="0"/>
        </w:rPr>
        <w:t>&lt;Article&gt;</w:t>
      </w:r>
      <w:r w:rsidRPr="00D24AFD">
        <w:t>Ustęp 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E94381F" w14:textId="77777777" w:rsidTr="00CF4A59">
        <w:trPr>
          <w:trHeight w:hRule="exact" w:val="240"/>
          <w:jc w:val="center"/>
        </w:trPr>
        <w:tc>
          <w:tcPr>
            <w:tcW w:w="9752" w:type="dxa"/>
            <w:gridSpan w:val="2"/>
            <w:tcBorders>
              <w:top w:val="nil"/>
              <w:left w:val="nil"/>
              <w:bottom w:val="nil"/>
              <w:right w:val="nil"/>
            </w:tcBorders>
          </w:tcPr>
          <w:p w14:paraId="78BB2555" w14:textId="77777777" w:rsidR="00DF39BF" w:rsidRPr="00D24AFD" w:rsidRDefault="00DF39BF" w:rsidP="00CF4A59"/>
        </w:tc>
      </w:tr>
      <w:tr w:rsidR="00DF39BF" w:rsidRPr="00D24AFD" w14:paraId="7299EF12" w14:textId="77777777" w:rsidTr="00CF4A59">
        <w:trPr>
          <w:trHeight w:val="240"/>
          <w:jc w:val="center"/>
        </w:trPr>
        <w:tc>
          <w:tcPr>
            <w:tcW w:w="4876" w:type="dxa"/>
            <w:tcBorders>
              <w:top w:val="nil"/>
              <w:left w:val="nil"/>
              <w:bottom w:val="nil"/>
              <w:right w:val="nil"/>
            </w:tcBorders>
          </w:tcPr>
          <w:p w14:paraId="5739DC0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1BB8994" w14:textId="77777777" w:rsidR="00DF39BF" w:rsidRPr="00D24AFD" w:rsidRDefault="00DF39BF" w:rsidP="00CF4A59">
            <w:pPr>
              <w:pStyle w:val="AmColumnHeading"/>
            </w:pPr>
            <w:r w:rsidRPr="00D24AFD">
              <w:t>Poprawka</w:t>
            </w:r>
          </w:p>
        </w:tc>
      </w:tr>
      <w:tr w:rsidR="00DF39BF" w:rsidRPr="00D24AFD" w14:paraId="0FEE2FA5" w14:textId="77777777" w:rsidTr="00CF4A59">
        <w:trPr>
          <w:jc w:val="center"/>
        </w:trPr>
        <w:tc>
          <w:tcPr>
            <w:tcW w:w="4876" w:type="dxa"/>
            <w:tcBorders>
              <w:top w:val="nil"/>
              <w:left w:val="nil"/>
              <w:bottom w:val="nil"/>
              <w:right w:val="nil"/>
            </w:tcBorders>
          </w:tcPr>
          <w:p w14:paraId="16756C7E" w14:textId="77777777" w:rsidR="00DF39BF" w:rsidRPr="00D24AFD" w:rsidRDefault="00DF39BF" w:rsidP="00CF4A59">
            <w:pPr>
              <w:pStyle w:val="Normal6a"/>
            </w:pPr>
          </w:p>
        </w:tc>
        <w:tc>
          <w:tcPr>
            <w:tcW w:w="4876" w:type="dxa"/>
            <w:tcBorders>
              <w:top w:val="nil"/>
              <w:left w:val="nil"/>
              <w:bottom w:val="nil"/>
              <w:right w:val="nil"/>
            </w:tcBorders>
          </w:tcPr>
          <w:p w14:paraId="31CFE76E" w14:textId="1BA0C58A" w:rsidR="00DF39BF" w:rsidRPr="00D24AFD" w:rsidRDefault="00DF39BF" w:rsidP="00CF4A59">
            <w:pPr>
              <w:pStyle w:val="Normal6a"/>
            </w:pPr>
            <w:r w:rsidRPr="00D24AFD">
              <w:rPr>
                <w:b/>
                <w:i/>
              </w:rPr>
              <w:t>2b.</w:t>
            </w:r>
            <w:r w:rsidRPr="00D24AFD">
              <w:rPr>
                <w:b/>
                <w:i/>
              </w:rPr>
              <w:tab/>
              <w:t>wzywa państwa członkowskie do dostosowania odpowiednich ram proceduralnych w celu osiągnięcia równowagi między ochroną przed nadużyciami lub politycznie umotywowanymi postępowaniami a umożliwieniem nieograniczonego prowadzenia postępowań przygotowawczych w sprawie potencjalnej odpowiedzialności karnej;</w:t>
            </w:r>
            <w:r w:rsidR="009E0523" w:rsidRPr="00D24AFD">
              <w:rPr>
                <w:b/>
                <w:i/>
              </w:rPr>
              <w:t xml:space="preserve"> </w:t>
            </w:r>
            <w:r w:rsidRPr="00D24AFD">
              <w:rPr>
                <w:b/>
                <w:i/>
              </w:rPr>
              <w:t>wzywa Komisję do włączenia do procedury monitorowania praworządności specjalnej oceny skuteczności mechanizmów dostępu do wymiaru sprawiedliwości w przypadku działań lub zaniedbań ze strony administracji publicznej wysokiego szczebla;</w:t>
            </w:r>
          </w:p>
        </w:tc>
      </w:tr>
    </w:tbl>
    <w:p w14:paraId="3FA687C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72B30DDE" w14:textId="77777777" w:rsidR="00DF39BF" w:rsidRPr="00D24AFD" w:rsidRDefault="00DF39BF" w:rsidP="00DF39BF">
      <w:r w:rsidRPr="00D24AFD">
        <w:rPr>
          <w:rStyle w:val="HideTWBExt"/>
        </w:rPr>
        <w:t>&lt;/Amend&gt;</w:t>
      </w:r>
    </w:p>
    <w:p w14:paraId="039E09F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233</w:t>
      </w:r>
      <w:r w:rsidRPr="00D24AFD">
        <w:rPr>
          <w:rStyle w:val="HideTWBExt"/>
          <w:b w:val="0"/>
        </w:rPr>
        <w:t>&lt;/NumAm&gt;</w:t>
      </w:r>
    </w:p>
    <w:p w14:paraId="60F09B66"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09867605" w14:textId="77777777" w:rsidR="00DF39BF" w:rsidRPr="00D24AFD" w:rsidRDefault="00DF39BF" w:rsidP="00DF39BF">
      <w:pPr>
        <w:pStyle w:val="NormalBold"/>
      </w:pPr>
      <w:r w:rsidRPr="00D24AFD">
        <w:rPr>
          <w:rStyle w:val="HideTWBExt"/>
          <w:b w:val="0"/>
        </w:rPr>
        <w:t>&lt;/RepeatBlock-By&gt;</w:t>
      </w:r>
    </w:p>
    <w:p w14:paraId="066A48C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675CAA9" w14:textId="77777777" w:rsidR="00DF39BF" w:rsidRPr="00D24AFD" w:rsidRDefault="00DF39BF" w:rsidP="00DF39BF">
      <w:pPr>
        <w:pStyle w:val="NormalBold"/>
      </w:pPr>
      <w:r w:rsidRPr="00D24AFD">
        <w:rPr>
          <w:rStyle w:val="HideTWBExt"/>
          <w:b w:val="0"/>
        </w:rPr>
        <w:t>&lt;Article&gt;</w:t>
      </w:r>
      <w:r w:rsidRPr="00D24AFD">
        <w:t>Ustęp 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298B2F4" w14:textId="77777777" w:rsidTr="00CF4A59">
        <w:trPr>
          <w:trHeight w:hRule="exact" w:val="240"/>
          <w:jc w:val="center"/>
        </w:trPr>
        <w:tc>
          <w:tcPr>
            <w:tcW w:w="9752" w:type="dxa"/>
            <w:gridSpan w:val="2"/>
            <w:tcBorders>
              <w:top w:val="nil"/>
              <w:left w:val="nil"/>
              <w:bottom w:val="nil"/>
              <w:right w:val="nil"/>
            </w:tcBorders>
          </w:tcPr>
          <w:p w14:paraId="5FEC9839" w14:textId="77777777" w:rsidR="00DF39BF" w:rsidRPr="00D24AFD" w:rsidRDefault="00DF39BF" w:rsidP="00CF4A59"/>
        </w:tc>
      </w:tr>
      <w:tr w:rsidR="00DF39BF" w:rsidRPr="00D24AFD" w14:paraId="5EFB56F6" w14:textId="77777777" w:rsidTr="00CF4A59">
        <w:trPr>
          <w:trHeight w:val="240"/>
          <w:jc w:val="center"/>
        </w:trPr>
        <w:tc>
          <w:tcPr>
            <w:tcW w:w="4876" w:type="dxa"/>
            <w:tcBorders>
              <w:top w:val="nil"/>
              <w:left w:val="nil"/>
              <w:bottom w:val="nil"/>
              <w:right w:val="nil"/>
            </w:tcBorders>
          </w:tcPr>
          <w:p w14:paraId="0715F1D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FEC801A" w14:textId="77777777" w:rsidR="00DF39BF" w:rsidRPr="00D24AFD" w:rsidRDefault="00DF39BF" w:rsidP="00CF4A59">
            <w:pPr>
              <w:pStyle w:val="AmColumnHeading"/>
            </w:pPr>
            <w:r w:rsidRPr="00D24AFD">
              <w:t>Poprawka</w:t>
            </w:r>
          </w:p>
        </w:tc>
      </w:tr>
      <w:tr w:rsidR="00DF39BF" w:rsidRPr="00D24AFD" w14:paraId="102AEA25" w14:textId="77777777" w:rsidTr="00CF4A59">
        <w:trPr>
          <w:jc w:val="center"/>
        </w:trPr>
        <w:tc>
          <w:tcPr>
            <w:tcW w:w="4876" w:type="dxa"/>
            <w:tcBorders>
              <w:top w:val="nil"/>
              <w:left w:val="nil"/>
              <w:bottom w:val="nil"/>
              <w:right w:val="nil"/>
            </w:tcBorders>
          </w:tcPr>
          <w:p w14:paraId="6B43FC66" w14:textId="77777777" w:rsidR="00DF39BF" w:rsidRPr="00D24AFD" w:rsidRDefault="00DF39BF" w:rsidP="00CF4A59">
            <w:pPr>
              <w:pStyle w:val="Normal6a"/>
            </w:pPr>
          </w:p>
        </w:tc>
        <w:tc>
          <w:tcPr>
            <w:tcW w:w="4876" w:type="dxa"/>
            <w:tcBorders>
              <w:top w:val="nil"/>
              <w:left w:val="nil"/>
              <w:bottom w:val="nil"/>
              <w:right w:val="nil"/>
            </w:tcBorders>
          </w:tcPr>
          <w:p w14:paraId="2A36B783" w14:textId="77777777" w:rsidR="00DF39BF" w:rsidRPr="00D24AFD" w:rsidRDefault="00DF39BF" w:rsidP="00CF4A59">
            <w:pPr>
              <w:pStyle w:val="Normal6a"/>
            </w:pPr>
            <w:r w:rsidRPr="00D24AFD">
              <w:rPr>
                <w:b/>
                <w:i/>
              </w:rPr>
              <w:t>2b.</w:t>
            </w:r>
            <w:r w:rsidRPr="00D24AFD">
              <w:rPr>
                <w:b/>
                <w:i/>
              </w:rPr>
              <w:tab/>
              <w:t xml:space="preserve">podkreśla, że skuteczny i prawidłowo funkcjonujący system </w:t>
            </w:r>
            <w:r w:rsidRPr="00D24AFD">
              <w:rPr>
                <w:b/>
                <w:i/>
              </w:rPr>
              <w:lastRenderedPageBreak/>
              <w:t>wymiaru sprawiedliwości w państwach członkowskich wymaga niezależnych izb adwokackich i prawników, którzy mogą wykonywać swoje obowiązki swobodnie i bez nadmiernej presji lub ingerencji, biorąc pod uwagę ich kluczową rolę w ochronie praworządności oraz obronie podstawowych praw i wolności; zaznacza ponadto, że niezbędne jest pełne poszanowanie podstawowych zasad wykonywania zawodu prawniczego, w tym poufności relacji między prawnikiem a klientem;</w:t>
            </w:r>
          </w:p>
        </w:tc>
      </w:tr>
    </w:tbl>
    <w:p w14:paraId="596540D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C75692D" w14:textId="77777777" w:rsidR="00DF39BF" w:rsidRPr="00D24AFD" w:rsidRDefault="00DF39BF" w:rsidP="00DF39BF">
      <w:r w:rsidRPr="00D24AFD">
        <w:rPr>
          <w:rStyle w:val="HideTWBExt"/>
        </w:rPr>
        <w:t>&lt;/Amend&gt;</w:t>
      </w:r>
    </w:p>
    <w:p w14:paraId="6723F1A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234</w:t>
      </w:r>
      <w:r w:rsidRPr="00D24AFD">
        <w:rPr>
          <w:rStyle w:val="HideTWBExt"/>
          <w:b w:val="0"/>
        </w:rPr>
        <w:t>&lt;/NumAm&gt;</w:t>
      </w:r>
    </w:p>
    <w:p w14:paraId="68F9E031"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551A99CE" w14:textId="77777777" w:rsidR="00DF39BF" w:rsidRPr="00D24AFD" w:rsidRDefault="00DF39BF" w:rsidP="00DF39BF">
      <w:pPr>
        <w:pStyle w:val="NormalBold"/>
      </w:pPr>
      <w:r w:rsidRPr="00D24AFD">
        <w:rPr>
          <w:rStyle w:val="HideTWBExt"/>
          <w:b w:val="0"/>
        </w:rPr>
        <w:t>&lt;/RepeatBlock-By&gt;</w:t>
      </w:r>
    </w:p>
    <w:p w14:paraId="788B642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8E10B9" w14:textId="77777777" w:rsidR="00DF39BF" w:rsidRPr="00D24AFD" w:rsidRDefault="00DF39BF" w:rsidP="00DF39BF">
      <w:pPr>
        <w:pStyle w:val="NormalBold"/>
      </w:pPr>
      <w:r w:rsidRPr="00D24AFD">
        <w:rPr>
          <w:rStyle w:val="HideTWBExt"/>
          <w:b w:val="0"/>
        </w:rPr>
        <w:t>&lt;Article&gt;</w:t>
      </w:r>
      <w:r w:rsidRPr="00D24AFD">
        <w:t>Ustęp 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49FA48E" w14:textId="77777777" w:rsidTr="00CF4A59">
        <w:trPr>
          <w:trHeight w:hRule="exact" w:val="240"/>
          <w:jc w:val="center"/>
        </w:trPr>
        <w:tc>
          <w:tcPr>
            <w:tcW w:w="9752" w:type="dxa"/>
            <w:gridSpan w:val="2"/>
            <w:tcBorders>
              <w:top w:val="nil"/>
              <w:left w:val="nil"/>
              <w:bottom w:val="nil"/>
              <w:right w:val="nil"/>
            </w:tcBorders>
          </w:tcPr>
          <w:p w14:paraId="63245A0E" w14:textId="77777777" w:rsidR="00DF39BF" w:rsidRPr="00D24AFD" w:rsidRDefault="00DF39BF" w:rsidP="00CF4A59"/>
        </w:tc>
      </w:tr>
      <w:tr w:rsidR="00DF39BF" w:rsidRPr="00D24AFD" w14:paraId="20FE0B38" w14:textId="77777777" w:rsidTr="00CF4A59">
        <w:trPr>
          <w:trHeight w:val="240"/>
          <w:jc w:val="center"/>
        </w:trPr>
        <w:tc>
          <w:tcPr>
            <w:tcW w:w="4876" w:type="dxa"/>
            <w:tcBorders>
              <w:top w:val="nil"/>
              <w:left w:val="nil"/>
              <w:bottom w:val="nil"/>
              <w:right w:val="nil"/>
            </w:tcBorders>
          </w:tcPr>
          <w:p w14:paraId="7B788A6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62F280" w14:textId="77777777" w:rsidR="00DF39BF" w:rsidRPr="00D24AFD" w:rsidRDefault="00DF39BF" w:rsidP="00CF4A59">
            <w:pPr>
              <w:pStyle w:val="AmColumnHeading"/>
            </w:pPr>
            <w:r w:rsidRPr="00D24AFD">
              <w:t>Poprawka</w:t>
            </w:r>
          </w:p>
        </w:tc>
      </w:tr>
      <w:tr w:rsidR="00DF39BF" w:rsidRPr="00D24AFD" w14:paraId="7923F29D" w14:textId="77777777" w:rsidTr="00CF4A59">
        <w:trPr>
          <w:jc w:val="center"/>
        </w:trPr>
        <w:tc>
          <w:tcPr>
            <w:tcW w:w="4876" w:type="dxa"/>
            <w:tcBorders>
              <w:top w:val="nil"/>
              <w:left w:val="nil"/>
              <w:bottom w:val="nil"/>
              <w:right w:val="nil"/>
            </w:tcBorders>
          </w:tcPr>
          <w:p w14:paraId="4D011A57" w14:textId="77777777" w:rsidR="00DF39BF" w:rsidRPr="00D24AFD" w:rsidRDefault="00DF39BF" w:rsidP="00CF4A59">
            <w:pPr>
              <w:pStyle w:val="Normal6a"/>
            </w:pPr>
          </w:p>
        </w:tc>
        <w:tc>
          <w:tcPr>
            <w:tcW w:w="4876" w:type="dxa"/>
            <w:tcBorders>
              <w:top w:val="nil"/>
              <w:left w:val="nil"/>
              <w:bottom w:val="nil"/>
              <w:right w:val="nil"/>
            </w:tcBorders>
          </w:tcPr>
          <w:p w14:paraId="3E5C61E2" w14:textId="77777777" w:rsidR="00DF39BF" w:rsidRPr="00D24AFD" w:rsidRDefault="00DF39BF" w:rsidP="00CF4A59">
            <w:pPr>
              <w:pStyle w:val="Normal6a"/>
            </w:pPr>
            <w:r w:rsidRPr="00D24AFD">
              <w:rPr>
                <w:b/>
                <w:i/>
              </w:rPr>
              <w:t>2b.</w:t>
            </w:r>
            <w:r w:rsidRPr="00D24AFD">
              <w:rPr>
                <w:b/>
                <w:i/>
              </w:rPr>
              <w:tab/>
              <w:t>wzywa państwa członkowskie do przyjęcia spójnych krajowych strategii wykonania obejmujących jasne harmonogramy, zakresy odpowiedzialności i nadzór parlamentarny, a także do ochrony niezależności sądownictwa i dopilnowania, by sądy krajowe nie napotykały przeszkód w konsekwentnym stosowaniu orzecznictwa ETPC i TSUE;</w:t>
            </w:r>
          </w:p>
        </w:tc>
      </w:tr>
    </w:tbl>
    <w:p w14:paraId="731F773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92DF890" w14:textId="77777777" w:rsidR="00DF39BF" w:rsidRPr="00D24AFD" w:rsidRDefault="00DF39BF" w:rsidP="00DF39BF">
      <w:r w:rsidRPr="00D24AFD">
        <w:rPr>
          <w:rStyle w:val="HideTWBExt"/>
        </w:rPr>
        <w:t>&lt;/Amend&gt;</w:t>
      </w:r>
    </w:p>
    <w:p w14:paraId="25AFC57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235</w:t>
      </w:r>
      <w:r w:rsidRPr="00D24AFD">
        <w:rPr>
          <w:rStyle w:val="HideTWBExt"/>
          <w:b w:val="0"/>
        </w:rPr>
        <w:t>&lt;/NumAm&gt;</w:t>
      </w:r>
    </w:p>
    <w:p w14:paraId="63372D30"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6CD64CD" w14:textId="77777777" w:rsidR="00DF39BF" w:rsidRPr="00D24AFD" w:rsidRDefault="00DF39BF" w:rsidP="00DF39BF">
      <w:pPr>
        <w:pStyle w:val="NormalBold"/>
      </w:pPr>
      <w:r w:rsidRPr="00D24AFD">
        <w:rPr>
          <w:rStyle w:val="HideTWBExt"/>
          <w:b w:val="0"/>
        </w:rPr>
        <w:t>&lt;/RepeatBlock-By&gt;</w:t>
      </w:r>
    </w:p>
    <w:p w14:paraId="20A0E89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80698DA"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421A13F" w14:textId="77777777" w:rsidTr="00CF4A59">
        <w:trPr>
          <w:trHeight w:hRule="exact" w:val="240"/>
          <w:jc w:val="center"/>
        </w:trPr>
        <w:tc>
          <w:tcPr>
            <w:tcW w:w="9752" w:type="dxa"/>
            <w:gridSpan w:val="2"/>
            <w:tcBorders>
              <w:top w:val="nil"/>
              <w:left w:val="nil"/>
              <w:bottom w:val="nil"/>
              <w:right w:val="nil"/>
            </w:tcBorders>
          </w:tcPr>
          <w:p w14:paraId="1022DA69" w14:textId="77777777" w:rsidR="00DF39BF" w:rsidRPr="00D24AFD" w:rsidRDefault="00DF39BF" w:rsidP="00CF4A59"/>
        </w:tc>
      </w:tr>
      <w:tr w:rsidR="00DF39BF" w:rsidRPr="00D24AFD" w14:paraId="6AA90AB1" w14:textId="77777777" w:rsidTr="00CF4A59">
        <w:trPr>
          <w:trHeight w:val="240"/>
          <w:jc w:val="center"/>
        </w:trPr>
        <w:tc>
          <w:tcPr>
            <w:tcW w:w="4876" w:type="dxa"/>
            <w:tcBorders>
              <w:top w:val="nil"/>
              <w:left w:val="nil"/>
              <w:bottom w:val="nil"/>
              <w:right w:val="nil"/>
            </w:tcBorders>
          </w:tcPr>
          <w:p w14:paraId="3933C315"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11CFC443" w14:textId="77777777" w:rsidR="00DF39BF" w:rsidRPr="00D24AFD" w:rsidRDefault="00DF39BF" w:rsidP="00CF4A59">
            <w:pPr>
              <w:pStyle w:val="AmColumnHeading"/>
            </w:pPr>
            <w:r w:rsidRPr="00D24AFD">
              <w:t>Poprawka</w:t>
            </w:r>
          </w:p>
        </w:tc>
      </w:tr>
      <w:tr w:rsidR="00DF39BF" w:rsidRPr="00D24AFD" w14:paraId="4AA04013" w14:textId="77777777" w:rsidTr="00CF4A59">
        <w:trPr>
          <w:jc w:val="center"/>
        </w:trPr>
        <w:tc>
          <w:tcPr>
            <w:tcW w:w="4876" w:type="dxa"/>
            <w:tcBorders>
              <w:top w:val="nil"/>
              <w:left w:val="nil"/>
              <w:bottom w:val="nil"/>
              <w:right w:val="nil"/>
            </w:tcBorders>
          </w:tcPr>
          <w:p w14:paraId="720C05A9" w14:textId="77777777" w:rsidR="00DF39BF" w:rsidRPr="00D24AFD" w:rsidRDefault="00DF39BF" w:rsidP="00CF4A59">
            <w:pPr>
              <w:pStyle w:val="Normal6a"/>
            </w:pPr>
            <w:r w:rsidRPr="00D24AFD">
              <w:rPr>
                <w:b/>
                <w:i/>
              </w:rPr>
              <w:t>3.</w:t>
            </w:r>
            <w:r w:rsidRPr="00D24AFD">
              <w:rPr>
                <w:b/>
                <w:i/>
              </w:rPr>
              <w:tab/>
              <w:t>podkreśla wyraźny związek między erozją praworządności a poważnymi naruszeniami praw podstawowych i praw mniejszości, 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 jest przekonany, że Komisja powinna oceniać, w jakim stopniu państwa członkowskie rozwiązują te problemy, aby zapewnić dostępny, skuteczny i bezstronny system wymiaru sprawiedliwości;</w:t>
            </w:r>
          </w:p>
        </w:tc>
        <w:tc>
          <w:tcPr>
            <w:tcW w:w="4876" w:type="dxa"/>
            <w:tcBorders>
              <w:top w:val="nil"/>
              <w:left w:val="nil"/>
              <w:bottom w:val="nil"/>
              <w:right w:val="nil"/>
            </w:tcBorders>
          </w:tcPr>
          <w:p w14:paraId="52420AAC" w14:textId="77777777" w:rsidR="00DF39BF" w:rsidRPr="00D24AFD" w:rsidRDefault="00DF39BF" w:rsidP="00CF4A59">
            <w:pPr>
              <w:pStyle w:val="Normal6a"/>
            </w:pPr>
            <w:r w:rsidRPr="00D24AFD">
              <w:rPr>
                <w:b/>
                <w:i/>
              </w:rPr>
              <w:t>skreśla się</w:t>
            </w:r>
          </w:p>
        </w:tc>
      </w:tr>
    </w:tbl>
    <w:p w14:paraId="00C6FFB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D4C7E52" w14:textId="77777777" w:rsidR="00DF39BF" w:rsidRPr="00D24AFD" w:rsidRDefault="00DF39BF" w:rsidP="00DF39BF">
      <w:r w:rsidRPr="00D24AFD">
        <w:rPr>
          <w:rStyle w:val="HideTWBExt"/>
        </w:rPr>
        <w:t>&lt;/Amend&gt;</w:t>
      </w:r>
    </w:p>
    <w:p w14:paraId="792C14E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236</w:t>
      </w:r>
      <w:r w:rsidRPr="00D24AFD">
        <w:rPr>
          <w:rStyle w:val="HideTWBExt"/>
          <w:b w:val="0"/>
        </w:rPr>
        <w:t>&lt;/NumAm&gt;</w:t>
      </w:r>
    </w:p>
    <w:p w14:paraId="2B2AEB7D"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2898E0C5" w14:textId="77777777" w:rsidR="00DF39BF" w:rsidRPr="00D24AFD" w:rsidRDefault="00DF39BF" w:rsidP="00DF39BF">
      <w:pPr>
        <w:pStyle w:val="NormalBold"/>
      </w:pPr>
      <w:r w:rsidRPr="00D24AFD">
        <w:rPr>
          <w:rStyle w:val="HideTWBExt"/>
          <w:b w:val="0"/>
        </w:rPr>
        <w:t>&lt;/RepeatBlock-By&gt;</w:t>
      </w:r>
    </w:p>
    <w:p w14:paraId="0BF3AE8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E7C078E"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1EBB02" w14:textId="77777777" w:rsidTr="00CF4A59">
        <w:trPr>
          <w:trHeight w:hRule="exact" w:val="240"/>
          <w:jc w:val="center"/>
        </w:trPr>
        <w:tc>
          <w:tcPr>
            <w:tcW w:w="9752" w:type="dxa"/>
            <w:gridSpan w:val="2"/>
            <w:tcBorders>
              <w:top w:val="nil"/>
              <w:left w:val="nil"/>
              <w:bottom w:val="nil"/>
              <w:right w:val="nil"/>
            </w:tcBorders>
          </w:tcPr>
          <w:p w14:paraId="173A8C22" w14:textId="77777777" w:rsidR="00DF39BF" w:rsidRPr="00D24AFD" w:rsidRDefault="00DF39BF" w:rsidP="00CF4A59"/>
        </w:tc>
      </w:tr>
      <w:tr w:rsidR="00DF39BF" w:rsidRPr="00D24AFD" w14:paraId="05F056A8" w14:textId="77777777" w:rsidTr="00CF4A59">
        <w:trPr>
          <w:trHeight w:val="240"/>
          <w:jc w:val="center"/>
        </w:trPr>
        <w:tc>
          <w:tcPr>
            <w:tcW w:w="4876" w:type="dxa"/>
            <w:tcBorders>
              <w:top w:val="nil"/>
              <w:left w:val="nil"/>
              <w:bottom w:val="nil"/>
              <w:right w:val="nil"/>
            </w:tcBorders>
          </w:tcPr>
          <w:p w14:paraId="01F9209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D63BA56" w14:textId="77777777" w:rsidR="00DF39BF" w:rsidRPr="00D24AFD" w:rsidRDefault="00DF39BF" w:rsidP="00CF4A59">
            <w:pPr>
              <w:pStyle w:val="AmColumnHeading"/>
            </w:pPr>
            <w:r w:rsidRPr="00D24AFD">
              <w:t>Poprawka</w:t>
            </w:r>
          </w:p>
        </w:tc>
      </w:tr>
      <w:tr w:rsidR="00DF39BF" w:rsidRPr="00D24AFD" w14:paraId="6782CFFF" w14:textId="77777777" w:rsidTr="00CF4A59">
        <w:trPr>
          <w:jc w:val="center"/>
        </w:trPr>
        <w:tc>
          <w:tcPr>
            <w:tcW w:w="4876" w:type="dxa"/>
            <w:tcBorders>
              <w:top w:val="nil"/>
              <w:left w:val="nil"/>
              <w:bottom w:val="nil"/>
              <w:right w:val="nil"/>
            </w:tcBorders>
          </w:tcPr>
          <w:p w14:paraId="7039143D" w14:textId="77777777" w:rsidR="00DF39BF" w:rsidRPr="00D24AFD" w:rsidRDefault="00DF39BF" w:rsidP="00CF4A59">
            <w:pPr>
              <w:pStyle w:val="Normal6a"/>
            </w:pPr>
            <w:r w:rsidRPr="00D24AFD">
              <w:rPr>
                <w:b/>
                <w:i/>
              </w:rPr>
              <w:t>3.</w:t>
            </w:r>
            <w:r w:rsidRPr="00D24AFD">
              <w:rPr>
                <w:b/>
                <w:i/>
              </w:rPr>
              <w:tab/>
              <w:t xml:space="preserve">podkreśla wyraźny związek między erozją praworządności a poważnymi naruszeniami praw podstawowych i praw mniejszości, 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 jest przekonany, że Komisja powinna oceniać, w jakim stopniu państwa członkowskie rozwiązują </w:t>
            </w:r>
            <w:r w:rsidRPr="00D24AFD">
              <w:rPr>
                <w:b/>
                <w:i/>
              </w:rPr>
              <w:lastRenderedPageBreak/>
              <w:t>te problemy, aby zapewnić dostępny, skuteczny i bezstronny system wymiaru sprawiedliwości;</w:t>
            </w:r>
          </w:p>
        </w:tc>
        <w:tc>
          <w:tcPr>
            <w:tcW w:w="4876" w:type="dxa"/>
            <w:tcBorders>
              <w:top w:val="nil"/>
              <w:left w:val="nil"/>
              <w:bottom w:val="nil"/>
              <w:right w:val="nil"/>
            </w:tcBorders>
          </w:tcPr>
          <w:p w14:paraId="58CA649D" w14:textId="77777777" w:rsidR="00DF39BF" w:rsidRPr="00D24AFD" w:rsidRDefault="00DF39BF" w:rsidP="00CF4A59">
            <w:pPr>
              <w:pStyle w:val="Normal6a"/>
            </w:pPr>
            <w:r w:rsidRPr="00D24AFD">
              <w:rPr>
                <w:b/>
                <w:i/>
              </w:rPr>
              <w:lastRenderedPageBreak/>
              <w:t>skreśla się</w:t>
            </w:r>
          </w:p>
        </w:tc>
      </w:tr>
    </w:tbl>
    <w:p w14:paraId="2072583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DAFAD2B" w14:textId="77777777" w:rsidR="00DF39BF" w:rsidRPr="00D24AFD" w:rsidRDefault="00DF39BF" w:rsidP="00DF39BF">
      <w:r w:rsidRPr="00D24AFD">
        <w:rPr>
          <w:rStyle w:val="HideTWBExt"/>
        </w:rPr>
        <w:t>&lt;/Amend&gt;</w:t>
      </w:r>
    </w:p>
    <w:p w14:paraId="1847674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237</w:t>
      </w:r>
      <w:r w:rsidRPr="00D24AFD">
        <w:rPr>
          <w:rStyle w:val="HideTWBExt"/>
          <w:b w:val="0"/>
        </w:rPr>
        <w:t>&lt;/NumAm&gt;</w:t>
      </w:r>
    </w:p>
    <w:p w14:paraId="0650B7D4"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1A8EE9F" w14:textId="77777777" w:rsidR="00DF39BF" w:rsidRPr="00D24AFD" w:rsidRDefault="00DF39BF" w:rsidP="00DF39BF">
      <w:pPr>
        <w:pStyle w:val="NormalBold"/>
      </w:pPr>
      <w:r w:rsidRPr="00D24AFD">
        <w:rPr>
          <w:rStyle w:val="HideTWBExt"/>
          <w:b w:val="0"/>
        </w:rPr>
        <w:t>&lt;/RepeatBlock-By&gt;</w:t>
      </w:r>
    </w:p>
    <w:p w14:paraId="28D722D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060DDE9"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5241B95" w14:textId="77777777" w:rsidTr="00CF4A59">
        <w:trPr>
          <w:trHeight w:hRule="exact" w:val="240"/>
          <w:jc w:val="center"/>
        </w:trPr>
        <w:tc>
          <w:tcPr>
            <w:tcW w:w="9752" w:type="dxa"/>
            <w:gridSpan w:val="2"/>
            <w:tcBorders>
              <w:top w:val="nil"/>
              <w:left w:val="nil"/>
              <w:bottom w:val="nil"/>
              <w:right w:val="nil"/>
            </w:tcBorders>
          </w:tcPr>
          <w:p w14:paraId="7F2E0FE1" w14:textId="77777777" w:rsidR="00DF39BF" w:rsidRPr="00D24AFD" w:rsidRDefault="00DF39BF" w:rsidP="00CF4A59"/>
        </w:tc>
      </w:tr>
      <w:tr w:rsidR="00DF39BF" w:rsidRPr="00D24AFD" w14:paraId="3A81F4AC" w14:textId="77777777" w:rsidTr="00CF4A59">
        <w:trPr>
          <w:trHeight w:val="240"/>
          <w:jc w:val="center"/>
        </w:trPr>
        <w:tc>
          <w:tcPr>
            <w:tcW w:w="4876" w:type="dxa"/>
            <w:tcBorders>
              <w:top w:val="nil"/>
              <w:left w:val="nil"/>
              <w:bottom w:val="nil"/>
              <w:right w:val="nil"/>
            </w:tcBorders>
          </w:tcPr>
          <w:p w14:paraId="7542EBE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3602541" w14:textId="77777777" w:rsidR="00DF39BF" w:rsidRPr="00D24AFD" w:rsidRDefault="00DF39BF" w:rsidP="00CF4A59">
            <w:pPr>
              <w:pStyle w:val="AmColumnHeading"/>
            </w:pPr>
            <w:r w:rsidRPr="00D24AFD">
              <w:t>Poprawka</w:t>
            </w:r>
          </w:p>
        </w:tc>
      </w:tr>
      <w:tr w:rsidR="00DF39BF" w:rsidRPr="00D24AFD" w14:paraId="123B5057" w14:textId="77777777" w:rsidTr="00CF4A59">
        <w:trPr>
          <w:jc w:val="center"/>
        </w:trPr>
        <w:tc>
          <w:tcPr>
            <w:tcW w:w="4876" w:type="dxa"/>
            <w:tcBorders>
              <w:top w:val="nil"/>
              <w:left w:val="nil"/>
              <w:bottom w:val="nil"/>
              <w:right w:val="nil"/>
            </w:tcBorders>
          </w:tcPr>
          <w:p w14:paraId="26943DF5" w14:textId="77777777" w:rsidR="00DF39BF" w:rsidRPr="00D24AFD" w:rsidRDefault="00DF39BF" w:rsidP="00CF4A59">
            <w:pPr>
              <w:pStyle w:val="Normal6a"/>
            </w:pPr>
            <w:r w:rsidRPr="00D24AFD">
              <w:t>3.</w:t>
            </w:r>
            <w:r w:rsidRPr="00D24AFD">
              <w:tab/>
            </w:r>
            <w:r w:rsidRPr="00D24AFD">
              <w:rPr>
                <w:b/>
                <w:i/>
              </w:rPr>
              <w:t>podkreśla wyraźny związek między erozją praworządności a poważnymi naruszeniami praw podstawowych i praw mniejszości</w:t>
            </w:r>
            <w:r w:rsidRPr="00D24AFD">
              <w:t xml:space="preserve">, </w:t>
            </w:r>
            <w:r w:rsidRPr="00D24AFD">
              <w:rPr>
                <w:b/>
                <w:i/>
              </w:rPr>
              <w:t>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w:t>
            </w:r>
            <w:r w:rsidRPr="00D24AFD">
              <w:t xml:space="preserve"> </w:t>
            </w:r>
            <w:r w:rsidRPr="00D24AFD">
              <w:rPr>
                <w:b/>
                <w:i/>
              </w:rPr>
              <w:t xml:space="preserve">jest przekonany, </w:t>
            </w:r>
            <w:r w:rsidRPr="00D24AFD">
              <w:t xml:space="preserve">że </w:t>
            </w:r>
            <w:r w:rsidRPr="00D24AFD">
              <w:rPr>
                <w:b/>
                <w:i/>
              </w:rPr>
              <w:t>Komisja powinna oceniać, w jakim stopniu państwa członkowskie rozwiązują te problemy, aby zapewnić dostępny, skuteczny i bezstronny system wymiaru sprawiedliwości</w:t>
            </w:r>
            <w:r w:rsidRPr="00D24AFD">
              <w:t>;</w:t>
            </w:r>
          </w:p>
        </w:tc>
        <w:tc>
          <w:tcPr>
            <w:tcW w:w="4876" w:type="dxa"/>
            <w:tcBorders>
              <w:top w:val="nil"/>
              <w:left w:val="nil"/>
              <w:bottom w:val="nil"/>
              <w:right w:val="nil"/>
            </w:tcBorders>
          </w:tcPr>
          <w:p w14:paraId="2019A0D2" w14:textId="77777777" w:rsidR="00DF39BF" w:rsidRPr="00D24AFD" w:rsidRDefault="00DF39BF" w:rsidP="00CF4A59">
            <w:pPr>
              <w:pStyle w:val="Normal6a"/>
            </w:pPr>
            <w:r w:rsidRPr="00D24AFD">
              <w:t>3.</w:t>
            </w:r>
            <w:r w:rsidRPr="00D24AFD">
              <w:tab/>
            </w:r>
            <w:r w:rsidRPr="00D24AFD">
              <w:rPr>
                <w:b/>
                <w:i/>
              </w:rPr>
              <w:t>zwraca uwagę na fakt</w:t>
            </w:r>
            <w:r w:rsidRPr="00D24AFD">
              <w:t xml:space="preserve">, że </w:t>
            </w:r>
            <w:r w:rsidRPr="00D24AFD">
              <w:rPr>
                <w:b/>
                <w:i/>
              </w:rPr>
              <w:t>przepisy prawa karnego i egzekwowanie przepisów to kwestie leżące w gestii państw członkowskich</w:t>
            </w:r>
            <w:r w:rsidRPr="00D24AFD">
              <w:t>;</w:t>
            </w:r>
          </w:p>
        </w:tc>
      </w:tr>
    </w:tbl>
    <w:p w14:paraId="0885C7F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0F55F919" w14:textId="77777777" w:rsidR="00DF39BF" w:rsidRPr="00D24AFD" w:rsidRDefault="00DF39BF" w:rsidP="00DF39BF">
      <w:r w:rsidRPr="00D24AFD">
        <w:rPr>
          <w:rStyle w:val="HideTWBExt"/>
        </w:rPr>
        <w:t>&lt;/Amend&gt;</w:t>
      </w:r>
    </w:p>
    <w:p w14:paraId="04278FF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238</w:t>
      </w:r>
      <w:r w:rsidRPr="00D24AFD">
        <w:rPr>
          <w:rStyle w:val="HideTWBExt"/>
          <w:b w:val="0"/>
        </w:rPr>
        <w:t>&lt;/NumAm&gt;</w:t>
      </w:r>
    </w:p>
    <w:p w14:paraId="7CC9D81B"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66746F8E" w14:textId="77777777" w:rsidR="00DF39BF" w:rsidRPr="00D24AFD" w:rsidRDefault="00DF39BF" w:rsidP="00DF39BF">
      <w:pPr>
        <w:pStyle w:val="NormalBold"/>
      </w:pPr>
      <w:r w:rsidRPr="00D24AFD">
        <w:rPr>
          <w:rStyle w:val="HideTWBExt"/>
          <w:b w:val="0"/>
        </w:rPr>
        <w:t>&lt;/RepeatBlock-By&gt;</w:t>
      </w:r>
    </w:p>
    <w:p w14:paraId="1BE87C3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0F23DD2"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5843ED1" w14:textId="77777777" w:rsidTr="00CF4A59">
        <w:trPr>
          <w:trHeight w:hRule="exact" w:val="240"/>
          <w:jc w:val="center"/>
        </w:trPr>
        <w:tc>
          <w:tcPr>
            <w:tcW w:w="9752" w:type="dxa"/>
            <w:gridSpan w:val="2"/>
            <w:tcBorders>
              <w:top w:val="nil"/>
              <w:left w:val="nil"/>
              <w:bottom w:val="nil"/>
              <w:right w:val="nil"/>
            </w:tcBorders>
          </w:tcPr>
          <w:p w14:paraId="283A7416" w14:textId="77777777" w:rsidR="00DF39BF" w:rsidRPr="00D24AFD" w:rsidRDefault="00DF39BF" w:rsidP="00CF4A59"/>
        </w:tc>
      </w:tr>
      <w:tr w:rsidR="00DF39BF" w:rsidRPr="00D24AFD" w14:paraId="1D2E06F5" w14:textId="77777777" w:rsidTr="00CF4A59">
        <w:trPr>
          <w:trHeight w:val="240"/>
          <w:jc w:val="center"/>
        </w:trPr>
        <w:tc>
          <w:tcPr>
            <w:tcW w:w="4876" w:type="dxa"/>
            <w:tcBorders>
              <w:top w:val="nil"/>
              <w:left w:val="nil"/>
              <w:bottom w:val="nil"/>
              <w:right w:val="nil"/>
            </w:tcBorders>
          </w:tcPr>
          <w:p w14:paraId="1D6AB51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1B0F830" w14:textId="77777777" w:rsidR="00DF39BF" w:rsidRPr="00D24AFD" w:rsidRDefault="00DF39BF" w:rsidP="00CF4A59">
            <w:pPr>
              <w:pStyle w:val="AmColumnHeading"/>
            </w:pPr>
            <w:r w:rsidRPr="00D24AFD">
              <w:t>Poprawka</w:t>
            </w:r>
          </w:p>
        </w:tc>
      </w:tr>
      <w:tr w:rsidR="00DF39BF" w:rsidRPr="00D24AFD" w14:paraId="7C79F756" w14:textId="77777777" w:rsidTr="00CF4A59">
        <w:trPr>
          <w:jc w:val="center"/>
        </w:trPr>
        <w:tc>
          <w:tcPr>
            <w:tcW w:w="4876" w:type="dxa"/>
            <w:tcBorders>
              <w:top w:val="nil"/>
              <w:left w:val="nil"/>
              <w:bottom w:val="nil"/>
              <w:right w:val="nil"/>
            </w:tcBorders>
          </w:tcPr>
          <w:p w14:paraId="09CD9D5B" w14:textId="77777777" w:rsidR="00DF39BF" w:rsidRPr="00D24AFD" w:rsidRDefault="00DF39BF" w:rsidP="00CF4A59">
            <w:pPr>
              <w:pStyle w:val="Normal6a"/>
            </w:pPr>
            <w:r w:rsidRPr="00D24AFD">
              <w:t>3.</w:t>
            </w:r>
            <w:r w:rsidRPr="00D24AFD">
              <w:tab/>
              <w:t xml:space="preserve">podkreśla wyraźny związek między </w:t>
            </w:r>
            <w:r w:rsidRPr="00D24AFD">
              <w:rPr>
                <w:b/>
                <w:i/>
              </w:rPr>
              <w:t xml:space="preserve">erozją </w:t>
            </w:r>
            <w:r w:rsidRPr="00D24AFD">
              <w:t xml:space="preserve">praworządności a </w:t>
            </w:r>
            <w:r w:rsidRPr="00D24AFD">
              <w:rPr>
                <w:b/>
                <w:i/>
              </w:rPr>
              <w:t xml:space="preserve">poważnymi </w:t>
            </w:r>
            <w:r w:rsidRPr="00D24AFD">
              <w:rPr>
                <w:b/>
                <w:i/>
              </w:rPr>
              <w:lastRenderedPageBreak/>
              <w:t>naruszeniami praw podstawowych i praw mniejszości</w:t>
            </w:r>
            <w:r w:rsidRPr="00D24AFD">
              <w:t xml:space="preserve">, w </w:t>
            </w:r>
            <w:r w:rsidRPr="00D24AFD">
              <w:rPr>
                <w:b/>
                <w:i/>
              </w:rPr>
              <w:t>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w:t>
            </w:r>
            <w:r w:rsidRPr="00D24AFD">
              <w:t xml:space="preserve"> </w:t>
            </w:r>
            <w:r w:rsidRPr="00D24AFD">
              <w:rPr>
                <w:b/>
                <w:i/>
              </w:rPr>
              <w:t>jest przekonany, że Komisja powinna oceniać, w jakim stopniu państwa członkowskie rozwiązują te problemy, aby zapewnić dostępny, skuteczny i bezstronny system wymiaru sprawiedliwości;</w:t>
            </w:r>
          </w:p>
        </w:tc>
        <w:tc>
          <w:tcPr>
            <w:tcW w:w="4876" w:type="dxa"/>
            <w:tcBorders>
              <w:top w:val="nil"/>
              <w:left w:val="nil"/>
              <w:bottom w:val="nil"/>
              <w:right w:val="nil"/>
            </w:tcBorders>
          </w:tcPr>
          <w:p w14:paraId="301A4FF3" w14:textId="77777777" w:rsidR="00DF39BF" w:rsidRPr="00D24AFD" w:rsidRDefault="00DF39BF" w:rsidP="00CF4A59">
            <w:pPr>
              <w:pStyle w:val="Normal6a"/>
            </w:pPr>
            <w:r w:rsidRPr="00D24AFD">
              <w:lastRenderedPageBreak/>
              <w:t>3.</w:t>
            </w:r>
            <w:r w:rsidRPr="00D24AFD">
              <w:tab/>
              <w:t xml:space="preserve">podkreśla wyraźny związek między </w:t>
            </w:r>
            <w:r w:rsidRPr="00D24AFD">
              <w:rPr>
                <w:b/>
                <w:i/>
              </w:rPr>
              <w:t xml:space="preserve">doniesieniami o erozji </w:t>
            </w:r>
            <w:r w:rsidRPr="00D24AFD">
              <w:t xml:space="preserve">praworządności a </w:t>
            </w:r>
            <w:r w:rsidRPr="00D24AFD">
              <w:rPr>
                <w:b/>
                <w:i/>
              </w:rPr>
              <w:lastRenderedPageBreak/>
              <w:t>celowym rozszerzeniem pojęcia praworządności na obszary</w:t>
            </w:r>
            <w:r w:rsidRPr="00D24AFD">
              <w:t xml:space="preserve">, </w:t>
            </w:r>
            <w:r w:rsidRPr="00D24AFD">
              <w:rPr>
                <w:b/>
                <w:i/>
              </w:rPr>
              <w:t xml:space="preserve">które nie tylko wykraczają poza zakres praworządności </w:t>
            </w:r>
            <w:r w:rsidRPr="00D24AFD">
              <w:t xml:space="preserve">w </w:t>
            </w:r>
            <w:r w:rsidRPr="00D24AFD">
              <w:rPr>
                <w:b/>
                <w:i/>
              </w:rPr>
              <w:t>każdym rozumieniu tego pojęcia, ale także wykraczają poza kompetencje UE;</w:t>
            </w:r>
          </w:p>
        </w:tc>
      </w:tr>
    </w:tbl>
    <w:p w14:paraId="6E12AB2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5D3DF72D" w14:textId="77777777" w:rsidR="00DF39BF" w:rsidRPr="00D24AFD" w:rsidRDefault="00DF39BF" w:rsidP="00DF39BF">
      <w:r w:rsidRPr="00D24AFD">
        <w:rPr>
          <w:rStyle w:val="HideTWBExt"/>
        </w:rPr>
        <w:t>&lt;/Amend&gt;</w:t>
      </w:r>
    </w:p>
    <w:p w14:paraId="562E0BF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239</w:t>
      </w:r>
      <w:r w:rsidRPr="00D24AFD">
        <w:rPr>
          <w:rStyle w:val="HideTWBExt"/>
          <w:b w:val="0"/>
        </w:rPr>
        <w:t>&lt;/NumAm&gt;</w:t>
      </w:r>
    </w:p>
    <w:p w14:paraId="3F8E13A4"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48945FA8" w14:textId="77777777" w:rsidR="00DF39BF" w:rsidRPr="00D24AFD" w:rsidRDefault="00DF39BF" w:rsidP="00DF39BF">
      <w:pPr>
        <w:pStyle w:val="NormalBold"/>
      </w:pPr>
      <w:r w:rsidRPr="00D24AFD">
        <w:rPr>
          <w:rStyle w:val="HideTWBExt"/>
          <w:b w:val="0"/>
        </w:rPr>
        <w:t>&lt;/RepeatBlock-By&gt;</w:t>
      </w:r>
    </w:p>
    <w:p w14:paraId="7F268B2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4B4DF7D"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855846" w14:textId="77777777" w:rsidTr="00CF4A59">
        <w:trPr>
          <w:trHeight w:hRule="exact" w:val="240"/>
          <w:jc w:val="center"/>
        </w:trPr>
        <w:tc>
          <w:tcPr>
            <w:tcW w:w="9752" w:type="dxa"/>
            <w:gridSpan w:val="2"/>
            <w:tcBorders>
              <w:top w:val="nil"/>
              <w:left w:val="nil"/>
              <w:bottom w:val="nil"/>
              <w:right w:val="nil"/>
            </w:tcBorders>
          </w:tcPr>
          <w:p w14:paraId="29EE782E" w14:textId="77777777" w:rsidR="00DF39BF" w:rsidRPr="00D24AFD" w:rsidRDefault="00DF39BF" w:rsidP="00CF4A59"/>
        </w:tc>
      </w:tr>
      <w:tr w:rsidR="00DF39BF" w:rsidRPr="00D24AFD" w14:paraId="6E784904" w14:textId="77777777" w:rsidTr="00CF4A59">
        <w:trPr>
          <w:trHeight w:val="240"/>
          <w:jc w:val="center"/>
        </w:trPr>
        <w:tc>
          <w:tcPr>
            <w:tcW w:w="4876" w:type="dxa"/>
            <w:tcBorders>
              <w:top w:val="nil"/>
              <w:left w:val="nil"/>
              <w:bottom w:val="nil"/>
              <w:right w:val="nil"/>
            </w:tcBorders>
          </w:tcPr>
          <w:p w14:paraId="62984DE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F21E12" w14:textId="77777777" w:rsidR="00DF39BF" w:rsidRPr="00D24AFD" w:rsidRDefault="00DF39BF" w:rsidP="00CF4A59">
            <w:pPr>
              <w:pStyle w:val="AmColumnHeading"/>
            </w:pPr>
            <w:r w:rsidRPr="00D24AFD">
              <w:t>Poprawka</w:t>
            </w:r>
          </w:p>
        </w:tc>
      </w:tr>
      <w:tr w:rsidR="00DF39BF" w:rsidRPr="00D24AFD" w14:paraId="4D4F0F4F" w14:textId="77777777" w:rsidTr="00CF4A59">
        <w:trPr>
          <w:jc w:val="center"/>
        </w:trPr>
        <w:tc>
          <w:tcPr>
            <w:tcW w:w="4876" w:type="dxa"/>
            <w:tcBorders>
              <w:top w:val="nil"/>
              <w:left w:val="nil"/>
              <w:bottom w:val="nil"/>
              <w:right w:val="nil"/>
            </w:tcBorders>
          </w:tcPr>
          <w:p w14:paraId="17960C4D" w14:textId="77777777" w:rsidR="00DF39BF" w:rsidRPr="00D24AFD" w:rsidRDefault="00DF39BF" w:rsidP="00CF4A59">
            <w:pPr>
              <w:pStyle w:val="Normal6a"/>
            </w:pPr>
            <w:r w:rsidRPr="00D24AFD">
              <w:t>3.</w:t>
            </w:r>
            <w:r w:rsidRPr="00D24AFD">
              <w:tab/>
              <w:t>podkreśla wyraźny związek między erozją praworządności a poważnymi naruszeniami praw podstawowych i praw mniejszości, 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 jest przekonany, że Komisja powinna oceniać, w jakim stopniu państwa członkowskie rozwiązują te problemy, aby zapewnić dostępny, skuteczny i bezstronny system wymiaru sprawiedliwości;</w:t>
            </w:r>
          </w:p>
        </w:tc>
        <w:tc>
          <w:tcPr>
            <w:tcW w:w="4876" w:type="dxa"/>
            <w:tcBorders>
              <w:top w:val="nil"/>
              <w:left w:val="nil"/>
              <w:bottom w:val="nil"/>
              <w:right w:val="nil"/>
            </w:tcBorders>
          </w:tcPr>
          <w:p w14:paraId="7262A489" w14:textId="77777777" w:rsidR="00DF39BF" w:rsidRPr="00D24AFD" w:rsidRDefault="00DF39BF" w:rsidP="00CF4A59">
            <w:pPr>
              <w:pStyle w:val="Normal6a"/>
            </w:pPr>
            <w:r w:rsidRPr="00D24AFD">
              <w:t>3.</w:t>
            </w:r>
            <w:r w:rsidRPr="00D24AFD">
              <w:tab/>
              <w:t xml:space="preserve">podkreśla wyraźny związek między erozją praworządności a poważnymi naruszeniami praw podstawowych i praw mniejszości, 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 jest przekonany, że Komisja powinna oceniać, w jakim stopniu państwa członkowskie rozwiązują te problemy, aby zapewnić dostępny, skuteczny i bezstronny system wymiaru sprawiedliwości; </w:t>
            </w:r>
            <w:r w:rsidRPr="00D24AFD">
              <w:rPr>
                <w:b/>
                <w:i/>
              </w:rPr>
              <w:t xml:space="preserve">z niepokojem odnotowuje stosowanie nadzwyczajnych procedur prawnych i dekretów wykonawczych w celu zmiany </w:t>
            </w:r>
            <w:r w:rsidRPr="00D24AFD">
              <w:rPr>
                <w:b/>
                <w:i/>
              </w:rPr>
              <w:lastRenderedPageBreak/>
              <w:t>struktury sądownictwa poza normalną kontrolą parlamentarną, co odzwierciedla wzorce uznane wcześniej za niezgodne z zasadą podziału władzy;</w:t>
            </w:r>
          </w:p>
        </w:tc>
      </w:tr>
    </w:tbl>
    <w:p w14:paraId="6D0B272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FE93098" w14:textId="77777777" w:rsidR="00DF39BF" w:rsidRPr="00D24AFD" w:rsidRDefault="00DF39BF" w:rsidP="00DF39BF">
      <w:r w:rsidRPr="00D24AFD">
        <w:rPr>
          <w:rStyle w:val="HideTWBExt"/>
        </w:rPr>
        <w:t>&lt;/Amend&gt;</w:t>
      </w:r>
    </w:p>
    <w:p w14:paraId="499C447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240</w:t>
      </w:r>
      <w:r w:rsidRPr="00D24AFD">
        <w:rPr>
          <w:rStyle w:val="HideTWBExt"/>
          <w:b w:val="0"/>
        </w:rPr>
        <w:t>&lt;/NumAm&gt;</w:t>
      </w:r>
    </w:p>
    <w:p w14:paraId="0AFABC6F" w14:textId="77777777" w:rsidR="00DF39BF" w:rsidRPr="00D24AFD" w:rsidRDefault="00DF39BF" w:rsidP="00DF39BF">
      <w:pPr>
        <w:pStyle w:val="NormalBold"/>
      </w:pPr>
      <w:r w:rsidRPr="00D24AFD">
        <w:rPr>
          <w:rStyle w:val="HideTWBExt"/>
          <w:b w:val="0"/>
        </w:rPr>
        <w:t>&lt;RepeatBlock-By&gt;&lt;Members&gt;</w:t>
      </w:r>
      <w:r w:rsidRPr="00D24AFD">
        <w:t>Nadine Morano, François-Xavier Bellamy, Céline Imart, Christophe Gomart</w:t>
      </w:r>
      <w:r w:rsidRPr="00D24AFD">
        <w:rPr>
          <w:rStyle w:val="HideTWBExt"/>
          <w:b w:val="0"/>
        </w:rPr>
        <w:t>&lt;/Members&gt;</w:t>
      </w:r>
    </w:p>
    <w:p w14:paraId="501B9AD5" w14:textId="77777777" w:rsidR="00DF39BF" w:rsidRPr="00D24AFD" w:rsidRDefault="00DF39BF" w:rsidP="00DF39BF">
      <w:pPr>
        <w:pStyle w:val="NormalBold"/>
      </w:pPr>
      <w:r w:rsidRPr="00D24AFD">
        <w:rPr>
          <w:rStyle w:val="HideTWBExt"/>
          <w:b w:val="0"/>
        </w:rPr>
        <w:t>&lt;/RepeatBlock-By&gt;</w:t>
      </w:r>
    </w:p>
    <w:p w14:paraId="4E0FB32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B597800"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4AEA4BF" w14:textId="77777777" w:rsidTr="00CF4A59">
        <w:trPr>
          <w:trHeight w:hRule="exact" w:val="240"/>
          <w:jc w:val="center"/>
        </w:trPr>
        <w:tc>
          <w:tcPr>
            <w:tcW w:w="9752" w:type="dxa"/>
            <w:gridSpan w:val="2"/>
            <w:tcBorders>
              <w:top w:val="nil"/>
              <w:left w:val="nil"/>
              <w:bottom w:val="nil"/>
              <w:right w:val="nil"/>
            </w:tcBorders>
          </w:tcPr>
          <w:p w14:paraId="425D69BF" w14:textId="77777777" w:rsidR="00DF39BF" w:rsidRPr="00D24AFD" w:rsidRDefault="00DF39BF" w:rsidP="00CF4A59"/>
        </w:tc>
      </w:tr>
      <w:tr w:rsidR="00DF39BF" w:rsidRPr="00D24AFD" w14:paraId="69F0E45F" w14:textId="77777777" w:rsidTr="00CF4A59">
        <w:trPr>
          <w:trHeight w:val="240"/>
          <w:jc w:val="center"/>
        </w:trPr>
        <w:tc>
          <w:tcPr>
            <w:tcW w:w="4876" w:type="dxa"/>
            <w:tcBorders>
              <w:top w:val="nil"/>
              <w:left w:val="nil"/>
              <w:bottom w:val="nil"/>
              <w:right w:val="nil"/>
            </w:tcBorders>
          </w:tcPr>
          <w:p w14:paraId="0AF2FD7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6F396E7" w14:textId="77777777" w:rsidR="00DF39BF" w:rsidRPr="00D24AFD" w:rsidRDefault="00DF39BF" w:rsidP="00CF4A59">
            <w:pPr>
              <w:pStyle w:val="AmColumnHeading"/>
            </w:pPr>
            <w:r w:rsidRPr="00D24AFD">
              <w:t>Poprawka</w:t>
            </w:r>
          </w:p>
        </w:tc>
      </w:tr>
      <w:tr w:rsidR="00DF39BF" w:rsidRPr="00D24AFD" w14:paraId="519EE959" w14:textId="77777777" w:rsidTr="00CF4A59">
        <w:trPr>
          <w:jc w:val="center"/>
        </w:trPr>
        <w:tc>
          <w:tcPr>
            <w:tcW w:w="4876" w:type="dxa"/>
            <w:tcBorders>
              <w:top w:val="nil"/>
              <w:left w:val="nil"/>
              <w:bottom w:val="nil"/>
              <w:right w:val="nil"/>
            </w:tcBorders>
          </w:tcPr>
          <w:p w14:paraId="59760327" w14:textId="77777777" w:rsidR="00DF39BF" w:rsidRPr="00D24AFD" w:rsidRDefault="00DF39BF" w:rsidP="00CF4A59">
            <w:pPr>
              <w:pStyle w:val="Normal6a"/>
            </w:pPr>
            <w:r w:rsidRPr="00D24AFD">
              <w:t>3.</w:t>
            </w:r>
            <w:r w:rsidRPr="00D24AFD">
              <w:tab/>
              <w:t>podkreśla wyraźny związek między erozją praworządności a poważnymi naruszeniami praw podstawowych i praw mniejszości</w:t>
            </w:r>
            <w:r w:rsidRPr="00D24AFD">
              <w:rPr>
                <w:b/>
                <w:i/>
              </w:rPr>
              <w:t>, 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w:t>
            </w:r>
            <w:r w:rsidRPr="00D24AFD">
              <w:t>; jest przekonany, że Komisja powinna oceniać, w jakim stopniu państwa członkowskie rozwiązują te problemy, aby zapewnić dostępny, skuteczny i bezstronny system wymiaru sprawiedliwości;</w:t>
            </w:r>
          </w:p>
        </w:tc>
        <w:tc>
          <w:tcPr>
            <w:tcW w:w="4876" w:type="dxa"/>
            <w:tcBorders>
              <w:top w:val="nil"/>
              <w:left w:val="nil"/>
              <w:bottom w:val="nil"/>
              <w:right w:val="nil"/>
            </w:tcBorders>
          </w:tcPr>
          <w:p w14:paraId="1F63C590" w14:textId="77777777" w:rsidR="00DF39BF" w:rsidRPr="00D24AFD" w:rsidRDefault="00DF39BF" w:rsidP="00CF4A59">
            <w:pPr>
              <w:pStyle w:val="Normal6a"/>
            </w:pPr>
            <w:r w:rsidRPr="00D24AFD">
              <w:t>3.</w:t>
            </w:r>
            <w:r w:rsidRPr="00D24AFD">
              <w:tab/>
              <w:t>podkreśla wyraźny związek między erozją praworządności a poważnymi naruszeniami praw podstawowych i praw mniejszości; jest przekonany, że Komisja powinna oceniać, w jakim stopniu państwa członkowskie rozwiązują te problemy, aby zapewnić dostępny, skuteczny i bezstronny system wymiaru sprawiedliwości;</w:t>
            </w:r>
          </w:p>
        </w:tc>
      </w:tr>
    </w:tbl>
    <w:p w14:paraId="586AD27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{FR}</w:t>
      </w:r>
      <w:r w:rsidRPr="00D24AFD">
        <w:t>fr</w:t>
      </w:r>
      <w:r w:rsidRPr="00D24AFD">
        <w:rPr>
          <w:rStyle w:val="HideTWBExt"/>
        </w:rPr>
        <w:t>&lt;/Original&gt;</w:t>
      </w:r>
    </w:p>
    <w:p w14:paraId="15194F51" w14:textId="77777777" w:rsidR="00DF39BF" w:rsidRPr="00D24AFD" w:rsidRDefault="00DF39BF" w:rsidP="00DF39BF">
      <w:r w:rsidRPr="00D24AFD">
        <w:rPr>
          <w:rStyle w:val="HideTWBExt"/>
        </w:rPr>
        <w:t>&lt;/Amend&gt;</w:t>
      </w:r>
    </w:p>
    <w:p w14:paraId="35DA821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241</w:t>
      </w:r>
      <w:r w:rsidRPr="00D24AFD">
        <w:rPr>
          <w:rStyle w:val="HideTWBExt"/>
          <w:b w:val="0"/>
        </w:rPr>
        <w:t>&lt;/NumAm&gt;</w:t>
      </w:r>
    </w:p>
    <w:p w14:paraId="1ABDDD7D"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0E6C72D" w14:textId="77777777" w:rsidR="00DF39BF" w:rsidRPr="00D24AFD" w:rsidRDefault="00DF39BF" w:rsidP="00DF39BF">
      <w:pPr>
        <w:pStyle w:val="NormalBold"/>
      </w:pPr>
      <w:r w:rsidRPr="00D24AFD">
        <w:rPr>
          <w:rStyle w:val="HideTWBExt"/>
          <w:b w:val="0"/>
        </w:rPr>
        <w:t>&lt;/RepeatBlock-By&gt;</w:t>
      </w:r>
    </w:p>
    <w:p w14:paraId="3073B6C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236E6CD"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719F69" w14:textId="77777777" w:rsidTr="00CF4A59">
        <w:trPr>
          <w:trHeight w:hRule="exact" w:val="240"/>
          <w:jc w:val="center"/>
        </w:trPr>
        <w:tc>
          <w:tcPr>
            <w:tcW w:w="9752" w:type="dxa"/>
            <w:gridSpan w:val="2"/>
            <w:tcBorders>
              <w:top w:val="nil"/>
              <w:left w:val="nil"/>
              <w:bottom w:val="nil"/>
              <w:right w:val="nil"/>
            </w:tcBorders>
          </w:tcPr>
          <w:p w14:paraId="6F411FE6" w14:textId="77777777" w:rsidR="00DF39BF" w:rsidRPr="00D24AFD" w:rsidRDefault="00DF39BF" w:rsidP="00CF4A59"/>
        </w:tc>
      </w:tr>
      <w:tr w:rsidR="00DF39BF" w:rsidRPr="00D24AFD" w14:paraId="50F1EB29" w14:textId="77777777" w:rsidTr="00CF4A59">
        <w:trPr>
          <w:trHeight w:val="240"/>
          <w:jc w:val="center"/>
        </w:trPr>
        <w:tc>
          <w:tcPr>
            <w:tcW w:w="4876" w:type="dxa"/>
            <w:tcBorders>
              <w:top w:val="nil"/>
              <w:left w:val="nil"/>
              <w:bottom w:val="nil"/>
              <w:right w:val="nil"/>
            </w:tcBorders>
          </w:tcPr>
          <w:p w14:paraId="11FD458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C602ED8" w14:textId="77777777" w:rsidR="00DF39BF" w:rsidRPr="00D24AFD" w:rsidRDefault="00DF39BF" w:rsidP="00CF4A59">
            <w:pPr>
              <w:pStyle w:val="AmColumnHeading"/>
            </w:pPr>
            <w:r w:rsidRPr="00D24AFD">
              <w:t>Poprawka</w:t>
            </w:r>
          </w:p>
        </w:tc>
      </w:tr>
      <w:tr w:rsidR="00DF39BF" w:rsidRPr="00D24AFD" w14:paraId="01AC72B5" w14:textId="77777777" w:rsidTr="00CF4A59">
        <w:trPr>
          <w:jc w:val="center"/>
        </w:trPr>
        <w:tc>
          <w:tcPr>
            <w:tcW w:w="4876" w:type="dxa"/>
            <w:tcBorders>
              <w:top w:val="nil"/>
              <w:left w:val="nil"/>
              <w:bottom w:val="nil"/>
              <w:right w:val="nil"/>
            </w:tcBorders>
          </w:tcPr>
          <w:p w14:paraId="6BD763CD" w14:textId="77777777" w:rsidR="00DF39BF" w:rsidRPr="00D24AFD" w:rsidRDefault="00DF39BF" w:rsidP="00CF4A59">
            <w:pPr>
              <w:pStyle w:val="Normal6a"/>
            </w:pPr>
            <w:r w:rsidRPr="00D24AFD">
              <w:lastRenderedPageBreak/>
              <w:t>3.</w:t>
            </w:r>
            <w:r w:rsidRPr="00D24AFD">
              <w:tab/>
              <w:t>podkreśla wyraźny związek między erozją praworządności a poważnymi naruszeniami praw podstawowych i praw mniejszości, 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 jest przekonany, że Komisja powinna oceniać, w jakim stopniu państwa członkowskie rozwiązują te problemy, aby zapewnić dostępny, skuteczny i bezstronny system wymiaru sprawiedliwości;</w:t>
            </w:r>
          </w:p>
        </w:tc>
        <w:tc>
          <w:tcPr>
            <w:tcW w:w="4876" w:type="dxa"/>
            <w:tcBorders>
              <w:top w:val="nil"/>
              <w:left w:val="nil"/>
              <w:bottom w:val="nil"/>
              <w:right w:val="nil"/>
            </w:tcBorders>
          </w:tcPr>
          <w:p w14:paraId="411C9C7E" w14:textId="77777777" w:rsidR="00DF39BF" w:rsidRPr="00D24AFD" w:rsidRDefault="00DF39BF" w:rsidP="00CF4A59">
            <w:pPr>
              <w:pStyle w:val="Normal6a"/>
            </w:pPr>
            <w:r w:rsidRPr="00D24AFD">
              <w:t>3.</w:t>
            </w:r>
            <w:r w:rsidRPr="00D24AFD">
              <w:tab/>
              <w:t>podkreśla wyraźny związek między erozją praworządności a poważnymi naruszeniami praw podstawowych i praw mniejszości</w:t>
            </w:r>
            <w:r w:rsidRPr="00D24AFD">
              <w:rPr>
                <w:b/>
                <w:i/>
              </w:rPr>
              <w:t>, jak ma to miejsce w Polsce w ramach „demokracji walczącej” Tuska</w:t>
            </w:r>
            <w:r w:rsidRPr="00D24AFD">
              <w:t>, 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 jest przekonany, że Komisja powinna oceniać, w jakim stopniu państwa członkowskie rozwiązują te problemy, aby zapewnić dostępny, skuteczny i bezstronny system wymiaru sprawiedliwości;</w:t>
            </w:r>
          </w:p>
        </w:tc>
      </w:tr>
    </w:tbl>
    <w:p w14:paraId="4FB9309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E8907F8" w14:textId="77777777" w:rsidR="00DF39BF" w:rsidRPr="00D24AFD" w:rsidRDefault="00DF39BF" w:rsidP="00DF39BF">
      <w:r w:rsidRPr="00D24AFD">
        <w:rPr>
          <w:rStyle w:val="HideTWBExt"/>
        </w:rPr>
        <w:t>&lt;/Amend&gt;</w:t>
      </w:r>
    </w:p>
    <w:p w14:paraId="22890C3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242</w:t>
      </w:r>
      <w:r w:rsidRPr="00D24AFD">
        <w:rPr>
          <w:rStyle w:val="HideTWBExt"/>
          <w:b w:val="0"/>
        </w:rPr>
        <w:t>&lt;/NumAm&gt;</w:t>
      </w:r>
    </w:p>
    <w:p w14:paraId="7EA5645A" w14:textId="77777777" w:rsidR="00DF39BF" w:rsidRPr="00D24AFD" w:rsidRDefault="00DF39BF" w:rsidP="00DF39BF">
      <w:pPr>
        <w:pStyle w:val="NormalBold"/>
      </w:pPr>
      <w:r w:rsidRPr="00D24AFD">
        <w:rPr>
          <w:rStyle w:val="HideTWBExt"/>
          <w:b w:val="0"/>
        </w:rPr>
        <w:t>&lt;RepeatBlock-By&gt;&lt;Members&gt;</w:t>
      </w:r>
      <w:r w:rsidRPr="00D24AFD">
        <w:t>Nikola Minchev, Moritz Körner, Sophie Wilmès, Malik Azmani, Irena Joveva</w:t>
      </w:r>
      <w:r w:rsidRPr="00D24AFD">
        <w:rPr>
          <w:rStyle w:val="HideTWBExt"/>
          <w:b w:val="0"/>
        </w:rPr>
        <w:t>&lt;/Members&gt;</w:t>
      </w:r>
    </w:p>
    <w:p w14:paraId="2A07C583" w14:textId="77777777" w:rsidR="00DF39BF" w:rsidRPr="00D24AFD" w:rsidRDefault="00DF39BF" w:rsidP="00DF39BF">
      <w:pPr>
        <w:pStyle w:val="NormalBold"/>
      </w:pPr>
      <w:r w:rsidRPr="00D24AFD">
        <w:rPr>
          <w:rStyle w:val="HideTWBExt"/>
          <w:b w:val="0"/>
        </w:rPr>
        <w:t>&lt;/RepeatBlock-By&gt;</w:t>
      </w:r>
    </w:p>
    <w:p w14:paraId="0730ECF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AFF5FF2"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94ED4A9" w14:textId="77777777" w:rsidTr="00CF4A59">
        <w:trPr>
          <w:trHeight w:hRule="exact" w:val="240"/>
          <w:jc w:val="center"/>
        </w:trPr>
        <w:tc>
          <w:tcPr>
            <w:tcW w:w="9752" w:type="dxa"/>
            <w:gridSpan w:val="2"/>
            <w:tcBorders>
              <w:top w:val="nil"/>
              <w:left w:val="nil"/>
              <w:bottom w:val="nil"/>
              <w:right w:val="nil"/>
            </w:tcBorders>
          </w:tcPr>
          <w:p w14:paraId="3210CB2A" w14:textId="77777777" w:rsidR="00DF39BF" w:rsidRPr="00D24AFD" w:rsidRDefault="00DF39BF" w:rsidP="00CF4A59"/>
        </w:tc>
      </w:tr>
      <w:tr w:rsidR="00DF39BF" w:rsidRPr="00D24AFD" w14:paraId="6C1DAE64" w14:textId="77777777" w:rsidTr="00CF4A59">
        <w:trPr>
          <w:trHeight w:val="240"/>
          <w:jc w:val="center"/>
        </w:trPr>
        <w:tc>
          <w:tcPr>
            <w:tcW w:w="4876" w:type="dxa"/>
            <w:tcBorders>
              <w:top w:val="nil"/>
              <w:left w:val="nil"/>
              <w:bottom w:val="nil"/>
              <w:right w:val="nil"/>
            </w:tcBorders>
          </w:tcPr>
          <w:p w14:paraId="70413F6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229E407" w14:textId="77777777" w:rsidR="00DF39BF" w:rsidRPr="00D24AFD" w:rsidRDefault="00DF39BF" w:rsidP="00CF4A59">
            <w:pPr>
              <w:pStyle w:val="AmColumnHeading"/>
            </w:pPr>
            <w:r w:rsidRPr="00D24AFD">
              <w:t>Poprawka</w:t>
            </w:r>
          </w:p>
        </w:tc>
      </w:tr>
      <w:tr w:rsidR="00DF39BF" w:rsidRPr="00D24AFD" w14:paraId="53780ED0" w14:textId="77777777" w:rsidTr="00CF4A59">
        <w:trPr>
          <w:jc w:val="center"/>
        </w:trPr>
        <w:tc>
          <w:tcPr>
            <w:tcW w:w="4876" w:type="dxa"/>
            <w:tcBorders>
              <w:top w:val="nil"/>
              <w:left w:val="nil"/>
              <w:bottom w:val="nil"/>
              <w:right w:val="nil"/>
            </w:tcBorders>
          </w:tcPr>
          <w:p w14:paraId="49B827F7" w14:textId="77777777" w:rsidR="00DF39BF" w:rsidRPr="00D24AFD" w:rsidRDefault="00DF39BF" w:rsidP="00CF4A59">
            <w:pPr>
              <w:pStyle w:val="Normal6a"/>
            </w:pPr>
            <w:r w:rsidRPr="00D24AFD">
              <w:t>3.</w:t>
            </w:r>
            <w:r w:rsidRPr="00D24AFD">
              <w:tab/>
              <w:t xml:space="preserve">podkreśla wyraźny związek między erozją praworządności a poważnymi naruszeniami praw podstawowych i praw mniejszości, 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 jest przekonany, że Komisja powinna oceniać, w jakim stopniu państwa członkowskie rozwiązują te problemy, aby zapewnić dostępny, skuteczny i bezstronny </w:t>
            </w:r>
            <w:r w:rsidRPr="00D24AFD">
              <w:lastRenderedPageBreak/>
              <w:t>system wymiaru sprawiedliwości;</w:t>
            </w:r>
          </w:p>
        </w:tc>
        <w:tc>
          <w:tcPr>
            <w:tcW w:w="4876" w:type="dxa"/>
            <w:tcBorders>
              <w:top w:val="nil"/>
              <w:left w:val="nil"/>
              <w:bottom w:val="nil"/>
              <w:right w:val="nil"/>
            </w:tcBorders>
          </w:tcPr>
          <w:p w14:paraId="38E20F77" w14:textId="77777777" w:rsidR="00DF39BF" w:rsidRPr="00D24AFD" w:rsidRDefault="00DF39BF" w:rsidP="00CF4A59">
            <w:pPr>
              <w:pStyle w:val="Normal6a"/>
            </w:pPr>
            <w:r w:rsidRPr="00D24AFD">
              <w:lastRenderedPageBreak/>
              <w:t>3.</w:t>
            </w:r>
            <w:r w:rsidRPr="00D24AFD">
              <w:tab/>
              <w:t xml:space="preserve">podkreśla wyraźny związek między erozją praworządności a poważnymi naruszeniami praw podstawowych i praw mniejszości, w tym nadmiernym użyciem siły przez organy ścigania, brakiem sprawiedliwości proceduralnej wobec osób zatrzymanych, </w:t>
            </w:r>
            <w:r w:rsidRPr="00D24AFD">
              <w:rPr>
                <w:b/>
                <w:i/>
              </w:rPr>
              <w:t xml:space="preserve">niewłaściwego użycia tymczasowego aresztowania, </w:t>
            </w:r>
            <w:r w:rsidRPr="00D24AFD">
              <w:t xml:space="preserve">politycznym lub instytucjonalnym podżeganiem do nienawiści, nieproporcjonalnymi uprawnieniami w zakresie nadzoru oraz środkami represyjnymi wymierzonymi w organizacje społeczeństwa obywatelskiego; jest przekonany, że Komisja powinna oceniać, w jakim stopniu państwa członkowskie rozwiązują te problemy, aby zapewnić dostępny, skuteczny i bezstronny </w:t>
            </w:r>
            <w:r w:rsidRPr="00D24AFD">
              <w:lastRenderedPageBreak/>
              <w:t>system wymiaru sprawiedliwości;</w:t>
            </w:r>
          </w:p>
        </w:tc>
      </w:tr>
    </w:tbl>
    <w:p w14:paraId="3FDD1F7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10C491C" w14:textId="77777777" w:rsidR="00DF39BF" w:rsidRPr="00D24AFD" w:rsidRDefault="00DF39BF" w:rsidP="00DF39BF">
      <w:r w:rsidRPr="00D24AFD">
        <w:rPr>
          <w:rStyle w:val="HideTWBExt"/>
        </w:rPr>
        <w:t>&lt;/Amend&gt;</w:t>
      </w:r>
    </w:p>
    <w:p w14:paraId="4A24521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243</w:t>
      </w:r>
      <w:r w:rsidRPr="00D24AFD">
        <w:rPr>
          <w:rStyle w:val="HideTWBExt"/>
          <w:b w:val="0"/>
        </w:rPr>
        <w:t>&lt;/NumAm&gt;</w:t>
      </w:r>
    </w:p>
    <w:p w14:paraId="6E6DC951"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04D11287" w14:textId="77777777" w:rsidR="00DF39BF" w:rsidRPr="00D24AFD" w:rsidRDefault="00DF39BF" w:rsidP="00DF39BF">
      <w:pPr>
        <w:pStyle w:val="NormalBold"/>
      </w:pPr>
      <w:r w:rsidRPr="00D24AFD">
        <w:rPr>
          <w:rStyle w:val="HideTWBExt"/>
          <w:b w:val="0"/>
        </w:rPr>
        <w:t>&lt;/RepeatBlock-By&gt;</w:t>
      </w:r>
    </w:p>
    <w:p w14:paraId="63C0804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B074A89" w14:textId="77777777" w:rsidR="00DF39BF" w:rsidRPr="00D24AFD" w:rsidRDefault="00DF39BF" w:rsidP="00DF39BF">
      <w:pPr>
        <w:pStyle w:val="NormalBold"/>
      </w:pPr>
      <w:r w:rsidRPr="00D24AFD">
        <w:rPr>
          <w:rStyle w:val="HideTWBExt"/>
          <w:b w:val="0"/>
        </w:rPr>
        <w:t>&lt;Article&gt;</w:t>
      </w:r>
      <w:r w:rsidRPr="00D24AFD">
        <w:t>Ustęp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FB7135D" w14:textId="77777777" w:rsidTr="00CF4A59">
        <w:trPr>
          <w:trHeight w:hRule="exact" w:val="240"/>
          <w:jc w:val="center"/>
        </w:trPr>
        <w:tc>
          <w:tcPr>
            <w:tcW w:w="9752" w:type="dxa"/>
            <w:gridSpan w:val="2"/>
            <w:tcBorders>
              <w:top w:val="nil"/>
              <w:left w:val="nil"/>
              <w:bottom w:val="nil"/>
              <w:right w:val="nil"/>
            </w:tcBorders>
          </w:tcPr>
          <w:p w14:paraId="11C362EF" w14:textId="77777777" w:rsidR="00DF39BF" w:rsidRPr="00D24AFD" w:rsidRDefault="00DF39BF" w:rsidP="00CF4A59"/>
        </w:tc>
      </w:tr>
      <w:tr w:rsidR="00DF39BF" w:rsidRPr="00D24AFD" w14:paraId="685E3D93" w14:textId="77777777" w:rsidTr="00CF4A59">
        <w:trPr>
          <w:trHeight w:val="240"/>
          <w:jc w:val="center"/>
        </w:trPr>
        <w:tc>
          <w:tcPr>
            <w:tcW w:w="4876" w:type="dxa"/>
            <w:tcBorders>
              <w:top w:val="nil"/>
              <w:left w:val="nil"/>
              <w:bottom w:val="nil"/>
              <w:right w:val="nil"/>
            </w:tcBorders>
          </w:tcPr>
          <w:p w14:paraId="7D6E948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644CC4C" w14:textId="77777777" w:rsidR="00DF39BF" w:rsidRPr="00D24AFD" w:rsidRDefault="00DF39BF" w:rsidP="00CF4A59">
            <w:pPr>
              <w:pStyle w:val="AmColumnHeading"/>
            </w:pPr>
            <w:r w:rsidRPr="00D24AFD">
              <w:t>Poprawka</w:t>
            </w:r>
          </w:p>
        </w:tc>
      </w:tr>
      <w:tr w:rsidR="00DF39BF" w:rsidRPr="00D24AFD" w14:paraId="68CB476B" w14:textId="77777777" w:rsidTr="00CF4A59">
        <w:trPr>
          <w:jc w:val="center"/>
        </w:trPr>
        <w:tc>
          <w:tcPr>
            <w:tcW w:w="4876" w:type="dxa"/>
            <w:tcBorders>
              <w:top w:val="nil"/>
              <w:left w:val="nil"/>
              <w:bottom w:val="nil"/>
              <w:right w:val="nil"/>
            </w:tcBorders>
          </w:tcPr>
          <w:p w14:paraId="026D1290" w14:textId="77777777" w:rsidR="00DF39BF" w:rsidRPr="00D24AFD" w:rsidRDefault="00DF39BF" w:rsidP="00CF4A59">
            <w:pPr>
              <w:pStyle w:val="Normal6a"/>
            </w:pPr>
            <w:r w:rsidRPr="00D24AFD">
              <w:t>3.</w:t>
            </w:r>
            <w:r w:rsidRPr="00D24AFD">
              <w:tab/>
              <w:t xml:space="preserve">podkreśla </w:t>
            </w:r>
            <w:r w:rsidRPr="00D24AFD">
              <w:rPr>
                <w:b/>
                <w:i/>
              </w:rPr>
              <w:t>wyraźny związek między erozją praworządności a poważnymi naruszeniami praw podstawowych i praw mniejszości</w:t>
            </w:r>
            <w:r w:rsidRPr="00D24AFD">
              <w:t xml:space="preserve">, </w:t>
            </w:r>
            <w:r w:rsidRPr="00D24AFD">
              <w:rPr>
                <w:b/>
                <w:i/>
              </w:rPr>
              <w:t xml:space="preserve">w tym nadmiernym użyciem siły przez organy ścigania, brakiem sprawiedliwości proceduralnej wobec osób zatrzymanych, politycznym lub instytucjonalnym podżeganiem do nienawiści, nieproporcjonalnymi uprawnieniami w zakresie nadzoru oraz środkami represyjnymi wymierzonymi w organizacje społeczeństwa obywatelskiego; jest przekonany, </w:t>
            </w:r>
            <w:r w:rsidRPr="00D24AFD">
              <w:t xml:space="preserve">że Komisja powinna oceniać, w </w:t>
            </w:r>
            <w:r w:rsidRPr="00D24AFD">
              <w:rPr>
                <w:b/>
                <w:i/>
              </w:rPr>
              <w:t xml:space="preserve">jakim stopniu </w:t>
            </w:r>
            <w:r w:rsidRPr="00D24AFD">
              <w:t xml:space="preserve">państwa członkowskie </w:t>
            </w:r>
            <w:r w:rsidRPr="00D24AFD">
              <w:rPr>
                <w:b/>
                <w:i/>
              </w:rPr>
              <w:t>rozwiązują te problemy</w:t>
            </w:r>
            <w:r w:rsidRPr="00D24AFD">
              <w:t>, aby zapewnić dostępny, skuteczny i bezstronny system wymiaru sprawiedliwości;</w:t>
            </w:r>
          </w:p>
        </w:tc>
        <w:tc>
          <w:tcPr>
            <w:tcW w:w="4876" w:type="dxa"/>
            <w:tcBorders>
              <w:top w:val="nil"/>
              <w:left w:val="nil"/>
              <w:bottom w:val="nil"/>
              <w:right w:val="nil"/>
            </w:tcBorders>
          </w:tcPr>
          <w:p w14:paraId="2D6DCFD7" w14:textId="77777777" w:rsidR="00DF39BF" w:rsidRPr="00D24AFD" w:rsidRDefault="00DF39BF" w:rsidP="00CF4A59">
            <w:pPr>
              <w:pStyle w:val="Normal6a"/>
            </w:pPr>
            <w:r w:rsidRPr="00D24AFD">
              <w:t>3.</w:t>
            </w:r>
            <w:r w:rsidRPr="00D24AFD">
              <w:tab/>
              <w:t xml:space="preserve">podkreśla, że </w:t>
            </w:r>
            <w:r w:rsidRPr="00D24AFD">
              <w:rPr>
                <w:b/>
                <w:i/>
              </w:rPr>
              <w:t xml:space="preserve">w niektórych państwach członkowskich przeprowadzono reformy krajowe w takich obszarach, jak niezależność sądownictwa, i uważa, że </w:t>
            </w:r>
            <w:r w:rsidRPr="00D24AFD">
              <w:t xml:space="preserve">Komisja powinna </w:t>
            </w:r>
            <w:r w:rsidRPr="00D24AFD">
              <w:rPr>
                <w:b/>
                <w:i/>
              </w:rPr>
              <w:t xml:space="preserve">nadal </w:t>
            </w:r>
            <w:r w:rsidRPr="00D24AFD">
              <w:t xml:space="preserve">oceniać, w </w:t>
            </w:r>
            <w:r w:rsidRPr="00D24AFD">
              <w:rPr>
                <w:b/>
                <w:i/>
              </w:rPr>
              <w:t xml:space="preserve">jaki sposób </w:t>
            </w:r>
            <w:r w:rsidRPr="00D24AFD">
              <w:t xml:space="preserve">państwa członkowskie </w:t>
            </w:r>
            <w:r w:rsidRPr="00D24AFD">
              <w:rPr>
                <w:b/>
                <w:i/>
              </w:rPr>
              <w:t>reagują na naruszenia zasad praworządności i praw podstawowych</w:t>
            </w:r>
            <w:r w:rsidRPr="00D24AFD">
              <w:t xml:space="preserve">, </w:t>
            </w:r>
            <w:r w:rsidRPr="00D24AFD">
              <w:rPr>
                <w:b/>
                <w:i/>
              </w:rPr>
              <w:t xml:space="preserve">oraz zintensyfikować działania, </w:t>
            </w:r>
            <w:r w:rsidRPr="00D24AFD">
              <w:t>aby zapewnić dostępny, skuteczny i bezstronny system wymiaru sprawiedliwości;</w:t>
            </w:r>
          </w:p>
        </w:tc>
      </w:tr>
    </w:tbl>
    <w:p w14:paraId="597FBC5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4687793" w14:textId="77777777" w:rsidR="00DF39BF" w:rsidRPr="00D24AFD" w:rsidRDefault="00DF39BF" w:rsidP="00DF39BF">
      <w:r w:rsidRPr="00D24AFD">
        <w:rPr>
          <w:rStyle w:val="HideTWBExt"/>
        </w:rPr>
        <w:t>&lt;/Amend&gt;</w:t>
      </w:r>
    </w:p>
    <w:p w14:paraId="685E410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244</w:t>
      </w:r>
      <w:r w:rsidRPr="00D24AFD">
        <w:rPr>
          <w:rStyle w:val="HideTWBExt"/>
          <w:b w:val="0"/>
        </w:rPr>
        <w:t>&lt;/NumAm&gt;</w:t>
      </w:r>
    </w:p>
    <w:p w14:paraId="02F2B0D3"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33762FFF" w14:textId="77777777" w:rsidR="00DF39BF" w:rsidRPr="00D24AFD" w:rsidRDefault="00DF39BF" w:rsidP="00DF39BF">
      <w:pPr>
        <w:pStyle w:val="NormalBold"/>
      </w:pPr>
      <w:r w:rsidRPr="00D24AFD">
        <w:rPr>
          <w:rStyle w:val="HideTWBExt"/>
          <w:b w:val="0"/>
        </w:rPr>
        <w:t>&lt;/RepeatBlock-By&gt;</w:t>
      </w:r>
    </w:p>
    <w:p w14:paraId="581C1CF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98FD33F" w14:textId="77777777" w:rsidR="00DF39BF" w:rsidRPr="00D24AFD" w:rsidRDefault="00DF39BF" w:rsidP="00DF39BF">
      <w:pPr>
        <w:pStyle w:val="NormalBold"/>
      </w:pPr>
      <w:r w:rsidRPr="00D24AFD">
        <w:rPr>
          <w:rStyle w:val="HideTWBExt"/>
          <w:b w:val="0"/>
        </w:rPr>
        <w:t>&lt;Article&gt;</w:t>
      </w:r>
      <w:r w:rsidRPr="00D24AFD">
        <w:t>Ustęp 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F80F7C7" w14:textId="77777777" w:rsidTr="00CF4A59">
        <w:trPr>
          <w:trHeight w:hRule="exact" w:val="240"/>
          <w:jc w:val="center"/>
        </w:trPr>
        <w:tc>
          <w:tcPr>
            <w:tcW w:w="9752" w:type="dxa"/>
            <w:gridSpan w:val="2"/>
            <w:tcBorders>
              <w:top w:val="nil"/>
              <w:left w:val="nil"/>
              <w:bottom w:val="nil"/>
              <w:right w:val="nil"/>
            </w:tcBorders>
          </w:tcPr>
          <w:p w14:paraId="2DA7F579" w14:textId="77777777" w:rsidR="00DF39BF" w:rsidRPr="00D24AFD" w:rsidRDefault="00DF39BF" w:rsidP="00CF4A59"/>
        </w:tc>
      </w:tr>
      <w:tr w:rsidR="00DF39BF" w:rsidRPr="00D24AFD" w14:paraId="485C8E00" w14:textId="77777777" w:rsidTr="00CF4A59">
        <w:trPr>
          <w:trHeight w:val="240"/>
          <w:jc w:val="center"/>
        </w:trPr>
        <w:tc>
          <w:tcPr>
            <w:tcW w:w="4876" w:type="dxa"/>
            <w:tcBorders>
              <w:top w:val="nil"/>
              <w:left w:val="nil"/>
              <w:bottom w:val="nil"/>
              <w:right w:val="nil"/>
            </w:tcBorders>
          </w:tcPr>
          <w:p w14:paraId="31AE587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883EE60" w14:textId="77777777" w:rsidR="00DF39BF" w:rsidRPr="00D24AFD" w:rsidRDefault="00DF39BF" w:rsidP="00CF4A59">
            <w:pPr>
              <w:pStyle w:val="AmColumnHeading"/>
            </w:pPr>
            <w:r w:rsidRPr="00D24AFD">
              <w:t>Poprawka</w:t>
            </w:r>
          </w:p>
        </w:tc>
      </w:tr>
      <w:tr w:rsidR="00DF39BF" w:rsidRPr="00D24AFD" w14:paraId="3C5F2DD2" w14:textId="77777777" w:rsidTr="00CF4A59">
        <w:trPr>
          <w:jc w:val="center"/>
        </w:trPr>
        <w:tc>
          <w:tcPr>
            <w:tcW w:w="4876" w:type="dxa"/>
            <w:tcBorders>
              <w:top w:val="nil"/>
              <w:left w:val="nil"/>
              <w:bottom w:val="nil"/>
              <w:right w:val="nil"/>
            </w:tcBorders>
          </w:tcPr>
          <w:p w14:paraId="21C06786" w14:textId="77777777" w:rsidR="00DF39BF" w:rsidRPr="00D24AFD" w:rsidRDefault="00DF39BF" w:rsidP="00CF4A59">
            <w:pPr>
              <w:pStyle w:val="Normal6a"/>
            </w:pPr>
          </w:p>
        </w:tc>
        <w:tc>
          <w:tcPr>
            <w:tcW w:w="4876" w:type="dxa"/>
            <w:tcBorders>
              <w:top w:val="nil"/>
              <w:left w:val="nil"/>
              <w:bottom w:val="nil"/>
              <w:right w:val="nil"/>
            </w:tcBorders>
          </w:tcPr>
          <w:p w14:paraId="6D504B21" w14:textId="77777777" w:rsidR="00DF39BF" w:rsidRPr="00D24AFD" w:rsidRDefault="00DF39BF" w:rsidP="00CF4A59">
            <w:pPr>
              <w:pStyle w:val="Normal6a"/>
            </w:pPr>
            <w:r w:rsidRPr="00D24AFD">
              <w:rPr>
                <w:b/>
                <w:i/>
              </w:rPr>
              <w:t>3a.</w:t>
            </w:r>
            <w:r w:rsidRPr="00D24AFD">
              <w:tab/>
            </w:r>
            <w:r w:rsidRPr="00D24AFD">
              <w:rPr>
                <w:b/>
                <w:i/>
              </w:rPr>
              <w:t xml:space="preserve">wzywa rząd Donalda Tuska do powstrzymania się od dalszego naruszania Konstytucji Rzeczypospolitej Polskiej oraz </w:t>
            </w:r>
            <w:r w:rsidRPr="00D24AFD">
              <w:rPr>
                <w:b/>
                <w:i/>
              </w:rPr>
              <w:lastRenderedPageBreak/>
              <w:t>od dalszego demontażu niezależnych instytucji stanowiących fundament polskiego porządku prawnego, w tym ataków na Trybunał Konstytucyjny, który jest filarem systemu konstytucyjnego; odnotowuje głosy, iż rząd Donalda Tuska poniesie konsekwencje prawne za radykalne ingerencje w porządek konstytucyjny Rzeczypospolitej Polskiej i wprowadzanie systemowej bezprawności;</w:t>
            </w:r>
          </w:p>
        </w:tc>
      </w:tr>
    </w:tbl>
    <w:p w14:paraId="2A6D9C7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A177C02" w14:textId="77777777" w:rsidR="00DF39BF" w:rsidRPr="00D24AFD" w:rsidRDefault="00DF39BF" w:rsidP="00DF39BF">
      <w:r w:rsidRPr="00D24AFD">
        <w:rPr>
          <w:rStyle w:val="HideTWBExt"/>
        </w:rPr>
        <w:t>&lt;/Amend&gt;</w:t>
      </w:r>
    </w:p>
    <w:p w14:paraId="6A9D0D4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245</w:t>
      </w:r>
      <w:r w:rsidRPr="00D24AFD">
        <w:rPr>
          <w:rStyle w:val="HideTWBExt"/>
          <w:b w:val="0"/>
        </w:rPr>
        <w:t>&lt;/NumAm&gt;</w:t>
      </w:r>
    </w:p>
    <w:p w14:paraId="261467F7"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7E54784" w14:textId="77777777" w:rsidR="00DF39BF" w:rsidRPr="00D24AFD" w:rsidRDefault="00DF39BF" w:rsidP="00DF39BF">
      <w:pPr>
        <w:pStyle w:val="NormalBold"/>
      </w:pPr>
      <w:r w:rsidRPr="00D24AFD">
        <w:rPr>
          <w:rStyle w:val="HideTWBExt"/>
          <w:b w:val="0"/>
        </w:rPr>
        <w:t>&lt;/RepeatBlock-By&gt;</w:t>
      </w:r>
    </w:p>
    <w:p w14:paraId="31F59C8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682870A" w14:textId="77777777" w:rsidR="00DF39BF" w:rsidRPr="00D24AFD" w:rsidRDefault="00DF39BF" w:rsidP="00DF39BF">
      <w:pPr>
        <w:pStyle w:val="NormalBold"/>
      </w:pPr>
      <w:r w:rsidRPr="00D24AFD">
        <w:rPr>
          <w:rStyle w:val="HideTWBExt"/>
          <w:b w:val="0"/>
        </w:rPr>
        <w:t>&lt;Article&gt;</w:t>
      </w:r>
      <w:r w:rsidRPr="00D24AFD">
        <w:t>Ustęp 3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12B84B9" w14:textId="77777777" w:rsidTr="00CF4A59">
        <w:trPr>
          <w:trHeight w:hRule="exact" w:val="240"/>
          <w:jc w:val="center"/>
        </w:trPr>
        <w:tc>
          <w:tcPr>
            <w:tcW w:w="9752" w:type="dxa"/>
            <w:gridSpan w:val="2"/>
            <w:tcBorders>
              <w:top w:val="nil"/>
              <w:left w:val="nil"/>
              <w:bottom w:val="nil"/>
              <w:right w:val="nil"/>
            </w:tcBorders>
          </w:tcPr>
          <w:p w14:paraId="4883539D" w14:textId="77777777" w:rsidR="00DF39BF" w:rsidRPr="00D24AFD" w:rsidRDefault="00DF39BF" w:rsidP="00CF4A59"/>
        </w:tc>
      </w:tr>
      <w:tr w:rsidR="00DF39BF" w:rsidRPr="00D24AFD" w14:paraId="0148BA77" w14:textId="77777777" w:rsidTr="00CF4A59">
        <w:trPr>
          <w:trHeight w:val="240"/>
          <w:jc w:val="center"/>
        </w:trPr>
        <w:tc>
          <w:tcPr>
            <w:tcW w:w="4876" w:type="dxa"/>
            <w:tcBorders>
              <w:top w:val="nil"/>
              <w:left w:val="nil"/>
              <w:bottom w:val="nil"/>
              <w:right w:val="nil"/>
            </w:tcBorders>
          </w:tcPr>
          <w:p w14:paraId="2D8FB37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CE53C56" w14:textId="77777777" w:rsidR="00DF39BF" w:rsidRPr="00D24AFD" w:rsidRDefault="00DF39BF" w:rsidP="00CF4A59">
            <w:pPr>
              <w:pStyle w:val="AmColumnHeading"/>
            </w:pPr>
            <w:r w:rsidRPr="00D24AFD">
              <w:t>Poprawka</w:t>
            </w:r>
          </w:p>
        </w:tc>
      </w:tr>
      <w:tr w:rsidR="00DF39BF" w:rsidRPr="00D24AFD" w14:paraId="59FEA5E1" w14:textId="77777777" w:rsidTr="00CF4A59">
        <w:trPr>
          <w:jc w:val="center"/>
        </w:trPr>
        <w:tc>
          <w:tcPr>
            <w:tcW w:w="4876" w:type="dxa"/>
            <w:tcBorders>
              <w:top w:val="nil"/>
              <w:left w:val="nil"/>
              <w:bottom w:val="nil"/>
              <w:right w:val="nil"/>
            </w:tcBorders>
          </w:tcPr>
          <w:p w14:paraId="5E260739" w14:textId="77777777" w:rsidR="00DF39BF" w:rsidRPr="00D24AFD" w:rsidRDefault="00DF39BF" w:rsidP="00CF4A59">
            <w:pPr>
              <w:pStyle w:val="Normal6a"/>
            </w:pPr>
          </w:p>
        </w:tc>
        <w:tc>
          <w:tcPr>
            <w:tcW w:w="4876" w:type="dxa"/>
            <w:tcBorders>
              <w:top w:val="nil"/>
              <w:left w:val="nil"/>
              <w:bottom w:val="nil"/>
              <w:right w:val="nil"/>
            </w:tcBorders>
          </w:tcPr>
          <w:p w14:paraId="73F0050C" w14:textId="77777777" w:rsidR="00DF39BF" w:rsidRPr="00D24AFD" w:rsidRDefault="00DF39BF" w:rsidP="00CF4A59">
            <w:pPr>
              <w:pStyle w:val="Normal6a"/>
            </w:pPr>
            <w:r w:rsidRPr="00D24AFD">
              <w:rPr>
                <w:b/>
                <w:i/>
              </w:rPr>
              <w:t>3b.</w:t>
            </w:r>
            <w:r w:rsidRPr="00D24AFD">
              <w:tab/>
            </w:r>
            <w:r w:rsidRPr="00D24AFD">
              <w:rPr>
                <w:b/>
                <w:i/>
              </w:rPr>
              <w:t xml:space="preserve">ubolewa, że rząd Donalda Tuska działał niezgodnie z prawem w celu podporządkowania Prokuratury politycznej kontroli, w tym bezprawnie odwołując Prokuratora Krajowego, którego zgodnie z ustawą o Prokuraturze można odwołać wyłącznie za pisemną zgodą Prezydenta Rzeczypospolitej Polskiej, co oznacza, że działanie to naruszało Konstytucję RP i ustawy oraz zasadę legalizmu; zauważa, że Rzecznik Praw Obywatelskich w Polsce wyraził wątpliwości prawne dotyczące przebiegu postępowania prowadzącego do zmiany Prokuratora Krajowego i zastrzegł, że nie istnieje orzeczenie organu władzy sądowniczej, którego skutkiem byłoby wyeliminowanie z obrotu prawnego bądź to aktu będącego podstawą pozbawienia Dariusza Barskiego tej funkcji, bądź powołania obecnego prokuratora krajowego Dariusza Korneluka; wzywa rząd Donalda Tuska do zaprzestania ataków na Prokuraturę i podkreśla konieczność niezwłocznego umożliwienia </w:t>
            </w:r>
            <w:r w:rsidRPr="00D24AFD">
              <w:rPr>
                <w:b/>
                <w:i/>
              </w:rPr>
              <w:lastRenderedPageBreak/>
              <w:t>legalnemu Prokuratorowi Krajowemu wykonywania jego ustawowych obowiązków;</w:t>
            </w:r>
          </w:p>
        </w:tc>
      </w:tr>
    </w:tbl>
    <w:p w14:paraId="192E80C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80F3C8B" w14:textId="77777777" w:rsidR="00DF39BF" w:rsidRPr="00D24AFD" w:rsidRDefault="00DF39BF" w:rsidP="00DF39BF">
      <w:r w:rsidRPr="00D24AFD">
        <w:rPr>
          <w:rStyle w:val="HideTWBExt"/>
        </w:rPr>
        <w:t>&lt;/Amend&gt;</w:t>
      </w:r>
    </w:p>
    <w:p w14:paraId="6A41546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246</w:t>
      </w:r>
      <w:r w:rsidRPr="00D24AFD">
        <w:rPr>
          <w:rStyle w:val="HideTWBExt"/>
          <w:b w:val="0"/>
        </w:rPr>
        <w:t>&lt;/NumAm&gt;</w:t>
      </w:r>
    </w:p>
    <w:p w14:paraId="674F4D47"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68548B89" w14:textId="77777777" w:rsidR="00DF39BF" w:rsidRPr="00D24AFD" w:rsidRDefault="00DF39BF" w:rsidP="00DF39BF">
      <w:pPr>
        <w:pStyle w:val="NormalBold"/>
      </w:pPr>
      <w:r w:rsidRPr="00D24AFD">
        <w:rPr>
          <w:rStyle w:val="HideTWBExt"/>
          <w:b w:val="0"/>
        </w:rPr>
        <w:t>&lt;/RepeatBlock-By&gt;</w:t>
      </w:r>
    </w:p>
    <w:p w14:paraId="0E79F27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756B390" w14:textId="77777777" w:rsidR="00DF39BF" w:rsidRPr="00D24AFD" w:rsidRDefault="00DF39BF" w:rsidP="00DF39BF">
      <w:pPr>
        <w:pStyle w:val="NormalBold"/>
      </w:pPr>
      <w:r w:rsidRPr="00D24AFD">
        <w:rPr>
          <w:rStyle w:val="HideTWBExt"/>
          <w:b w:val="0"/>
        </w:rPr>
        <w:t>&lt;Article&gt;</w:t>
      </w:r>
      <w:r w:rsidRPr="00D24AFD">
        <w:t>Ustęp 3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78F0EFB" w14:textId="77777777" w:rsidTr="00CF4A59">
        <w:trPr>
          <w:trHeight w:hRule="exact" w:val="240"/>
          <w:jc w:val="center"/>
        </w:trPr>
        <w:tc>
          <w:tcPr>
            <w:tcW w:w="9752" w:type="dxa"/>
            <w:gridSpan w:val="2"/>
            <w:tcBorders>
              <w:top w:val="nil"/>
              <w:left w:val="nil"/>
              <w:bottom w:val="nil"/>
              <w:right w:val="nil"/>
            </w:tcBorders>
          </w:tcPr>
          <w:p w14:paraId="54338556" w14:textId="77777777" w:rsidR="00DF39BF" w:rsidRPr="00D24AFD" w:rsidRDefault="00DF39BF" w:rsidP="00CF4A59"/>
        </w:tc>
      </w:tr>
      <w:tr w:rsidR="00DF39BF" w:rsidRPr="00D24AFD" w14:paraId="0DDBAC72" w14:textId="77777777" w:rsidTr="00CF4A59">
        <w:trPr>
          <w:trHeight w:val="240"/>
          <w:jc w:val="center"/>
        </w:trPr>
        <w:tc>
          <w:tcPr>
            <w:tcW w:w="4876" w:type="dxa"/>
            <w:tcBorders>
              <w:top w:val="nil"/>
              <w:left w:val="nil"/>
              <w:bottom w:val="nil"/>
              <w:right w:val="nil"/>
            </w:tcBorders>
          </w:tcPr>
          <w:p w14:paraId="263E8BC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884130D" w14:textId="77777777" w:rsidR="00DF39BF" w:rsidRPr="00D24AFD" w:rsidRDefault="00DF39BF" w:rsidP="00CF4A59">
            <w:pPr>
              <w:pStyle w:val="AmColumnHeading"/>
            </w:pPr>
            <w:r w:rsidRPr="00D24AFD">
              <w:t>Poprawka</w:t>
            </w:r>
          </w:p>
        </w:tc>
      </w:tr>
      <w:tr w:rsidR="00DF39BF" w:rsidRPr="00D24AFD" w14:paraId="461E7A26" w14:textId="77777777" w:rsidTr="00CF4A59">
        <w:trPr>
          <w:jc w:val="center"/>
        </w:trPr>
        <w:tc>
          <w:tcPr>
            <w:tcW w:w="4876" w:type="dxa"/>
            <w:tcBorders>
              <w:top w:val="nil"/>
              <w:left w:val="nil"/>
              <w:bottom w:val="nil"/>
              <w:right w:val="nil"/>
            </w:tcBorders>
          </w:tcPr>
          <w:p w14:paraId="3F735945" w14:textId="77777777" w:rsidR="00DF39BF" w:rsidRPr="00D24AFD" w:rsidRDefault="00DF39BF" w:rsidP="00CF4A59">
            <w:pPr>
              <w:pStyle w:val="Normal6a"/>
            </w:pPr>
          </w:p>
        </w:tc>
        <w:tc>
          <w:tcPr>
            <w:tcW w:w="4876" w:type="dxa"/>
            <w:tcBorders>
              <w:top w:val="nil"/>
              <w:left w:val="nil"/>
              <w:bottom w:val="nil"/>
              <w:right w:val="nil"/>
            </w:tcBorders>
          </w:tcPr>
          <w:p w14:paraId="47348D53" w14:textId="77777777" w:rsidR="00DF39BF" w:rsidRPr="00D24AFD" w:rsidRDefault="00DF39BF" w:rsidP="00CF4A59">
            <w:pPr>
              <w:pStyle w:val="Normal6a"/>
            </w:pPr>
            <w:r w:rsidRPr="00D24AFD">
              <w:rPr>
                <w:b/>
                <w:i/>
              </w:rPr>
              <w:t>3c.</w:t>
            </w:r>
            <w:r w:rsidRPr="00D24AFD">
              <w:tab/>
            </w:r>
            <w:r w:rsidRPr="00D24AFD">
              <w:rPr>
                <w:b/>
                <w:i/>
              </w:rPr>
              <w:t>ubolewa, że w państwach takich jak Polska, po przejęciu władzy przez ugrupowanie polityczne przedstawiające się jako „demokracja walcząca” , zasady demokratycznego państwa prawnego są zastępowane polityką rewanżyzmu, prześladowaniem opozycji, procesami o charakterze politycznym, tzw. aresztami „wydobywczymi”, a nawet przypadkami stosowania tortur;</w:t>
            </w:r>
          </w:p>
        </w:tc>
      </w:tr>
    </w:tbl>
    <w:p w14:paraId="1A40EB3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78C1D35" w14:textId="77777777" w:rsidR="00DF39BF" w:rsidRPr="00D24AFD" w:rsidRDefault="00DF39BF" w:rsidP="00DF39BF">
      <w:r w:rsidRPr="00D24AFD">
        <w:rPr>
          <w:rStyle w:val="HideTWBExt"/>
        </w:rPr>
        <w:t>&lt;/Amend&gt;</w:t>
      </w:r>
    </w:p>
    <w:p w14:paraId="6E3F9F9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247</w:t>
      </w:r>
      <w:r w:rsidRPr="00D24AFD">
        <w:rPr>
          <w:rStyle w:val="HideTWBExt"/>
          <w:b w:val="0"/>
        </w:rPr>
        <w:t>&lt;/NumAm&gt;</w:t>
      </w:r>
    </w:p>
    <w:p w14:paraId="19D9502D"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0E58160" w14:textId="77777777" w:rsidR="00DF39BF" w:rsidRPr="00D24AFD" w:rsidRDefault="00DF39BF" w:rsidP="00DF39BF">
      <w:pPr>
        <w:pStyle w:val="NormalBold"/>
      </w:pPr>
      <w:r w:rsidRPr="00D24AFD">
        <w:rPr>
          <w:rStyle w:val="HideTWBExt"/>
          <w:b w:val="0"/>
        </w:rPr>
        <w:t>&lt;/RepeatBlock-By&gt;</w:t>
      </w:r>
    </w:p>
    <w:p w14:paraId="3FA10E1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0A6C733" w14:textId="77777777" w:rsidR="00DF39BF" w:rsidRPr="00D24AFD" w:rsidRDefault="00DF39BF" w:rsidP="00DF39BF">
      <w:pPr>
        <w:pStyle w:val="NormalBold"/>
      </w:pPr>
      <w:r w:rsidRPr="00D24AFD">
        <w:rPr>
          <w:rStyle w:val="HideTWBExt"/>
          <w:b w:val="0"/>
        </w:rPr>
        <w:t>&lt;Article&gt;</w:t>
      </w:r>
      <w:r w:rsidRPr="00D24AFD">
        <w:t>Ustęp 3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70A24BF" w14:textId="77777777" w:rsidTr="00CF4A59">
        <w:trPr>
          <w:trHeight w:hRule="exact" w:val="240"/>
          <w:jc w:val="center"/>
        </w:trPr>
        <w:tc>
          <w:tcPr>
            <w:tcW w:w="9752" w:type="dxa"/>
            <w:gridSpan w:val="2"/>
            <w:tcBorders>
              <w:top w:val="nil"/>
              <w:left w:val="nil"/>
              <w:bottom w:val="nil"/>
              <w:right w:val="nil"/>
            </w:tcBorders>
          </w:tcPr>
          <w:p w14:paraId="3934BB81" w14:textId="77777777" w:rsidR="00DF39BF" w:rsidRPr="00D24AFD" w:rsidRDefault="00DF39BF" w:rsidP="00CF4A59"/>
        </w:tc>
      </w:tr>
      <w:tr w:rsidR="00DF39BF" w:rsidRPr="00D24AFD" w14:paraId="71F5E32C" w14:textId="77777777" w:rsidTr="00CF4A59">
        <w:trPr>
          <w:trHeight w:val="240"/>
          <w:jc w:val="center"/>
        </w:trPr>
        <w:tc>
          <w:tcPr>
            <w:tcW w:w="4876" w:type="dxa"/>
            <w:tcBorders>
              <w:top w:val="nil"/>
              <w:left w:val="nil"/>
              <w:bottom w:val="nil"/>
              <w:right w:val="nil"/>
            </w:tcBorders>
          </w:tcPr>
          <w:p w14:paraId="1B3087E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FDAA4ED" w14:textId="77777777" w:rsidR="00DF39BF" w:rsidRPr="00D24AFD" w:rsidRDefault="00DF39BF" w:rsidP="00CF4A59">
            <w:pPr>
              <w:pStyle w:val="AmColumnHeading"/>
            </w:pPr>
            <w:r w:rsidRPr="00D24AFD">
              <w:t>Poprawka</w:t>
            </w:r>
          </w:p>
        </w:tc>
      </w:tr>
      <w:tr w:rsidR="00DF39BF" w:rsidRPr="00D24AFD" w14:paraId="54179D37" w14:textId="77777777" w:rsidTr="00CF4A59">
        <w:trPr>
          <w:jc w:val="center"/>
        </w:trPr>
        <w:tc>
          <w:tcPr>
            <w:tcW w:w="4876" w:type="dxa"/>
            <w:tcBorders>
              <w:top w:val="nil"/>
              <w:left w:val="nil"/>
              <w:bottom w:val="nil"/>
              <w:right w:val="nil"/>
            </w:tcBorders>
          </w:tcPr>
          <w:p w14:paraId="01190F57" w14:textId="77777777" w:rsidR="00DF39BF" w:rsidRPr="00D24AFD" w:rsidRDefault="00DF39BF" w:rsidP="00CF4A59">
            <w:pPr>
              <w:pStyle w:val="Normal6a"/>
            </w:pPr>
          </w:p>
        </w:tc>
        <w:tc>
          <w:tcPr>
            <w:tcW w:w="4876" w:type="dxa"/>
            <w:tcBorders>
              <w:top w:val="nil"/>
              <w:left w:val="nil"/>
              <w:bottom w:val="nil"/>
              <w:right w:val="nil"/>
            </w:tcBorders>
          </w:tcPr>
          <w:p w14:paraId="396E35ED" w14:textId="77777777" w:rsidR="00DF39BF" w:rsidRPr="00D24AFD" w:rsidRDefault="00DF39BF" w:rsidP="00CF4A59">
            <w:pPr>
              <w:pStyle w:val="Normal6a"/>
            </w:pPr>
            <w:r w:rsidRPr="00D24AFD">
              <w:rPr>
                <w:b/>
                <w:i/>
              </w:rPr>
              <w:t>3d.</w:t>
            </w:r>
            <w:r w:rsidRPr="00D24AFD">
              <w:tab/>
            </w:r>
            <w:r w:rsidRPr="00D24AFD">
              <w:rPr>
                <w:b/>
                <w:i/>
              </w:rPr>
              <w:t xml:space="preserve">zwraca uwagę na konsekwencje erozji zasad demokracji i praworządności przez siłowe działania demokracji walczącej; przestrzega przed konsekwencjami niezgodnego z prawem powołania Prokuratora Generalnego w Polsce; w związku z falą rewanżyzmu politycznego wzywa polskich urzędników </w:t>
            </w:r>
            <w:r w:rsidRPr="00D24AFD">
              <w:rPr>
                <w:b/>
                <w:i/>
              </w:rPr>
              <w:lastRenderedPageBreak/>
              <w:t>do postępowania zgodnie z przepisami prawa i ślubowaniem;</w:t>
            </w:r>
          </w:p>
        </w:tc>
      </w:tr>
    </w:tbl>
    <w:p w14:paraId="28F71D4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B2BD00A" w14:textId="77777777" w:rsidR="00DF39BF" w:rsidRPr="00D24AFD" w:rsidRDefault="00DF39BF" w:rsidP="00DF39BF">
      <w:r w:rsidRPr="00D24AFD">
        <w:rPr>
          <w:rStyle w:val="HideTWBExt"/>
        </w:rPr>
        <w:t>&lt;/Amend&gt;</w:t>
      </w:r>
    </w:p>
    <w:p w14:paraId="7935695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248</w:t>
      </w:r>
      <w:r w:rsidRPr="00D24AFD">
        <w:rPr>
          <w:rStyle w:val="HideTWBExt"/>
          <w:b w:val="0"/>
        </w:rPr>
        <w:t>&lt;/NumAm&gt;</w:t>
      </w:r>
    </w:p>
    <w:p w14:paraId="11165D3D"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220396BF" w14:textId="77777777" w:rsidR="00DF39BF" w:rsidRPr="00D24AFD" w:rsidRDefault="00DF39BF" w:rsidP="00DF39BF">
      <w:pPr>
        <w:pStyle w:val="NormalBold"/>
      </w:pPr>
      <w:r w:rsidRPr="00D24AFD">
        <w:rPr>
          <w:rStyle w:val="HideTWBExt"/>
          <w:b w:val="0"/>
        </w:rPr>
        <w:t>&lt;/RepeatBlock-By&gt;</w:t>
      </w:r>
    </w:p>
    <w:p w14:paraId="7EBAEFF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4946A49" w14:textId="77777777" w:rsidR="00DF39BF" w:rsidRPr="00D24AFD" w:rsidRDefault="00DF39BF" w:rsidP="00DF39BF">
      <w:pPr>
        <w:pStyle w:val="NormalBold"/>
      </w:pPr>
      <w:r w:rsidRPr="00D24AFD">
        <w:rPr>
          <w:rStyle w:val="HideTWBExt"/>
          <w:b w:val="0"/>
        </w:rPr>
        <w:t>&lt;Article&gt;</w:t>
      </w:r>
      <w:r w:rsidRPr="00D24AFD">
        <w:t>Ustęp 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DDFDBF0" w14:textId="77777777" w:rsidTr="00CF4A59">
        <w:trPr>
          <w:trHeight w:hRule="exact" w:val="240"/>
          <w:jc w:val="center"/>
        </w:trPr>
        <w:tc>
          <w:tcPr>
            <w:tcW w:w="9752" w:type="dxa"/>
            <w:gridSpan w:val="2"/>
            <w:tcBorders>
              <w:top w:val="nil"/>
              <w:left w:val="nil"/>
              <w:bottom w:val="nil"/>
              <w:right w:val="nil"/>
            </w:tcBorders>
          </w:tcPr>
          <w:p w14:paraId="2CBE5C18" w14:textId="77777777" w:rsidR="00DF39BF" w:rsidRPr="00D24AFD" w:rsidRDefault="00DF39BF" w:rsidP="00CF4A59"/>
        </w:tc>
      </w:tr>
      <w:tr w:rsidR="00DF39BF" w:rsidRPr="00D24AFD" w14:paraId="01DA554D" w14:textId="77777777" w:rsidTr="00CF4A59">
        <w:trPr>
          <w:trHeight w:val="240"/>
          <w:jc w:val="center"/>
        </w:trPr>
        <w:tc>
          <w:tcPr>
            <w:tcW w:w="4876" w:type="dxa"/>
            <w:tcBorders>
              <w:top w:val="nil"/>
              <w:left w:val="nil"/>
              <w:bottom w:val="nil"/>
              <w:right w:val="nil"/>
            </w:tcBorders>
          </w:tcPr>
          <w:p w14:paraId="30054A2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5FA63FA" w14:textId="77777777" w:rsidR="00DF39BF" w:rsidRPr="00D24AFD" w:rsidRDefault="00DF39BF" w:rsidP="00CF4A59">
            <w:pPr>
              <w:pStyle w:val="AmColumnHeading"/>
            </w:pPr>
            <w:r w:rsidRPr="00D24AFD">
              <w:t>Poprawka</w:t>
            </w:r>
          </w:p>
        </w:tc>
      </w:tr>
      <w:tr w:rsidR="00DF39BF" w:rsidRPr="00D24AFD" w14:paraId="3BF8C5CF" w14:textId="77777777" w:rsidTr="00CF4A59">
        <w:trPr>
          <w:jc w:val="center"/>
        </w:trPr>
        <w:tc>
          <w:tcPr>
            <w:tcW w:w="4876" w:type="dxa"/>
            <w:tcBorders>
              <w:top w:val="nil"/>
              <w:left w:val="nil"/>
              <w:bottom w:val="nil"/>
              <w:right w:val="nil"/>
            </w:tcBorders>
          </w:tcPr>
          <w:p w14:paraId="30071888" w14:textId="77777777" w:rsidR="00DF39BF" w:rsidRPr="00D24AFD" w:rsidRDefault="00DF39BF" w:rsidP="00CF4A59">
            <w:pPr>
              <w:pStyle w:val="Normal6a"/>
            </w:pPr>
            <w:r w:rsidRPr="00D24AFD">
              <w:rPr>
                <w:b/>
                <w:i/>
              </w:rPr>
              <w:t>4.</w:t>
            </w:r>
            <w:r w:rsidRPr="00D24AFD">
              <w:rPr>
                <w:b/>
                <w:i/>
              </w:rPr>
              <w:tab/>
              <w:t>wzywa Komisję, aby uznała warunki panujące w zakładach karnych za kwestię związaną z praworządnością, biorąc pod uwagę powszechne przeludnienie, nieodpowiednie warunki życia i rosnącą liczbę samobójstw, które naruszają podstawowe prawa osadzonych w systemach penitencjarnych państw członkowskich;</w:t>
            </w:r>
          </w:p>
        </w:tc>
        <w:tc>
          <w:tcPr>
            <w:tcW w:w="4876" w:type="dxa"/>
            <w:tcBorders>
              <w:top w:val="nil"/>
              <w:left w:val="nil"/>
              <w:bottom w:val="nil"/>
              <w:right w:val="nil"/>
            </w:tcBorders>
          </w:tcPr>
          <w:p w14:paraId="1B44DDAC" w14:textId="77777777" w:rsidR="00DF39BF" w:rsidRPr="00D24AFD" w:rsidRDefault="00DF39BF" w:rsidP="00CF4A59">
            <w:pPr>
              <w:pStyle w:val="Normal6a"/>
            </w:pPr>
            <w:r w:rsidRPr="00D24AFD">
              <w:rPr>
                <w:b/>
                <w:i/>
              </w:rPr>
              <w:t>skreśla się</w:t>
            </w:r>
          </w:p>
        </w:tc>
      </w:tr>
    </w:tbl>
    <w:p w14:paraId="51C9642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3612F5DE" w14:textId="77777777" w:rsidR="00DF39BF" w:rsidRPr="00D24AFD" w:rsidRDefault="00DF39BF" w:rsidP="00DF39BF">
      <w:r w:rsidRPr="00D24AFD">
        <w:rPr>
          <w:rStyle w:val="HideTWBExt"/>
        </w:rPr>
        <w:t>&lt;/Amend&gt;</w:t>
      </w:r>
    </w:p>
    <w:p w14:paraId="17D769E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249</w:t>
      </w:r>
      <w:r w:rsidRPr="00D24AFD">
        <w:rPr>
          <w:rStyle w:val="HideTWBExt"/>
          <w:b w:val="0"/>
        </w:rPr>
        <w:t>&lt;/NumAm&gt;</w:t>
      </w:r>
    </w:p>
    <w:p w14:paraId="3E078902"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21FD862" w14:textId="77777777" w:rsidR="00DF39BF" w:rsidRPr="00D24AFD" w:rsidRDefault="00DF39BF" w:rsidP="00DF39BF">
      <w:pPr>
        <w:pStyle w:val="NormalBold"/>
      </w:pPr>
      <w:r w:rsidRPr="00D24AFD">
        <w:rPr>
          <w:rStyle w:val="HideTWBExt"/>
          <w:b w:val="0"/>
        </w:rPr>
        <w:t>&lt;/RepeatBlock-By&gt;</w:t>
      </w:r>
    </w:p>
    <w:p w14:paraId="5ABD0C7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193AAB7" w14:textId="77777777" w:rsidR="00DF39BF" w:rsidRPr="00D24AFD" w:rsidRDefault="00DF39BF" w:rsidP="00DF39BF">
      <w:pPr>
        <w:pStyle w:val="NormalBold"/>
      </w:pPr>
      <w:r w:rsidRPr="00D24AFD">
        <w:rPr>
          <w:rStyle w:val="HideTWBExt"/>
          <w:b w:val="0"/>
        </w:rPr>
        <w:t>&lt;Article&gt;</w:t>
      </w:r>
      <w:r w:rsidRPr="00D24AFD">
        <w:t>Ustęp 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5F3989E" w14:textId="77777777" w:rsidTr="00CF4A59">
        <w:trPr>
          <w:trHeight w:hRule="exact" w:val="240"/>
          <w:jc w:val="center"/>
        </w:trPr>
        <w:tc>
          <w:tcPr>
            <w:tcW w:w="9752" w:type="dxa"/>
            <w:gridSpan w:val="2"/>
            <w:tcBorders>
              <w:top w:val="nil"/>
              <w:left w:val="nil"/>
              <w:bottom w:val="nil"/>
              <w:right w:val="nil"/>
            </w:tcBorders>
          </w:tcPr>
          <w:p w14:paraId="3908E986" w14:textId="77777777" w:rsidR="00DF39BF" w:rsidRPr="00D24AFD" w:rsidRDefault="00DF39BF" w:rsidP="00CF4A59"/>
        </w:tc>
      </w:tr>
      <w:tr w:rsidR="00DF39BF" w:rsidRPr="00D24AFD" w14:paraId="121352FD" w14:textId="77777777" w:rsidTr="00CF4A59">
        <w:trPr>
          <w:trHeight w:val="240"/>
          <w:jc w:val="center"/>
        </w:trPr>
        <w:tc>
          <w:tcPr>
            <w:tcW w:w="4876" w:type="dxa"/>
            <w:tcBorders>
              <w:top w:val="nil"/>
              <w:left w:val="nil"/>
              <w:bottom w:val="nil"/>
              <w:right w:val="nil"/>
            </w:tcBorders>
          </w:tcPr>
          <w:p w14:paraId="0D329E3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9EBB1DD" w14:textId="77777777" w:rsidR="00DF39BF" w:rsidRPr="00D24AFD" w:rsidRDefault="00DF39BF" w:rsidP="00CF4A59">
            <w:pPr>
              <w:pStyle w:val="AmColumnHeading"/>
            </w:pPr>
            <w:r w:rsidRPr="00D24AFD">
              <w:t>Poprawka</w:t>
            </w:r>
          </w:p>
        </w:tc>
      </w:tr>
      <w:tr w:rsidR="00DF39BF" w:rsidRPr="00D24AFD" w14:paraId="1A148ABD" w14:textId="77777777" w:rsidTr="00CF4A59">
        <w:trPr>
          <w:jc w:val="center"/>
        </w:trPr>
        <w:tc>
          <w:tcPr>
            <w:tcW w:w="4876" w:type="dxa"/>
            <w:tcBorders>
              <w:top w:val="nil"/>
              <w:left w:val="nil"/>
              <w:bottom w:val="nil"/>
              <w:right w:val="nil"/>
            </w:tcBorders>
          </w:tcPr>
          <w:p w14:paraId="0A637660" w14:textId="77777777" w:rsidR="00DF39BF" w:rsidRPr="00D24AFD" w:rsidRDefault="00DF39BF" w:rsidP="00CF4A59">
            <w:pPr>
              <w:pStyle w:val="Normal6a"/>
            </w:pPr>
            <w:r w:rsidRPr="00D24AFD">
              <w:rPr>
                <w:b/>
                <w:i/>
              </w:rPr>
              <w:t>4.</w:t>
            </w:r>
            <w:r w:rsidRPr="00D24AFD">
              <w:rPr>
                <w:b/>
                <w:i/>
              </w:rPr>
              <w:tab/>
              <w:t>wzywa Komisję, aby uznała warunki panujące w zakładach karnych za kwestię związaną z praworządnością, biorąc pod uwagę powszechne przeludnienie, nieodpowiednie warunki życia i rosnącą liczbę samobójstw, które naruszają podstawowe prawa osadzonych w systemach penitencjarnych państw członkowskich;</w:t>
            </w:r>
          </w:p>
        </w:tc>
        <w:tc>
          <w:tcPr>
            <w:tcW w:w="4876" w:type="dxa"/>
            <w:tcBorders>
              <w:top w:val="nil"/>
              <w:left w:val="nil"/>
              <w:bottom w:val="nil"/>
              <w:right w:val="nil"/>
            </w:tcBorders>
          </w:tcPr>
          <w:p w14:paraId="24C0F8C6" w14:textId="77777777" w:rsidR="00DF39BF" w:rsidRPr="00D24AFD" w:rsidRDefault="00DF39BF" w:rsidP="00CF4A59">
            <w:pPr>
              <w:pStyle w:val="Normal6a"/>
            </w:pPr>
            <w:r w:rsidRPr="00D24AFD">
              <w:rPr>
                <w:b/>
                <w:i/>
              </w:rPr>
              <w:t>skreśla się</w:t>
            </w:r>
          </w:p>
        </w:tc>
      </w:tr>
    </w:tbl>
    <w:p w14:paraId="211B411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D9CCD53" w14:textId="77777777" w:rsidR="00DF39BF" w:rsidRPr="00D24AFD" w:rsidRDefault="00DF39BF" w:rsidP="00DF39BF">
      <w:r w:rsidRPr="00D24AFD">
        <w:rPr>
          <w:rStyle w:val="HideTWBExt"/>
        </w:rPr>
        <w:lastRenderedPageBreak/>
        <w:t>&lt;/Amend&gt;</w:t>
      </w:r>
    </w:p>
    <w:p w14:paraId="2B40245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250</w:t>
      </w:r>
      <w:r w:rsidRPr="00D24AFD">
        <w:rPr>
          <w:rStyle w:val="HideTWBExt"/>
          <w:b w:val="0"/>
        </w:rPr>
        <w:t>&lt;/NumAm&gt;</w:t>
      </w:r>
    </w:p>
    <w:p w14:paraId="56BF75FF" w14:textId="77777777" w:rsidR="00DF39BF" w:rsidRPr="00D24AFD" w:rsidRDefault="00DF39BF" w:rsidP="00DF39BF">
      <w:pPr>
        <w:pStyle w:val="NormalBold"/>
      </w:pPr>
      <w:r w:rsidRPr="00D24AFD">
        <w:rPr>
          <w:rStyle w:val="HideTWBExt"/>
          <w:b w:val="0"/>
        </w:rPr>
        <w:t>&lt;RepeatBlock-By&gt;&lt;Members&gt;</w:t>
      </w:r>
      <w:r w:rsidRPr="00D24AFD">
        <w:t>Nicolas Bay, Paolo Inselvini, Georgiana Teodorescu, Guillaume Peltier, Laurence Trochu, Jacek Ozdoba, Stephen Nikola Bartulica</w:t>
      </w:r>
      <w:r w:rsidRPr="00D24AFD">
        <w:rPr>
          <w:rStyle w:val="HideTWBExt"/>
          <w:b w:val="0"/>
        </w:rPr>
        <w:t>&lt;/Members&gt;</w:t>
      </w:r>
    </w:p>
    <w:p w14:paraId="0A1EA7A8" w14:textId="77777777" w:rsidR="00DF39BF" w:rsidRPr="00D24AFD" w:rsidRDefault="00DF39BF" w:rsidP="00DF39BF">
      <w:pPr>
        <w:pStyle w:val="NormalBold"/>
      </w:pPr>
      <w:r w:rsidRPr="00D24AFD">
        <w:rPr>
          <w:rStyle w:val="HideTWBExt"/>
          <w:b w:val="0"/>
        </w:rPr>
        <w:t>&lt;/RepeatBlock-By&gt;</w:t>
      </w:r>
    </w:p>
    <w:p w14:paraId="5512A0B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6AC474D" w14:textId="77777777" w:rsidR="00DF39BF" w:rsidRPr="00D24AFD" w:rsidRDefault="00DF39BF" w:rsidP="00DF39BF">
      <w:pPr>
        <w:pStyle w:val="NormalBold"/>
      </w:pPr>
      <w:r w:rsidRPr="00D24AFD">
        <w:rPr>
          <w:rStyle w:val="HideTWBExt"/>
          <w:b w:val="0"/>
        </w:rPr>
        <w:t>&lt;Article&gt;</w:t>
      </w:r>
      <w:r w:rsidRPr="00D24AFD">
        <w:t>Ustęp 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60A2E86" w14:textId="77777777" w:rsidTr="00CF4A59">
        <w:trPr>
          <w:trHeight w:hRule="exact" w:val="240"/>
          <w:jc w:val="center"/>
        </w:trPr>
        <w:tc>
          <w:tcPr>
            <w:tcW w:w="9752" w:type="dxa"/>
            <w:gridSpan w:val="2"/>
            <w:tcBorders>
              <w:top w:val="nil"/>
              <w:left w:val="nil"/>
              <w:bottom w:val="nil"/>
              <w:right w:val="nil"/>
            </w:tcBorders>
          </w:tcPr>
          <w:p w14:paraId="5A381F00" w14:textId="77777777" w:rsidR="00DF39BF" w:rsidRPr="00D24AFD" w:rsidRDefault="00DF39BF" w:rsidP="00CF4A59"/>
        </w:tc>
      </w:tr>
      <w:tr w:rsidR="00DF39BF" w:rsidRPr="00D24AFD" w14:paraId="2E76B3A7" w14:textId="77777777" w:rsidTr="00CF4A59">
        <w:trPr>
          <w:trHeight w:val="240"/>
          <w:jc w:val="center"/>
        </w:trPr>
        <w:tc>
          <w:tcPr>
            <w:tcW w:w="4876" w:type="dxa"/>
            <w:tcBorders>
              <w:top w:val="nil"/>
              <w:left w:val="nil"/>
              <w:bottom w:val="nil"/>
              <w:right w:val="nil"/>
            </w:tcBorders>
          </w:tcPr>
          <w:p w14:paraId="3FA7974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B628AE2" w14:textId="77777777" w:rsidR="00DF39BF" w:rsidRPr="00D24AFD" w:rsidRDefault="00DF39BF" w:rsidP="00CF4A59">
            <w:pPr>
              <w:pStyle w:val="AmColumnHeading"/>
            </w:pPr>
            <w:r w:rsidRPr="00D24AFD">
              <w:t>Poprawka</w:t>
            </w:r>
          </w:p>
        </w:tc>
      </w:tr>
      <w:tr w:rsidR="00DF39BF" w:rsidRPr="00D24AFD" w14:paraId="7112ADB1" w14:textId="77777777" w:rsidTr="00CF4A59">
        <w:trPr>
          <w:jc w:val="center"/>
        </w:trPr>
        <w:tc>
          <w:tcPr>
            <w:tcW w:w="4876" w:type="dxa"/>
            <w:tcBorders>
              <w:top w:val="nil"/>
              <w:left w:val="nil"/>
              <w:bottom w:val="nil"/>
              <w:right w:val="nil"/>
            </w:tcBorders>
          </w:tcPr>
          <w:p w14:paraId="1AD6E650" w14:textId="77777777" w:rsidR="00DF39BF" w:rsidRPr="00D24AFD" w:rsidRDefault="00DF39BF" w:rsidP="00CF4A59">
            <w:pPr>
              <w:pStyle w:val="Normal6a"/>
            </w:pPr>
            <w:r w:rsidRPr="00D24AFD">
              <w:rPr>
                <w:b/>
                <w:i/>
              </w:rPr>
              <w:t>4.</w:t>
            </w:r>
            <w:r w:rsidRPr="00D24AFD">
              <w:rPr>
                <w:b/>
                <w:i/>
              </w:rPr>
              <w:tab/>
              <w:t>wzywa Komisję, aby uznała warunki panujące w zakładach karnych za kwestię związaną z praworządnością, biorąc pod uwagę powszechne przeludnienie, nieodpowiednie warunki życia i rosnącą liczbę samobójstw, które naruszają podstawowe prawa osadzonych w systemach penitencjarnych państw członkowskich;</w:t>
            </w:r>
          </w:p>
        </w:tc>
        <w:tc>
          <w:tcPr>
            <w:tcW w:w="4876" w:type="dxa"/>
            <w:tcBorders>
              <w:top w:val="nil"/>
              <w:left w:val="nil"/>
              <w:bottom w:val="nil"/>
              <w:right w:val="nil"/>
            </w:tcBorders>
          </w:tcPr>
          <w:p w14:paraId="414E39F8" w14:textId="77777777" w:rsidR="00DF39BF" w:rsidRPr="00D24AFD" w:rsidRDefault="00DF39BF" w:rsidP="00CF4A59">
            <w:pPr>
              <w:pStyle w:val="Normal6a"/>
            </w:pPr>
            <w:r w:rsidRPr="00D24AFD">
              <w:rPr>
                <w:b/>
                <w:i/>
              </w:rPr>
              <w:t>skreśla się</w:t>
            </w:r>
          </w:p>
        </w:tc>
      </w:tr>
    </w:tbl>
    <w:p w14:paraId="749E4DE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81F27EC" w14:textId="77777777" w:rsidR="00DF39BF" w:rsidRPr="00D24AFD" w:rsidRDefault="00DF39BF" w:rsidP="00DF39BF">
      <w:r w:rsidRPr="00D24AFD">
        <w:rPr>
          <w:rStyle w:val="HideTWBExt"/>
        </w:rPr>
        <w:t>&lt;/Amend&gt;</w:t>
      </w:r>
    </w:p>
    <w:p w14:paraId="08424F4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251</w:t>
      </w:r>
      <w:r w:rsidRPr="00D24AFD">
        <w:rPr>
          <w:rStyle w:val="HideTWBExt"/>
          <w:b w:val="0"/>
        </w:rPr>
        <w:t>&lt;/NumAm&gt;</w:t>
      </w:r>
    </w:p>
    <w:p w14:paraId="72E7DECF"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445B95BF" w14:textId="77777777" w:rsidR="00DF39BF" w:rsidRPr="00D24AFD" w:rsidRDefault="00DF39BF" w:rsidP="00DF39BF">
      <w:pPr>
        <w:pStyle w:val="NormalBold"/>
      </w:pPr>
      <w:r w:rsidRPr="00D24AFD">
        <w:rPr>
          <w:rStyle w:val="HideTWBExt"/>
          <w:b w:val="0"/>
        </w:rPr>
        <w:t>&lt;/RepeatBlock-By&gt;</w:t>
      </w:r>
    </w:p>
    <w:p w14:paraId="088CA59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BA6116" w14:textId="77777777" w:rsidR="00DF39BF" w:rsidRPr="00D24AFD" w:rsidRDefault="00DF39BF" w:rsidP="00DF39BF">
      <w:pPr>
        <w:pStyle w:val="NormalBold"/>
      </w:pPr>
      <w:r w:rsidRPr="00D24AFD">
        <w:rPr>
          <w:rStyle w:val="HideTWBExt"/>
          <w:b w:val="0"/>
        </w:rPr>
        <w:t>&lt;Article&gt;</w:t>
      </w:r>
      <w:r w:rsidRPr="00D24AFD">
        <w:t>Ustęp 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4872D8E" w14:textId="77777777" w:rsidTr="00CF4A59">
        <w:trPr>
          <w:trHeight w:hRule="exact" w:val="240"/>
          <w:jc w:val="center"/>
        </w:trPr>
        <w:tc>
          <w:tcPr>
            <w:tcW w:w="9752" w:type="dxa"/>
            <w:gridSpan w:val="2"/>
            <w:tcBorders>
              <w:top w:val="nil"/>
              <w:left w:val="nil"/>
              <w:bottom w:val="nil"/>
              <w:right w:val="nil"/>
            </w:tcBorders>
          </w:tcPr>
          <w:p w14:paraId="072B55CC" w14:textId="77777777" w:rsidR="00DF39BF" w:rsidRPr="00D24AFD" w:rsidRDefault="00DF39BF" w:rsidP="00CF4A59"/>
        </w:tc>
      </w:tr>
      <w:tr w:rsidR="00DF39BF" w:rsidRPr="00D24AFD" w14:paraId="2B514F8A" w14:textId="77777777" w:rsidTr="00CF4A59">
        <w:trPr>
          <w:trHeight w:val="240"/>
          <w:jc w:val="center"/>
        </w:trPr>
        <w:tc>
          <w:tcPr>
            <w:tcW w:w="4876" w:type="dxa"/>
            <w:tcBorders>
              <w:top w:val="nil"/>
              <w:left w:val="nil"/>
              <w:bottom w:val="nil"/>
              <w:right w:val="nil"/>
            </w:tcBorders>
          </w:tcPr>
          <w:p w14:paraId="70EB6E2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2ED0E7B" w14:textId="77777777" w:rsidR="00DF39BF" w:rsidRPr="00D24AFD" w:rsidRDefault="00DF39BF" w:rsidP="00CF4A59">
            <w:pPr>
              <w:pStyle w:val="AmColumnHeading"/>
            </w:pPr>
            <w:r w:rsidRPr="00D24AFD">
              <w:t>Poprawka</w:t>
            </w:r>
          </w:p>
        </w:tc>
      </w:tr>
      <w:tr w:rsidR="00DF39BF" w:rsidRPr="00D24AFD" w14:paraId="5D701BAA" w14:textId="77777777" w:rsidTr="00CF4A59">
        <w:trPr>
          <w:jc w:val="center"/>
        </w:trPr>
        <w:tc>
          <w:tcPr>
            <w:tcW w:w="4876" w:type="dxa"/>
            <w:tcBorders>
              <w:top w:val="nil"/>
              <w:left w:val="nil"/>
              <w:bottom w:val="nil"/>
              <w:right w:val="nil"/>
            </w:tcBorders>
          </w:tcPr>
          <w:p w14:paraId="69652637" w14:textId="77777777" w:rsidR="00DF39BF" w:rsidRPr="00D24AFD" w:rsidRDefault="00DF39BF" w:rsidP="00CF4A59">
            <w:pPr>
              <w:pStyle w:val="Normal6a"/>
            </w:pPr>
            <w:r w:rsidRPr="00D24AFD">
              <w:t>4.</w:t>
            </w:r>
            <w:r w:rsidRPr="00D24AFD">
              <w:tab/>
            </w:r>
            <w:r w:rsidRPr="00D24AFD">
              <w:rPr>
                <w:b/>
                <w:i/>
              </w:rPr>
              <w:t xml:space="preserve">wzywa Komisję, aby uznała </w:t>
            </w:r>
            <w:r w:rsidRPr="00D24AFD">
              <w:t xml:space="preserve">warunki panujące w zakładach karnych </w:t>
            </w:r>
            <w:r w:rsidRPr="00D24AFD">
              <w:rPr>
                <w:b/>
                <w:i/>
              </w:rPr>
              <w:t xml:space="preserve">za kwestię związaną z praworządnością, biorąc pod uwagę powszechne przeludnienie, nieodpowiednie warunki życia i rosnącą liczbę samobójstw, które naruszają podstawowe prawa osadzonych w systemach penitencjarnych </w:t>
            </w:r>
            <w:r w:rsidRPr="00D24AFD">
              <w:t>państw członkowskich;</w:t>
            </w:r>
          </w:p>
        </w:tc>
        <w:tc>
          <w:tcPr>
            <w:tcW w:w="4876" w:type="dxa"/>
            <w:tcBorders>
              <w:top w:val="nil"/>
              <w:left w:val="nil"/>
              <w:bottom w:val="nil"/>
              <w:right w:val="nil"/>
            </w:tcBorders>
          </w:tcPr>
          <w:p w14:paraId="6877F7F3" w14:textId="77777777" w:rsidR="00DF39BF" w:rsidRPr="00D24AFD" w:rsidRDefault="00DF39BF" w:rsidP="00CF4A59">
            <w:pPr>
              <w:pStyle w:val="Normal6a"/>
            </w:pPr>
            <w:r w:rsidRPr="00D24AFD">
              <w:t>4.</w:t>
            </w:r>
            <w:r w:rsidRPr="00D24AFD">
              <w:tab/>
            </w:r>
            <w:r w:rsidRPr="00D24AFD">
              <w:rPr>
                <w:b/>
                <w:i/>
              </w:rPr>
              <w:t xml:space="preserve">przypomina, że </w:t>
            </w:r>
            <w:r w:rsidRPr="00D24AFD">
              <w:t xml:space="preserve">warunki panujące w zakładach karnych </w:t>
            </w:r>
            <w:r w:rsidRPr="00D24AFD">
              <w:rPr>
                <w:b/>
                <w:i/>
              </w:rPr>
              <w:t xml:space="preserve">pozostają przede wszystkim w kompetencji </w:t>
            </w:r>
            <w:r w:rsidRPr="00D24AFD">
              <w:t>państw członkowskich;</w:t>
            </w:r>
          </w:p>
        </w:tc>
      </w:tr>
    </w:tbl>
    <w:p w14:paraId="30E2224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E4A99C5" w14:textId="77777777" w:rsidR="00DF39BF" w:rsidRPr="00D24AFD" w:rsidRDefault="00DF39BF" w:rsidP="00DF39BF">
      <w:r w:rsidRPr="00D24AFD">
        <w:rPr>
          <w:rStyle w:val="HideTWBExt"/>
        </w:rPr>
        <w:t>&lt;/Amend&gt;</w:t>
      </w:r>
    </w:p>
    <w:p w14:paraId="2E9B561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252</w:t>
      </w:r>
      <w:r w:rsidRPr="00D24AFD">
        <w:rPr>
          <w:rStyle w:val="HideTWBExt"/>
          <w:b w:val="0"/>
        </w:rPr>
        <w:t>&lt;/NumAm&gt;</w:t>
      </w:r>
    </w:p>
    <w:p w14:paraId="18435A46" w14:textId="77777777" w:rsidR="00DF39BF" w:rsidRPr="00D24AFD" w:rsidRDefault="00DF39BF" w:rsidP="00DF39BF">
      <w:pPr>
        <w:pStyle w:val="NormalBold"/>
      </w:pPr>
      <w:r w:rsidRPr="00D24AFD">
        <w:rPr>
          <w:rStyle w:val="HideTWBExt"/>
          <w:b w:val="0"/>
        </w:rPr>
        <w:lastRenderedPageBreak/>
        <w:t>&lt;RepeatBlock-By&gt;&lt;Members&gt;</w:t>
      </w:r>
      <w:r w:rsidRPr="00D24AFD">
        <w:t>Mariusz Kamiński, Maciej Wąsik, Jadwiga Wiśniewska, Jacek Ozdoba, Joachim Stanisław Brudziński</w:t>
      </w:r>
      <w:r w:rsidRPr="00D24AFD">
        <w:rPr>
          <w:rStyle w:val="HideTWBExt"/>
          <w:b w:val="0"/>
        </w:rPr>
        <w:t>&lt;/Members&gt;</w:t>
      </w:r>
    </w:p>
    <w:p w14:paraId="6AEAEAB2" w14:textId="77777777" w:rsidR="00DF39BF" w:rsidRPr="00D24AFD" w:rsidRDefault="00DF39BF" w:rsidP="00DF39BF">
      <w:pPr>
        <w:pStyle w:val="NormalBold"/>
      </w:pPr>
      <w:r w:rsidRPr="00D24AFD">
        <w:rPr>
          <w:rStyle w:val="HideTWBExt"/>
          <w:b w:val="0"/>
        </w:rPr>
        <w:t>&lt;/RepeatBlock-By&gt;</w:t>
      </w:r>
    </w:p>
    <w:p w14:paraId="513AA28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17901CF" w14:textId="77777777" w:rsidR="00DF39BF" w:rsidRPr="00D24AFD" w:rsidRDefault="00DF39BF" w:rsidP="00DF39BF">
      <w:pPr>
        <w:pStyle w:val="NormalBold"/>
      </w:pPr>
      <w:r w:rsidRPr="00D24AFD">
        <w:rPr>
          <w:rStyle w:val="HideTWBExt"/>
          <w:b w:val="0"/>
        </w:rPr>
        <w:t>&lt;Article&gt;</w:t>
      </w:r>
      <w:r w:rsidRPr="00D24AFD">
        <w:t>Ustęp 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473844" w14:textId="77777777" w:rsidTr="00CF4A59">
        <w:trPr>
          <w:trHeight w:hRule="exact" w:val="240"/>
          <w:jc w:val="center"/>
        </w:trPr>
        <w:tc>
          <w:tcPr>
            <w:tcW w:w="9752" w:type="dxa"/>
            <w:gridSpan w:val="2"/>
            <w:tcBorders>
              <w:top w:val="nil"/>
              <w:left w:val="nil"/>
              <w:bottom w:val="nil"/>
              <w:right w:val="nil"/>
            </w:tcBorders>
          </w:tcPr>
          <w:p w14:paraId="2A473EF6" w14:textId="77777777" w:rsidR="00DF39BF" w:rsidRPr="00D24AFD" w:rsidRDefault="00DF39BF" w:rsidP="00CF4A59"/>
        </w:tc>
      </w:tr>
      <w:tr w:rsidR="00DF39BF" w:rsidRPr="00D24AFD" w14:paraId="46652841" w14:textId="77777777" w:rsidTr="00CF4A59">
        <w:trPr>
          <w:trHeight w:val="240"/>
          <w:jc w:val="center"/>
        </w:trPr>
        <w:tc>
          <w:tcPr>
            <w:tcW w:w="4876" w:type="dxa"/>
            <w:tcBorders>
              <w:top w:val="nil"/>
              <w:left w:val="nil"/>
              <w:bottom w:val="nil"/>
              <w:right w:val="nil"/>
            </w:tcBorders>
          </w:tcPr>
          <w:p w14:paraId="6946347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5576FB4" w14:textId="77777777" w:rsidR="00DF39BF" w:rsidRPr="00D24AFD" w:rsidRDefault="00DF39BF" w:rsidP="00CF4A59">
            <w:pPr>
              <w:pStyle w:val="AmColumnHeading"/>
            </w:pPr>
            <w:r w:rsidRPr="00D24AFD">
              <w:t>Poprawka</w:t>
            </w:r>
          </w:p>
        </w:tc>
      </w:tr>
      <w:tr w:rsidR="00DF39BF" w:rsidRPr="00D24AFD" w14:paraId="5BB2883A" w14:textId="77777777" w:rsidTr="00CF4A59">
        <w:trPr>
          <w:jc w:val="center"/>
        </w:trPr>
        <w:tc>
          <w:tcPr>
            <w:tcW w:w="4876" w:type="dxa"/>
            <w:tcBorders>
              <w:top w:val="nil"/>
              <w:left w:val="nil"/>
              <w:bottom w:val="nil"/>
              <w:right w:val="nil"/>
            </w:tcBorders>
          </w:tcPr>
          <w:p w14:paraId="31C6139D" w14:textId="77777777" w:rsidR="00DF39BF" w:rsidRPr="00D24AFD" w:rsidRDefault="00DF39BF" w:rsidP="00CF4A59">
            <w:pPr>
              <w:pStyle w:val="Normal6a"/>
            </w:pPr>
            <w:r w:rsidRPr="00D24AFD">
              <w:t>4.</w:t>
            </w:r>
            <w:r w:rsidRPr="00D24AFD">
              <w:tab/>
            </w:r>
            <w:r w:rsidRPr="00D24AFD">
              <w:rPr>
                <w:b/>
                <w:i/>
              </w:rPr>
              <w:t>wzywa Komisję, aby uznała</w:t>
            </w:r>
            <w:r w:rsidRPr="00D24AFD">
              <w:t xml:space="preserve"> warunki panujące w zakładach karnych </w:t>
            </w:r>
            <w:r w:rsidRPr="00D24AFD">
              <w:rPr>
                <w:b/>
                <w:i/>
              </w:rPr>
              <w:t>za kwestię związaną z praworządnością, biorąc pod uwagę</w:t>
            </w:r>
            <w:r w:rsidRPr="00D24AFD">
              <w:t xml:space="preserve"> powszechne przeludnienie, nieodpowiednie warunki życia </w:t>
            </w:r>
            <w:r w:rsidRPr="00D24AFD">
              <w:rPr>
                <w:b/>
                <w:i/>
              </w:rPr>
              <w:t>i</w:t>
            </w:r>
            <w:r w:rsidRPr="00D24AFD">
              <w:t xml:space="preserve"> rosnącą liczbę samobójstw, które naruszają podstawowe prawa osadzonych w systemach penitencjarnych państw członkowskich;</w:t>
            </w:r>
          </w:p>
        </w:tc>
        <w:tc>
          <w:tcPr>
            <w:tcW w:w="4876" w:type="dxa"/>
            <w:tcBorders>
              <w:top w:val="nil"/>
              <w:left w:val="nil"/>
              <w:bottom w:val="nil"/>
              <w:right w:val="nil"/>
            </w:tcBorders>
          </w:tcPr>
          <w:p w14:paraId="16EB4B40" w14:textId="77777777" w:rsidR="00DF39BF" w:rsidRPr="00D24AFD" w:rsidRDefault="00DF39BF" w:rsidP="00CF4A59">
            <w:pPr>
              <w:pStyle w:val="Normal6a"/>
            </w:pPr>
            <w:r w:rsidRPr="00D24AFD">
              <w:t>4.</w:t>
            </w:r>
            <w:r w:rsidRPr="00D24AFD">
              <w:tab/>
            </w:r>
            <w:r w:rsidRPr="00D24AFD">
              <w:rPr>
                <w:b/>
                <w:i/>
              </w:rPr>
              <w:t>zwraca uwagę na</w:t>
            </w:r>
            <w:r w:rsidRPr="00D24AFD">
              <w:t xml:space="preserve"> warunki panujące w zakładach karnych</w:t>
            </w:r>
            <w:r w:rsidRPr="00D24AFD">
              <w:rPr>
                <w:b/>
                <w:i/>
              </w:rPr>
              <w:t>, w tym</w:t>
            </w:r>
            <w:r w:rsidRPr="00D24AFD">
              <w:t xml:space="preserve"> powszechne przeludnienie, nieodpowiednie warunki życia</w:t>
            </w:r>
            <w:r w:rsidRPr="00D24AFD">
              <w:rPr>
                <w:b/>
                <w:i/>
              </w:rPr>
              <w:t>, stosowanie tortur, w tym przymusowego dokarmiania, w sytuacjach nie wymagających użycia drastycznych i bolesnych metod oraz</w:t>
            </w:r>
            <w:r w:rsidRPr="00D24AFD">
              <w:t xml:space="preserve"> rosnącą liczbę samobójstw, które naruszają podstawowe prawa osadzonych w systemach penitencjarnych państw członkowskich;</w:t>
            </w:r>
          </w:p>
        </w:tc>
      </w:tr>
    </w:tbl>
    <w:p w14:paraId="6B20F8D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AF6BC19" w14:textId="77777777" w:rsidR="00DF39BF" w:rsidRPr="00D24AFD" w:rsidRDefault="00DF39BF" w:rsidP="00DF39BF">
      <w:r w:rsidRPr="00D24AFD">
        <w:rPr>
          <w:rStyle w:val="HideTWBExt"/>
        </w:rPr>
        <w:t>&lt;/Amend&gt;</w:t>
      </w:r>
    </w:p>
    <w:p w14:paraId="2214D0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253</w:t>
      </w:r>
      <w:r w:rsidRPr="00D24AFD">
        <w:rPr>
          <w:rStyle w:val="HideTWBExt"/>
          <w:b w:val="0"/>
        </w:rPr>
        <w:t>&lt;/NumAm&gt;</w:t>
      </w:r>
    </w:p>
    <w:p w14:paraId="1388E6F5" w14:textId="77777777" w:rsidR="00DF39BF" w:rsidRPr="00D24AFD" w:rsidRDefault="00DF39BF" w:rsidP="00DF39BF">
      <w:pPr>
        <w:pStyle w:val="NormalBold"/>
      </w:pPr>
      <w:r w:rsidRPr="00D24AFD">
        <w:rPr>
          <w:rStyle w:val="HideTWBExt"/>
          <w:b w:val="0"/>
        </w:rPr>
        <w:t>&lt;RepeatBlock-By&gt;&lt;Members&gt;</w:t>
      </w:r>
      <w:r w:rsidRPr="00D24AFD">
        <w:t>Javier Zarzalejos, Fredis Beleris</w:t>
      </w:r>
      <w:r w:rsidRPr="00D24AFD">
        <w:rPr>
          <w:rStyle w:val="HideTWBExt"/>
          <w:b w:val="0"/>
        </w:rPr>
        <w:t>&lt;/Members&gt;</w:t>
      </w:r>
    </w:p>
    <w:p w14:paraId="06110093" w14:textId="77777777" w:rsidR="00DF39BF" w:rsidRPr="00D24AFD" w:rsidRDefault="00DF39BF" w:rsidP="00DF39BF">
      <w:pPr>
        <w:pStyle w:val="NormalBold"/>
      </w:pPr>
      <w:r w:rsidRPr="00D24AFD">
        <w:rPr>
          <w:rStyle w:val="HideTWBExt"/>
          <w:b w:val="0"/>
        </w:rPr>
        <w:t>&lt;/RepeatBlock-By&gt;</w:t>
      </w:r>
    </w:p>
    <w:p w14:paraId="554FCA6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1420A3" w14:textId="77777777" w:rsidR="00DF39BF" w:rsidRPr="00D24AFD" w:rsidRDefault="00DF39BF" w:rsidP="00DF39BF">
      <w:pPr>
        <w:pStyle w:val="NormalBold"/>
      </w:pPr>
      <w:r w:rsidRPr="00D24AFD">
        <w:rPr>
          <w:rStyle w:val="HideTWBExt"/>
          <w:b w:val="0"/>
        </w:rPr>
        <w:t>&lt;Article&gt;</w:t>
      </w:r>
      <w:r w:rsidRPr="00D24AFD">
        <w:t>Ustęp 4 – punkt 1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8E383F9" w14:textId="77777777" w:rsidTr="00CF4A59">
        <w:trPr>
          <w:trHeight w:hRule="exact" w:val="240"/>
          <w:jc w:val="center"/>
        </w:trPr>
        <w:tc>
          <w:tcPr>
            <w:tcW w:w="9752" w:type="dxa"/>
            <w:gridSpan w:val="2"/>
            <w:tcBorders>
              <w:top w:val="nil"/>
              <w:left w:val="nil"/>
              <w:bottom w:val="nil"/>
              <w:right w:val="nil"/>
            </w:tcBorders>
          </w:tcPr>
          <w:p w14:paraId="2C3503E7" w14:textId="77777777" w:rsidR="00DF39BF" w:rsidRPr="00D24AFD" w:rsidRDefault="00DF39BF" w:rsidP="00CF4A59"/>
        </w:tc>
      </w:tr>
      <w:tr w:rsidR="00DF39BF" w:rsidRPr="00D24AFD" w14:paraId="311F7831" w14:textId="77777777" w:rsidTr="00CF4A59">
        <w:trPr>
          <w:trHeight w:val="240"/>
          <w:jc w:val="center"/>
        </w:trPr>
        <w:tc>
          <w:tcPr>
            <w:tcW w:w="4876" w:type="dxa"/>
            <w:tcBorders>
              <w:top w:val="nil"/>
              <w:left w:val="nil"/>
              <w:bottom w:val="nil"/>
              <w:right w:val="nil"/>
            </w:tcBorders>
          </w:tcPr>
          <w:p w14:paraId="1B4A8CC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6074CF1" w14:textId="77777777" w:rsidR="00DF39BF" w:rsidRPr="00D24AFD" w:rsidRDefault="00DF39BF" w:rsidP="00CF4A59">
            <w:pPr>
              <w:pStyle w:val="AmColumnHeading"/>
            </w:pPr>
            <w:r w:rsidRPr="00D24AFD">
              <w:t>Poprawka</w:t>
            </w:r>
          </w:p>
        </w:tc>
      </w:tr>
      <w:tr w:rsidR="00DF39BF" w:rsidRPr="00D24AFD" w14:paraId="752782F2" w14:textId="77777777" w:rsidTr="00CF4A59">
        <w:trPr>
          <w:jc w:val="center"/>
        </w:trPr>
        <w:tc>
          <w:tcPr>
            <w:tcW w:w="4876" w:type="dxa"/>
            <w:tcBorders>
              <w:top w:val="nil"/>
              <w:left w:val="nil"/>
              <w:bottom w:val="nil"/>
              <w:right w:val="nil"/>
            </w:tcBorders>
          </w:tcPr>
          <w:p w14:paraId="1F52C3F3" w14:textId="77777777" w:rsidR="00DF39BF" w:rsidRPr="00D24AFD" w:rsidRDefault="00DF39BF" w:rsidP="00CF4A59">
            <w:pPr>
              <w:pStyle w:val="Normal6a"/>
            </w:pPr>
          </w:p>
        </w:tc>
        <w:tc>
          <w:tcPr>
            <w:tcW w:w="4876" w:type="dxa"/>
            <w:tcBorders>
              <w:top w:val="nil"/>
              <w:left w:val="nil"/>
              <w:bottom w:val="nil"/>
              <w:right w:val="nil"/>
            </w:tcBorders>
          </w:tcPr>
          <w:p w14:paraId="4533F414" w14:textId="77777777" w:rsidR="00DF39BF" w:rsidRPr="00D24AFD" w:rsidRDefault="00DF39BF" w:rsidP="00CF4A59">
            <w:pPr>
              <w:pStyle w:val="Normal6a"/>
            </w:pPr>
            <w:r w:rsidRPr="00D24AFD">
              <w:rPr>
                <w:b/>
                <w:i/>
              </w:rPr>
              <w:t xml:space="preserve">1)zwraca uwagę, że prokuratura jest kluczowym elementem zdolności państwa członkowskiego do zwalczania przestępczości i korupcji; ubolewa nad wszelkimi ingerencjami rządowymi lub politycznymi w dochodzenia w sprawie korupcji i przypomina, że nikt nie jest ponad prawem; potępia nadużywanie wymiaru sprawiedliwości do celów politycznych, w tym prześladowanie przeciwników politycznych i ingerowanie w dochodzenia w sprawie korupcji; podkreśla, że zarówno politycznie motywowane postępowania karne, jak i przepisy o amnestii i procedury ułaskawienia oparte na interesach politycznych, podważają zaufanie publiczne do zasad konstytucyjnych i </w:t>
            </w:r>
            <w:r w:rsidRPr="00D24AFD">
              <w:rPr>
                <w:b/>
                <w:i/>
              </w:rPr>
              <w:lastRenderedPageBreak/>
              <w:t>standardów UE; zwraca uwagę na ważną rolę zagwarantowania autonomii i niezależności prokuratury, aby zapobiec jakiejkolwiek ingerencji politycznej w jej pracę, zwłaszcza ze strony rządu; podkreśla, że przejrzyste procedury powoływania prokuratorów są ważnym czynnikiem utrzymania zaufania publicznego do wymiaru sprawiedliwości w sprawach karnych; podkreśla swoje zaniepokojenie powtarzającymi się atakami na sędziów i prokuratorów, którzy prowadzą dochodzenia polityczne na wysokim szczeblu w związku z przypadkami korupcji i nadużycia władzy wobec przeciwników politycznych; przypomina, że przypadki, w których sędziowie i prokuratorzy są przedmiotem postępowań karnych, poważnie osłabiają wiarygodność instytucji oraz zaufanie publiczne do niezależności i uczciwości prokuratury i wymiaru sprawiedliwości;</w:t>
            </w:r>
          </w:p>
        </w:tc>
      </w:tr>
    </w:tbl>
    <w:p w14:paraId="07D77C6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0CBF98B" w14:textId="77777777" w:rsidR="00DF39BF" w:rsidRPr="00D24AFD" w:rsidRDefault="00DF39BF" w:rsidP="00DF39BF">
      <w:r w:rsidRPr="00D24AFD">
        <w:rPr>
          <w:rStyle w:val="HideTWBExt"/>
        </w:rPr>
        <w:t>&lt;/Amend&gt;</w:t>
      </w:r>
    </w:p>
    <w:p w14:paraId="0390522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254</w:t>
      </w:r>
      <w:r w:rsidRPr="00D24AFD">
        <w:rPr>
          <w:rStyle w:val="HideTWBExt"/>
          <w:b w:val="0"/>
        </w:rPr>
        <w:t>&lt;/NumAm&gt;</w:t>
      </w:r>
    </w:p>
    <w:p w14:paraId="52ACE967"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E82ED95" w14:textId="77777777" w:rsidR="00DF39BF" w:rsidRPr="00D24AFD" w:rsidRDefault="00DF39BF" w:rsidP="00DF39BF">
      <w:pPr>
        <w:pStyle w:val="NormalBold"/>
      </w:pPr>
      <w:r w:rsidRPr="00D24AFD">
        <w:rPr>
          <w:rStyle w:val="HideTWBExt"/>
          <w:b w:val="0"/>
        </w:rPr>
        <w:t>&lt;/RepeatBlock-By&gt;</w:t>
      </w:r>
    </w:p>
    <w:p w14:paraId="0FE14CD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14C9FAD" w14:textId="77777777" w:rsidR="00DF39BF" w:rsidRPr="00D24AFD" w:rsidRDefault="00DF39BF" w:rsidP="00DF39BF">
      <w:pPr>
        <w:pStyle w:val="NormalBold"/>
      </w:pPr>
      <w:r w:rsidRPr="00D24AFD">
        <w:rPr>
          <w:rStyle w:val="HideTWBExt"/>
          <w:b w:val="0"/>
        </w:rPr>
        <w:t>&lt;Article&gt;</w:t>
      </w:r>
      <w:r w:rsidRPr="00D24AFD">
        <w:t>Ustęp 4 – akapit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4ADCE42" w14:textId="77777777" w:rsidTr="00CF4A59">
        <w:trPr>
          <w:trHeight w:hRule="exact" w:val="240"/>
          <w:jc w:val="center"/>
        </w:trPr>
        <w:tc>
          <w:tcPr>
            <w:tcW w:w="9752" w:type="dxa"/>
            <w:gridSpan w:val="2"/>
            <w:tcBorders>
              <w:top w:val="nil"/>
              <w:left w:val="nil"/>
              <w:bottom w:val="nil"/>
              <w:right w:val="nil"/>
            </w:tcBorders>
          </w:tcPr>
          <w:p w14:paraId="0396A111" w14:textId="77777777" w:rsidR="00DF39BF" w:rsidRPr="00D24AFD" w:rsidRDefault="00DF39BF" w:rsidP="00CF4A59"/>
        </w:tc>
      </w:tr>
      <w:tr w:rsidR="00DF39BF" w:rsidRPr="00D24AFD" w14:paraId="41A70283" w14:textId="77777777" w:rsidTr="00CF4A59">
        <w:trPr>
          <w:trHeight w:val="240"/>
          <w:jc w:val="center"/>
        </w:trPr>
        <w:tc>
          <w:tcPr>
            <w:tcW w:w="4876" w:type="dxa"/>
            <w:tcBorders>
              <w:top w:val="nil"/>
              <w:left w:val="nil"/>
              <w:bottom w:val="nil"/>
              <w:right w:val="nil"/>
            </w:tcBorders>
          </w:tcPr>
          <w:p w14:paraId="5ACEA5F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4C12B4D" w14:textId="77777777" w:rsidR="00DF39BF" w:rsidRPr="00D24AFD" w:rsidRDefault="00DF39BF" w:rsidP="00CF4A59">
            <w:pPr>
              <w:pStyle w:val="AmColumnHeading"/>
            </w:pPr>
            <w:r w:rsidRPr="00D24AFD">
              <w:t>Poprawka</w:t>
            </w:r>
          </w:p>
        </w:tc>
      </w:tr>
      <w:tr w:rsidR="00DF39BF" w:rsidRPr="00D24AFD" w14:paraId="1CE188DB" w14:textId="77777777" w:rsidTr="00CF4A59">
        <w:trPr>
          <w:jc w:val="center"/>
        </w:trPr>
        <w:tc>
          <w:tcPr>
            <w:tcW w:w="4876" w:type="dxa"/>
            <w:tcBorders>
              <w:top w:val="nil"/>
              <w:left w:val="nil"/>
              <w:bottom w:val="nil"/>
              <w:right w:val="nil"/>
            </w:tcBorders>
          </w:tcPr>
          <w:p w14:paraId="3F1837C1" w14:textId="77777777" w:rsidR="00DF39BF" w:rsidRPr="00D24AFD" w:rsidRDefault="00DF39BF" w:rsidP="00CF4A59">
            <w:pPr>
              <w:pStyle w:val="Normal6a"/>
            </w:pPr>
          </w:p>
        </w:tc>
        <w:tc>
          <w:tcPr>
            <w:tcW w:w="4876" w:type="dxa"/>
            <w:tcBorders>
              <w:top w:val="nil"/>
              <w:left w:val="nil"/>
              <w:bottom w:val="nil"/>
              <w:right w:val="nil"/>
            </w:tcBorders>
          </w:tcPr>
          <w:p w14:paraId="1F1FAAA0" w14:textId="77777777" w:rsidR="00DF39BF" w:rsidRPr="00D24AFD" w:rsidRDefault="00DF39BF" w:rsidP="00CF4A59">
            <w:pPr>
              <w:pStyle w:val="Normal6a"/>
            </w:pPr>
            <w:r w:rsidRPr="00D24AFD">
              <w:rPr>
                <w:b/>
                <w:i/>
              </w:rPr>
              <w:t xml:space="preserve">z zadowoleniem przyjmuje rolę europejskiej sieci rzeczników praw obywatelskich i podkreśla, że współpraca powinna wykraczać poza zwykłą wymianę informacji, zwłaszcza poprzez systematyczne stosowanie procedur zapytań, umożliwiających krajowym biurom rzeczników praw obywatelskich uzyskiwanie wiarygodnych odpowiedzi na szczeblu UE w przypadku napotkania przeszkód w stosowaniu prawa UE, co ma wzmacniać ich wpływ na organy krajowe; ubolewa, że podczas przygotowywania </w:t>
            </w:r>
            <w:r w:rsidRPr="00D24AFD">
              <w:rPr>
                <w:b/>
                <w:i/>
              </w:rPr>
              <w:lastRenderedPageBreak/>
              <w:t>sprawozdania na temat praworządności nie zawsze prowadzi się systematyczne konsultacje z biurami rzeczników praw obywatelskich, mimo ich kluczowej roli w wykrywaniu niedociągnięć we wdrażaniu prawa UE; w związku z tym apeluje o bardziej uporządkowane i spójne zaangażowanie krajowych rzeczników praw obywatelskich w procesy na szczeblu UE, aby lepiej identyfikować problemy systemowe, z którymi boryka się szereg państw członkowskich, i wspierać Komisję w usuwaniu niedociągnięć w skutecznym stosowaniu prawa UE;</w:t>
            </w:r>
          </w:p>
        </w:tc>
      </w:tr>
    </w:tbl>
    <w:p w14:paraId="134BED0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2D143F1" w14:textId="77777777" w:rsidR="00DF39BF" w:rsidRPr="00D24AFD" w:rsidRDefault="00DF39BF" w:rsidP="00DF39BF">
      <w:r w:rsidRPr="00D24AFD">
        <w:rPr>
          <w:rStyle w:val="HideTWBExt"/>
        </w:rPr>
        <w:t>&lt;/Amend&gt;</w:t>
      </w:r>
    </w:p>
    <w:p w14:paraId="24A56F1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255</w:t>
      </w:r>
      <w:r w:rsidRPr="00D24AFD">
        <w:rPr>
          <w:rStyle w:val="HideTWBExt"/>
          <w:b w:val="0"/>
        </w:rPr>
        <w:t>&lt;/NumAm&gt;</w:t>
      </w:r>
    </w:p>
    <w:p w14:paraId="79A38AD0" w14:textId="77777777" w:rsidR="00DF39BF" w:rsidRPr="00D24AFD" w:rsidRDefault="00DF39BF" w:rsidP="00DF39BF">
      <w:pPr>
        <w:pStyle w:val="NormalBold"/>
      </w:pPr>
      <w:r w:rsidRPr="00D24AFD">
        <w:rPr>
          <w:rStyle w:val="HideTWBExt"/>
          <w:b w:val="0"/>
        </w:rPr>
        <w:t>&lt;RepeatBlock-By&gt;&lt;Members&gt;</w:t>
      </w:r>
      <w:r w:rsidRPr="00D24AFD">
        <w:t>Javier Zarzalejos, Fredis Beleris</w:t>
      </w:r>
      <w:r w:rsidRPr="00D24AFD">
        <w:rPr>
          <w:rStyle w:val="HideTWBExt"/>
          <w:b w:val="0"/>
        </w:rPr>
        <w:t>&lt;/Members&gt;</w:t>
      </w:r>
    </w:p>
    <w:p w14:paraId="12113604" w14:textId="77777777" w:rsidR="00DF39BF" w:rsidRPr="00D24AFD" w:rsidRDefault="00DF39BF" w:rsidP="00DF39BF">
      <w:pPr>
        <w:pStyle w:val="NormalBold"/>
      </w:pPr>
      <w:r w:rsidRPr="00D24AFD">
        <w:rPr>
          <w:rStyle w:val="HideTWBExt"/>
          <w:b w:val="0"/>
        </w:rPr>
        <w:t>&lt;/RepeatBlock-By&gt;</w:t>
      </w:r>
    </w:p>
    <w:p w14:paraId="3951F30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E4F02B" w14:textId="77777777" w:rsidR="00DF39BF" w:rsidRPr="00D24AFD" w:rsidRDefault="00DF39BF" w:rsidP="00DF39BF">
      <w:pPr>
        <w:pStyle w:val="NormalBold"/>
      </w:pPr>
      <w:r w:rsidRPr="00D24AFD">
        <w:rPr>
          <w:rStyle w:val="HideTWBExt"/>
          <w:b w:val="0"/>
        </w:rPr>
        <w:t>&lt;Article&gt;</w:t>
      </w:r>
      <w:r w:rsidRPr="00D24AFD">
        <w:t>Ustęp 4 – punkt 2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AC9826" w14:textId="77777777" w:rsidTr="00CF4A59">
        <w:trPr>
          <w:trHeight w:hRule="exact" w:val="240"/>
          <w:jc w:val="center"/>
        </w:trPr>
        <w:tc>
          <w:tcPr>
            <w:tcW w:w="9752" w:type="dxa"/>
            <w:gridSpan w:val="2"/>
            <w:tcBorders>
              <w:top w:val="nil"/>
              <w:left w:val="nil"/>
              <w:bottom w:val="nil"/>
              <w:right w:val="nil"/>
            </w:tcBorders>
          </w:tcPr>
          <w:p w14:paraId="44DE63EF" w14:textId="77777777" w:rsidR="00DF39BF" w:rsidRPr="00D24AFD" w:rsidRDefault="00DF39BF" w:rsidP="00CF4A59"/>
        </w:tc>
      </w:tr>
      <w:tr w:rsidR="00DF39BF" w:rsidRPr="00D24AFD" w14:paraId="761B6A2B" w14:textId="77777777" w:rsidTr="00CF4A59">
        <w:trPr>
          <w:trHeight w:val="240"/>
          <w:jc w:val="center"/>
        </w:trPr>
        <w:tc>
          <w:tcPr>
            <w:tcW w:w="4876" w:type="dxa"/>
            <w:tcBorders>
              <w:top w:val="nil"/>
              <w:left w:val="nil"/>
              <w:bottom w:val="nil"/>
              <w:right w:val="nil"/>
            </w:tcBorders>
          </w:tcPr>
          <w:p w14:paraId="5255B8D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DA1753D" w14:textId="77777777" w:rsidR="00DF39BF" w:rsidRPr="00D24AFD" w:rsidRDefault="00DF39BF" w:rsidP="00CF4A59">
            <w:pPr>
              <w:pStyle w:val="AmColumnHeading"/>
            </w:pPr>
            <w:r w:rsidRPr="00D24AFD">
              <w:t>Poprawka</w:t>
            </w:r>
          </w:p>
        </w:tc>
      </w:tr>
      <w:tr w:rsidR="00DF39BF" w:rsidRPr="00D24AFD" w14:paraId="380F9E3B" w14:textId="77777777" w:rsidTr="00CF4A59">
        <w:trPr>
          <w:jc w:val="center"/>
        </w:trPr>
        <w:tc>
          <w:tcPr>
            <w:tcW w:w="4876" w:type="dxa"/>
            <w:tcBorders>
              <w:top w:val="nil"/>
              <w:left w:val="nil"/>
              <w:bottom w:val="nil"/>
              <w:right w:val="nil"/>
            </w:tcBorders>
          </w:tcPr>
          <w:p w14:paraId="14C4D8A1" w14:textId="77777777" w:rsidR="00DF39BF" w:rsidRPr="00D24AFD" w:rsidRDefault="00DF39BF" w:rsidP="00CF4A59">
            <w:pPr>
              <w:pStyle w:val="Normal6a"/>
            </w:pPr>
          </w:p>
        </w:tc>
        <w:tc>
          <w:tcPr>
            <w:tcW w:w="4876" w:type="dxa"/>
            <w:tcBorders>
              <w:top w:val="nil"/>
              <w:left w:val="nil"/>
              <w:bottom w:val="nil"/>
              <w:right w:val="nil"/>
            </w:tcBorders>
          </w:tcPr>
          <w:p w14:paraId="5EB74645" w14:textId="77777777" w:rsidR="00DF39BF" w:rsidRPr="00D24AFD" w:rsidRDefault="00DF39BF" w:rsidP="00CF4A59">
            <w:pPr>
              <w:pStyle w:val="Normal6a"/>
            </w:pPr>
            <w:r w:rsidRPr="00D24AFD">
              <w:rPr>
                <w:b/>
                <w:i/>
              </w:rPr>
              <w:t>2)domaga się prowadzenia procedur dyscyplinarnych wobec sędziów i prokuratorów przez niezależne organy wolne od wpływów politycznych oraz, w razie potrzeby, do zreformowania systemu procedur dyscyplinarnych, aby uniemożliwić władzom politycznym wykorzystanie tych procedur do kontrolowania sądownictwa;</w:t>
            </w:r>
          </w:p>
        </w:tc>
      </w:tr>
    </w:tbl>
    <w:p w14:paraId="4A361D1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907E004" w14:textId="77777777" w:rsidR="00DF39BF" w:rsidRPr="00D24AFD" w:rsidRDefault="00DF39BF" w:rsidP="00DF39BF">
      <w:r w:rsidRPr="00D24AFD">
        <w:rPr>
          <w:rStyle w:val="HideTWBExt"/>
        </w:rPr>
        <w:t>&lt;/Amend&gt;</w:t>
      </w:r>
    </w:p>
    <w:p w14:paraId="78D420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256</w:t>
      </w:r>
      <w:r w:rsidRPr="00D24AFD">
        <w:rPr>
          <w:rStyle w:val="HideTWBExt"/>
          <w:b w:val="0"/>
        </w:rPr>
        <w:t>&lt;/NumAm&gt;</w:t>
      </w:r>
    </w:p>
    <w:p w14:paraId="7CE4BA4A" w14:textId="77777777" w:rsidR="00DF39BF" w:rsidRPr="00D24AFD" w:rsidRDefault="00DF39BF" w:rsidP="00DF39BF">
      <w:pPr>
        <w:pStyle w:val="NormalBold"/>
      </w:pPr>
      <w:r w:rsidRPr="00D24AFD">
        <w:rPr>
          <w:rStyle w:val="HideTWBExt"/>
          <w:b w:val="0"/>
        </w:rPr>
        <w:t>&lt;RepeatBlock-By&gt;&lt;Members&gt;</w:t>
      </w:r>
      <w:r w:rsidRPr="00D24AFD">
        <w:t>Javier Zarzalejos, Fredis Beleris</w:t>
      </w:r>
      <w:r w:rsidRPr="00D24AFD">
        <w:rPr>
          <w:rStyle w:val="HideTWBExt"/>
          <w:b w:val="0"/>
        </w:rPr>
        <w:t>&lt;/Members&gt;</w:t>
      </w:r>
    </w:p>
    <w:p w14:paraId="6DCBA0B1" w14:textId="77777777" w:rsidR="00DF39BF" w:rsidRPr="00D24AFD" w:rsidRDefault="00DF39BF" w:rsidP="00DF39BF">
      <w:pPr>
        <w:pStyle w:val="NormalBold"/>
      </w:pPr>
      <w:r w:rsidRPr="00D24AFD">
        <w:rPr>
          <w:rStyle w:val="HideTWBExt"/>
          <w:b w:val="0"/>
        </w:rPr>
        <w:t>&lt;/RepeatBlock-By&gt;</w:t>
      </w:r>
    </w:p>
    <w:p w14:paraId="37E0913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D301957" w14:textId="77777777" w:rsidR="00DF39BF" w:rsidRPr="00D24AFD" w:rsidRDefault="00DF39BF" w:rsidP="00DF39BF">
      <w:pPr>
        <w:pStyle w:val="NormalBold"/>
      </w:pPr>
      <w:r w:rsidRPr="00D24AFD">
        <w:rPr>
          <w:rStyle w:val="HideTWBExt"/>
          <w:b w:val="0"/>
        </w:rPr>
        <w:t>&lt;Article&gt;</w:t>
      </w:r>
      <w:r w:rsidRPr="00D24AFD">
        <w:t>Ustęp 4 – punkt 3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D95B46C" w14:textId="77777777" w:rsidTr="00CF4A59">
        <w:trPr>
          <w:trHeight w:hRule="exact" w:val="240"/>
          <w:jc w:val="center"/>
        </w:trPr>
        <w:tc>
          <w:tcPr>
            <w:tcW w:w="9752" w:type="dxa"/>
            <w:gridSpan w:val="2"/>
            <w:tcBorders>
              <w:top w:val="nil"/>
              <w:left w:val="nil"/>
              <w:bottom w:val="nil"/>
              <w:right w:val="nil"/>
            </w:tcBorders>
          </w:tcPr>
          <w:p w14:paraId="7948EC14" w14:textId="77777777" w:rsidR="00DF39BF" w:rsidRPr="00D24AFD" w:rsidRDefault="00DF39BF" w:rsidP="00CF4A59"/>
        </w:tc>
      </w:tr>
      <w:tr w:rsidR="00DF39BF" w:rsidRPr="00D24AFD" w14:paraId="20BB7BB9" w14:textId="77777777" w:rsidTr="00CF4A59">
        <w:trPr>
          <w:trHeight w:val="240"/>
          <w:jc w:val="center"/>
        </w:trPr>
        <w:tc>
          <w:tcPr>
            <w:tcW w:w="4876" w:type="dxa"/>
            <w:tcBorders>
              <w:top w:val="nil"/>
              <w:left w:val="nil"/>
              <w:bottom w:val="nil"/>
              <w:right w:val="nil"/>
            </w:tcBorders>
          </w:tcPr>
          <w:p w14:paraId="7337887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47C5451" w14:textId="77777777" w:rsidR="00DF39BF" w:rsidRPr="00D24AFD" w:rsidRDefault="00DF39BF" w:rsidP="00CF4A59">
            <w:pPr>
              <w:pStyle w:val="AmColumnHeading"/>
            </w:pPr>
            <w:r w:rsidRPr="00D24AFD">
              <w:t>Poprawka</w:t>
            </w:r>
          </w:p>
        </w:tc>
      </w:tr>
      <w:tr w:rsidR="00DF39BF" w:rsidRPr="00D24AFD" w14:paraId="3DD0B2ED" w14:textId="77777777" w:rsidTr="00CF4A59">
        <w:trPr>
          <w:jc w:val="center"/>
        </w:trPr>
        <w:tc>
          <w:tcPr>
            <w:tcW w:w="4876" w:type="dxa"/>
            <w:tcBorders>
              <w:top w:val="nil"/>
              <w:left w:val="nil"/>
              <w:bottom w:val="nil"/>
              <w:right w:val="nil"/>
            </w:tcBorders>
          </w:tcPr>
          <w:p w14:paraId="538628F2" w14:textId="77777777" w:rsidR="00DF39BF" w:rsidRPr="00D24AFD" w:rsidRDefault="00DF39BF" w:rsidP="00CF4A59">
            <w:pPr>
              <w:pStyle w:val="Normal6a"/>
            </w:pPr>
          </w:p>
        </w:tc>
        <w:tc>
          <w:tcPr>
            <w:tcW w:w="4876" w:type="dxa"/>
            <w:tcBorders>
              <w:top w:val="nil"/>
              <w:left w:val="nil"/>
              <w:bottom w:val="nil"/>
              <w:right w:val="nil"/>
            </w:tcBorders>
          </w:tcPr>
          <w:p w14:paraId="5CDDA35B" w14:textId="77777777" w:rsidR="00DF39BF" w:rsidRPr="00D24AFD" w:rsidRDefault="00DF39BF" w:rsidP="00CF4A59">
            <w:pPr>
              <w:pStyle w:val="Normal6a"/>
            </w:pPr>
            <w:r w:rsidRPr="00D24AFD">
              <w:rPr>
                <w:b/>
                <w:i/>
              </w:rPr>
              <w:t>3)wzywa Komisję do utrzymania stałego nadzoru w celu zapewnienia niezależności sędziów i prokuratorów od organów, przez które są powoływani lub ponowne powoływani; wzywa Komisję do proaktywnego monitorowania ryzyka regresu w zakresie praworządności w obszarach niezależności sądownictwa i dostępu do wymiaru sprawiedliwości oraz do szybkiego reagowania na nie, zgodnie z zasadą nieobniżania poziomu ochrony, jak wyjaśniono w niedawnym orzecznictwie TSUE;</w:t>
            </w:r>
          </w:p>
        </w:tc>
      </w:tr>
    </w:tbl>
    <w:p w14:paraId="0A6CF1E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08939E2" w14:textId="77777777" w:rsidR="00DF39BF" w:rsidRPr="00D24AFD" w:rsidRDefault="00DF39BF" w:rsidP="00DF39BF">
      <w:r w:rsidRPr="00D24AFD">
        <w:rPr>
          <w:rStyle w:val="HideTWBExt"/>
        </w:rPr>
        <w:t>&lt;/Amend&gt;</w:t>
      </w:r>
    </w:p>
    <w:p w14:paraId="54C94F6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257</w:t>
      </w:r>
      <w:r w:rsidRPr="00D24AFD">
        <w:rPr>
          <w:rStyle w:val="HideTWBExt"/>
          <w:b w:val="0"/>
        </w:rPr>
        <w:t>&lt;/NumAm&gt;</w:t>
      </w:r>
    </w:p>
    <w:p w14:paraId="49F7D0F3"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4317CC66" w14:textId="77777777" w:rsidR="00DF39BF" w:rsidRPr="00D24AFD" w:rsidRDefault="00DF39BF" w:rsidP="00DF39BF">
      <w:pPr>
        <w:pStyle w:val="NormalBold"/>
      </w:pPr>
      <w:r w:rsidRPr="00D24AFD">
        <w:rPr>
          <w:rStyle w:val="HideTWBExt"/>
          <w:b w:val="0"/>
        </w:rPr>
        <w:t>&lt;/RepeatBlock-By&gt;</w:t>
      </w:r>
    </w:p>
    <w:p w14:paraId="030941E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531A3B1" w14:textId="77777777" w:rsidR="00DF39BF" w:rsidRPr="00D24AFD" w:rsidRDefault="00DF39BF" w:rsidP="00DF39BF">
      <w:pPr>
        <w:pStyle w:val="NormalBold"/>
      </w:pPr>
      <w:r w:rsidRPr="00D24AFD">
        <w:rPr>
          <w:rStyle w:val="HideTWBExt"/>
          <w:b w:val="0"/>
        </w:rPr>
        <w:t>&lt;Article&gt;</w:t>
      </w:r>
      <w:r w:rsidRPr="00D24AFD">
        <w:t>Ustęp 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29FD30" w14:textId="77777777" w:rsidTr="00CF4A59">
        <w:trPr>
          <w:trHeight w:hRule="exact" w:val="240"/>
          <w:jc w:val="center"/>
        </w:trPr>
        <w:tc>
          <w:tcPr>
            <w:tcW w:w="9752" w:type="dxa"/>
            <w:gridSpan w:val="2"/>
            <w:tcBorders>
              <w:top w:val="nil"/>
              <w:left w:val="nil"/>
              <w:bottom w:val="nil"/>
              <w:right w:val="nil"/>
            </w:tcBorders>
          </w:tcPr>
          <w:p w14:paraId="2C618B4E" w14:textId="77777777" w:rsidR="00DF39BF" w:rsidRPr="00D24AFD" w:rsidRDefault="00DF39BF" w:rsidP="00CF4A59"/>
        </w:tc>
      </w:tr>
      <w:tr w:rsidR="00DF39BF" w:rsidRPr="00D24AFD" w14:paraId="538F7109" w14:textId="77777777" w:rsidTr="00CF4A59">
        <w:trPr>
          <w:trHeight w:val="240"/>
          <w:jc w:val="center"/>
        </w:trPr>
        <w:tc>
          <w:tcPr>
            <w:tcW w:w="4876" w:type="dxa"/>
            <w:tcBorders>
              <w:top w:val="nil"/>
              <w:left w:val="nil"/>
              <w:bottom w:val="nil"/>
              <w:right w:val="nil"/>
            </w:tcBorders>
          </w:tcPr>
          <w:p w14:paraId="26E2E9B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A2CCBB3" w14:textId="77777777" w:rsidR="00DF39BF" w:rsidRPr="00D24AFD" w:rsidRDefault="00DF39BF" w:rsidP="00CF4A59">
            <w:pPr>
              <w:pStyle w:val="AmColumnHeading"/>
            </w:pPr>
            <w:r w:rsidRPr="00D24AFD">
              <w:t>Poprawka</w:t>
            </w:r>
          </w:p>
        </w:tc>
      </w:tr>
      <w:tr w:rsidR="00DF39BF" w:rsidRPr="00D24AFD" w14:paraId="37CB64EE" w14:textId="77777777" w:rsidTr="00CF4A59">
        <w:trPr>
          <w:jc w:val="center"/>
        </w:trPr>
        <w:tc>
          <w:tcPr>
            <w:tcW w:w="4876" w:type="dxa"/>
            <w:tcBorders>
              <w:top w:val="nil"/>
              <w:left w:val="nil"/>
              <w:bottom w:val="nil"/>
              <w:right w:val="nil"/>
            </w:tcBorders>
          </w:tcPr>
          <w:p w14:paraId="40F04C66" w14:textId="77777777" w:rsidR="00DF39BF" w:rsidRPr="00D24AFD" w:rsidRDefault="00DF39BF" w:rsidP="00CF4A59">
            <w:pPr>
              <w:pStyle w:val="Normal6a"/>
            </w:pPr>
          </w:p>
        </w:tc>
        <w:tc>
          <w:tcPr>
            <w:tcW w:w="4876" w:type="dxa"/>
            <w:tcBorders>
              <w:top w:val="nil"/>
              <w:left w:val="nil"/>
              <w:bottom w:val="nil"/>
              <w:right w:val="nil"/>
            </w:tcBorders>
          </w:tcPr>
          <w:p w14:paraId="5DAFAEA2" w14:textId="77777777" w:rsidR="00DF39BF" w:rsidRPr="00D24AFD" w:rsidRDefault="00DF39BF" w:rsidP="00CF4A59">
            <w:pPr>
              <w:pStyle w:val="Normal6a"/>
            </w:pPr>
            <w:r w:rsidRPr="00D24AFD">
              <w:rPr>
                <w:b/>
                <w:i/>
              </w:rPr>
              <w:t>4a.</w:t>
            </w:r>
            <w:r w:rsidRPr="00D24AFD">
              <w:rPr>
                <w:b/>
                <w:i/>
              </w:rPr>
              <w:tab/>
              <w:t>z zadowoleniem przyjmuje przegląd dyrektywy o prawach ofiar, którego celem jest usunięcie luk prawnych, tak aby zagwarantować ofiarom dostęp do wymiaru sprawiedliwości i wsparcie, w tym możliwości kontroli sądowej w postępowaniach karnych dotyczących ofiar, przepisów dotyczących wsparcia i ochrony ofiar, prawa do odszkodowania, a także skutecznego gromadzenia danych, lepszego przydziału zasobów na ochronę praw ofiar przestępstw oraz poszanowania ich prywatności i ochrony danych osobowych ofiar, w tym migrantów nieposiadających dokumentów i osób ubiegających się o azyl;</w:t>
            </w:r>
          </w:p>
        </w:tc>
      </w:tr>
    </w:tbl>
    <w:p w14:paraId="10EBBD6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ECDE213" w14:textId="77777777" w:rsidR="00DF39BF" w:rsidRPr="00D24AFD" w:rsidRDefault="00DF39BF" w:rsidP="00DF39BF">
      <w:r w:rsidRPr="00D24AFD">
        <w:rPr>
          <w:rStyle w:val="HideTWBExt"/>
        </w:rPr>
        <w:lastRenderedPageBreak/>
        <w:t>&lt;/Amend&gt;</w:t>
      </w:r>
    </w:p>
    <w:p w14:paraId="49B9619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258</w:t>
      </w:r>
      <w:r w:rsidRPr="00D24AFD">
        <w:rPr>
          <w:rStyle w:val="HideTWBExt"/>
          <w:b w:val="0"/>
        </w:rPr>
        <w:t>&lt;/NumAm&gt;</w:t>
      </w:r>
    </w:p>
    <w:p w14:paraId="67E0E272"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95C2966" w14:textId="77777777" w:rsidR="00DF39BF" w:rsidRPr="00D24AFD" w:rsidRDefault="00DF39BF" w:rsidP="00DF39BF">
      <w:pPr>
        <w:pStyle w:val="NormalBold"/>
      </w:pPr>
      <w:r w:rsidRPr="00D24AFD">
        <w:rPr>
          <w:rStyle w:val="HideTWBExt"/>
          <w:b w:val="0"/>
        </w:rPr>
        <w:t>&lt;/RepeatBlock-By&gt;</w:t>
      </w:r>
    </w:p>
    <w:p w14:paraId="1FACFCC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A6B4101" w14:textId="77777777" w:rsidR="00DF39BF" w:rsidRPr="00D24AFD" w:rsidRDefault="00DF39BF" w:rsidP="00DF39BF">
      <w:pPr>
        <w:pStyle w:val="NormalBold"/>
      </w:pPr>
      <w:r w:rsidRPr="00D24AFD">
        <w:rPr>
          <w:rStyle w:val="HideTWBExt"/>
          <w:b w:val="0"/>
        </w:rPr>
        <w:t>&lt;Article&gt;</w:t>
      </w:r>
      <w:r w:rsidRPr="00D24AFD">
        <w:t>Ustęp 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859ED0F" w14:textId="77777777" w:rsidTr="00CF4A59">
        <w:trPr>
          <w:trHeight w:hRule="exact" w:val="240"/>
          <w:jc w:val="center"/>
        </w:trPr>
        <w:tc>
          <w:tcPr>
            <w:tcW w:w="9752" w:type="dxa"/>
            <w:gridSpan w:val="2"/>
            <w:tcBorders>
              <w:top w:val="nil"/>
              <w:left w:val="nil"/>
              <w:bottom w:val="nil"/>
              <w:right w:val="nil"/>
            </w:tcBorders>
          </w:tcPr>
          <w:p w14:paraId="0FA998DC" w14:textId="77777777" w:rsidR="00DF39BF" w:rsidRPr="00D24AFD" w:rsidRDefault="00DF39BF" w:rsidP="00CF4A59"/>
        </w:tc>
      </w:tr>
      <w:tr w:rsidR="00DF39BF" w:rsidRPr="00D24AFD" w14:paraId="481FA69F" w14:textId="77777777" w:rsidTr="00CF4A59">
        <w:trPr>
          <w:trHeight w:val="240"/>
          <w:jc w:val="center"/>
        </w:trPr>
        <w:tc>
          <w:tcPr>
            <w:tcW w:w="4876" w:type="dxa"/>
            <w:tcBorders>
              <w:top w:val="nil"/>
              <w:left w:val="nil"/>
              <w:bottom w:val="nil"/>
              <w:right w:val="nil"/>
            </w:tcBorders>
          </w:tcPr>
          <w:p w14:paraId="2CE8610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9DFC1EE" w14:textId="77777777" w:rsidR="00DF39BF" w:rsidRPr="00D24AFD" w:rsidRDefault="00DF39BF" w:rsidP="00CF4A59">
            <w:pPr>
              <w:pStyle w:val="AmColumnHeading"/>
            </w:pPr>
            <w:r w:rsidRPr="00D24AFD">
              <w:t>Poprawka</w:t>
            </w:r>
          </w:p>
        </w:tc>
      </w:tr>
      <w:tr w:rsidR="00DF39BF" w:rsidRPr="00D24AFD" w14:paraId="6D70C880" w14:textId="77777777" w:rsidTr="00CF4A59">
        <w:trPr>
          <w:jc w:val="center"/>
        </w:trPr>
        <w:tc>
          <w:tcPr>
            <w:tcW w:w="4876" w:type="dxa"/>
            <w:tcBorders>
              <w:top w:val="nil"/>
              <w:left w:val="nil"/>
              <w:bottom w:val="nil"/>
              <w:right w:val="nil"/>
            </w:tcBorders>
          </w:tcPr>
          <w:p w14:paraId="0147EF77" w14:textId="77777777" w:rsidR="00DF39BF" w:rsidRPr="00D24AFD" w:rsidRDefault="00DF39BF" w:rsidP="00CF4A59">
            <w:pPr>
              <w:pStyle w:val="Normal6a"/>
            </w:pPr>
          </w:p>
        </w:tc>
        <w:tc>
          <w:tcPr>
            <w:tcW w:w="4876" w:type="dxa"/>
            <w:tcBorders>
              <w:top w:val="nil"/>
              <w:left w:val="nil"/>
              <w:bottom w:val="nil"/>
              <w:right w:val="nil"/>
            </w:tcBorders>
          </w:tcPr>
          <w:p w14:paraId="3FBA6991" w14:textId="77777777" w:rsidR="00DF39BF" w:rsidRPr="00D24AFD" w:rsidRDefault="00DF39BF" w:rsidP="00CF4A59">
            <w:pPr>
              <w:pStyle w:val="Normal6a"/>
            </w:pPr>
            <w:r w:rsidRPr="00D24AFD">
              <w:rPr>
                <w:b/>
                <w:i/>
              </w:rPr>
              <w:t>4a.</w:t>
            </w:r>
            <w:r w:rsidRPr="00D24AFD">
              <w:rPr>
                <w:b/>
                <w:i/>
              </w:rPr>
              <w:tab/>
              <w:t>zauważa, że Komisja napotkała wyzwania strukturalne związane z poprawą skuteczności, dostępności i jakości sądownictwa w niektórych państwach członkowskich oraz w krajach kandydujących i potencjalnych krajach kandydujących; jest głęboko przekonany, że szkolenia są kluczowym elementem gwarantującym niezawisłość sędziów, a także jakość i skuteczność systemu wymiaru sprawiedliwości; wzywa państwa członkowskie do inwestowania w szkolenia kadr wymiaru sprawiedliwości, cyfryzację, pomoc prawną oraz dostęp do wymiaru sprawiedliwości dla grup marginalizowanych i szczególnie narażonych;</w:t>
            </w:r>
          </w:p>
        </w:tc>
      </w:tr>
    </w:tbl>
    <w:p w14:paraId="1AC8C03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2832FF0" w14:textId="77777777" w:rsidR="00DF39BF" w:rsidRPr="00D24AFD" w:rsidRDefault="00DF39BF" w:rsidP="00DF39BF">
      <w:r w:rsidRPr="00D24AFD">
        <w:rPr>
          <w:rStyle w:val="HideTWBExt"/>
        </w:rPr>
        <w:t>&lt;/Amend&gt;</w:t>
      </w:r>
    </w:p>
    <w:p w14:paraId="76AAE4E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259</w:t>
      </w:r>
      <w:r w:rsidRPr="00D24AFD">
        <w:rPr>
          <w:rStyle w:val="HideTWBExt"/>
          <w:b w:val="0"/>
        </w:rPr>
        <w:t>&lt;/NumAm&gt;</w:t>
      </w:r>
    </w:p>
    <w:p w14:paraId="151CD361"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0DE5F926" w14:textId="77777777" w:rsidR="00DF39BF" w:rsidRPr="00D24AFD" w:rsidRDefault="00DF39BF" w:rsidP="00DF39BF">
      <w:pPr>
        <w:pStyle w:val="NormalBold"/>
      </w:pPr>
      <w:r w:rsidRPr="00D24AFD">
        <w:rPr>
          <w:rStyle w:val="HideTWBExt"/>
          <w:b w:val="0"/>
        </w:rPr>
        <w:t>&lt;/RepeatBlock-By&gt;</w:t>
      </w:r>
    </w:p>
    <w:p w14:paraId="4A93D02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3A5BF4A" w14:textId="77777777" w:rsidR="00DF39BF" w:rsidRPr="00D24AFD" w:rsidRDefault="00DF39BF" w:rsidP="00DF39BF">
      <w:pPr>
        <w:pStyle w:val="NormalBold"/>
      </w:pPr>
      <w:r w:rsidRPr="00D24AFD">
        <w:rPr>
          <w:rStyle w:val="HideTWBExt"/>
          <w:b w:val="0"/>
        </w:rPr>
        <w:t>&lt;Article&gt;</w:t>
      </w:r>
      <w:r w:rsidRPr="00D24AFD">
        <w:t>Ustęp 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B273A2" w14:textId="77777777" w:rsidTr="00CF4A59">
        <w:trPr>
          <w:trHeight w:hRule="exact" w:val="240"/>
          <w:jc w:val="center"/>
        </w:trPr>
        <w:tc>
          <w:tcPr>
            <w:tcW w:w="9752" w:type="dxa"/>
            <w:gridSpan w:val="2"/>
            <w:tcBorders>
              <w:top w:val="nil"/>
              <w:left w:val="nil"/>
              <w:bottom w:val="nil"/>
              <w:right w:val="nil"/>
            </w:tcBorders>
          </w:tcPr>
          <w:p w14:paraId="28A8402B" w14:textId="77777777" w:rsidR="00DF39BF" w:rsidRPr="00D24AFD" w:rsidRDefault="00DF39BF" w:rsidP="00CF4A59"/>
        </w:tc>
      </w:tr>
      <w:tr w:rsidR="00DF39BF" w:rsidRPr="00D24AFD" w14:paraId="7514846C" w14:textId="77777777" w:rsidTr="00CF4A59">
        <w:trPr>
          <w:trHeight w:val="240"/>
          <w:jc w:val="center"/>
        </w:trPr>
        <w:tc>
          <w:tcPr>
            <w:tcW w:w="4876" w:type="dxa"/>
            <w:tcBorders>
              <w:top w:val="nil"/>
              <w:left w:val="nil"/>
              <w:bottom w:val="nil"/>
              <w:right w:val="nil"/>
            </w:tcBorders>
          </w:tcPr>
          <w:p w14:paraId="2E0AE8A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8CA14A" w14:textId="77777777" w:rsidR="00DF39BF" w:rsidRPr="00D24AFD" w:rsidRDefault="00DF39BF" w:rsidP="00CF4A59">
            <w:pPr>
              <w:pStyle w:val="AmColumnHeading"/>
            </w:pPr>
            <w:r w:rsidRPr="00D24AFD">
              <w:t>Poprawka</w:t>
            </w:r>
          </w:p>
        </w:tc>
      </w:tr>
      <w:tr w:rsidR="00DF39BF" w:rsidRPr="00D24AFD" w14:paraId="74A9894D" w14:textId="77777777" w:rsidTr="00CF4A59">
        <w:trPr>
          <w:jc w:val="center"/>
        </w:trPr>
        <w:tc>
          <w:tcPr>
            <w:tcW w:w="4876" w:type="dxa"/>
            <w:tcBorders>
              <w:top w:val="nil"/>
              <w:left w:val="nil"/>
              <w:bottom w:val="nil"/>
              <w:right w:val="nil"/>
            </w:tcBorders>
          </w:tcPr>
          <w:p w14:paraId="2F291CD8" w14:textId="77777777" w:rsidR="00DF39BF" w:rsidRPr="00D24AFD" w:rsidRDefault="00DF39BF" w:rsidP="00CF4A59">
            <w:pPr>
              <w:pStyle w:val="Normal6a"/>
            </w:pPr>
          </w:p>
        </w:tc>
        <w:tc>
          <w:tcPr>
            <w:tcW w:w="4876" w:type="dxa"/>
            <w:tcBorders>
              <w:top w:val="nil"/>
              <w:left w:val="nil"/>
              <w:bottom w:val="nil"/>
              <w:right w:val="nil"/>
            </w:tcBorders>
          </w:tcPr>
          <w:p w14:paraId="57445CD0" w14:textId="77777777" w:rsidR="00DF39BF" w:rsidRPr="00D24AFD" w:rsidRDefault="00DF39BF" w:rsidP="00CF4A59">
            <w:pPr>
              <w:pStyle w:val="Normal6a"/>
            </w:pPr>
            <w:r w:rsidRPr="00D24AFD">
              <w:rPr>
                <w:b/>
                <w:i/>
              </w:rPr>
              <w:t>4a.</w:t>
            </w:r>
            <w:r w:rsidRPr="00D24AFD">
              <w:rPr>
                <w:b/>
                <w:i/>
              </w:rPr>
              <w:tab/>
              <w:t xml:space="preserve">wyraża zaniepokojenie praktykami sądów krajowych, które prowadzą do konfiskaty mienia bez skutecznych środków odwoławczych na podstawie przynależności do mniejszości narodowej; zachęca Komisję do dokładniejszego zbadania działań sądów i organów krajowych w tym kontekście, w tym w odniesieniu do ochrony swobodnego </w:t>
            </w:r>
            <w:r w:rsidRPr="00D24AFD">
              <w:rPr>
                <w:b/>
                <w:i/>
              </w:rPr>
              <w:lastRenderedPageBreak/>
              <w:t>przepływu kapitału i zapewnienia właściwego wykorzystania funduszy UE;</w:t>
            </w:r>
          </w:p>
        </w:tc>
      </w:tr>
    </w:tbl>
    <w:p w14:paraId="270544D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02E94F2" w14:textId="77777777" w:rsidR="00DF39BF" w:rsidRPr="00D24AFD" w:rsidRDefault="00DF39BF" w:rsidP="00DF39BF">
      <w:r w:rsidRPr="00D24AFD">
        <w:rPr>
          <w:rStyle w:val="HideTWBExt"/>
        </w:rPr>
        <w:t>&lt;/Amend&gt;</w:t>
      </w:r>
    </w:p>
    <w:p w14:paraId="182F5DA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260</w:t>
      </w:r>
      <w:r w:rsidRPr="00D24AFD">
        <w:rPr>
          <w:rStyle w:val="HideTWBExt"/>
          <w:b w:val="0"/>
        </w:rPr>
        <w:t>&lt;/NumAm&gt;</w:t>
      </w:r>
    </w:p>
    <w:p w14:paraId="6C293E9D"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0553F08B" w14:textId="77777777" w:rsidR="00DF39BF" w:rsidRPr="00D24AFD" w:rsidRDefault="00DF39BF" w:rsidP="00DF39BF">
      <w:pPr>
        <w:pStyle w:val="NormalBold"/>
      </w:pPr>
      <w:r w:rsidRPr="00D24AFD">
        <w:rPr>
          <w:rStyle w:val="HideTWBExt"/>
          <w:b w:val="0"/>
        </w:rPr>
        <w:t>&lt;/RepeatBlock-By&gt;</w:t>
      </w:r>
    </w:p>
    <w:p w14:paraId="003FC05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C38EA5" w14:textId="77777777" w:rsidR="00DF39BF" w:rsidRPr="00D24AFD" w:rsidRDefault="00DF39BF" w:rsidP="00DF39BF">
      <w:pPr>
        <w:pStyle w:val="NormalBold"/>
      </w:pPr>
      <w:r w:rsidRPr="00D24AFD">
        <w:rPr>
          <w:rStyle w:val="HideTWBExt"/>
          <w:b w:val="0"/>
        </w:rPr>
        <w:t>&lt;Article&gt;</w:t>
      </w:r>
      <w:r w:rsidRPr="00D24AFD">
        <w:t>Ustęp 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EC4808F" w14:textId="77777777" w:rsidTr="00CF4A59">
        <w:trPr>
          <w:trHeight w:hRule="exact" w:val="240"/>
          <w:jc w:val="center"/>
        </w:trPr>
        <w:tc>
          <w:tcPr>
            <w:tcW w:w="9752" w:type="dxa"/>
            <w:gridSpan w:val="2"/>
            <w:tcBorders>
              <w:top w:val="nil"/>
              <w:left w:val="nil"/>
              <w:bottom w:val="nil"/>
              <w:right w:val="nil"/>
            </w:tcBorders>
          </w:tcPr>
          <w:p w14:paraId="71442821" w14:textId="77777777" w:rsidR="00DF39BF" w:rsidRPr="00D24AFD" w:rsidRDefault="00DF39BF" w:rsidP="00CF4A59"/>
        </w:tc>
      </w:tr>
      <w:tr w:rsidR="00DF39BF" w:rsidRPr="00D24AFD" w14:paraId="4A3387CB" w14:textId="77777777" w:rsidTr="00CF4A59">
        <w:trPr>
          <w:trHeight w:val="240"/>
          <w:jc w:val="center"/>
        </w:trPr>
        <w:tc>
          <w:tcPr>
            <w:tcW w:w="4876" w:type="dxa"/>
            <w:tcBorders>
              <w:top w:val="nil"/>
              <w:left w:val="nil"/>
              <w:bottom w:val="nil"/>
              <w:right w:val="nil"/>
            </w:tcBorders>
          </w:tcPr>
          <w:p w14:paraId="3384D07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93ED30E" w14:textId="77777777" w:rsidR="00DF39BF" w:rsidRPr="00D24AFD" w:rsidRDefault="00DF39BF" w:rsidP="00CF4A59">
            <w:pPr>
              <w:pStyle w:val="AmColumnHeading"/>
            </w:pPr>
            <w:r w:rsidRPr="00D24AFD">
              <w:t>Poprawka</w:t>
            </w:r>
          </w:p>
        </w:tc>
      </w:tr>
      <w:tr w:rsidR="00DF39BF" w:rsidRPr="00D24AFD" w14:paraId="75A39428" w14:textId="77777777" w:rsidTr="00CF4A59">
        <w:trPr>
          <w:jc w:val="center"/>
        </w:trPr>
        <w:tc>
          <w:tcPr>
            <w:tcW w:w="4876" w:type="dxa"/>
            <w:tcBorders>
              <w:top w:val="nil"/>
              <w:left w:val="nil"/>
              <w:bottom w:val="nil"/>
              <w:right w:val="nil"/>
            </w:tcBorders>
          </w:tcPr>
          <w:p w14:paraId="35ED4A11" w14:textId="77777777" w:rsidR="00DF39BF" w:rsidRPr="00D24AFD" w:rsidRDefault="00DF39BF" w:rsidP="00CF4A59">
            <w:pPr>
              <w:pStyle w:val="Normal6a"/>
            </w:pPr>
          </w:p>
        </w:tc>
        <w:tc>
          <w:tcPr>
            <w:tcW w:w="4876" w:type="dxa"/>
            <w:tcBorders>
              <w:top w:val="nil"/>
              <w:left w:val="nil"/>
              <w:bottom w:val="nil"/>
              <w:right w:val="nil"/>
            </w:tcBorders>
          </w:tcPr>
          <w:p w14:paraId="6B3F476A" w14:textId="77777777" w:rsidR="00DF39BF" w:rsidRPr="00D24AFD" w:rsidRDefault="00DF39BF" w:rsidP="00CF4A59">
            <w:pPr>
              <w:pStyle w:val="Normal6a"/>
            </w:pPr>
            <w:r w:rsidRPr="00D24AFD">
              <w:rPr>
                <w:b/>
                <w:i/>
              </w:rPr>
              <w:t>4a.</w:t>
            </w:r>
            <w:r w:rsidRPr="00D24AFD">
              <w:rPr>
                <w:b/>
                <w:i/>
              </w:rPr>
              <w:tab/>
              <w:t>przypomina o potrzebie zagwarantowania autonomii prokuratury, aby zapobiec jakiejkolwiek ingerencji politycznej w jej pracę; apeluje o zreformowanie systemu postępowań dyscyplinarnych, tak aby nie były one wykorzystywane przez władze polityczne do kontroli sądownictwa; nalega w związku z tym, aby procedury te były prowadzone przez niezależny organ;</w:t>
            </w:r>
          </w:p>
        </w:tc>
      </w:tr>
    </w:tbl>
    <w:p w14:paraId="1F77BD0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F9C01DF" w14:textId="77777777" w:rsidR="00DF39BF" w:rsidRPr="00D24AFD" w:rsidRDefault="00DF39BF" w:rsidP="00DF39BF">
      <w:r w:rsidRPr="00D24AFD">
        <w:rPr>
          <w:rStyle w:val="HideTWBExt"/>
        </w:rPr>
        <w:t>&lt;/Amend&gt;</w:t>
      </w:r>
    </w:p>
    <w:p w14:paraId="3EA22AC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261</w:t>
      </w:r>
      <w:r w:rsidRPr="00D24AFD">
        <w:rPr>
          <w:rStyle w:val="HideTWBExt"/>
          <w:b w:val="0"/>
        </w:rPr>
        <w:t>&lt;/NumAm&gt;</w:t>
      </w:r>
    </w:p>
    <w:p w14:paraId="6E509359"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431A2DD" w14:textId="77777777" w:rsidR="00DF39BF" w:rsidRPr="00D24AFD" w:rsidRDefault="00DF39BF" w:rsidP="00DF39BF">
      <w:pPr>
        <w:pStyle w:val="NormalBold"/>
      </w:pPr>
      <w:r w:rsidRPr="00D24AFD">
        <w:rPr>
          <w:rStyle w:val="HideTWBExt"/>
          <w:b w:val="0"/>
        </w:rPr>
        <w:t>&lt;/RepeatBlock-By&gt;</w:t>
      </w:r>
    </w:p>
    <w:p w14:paraId="1F41B08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61F213C" w14:textId="77777777" w:rsidR="00DF39BF" w:rsidRPr="00D24AFD" w:rsidRDefault="00DF39BF" w:rsidP="00DF39BF">
      <w:pPr>
        <w:pStyle w:val="NormalBold"/>
      </w:pPr>
      <w:r w:rsidRPr="00D24AFD">
        <w:rPr>
          <w:rStyle w:val="HideTWBExt"/>
          <w:b w:val="0"/>
        </w:rPr>
        <w:t>&lt;Article&gt;</w:t>
      </w:r>
      <w:r w:rsidRPr="00D24AFD">
        <w:t>Ustęp 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972FB63" w14:textId="77777777" w:rsidTr="00CF4A59">
        <w:trPr>
          <w:trHeight w:hRule="exact" w:val="240"/>
          <w:jc w:val="center"/>
        </w:trPr>
        <w:tc>
          <w:tcPr>
            <w:tcW w:w="9752" w:type="dxa"/>
            <w:gridSpan w:val="2"/>
            <w:tcBorders>
              <w:top w:val="nil"/>
              <w:left w:val="nil"/>
              <w:bottom w:val="nil"/>
              <w:right w:val="nil"/>
            </w:tcBorders>
          </w:tcPr>
          <w:p w14:paraId="634AD8FB" w14:textId="77777777" w:rsidR="00DF39BF" w:rsidRPr="00D24AFD" w:rsidRDefault="00DF39BF" w:rsidP="00CF4A59"/>
        </w:tc>
      </w:tr>
      <w:tr w:rsidR="00DF39BF" w:rsidRPr="00D24AFD" w14:paraId="7A4A482C" w14:textId="77777777" w:rsidTr="00CF4A59">
        <w:trPr>
          <w:trHeight w:val="240"/>
          <w:jc w:val="center"/>
        </w:trPr>
        <w:tc>
          <w:tcPr>
            <w:tcW w:w="4876" w:type="dxa"/>
            <w:tcBorders>
              <w:top w:val="nil"/>
              <w:left w:val="nil"/>
              <w:bottom w:val="nil"/>
              <w:right w:val="nil"/>
            </w:tcBorders>
          </w:tcPr>
          <w:p w14:paraId="5B22D58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265E68B" w14:textId="77777777" w:rsidR="00DF39BF" w:rsidRPr="00D24AFD" w:rsidRDefault="00DF39BF" w:rsidP="00CF4A59">
            <w:pPr>
              <w:pStyle w:val="AmColumnHeading"/>
            </w:pPr>
            <w:r w:rsidRPr="00D24AFD">
              <w:t>Poprawka</w:t>
            </w:r>
          </w:p>
        </w:tc>
      </w:tr>
      <w:tr w:rsidR="00DF39BF" w:rsidRPr="00D24AFD" w14:paraId="04BF1952" w14:textId="77777777" w:rsidTr="00CF4A59">
        <w:trPr>
          <w:jc w:val="center"/>
        </w:trPr>
        <w:tc>
          <w:tcPr>
            <w:tcW w:w="4876" w:type="dxa"/>
            <w:tcBorders>
              <w:top w:val="nil"/>
              <w:left w:val="nil"/>
              <w:bottom w:val="nil"/>
              <w:right w:val="nil"/>
            </w:tcBorders>
          </w:tcPr>
          <w:p w14:paraId="0EBFAC7C" w14:textId="77777777" w:rsidR="00DF39BF" w:rsidRPr="00D24AFD" w:rsidRDefault="00DF39BF" w:rsidP="00CF4A59">
            <w:pPr>
              <w:pStyle w:val="Normal6a"/>
            </w:pPr>
          </w:p>
        </w:tc>
        <w:tc>
          <w:tcPr>
            <w:tcW w:w="4876" w:type="dxa"/>
            <w:tcBorders>
              <w:top w:val="nil"/>
              <w:left w:val="nil"/>
              <w:bottom w:val="nil"/>
              <w:right w:val="nil"/>
            </w:tcBorders>
          </w:tcPr>
          <w:p w14:paraId="6A48C51F" w14:textId="77777777" w:rsidR="00DF39BF" w:rsidRPr="00D24AFD" w:rsidRDefault="00DF39BF" w:rsidP="00CF4A59">
            <w:pPr>
              <w:pStyle w:val="Normal6a"/>
            </w:pPr>
            <w:r w:rsidRPr="00D24AFD">
              <w:rPr>
                <w:b/>
                <w:i/>
              </w:rPr>
              <w:t>4a.</w:t>
            </w:r>
            <w:r w:rsidRPr="00D24AFD">
              <w:rPr>
                <w:b/>
                <w:i/>
              </w:rPr>
              <w:tab/>
              <w:t>podkreśla, że sędziowie muszą być bezstronni; przypomina, że powoływanie i awansowanie sędziów musi zależeć wyłącznie od ich kwalifikacji, ponieważ sędziowie odgrywają zasadniczą rolę w ochronie niezależności sądownictwa; przypomina, że kryteria nominowania i powoływania na stanowiska sędziowskie wysokiego szczebla muszą być w pełni przejrzyste;</w:t>
            </w:r>
          </w:p>
        </w:tc>
      </w:tr>
    </w:tbl>
    <w:p w14:paraId="323B173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FF643D7" w14:textId="77777777" w:rsidR="00DF39BF" w:rsidRPr="00D24AFD" w:rsidRDefault="00DF39BF" w:rsidP="00DF39BF">
      <w:r w:rsidRPr="00D24AFD">
        <w:rPr>
          <w:rStyle w:val="HideTWBExt"/>
        </w:rPr>
        <w:t>&lt;/Amend&gt;</w:t>
      </w:r>
    </w:p>
    <w:p w14:paraId="6304FD8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262</w:t>
      </w:r>
      <w:r w:rsidRPr="00D24AFD">
        <w:rPr>
          <w:rStyle w:val="HideTWBExt"/>
          <w:b w:val="0"/>
        </w:rPr>
        <w:t>&lt;/NumAm&gt;</w:t>
      </w:r>
    </w:p>
    <w:p w14:paraId="517F8115"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2387ED54" w14:textId="77777777" w:rsidR="00DF39BF" w:rsidRPr="00D24AFD" w:rsidRDefault="00DF39BF" w:rsidP="00DF39BF">
      <w:pPr>
        <w:pStyle w:val="NormalBold"/>
      </w:pPr>
      <w:r w:rsidRPr="00D24AFD">
        <w:rPr>
          <w:rStyle w:val="HideTWBExt"/>
          <w:b w:val="0"/>
        </w:rPr>
        <w:t>&lt;/RepeatBlock-By&gt;</w:t>
      </w:r>
    </w:p>
    <w:p w14:paraId="30A87C2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AB0507E" w14:textId="77777777" w:rsidR="00DF39BF" w:rsidRPr="00D24AFD" w:rsidRDefault="00DF39BF" w:rsidP="00DF39BF">
      <w:pPr>
        <w:pStyle w:val="NormalBold"/>
      </w:pPr>
      <w:r w:rsidRPr="00D24AFD">
        <w:rPr>
          <w:rStyle w:val="HideTWBExt"/>
          <w:b w:val="0"/>
        </w:rPr>
        <w:t>&lt;Article&gt;</w:t>
      </w:r>
      <w:r w:rsidRPr="00D24AFD">
        <w:t>Ustęp 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50DEB1" w14:textId="77777777" w:rsidTr="00CF4A59">
        <w:trPr>
          <w:trHeight w:hRule="exact" w:val="240"/>
          <w:jc w:val="center"/>
        </w:trPr>
        <w:tc>
          <w:tcPr>
            <w:tcW w:w="9752" w:type="dxa"/>
            <w:gridSpan w:val="2"/>
            <w:tcBorders>
              <w:top w:val="nil"/>
              <w:left w:val="nil"/>
              <w:bottom w:val="nil"/>
              <w:right w:val="nil"/>
            </w:tcBorders>
          </w:tcPr>
          <w:p w14:paraId="690CC790" w14:textId="77777777" w:rsidR="00DF39BF" w:rsidRPr="00D24AFD" w:rsidRDefault="00DF39BF" w:rsidP="00CF4A59"/>
        </w:tc>
      </w:tr>
      <w:tr w:rsidR="00DF39BF" w:rsidRPr="00D24AFD" w14:paraId="1DE5471A" w14:textId="77777777" w:rsidTr="00CF4A59">
        <w:trPr>
          <w:trHeight w:val="240"/>
          <w:jc w:val="center"/>
        </w:trPr>
        <w:tc>
          <w:tcPr>
            <w:tcW w:w="4876" w:type="dxa"/>
            <w:tcBorders>
              <w:top w:val="nil"/>
              <w:left w:val="nil"/>
              <w:bottom w:val="nil"/>
              <w:right w:val="nil"/>
            </w:tcBorders>
          </w:tcPr>
          <w:p w14:paraId="7B7BFE0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ECDF2B7" w14:textId="77777777" w:rsidR="00DF39BF" w:rsidRPr="00D24AFD" w:rsidRDefault="00DF39BF" w:rsidP="00CF4A59">
            <w:pPr>
              <w:pStyle w:val="AmColumnHeading"/>
            </w:pPr>
            <w:r w:rsidRPr="00D24AFD">
              <w:t>Poprawka</w:t>
            </w:r>
          </w:p>
        </w:tc>
      </w:tr>
      <w:tr w:rsidR="00DF39BF" w:rsidRPr="00D24AFD" w14:paraId="0F9C7AEC" w14:textId="77777777" w:rsidTr="00CF4A59">
        <w:trPr>
          <w:jc w:val="center"/>
        </w:trPr>
        <w:tc>
          <w:tcPr>
            <w:tcW w:w="4876" w:type="dxa"/>
            <w:tcBorders>
              <w:top w:val="nil"/>
              <w:left w:val="nil"/>
              <w:bottom w:val="nil"/>
              <w:right w:val="nil"/>
            </w:tcBorders>
          </w:tcPr>
          <w:p w14:paraId="7FE56424" w14:textId="77777777" w:rsidR="00DF39BF" w:rsidRPr="00D24AFD" w:rsidRDefault="00DF39BF" w:rsidP="00CF4A59">
            <w:pPr>
              <w:pStyle w:val="Normal6a"/>
            </w:pPr>
          </w:p>
        </w:tc>
        <w:tc>
          <w:tcPr>
            <w:tcW w:w="4876" w:type="dxa"/>
            <w:tcBorders>
              <w:top w:val="nil"/>
              <w:left w:val="nil"/>
              <w:bottom w:val="nil"/>
              <w:right w:val="nil"/>
            </w:tcBorders>
          </w:tcPr>
          <w:p w14:paraId="1E3FC605" w14:textId="77777777" w:rsidR="00DF39BF" w:rsidRPr="00D24AFD" w:rsidRDefault="00DF39BF" w:rsidP="00CF4A59">
            <w:pPr>
              <w:pStyle w:val="Normal6a"/>
            </w:pPr>
            <w:r w:rsidRPr="00D24AFD">
              <w:rPr>
                <w:b/>
                <w:i/>
              </w:rPr>
              <w:t>4a.</w:t>
            </w:r>
            <w:r w:rsidRPr="00D24AFD">
              <w:rPr>
                <w:b/>
                <w:i/>
              </w:rPr>
              <w:tab/>
              <w:t>odnotowuje poważne obawy dotyczące erozji niezależności sądownictwa na Słowacji, w tym restrukturyzacji rad sądowniczych, wprowadzeniem przestępstw „nadużycia prawa” o szerokim zakresie i wymierzonych w sędziów oraz ponownym upolitycznieniem procedur dyscyplinarnych, które łącznie wywierają systematyczną presję na sądownictwo;</w:t>
            </w:r>
          </w:p>
        </w:tc>
      </w:tr>
    </w:tbl>
    <w:p w14:paraId="01245FB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B77C65D" w14:textId="77777777" w:rsidR="00DF39BF" w:rsidRPr="00D24AFD" w:rsidRDefault="00DF39BF" w:rsidP="00DF39BF">
      <w:r w:rsidRPr="00D24AFD">
        <w:rPr>
          <w:rStyle w:val="HideTWBExt"/>
        </w:rPr>
        <w:t>&lt;/Amend&gt;</w:t>
      </w:r>
    </w:p>
    <w:p w14:paraId="532995C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263</w:t>
      </w:r>
      <w:r w:rsidRPr="00D24AFD">
        <w:rPr>
          <w:rStyle w:val="HideTWBExt"/>
          <w:b w:val="0"/>
        </w:rPr>
        <w:t>&lt;/NumAm&gt;</w:t>
      </w:r>
    </w:p>
    <w:p w14:paraId="7D64C9DD"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1EA10ECF" w14:textId="77777777" w:rsidR="00DF39BF" w:rsidRPr="00D24AFD" w:rsidRDefault="00DF39BF" w:rsidP="00DF39BF">
      <w:pPr>
        <w:pStyle w:val="NormalBold"/>
      </w:pPr>
      <w:r w:rsidRPr="00D24AFD">
        <w:rPr>
          <w:rStyle w:val="HideTWBExt"/>
          <w:b w:val="0"/>
        </w:rPr>
        <w:t>&lt;/RepeatBlock-By&gt;</w:t>
      </w:r>
    </w:p>
    <w:p w14:paraId="23C1E7D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0E86910" w14:textId="77777777" w:rsidR="00DF39BF" w:rsidRPr="00D24AFD" w:rsidRDefault="00DF39BF" w:rsidP="00DF39BF">
      <w:pPr>
        <w:pStyle w:val="NormalBold"/>
      </w:pPr>
      <w:r w:rsidRPr="00D24AFD">
        <w:rPr>
          <w:rStyle w:val="HideTWBExt"/>
          <w:b w:val="0"/>
        </w:rPr>
        <w:t>&lt;Article&gt;</w:t>
      </w:r>
      <w:r w:rsidRPr="00D24AFD">
        <w:t>Ustęp 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B2DB11C" w14:textId="77777777" w:rsidTr="00CF4A59">
        <w:trPr>
          <w:trHeight w:hRule="exact" w:val="240"/>
          <w:jc w:val="center"/>
        </w:trPr>
        <w:tc>
          <w:tcPr>
            <w:tcW w:w="9752" w:type="dxa"/>
            <w:gridSpan w:val="2"/>
            <w:tcBorders>
              <w:top w:val="nil"/>
              <w:left w:val="nil"/>
              <w:bottom w:val="nil"/>
              <w:right w:val="nil"/>
            </w:tcBorders>
          </w:tcPr>
          <w:p w14:paraId="4F1386F8" w14:textId="77777777" w:rsidR="00DF39BF" w:rsidRPr="00D24AFD" w:rsidRDefault="00DF39BF" w:rsidP="00CF4A59"/>
        </w:tc>
      </w:tr>
      <w:tr w:rsidR="00DF39BF" w:rsidRPr="00D24AFD" w14:paraId="68C9FB09" w14:textId="77777777" w:rsidTr="00CF4A59">
        <w:trPr>
          <w:trHeight w:val="240"/>
          <w:jc w:val="center"/>
        </w:trPr>
        <w:tc>
          <w:tcPr>
            <w:tcW w:w="4876" w:type="dxa"/>
            <w:tcBorders>
              <w:top w:val="nil"/>
              <w:left w:val="nil"/>
              <w:bottom w:val="nil"/>
              <w:right w:val="nil"/>
            </w:tcBorders>
          </w:tcPr>
          <w:p w14:paraId="62F050E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85D27BB" w14:textId="77777777" w:rsidR="00DF39BF" w:rsidRPr="00D24AFD" w:rsidRDefault="00DF39BF" w:rsidP="00CF4A59">
            <w:pPr>
              <w:pStyle w:val="AmColumnHeading"/>
            </w:pPr>
            <w:r w:rsidRPr="00D24AFD">
              <w:t>Poprawka</w:t>
            </w:r>
          </w:p>
        </w:tc>
      </w:tr>
      <w:tr w:rsidR="00DF39BF" w:rsidRPr="00D24AFD" w14:paraId="2F2256E3" w14:textId="77777777" w:rsidTr="00CF4A59">
        <w:trPr>
          <w:jc w:val="center"/>
        </w:trPr>
        <w:tc>
          <w:tcPr>
            <w:tcW w:w="4876" w:type="dxa"/>
            <w:tcBorders>
              <w:top w:val="nil"/>
              <w:left w:val="nil"/>
              <w:bottom w:val="nil"/>
              <w:right w:val="nil"/>
            </w:tcBorders>
          </w:tcPr>
          <w:p w14:paraId="27B07AC3" w14:textId="77777777" w:rsidR="00DF39BF" w:rsidRPr="00D24AFD" w:rsidRDefault="00DF39BF" w:rsidP="00CF4A59">
            <w:pPr>
              <w:pStyle w:val="Normal6a"/>
            </w:pPr>
          </w:p>
        </w:tc>
        <w:tc>
          <w:tcPr>
            <w:tcW w:w="4876" w:type="dxa"/>
            <w:tcBorders>
              <w:top w:val="nil"/>
              <w:left w:val="nil"/>
              <w:bottom w:val="nil"/>
              <w:right w:val="nil"/>
            </w:tcBorders>
          </w:tcPr>
          <w:p w14:paraId="3862534C" w14:textId="77777777" w:rsidR="00DF39BF" w:rsidRPr="00D24AFD" w:rsidRDefault="00DF39BF" w:rsidP="00CF4A59">
            <w:pPr>
              <w:pStyle w:val="Normal6a"/>
            </w:pPr>
            <w:r w:rsidRPr="00D24AFD">
              <w:rPr>
                <w:b/>
                <w:i/>
              </w:rPr>
              <w:t>4a.</w:t>
            </w:r>
            <w:r w:rsidRPr="00D24AFD">
              <w:rPr>
                <w:b/>
                <w:i/>
              </w:rPr>
              <w:tab/>
              <w:t>wzywa państwa członkowskie do pilnej poprawy warunków przetrzymywania we wszystkich więzieniach, w tym w zakładach poprawczych dla nieletnich, poprzez rozwiązanie problemu przeludnienia więzień, zapewnienie dostępu do opieki zdrowotnej i wsparcia psychologicznego oraz wzmocnienie środków zapobiegania samobójstwom;</w:t>
            </w:r>
          </w:p>
        </w:tc>
      </w:tr>
    </w:tbl>
    <w:p w14:paraId="536C18D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50273F4" w14:textId="77777777" w:rsidR="00DF39BF" w:rsidRPr="00D24AFD" w:rsidRDefault="00DF39BF" w:rsidP="00DF39BF">
      <w:r w:rsidRPr="00D24AFD">
        <w:rPr>
          <w:rStyle w:val="HideTWBExt"/>
        </w:rPr>
        <w:lastRenderedPageBreak/>
        <w:t>&lt;/Amend&gt;</w:t>
      </w:r>
    </w:p>
    <w:p w14:paraId="1E21927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264</w:t>
      </w:r>
      <w:r w:rsidRPr="00D24AFD">
        <w:rPr>
          <w:rStyle w:val="HideTWBExt"/>
          <w:b w:val="0"/>
        </w:rPr>
        <w:t>&lt;/NumAm&gt;</w:t>
      </w:r>
    </w:p>
    <w:p w14:paraId="08FCAFEF" w14:textId="77777777" w:rsidR="00DF39BF" w:rsidRPr="00D24AFD" w:rsidRDefault="00DF39BF" w:rsidP="00DF39BF">
      <w:pPr>
        <w:pStyle w:val="NormalBold"/>
      </w:pPr>
      <w:r w:rsidRPr="00D24AFD">
        <w:rPr>
          <w:rStyle w:val="HideTWBExt"/>
          <w:b w:val="0"/>
        </w:rPr>
        <w:t>&lt;RepeatBlock-By&gt;&lt;Members&gt;</w:t>
      </w:r>
      <w:r w:rsidRPr="00D24AFD">
        <w:t>Fredis Beleris, Javier Zarzalejos, Tomáš Zdechovský</w:t>
      </w:r>
      <w:r w:rsidRPr="00D24AFD">
        <w:rPr>
          <w:rStyle w:val="HideTWBExt"/>
          <w:b w:val="0"/>
        </w:rPr>
        <w:t>&lt;/Members&gt;</w:t>
      </w:r>
    </w:p>
    <w:p w14:paraId="60F608FD" w14:textId="77777777" w:rsidR="00DF39BF" w:rsidRPr="00D24AFD" w:rsidRDefault="00DF39BF" w:rsidP="00DF39BF">
      <w:pPr>
        <w:pStyle w:val="NormalBold"/>
      </w:pPr>
      <w:r w:rsidRPr="00D24AFD">
        <w:rPr>
          <w:rStyle w:val="HideTWBExt"/>
          <w:b w:val="0"/>
        </w:rPr>
        <w:t>&lt;/RepeatBlock-By&gt;</w:t>
      </w:r>
    </w:p>
    <w:p w14:paraId="59C3AF5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32AB037" w14:textId="77777777" w:rsidR="00DF39BF" w:rsidRPr="00D24AFD" w:rsidRDefault="00DF39BF" w:rsidP="00DF39BF">
      <w:pPr>
        <w:pStyle w:val="NormalBold"/>
      </w:pPr>
      <w:r w:rsidRPr="00D24AFD">
        <w:rPr>
          <w:rStyle w:val="HideTWBExt"/>
          <w:b w:val="0"/>
        </w:rPr>
        <w:t>&lt;Article&gt;</w:t>
      </w:r>
      <w:r w:rsidRPr="00D24AFD">
        <w:t>Ustęp 4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BCA016" w14:textId="77777777" w:rsidTr="00CF4A59">
        <w:trPr>
          <w:trHeight w:hRule="exact" w:val="240"/>
          <w:jc w:val="center"/>
        </w:trPr>
        <w:tc>
          <w:tcPr>
            <w:tcW w:w="9752" w:type="dxa"/>
            <w:gridSpan w:val="2"/>
            <w:tcBorders>
              <w:top w:val="nil"/>
              <w:left w:val="nil"/>
              <w:bottom w:val="nil"/>
              <w:right w:val="nil"/>
            </w:tcBorders>
          </w:tcPr>
          <w:p w14:paraId="57B70160" w14:textId="77777777" w:rsidR="00DF39BF" w:rsidRPr="00D24AFD" w:rsidRDefault="00DF39BF" w:rsidP="00CF4A59"/>
        </w:tc>
      </w:tr>
      <w:tr w:rsidR="00DF39BF" w:rsidRPr="00D24AFD" w14:paraId="3A1ED569" w14:textId="77777777" w:rsidTr="00CF4A59">
        <w:trPr>
          <w:trHeight w:val="240"/>
          <w:jc w:val="center"/>
        </w:trPr>
        <w:tc>
          <w:tcPr>
            <w:tcW w:w="4876" w:type="dxa"/>
            <w:tcBorders>
              <w:top w:val="nil"/>
              <w:left w:val="nil"/>
              <w:bottom w:val="nil"/>
              <w:right w:val="nil"/>
            </w:tcBorders>
          </w:tcPr>
          <w:p w14:paraId="3956282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94F8144" w14:textId="77777777" w:rsidR="00DF39BF" w:rsidRPr="00D24AFD" w:rsidRDefault="00DF39BF" w:rsidP="00CF4A59">
            <w:pPr>
              <w:pStyle w:val="AmColumnHeading"/>
            </w:pPr>
            <w:r w:rsidRPr="00D24AFD">
              <w:t>Poprawka</w:t>
            </w:r>
          </w:p>
        </w:tc>
      </w:tr>
      <w:tr w:rsidR="00DF39BF" w:rsidRPr="00D24AFD" w14:paraId="5B19883F" w14:textId="77777777" w:rsidTr="00CF4A59">
        <w:trPr>
          <w:jc w:val="center"/>
        </w:trPr>
        <w:tc>
          <w:tcPr>
            <w:tcW w:w="4876" w:type="dxa"/>
            <w:tcBorders>
              <w:top w:val="nil"/>
              <w:left w:val="nil"/>
              <w:bottom w:val="nil"/>
              <w:right w:val="nil"/>
            </w:tcBorders>
          </w:tcPr>
          <w:p w14:paraId="4BEDF077" w14:textId="77777777" w:rsidR="00DF39BF" w:rsidRPr="00D24AFD" w:rsidRDefault="00DF39BF" w:rsidP="00CF4A59">
            <w:pPr>
              <w:pStyle w:val="Normal6a"/>
            </w:pPr>
          </w:p>
        </w:tc>
        <w:tc>
          <w:tcPr>
            <w:tcW w:w="4876" w:type="dxa"/>
            <w:tcBorders>
              <w:top w:val="nil"/>
              <w:left w:val="nil"/>
              <w:bottom w:val="nil"/>
              <w:right w:val="nil"/>
            </w:tcBorders>
          </w:tcPr>
          <w:p w14:paraId="022EDE79" w14:textId="77777777" w:rsidR="00DF39BF" w:rsidRPr="00D24AFD" w:rsidRDefault="00DF39BF" w:rsidP="00CF4A59">
            <w:pPr>
              <w:pStyle w:val="Normal6a"/>
            </w:pPr>
            <w:r w:rsidRPr="00D24AFD">
              <w:rPr>
                <w:b/>
                <w:i/>
              </w:rPr>
              <w:t>4b.</w:t>
            </w:r>
            <w:r w:rsidRPr="00D24AFD">
              <w:rPr>
                <w:b/>
                <w:i/>
              </w:rPr>
              <w:tab/>
              <w:t>podkreśla ważną rolę krajowych rad sądownictwa w ochronie niezależności sądów; przypomina, że skład i sposób funkcjonowania tych organów powinny być zgodne ze standardami ustanowionymi przez Komisję i Radę Europy, które zostały zatwierdzone przez TSUE;</w:t>
            </w:r>
          </w:p>
        </w:tc>
      </w:tr>
    </w:tbl>
    <w:p w14:paraId="7D8CACE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8D13C56" w14:textId="77777777" w:rsidR="00DF39BF" w:rsidRPr="00D24AFD" w:rsidRDefault="00DF39BF" w:rsidP="00DF39BF">
      <w:r w:rsidRPr="00D24AFD">
        <w:rPr>
          <w:rStyle w:val="HideTWBExt"/>
        </w:rPr>
        <w:t>&lt;/Amend&gt;</w:t>
      </w:r>
    </w:p>
    <w:p w14:paraId="5D27E2C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265</w:t>
      </w:r>
      <w:r w:rsidRPr="00D24AFD">
        <w:rPr>
          <w:rStyle w:val="HideTWBExt"/>
          <w:b w:val="0"/>
        </w:rPr>
        <w:t>&lt;/NumAm&gt;</w:t>
      </w:r>
    </w:p>
    <w:p w14:paraId="5E349143"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21B5996C" w14:textId="77777777" w:rsidR="00DF39BF" w:rsidRPr="00D24AFD" w:rsidRDefault="00DF39BF" w:rsidP="00DF39BF">
      <w:pPr>
        <w:pStyle w:val="NormalBold"/>
      </w:pPr>
      <w:r w:rsidRPr="00D24AFD">
        <w:rPr>
          <w:rStyle w:val="HideTWBExt"/>
          <w:b w:val="0"/>
        </w:rPr>
        <w:t>&lt;/RepeatBlock-By&gt;</w:t>
      </w:r>
    </w:p>
    <w:p w14:paraId="4ECB952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325FFF6" w14:textId="77777777" w:rsidR="00DF39BF" w:rsidRPr="00D24AFD" w:rsidRDefault="00DF39BF" w:rsidP="00DF39BF">
      <w:pPr>
        <w:pStyle w:val="NormalBold"/>
      </w:pPr>
      <w:r w:rsidRPr="00D24AFD">
        <w:rPr>
          <w:rStyle w:val="HideTWBExt"/>
          <w:b w:val="0"/>
        </w:rPr>
        <w:t>&lt;Article&gt;</w:t>
      </w:r>
      <w:r w:rsidRPr="00D24AFD">
        <w:t>Ustęp 4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8D5E1FF" w14:textId="77777777" w:rsidTr="00CF4A59">
        <w:trPr>
          <w:trHeight w:hRule="exact" w:val="240"/>
          <w:jc w:val="center"/>
        </w:trPr>
        <w:tc>
          <w:tcPr>
            <w:tcW w:w="9752" w:type="dxa"/>
            <w:gridSpan w:val="2"/>
            <w:tcBorders>
              <w:top w:val="nil"/>
              <w:left w:val="nil"/>
              <w:bottom w:val="nil"/>
              <w:right w:val="nil"/>
            </w:tcBorders>
          </w:tcPr>
          <w:p w14:paraId="13D977CE" w14:textId="77777777" w:rsidR="00DF39BF" w:rsidRPr="00D24AFD" w:rsidRDefault="00DF39BF" w:rsidP="00CF4A59"/>
        </w:tc>
      </w:tr>
      <w:tr w:rsidR="00DF39BF" w:rsidRPr="00D24AFD" w14:paraId="61F73620" w14:textId="77777777" w:rsidTr="00CF4A59">
        <w:trPr>
          <w:trHeight w:val="240"/>
          <w:jc w:val="center"/>
        </w:trPr>
        <w:tc>
          <w:tcPr>
            <w:tcW w:w="4876" w:type="dxa"/>
            <w:tcBorders>
              <w:top w:val="nil"/>
              <w:left w:val="nil"/>
              <w:bottom w:val="nil"/>
              <w:right w:val="nil"/>
            </w:tcBorders>
          </w:tcPr>
          <w:p w14:paraId="604BA40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0E0FA82" w14:textId="77777777" w:rsidR="00DF39BF" w:rsidRPr="00D24AFD" w:rsidRDefault="00DF39BF" w:rsidP="00CF4A59">
            <w:pPr>
              <w:pStyle w:val="AmColumnHeading"/>
            </w:pPr>
            <w:r w:rsidRPr="00D24AFD">
              <w:t>Poprawka</w:t>
            </w:r>
          </w:p>
        </w:tc>
      </w:tr>
      <w:tr w:rsidR="00DF39BF" w:rsidRPr="00D24AFD" w14:paraId="6C743FB0" w14:textId="77777777" w:rsidTr="00CF4A59">
        <w:trPr>
          <w:jc w:val="center"/>
        </w:trPr>
        <w:tc>
          <w:tcPr>
            <w:tcW w:w="4876" w:type="dxa"/>
            <w:tcBorders>
              <w:top w:val="nil"/>
              <w:left w:val="nil"/>
              <w:bottom w:val="nil"/>
              <w:right w:val="nil"/>
            </w:tcBorders>
          </w:tcPr>
          <w:p w14:paraId="63E44EDA" w14:textId="77777777" w:rsidR="00DF39BF" w:rsidRPr="00D24AFD" w:rsidRDefault="00DF39BF" w:rsidP="00CF4A59">
            <w:pPr>
              <w:pStyle w:val="Normal6a"/>
            </w:pPr>
          </w:p>
        </w:tc>
        <w:tc>
          <w:tcPr>
            <w:tcW w:w="4876" w:type="dxa"/>
            <w:tcBorders>
              <w:top w:val="nil"/>
              <w:left w:val="nil"/>
              <w:bottom w:val="nil"/>
              <w:right w:val="nil"/>
            </w:tcBorders>
          </w:tcPr>
          <w:p w14:paraId="48B1EA3F" w14:textId="77777777" w:rsidR="00DF39BF" w:rsidRPr="00D24AFD" w:rsidRDefault="00DF39BF" w:rsidP="00CF4A59">
            <w:pPr>
              <w:pStyle w:val="Normal6a"/>
            </w:pPr>
            <w:r w:rsidRPr="00D24AFD">
              <w:rPr>
                <w:b/>
                <w:i/>
              </w:rPr>
              <w:t>4b.</w:t>
            </w:r>
            <w:r w:rsidRPr="00D24AFD">
              <w:rPr>
                <w:b/>
                <w:i/>
              </w:rPr>
              <w:tab/>
              <w:t>zaznacza, że dalsze istnienie niejasno zdefiniowanego przestępstwa „nadużycia prawa” w odniesieniu do sędziów na Słowacji, bez odpowiednich zabezpieczeń, ma negatywny wpływ na wydawanie orzeczeń sądowych i jest niezgodne z zasadą niezależności sądownictwa;</w:t>
            </w:r>
          </w:p>
        </w:tc>
      </w:tr>
    </w:tbl>
    <w:p w14:paraId="42BC23B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6B423F0" w14:textId="77777777" w:rsidR="00DF39BF" w:rsidRPr="00D24AFD" w:rsidRDefault="00DF39BF" w:rsidP="00DF39BF">
      <w:r w:rsidRPr="00D24AFD">
        <w:rPr>
          <w:rStyle w:val="HideTWBExt"/>
        </w:rPr>
        <w:t>&lt;/Amend&gt;</w:t>
      </w:r>
    </w:p>
    <w:p w14:paraId="414AB1B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266</w:t>
      </w:r>
      <w:r w:rsidRPr="00D24AFD">
        <w:rPr>
          <w:rStyle w:val="HideTWBExt"/>
          <w:b w:val="0"/>
        </w:rPr>
        <w:t>&lt;/NumAm&gt;</w:t>
      </w:r>
    </w:p>
    <w:p w14:paraId="698FC2DE"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B33AA3F" w14:textId="77777777" w:rsidR="00DF39BF" w:rsidRPr="00D24AFD" w:rsidRDefault="00DF39BF" w:rsidP="00DF39BF">
      <w:pPr>
        <w:pStyle w:val="NormalBold"/>
      </w:pPr>
      <w:r w:rsidRPr="00D24AFD">
        <w:rPr>
          <w:rStyle w:val="HideTWBExt"/>
          <w:b w:val="0"/>
        </w:rPr>
        <w:t>&lt;/RepeatBlock-By&gt;</w:t>
      </w:r>
    </w:p>
    <w:p w14:paraId="1817066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65E981B" w14:textId="77777777" w:rsidR="00DF39BF" w:rsidRPr="00D24AFD" w:rsidRDefault="00DF39BF" w:rsidP="00DF39BF">
      <w:pPr>
        <w:pStyle w:val="NormalBold"/>
      </w:pPr>
      <w:r w:rsidRPr="00D24AFD">
        <w:rPr>
          <w:rStyle w:val="HideTWBExt"/>
          <w:b w:val="0"/>
        </w:rPr>
        <w:lastRenderedPageBreak/>
        <w:t>&lt;Article&gt;</w:t>
      </w:r>
      <w:r w:rsidRPr="00D24AFD">
        <w:t>Ustęp 4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0D57A33" w14:textId="77777777" w:rsidTr="00CF4A59">
        <w:trPr>
          <w:trHeight w:hRule="exact" w:val="240"/>
          <w:jc w:val="center"/>
        </w:trPr>
        <w:tc>
          <w:tcPr>
            <w:tcW w:w="9752" w:type="dxa"/>
            <w:gridSpan w:val="2"/>
            <w:tcBorders>
              <w:top w:val="nil"/>
              <w:left w:val="nil"/>
              <w:bottom w:val="nil"/>
              <w:right w:val="nil"/>
            </w:tcBorders>
          </w:tcPr>
          <w:p w14:paraId="35FE1E19" w14:textId="77777777" w:rsidR="00DF39BF" w:rsidRPr="00D24AFD" w:rsidRDefault="00DF39BF" w:rsidP="00CF4A59"/>
        </w:tc>
      </w:tr>
      <w:tr w:rsidR="00DF39BF" w:rsidRPr="00D24AFD" w14:paraId="3240394F" w14:textId="77777777" w:rsidTr="00CF4A59">
        <w:trPr>
          <w:trHeight w:val="240"/>
          <w:jc w:val="center"/>
        </w:trPr>
        <w:tc>
          <w:tcPr>
            <w:tcW w:w="4876" w:type="dxa"/>
            <w:tcBorders>
              <w:top w:val="nil"/>
              <w:left w:val="nil"/>
              <w:bottom w:val="nil"/>
              <w:right w:val="nil"/>
            </w:tcBorders>
          </w:tcPr>
          <w:p w14:paraId="48BDDD8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6E96122" w14:textId="77777777" w:rsidR="00DF39BF" w:rsidRPr="00D24AFD" w:rsidRDefault="00DF39BF" w:rsidP="00CF4A59">
            <w:pPr>
              <w:pStyle w:val="AmColumnHeading"/>
            </w:pPr>
            <w:r w:rsidRPr="00D24AFD">
              <w:t>Poprawka</w:t>
            </w:r>
          </w:p>
        </w:tc>
      </w:tr>
      <w:tr w:rsidR="00DF39BF" w:rsidRPr="00D24AFD" w14:paraId="64EDBAEE" w14:textId="77777777" w:rsidTr="00CF4A59">
        <w:trPr>
          <w:jc w:val="center"/>
        </w:trPr>
        <w:tc>
          <w:tcPr>
            <w:tcW w:w="4876" w:type="dxa"/>
            <w:tcBorders>
              <w:top w:val="nil"/>
              <w:left w:val="nil"/>
              <w:bottom w:val="nil"/>
              <w:right w:val="nil"/>
            </w:tcBorders>
          </w:tcPr>
          <w:p w14:paraId="64E34B03" w14:textId="77777777" w:rsidR="00DF39BF" w:rsidRPr="00D24AFD" w:rsidRDefault="00DF39BF" w:rsidP="00CF4A59">
            <w:pPr>
              <w:pStyle w:val="Normal6a"/>
            </w:pPr>
          </w:p>
        </w:tc>
        <w:tc>
          <w:tcPr>
            <w:tcW w:w="4876" w:type="dxa"/>
            <w:tcBorders>
              <w:top w:val="nil"/>
              <w:left w:val="nil"/>
              <w:bottom w:val="nil"/>
              <w:right w:val="nil"/>
            </w:tcBorders>
          </w:tcPr>
          <w:p w14:paraId="7EC19E95" w14:textId="77777777" w:rsidR="00DF39BF" w:rsidRPr="00D24AFD" w:rsidRDefault="00DF39BF" w:rsidP="00CF4A59">
            <w:pPr>
              <w:pStyle w:val="Normal6a"/>
            </w:pPr>
            <w:r w:rsidRPr="00D24AFD">
              <w:rPr>
                <w:b/>
                <w:i/>
              </w:rPr>
              <w:t>4b.</w:t>
            </w:r>
            <w:r w:rsidRPr="00D24AFD">
              <w:rPr>
                <w:b/>
                <w:i/>
              </w:rPr>
              <w:tab/>
              <w:t>podkreśla potrzebę przejrzystych i opartych na osiągnięciach nominacji na wysokie stanowiska sędziowskie, bez ingerencji politycznej;</w:t>
            </w:r>
          </w:p>
        </w:tc>
      </w:tr>
    </w:tbl>
    <w:p w14:paraId="0F291F9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7ADC99C" w14:textId="77777777" w:rsidR="00DF39BF" w:rsidRPr="00D24AFD" w:rsidRDefault="00DF39BF" w:rsidP="00DF39BF">
      <w:r w:rsidRPr="00D24AFD">
        <w:rPr>
          <w:rStyle w:val="HideTWBExt"/>
        </w:rPr>
        <w:t>&lt;/Amend&gt;</w:t>
      </w:r>
    </w:p>
    <w:p w14:paraId="7BDBCEE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267</w:t>
      </w:r>
      <w:r w:rsidRPr="00D24AFD">
        <w:rPr>
          <w:rStyle w:val="HideTWBExt"/>
          <w:b w:val="0"/>
        </w:rPr>
        <w:t>&lt;/NumAm&gt;</w:t>
      </w:r>
    </w:p>
    <w:p w14:paraId="3A9CA851"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26F1FAC7" w14:textId="77777777" w:rsidR="00DF39BF" w:rsidRPr="00D24AFD" w:rsidRDefault="00DF39BF" w:rsidP="00DF39BF">
      <w:pPr>
        <w:pStyle w:val="NormalBold"/>
      </w:pPr>
      <w:r w:rsidRPr="00D24AFD">
        <w:rPr>
          <w:rStyle w:val="HideTWBExt"/>
          <w:b w:val="0"/>
        </w:rPr>
        <w:t>&lt;/RepeatBlock-By&gt;</w:t>
      </w:r>
    </w:p>
    <w:p w14:paraId="2C2E657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AF7FA93" w14:textId="77777777" w:rsidR="00DF39BF" w:rsidRPr="00D24AFD" w:rsidRDefault="00DF39BF" w:rsidP="00DF39BF">
      <w:pPr>
        <w:pStyle w:val="NormalBold"/>
      </w:pPr>
      <w:r w:rsidRPr="00D24AFD">
        <w:rPr>
          <w:rStyle w:val="HideTWBExt"/>
          <w:b w:val="0"/>
        </w:rPr>
        <w:t>&lt;Article&gt;</w:t>
      </w:r>
      <w:r w:rsidRPr="00D24AFD">
        <w:t>Ustęp 4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6932F8E" w14:textId="77777777" w:rsidTr="00CF4A59">
        <w:trPr>
          <w:trHeight w:hRule="exact" w:val="240"/>
          <w:jc w:val="center"/>
        </w:trPr>
        <w:tc>
          <w:tcPr>
            <w:tcW w:w="9752" w:type="dxa"/>
            <w:gridSpan w:val="2"/>
            <w:tcBorders>
              <w:top w:val="nil"/>
              <w:left w:val="nil"/>
              <w:bottom w:val="nil"/>
              <w:right w:val="nil"/>
            </w:tcBorders>
          </w:tcPr>
          <w:p w14:paraId="6654998A" w14:textId="77777777" w:rsidR="00DF39BF" w:rsidRPr="00D24AFD" w:rsidRDefault="00DF39BF" w:rsidP="00CF4A59"/>
        </w:tc>
      </w:tr>
      <w:tr w:rsidR="00DF39BF" w:rsidRPr="00D24AFD" w14:paraId="34D806C0" w14:textId="77777777" w:rsidTr="00CF4A59">
        <w:trPr>
          <w:trHeight w:val="240"/>
          <w:jc w:val="center"/>
        </w:trPr>
        <w:tc>
          <w:tcPr>
            <w:tcW w:w="4876" w:type="dxa"/>
            <w:tcBorders>
              <w:top w:val="nil"/>
              <w:left w:val="nil"/>
              <w:bottom w:val="nil"/>
              <w:right w:val="nil"/>
            </w:tcBorders>
          </w:tcPr>
          <w:p w14:paraId="67942E0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AB7B643" w14:textId="77777777" w:rsidR="00DF39BF" w:rsidRPr="00D24AFD" w:rsidRDefault="00DF39BF" w:rsidP="00CF4A59">
            <w:pPr>
              <w:pStyle w:val="AmColumnHeading"/>
            </w:pPr>
            <w:r w:rsidRPr="00D24AFD">
              <w:t>Poprawka</w:t>
            </w:r>
          </w:p>
        </w:tc>
      </w:tr>
      <w:tr w:rsidR="00DF39BF" w:rsidRPr="00D24AFD" w14:paraId="5D3252DE" w14:textId="77777777" w:rsidTr="00CF4A59">
        <w:trPr>
          <w:jc w:val="center"/>
        </w:trPr>
        <w:tc>
          <w:tcPr>
            <w:tcW w:w="4876" w:type="dxa"/>
            <w:tcBorders>
              <w:top w:val="nil"/>
              <w:left w:val="nil"/>
              <w:bottom w:val="nil"/>
              <w:right w:val="nil"/>
            </w:tcBorders>
          </w:tcPr>
          <w:p w14:paraId="5E87C87E" w14:textId="77777777" w:rsidR="00DF39BF" w:rsidRPr="00D24AFD" w:rsidRDefault="00DF39BF" w:rsidP="00CF4A59">
            <w:pPr>
              <w:pStyle w:val="Normal6a"/>
            </w:pPr>
          </w:p>
        </w:tc>
        <w:tc>
          <w:tcPr>
            <w:tcW w:w="4876" w:type="dxa"/>
            <w:tcBorders>
              <w:top w:val="nil"/>
              <w:left w:val="nil"/>
              <w:bottom w:val="nil"/>
              <w:right w:val="nil"/>
            </w:tcBorders>
          </w:tcPr>
          <w:p w14:paraId="1A237453" w14:textId="77777777" w:rsidR="00DF39BF" w:rsidRPr="00D24AFD" w:rsidRDefault="00DF39BF" w:rsidP="00CF4A59">
            <w:pPr>
              <w:pStyle w:val="Normal6a"/>
            </w:pPr>
            <w:r w:rsidRPr="00D24AFD">
              <w:rPr>
                <w:b/>
                <w:i/>
              </w:rPr>
              <w:t>4b.</w:t>
            </w:r>
            <w:r w:rsidRPr="00D24AFD">
              <w:rPr>
                <w:b/>
                <w:i/>
              </w:rPr>
              <w:tab/>
              <w:t>wzywa Komisję Europejską do uwzględnienia warunków panujących w zakładach karnych jako odrębnej kategorii w przyszłych sprawozdaniach na temat praworządności;</w:t>
            </w:r>
          </w:p>
        </w:tc>
      </w:tr>
    </w:tbl>
    <w:p w14:paraId="6EA1E9C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491B2E2" w14:textId="77777777" w:rsidR="00DF39BF" w:rsidRPr="00D24AFD" w:rsidRDefault="00DF39BF" w:rsidP="00DF39BF">
      <w:r w:rsidRPr="00D24AFD">
        <w:rPr>
          <w:rStyle w:val="HideTWBExt"/>
        </w:rPr>
        <w:t>&lt;/Amend&gt;</w:t>
      </w:r>
    </w:p>
    <w:p w14:paraId="07BACED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268</w:t>
      </w:r>
      <w:r w:rsidRPr="00D24AFD">
        <w:rPr>
          <w:rStyle w:val="HideTWBExt"/>
          <w:b w:val="0"/>
        </w:rPr>
        <w:t>&lt;/NumAm&gt;</w:t>
      </w:r>
    </w:p>
    <w:p w14:paraId="249D9BBF"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D6CA41C" w14:textId="77777777" w:rsidR="00DF39BF" w:rsidRPr="00D24AFD" w:rsidRDefault="00DF39BF" w:rsidP="00DF39BF">
      <w:pPr>
        <w:pStyle w:val="NormalBold"/>
      </w:pPr>
      <w:r w:rsidRPr="00D24AFD">
        <w:rPr>
          <w:rStyle w:val="HideTWBExt"/>
          <w:b w:val="0"/>
        </w:rPr>
        <w:t>&lt;/RepeatBlock-By&gt;</w:t>
      </w:r>
    </w:p>
    <w:p w14:paraId="5BE0A91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4C3351D" w14:textId="77777777" w:rsidR="00DF39BF" w:rsidRPr="00D24AFD" w:rsidRDefault="00DF39BF" w:rsidP="00DF39BF">
      <w:pPr>
        <w:pStyle w:val="NormalBold"/>
      </w:pPr>
      <w:r w:rsidRPr="00D24AFD">
        <w:rPr>
          <w:rStyle w:val="HideTWBExt"/>
          <w:b w:val="0"/>
        </w:rPr>
        <w:t>&lt;Article&gt;</w:t>
      </w:r>
      <w:r w:rsidRPr="00D24AFD">
        <w:t>Ustęp 4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41D9C32" w14:textId="77777777" w:rsidTr="00CF4A59">
        <w:trPr>
          <w:trHeight w:hRule="exact" w:val="240"/>
          <w:jc w:val="center"/>
        </w:trPr>
        <w:tc>
          <w:tcPr>
            <w:tcW w:w="9752" w:type="dxa"/>
            <w:gridSpan w:val="2"/>
            <w:tcBorders>
              <w:top w:val="nil"/>
              <w:left w:val="nil"/>
              <w:bottom w:val="nil"/>
              <w:right w:val="nil"/>
            </w:tcBorders>
          </w:tcPr>
          <w:p w14:paraId="5FD972FF" w14:textId="77777777" w:rsidR="00DF39BF" w:rsidRPr="00D24AFD" w:rsidRDefault="00DF39BF" w:rsidP="00CF4A59"/>
        </w:tc>
      </w:tr>
      <w:tr w:rsidR="00DF39BF" w:rsidRPr="00D24AFD" w14:paraId="5922EB4D" w14:textId="77777777" w:rsidTr="00CF4A59">
        <w:trPr>
          <w:trHeight w:val="240"/>
          <w:jc w:val="center"/>
        </w:trPr>
        <w:tc>
          <w:tcPr>
            <w:tcW w:w="4876" w:type="dxa"/>
            <w:tcBorders>
              <w:top w:val="nil"/>
              <w:left w:val="nil"/>
              <w:bottom w:val="nil"/>
              <w:right w:val="nil"/>
            </w:tcBorders>
          </w:tcPr>
          <w:p w14:paraId="6EFDF1C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F31EB77" w14:textId="77777777" w:rsidR="00DF39BF" w:rsidRPr="00D24AFD" w:rsidRDefault="00DF39BF" w:rsidP="00CF4A59">
            <w:pPr>
              <w:pStyle w:val="AmColumnHeading"/>
            </w:pPr>
            <w:r w:rsidRPr="00D24AFD">
              <w:t>Poprawka</w:t>
            </w:r>
          </w:p>
        </w:tc>
      </w:tr>
      <w:tr w:rsidR="00DF39BF" w:rsidRPr="00D24AFD" w14:paraId="6D5F33DE" w14:textId="77777777" w:rsidTr="00CF4A59">
        <w:trPr>
          <w:jc w:val="center"/>
        </w:trPr>
        <w:tc>
          <w:tcPr>
            <w:tcW w:w="4876" w:type="dxa"/>
            <w:tcBorders>
              <w:top w:val="nil"/>
              <w:left w:val="nil"/>
              <w:bottom w:val="nil"/>
              <w:right w:val="nil"/>
            </w:tcBorders>
          </w:tcPr>
          <w:p w14:paraId="2BA9D638" w14:textId="77777777" w:rsidR="00DF39BF" w:rsidRPr="00D24AFD" w:rsidRDefault="00DF39BF" w:rsidP="00CF4A59">
            <w:pPr>
              <w:pStyle w:val="Normal6a"/>
            </w:pPr>
          </w:p>
        </w:tc>
        <w:tc>
          <w:tcPr>
            <w:tcW w:w="4876" w:type="dxa"/>
            <w:tcBorders>
              <w:top w:val="nil"/>
              <w:left w:val="nil"/>
              <w:bottom w:val="nil"/>
              <w:right w:val="nil"/>
            </w:tcBorders>
          </w:tcPr>
          <w:p w14:paraId="2D8BF5BE" w14:textId="77777777" w:rsidR="00DF39BF" w:rsidRPr="00D24AFD" w:rsidRDefault="00DF39BF" w:rsidP="00CF4A59">
            <w:pPr>
              <w:pStyle w:val="Normal6a"/>
            </w:pPr>
            <w:r w:rsidRPr="00D24AFD">
              <w:rPr>
                <w:b/>
                <w:i/>
              </w:rPr>
              <w:t>4c.</w:t>
            </w:r>
            <w:r w:rsidRPr="00D24AFD">
              <w:rPr>
                <w:b/>
                <w:i/>
              </w:rPr>
              <w:tab/>
              <w:t xml:space="preserve">ubolewa nad faktem, że poziom wynagrodzeń sędziów i pracowników wymiaru sprawiedliwości w kilku państwach członkowskich jest nadal problematyczny i sprawia, że stanowiska są nieatrakcyjne, a tym samym trudne do obsadzenia; przypomina, że przejrzyste procedury powoływania i odwoływania </w:t>
            </w:r>
            <w:r w:rsidRPr="00D24AFD">
              <w:rPr>
                <w:b/>
                <w:i/>
              </w:rPr>
              <w:lastRenderedPageBreak/>
              <w:t>sędziów, a także uprawnienia i skład rad sądowniczych mają zasadnicze znaczenie dla ochrony niezawisłości sądownictwa; wzywa państwa członkowskie do wprowadzenia odpowiednich zabezpieczeń przed nadmiernymi naciskami politycznymi, w tym ze strony państw trzecich;</w:t>
            </w:r>
          </w:p>
        </w:tc>
      </w:tr>
    </w:tbl>
    <w:p w14:paraId="7855AE2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A07EF29" w14:textId="77777777" w:rsidR="00DF39BF" w:rsidRPr="00D24AFD" w:rsidRDefault="00DF39BF" w:rsidP="00DF39BF">
      <w:r w:rsidRPr="00D24AFD">
        <w:rPr>
          <w:rStyle w:val="HideTWBExt"/>
        </w:rPr>
        <w:t>&lt;/Amend&gt;</w:t>
      </w:r>
    </w:p>
    <w:p w14:paraId="5B41939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269</w:t>
      </w:r>
      <w:r w:rsidRPr="00D24AFD">
        <w:rPr>
          <w:rStyle w:val="HideTWBExt"/>
          <w:b w:val="0"/>
        </w:rPr>
        <w:t>&lt;/NumAm&gt;</w:t>
      </w:r>
    </w:p>
    <w:p w14:paraId="7DC90C81"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24F1B796" w14:textId="77777777" w:rsidR="00DF39BF" w:rsidRPr="00D24AFD" w:rsidRDefault="00DF39BF" w:rsidP="00DF39BF">
      <w:pPr>
        <w:pStyle w:val="NormalBold"/>
      </w:pPr>
      <w:r w:rsidRPr="00D24AFD">
        <w:rPr>
          <w:rStyle w:val="HideTWBExt"/>
          <w:b w:val="0"/>
        </w:rPr>
        <w:t>&lt;/RepeatBlock-By&gt;</w:t>
      </w:r>
    </w:p>
    <w:p w14:paraId="681CBFB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1F4DC74" w14:textId="77777777" w:rsidR="00DF39BF" w:rsidRPr="00D24AFD" w:rsidRDefault="00DF39BF" w:rsidP="00DF39BF">
      <w:pPr>
        <w:pStyle w:val="NormalBold"/>
      </w:pPr>
      <w:r w:rsidRPr="00D24AFD">
        <w:rPr>
          <w:rStyle w:val="HideTWBExt"/>
          <w:b w:val="0"/>
        </w:rPr>
        <w:t>&lt;Article&gt;</w:t>
      </w:r>
      <w:r w:rsidRPr="00D24AFD">
        <w:t>Ustęp 4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C58617" w14:textId="77777777" w:rsidTr="00CF4A59">
        <w:trPr>
          <w:trHeight w:hRule="exact" w:val="240"/>
          <w:jc w:val="center"/>
        </w:trPr>
        <w:tc>
          <w:tcPr>
            <w:tcW w:w="9752" w:type="dxa"/>
            <w:gridSpan w:val="2"/>
            <w:tcBorders>
              <w:top w:val="nil"/>
              <w:left w:val="nil"/>
              <w:bottom w:val="nil"/>
              <w:right w:val="nil"/>
            </w:tcBorders>
          </w:tcPr>
          <w:p w14:paraId="19BA0E5B" w14:textId="77777777" w:rsidR="00DF39BF" w:rsidRPr="00D24AFD" w:rsidRDefault="00DF39BF" w:rsidP="00CF4A59"/>
        </w:tc>
      </w:tr>
      <w:tr w:rsidR="00DF39BF" w:rsidRPr="00D24AFD" w14:paraId="3165376C" w14:textId="77777777" w:rsidTr="00CF4A59">
        <w:trPr>
          <w:trHeight w:val="240"/>
          <w:jc w:val="center"/>
        </w:trPr>
        <w:tc>
          <w:tcPr>
            <w:tcW w:w="4876" w:type="dxa"/>
            <w:tcBorders>
              <w:top w:val="nil"/>
              <w:left w:val="nil"/>
              <w:bottom w:val="nil"/>
              <w:right w:val="nil"/>
            </w:tcBorders>
          </w:tcPr>
          <w:p w14:paraId="61B5C95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5F9F629" w14:textId="77777777" w:rsidR="00DF39BF" w:rsidRPr="00D24AFD" w:rsidRDefault="00DF39BF" w:rsidP="00CF4A59">
            <w:pPr>
              <w:pStyle w:val="AmColumnHeading"/>
            </w:pPr>
            <w:r w:rsidRPr="00D24AFD">
              <w:t>Poprawka</w:t>
            </w:r>
          </w:p>
        </w:tc>
      </w:tr>
      <w:tr w:rsidR="00DF39BF" w:rsidRPr="00D24AFD" w14:paraId="521AE64B" w14:textId="77777777" w:rsidTr="00CF4A59">
        <w:trPr>
          <w:jc w:val="center"/>
        </w:trPr>
        <w:tc>
          <w:tcPr>
            <w:tcW w:w="4876" w:type="dxa"/>
            <w:tcBorders>
              <w:top w:val="nil"/>
              <w:left w:val="nil"/>
              <w:bottom w:val="nil"/>
              <w:right w:val="nil"/>
            </w:tcBorders>
          </w:tcPr>
          <w:p w14:paraId="130BEA60" w14:textId="77777777" w:rsidR="00DF39BF" w:rsidRPr="00D24AFD" w:rsidRDefault="00DF39BF" w:rsidP="00CF4A59">
            <w:pPr>
              <w:pStyle w:val="Normal6a"/>
            </w:pPr>
          </w:p>
        </w:tc>
        <w:tc>
          <w:tcPr>
            <w:tcW w:w="4876" w:type="dxa"/>
            <w:tcBorders>
              <w:top w:val="nil"/>
              <w:left w:val="nil"/>
              <w:bottom w:val="nil"/>
              <w:right w:val="nil"/>
            </w:tcBorders>
          </w:tcPr>
          <w:p w14:paraId="4B2B2AEF" w14:textId="77777777" w:rsidR="00DF39BF" w:rsidRPr="00D24AFD" w:rsidRDefault="00DF39BF" w:rsidP="00CF4A59">
            <w:pPr>
              <w:pStyle w:val="Normal6a"/>
            </w:pPr>
            <w:r w:rsidRPr="00D24AFD">
              <w:rPr>
                <w:b/>
                <w:i/>
              </w:rPr>
              <w:t>4c.</w:t>
            </w:r>
            <w:r w:rsidRPr="00D24AFD">
              <w:rPr>
                <w:b/>
                <w:i/>
              </w:rPr>
              <w:tab/>
              <w:t>z głębokim zaniepokojeniem zauważa, że na Słowacji wszyscy członkowie Krajowej Rady Sądowniczej mianowani przez władzę wykonawczą i ustawodawczą zostali odwołani przed upływem kadencji bez wystarczających podstaw prawnych, co stworzyło precedens poważnie podważający samorządność sądownictwa, jego niezależność i nieusuwalność z urzędu;</w:t>
            </w:r>
          </w:p>
        </w:tc>
      </w:tr>
    </w:tbl>
    <w:p w14:paraId="6D01B26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526B7A4" w14:textId="77777777" w:rsidR="00DF39BF" w:rsidRPr="00D24AFD" w:rsidRDefault="00DF39BF" w:rsidP="00DF39BF">
      <w:r w:rsidRPr="00D24AFD">
        <w:rPr>
          <w:rStyle w:val="HideTWBExt"/>
        </w:rPr>
        <w:t>&lt;/Amend&gt;</w:t>
      </w:r>
    </w:p>
    <w:p w14:paraId="6AF00B2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270</w:t>
      </w:r>
      <w:r w:rsidRPr="00D24AFD">
        <w:rPr>
          <w:rStyle w:val="HideTWBExt"/>
          <w:b w:val="0"/>
        </w:rPr>
        <w:t>&lt;/NumAm&gt;</w:t>
      </w:r>
    </w:p>
    <w:p w14:paraId="15E7FA7C"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7F812682" w14:textId="77777777" w:rsidR="00DF39BF" w:rsidRPr="00D24AFD" w:rsidRDefault="00DF39BF" w:rsidP="00DF39BF">
      <w:pPr>
        <w:pStyle w:val="NormalBold"/>
      </w:pPr>
      <w:r w:rsidRPr="00D24AFD">
        <w:rPr>
          <w:rStyle w:val="HideTWBExt"/>
          <w:b w:val="0"/>
        </w:rPr>
        <w:t>&lt;/RepeatBlock-By&gt;</w:t>
      </w:r>
    </w:p>
    <w:p w14:paraId="18AF43A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C37CBE" w14:textId="77777777" w:rsidR="00DF39BF" w:rsidRPr="00D24AFD" w:rsidRDefault="00DF39BF" w:rsidP="00DF39BF">
      <w:pPr>
        <w:pStyle w:val="NormalBold"/>
      </w:pPr>
      <w:r w:rsidRPr="00D24AFD">
        <w:rPr>
          <w:rStyle w:val="HideTWBExt"/>
          <w:b w:val="0"/>
        </w:rPr>
        <w:t>&lt;Article&gt;</w:t>
      </w:r>
      <w:r w:rsidRPr="00D24AFD">
        <w:t>Ustęp 4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F3A4EEB" w14:textId="77777777" w:rsidTr="00CF4A59">
        <w:trPr>
          <w:trHeight w:hRule="exact" w:val="240"/>
          <w:jc w:val="center"/>
        </w:trPr>
        <w:tc>
          <w:tcPr>
            <w:tcW w:w="9752" w:type="dxa"/>
            <w:gridSpan w:val="2"/>
            <w:tcBorders>
              <w:top w:val="nil"/>
              <w:left w:val="nil"/>
              <w:bottom w:val="nil"/>
              <w:right w:val="nil"/>
            </w:tcBorders>
          </w:tcPr>
          <w:p w14:paraId="64955066" w14:textId="77777777" w:rsidR="00DF39BF" w:rsidRPr="00D24AFD" w:rsidRDefault="00DF39BF" w:rsidP="00CF4A59"/>
        </w:tc>
      </w:tr>
      <w:tr w:rsidR="00DF39BF" w:rsidRPr="00D24AFD" w14:paraId="5A4F4DE8" w14:textId="77777777" w:rsidTr="00CF4A59">
        <w:trPr>
          <w:trHeight w:val="240"/>
          <w:jc w:val="center"/>
        </w:trPr>
        <w:tc>
          <w:tcPr>
            <w:tcW w:w="4876" w:type="dxa"/>
            <w:tcBorders>
              <w:top w:val="nil"/>
              <w:left w:val="nil"/>
              <w:bottom w:val="nil"/>
              <w:right w:val="nil"/>
            </w:tcBorders>
          </w:tcPr>
          <w:p w14:paraId="0AF25C8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ED346C9" w14:textId="77777777" w:rsidR="00DF39BF" w:rsidRPr="00D24AFD" w:rsidRDefault="00DF39BF" w:rsidP="00CF4A59">
            <w:pPr>
              <w:pStyle w:val="AmColumnHeading"/>
            </w:pPr>
            <w:r w:rsidRPr="00D24AFD">
              <w:t>Poprawka</w:t>
            </w:r>
          </w:p>
        </w:tc>
      </w:tr>
      <w:tr w:rsidR="00DF39BF" w:rsidRPr="00D24AFD" w14:paraId="6F25CA60" w14:textId="77777777" w:rsidTr="00CF4A59">
        <w:trPr>
          <w:jc w:val="center"/>
        </w:trPr>
        <w:tc>
          <w:tcPr>
            <w:tcW w:w="4876" w:type="dxa"/>
            <w:tcBorders>
              <w:top w:val="nil"/>
              <w:left w:val="nil"/>
              <w:bottom w:val="nil"/>
              <w:right w:val="nil"/>
            </w:tcBorders>
          </w:tcPr>
          <w:p w14:paraId="2F6CA2A9" w14:textId="77777777" w:rsidR="00DF39BF" w:rsidRPr="00D24AFD" w:rsidRDefault="00DF39BF" w:rsidP="00CF4A59">
            <w:pPr>
              <w:pStyle w:val="Normal6a"/>
            </w:pPr>
          </w:p>
        </w:tc>
        <w:tc>
          <w:tcPr>
            <w:tcW w:w="4876" w:type="dxa"/>
            <w:tcBorders>
              <w:top w:val="nil"/>
              <w:left w:val="nil"/>
              <w:bottom w:val="nil"/>
              <w:right w:val="nil"/>
            </w:tcBorders>
          </w:tcPr>
          <w:p w14:paraId="75A8FE04" w14:textId="77777777" w:rsidR="00DF39BF" w:rsidRPr="00D24AFD" w:rsidRDefault="00DF39BF" w:rsidP="00CF4A59">
            <w:pPr>
              <w:pStyle w:val="Normal6a"/>
            </w:pPr>
            <w:r w:rsidRPr="00D24AFD">
              <w:rPr>
                <w:b/>
                <w:i/>
              </w:rPr>
              <w:t>4c.</w:t>
            </w:r>
            <w:r w:rsidRPr="00D24AFD">
              <w:rPr>
                <w:b/>
                <w:i/>
              </w:rPr>
              <w:tab/>
              <w:t xml:space="preserve">domaga się prowadzenia procedur dyscyplinarnych wobec sędziów i prokuratorów przez niezależne organy wolne od wpływów politycznych oraz, w razie potrzeby, do zreformowania systemu </w:t>
            </w:r>
            <w:r w:rsidRPr="00D24AFD">
              <w:rPr>
                <w:b/>
                <w:i/>
              </w:rPr>
              <w:lastRenderedPageBreak/>
              <w:t>procedur dyscyplinarnych, aby uniemożliwić władzom politycznym wykorzystanie tych procedur do kontrolowania sądownictwa;</w:t>
            </w:r>
          </w:p>
        </w:tc>
      </w:tr>
    </w:tbl>
    <w:p w14:paraId="17D1A68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0ED96C7" w14:textId="77777777" w:rsidR="00DF39BF" w:rsidRPr="00D24AFD" w:rsidRDefault="00DF39BF" w:rsidP="00DF39BF">
      <w:r w:rsidRPr="00D24AFD">
        <w:rPr>
          <w:rStyle w:val="HideTWBExt"/>
        </w:rPr>
        <w:t>&lt;/Amend&gt;</w:t>
      </w:r>
    </w:p>
    <w:p w14:paraId="713305A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271</w:t>
      </w:r>
      <w:r w:rsidRPr="00D24AFD">
        <w:rPr>
          <w:rStyle w:val="HideTWBExt"/>
          <w:b w:val="0"/>
        </w:rPr>
        <w:t>&lt;/NumAm&gt;</w:t>
      </w:r>
    </w:p>
    <w:p w14:paraId="4D6BB586" w14:textId="77777777" w:rsidR="00DF39BF" w:rsidRPr="00D24AFD" w:rsidRDefault="00DF39BF" w:rsidP="00DF39BF">
      <w:pPr>
        <w:pStyle w:val="NormalBold"/>
      </w:pPr>
      <w:r w:rsidRPr="00D24AFD">
        <w:rPr>
          <w:rStyle w:val="HideTWBExt"/>
          <w:b w:val="0"/>
        </w:rPr>
        <w:t>&lt;RepeatBlock-By&gt;&lt;Members&gt;</w:t>
      </w:r>
      <w:r w:rsidRPr="00D24AFD">
        <w:t>Fredis Beleris, Tomáš Zdechovský, Javier Zarzalejos, Emil Radev</w:t>
      </w:r>
      <w:r w:rsidRPr="00D24AFD">
        <w:rPr>
          <w:rStyle w:val="HideTWBExt"/>
          <w:b w:val="0"/>
        </w:rPr>
        <w:t>&lt;/Members&gt;</w:t>
      </w:r>
    </w:p>
    <w:p w14:paraId="381FACD2" w14:textId="77777777" w:rsidR="00DF39BF" w:rsidRPr="00D24AFD" w:rsidRDefault="00DF39BF" w:rsidP="00DF39BF">
      <w:pPr>
        <w:pStyle w:val="NormalBold"/>
      </w:pPr>
      <w:r w:rsidRPr="00D24AFD">
        <w:rPr>
          <w:rStyle w:val="HideTWBExt"/>
          <w:b w:val="0"/>
        </w:rPr>
        <w:t>&lt;/RepeatBlock-By&gt;</w:t>
      </w:r>
    </w:p>
    <w:p w14:paraId="3235D7A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69EA93C" w14:textId="77777777" w:rsidR="00DF39BF" w:rsidRPr="00D24AFD" w:rsidRDefault="00DF39BF" w:rsidP="00DF39BF">
      <w:pPr>
        <w:pStyle w:val="NormalBold"/>
      </w:pPr>
      <w:r w:rsidRPr="00D24AFD">
        <w:rPr>
          <w:rStyle w:val="HideTWBExt"/>
          <w:b w:val="0"/>
        </w:rPr>
        <w:t>&lt;Article&gt;</w:t>
      </w:r>
      <w:r w:rsidRPr="00D24AFD">
        <w:t>Ustęp 4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E52D3FE" w14:textId="77777777" w:rsidTr="00CF4A59">
        <w:trPr>
          <w:trHeight w:hRule="exact" w:val="240"/>
          <w:jc w:val="center"/>
        </w:trPr>
        <w:tc>
          <w:tcPr>
            <w:tcW w:w="9752" w:type="dxa"/>
            <w:gridSpan w:val="2"/>
            <w:tcBorders>
              <w:top w:val="nil"/>
              <w:left w:val="nil"/>
              <w:bottom w:val="nil"/>
              <w:right w:val="nil"/>
            </w:tcBorders>
          </w:tcPr>
          <w:p w14:paraId="1FCF49E7" w14:textId="77777777" w:rsidR="00DF39BF" w:rsidRPr="00D24AFD" w:rsidRDefault="00DF39BF" w:rsidP="00CF4A59"/>
        </w:tc>
      </w:tr>
      <w:tr w:rsidR="00DF39BF" w:rsidRPr="00D24AFD" w14:paraId="3D050CE7" w14:textId="77777777" w:rsidTr="00CF4A59">
        <w:trPr>
          <w:trHeight w:val="240"/>
          <w:jc w:val="center"/>
        </w:trPr>
        <w:tc>
          <w:tcPr>
            <w:tcW w:w="4876" w:type="dxa"/>
            <w:tcBorders>
              <w:top w:val="nil"/>
              <w:left w:val="nil"/>
              <w:bottom w:val="nil"/>
              <w:right w:val="nil"/>
            </w:tcBorders>
          </w:tcPr>
          <w:p w14:paraId="7A9BB68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B536D3" w14:textId="77777777" w:rsidR="00DF39BF" w:rsidRPr="00D24AFD" w:rsidRDefault="00DF39BF" w:rsidP="00CF4A59">
            <w:pPr>
              <w:pStyle w:val="AmColumnHeading"/>
            </w:pPr>
            <w:r w:rsidRPr="00D24AFD">
              <w:t>Poprawka</w:t>
            </w:r>
          </w:p>
        </w:tc>
      </w:tr>
      <w:tr w:rsidR="00DF39BF" w:rsidRPr="00D24AFD" w14:paraId="4C8B021B" w14:textId="77777777" w:rsidTr="00CF4A59">
        <w:trPr>
          <w:jc w:val="center"/>
        </w:trPr>
        <w:tc>
          <w:tcPr>
            <w:tcW w:w="4876" w:type="dxa"/>
            <w:tcBorders>
              <w:top w:val="nil"/>
              <w:left w:val="nil"/>
              <w:bottom w:val="nil"/>
              <w:right w:val="nil"/>
            </w:tcBorders>
          </w:tcPr>
          <w:p w14:paraId="05CCC201" w14:textId="77777777" w:rsidR="00DF39BF" w:rsidRPr="00D24AFD" w:rsidRDefault="00DF39BF" w:rsidP="00CF4A59">
            <w:pPr>
              <w:pStyle w:val="Normal6a"/>
            </w:pPr>
          </w:p>
        </w:tc>
        <w:tc>
          <w:tcPr>
            <w:tcW w:w="4876" w:type="dxa"/>
            <w:tcBorders>
              <w:top w:val="nil"/>
              <w:left w:val="nil"/>
              <w:bottom w:val="nil"/>
              <w:right w:val="nil"/>
            </w:tcBorders>
          </w:tcPr>
          <w:p w14:paraId="1B3B49CD" w14:textId="77777777" w:rsidR="00DF39BF" w:rsidRPr="00D24AFD" w:rsidRDefault="00DF39BF" w:rsidP="00CF4A59">
            <w:pPr>
              <w:pStyle w:val="Normal6a"/>
            </w:pPr>
            <w:r w:rsidRPr="00D24AFD">
              <w:rPr>
                <w:b/>
                <w:i/>
              </w:rPr>
              <w:t>4d.</w:t>
            </w:r>
            <w:r w:rsidRPr="00D24AFD">
              <w:rPr>
                <w:b/>
                <w:i/>
              </w:rPr>
              <w:tab/>
              <w:t>zachęca państwa członkowskie do zapewnienia sędziom możliwości szkoleniowych; jest głęboko przekonany, że szkolenia powinny być wielodyscyplinarne; przypomina, że odpowiednie zasoby, w tym finansowanie, infrastruktura i wykwalifikowany personel, mają kluczowe znaczenie dla skuteczności i dostępności systemu wymiaru sprawiedliwości; uznaje rolę pracowników sądów, w tym notariuszy, w wielu państwach członkowskich; zachęca państwa członkowskie do wykorzystania możliwości, jakie stwarza cyfryzacja, do uproszczenia procedur i procesów, zwiększenia skuteczności i dostępności, oszczędności czasu i zmniejszenia kosztów przechowywania;</w:t>
            </w:r>
          </w:p>
        </w:tc>
      </w:tr>
    </w:tbl>
    <w:p w14:paraId="0BDCAE5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C18DBA1" w14:textId="77777777" w:rsidR="00DF39BF" w:rsidRPr="00D24AFD" w:rsidRDefault="00DF39BF" w:rsidP="00DF39BF">
      <w:r w:rsidRPr="00D24AFD">
        <w:rPr>
          <w:rStyle w:val="HideTWBExt"/>
        </w:rPr>
        <w:t>&lt;/Amend&gt;</w:t>
      </w:r>
    </w:p>
    <w:p w14:paraId="538B46F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272</w:t>
      </w:r>
      <w:r w:rsidRPr="00D24AFD">
        <w:rPr>
          <w:rStyle w:val="HideTWBExt"/>
          <w:b w:val="0"/>
        </w:rPr>
        <w:t>&lt;/NumAm&gt;</w:t>
      </w:r>
    </w:p>
    <w:p w14:paraId="212D7E0B"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69493473" w14:textId="77777777" w:rsidR="00DF39BF" w:rsidRPr="00D24AFD" w:rsidRDefault="00DF39BF" w:rsidP="00DF39BF">
      <w:pPr>
        <w:pStyle w:val="NormalBold"/>
      </w:pPr>
      <w:r w:rsidRPr="00D24AFD">
        <w:rPr>
          <w:rStyle w:val="HideTWBExt"/>
          <w:b w:val="0"/>
        </w:rPr>
        <w:t>&lt;/RepeatBlock-By&gt;</w:t>
      </w:r>
    </w:p>
    <w:p w14:paraId="386E126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C56943" w14:textId="77777777" w:rsidR="00DF39BF" w:rsidRPr="00D24AFD" w:rsidRDefault="00DF39BF" w:rsidP="00DF39BF">
      <w:pPr>
        <w:pStyle w:val="NormalBold"/>
      </w:pPr>
      <w:r w:rsidRPr="00D24AFD">
        <w:rPr>
          <w:rStyle w:val="HideTWBExt"/>
          <w:b w:val="0"/>
        </w:rPr>
        <w:t>&lt;Article&gt;</w:t>
      </w:r>
      <w:r w:rsidRPr="00D24AFD">
        <w:t>Ustęp 4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43C3ECD" w14:textId="77777777" w:rsidTr="00CF4A59">
        <w:trPr>
          <w:trHeight w:hRule="exact" w:val="240"/>
          <w:jc w:val="center"/>
        </w:trPr>
        <w:tc>
          <w:tcPr>
            <w:tcW w:w="9752" w:type="dxa"/>
            <w:gridSpan w:val="2"/>
            <w:tcBorders>
              <w:top w:val="nil"/>
              <w:left w:val="nil"/>
              <w:bottom w:val="nil"/>
              <w:right w:val="nil"/>
            </w:tcBorders>
          </w:tcPr>
          <w:p w14:paraId="3D6419BD" w14:textId="77777777" w:rsidR="00DF39BF" w:rsidRPr="00D24AFD" w:rsidRDefault="00DF39BF" w:rsidP="00CF4A59"/>
        </w:tc>
      </w:tr>
      <w:tr w:rsidR="00DF39BF" w:rsidRPr="00D24AFD" w14:paraId="444B3BCD" w14:textId="77777777" w:rsidTr="00CF4A59">
        <w:trPr>
          <w:trHeight w:val="240"/>
          <w:jc w:val="center"/>
        </w:trPr>
        <w:tc>
          <w:tcPr>
            <w:tcW w:w="4876" w:type="dxa"/>
            <w:tcBorders>
              <w:top w:val="nil"/>
              <w:left w:val="nil"/>
              <w:bottom w:val="nil"/>
              <w:right w:val="nil"/>
            </w:tcBorders>
          </w:tcPr>
          <w:p w14:paraId="564221D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18964F" w14:textId="77777777" w:rsidR="00DF39BF" w:rsidRPr="00D24AFD" w:rsidRDefault="00DF39BF" w:rsidP="00CF4A59">
            <w:pPr>
              <w:pStyle w:val="AmColumnHeading"/>
            </w:pPr>
            <w:r w:rsidRPr="00D24AFD">
              <w:t>Poprawka</w:t>
            </w:r>
          </w:p>
        </w:tc>
      </w:tr>
      <w:tr w:rsidR="00DF39BF" w:rsidRPr="00D24AFD" w14:paraId="03826830" w14:textId="77777777" w:rsidTr="00CF4A59">
        <w:trPr>
          <w:jc w:val="center"/>
        </w:trPr>
        <w:tc>
          <w:tcPr>
            <w:tcW w:w="4876" w:type="dxa"/>
            <w:tcBorders>
              <w:top w:val="nil"/>
              <w:left w:val="nil"/>
              <w:bottom w:val="nil"/>
              <w:right w:val="nil"/>
            </w:tcBorders>
          </w:tcPr>
          <w:p w14:paraId="1541FEEB" w14:textId="77777777" w:rsidR="00DF39BF" w:rsidRPr="00D24AFD" w:rsidRDefault="00DF39BF" w:rsidP="00CF4A59">
            <w:pPr>
              <w:pStyle w:val="Normal6a"/>
            </w:pPr>
          </w:p>
        </w:tc>
        <w:tc>
          <w:tcPr>
            <w:tcW w:w="4876" w:type="dxa"/>
            <w:tcBorders>
              <w:top w:val="nil"/>
              <w:left w:val="nil"/>
              <w:bottom w:val="nil"/>
              <w:right w:val="nil"/>
            </w:tcBorders>
          </w:tcPr>
          <w:p w14:paraId="1FDD2FE0" w14:textId="77777777" w:rsidR="00DF39BF" w:rsidRPr="00D24AFD" w:rsidRDefault="00DF39BF" w:rsidP="00CF4A59">
            <w:pPr>
              <w:pStyle w:val="Normal6a"/>
            </w:pPr>
            <w:r w:rsidRPr="00D24AFD">
              <w:rPr>
                <w:b/>
                <w:i/>
              </w:rPr>
              <w:t>4d.</w:t>
            </w:r>
            <w:r w:rsidRPr="00D24AFD">
              <w:rPr>
                <w:b/>
                <w:i/>
              </w:rPr>
              <w:tab/>
              <w:t>przypomina, że solidne krajowe systemy prawne są niezbędne, biorąc pod uwagę fakt, że Komisja polega na krajowych organach sądowych w zakresie egzekwowania prawa UE, oraz że mają one zasadnicze znaczenie dla współpracy sądowej w całej UE i dla wspierania wzajemnego zaufania;</w:t>
            </w:r>
          </w:p>
        </w:tc>
      </w:tr>
    </w:tbl>
    <w:p w14:paraId="3CE3BBA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7A3A535" w14:textId="77777777" w:rsidR="00DF39BF" w:rsidRPr="00D24AFD" w:rsidRDefault="00DF39BF" w:rsidP="00DF39BF">
      <w:r w:rsidRPr="00D24AFD">
        <w:rPr>
          <w:rStyle w:val="HideTWBExt"/>
        </w:rPr>
        <w:t>&lt;/Amend&gt;</w:t>
      </w:r>
    </w:p>
    <w:p w14:paraId="2221637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273</w:t>
      </w:r>
      <w:r w:rsidRPr="00D24AFD">
        <w:rPr>
          <w:rStyle w:val="HideTWBExt"/>
          <w:b w:val="0"/>
        </w:rPr>
        <w:t>&lt;/NumAm&gt;</w:t>
      </w:r>
    </w:p>
    <w:p w14:paraId="75F099D3"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2A4A2133" w14:textId="77777777" w:rsidR="00DF39BF" w:rsidRPr="00D24AFD" w:rsidRDefault="00DF39BF" w:rsidP="00DF39BF">
      <w:pPr>
        <w:pStyle w:val="NormalBold"/>
      </w:pPr>
      <w:r w:rsidRPr="00D24AFD">
        <w:rPr>
          <w:rStyle w:val="HideTWBExt"/>
          <w:b w:val="0"/>
        </w:rPr>
        <w:t>&lt;/RepeatBlock-By&gt;</w:t>
      </w:r>
    </w:p>
    <w:p w14:paraId="78E86A9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4DB3CB" w14:textId="77777777" w:rsidR="00DF39BF" w:rsidRPr="00D24AFD" w:rsidRDefault="00DF39BF" w:rsidP="00DF39BF">
      <w:pPr>
        <w:pStyle w:val="NormalBold"/>
      </w:pPr>
      <w:r w:rsidRPr="00D24AFD">
        <w:rPr>
          <w:rStyle w:val="HideTWBExt"/>
          <w:b w:val="0"/>
        </w:rPr>
        <w:t>&lt;Article&gt;</w:t>
      </w:r>
      <w:r w:rsidRPr="00D24AFD">
        <w:t>Ustęp 4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D2A6C3" w14:textId="77777777" w:rsidTr="00CF4A59">
        <w:trPr>
          <w:trHeight w:hRule="exact" w:val="240"/>
          <w:jc w:val="center"/>
        </w:trPr>
        <w:tc>
          <w:tcPr>
            <w:tcW w:w="9752" w:type="dxa"/>
            <w:gridSpan w:val="2"/>
            <w:tcBorders>
              <w:top w:val="nil"/>
              <w:left w:val="nil"/>
              <w:bottom w:val="nil"/>
              <w:right w:val="nil"/>
            </w:tcBorders>
          </w:tcPr>
          <w:p w14:paraId="4AF72852" w14:textId="77777777" w:rsidR="00DF39BF" w:rsidRPr="00D24AFD" w:rsidRDefault="00DF39BF" w:rsidP="00CF4A59"/>
        </w:tc>
      </w:tr>
      <w:tr w:rsidR="00DF39BF" w:rsidRPr="00D24AFD" w14:paraId="39B30091" w14:textId="77777777" w:rsidTr="00CF4A59">
        <w:trPr>
          <w:trHeight w:val="240"/>
          <w:jc w:val="center"/>
        </w:trPr>
        <w:tc>
          <w:tcPr>
            <w:tcW w:w="4876" w:type="dxa"/>
            <w:tcBorders>
              <w:top w:val="nil"/>
              <w:left w:val="nil"/>
              <w:bottom w:val="nil"/>
              <w:right w:val="nil"/>
            </w:tcBorders>
          </w:tcPr>
          <w:p w14:paraId="5A54399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C314863" w14:textId="77777777" w:rsidR="00DF39BF" w:rsidRPr="00D24AFD" w:rsidRDefault="00DF39BF" w:rsidP="00CF4A59">
            <w:pPr>
              <w:pStyle w:val="AmColumnHeading"/>
            </w:pPr>
            <w:r w:rsidRPr="00D24AFD">
              <w:t>Poprawka</w:t>
            </w:r>
          </w:p>
        </w:tc>
      </w:tr>
      <w:tr w:rsidR="00DF39BF" w:rsidRPr="00D24AFD" w14:paraId="267F3AD2" w14:textId="77777777" w:rsidTr="00CF4A59">
        <w:trPr>
          <w:jc w:val="center"/>
        </w:trPr>
        <w:tc>
          <w:tcPr>
            <w:tcW w:w="4876" w:type="dxa"/>
            <w:tcBorders>
              <w:top w:val="nil"/>
              <w:left w:val="nil"/>
              <w:bottom w:val="nil"/>
              <w:right w:val="nil"/>
            </w:tcBorders>
          </w:tcPr>
          <w:p w14:paraId="2329853B" w14:textId="77777777" w:rsidR="00DF39BF" w:rsidRPr="00D24AFD" w:rsidRDefault="00DF39BF" w:rsidP="00CF4A59">
            <w:pPr>
              <w:pStyle w:val="Normal6a"/>
            </w:pPr>
          </w:p>
        </w:tc>
        <w:tc>
          <w:tcPr>
            <w:tcW w:w="4876" w:type="dxa"/>
            <w:tcBorders>
              <w:top w:val="nil"/>
              <w:left w:val="nil"/>
              <w:bottom w:val="nil"/>
              <w:right w:val="nil"/>
            </w:tcBorders>
          </w:tcPr>
          <w:p w14:paraId="0AE8F803" w14:textId="77777777" w:rsidR="00DF39BF" w:rsidRPr="00D24AFD" w:rsidRDefault="00DF39BF" w:rsidP="00CF4A59">
            <w:pPr>
              <w:pStyle w:val="Normal6a"/>
            </w:pPr>
            <w:r w:rsidRPr="00D24AFD">
              <w:rPr>
                <w:b/>
                <w:i/>
              </w:rPr>
              <w:t>4d.</w:t>
            </w:r>
            <w:r w:rsidRPr="00D24AFD">
              <w:rPr>
                <w:b/>
                <w:i/>
              </w:rPr>
              <w:tab/>
              <w:t>ostrzega, że nowo przyjęte przepisy przyznają Radzie Sądowniczej nieproporcjonalny wpływ na komisje dyscyplinarne, co zwiększa ryzyko ingerencji władzy wykonawczej w wyniki postępowań dyscyplinarnych i podważa gwarancje bezstronności;</w:t>
            </w:r>
          </w:p>
        </w:tc>
      </w:tr>
    </w:tbl>
    <w:p w14:paraId="7A0058D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A5C0B2F" w14:textId="77777777" w:rsidR="00DF39BF" w:rsidRPr="00D24AFD" w:rsidRDefault="00DF39BF" w:rsidP="00DF39BF">
      <w:r w:rsidRPr="00D24AFD">
        <w:rPr>
          <w:rStyle w:val="HideTWBExt"/>
        </w:rPr>
        <w:t>&lt;/Amend&gt;</w:t>
      </w:r>
    </w:p>
    <w:p w14:paraId="6585200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274</w:t>
      </w:r>
      <w:r w:rsidRPr="00D24AFD">
        <w:rPr>
          <w:rStyle w:val="HideTWBExt"/>
          <w:b w:val="0"/>
        </w:rPr>
        <w:t>&lt;/NumAm&gt;</w:t>
      </w:r>
    </w:p>
    <w:p w14:paraId="3F2A6544"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587BA86F" w14:textId="77777777" w:rsidR="00DF39BF" w:rsidRPr="00D24AFD" w:rsidRDefault="00DF39BF" w:rsidP="00DF39BF">
      <w:pPr>
        <w:pStyle w:val="NormalBold"/>
      </w:pPr>
      <w:r w:rsidRPr="00D24AFD">
        <w:rPr>
          <w:rStyle w:val="HideTWBExt"/>
          <w:b w:val="0"/>
        </w:rPr>
        <w:t>&lt;/RepeatBlock-By&gt;</w:t>
      </w:r>
    </w:p>
    <w:p w14:paraId="1AF9962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401F1E3" w14:textId="77777777" w:rsidR="00DF39BF" w:rsidRPr="00D24AFD" w:rsidRDefault="00DF39BF" w:rsidP="00DF39BF">
      <w:pPr>
        <w:pStyle w:val="NormalBold"/>
      </w:pPr>
      <w:r w:rsidRPr="00D24AFD">
        <w:rPr>
          <w:rStyle w:val="HideTWBExt"/>
          <w:b w:val="0"/>
        </w:rPr>
        <w:t>&lt;Article&gt;</w:t>
      </w:r>
      <w:r w:rsidRPr="00D24AFD">
        <w:t>Ustęp 4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A76D129" w14:textId="77777777" w:rsidTr="00CF4A59">
        <w:trPr>
          <w:trHeight w:hRule="exact" w:val="240"/>
          <w:jc w:val="center"/>
        </w:trPr>
        <w:tc>
          <w:tcPr>
            <w:tcW w:w="9752" w:type="dxa"/>
            <w:gridSpan w:val="2"/>
            <w:tcBorders>
              <w:top w:val="nil"/>
              <w:left w:val="nil"/>
              <w:bottom w:val="nil"/>
              <w:right w:val="nil"/>
            </w:tcBorders>
          </w:tcPr>
          <w:p w14:paraId="09A9999D" w14:textId="77777777" w:rsidR="00DF39BF" w:rsidRPr="00D24AFD" w:rsidRDefault="00DF39BF" w:rsidP="00CF4A59"/>
        </w:tc>
      </w:tr>
      <w:tr w:rsidR="00DF39BF" w:rsidRPr="00D24AFD" w14:paraId="1225859F" w14:textId="77777777" w:rsidTr="00CF4A59">
        <w:trPr>
          <w:trHeight w:val="240"/>
          <w:jc w:val="center"/>
        </w:trPr>
        <w:tc>
          <w:tcPr>
            <w:tcW w:w="4876" w:type="dxa"/>
            <w:tcBorders>
              <w:top w:val="nil"/>
              <w:left w:val="nil"/>
              <w:bottom w:val="nil"/>
              <w:right w:val="nil"/>
            </w:tcBorders>
          </w:tcPr>
          <w:p w14:paraId="4B42E36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1B4B52" w14:textId="77777777" w:rsidR="00DF39BF" w:rsidRPr="00D24AFD" w:rsidRDefault="00DF39BF" w:rsidP="00CF4A59">
            <w:pPr>
              <w:pStyle w:val="AmColumnHeading"/>
            </w:pPr>
            <w:r w:rsidRPr="00D24AFD">
              <w:t>Poprawka</w:t>
            </w:r>
          </w:p>
        </w:tc>
      </w:tr>
      <w:tr w:rsidR="00DF39BF" w:rsidRPr="00D24AFD" w14:paraId="40DF3F70" w14:textId="77777777" w:rsidTr="00CF4A59">
        <w:trPr>
          <w:jc w:val="center"/>
        </w:trPr>
        <w:tc>
          <w:tcPr>
            <w:tcW w:w="4876" w:type="dxa"/>
            <w:tcBorders>
              <w:top w:val="nil"/>
              <w:left w:val="nil"/>
              <w:bottom w:val="nil"/>
              <w:right w:val="nil"/>
            </w:tcBorders>
          </w:tcPr>
          <w:p w14:paraId="4483EFC4" w14:textId="77777777" w:rsidR="00DF39BF" w:rsidRPr="00D24AFD" w:rsidRDefault="00DF39BF" w:rsidP="00CF4A59">
            <w:pPr>
              <w:pStyle w:val="Normal6a"/>
            </w:pPr>
          </w:p>
        </w:tc>
        <w:tc>
          <w:tcPr>
            <w:tcW w:w="4876" w:type="dxa"/>
            <w:tcBorders>
              <w:top w:val="nil"/>
              <w:left w:val="nil"/>
              <w:bottom w:val="nil"/>
              <w:right w:val="nil"/>
            </w:tcBorders>
          </w:tcPr>
          <w:p w14:paraId="1492053A" w14:textId="77777777" w:rsidR="00DF39BF" w:rsidRPr="00D24AFD" w:rsidRDefault="00DF39BF" w:rsidP="00CF4A59">
            <w:pPr>
              <w:pStyle w:val="Normal6a"/>
            </w:pPr>
            <w:r w:rsidRPr="00D24AFD">
              <w:rPr>
                <w:b/>
                <w:i/>
              </w:rPr>
              <w:t>4e.</w:t>
            </w:r>
            <w:r w:rsidRPr="00D24AFD">
              <w:rPr>
                <w:b/>
                <w:i/>
              </w:rPr>
              <w:tab/>
              <w:t xml:space="preserve">wzywa wszystkie państwa członkowskie do niezwłocznego podpisania, ratyfikowania i pełnego wdrożenia Konwencji Rady Europy o ochronie zawodów prawniczych, uznając jej kluczowe znaczenie dla zapewnienia niezależności i uczciwości zawodu prawniczego, będącego fundamentem </w:t>
            </w:r>
            <w:r w:rsidRPr="00D24AFD">
              <w:rPr>
                <w:b/>
                <w:i/>
              </w:rPr>
              <w:lastRenderedPageBreak/>
              <w:t>praworządności; wzywa Komisję do niezwłocznego przedstawienia projektu decyzji Rady umożliwiającej Unii podpisanie i zawarcie tej konwencji oraz podkreśla potrzebę szybkiego osiągnięcia porozumienia w sprawie tej decyzji;</w:t>
            </w:r>
          </w:p>
        </w:tc>
      </w:tr>
    </w:tbl>
    <w:p w14:paraId="4F917C7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B608D5E" w14:textId="77777777" w:rsidR="00DF39BF" w:rsidRPr="00D24AFD" w:rsidRDefault="00DF39BF" w:rsidP="00DF39BF">
      <w:r w:rsidRPr="00D24AFD">
        <w:rPr>
          <w:rStyle w:val="HideTWBExt"/>
        </w:rPr>
        <w:t>&lt;/Amend&gt;</w:t>
      </w:r>
    </w:p>
    <w:p w14:paraId="5FF7AB0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275</w:t>
      </w:r>
      <w:r w:rsidRPr="00D24AFD">
        <w:rPr>
          <w:rStyle w:val="HideTWBExt"/>
          <w:b w:val="0"/>
        </w:rPr>
        <w:t>&lt;/NumAm&gt;</w:t>
      </w:r>
    </w:p>
    <w:p w14:paraId="3B696764"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55B0291D" w14:textId="77777777" w:rsidR="00DF39BF" w:rsidRPr="00D24AFD" w:rsidRDefault="00DF39BF" w:rsidP="00DF39BF">
      <w:pPr>
        <w:pStyle w:val="NormalBold"/>
      </w:pPr>
      <w:r w:rsidRPr="00D24AFD">
        <w:rPr>
          <w:rStyle w:val="HideTWBExt"/>
          <w:b w:val="0"/>
        </w:rPr>
        <w:t>&lt;/RepeatBlock-By&gt;</w:t>
      </w:r>
    </w:p>
    <w:p w14:paraId="622629C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D1EAFBB" w14:textId="77777777" w:rsidR="00DF39BF" w:rsidRPr="00D24AFD" w:rsidRDefault="00DF39BF" w:rsidP="00DF39BF">
      <w:pPr>
        <w:pStyle w:val="NormalBold"/>
      </w:pPr>
      <w:r w:rsidRPr="00D24AFD">
        <w:rPr>
          <w:rStyle w:val="HideTWBExt"/>
          <w:b w:val="0"/>
        </w:rPr>
        <w:t>&lt;Article&gt;</w:t>
      </w:r>
      <w:r w:rsidRPr="00D24AFD">
        <w:t>Ustęp 4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2A3C26E" w14:textId="77777777" w:rsidTr="00CF4A59">
        <w:trPr>
          <w:trHeight w:hRule="exact" w:val="240"/>
          <w:jc w:val="center"/>
        </w:trPr>
        <w:tc>
          <w:tcPr>
            <w:tcW w:w="9752" w:type="dxa"/>
            <w:gridSpan w:val="2"/>
            <w:tcBorders>
              <w:top w:val="nil"/>
              <w:left w:val="nil"/>
              <w:bottom w:val="nil"/>
              <w:right w:val="nil"/>
            </w:tcBorders>
          </w:tcPr>
          <w:p w14:paraId="4D48885A" w14:textId="77777777" w:rsidR="00DF39BF" w:rsidRPr="00D24AFD" w:rsidRDefault="00DF39BF" w:rsidP="00CF4A59"/>
        </w:tc>
      </w:tr>
      <w:tr w:rsidR="00DF39BF" w:rsidRPr="00D24AFD" w14:paraId="22AC0690" w14:textId="77777777" w:rsidTr="00CF4A59">
        <w:trPr>
          <w:trHeight w:val="240"/>
          <w:jc w:val="center"/>
        </w:trPr>
        <w:tc>
          <w:tcPr>
            <w:tcW w:w="4876" w:type="dxa"/>
            <w:tcBorders>
              <w:top w:val="nil"/>
              <w:left w:val="nil"/>
              <w:bottom w:val="nil"/>
              <w:right w:val="nil"/>
            </w:tcBorders>
          </w:tcPr>
          <w:p w14:paraId="0F66D8B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794CDE7" w14:textId="77777777" w:rsidR="00DF39BF" w:rsidRPr="00D24AFD" w:rsidRDefault="00DF39BF" w:rsidP="00CF4A59">
            <w:pPr>
              <w:pStyle w:val="AmColumnHeading"/>
            </w:pPr>
            <w:r w:rsidRPr="00D24AFD">
              <w:t>Poprawka</w:t>
            </w:r>
          </w:p>
        </w:tc>
      </w:tr>
      <w:tr w:rsidR="00DF39BF" w:rsidRPr="00D24AFD" w14:paraId="7BD27E2C" w14:textId="77777777" w:rsidTr="00CF4A59">
        <w:trPr>
          <w:jc w:val="center"/>
        </w:trPr>
        <w:tc>
          <w:tcPr>
            <w:tcW w:w="4876" w:type="dxa"/>
            <w:tcBorders>
              <w:top w:val="nil"/>
              <w:left w:val="nil"/>
              <w:bottom w:val="nil"/>
              <w:right w:val="nil"/>
            </w:tcBorders>
          </w:tcPr>
          <w:p w14:paraId="3C848EAA" w14:textId="77777777" w:rsidR="00DF39BF" w:rsidRPr="00D24AFD" w:rsidRDefault="00DF39BF" w:rsidP="00CF4A59">
            <w:pPr>
              <w:pStyle w:val="Normal6a"/>
            </w:pPr>
          </w:p>
        </w:tc>
        <w:tc>
          <w:tcPr>
            <w:tcW w:w="4876" w:type="dxa"/>
            <w:tcBorders>
              <w:top w:val="nil"/>
              <w:left w:val="nil"/>
              <w:bottom w:val="nil"/>
              <w:right w:val="nil"/>
            </w:tcBorders>
          </w:tcPr>
          <w:p w14:paraId="4461ED1E" w14:textId="77777777" w:rsidR="00DF39BF" w:rsidRPr="00D24AFD" w:rsidRDefault="00DF39BF" w:rsidP="00CF4A59">
            <w:pPr>
              <w:pStyle w:val="Normal6a"/>
            </w:pPr>
            <w:r w:rsidRPr="00D24AFD">
              <w:rPr>
                <w:b/>
                <w:i/>
              </w:rPr>
              <w:t>4e.</w:t>
            </w:r>
            <w:r w:rsidRPr="00D24AFD">
              <w:rPr>
                <w:b/>
                <w:i/>
              </w:rPr>
              <w:tab/>
              <w:t>podkreśla, że nieefektywność wymiaru sprawiedliwości stanowi barierę pozataryfową na jednolitym rynku, ponieważ zniechęca do inwestycji transgranicznych i utrudnia egzekwowanie umów; zwraca uwagę na dane z tablicy wyników wymiaru sprawiedliwości za 2025 r., które wskazują na poważne opóźnienia w niektórych państwach członkowskich; wzywa Komisję, by traktowała utrzymującą się nieefektywność wymiaru sprawiedliwości nie tylko jako uchybienie administracyjne, ale jako naruszenie wolności prowadzenia działalności gospodarczej, o której mowa w Karcie;</w:t>
            </w:r>
          </w:p>
        </w:tc>
      </w:tr>
    </w:tbl>
    <w:p w14:paraId="553F5BD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AB40D1D" w14:textId="77777777" w:rsidR="00DF39BF" w:rsidRPr="00D24AFD" w:rsidRDefault="00DF39BF" w:rsidP="00DF39BF">
      <w:r w:rsidRPr="00D24AFD">
        <w:rPr>
          <w:rStyle w:val="HideTWBExt"/>
        </w:rPr>
        <w:t>&lt;/Amend&gt;</w:t>
      </w:r>
    </w:p>
    <w:p w14:paraId="4BF2E0D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276</w:t>
      </w:r>
      <w:r w:rsidRPr="00D24AFD">
        <w:rPr>
          <w:rStyle w:val="HideTWBExt"/>
          <w:b w:val="0"/>
        </w:rPr>
        <w:t>&lt;/NumAm&gt;</w:t>
      </w:r>
    </w:p>
    <w:p w14:paraId="3FA96670"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60CB9C98" w14:textId="77777777" w:rsidR="00DF39BF" w:rsidRPr="00D24AFD" w:rsidRDefault="00DF39BF" w:rsidP="00DF39BF">
      <w:pPr>
        <w:pStyle w:val="NormalBold"/>
      </w:pPr>
      <w:r w:rsidRPr="00D24AFD">
        <w:rPr>
          <w:rStyle w:val="HideTWBExt"/>
          <w:b w:val="0"/>
        </w:rPr>
        <w:t>&lt;/RepeatBlock-By&gt;</w:t>
      </w:r>
    </w:p>
    <w:p w14:paraId="7E435F1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9A4CAF3" w14:textId="77777777" w:rsidR="00DF39BF" w:rsidRPr="00D24AFD" w:rsidRDefault="00DF39BF" w:rsidP="00DF39BF">
      <w:pPr>
        <w:pStyle w:val="NormalBold"/>
      </w:pPr>
      <w:r w:rsidRPr="00D24AFD">
        <w:rPr>
          <w:rStyle w:val="HideTWBExt"/>
          <w:b w:val="0"/>
        </w:rPr>
        <w:t>&lt;Article&gt;</w:t>
      </w:r>
      <w:r w:rsidRPr="00D24AFD">
        <w:t>Ustęp 4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3E8D5B5" w14:textId="77777777" w:rsidTr="00CF4A59">
        <w:trPr>
          <w:trHeight w:hRule="exact" w:val="240"/>
          <w:jc w:val="center"/>
        </w:trPr>
        <w:tc>
          <w:tcPr>
            <w:tcW w:w="9752" w:type="dxa"/>
            <w:gridSpan w:val="2"/>
            <w:tcBorders>
              <w:top w:val="nil"/>
              <w:left w:val="nil"/>
              <w:bottom w:val="nil"/>
              <w:right w:val="nil"/>
            </w:tcBorders>
          </w:tcPr>
          <w:p w14:paraId="420AD060" w14:textId="77777777" w:rsidR="00DF39BF" w:rsidRPr="00D24AFD" w:rsidRDefault="00DF39BF" w:rsidP="00CF4A59"/>
        </w:tc>
      </w:tr>
      <w:tr w:rsidR="00DF39BF" w:rsidRPr="00D24AFD" w14:paraId="1442CB82" w14:textId="77777777" w:rsidTr="00CF4A59">
        <w:trPr>
          <w:trHeight w:val="240"/>
          <w:jc w:val="center"/>
        </w:trPr>
        <w:tc>
          <w:tcPr>
            <w:tcW w:w="4876" w:type="dxa"/>
            <w:tcBorders>
              <w:top w:val="nil"/>
              <w:left w:val="nil"/>
              <w:bottom w:val="nil"/>
              <w:right w:val="nil"/>
            </w:tcBorders>
          </w:tcPr>
          <w:p w14:paraId="065B4AA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74B066F" w14:textId="77777777" w:rsidR="00DF39BF" w:rsidRPr="00D24AFD" w:rsidRDefault="00DF39BF" w:rsidP="00CF4A59">
            <w:pPr>
              <w:pStyle w:val="AmColumnHeading"/>
            </w:pPr>
            <w:r w:rsidRPr="00D24AFD">
              <w:t>Poprawka</w:t>
            </w:r>
          </w:p>
        </w:tc>
      </w:tr>
      <w:tr w:rsidR="00DF39BF" w:rsidRPr="00D24AFD" w14:paraId="44B0C8A7" w14:textId="77777777" w:rsidTr="00CF4A59">
        <w:trPr>
          <w:jc w:val="center"/>
        </w:trPr>
        <w:tc>
          <w:tcPr>
            <w:tcW w:w="4876" w:type="dxa"/>
            <w:tcBorders>
              <w:top w:val="nil"/>
              <w:left w:val="nil"/>
              <w:bottom w:val="nil"/>
              <w:right w:val="nil"/>
            </w:tcBorders>
          </w:tcPr>
          <w:p w14:paraId="61860561" w14:textId="77777777" w:rsidR="00DF39BF" w:rsidRPr="00D24AFD" w:rsidRDefault="00DF39BF" w:rsidP="00CF4A59">
            <w:pPr>
              <w:pStyle w:val="Normal6a"/>
            </w:pPr>
          </w:p>
        </w:tc>
        <w:tc>
          <w:tcPr>
            <w:tcW w:w="4876" w:type="dxa"/>
            <w:tcBorders>
              <w:top w:val="nil"/>
              <w:left w:val="nil"/>
              <w:bottom w:val="nil"/>
              <w:right w:val="nil"/>
            </w:tcBorders>
          </w:tcPr>
          <w:p w14:paraId="6D893B31" w14:textId="77777777" w:rsidR="00DF39BF" w:rsidRPr="00D24AFD" w:rsidRDefault="00DF39BF" w:rsidP="00CF4A59">
            <w:pPr>
              <w:pStyle w:val="Normal6a"/>
            </w:pPr>
            <w:r w:rsidRPr="00D24AFD">
              <w:rPr>
                <w:b/>
                <w:i/>
              </w:rPr>
              <w:t>4e.</w:t>
            </w:r>
            <w:r w:rsidRPr="00D24AFD">
              <w:rPr>
                <w:b/>
                <w:i/>
              </w:rPr>
              <w:tab/>
              <w:t>podkreśla znaczenie niezależnych systemów sądowych i dostępu do bezpłatnej pomocy prawnej dla zapewnienia równego dostępu do wymiaru sprawiedliwości; przypomina, że odpowiednie zasoby, w tym infrastruktura i personel, mają zasadnicze znaczenie dla poprawy systemów wymiaru sprawiedliwości; zaleca, aby państwa członkowskie podjęły konkretne kroki w celu poprawy dostępu do wymiaru sprawiedliwości;</w:t>
            </w:r>
          </w:p>
        </w:tc>
      </w:tr>
    </w:tbl>
    <w:p w14:paraId="4D0E804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05B8320" w14:textId="77777777" w:rsidR="00DF39BF" w:rsidRPr="00D24AFD" w:rsidRDefault="00DF39BF" w:rsidP="00DF39BF">
      <w:r w:rsidRPr="00D24AFD">
        <w:rPr>
          <w:rStyle w:val="HideTWBExt"/>
        </w:rPr>
        <w:t>&lt;/Amend&gt;</w:t>
      </w:r>
    </w:p>
    <w:p w14:paraId="4D3D3F8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277</w:t>
      </w:r>
      <w:r w:rsidRPr="00D24AFD">
        <w:rPr>
          <w:rStyle w:val="HideTWBExt"/>
          <w:b w:val="0"/>
        </w:rPr>
        <w:t>&lt;/NumAm&gt;</w:t>
      </w:r>
    </w:p>
    <w:p w14:paraId="41BAE5E6"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w:t>
      </w:r>
      <w:r w:rsidRPr="00D24AFD">
        <w:rPr>
          <w:rStyle w:val="HideTWBExt"/>
          <w:b w:val="0"/>
        </w:rPr>
        <w:t>&lt;/Members&gt;</w:t>
      </w:r>
    </w:p>
    <w:p w14:paraId="3A1289D0" w14:textId="77777777" w:rsidR="00DF39BF" w:rsidRPr="00D24AFD" w:rsidRDefault="00DF39BF" w:rsidP="00DF39BF">
      <w:pPr>
        <w:pStyle w:val="NormalBold"/>
      </w:pPr>
      <w:r w:rsidRPr="00D24AFD">
        <w:rPr>
          <w:rStyle w:val="HideTWBExt"/>
          <w:b w:val="0"/>
        </w:rPr>
        <w:t>&lt;/RepeatBlock-By&gt;</w:t>
      </w:r>
    </w:p>
    <w:p w14:paraId="743DC18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037725B" w14:textId="77777777" w:rsidR="00DF39BF" w:rsidRPr="00D24AFD" w:rsidRDefault="00DF39BF" w:rsidP="00DF39BF">
      <w:pPr>
        <w:pStyle w:val="NormalBold"/>
      </w:pPr>
      <w:r w:rsidRPr="00D24AFD">
        <w:rPr>
          <w:rStyle w:val="HideTWBExt"/>
          <w:b w:val="0"/>
        </w:rPr>
        <w:t>&lt;Article&gt;</w:t>
      </w:r>
      <w:r w:rsidRPr="00D24AFD">
        <w:t>Ustęp 4 f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33AAFB1" w14:textId="77777777" w:rsidTr="00CF4A59">
        <w:trPr>
          <w:trHeight w:hRule="exact" w:val="240"/>
          <w:jc w:val="center"/>
        </w:trPr>
        <w:tc>
          <w:tcPr>
            <w:tcW w:w="9752" w:type="dxa"/>
            <w:gridSpan w:val="2"/>
            <w:tcBorders>
              <w:top w:val="nil"/>
              <w:left w:val="nil"/>
              <w:bottom w:val="nil"/>
              <w:right w:val="nil"/>
            </w:tcBorders>
          </w:tcPr>
          <w:p w14:paraId="6A2AB3A5" w14:textId="77777777" w:rsidR="00DF39BF" w:rsidRPr="00D24AFD" w:rsidRDefault="00DF39BF" w:rsidP="00CF4A59"/>
        </w:tc>
      </w:tr>
      <w:tr w:rsidR="00DF39BF" w:rsidRPr="00D24AFD" w14:paraId="6F116C29" w14:textId="77777777" w:rsidTr="00CF4A59">
        <w:trPr>
          <w:trHeight w:val="240"/>
          <w:jc w:val="center"/>
        </w:trPr>
        <w:tc>
          <w:tcPr>
            <w:tcW w:w="4876" w:type="dxa"/>
            <w:tcBorders>
              <w:top w:val="nil"/>
              <w:left w:val="nil"/>
              <w:bottom w:val="nil"/>
              <w:right w:val="nil"/>
            </w:tcBorders>
          </w:tcPr>
          <w:p w14:paraId="7D72C6A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3B0A93" w14:textId="77777777" w:rsidR="00DF39BF" w:rsidRPr="00D24AFD" w:rsidRDefault="00DF39BF" w:rsidP="00CF4A59">
            <w:pPr>
              <w:pStyle w:val="AmColumnHeading"/>
            </w:pPr>
            <w:r w:rsidRPr="00D24AFD">
              <w:t>Poprawka</w:t>
            </w:r>
          </w:p>
        </w:tc>
      </w:tr>
      <w:tr w:rsidR="00DF39BF" w:rsidRPr="00D24AFD" w14:paraId="4C5C7D1A" w14:textId="77777777" w:rsidTr="00CF4A59">
        <w:trPr>
          <w:jc w:val="center"/>
        </w:trPr>
        <w:tc>
          <w:tcPr>
            <w:tcW w:w="4876" w:type="dxa"/>
            <w:tcBorders>
              <w:top w:val="nil"/>
              <w:left w:val="nil"/>
              <w:bottom w:val="nil"/>
              <w:right w:val="nil"/>
            </w:tcBorders>
          </w:tcPr>
          <w:p w14:paraId="0A6F5B08" w14:textId="77777777" w:rsidR="00DF39BF" w:rsidRPr="00D24AFD" w:rsidRDefault="00DF39BF" w:rsidP="00CF4A59">
            <w:pPr>
              <w:pStyle w:val="Normal6a"/>
            </w:pPr>
          </w:p>
        </w:tc>
        <w:tc>
          <w:tcPr>
            <w:tcW w:w="4876" w:type="dxa"/>
            <w:tcBorders>
              <w:top w:val="nil"/>
              <w:left w:val="nil"/>
              <w:bottom w:val="nil"/>
              <w:right w:val="nil"/>
            </w:tcBorders>
          </w:tcPr>
          <w:p w14:paraId="6D03F860" w14:textId="77777777" w:rsidR="00DF39BF" w:rsidRPr="00D24AFD" w:rsidRDefault="00DF39BF" w:rsidP="00CF4A59">
            <w:pPr>
              <w:pStyle w:val="Normal6a"/>
            </w:pPr>
            <w:r w:rsidRPr="00D24AFD">
              <w:rPr>
                <w:b/>
                <w:i/>
              </w:rPr>
              <w:t>4f.</w:t>
            </w:r>
            <w:r w:rsidRPr="00D24AFD">
              <w:rPr>
                <w:b/>
                <w:i/>
              </w:rPr>
              <w:tab/>
              <w:t>podkreśla, że swobodny dostęp do informacji i dostęp do informacji mających znaczenie dla interesu publicznego stanowią prawo podstawowe i istotny element przejrzystości, demokratycznej rozliczalności i walki z korupcją; zauważa, że w sprawozdaniu Komisji na temat praworządności systematycznie uwzględnia się tę dziedzinę, w tym nieuzasadnione ograniczenia, opóźnienia lub przeszkody w dostępie do informacji publicznych; wzywa państwa członkowskie do zagwarantowania terminowego, skutecznego i niedyskryminacyjnego dostępu do informacji posiadanych przez organy publiczne oraz do powstrzymania się od wprowadzania środków ustawodawczych lub administracyjnych, które ograniczają przejrzystość lub utrudniają kontrolę publiczną;</w:t>
            </w:r>
          </w:p>
        </w:tc>
      </w:tr>
    </w:tbl>
    <w:p w14:paraId="13381C9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AADDE5D" w14:textId="77777777" w:rsidR="00DF39BF" w:rsidRPr="00D24AFD" w:rsidRDefault="00DF39BF" w:rsidP="00DF39BF">
      <w:r w:rsidRPr="00D24AFD">
        <w:rPr>
          <w:rStyle w:val="HideTWBExt"/>
        </w:rPr>
        <w:lastRenderedPageBreak/>
        <w:t>&lt;/Amend&gt;</w:t>
      </w:r>
    </w:p>
    <w:p w14:paraId="43677C0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278</w:t>
      </w:r>
      <w:r w:rsidRPr="00D24AFD">
        <w:rPr>
          <w:rStyle w:val="HideTWBExt"/>
          <w:b w:val="0"/>
        </w:rPr>
        <w:t>&lt;/NumAm&gt;</w:t>
      </w:r>
    </w:p>
    <w:p w14:paraId="740F1FAA"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033EC342" w14:textId="77777777" w:rsidR="00DF39BF" w:rsidRPr="00D24AFD" w:rsidRDefault="00DF39BF" w:rsidP="00DF39BF">
      <w:pPr>
        <w:pStyle w:val="NormalBold"/>
      </w:pPr>
      <w:r w:rsidRPr="00D24AFD">
        <w:rPr>
          <w:rStyle w:val="HideTWBExt"/>
          <w:b w:val="0"/>
        </w:rPr>
        <w:t>&lt;/RepeatBlock-By&gt;</w:t>
      </w:r>
    </w:p>
    <w:p w14:paraId="19D5704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C4026B6" w14:textId="77777777" w:rsidR="00DF39BF" w:rsidRPr="00D24AFD" w:rsidRDefault="00DF39BF" w:rsidP="00DF39BF">
      <w:pPr>
        <w:pStyle w:val="NormalBold"/>
      </w:pPr>
      <w:r w:rsidRPr="00D24AFD">
        <w:rPr>
          <w:rStyle w:val="HideTWBExt"/>
          <w:b w:val="0"/>
        </w:rPr>
        <w:t>&lt;Article&gt;</w:t>
      </w:r>
      <w:r w:rsidRPr="00D24AFD">
        <w:t>Ustęp 4 f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1D90107" w14:textId="77777777" w:rsidTr="00CF4A59">
        <w:trPr>
          <w:trHeight w:hRule="exact" w:val="240"/>
          <w:jc w:val="center"/>
        </w:trPr>
        <w:tc>
          <w:tcPr>
            <w:tcW w:w="9752" w:type="dxa"/>
            <w:gridSpan w:val="2"/>
            <w:tcBorders>
              <w:top w:val="nil"/>
              <w:left w:val="nil"/>
              <w:bottom w:val="nil"/>
              <w:right w:val="nil"/>
            </w:tcBorders>
          </w:tcPr>
          <w:p w14:paraId="3419EE55" w14:textId="77777777" w:rsidR="00DF39BF" w:rsidRPr="00D24AFD" w:rsidRDefault="00DF39BF" w:rsidP="00CF4A59"/>
        </w:tc>
      </w:tr>
      <w:tr w:rsidR="00DF39BF" w:rsidRPr="00D24AFD" w14:paraId="6A815B8F" w14:textId="77777777" w:rsidTr="00CF4A59">
        <w:trPr>
          <w:trHeight w:val="240"/>
          <w:jc w:val="center"/>
        </w:trPr>
        <w:tc>
          <w:tcPr>
            <w:tcW w:w="4876" w:type="dxa"/>
            <w:tcBorders>
              <w:top w:val="nil"/>
              <w:left w:val="nil"/>
              <w:bottom w:val="nil"/>
              <w:right w:val="nil"/>
            </w:tcBorders>
          </w:tcPr>
          <w:p w14:paraId="5D0954B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A02DA66" w14:textId="77777777" w:rsidR="00DF39BF" w:rsidRPr="00D24AFD" w:rsidRDefault="00DF39BF" w:rsidP="00CF4A59">
            <w:pPr>
              <w:pStyle w:val="AmColumnHeading"/>
            </w:pPr>
            <w:r w:rsidRPr="00D24AFD">
              <w:t>Poprawka</w:t>
            </w:r>
          </w:p>
        </w:tc>
      </w:tr>
      <w:tr w:rsidR="00DF39BF" w:rsidRPr="00D24AFD" w14:paraId="4F4DAE45" w14:textId="77777777" w:rsidTr="00CF4A59">
        <w:trPr>
          <w:jc w:val="center"/>
        </w:trPr>
        <w:tc>
          <w:tcPr>
            <w:tcW w:w="4876" w:type="dxa"/>
            <w:tcBorders>
              <w:top w:val="nil"/>
              <w:left w:val="nil"/>
              <w:bottom w:val="nil"/>
              <w:right w:val="nil"/>
            </w:tcBorders>
          </w:tcPr>
          <w:p w14:paraId="7FA27B5A" w14:textId="77777777" w:rsidR="00DF39BF" w:rsidRPr="00D24AFD" w:rsidRDefault="00DF39BF" w:rsidP="00CF4A59">
            <w:pPr>
              <w:pStyle w:val="Normal6a"/>
            </w:pPr>
          </w:p>
        </w:tc>
        <w:tc>
          <w:tcPr>
            <w:tcW w:w="4876" w:type="dxa"/>
            <w:tcBorders>
              <w:top w:val="nil"/>
              <w:left w:val="nil"/>
              <w:bottom w:val="nil"/>
              <w:right w:val="nil"/>
            </w:tcBorders>
          </w:tcPr>
          <w:p w14:paraId="176315F2" w14:textId="77777777" w:rsidR="00DF39BF" w:rsidRPr="00D24AFD" w:rsidRDefault="00DF39BF" w:rsidP="00CF4A59">
            <w:pPr>
              <w:pStyle w:val="Normal6a"/>
            </w:pPr>
            <w:r w:rsidRPr="00D24AFD">
              <w:rPr>
                <w:b/>
                <w:i/>
              </w:rPr>
              <w:t>4f.</w:t>
            </w:r>
            <w:r w:rsidRPr="00D24AFD">
              <w:rPr>
                <w:b/>
                <w:i/>
              </w:rPr>
              <w:tab/>
              <w:t>przypomina, że sprawozdanie na temat praworządności za rok 2025 pokazuje, iż na Węgrzech nadal występuje wiele głęboko zakorzenionych niedociągnięć stwierdzonych w poprzednich latach: wciąż podważa się niezależność sądownictwa, w dalszym ciągu nie ma solidnych zabezpieczeń chroniących prokuraturę przed wpływami politycznymi, procesy legislacyjne pozostają nieprzejrzyste, a konsultacje społeczne są ograniczone, do tego działania na rzecz ochrony wolności mediów, pluralizmu i przestrzeni obywatelskiej nie przyniosły znaczących rezultatów;</w:t>
            </w:r>
          </w:p>
        </w:tc>
      </w:tr>
    </w:tbl>
    <w:p w14:paraId="7223603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22FCF76" w14:textId="77777777" w:rsidR="00DF39BF" w:rsidRPr="00D24AFD" w:rsidRDefault="00DF39BF" w:rsidP="00DF39BF">
      <w:r w:rsidRPr="00D24AFD">
        <w:rPr>
          <w:rStyle w:val="HideTWBExt"/>
        </w:rPr>
        <w:t>&lt;/Amend&gt;</w:t>
      </w:r>
    </w:p>
    <w:p w14:paraId="54A528A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279</w:t>
      </w:r>
      <w:r w:rsidRPr="00D24AFD">
        <w:rPr>
          <w:rStyle w:val="HideTWBExt"/>
          <w:b w:val="0"/>
        </w:rPr>
        <w:t>&lt;/NumAm&gt;</w:t>
      </w:r>
    </w:p>
    <w:p w14:paraId="5F1546F0"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E4F4ED6" w14:textId="77777777" w:rsidR="00DF39BF" w:rsidRPr="00D24AFD" w:rsidRDefault="00DF39BF" w:rsidP="00DF39BF">
      <w:pPr>
        <w:pStyle w:val="NormalBold"/>
      </w:pPr>
      <w:r w:rsidRPr="00D24AFD">
        <w:rPr>
          <w:rStyle w:val="HideTWBExt"/>
          <w:b w:val="0"/>
        </w:rPr>
        <w:t>&lt;/RepeatBlock-By&gt;</w:t>
      </w:r>
    </w:p>
    <w:p w14:paraId="539045E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0D77B4C" w14:textId="77777777" w:rsidR="00DF39BF" w:rsidRPr="00D24AFD" w:rsidRDefault="00DF39BF" w:rsidP="00DF39BF">
      <w:pPr>
        <w:pStyle w:val="NormalBold"/>
      </w:pPr>
      <w:r w:rsidRPr="00D24AFD">
        <w:rPr>
          <w:rStyle w:val="HideTWBExt"/>
          <w:b w:val="0"/>
        </w:rPr>
        <w:t>&lt;Article&gt;</w:t>
      </w:r>
      <w:r w:rsidRPr="00D24AFD">
        <w:t>Ustęp 4 g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4541745" w14:textId="77777777" w:rsidTr="00CF4A59">
        <w:trPr>
          <w:trHeight w:hRule="exact" w:val="240"/>
          <w:jc w:val="center"/>
        </w:trPr>
        <w:tc>
          <w:tcPr>
            <w:tcW w:w="9752" w:type="dxa"/>
            <w:gridSpan w:val="2"/>
            <w:tcBorders>
              <w:top w:val="nil"/>
              <w:left w:val="nil"/>
              <w:bottom w:val="nil"/>
              <w:right w:val="nil"/>
            </w:tcBorders>
          </w:tcPr>
          <w:p w14:paraId="45A20985" w14:textId="77777777" w:rsidR="00DF39BF" w:rsidRPr="00D24AFD" w:rsidRDefault="00DF39BF" w:rsidP="00CF4A59"/>
        </w:tc>
      </w:tr>
      <w:tr w:rsidR="00DF39BF" w:rsidRPr="00D24AFD" w14:paraId="3B51E8A0" w14:textId="77777777" w:rsidTr="00CF4A59">
        <w:trPr>
          <w:trHeight w:val="240"/>
          <w:jc w:val="center"/>
        </w:trPr>
        <w:tc>
          <w:tcPr>
            <w:tcW w:w="4876" w:type="dxa"/>
            <w:tcBorders>
              <w:top w:val="nil"/>
              <w:left w:val="nil"/>
              <w:bottom w:val="nil"/>
              <w:right w:val="nil"/>
            </w:tcBorders>
          </w:tcPr>
          <w:p w14:paraId="590D97B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9834097" w14:textId="77777777" w:rsidR="00DF39BF" w:rsidRPr="00D24AFD" w:rsidRDefault="00DF39BF" w:rsidP="00CF4A59">
            <w:pPr>
              <w:pStyle w:val="AmColumnHeading"/>
            </w:pPr>
            <w:r w:rsidRPr="00D24AFD">
              <w:t>Poprawka</w:t>
            </w:r>
          </w:p>
        </w:tc>
      </w:tr>
      <w:tr w:rsidR="00DF39BF" w:rsidRPr="00D24AFD" w14:paraId="7712FD5F" w14:textId="77777777" w:rsidTr="00CF4A59">
        <w:trPr>
          <w:jc w:val="center"/>
        </w:trPr>
        <w:tc>
          <w:tcPr>
            <w:tcW w:w="4876" w:type="dxa"/>
            <w:tcBorders>
              <w:top w:val="nil"/>
              <w:left w:val="nil"/>
              <w:bottom w:val="nil"/>
              <w:right w:val="nil"/>
            </w:tcBorders>
          </w:tcPr>
          <w:p w14:paraId="5056210F" w14:textId="77777777" w:rsidR="00DF39BF" w:rsidRPr="00D24AFD" w:rsidRDefault="00DF39BF" w:rsidP="00CF4A59">
            <w:pPr>
              <w:pStyle w:val="Normal6a"/>
            </w:pPr>
          </w:p>
        </w:tc>
        <w:tc>
          <w:tcPr>
            <w:tcW w:w="4876" w:type="dxa"/>
            <w:tcBorders>
              <w:top w:val="nil"/>
              <w:left w:val="nil"/>
              <w:bottom w:val="nil"/>
              <w:right w:val="nil"/>
            </w:tcBorders>
          </w:tcPr>
          <w:p w14:paraId="133F1B9C" w14:textId="77777777" w:rsidR="00DF39BF" w:rsidRPr="00D24AFD" w:rsidRDefault="00DF39BF" w:rsidP="00CF4A59">
            <w:pPr>
              <w:pStyle w:val="Normal6a"/>
            </w:pPr>
            <w:r w:rsidRPr="00D24AFD">
              <w:rPr>
                <w:b/>
                <w:i/>
              </w:rPr>
              <w:t>4g.</w:t>
            </w:r>
            <w:r w:rsidRPr="00D24AFD">
              <w:rPr>
                <w:b/>
                <w:i/>
              </w:rPr>
              <w:tab/>
              <w:t>zwraca uwagę na kluczową rolę TSUE w utrzymaniu praworządności w całej UE; popiera dalsze inicjatywy mające na celu zwiększenie zasobów i zdolności TSUE, aby mógł on skutecznie sprostać kolejnym wyzwaniom związanym z praworządnością;</w:t>
            </w:r>
          </w:p>
        </w:tc>
      </w:tr>
    </w:tbl>
    <w:p w14:paraId="2E8F0D3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0FAB971" w14:textId="77777777" w:rsidR="00DF39BF" w:rsidRPr="00D24AFD" w:rsidRDefault="00DF39BF" w:rsidP="00DF39BF">
      <w:r w:rsidRPr="00D24AFD">
        <w:rPr>
          <w:rStyle w:val="HideTWBExt"/>
        </w:rPr>
        <w:lastRenderedPageBreak/>
        <w:t>&lt;/Amend&gt;</w:t>
      </w:r>
    </w:p>
    <w:p w14:paraId="0038BD4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280</w:t>
      </w:r>
      <w:r w:rsidRPr="00D24AFD">
        <w:rPr>
          <w:rStyle w:val="HideTWBExt"/>
          <w:b w:val="0"/>
        </w:rPr>
        <w:t>&lt;/NumAm&gt;</w:t>
      </w:r>
    </w:p>
    <w:p w14:paraId="1BC13FC8"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5FB894FA" w14:textId="77777777" w:rsidR="00DF39BF" w:rsidRPr="00D24AFD" w:rsidRDefault="00DF39BF" w:rsidP="00DF39BF">
      <w:pPr>
        <w:pStyle w:val="NormalBold"/>
      </w:pPr>
      <w:r w:rsidRPr="00D24AFD">
        <w:rPr>
          <w:rStyle w:val="HideTWBExt"/>
          <w:b w:val="0"/>
        </w:rPr>
        <w:t>&lt;/RepeatBlock-By&gt;</w:t>
      </w:r>
    </w:p>
    <w:p w14:paraId="4738215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633336" w14:textId="77777777" w:rsidR="00DF39BF" w:rsidRPr="00D24AFD" w:rsidRDefault="00DF39BF" w:rsidP="00DF39BF">
      <w:pPr>
        <w:pStyle w:val="NormalBold"/>
      </w:pPr>
      <w:r w:rsidRPr="00D24AFD">
        <w:rPr>
          <w:rStyle w:val="HideTWBExt"/>
          <w:b w:val="0"/>
        </w:rPr>
        <w:t>&lt;Article&gt;</w:t>
      </w:r>
      <w:r w:rsidRPr="00D24AFD">
        <w:t>Ustęp 4 h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B159D2C" w14:textId="77777777" w:rsidTr="00CF4A59">
        <w:trPr>
          <w:trHeight w:hRule="exact" w:val="240"/>
          <w:jc w:val="center"/>
        </w:trPr>
        <w:tc>
          <w:tcPr>
            <w:tcW w:w="9752" w:type="dxa"/>
            <w:gridSpan w:val="2"/>
            <w:tcBorders>
              <w:top w:val="nil"/>
              <w:left w:val="nil"/>
              <w:bottom w:val="nil"/>
              <w:right w:val="nil"/>
            </w:tcBorders>
          </w:tcPr>
          <w:p w14:paraId="2BB07217" w14:textId="77777777" w:rsidR="00DF39BF" w:rsidRPr="00D24AFD" w:rsidRDefault="00DF39BF" w:rsidP="00CF4A59"/>
        </w:tc>
      </w:tr>
      <w:tr w:rsidR="00DF39BF" w:rsidRPr="00D24AFD" w14:paraId="599636ED" w14:textId="77777777" w:rsidTr="00CF4A59">
        <w:trPr>
          <w:trHeight w:val="240"/>
          <w:jc w:val="center"/>
        </w:trPr>
        <w:tc>
          <w:tcPr>
            <w:tcW w:w="4876" w:type="dxa"/>
            <w:tcBorders>
              <w:top w:val="nil"/>
              <w:left w:val="nil"/>
              <w:bottom w:val="nil"/>
              <w:right w:val="nil"/>
            </w:tcBorders>
          </w:tcPr>
          <w:p w14:paraId="773B590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AD35CA7" w14:textId="77777777" w:rsidR="00DF39BF" w:rsidRPr="00D24AFD" w:rsidRDefault="00DF39BF" w:rsidP="00CF4A59">
            <w:pPr>
              <w:pStyle w:val="AmColumnHeading"/>
            </w:pPr>
            <w:r w:rsidRPr="00D24AFD">
              <w:t>Poprawka</w:t>
            </w:r>
          </w:p>
        </w:tc>
      </w:tr>
      <w:tr w:rsidR="00DF39BF" w:rsidRPr="00D24AFD" w14:paraId="732E0FD1" w14:textId="77777777" w:rsidTr="00CF4A59">
        <w:trPr>
          <w:jc w:val="center"/>
        </w:trPr>
        <w:tc>
          <w:tcPr>
            <w:tcW w:w="4876" w:type="dxa"/>
            <w:tcBorders>
              <w:top w:val="nil"/>
              <w:left w:val="nil"/>
              <w:bottom w:val="nil"/>
              <w:right w:val="nil"/>
            </w:tcBorders>
          </w:tcPr>
          <w:p w14:paraId="72C60E24" w14:textId="77777777" w:rsidR="00DF39BF" w:rsidRPr="00D24AFD" w:rsidRDefault="00DF39BF" w:rsidP="00CF4A59">
            <w:pPr>
              <w:pStyle w:val="Normal6a"/>
            </w:pPr>
          </w:p>
        </w:tc>
        <w:tc>
          <w:tcPr>
            <w:tcW w:w="4876" w:type="dxa"/>
            <w:tcBorders>
              <w:top w:val="nil"/>
              <w:left w:val="nil"/>
              <w:bottom w:val="nil"/>
              <w:right w:val="nil"/>
            </w:tcBorders>
          </w:tcPr>
          <w:p w14:paraId="3319786F" w14:textId="77777777" w:rsidR="00DF39BF" w:rsidRPr="00D24AFD" w:rsidRDefault="00DF39BF" w:rsidP="00CF4A59">
            <w:pPr>
              <w:pStyle w:val="Normal6a"/>
            </w:pPr>
            <w:r w:rsidRPr="00D24AFD">
              <w:rPr>
                <w:b/>
                <w:i/>
              </w:rPr>
              <w:t>4h.</w:t>
            </w:r>
            <w:r w:rsidRPr="00D24AFD">
              <w:rPr>
                <w:b/>
                <w:i/>
              </w:rPr>
              <w:tab/>
              <w:t>przypomina, że solidne krajowe systemy prawne są niezbędne w państwach członkowskich, krajach kandydujących i potencjalnych krajach kandydujących, biorąc pod uwagę fakt, że Komisja polega na krajowych organach sądowych w zakresie egzekwowania prawa UE, oraz że mają one zasadnicze znaczenie dla współpracy sądowej w całej UE i dla wspierania wzajemnego zaufania;</w:t>
            </w:r>
          </w:p>
        </w:tc>
      </w:tr>
    </w:tbl>
    <w:p w14:paraId="4921A86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B476632" w14:textId="77777777" w:rsidR="00DF39BF" w:rsidRPr="00D24AFD" w:rsidRDefault="00DF39BF" w:rsidP="00DF39BF">
      <w:r w:rsidRPr="00D24AFD">
        <w:rPr>
          <w:rStyle w:val="HideTWBExt"/>
        </w:rPr>
        <w:t>&lt;/Amend&gt;</w:t>
      </w:r>
    </w:p>
    <w:p w14:paraId="4BD92AF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281</w:t>
      </w:r>
      <w:r w:rsidRPr="00D24AFD">
        <w:rPr>
          <w:rStyle w:val="HideTWBExt"/>
          <w:b w:val="0"/>
        </w:rPr>
        <w:t>&lt;/NumAm&gt;</w:t>
      </w:r>
    </w:p>
    <w:p w14:paraId="65519EFE"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074D53A3" w14:textId="77777777" w:rsidR="00DF39BF" w:rsidRPr="00D24AFD" w:rsidRDefault="00DF39BF" w:rsidP="00DF39BF">
      <w:pPr>
        <w:pStyle w:val="NormalBold"/>
      </w:pPr>
      <w:r w:rsidRPr="00D24AFD">
        <w:rPr>
          <w:rStyle w:val="HideTWBExt"/>
          <w:b w:val="0"/>
        </w:rPr>
        <w:t>&lt;/RepeatBlock-By&gt;</w:t>
      </w:r>
    </w:p>
    <w:p w14:paraId="3C8E542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B3E4D81" w14:textId="77777777" w:rsidR="00DF39BF" w:rsidRPr="00D24AFD" w:rsidRDefault="00DF39BF" w:rsidP="00DF39BF">
      <w:pPr>
        <w:pStyle w:val="NormalBold"/>
      </w:pPr>
      <w:r w:rsidRPr="00D24AFD">
        <w:rPr>
          <w:rStyle w:val="HideTWBExt"/>
          <w:b w:val="0"/>
        </w:rPr>
        <w:t>&lt;Article&gt;</w:t>
      </w:r>
      <w:r w:rsidRPr="00D24AFD">
        <w:t>Ustęp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355EBB8" w14:textId="77777777" w:rsidTr="00CF4A59">
        <w:trPr>
          <w:trHeight w:hRule="exact" w:val="240"/>
          <w:jc w:val="center"/>
        </w:trPr>
        <w:tc>
          <w:tcPr>
            <w:tcW w:w="9752" w:type="dxa"/>
            <w:gridSpan w:val="2"/>
            <w:tcBorders>
              <w:top w:val="nil"/>
              <w:left w:val="nil"/>
              <w:bottom w:val="nil"/>
              <w:right w:val="nil"/>
            </w:tcBorders>
          </w:tcPr>
          <w:p w14:paraId="60302DB2" w14:textId="77777777" w:rsidR="00DF39BF" w:rsidRPr="00D24AFD" w:rsidRDefault="00DF39BF" w:rsidP="00CF4A59"/>
        </w:tc>
      </w:tr>
      <w:tr w:rsidR="00DF39BF" w:rsidRPr="00D24AFD" w14:paraId="4A61722C" w14:textId="77777777" w:rsidTr="00CF4A59">
        <w:trPr>
          <w:trHeight w:val="240"/>
          <w:jc w:val="center"/>
        </w:trPr>
        <w:tc>
          <w:tcPr>
            <w:tcW w:w="4876" w:type="dxa"/>
            <w:tcBorders>
              <w:top w:val="nil"/>
              <w:left w:val="nil"/>
              <w:bottom w:val="nil"/>
              <w:right w:val="nil"/>
            </w:tcBorders>
          </w:tcPr>
          <w:p w14:paraId="0240B47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57B257" w14:textId="77777777" w:rsidR="00DF39BF" w:rsidRPr="00D24AFD" w:rsidRDefault="00DF39BF" w:rsidP="00CF4A59">
            <w:pPr>
              <w:pStyle w:val="AmColumnHeading"/>
            </w:pPr>
            <w:r w:rsidRPr="00D24AFD">
              <w:t>Poprawka</w:t>
            </w:r>
          </w:p>
        </w:tc>
      </w:tr>
      <w:tr w:rsidR="00DF39BF" w:rsidRPr="00D24AFD" w14:paraId="6DB12043" w14:textId="77777777" w:rsidTr="00CF4A59">
        <w:trPr>
          <w:jc w:val="center"/>
        </w:trPr>
        <w:tc>
          <w:tcPr>
            <w:tcW w:w="4876" w:type="dxa"/>
            <w:tcBorders>
              <w:top w:val="nil"/>
              <w:left w:val="nil"/>
              <w:bottom w:val="nil"/>
              <w:right w:val="nil"/>
            </w:tcBorders>
          </w:tcPr>
          <w:p w14:paraId="1765E628" w14:textId="77777777" w:rsidR="00DF39BF" w:rsidRPr="00D24AFD" w:rsidRDefault="00DF39BF" w:rsidP="00CF4A59">
            <w:pPr>
              <w:pStyle w:val="Normal6a"/>
            </w:pPr>
            <w:r w:rsidRPr="00D24AFD">
              <w:t>5.</w:t>
            </w:r>
            <w:r w:rsidRPr="00D24AFD">
              <w:tab/>
              <w:t xml:space="preserve">ponownie podkreśla, że korupcja </w:t>
            </w:r>
            <w:r w:rsidRPr="00D24AFD">
              <w:rPr>
                <w:b/>
                <w:i/>
              </w:rPr>
              <w:t xml:space="preserve">poważnie zagraża </w:t>
            </w:r>
            <w:r w:rsidRPr="00D24AFD">
              <w:t xml:space="preserve">demokracji, praworządności i </w:t>
            </w:r>
            <w:r w:rsidRPr="00D24AFD">
              <w:rPr>
                <w:b/>
                <w:i/>
              </w:rPr>
              <w:t xml:space="preserve">równemu traktowaniu </w:t>
            </w:r>
            <w:r w:rsidRPr="00D24AFD">
              <w:t>wszystkich obywateli;</w:t>
            </w:r>
          </w:p>
        </w:tc>
        <w:tc>
          <w:tcPr>
            <w:tcW w:w="4876" w:type="dxa"/>
            <w:tcBorders>
              <w:top w:val="nil"/>
              <w:left w:val="nil"/>
              <w:bottom w:val="nil"/>
              <w:right w:val="nil"/>
            </w:tcBorders>
          </w:tcPr>
          <w:p w14:paraId="3B3B5177" w14:textId="77777777" w:rsidR="00DF39BF" w:rsidRPr="00D24AFD" w:rsidRDefault="00DF39BF" w:rsidP="00CF4A59">
            <w:pPr>
              <w:pStyle w:val="Normal6a"/>
            </w:pPr>
            <w:r w:rsidRPr="00D24AFD">
              <w:t>5.</w:t>
            </w:r>
            <w:r w:rsidRPr="00D24AFD">
              <w:tab/>
              <w:t xml:space="preserve">ponownie podkreśla, że korupcja </w:t>
            </w:r>
            <w:r w:rsidRPr="00D24AFD">
              <w:rPr>
                <w:b/>
                <w:i/>
              </w:rPr>
              <w:t xml:space="preserve">stanowi poważne zagrożenie dla </w:t>
            </w:r>
            <w:r w:rsidRPr="00D24AFD">
              <w:t xml:space="preserve">demokracji, praworządności i </w:t>
            </w:r>
            <w:r w:rsidRPr="00D24AFD">
              <w:rPr>
                <w:b/>
                <w:i/>
              </w:rPr>
              <w:t xml:space="preserve">równego traktowania </w:t>
            </w:r>
            <w:r w:rsidRPr="00D24AFD">
              <w:t xml:space="preserve">wszystkich obywateli; </w:t>
            </w:r>
            <w:r w:rsidRPr="00D24AFD">
              <w:rPr>
                <w:b/>
                <w:i/>
              </w:rPr>
              <w:t xml:space="preserve">zaznacza, że podważa to zaufanie społeczeństwa do instytucji; ubolewa nad tym, że badania Eurobarometru dotyczące korupcji z 2025 r. pokazują, iż korupcja pozostaje głównym problemem dla obywateli UE, przy czym 69 % Europejczyków uważa, iż w ich kraju </w:t>
            </w:r>
            <w:r w:rsidRPr="00D24AFD">
              <w:rPr>
                <w:b/>
                <w:i/>
              </w:rPr>
              <w:lastRenderedPageBreak/>
              <w:t>korupcja jest powszechna, a zdaniem dwóch trzecich obywateli Europy w sprawach o korupcję na wysokim szczeblu nie prowadzi się wystarczających dochodzeń; zauważa, że ponad połowa respondentów nie uważa działań rządu na rzecz zwalczania korupcji za skuteczne; uważa, że jest to wyraźny apel do UE o zintensyfikowanie prac na rzecz zapobiegania korupcji i jej zwalczania;</w:t>
            </w:r>
          </w:p>
        </w:tc>
      </w:tr>
    </w:tbl>
    <w:p w14:paraId="3F2FA8F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2720B09" w14:textId="77777777" w:rsidR="00DF39BF" w:rsidRPr="00D24AFD" w:rsidRDefault="00DF39BF" w:rsidP="00DF39BF">
      <w:r w:rsidRPr="00D24AFD">
        <w:rPr>
          <w:rStyle w:val="HideTWBExt"/>
        </w:rPr>
        <w:t>&lt;/Amend&gt;</w:t>
      </w:r>
    </w:p>
    <w:p w14:paraId="24287DA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282</w:t>
      </w:r>
      <w:r w:rsidRPr="00D24AFD">
        <w:rPr>
          <w:rStyle w:val="HideTWBExt"/>
          <w:b w:val="0"/>
        </w:rPr>
        <w:t>&lt;/NumAm&gt;</w:t>
      </w:r>
    </w:p>
    <w:p w14:paraId="4068BFB7"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0D8F9FBB" w14:textId="77777777" w:rsidR="00DF39BF" w:rsidRPr="00D24AFD" w:rsidRDefault="00DF39BF" w:rsidP="00DF39BF">
      <w:pPr>
        <w:pStyle w:val="NormalBold"/>
      </w:pPr>
      <w:r w:rsidRPr="00D24AFD">
        <w:rPr>
          <w:rStyle w:val="HideTWBExt"/>
          <w:b w:val="0"/>
        </w:rPr>
        <w:t>&lt;/RepeatBlock-By&gt;</w:t>
      </w:r>
    </w:p>
    <w:p w14:paraId="59EF910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69B1640" w14:textId="77777777" w:rsidR="00DF39BF" w:rsidRPr="00D24AFD" w:rsidRDefault="00DF39BF" w:rsidP="00DF39BF">
      <w:pPr>
        <w:pStyle w:val="NormalBold"/>
      </w:pPr>
      <w:r w:rsidRPr="00D24AFD">
        <w:rPr>
          <w:rStyle w:val="HideTWBExt"/>
          <w:b w:val="0"/>
        </w:rPr>
        <w:t>&lt;Article&gt;</w:t>
      </w:r>
      <w:r w:rsidRPr="00D24AFD">
        <w:t>Ustęp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291D96A" w14:textId="77777777" w:rsidTr="00CF4A59">
        <w:trPr>
          <w:trHeight w:hRule="exact" w:val="240"/>
          <w:jc w:val="center"/>
        </w:trPr>
        <w:tc>
          <w:tcPr>
            <w:tcW w:w="9752" w:type="dxa"/>
            <w:gridSpan w:val="2"/>
            <w:tcBorders>
              <w:top w:val="nil"/>
              <w:left w:val="nil"/>
              <w:bottom w:val="nil"/>
              <w:right w:val="nil"/>
            </w:tcBorders>
          </w:tcPr>
          <w:p w14:paraId="16B18040" w14:textId="77777777" w:rsidR="00DF39BF" w:rsidRPr="00D24AFD" w:rsidRDefault="00DF39BF" w:rsidP="00CF4A59"/>
        </w:tc>
      </w:tr>
      <w:tr w:rsidR="00DF39BF" w:rsidRPr="00D24AFD" w14:paraId="0F22E8FA" w14:textId="77777777" w:rsidTr="00CF4A59">
        <w:trPr>
          <w:trHeight w:val="240"/>
          <w:jc w:val="center"/>
        </w:trPr>
        <w:tc>
          <w:tcPr>
            <w:tcW w:w="4876" w:type="dxa"/>
            <w:tcBorders>
              <w:top w:val="nil"/>
              <w:left w:val="nil"/>
              <w:bottom w:val="nil"/>
              <w:right w:val="nil"/>
            </w:tcBorders>
          </w:tcPr>
          <w:p w14:paraId="204E79E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DA71D7B" w14:textId="77777777" w:rsidR="00DF39BF" w:rsidRPr="00D24AFD" w:rsidRDefault="00DF39BF" w:rsidP="00CF4A59">
            <w:pPr>
              <w:pStyle w:val="AmColumnHeading"/>
            </w:pPr>
            <w:r w:rsidRPr="00D24AFD">
              <w:t>Poprawka</w:t>
            </w:r>
          </w:p>
        </w:tc>
      </w:tr>
      <w:tr w:rsidR="00DF39BF" w:rsidRPr="00D24AFD" w14:paraId="574C12AF" w14:textId="77777777" w:rsidTr="00CF4A59">
        <w:trPr>
          <w:jc w:val="center"/>
        </w:trPr>
        <w:tc>
          <w:tcPr>
            <w:tcW w:w="4876" w:type="dxa"/>
            <w:tcBorders>
              <w:top w:val="nil"/>
              <w:left w:val="nil"/>
              <w:bottom w:val="nil"/>
              <w:right w:val="nil"/>
            </w:tcBorders>
          </w:tcPr>
          <w:p w14:paraId="49508ADF" w14:textId="77777777" w:rsidR="00DF39BF" w:rsidRPr="00D24AFD" w:rsidRDefault="00DF39BF" w:rsidP="00CF4A59">
            <w:pPr>
              <w:pStyle w:val="Normal6a"/>
            </w:pPr>
            <w:r w:rsidRPr="00D24AFD">
              <w:t>5.</w:t>
            </w:r>
            <w:r w:rsidRPr="00D24AFD">
              <w:tab/>
              <w:t>ponownie podkreśla, że korupcja poważnie zagraża demokracji, praworządności i równemu traktowaniu wszystkich obywateli;</w:t>
            </w:r>
          </w:p>
        </w:tc>
        <w:tc>
          <w:tcPr>
            <w:tcW w:w="4876" w:type="dxa"/>
            <w:tcBorders>
              <w:top w:val="nil"/>
              <w:left w:val="nil"/>
              <w:bottom w:val="nil"/>
              <w:right w:val="nil"/>
            </w:tcBorders>
          </w:tcPr>
          <w:p w14:paraId="31EC74DD" w14:textId="77777777" w:rsidR="00DF39BF" w:rsidRPr="00D24AFD" w:rsidRDefault="00DF39BF" w:rsidP="00CF4A59">
            <w:pPr>
              <w:pStyle w:val="Normal6a"/>
            </w:pPr>
            <w:r w:rsidRPr="00D24AFD">
              <w:t>5.</w:t>
            </w:r>
            <w:r w:rsidRPr="00D24AFD">
              <w:tab/>
              <w:t xml:space="preserve">ponownie podkreśla, że korupcja poważnie zagraża demokracji, praworządności i równemu traktowaniu wszystkich obywateli </w:t>
            </w:r>
            <w:r w:rsidRPr="00D24AFD">
              <w:rPr>
                <w:b/>
                <w:i/>
              </w:rPr>
              <w:t>oraz jest głównym czynnikiem strategicznej ingerencji zagranicznej, zarówno na szczeblu krajowym, jak i unijnym</w:t>
            </w:r>
            <w:r w:rsidRPr="00D24AFD">
              <w:t xml:space="preserve">; </w:t>
            </w:r>
            <w:r w:rsidRPr="00D24AFD">
              <w:rPr>
                <w:b/>
                <w:i/>
              </w:rPr>
              <w:t>podkreśla, że praworządność wymaga, aby osoby pełniące funkcje publiczne nie mogły działać arbitralnie ani nadużywać władzy dla własnych korzyści;</w:t>
            </w:r>
          </w:p>
        </w:tc>
      </w:tr>
    </w:tbl>
    <w:p w14:paraId="1C75999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69223C6" w14:textId="77777777" w:rsidR="00DF39BF" w:rsidRPr="00D24AFD" w:rsidRDefault="00DF39BF" w:rsidP="00DF39BF">
      <w:r w:rsidRPr="00D24AFD">
        <w:rPr>
          <w:rStyle w:val="HideTWBExt"/>
        </w:rPr>
        <w:t>&lt;/Amend&gt;</w:t>
      </w:r>
    </w:p>
    <w:p w14:paraId="7735ECE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283</w:t>
      </w:r>
      <w:r w:rsidRPr="00D24AFD">
        <w:rPr>
          <w:rStyle w:val="HideTWBExt"/>
          <w:b w:val="0"/>
        </w:rPr>
        <w:t>&lt;/NumAm&gt;</w:t>
      </w:r>
    </w:p>
    <w:p w14:paraId="6ACE7AB6" w14:textId="77777777" w:rsidR="00DF39BF" w:rsidRPr="00D24AFD" w:rsidRDefault="00DF39BF" w:rsidP="00DF39BF">
      <w:pPr>
        <w:pStyle w:val="NormalBold"/>
      </w:pPr>
      <w:r w:rsidRPr="00D24AFD">
        <w:rPr>
          <w:rStyle w:val="HideTWBExt"/>
          <w:b w:val="0"/>
        </w:rPr>
        <w:t>&lt;RepeatBlock-By&gt;&lt;Members&gt;</w:t>
      </w:r>
      <w:r w:rsidRPr="00D24AFD">
        <w:t>Krzysztof Śmiszek, Matjaž Nemec, Klára Dobrev</w:t>
      </w:r>
      <w:r w:rsidRPr="00D24AFD">
        <w:rPr>
          <w:rStyle w:val="HideTWBExt"/>
          <w:b w:val="0"/>
        </w:rPr>
        <w:t>&lt;/Members&gt;</w:t>
      </w:r>
    </w:p>
    <w:p w14:paraId="0E4690D4" w14:textId="77777777" w:rsidR="00DF39BF" w:rsidRPr="00D24AFD" w:rsidRDefault="00DF39BF" w:rsidP="00DF39BF">
      <w:pPr>
        <w:pStyle w:val="NormalBold"/>
      </w:pPr>
      <w:r w:rsidRPr="00D24AFD">
        <w:rPr>
          <w:rStyle w:val="HideTWBExt"/>
          <w:b w:val="0"/>
        </w:rPr>
        <w:t>&lt;/RepeatBlock-By&gt;</w:t>
      </w:r>
    </w:p>
    <w:p w14:paraId="442EE07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566320F" w14:textId="77777777" w:rsidR="00DF39BF" w:rsidRPr="00D24AFD" w:rsidRDefault="00DF39BF" w:rsidP="00DF39BF">
      <w:pPr>
        <w:pStyle w:val="NormalBold"/>
      </w:pPr>
      <w:r w:rsidRPr="00D24AFD">
        <w:rPr>
          <w:rStyle w:val="HideTWBExt"/>
          <w:b w:val="0"/>
        </w:rPr>
        <w:t>&lt;Article&gt;</w:t>
      </w:r>
      <w:r w:rsidRPr="00D24AFD">
        <w:t>Ustęp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EF7D6F1" w14:textId="77777777" w:rsidTr="00CF4A59">
        <w:trPr>
          <w:trHeight w:hRule="exact" w:val="240"/>
          <w:jc w:val="center"/>
        </w:trPr>
        <w:tc>
          <w:tcPr>
            <w:tcW w:w="9752" w:type="dxa"/>
            <w:gridSpan w:val="2"/>
            <w:tcBorders>
              <w:top w:val="nil"/>
              <w:left w:val="nil"/>
              <w:bottom w:val="nil"/>
              <w:right w:val="nil"/>
            </w:tcBorders>
          </w:tcPr>
          <w:p w14:paraId="4C9B5AD1" w14:textId="77777777" w:rsidR="00DF39BF" w:rsidRPr="00D24AFD" w:rsidRDefault="00DF39BF" w:rsidP="00CF4A59"/>
        </w:tc>
      </w:tr>
      <w:tr w:rsidR="00DF39BF" w:rsidRPr="00D24AFD" w14:paraId="42B40DD9" w14:textId="77777777" w:rsidTr="00CF4A59">
        <w:trPr>
          <w:trHeight w:val="240"/>
          <w:jc w:val="center"/>
        </w:trPr>
        <w:tc>
          <w:tcPr>
            <w:tcW w:w="4876" w:type="dxa"/>
            <w:tcBorders>
              <w:top w:val="nil"/>
              <w:left w:val="nil"/>
              <w:bottom w:val="nil"/>
              <w:right w:val="nil"/>
            </w:tcBorders>
          </w:tcPr>
          <w:p w14:paraId="04FDE5A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B5FBBCB" w14:textId="77777777" w:rsidR="00DF39BF" w:rsidRPr="00D24AFD" w:rsidRDefault="00DF39BF" w:rsidP="00CF4A59">
            <w:pPr>
              <w:pStyle w:val="AmColumnHeading"/>
            </w:pPr>
            <w:r w:rsidRPr="00D24AFD">
              <w:t>Poprawka</w:t>
            </w:r>
          </w:p>
        </w:tc>
      </w:tr>
      <w:tr w:rsidR="00DF39BF" w:rsidRPr="00D24AFD" w14:paraId="234B79B4" w14:textId="77777777" w:rsidTr="00CF4A59">
        <w:trPr>
          <w:jc w:val="center"/>
        </w:trPr>
        <w:tc>
          <w:tcPr>
            <w:tcW w:w="4876" w:type="dxa"/>
            <w:tcBorders>
              <w:top w:val="nil"/>
              <w:left w:val="nil"/>
              <w:bottom w:val="nil"/>
              <w:right w:val="nil"/>
            </w:tcBorders>
          </w:tcPr>
          <w:p w14:paraId="10841307" w14:textId="77777777" w:rsidR="00DF39BF" w:rsidRPr="00D24AFD" w:rsidRDefault="00DF39BF" w:rsidP="00CF4A59">
            <w:pPr>
              <w:pStyle w:val="Normal6a"/>
            </w:pPr>
            <w:r w:rsidRPr="00D24AFD">
              <w:t>5.</w:t>
            </w:r>
            <w:r w:rsidRPr="00D24AFD">
              <w:tab/>
              <w:t xml:space="preserve">ponownie podkreśla, że korupcja </w:t>
            </w:r>
            <w:r w:rsidRPr="00D24AFD">
              <w:lastRenderedPageBreak/>
              <w:t>poważnie zagraża demokracji, praworządności i równemu traktowaniu wszystkich obywateli;</w:t>
            </w:r>
          </w:p>
        </w:tc>
        <w:tc>
          <w:tcPr>
            <w:tcW w:w="4876" w:type="dxa"/>
            <w:tcBorders>
              <w:top w:val="nil"/>
              <w:left w:val="nil"/>
              <w:bottom w:val="nil"/>
              <w:right w:val="nil"/>
            </w:tcBorders>
          </w:tcPr>
          <w:p w14:paraId="35DABB2D" w14:textId="77777777" w:rsidR="00DF39BF" w:rsidRPr="00D24AFD" w:rsidRDefault="00DF39BF" w:rsidP="00CF4A59">
            <w:pPr>
              <w:pStyle w:val="Normal6a"/>
            </w:pPr>
            <w:r w:rsidRPr="00D24AFD">
              <w:lastRenderedPageBreak/>
              <w:t>5.</w:t>
            </w:r>
            <w:r w:rsidRPr="00D24AFD">
              <w:tab/>
              <w:t xml:space="preserve">ponownie podkreśla, że korupcja </w:t>
            </w:r>
            <w:r w:rsidRPr="00D24AFD">
              <w:lastRenderedPageBreak/>
              <w:t xml:space="preserve">poważnie zagraża demokracji, praworządności i równemu traktowaniu wszystkich obywateli; </w:t>
            </w:r>
            <w:r w:rsidRPr="00D24AFD">
              <w:rPr>
                <w:b/>
                <w:i/>
              </w:rPr>
              <w:t>zaznacza, że pełne przestrzeganie zasady partnerstwa w programach UE stanowi podstawowy element przejrzystości i walki z nadużywaniem funduszy UE, dlatego Komisja Europejska musi ściśle i nieustannie egzekwować tę zasadę we wszystkich programach;</w:t>
            </w:r>
          </w:p>
        </w:tc>
      </w:tr>
    </w:tbl>
    <w:p w14:paraId="2188A56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23DAD3F" w14:textId="77777777" w:rsidR="00DF39BF" w:rsidRPr="00D24AFD" w:rsidRDefault="00DF39BF" w:rsidP="00DF39BF">
      <w:r w:rsidRPr="00D24AFD">
        <w:rPr>
          <w:rStyle w:val="HideTWBExt"/>
        </w:rPr>
        <w:t>&lt;/Amend&gt;</w:t>
      </w:r>
    </w:p>
    <w:p w14:paraId="7844DD0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284</w:t>
      </w:r>
      <w:r w:rsidRPr="00D24AFD">
        <w:rPr>
          <w:rStyle w:val="HideTWBExt"/>
          <w:b w:val="0"/>
        </w:rPr>
        <w:t>&lt;/NumAm&gt;</w:t>
      </w:r>
    </w:p>
    <w:p w14:paraId="04E1422F"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50B4CA15" w14:textId="77777777" w:rsidR="00DF39BF" w:rsidRPr="00D24AFD" w:rsidRDefault="00DF39BF" w:rsidP="00DF39BF">
      <w:pPr>
        <w:pStyle w:val="NormalBold"/>
      </w:pPr>
      <w:r w:rsidRPr="00D24AFD">
        <w:rPr>
          <w:rStyle w:val="HideTWBExt"/>
          <w:b w:val="0"/>
        </w:rPr>
        <w:t>&lt;/RepeatBlock-By&gt;</w:t>
      </w:r>
    </w:p>
    <w:p w14:paraId="42B96CA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E8956FF" w14:textId="77777777" w:rsidR="00DF39BF" w:rsidRPr="00D24AFD" w:rsidRDefault="00DF39BF" w:rsidP="00DF39BF">
      <w:pPr>
        <w:pStyle w:val="NormalBold"/>
      </w:pPr>
      <w:r w:rsidRPr="00D24AFD">
        <w:rPr>
          <w:rStyle w:val="HideTWBExt"/>
          <w:b w:val="0"/>
        </w:rPr>
        <w:t>&lt;Article&gt;</w:t>
      </w:r>
      <w:r w:rsidRPr="00D24AFD">
        <w:t>Ustęp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449128" w14:textId="77777777" w:rsidTr="00CF4A59">
        <w:trPr>
          <w:trHeight w:hRule="exact" w:val="240"/>
          <w:jc w:val="center"/>
        </w:trPr>
        <w:tc>
          <w:tcPr>
            <w:tcW w:w="9752" w:type="dxa"/>
            <w:gridSpan w:val="2"/>
            <w:tcBorders>
              <w:top w:val="nil"/>
              <w:left w:val="nil"/>
              <w:bottom w:val="nil"/>
              <w:right w:val="nil"/>
            </w:tcBorders>
          </w:tcPr>
          <w:p w14:paraId="55DB4DCD" w14:textId="77777777" w:rsidR="00DF39BF" w:rsidRPr="00D24AFD" w:rsidRDefault="00DF39BF" w:rsidP="00CF4A59"/>
        </w:tc>
      </w:tr>
      <w:tr w:rsidR="00DF39BF" w:rsidRPr="00D24AFD" w14:paraId="358AE3FB" w14:textId="77777777" w:rsidTr="00CF4A59">
        <w:trPr>
          <w:trHeight w:val="240"/>
          <w:jc w:val="center"/>
        </w:trPr>
        <w:tc>
          <w:tcPr>
            <w:tcW w:w="4876" w:type="dxa"/>
            <w:tcBorders>
              <w:top w:val="nil"/>
              <w:left w:val="nil"/>
              <w:bottom w:val="nil"/>
              <w:right w:val="nil"/>
            </w:tcBorders>
          </w:tcPr>
          <w:p w14:paraId="368183A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1A44229" w14:textId="77777777" w:rsidR="00DF39BF" w:rsidRPr="00D24AFD" w:rsidRDefault="00DF39BF" w:rsidP="00CF4A59">
            <w:pPr>
              <w:pStyle w:val="AmColumnHeading"/>
            </w:pPr>
            <w:r w:rsidRPr="00D24AFD">
              <w:t>Poprawka</w:t>
            </w:r>
          </w:p>
        </w:tc>
      </w:tr>
      <w:tr w:rsidR="00DF39BF" w:rsidRPr="00D24AFD" w14:paraId="35982F1B" w14:textId="77777777" w:rsidTr="00CF4A59">
        <w:trPr>
          <w:jc w:val="center"/>
        </w:trPr>
        <w:tc>
          <w:tcPr>
            <w:tcW w:w="4876" w:type="dxa"/>
            <w:tcBorders>
              <w:top w:val="nil"/>
              <w:left w:val="nil"/>
              <w:bottom w:val="nil"/>
              <w:right w:val="nil"/>
            </w:tcBorders>
          </w:tcPr>
          <w:p w14:paraId="2C58D9CB" w14:textId="77777777" w:rsidR="00DF39BF" w:rsidRPr="00D24AFD" w:rsidRDefault="00DF39BF" w:rsidP="00CF4A59">
            <w:pPr>
              <w:pStyle w:val="Normal6a"/>
            </w:pPr>
            <w:r w:rsidRPr="00D24AFD">
              <w:t>5.</w:t>
            </w:r>
            <w:r w:rsidRPr="00D24AFD">
              <w:tab/>
              <w:t>ponownie podkreśla, że korupcja poważnie zagraża demokracji, praworządności i równemu traktowaniu wszystkich obywateli;</w:t>
            </w:r>
          </w:p>
        </w:tc>
        <w:tc>
          <w:tcPr>
            <w:tcW w:w="4876" w:type="dxa"/>
            <w:tcBorders>
              <w:top w:val="nil"/>
              <w:left w:val="nil"/>
              <w:bottom w:val="nil"/>
              <w:right w:val="nil"/>
            </w:tcBorders>
          </w:tcPr>
          <w:p w14:paraId="67A810C4" w14:textId="77777777" w:rsidR="00DF39BF" w:rsidRPr="00D24AFD" w:rsidRDefault="00DF39BF" w:rsidP="00CF4A59">
            <w:pPr>
              <w:pStyle w:val="Normal6a"/>
            </w:pPr>
            <w:r w:rsidRPr="00D24AFD">
              <w:t>5.</w:t>
            </w:r>
            <w:r w:rsidRPr="00D24AFD">
              <w:tab/>
              <w:t xml:space="preserve">ponownie podkreśla, że korupcja poważnie zagraża demokracji, praworządności i równemu traktowaniu wszystkich obywateli; </w:t>
            </w:r>
            <w:r w:rsidRPr="00D24AFD">
              <w:rPr>
                <w:b/>
                <w:i/>
              </w:rPr>
              <w:t>przypomina, że w ostatnich latach pojawiły się niezwykle poważne podejrzenia o korupcję również w instytucjach europejskich, w tym w Parlamencie Europejskim;</w:t>
            </w:r>
          </w:p>
        </w:tc>
      </w:tr>
    </w:tbl>
    <w:p w14:paraId="2A53FAF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72CFE5F7" w14:textId="77777777" w:rsidR="00DF39BF" w:rsidRPr="00D24AFD" w:rsidRDefault="00DF39BF" w:rsidP="00DF39BF">
      <w:r w:rsidRPr="00D24AFD">
        <w:rPr>
          <w:rStyle w:val="HideTWBExt"/>
        </w:rPr>
        <w:t>&lt;/Amend&gt;</w:t>
      </w:r>
    </w:p>
    <w:p w14:paraId="40F11BD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285</w:t>
      </w:r>
      <w:r w:rsidRPr="00D24AFD">
        <w:rPr>
          <w:rStyle w:val="HideTWBExt"/>
          <w:b w:val="0"/>
        </w:rPr>
        <w:t>&lt;/NumAm&gt;</w:t>
      </w:r>
    </w:p>
    <w:p w14:paraId="7CC5C9DD" w14:textId="77777777" w:rsidR="00DF39BF" w:rsidRPr="00D24AFD" w:rsidRDefault="00DF39BF" w:rsidP="00DF39BF">
      <w:pPr>
        <w:pStyle w:val="NormalBold"/>
      </w:pPr>
      <w:r w:rsidRPr="00D24AFD">
        <w:rPr>
          <w:rStyle w:val="HideTWBExt"/>
          <w:b w:val="0"/>
        </w:rPr>
        <w:t>&lt;RepeatBlock-By&gt;&lt;Members&gt;</w:t>
      </w:r>
      <w:r w:rsidRPr="00D24AFD">
        <w:t>Milan Uhrík</w:t>
      </w:r>
      <w:r w:rsidRPr="00D24AFD">
        <w:rPr>
          <w:rStyle w:val="HideTWBExt"/>
          <w:b w:val="0"/>
        </w:rPr>
        <w:t>&lt;/Members&gt;</w:t>
      </w:r>
    </w:p>
    <w:p w14:paraId="4ADE1D6B" w14:textId="77777777" w:rsidR="00DF39BF" w:rsidRPr="00D24AFD" w:rsidRDefault="00DF39BF" w:rsidP="00DF39BF">
      <w:pPr>
        <w:pStyle w:val="NormalBold"/>
      </w:pPr>
      <w:r w:rsidRPr="00D24AFD">
        <w:rPr>
          <w:rStyle w:val="HideTWBExt"/>
          <w:b w:val="0"/>
        </w:rPr>
        <w:t>&lt;/RepeatBlock-By&gt;</w:t>
      </w:r>
    </w:p>
    <w:p w14:paraId="461B6EB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572F19E" w14:textId="77777777" w:rsidR="00DF39BF" w:rsidRPr="00D24AFD" w:rsidRDefault="00DF39BF" w:rsidP="00DF39BF">
      <w:pPr>
        <w:pStyle w:val="NormalBold"/>
      </w:pPr>
      <w:r w:rsidRPr="00D24AFD">
        <w:rPr>
          <w:rStyle w:val="HideTWBExt"/>
          <w:b w:val="0"/>
        </w:rPr>
        <w:t>&lt;Article&gt;</w:t>
      </w:r>
      <w:r w:rsidRPr="00D24AFD">
        <w:t>Ustęp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3CB0E43" w14:textId="77777777" w:rsidTr="00CF4A59">
        <w:trPr>
          <w:trHeight w:hRule="exact" w:val="240"/>
          <w:jc w:val="center"/>
        </w:trPr>
        <w:tc>
          <w:tcPr>
            <w:tcW w:w="9752" w:type="dxa"/>
            <w:gridSpan w:val="2"/>
            <w:tcBorders>
              <w:top w:val="nil"/>
              <w:left w:val="nil"/>
              <w:bottom w:val="nil"/>
              <w:right w:val="nil"/>
            </w:tcBorders>
          </w:tcPr>
          <w:p w14:paraId="45AC0866" w14:textId="77777777" w:rsidR="00DF39BF" w:rsidRPr="00D24AFD" w:rsidRDefault="00DF39BF" w:rsidP="00CF4A59"/>
        </w:tc>
      </w:tr>
      <w:tr w:rsidR="00DF39BF" w:rsidRPr="00D24AFD" w14:paraId="04D35312" w14:textId="77777777" w:rsidTr="00CF4A59">
        <w:trPr>
          <w:trHeight w:val="240"/>
          <w:jc w:val="center"/>
        </w:trPr>
        <w:tc>
          <w:tcPr>
            <w:tcW w:w="4876" w:type="dxa"/>
            <w:tcBorders>
              <w:top w:val="nil"/>
              <w:left w:val="nil"/>
              <w:bottom w:val="nil"/>
              <w:right w:val="nil"/>
            </w:tcBorders>
          </w:tcPr>
          <w:p w14:paraId="4FEF1F0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386C8D5" w14:textId="77777777" w:rsidR="00DF39BF" w:rsidRPr="00D24AFD" w:rsidRDefault="00DF39BF" w:rsidP="00CF4A59">
            <w:pPr>
              <w:pStyle w:val="AmColumnHeading"/>
            </w:pPr>
            <w:r w:rsidRPr="00D24AFD">
              <w:t>Poprawka</w:t>
            </w:r>
          </w:p>
        </w:tc>
      </w:tr>
      <w:tr w:rsidR="00DF39BF" w:rsidRPr="00D24AFD" w14:paraId="41C0C6EE" w14:textId="77777777" w:rsidTr="00CF4A59">
        <w:trPr>
          <w:jc w:val="center"/>
        </w:trPr>
        <w:tc>
          <w:tcPr>
            <w:tcW w:w="4876" w:type="dxa"/>
            <w:tcBorders>
              <w:top w:val="nil"/>
              <w:left w:val="nil"/>
              <w:bottom w:val="nil"/>
              <w:right w:val="nil"/>
            </w:tcBorders>
          </w:tcPr>
          <w:p w14:paraId="3A269C27" w14:textId="77777777" w:rsidR="00DF39BF" w:rsidRPr="00D24AFD" w:rsidRDefault="00DF39BF" w:rsidP="00CF4A59">
            <w:pPr>
              <w:pStyle w:val="Normal6a"/>
            </w:pPr>
            <w:r w:rsidRPr="00D24AFD">
              <w:t>5.</w:t>
            </w:r>
            <w:r w:rsidRPr="00D24AFD">
              <w:tab/>
              <w:t>ponownie podkreśla, że korupcja poważnie zagraża demokracji, praworządności i równemu traktowaniu wszystkich obywateli;</w:t>
            </w:r>
          </w:p>
        </w:tc>
        <w:tc>
          <w:tcPr>
            <w:tcW w:w="4876" w:type="dxa"/>
            <w:tcBorders>
              <w:top w:val="nil"/>
              <w:left w:val="nil"/>
              <w:bottom w:val="nil"/>
              <w:right w:val="nil"/>
            </w:tcBorders>
          </w:tcPr>
          <w:p w14:paraId="76414A00" w14:textId="77777777" w:rsidR="00DF39BF" w:rsidRPr="00D24AFD" w:rsidRDefault="00DF39BF" w:rsidP="00CF4A59">
            <w:pPr>
              <w:pStyle w:val="Normal6a"/>
            </w:pPr>
            <w:r w:rsidRPr="00D24AFD">
              <w:t>5.</w:t>
            </w:r>
            <w:r w:rsidRPr="00D24AFD">
              <w:tab/>
              <w:t xml:space="preserve">ponownie podkreśla, że korupcja </w:t>
            </w:r>
            <w:r w:rsidRPr="00D24AFD">
              <w:rPr>
                <w:b/>
                <w:i/>
              </w:rPr>
              <w:t xml:space="preserve">– w tym przypadki korupcji lub braku przejrzystości z udziałem przedstawicieli Unii Europejskiej oraz jej instytucji i organów – </w:t>
            </w:r>
            <w:r w:rsidRPr="00D24AFD">
              <w:t xml:space="preserve">poważnie zagraża demokracji, </w:t>
            </w:r>
            <w:r w:rsidRPr="00D24AFD">
              <w:lastRenderedPageBreak/>
              <w:t>praworządności i równemu traktowaniu wszystkich obywateli;</w:t>
            </w:r>
          </w:p>
        </w:tc>
      </w:tr>
    </w:tbl>
    <w:p w14:paraId="1B9C65B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9F6DB5F" w14:textId="77777777" w:rsidR="00DF39BF" w:rsidRPr="00D24AFD" w:rsidRDefault="00DF39BF" w:rsidP="00DF39BF">
      <w:r w:rsidRPr="00D24AFD">
        <w:rPr>
          <w:rStyle w:val="HideTWBExt"/>
        </w:rPr>
        <w:t>&lt;/Amend&gt;</w:t>
      </w:r>
    </w:p>
    <w:p w14:paraId="29F3DF6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286</w:t>
      </w:r>
      <w:r w:rsidRPr="00D24AFD">
        <w:rPr>
          <w:rStyle w:val="HideTWBExt"/>
          <w:b w:val="0"/>
        </w:rPr>
        <w:t>&lt;/NumAm&gt;</w:t>
      </w:r>
    </w:p>
    <w:p w14:paraId="0BCE988A"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0FBE8DFF" w14:textId="77777777" w:rsidR="00DF39BF" w:rsidRPr="00D24AFD" w:rsidRDefault="00DF39BF" w:rsidP="00DF39BF">
      <w:pPr>
        <w:pStyle w:val="NormalBold"/>
      </w:pPr>
      <w:r w:rsidRPr="00D24AFD">
        <w:rPr>
          <w:rStyle w:val="HideTWBExt"/>
          <w:b w:val="0"/>
        </w:rPr>
        <w:t>&lt;/RepeatBlock-By&gt;</w:t>
      </w:r>
    </w:p>
    <w:p w14:paraId="1C5A3B6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CA5374E" w14:textId="77777777" w:rsidR="00DF39BF" w:rsidRPr="00D24AFD" w:rsidRDefault="00DF39BF" w:rsidP="00DF39BF">
      <w:pPr>
        <w:pStyle w:val="NormalBold"/>
      </w:pPr>
      <w:r w:rsidRPr="00D24AFD">
        <w:rPr>
          <w:rStyle w:val="HideTWBExt"/>
          <w:b w:val="0"/>
        </w:rPr>
        <w:t>&lt;Article&gt;</w:t>
      </w:r>
      <w:r w:rsidRPr="00D24AFD">
        <w:t>Ustęp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8DB14DD" w14:textId="77777777" w:rsidTr="00CF4A59">
        <w:trPr>
          <w:trHeight w:hRule="exact" w:val="240"/>
          <w:jc w:val="center"/>
        </w:trPr>
        <w:tc>
          <w:tcPr>
            <w:tcW w:w="9752" w:type="dxa"/>
            <w:gridSpan w:val="2"/>
            <w:tcBorders>
              <w:top w:val="nil"/>
              <w:left w:val="nil"/>
              <w:bottom w:val="nil"/>
              <w:right w:val="nil"/>
            </w:tcBorders>
          </w:tcPr>
          <w:p w14:paraId="79478C37" w14:textId="77777777" w:rsidR="00DF39BF" w:rsidRPr="00D24AFD" w:rsidRDefault="00DF39BF" w:rsidP="00CF4A59"/>
        </w:tc>
      </w:tr>
      <w:tr w:rsidR="00DF39BF" w:rsidRPr="00D24AFD" w14:paraId="4D7C381F" w14:textId="77777777" w:rsidTr="00CF4A59">
        <w:trPr>
          <w:trHeight w:val="240"/>
          <w:jc w:val="center"/>
        </w:trPr>
        <w:tc>
          <w:tcPr>
            <w:tcW w:w="4876" w:type="dxa"/>
            <w:tcBorders>
              <w:top w:val="nil"/>
              <w:left w:val="nil"/>
              <w:bottom w:val="nil"/>
              <w:right w:val="nil"/>
            </w:tcBorders>
          </w:tcPr>
          <w:p w14:paraId="17BC37E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ABA708A" w14:textId="77777777" w:rsidR="00DF39BF" w:rsidRPr="00D24AFD" w:rsidRDefault="00DF39BF" w:rsidP="00CF4A59">
            <w:pPr>
              <w:pStyle w:val="AmColumnHeading"/>
            </w:pPr>
            <w:r w:rsidRPr="00D24AFD">
              <w:t>Poprawka</w:t>
            </w:r>
          </w:p>
        </w:tc>
      </w:tr>
      <w:tr w:rsidR="00DF39BF" w:rsidRPr="00D24AFD" w14:paraId="3A287BDF" w14:textId="77777777" w:rsidTr="00CF4A59">
        <w:trPr>
          <w:jc w:val="center"/>
        </w:trPr>
        <w:tc>
          <w:tcPr>
            <w:tcW w:w="4876" w:type="dxa"/>
            <w:tcBorders>
              <w:top w:val="nil"/>
              <w:left w:val="nil"/>
              <w:bottom w:val="nil"/>
              <w:right w:val="nil"/>
            </w:tcBorders>
          </w:tcPr>
          <w:p w14:paraId="3181DCDF" w14:textId="77777777" w:rsidR="00DF39BF" w:rsidRPr="00D24AFD" w:rsidRDefault="00DF39BF" w:rsidP="00CF4A59">
            <w:pPr>
              <w:pStyle w:val="Normal6a"/>
            </w:pPr>
            <w:r w:rsidRPr="00D24AFD">
              <w:t>5.</w:t>
            </w:r>
            <w:r w:rsidRPr="00D24AFD">
              <w:tab/>
              <w:t>ponownie podkreśla, że korupcja poważnie zagraża demokracji, praworządności i równemu traktowaniu wszystkich obywateli;</w:t>
            </w:r>
          </w:p>
        </w:tc>
        <w:tc>
          <w:tcPr>
            <w:tcW w:w="4876" w:type="dxa"/>
            <w:tcBorders>
              <w:top w:val="nil"/>
              <w:left w:val="nil"/>
              <w:bottom w:val="nil"/>
              <w:right w:val="nil"/>
            </w:tcBorders>
          </w:tcPr>
          <w:p w14:paraId="5E032828" w14:textId="77777777" w:rsidR="00DF39BF" w:rsidRPr="00D24AFD" w:rsidRDefault="00DF39BF" w:rsidP="00CF4A59">
            <w:pPr>
              <w:pStyle w:val="Normal6a"/>
            </w:pPr>
            <w:r w:rsidRPr="00D24AFD">
              <w:t>5.</w:t>
            </w:r>
            <w:r w:rsidRPr="00D24AFD">
              <w:tab/>
              <w:t xml:space="preserve">ponownie podkreśla, że korupcja poważnie zagraża demokracji, praworządności i równemu traktowaniu wszystkich obywateli </w:t>
            </w:r>
            <w:r w:rsidRPr="00D24AFD">
              <w:rPr>
                <w:b/>
                <w:i/>
              </w:rPr>
              <w:t>oraz hamuje rozwój gospodarczy</w:t>
            </w:r>
            <w:r w:rsidRPr="00D24AFD">
              <w:t>;</w:t>
            </w:r>
          </w:p>
        </w:tc>
      </w:tr>
    </w:tbl>
    <w:p w14:paraId="3E24DEB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812857" w14:textId="77777777" w:rsidR="00DF39BF" w:rsidRPr="00D24AFD" w:rsidRDefault="00DF39BF" w:rsidP="00DF39BF">
      <w:r w:rsidRPr="00D24AFD">
        <w:rPr>
          <w:rStyle w:val="HideTWBExt"/>
        </w:rPr>
        <w:t>&lt;/Amend&gt;</w:t>
      </w:r>
    </w:p>
    <w:p w14:paraId="6032094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287</w:t>
      </w:r>
      <w:r w:rsidRPr="00D24AFD">
        <w:rPr>
          <w:rStyle w:val="HideTWBExt"/>
          <w:b w:val="0"/>
        </w:rPr>
        <w:t>&lt;/NumAm&gt;</w:t>
      </w:r>
    </w:p>
    <w:p w14:paraId="7A9BC129"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44E3B34" w14:textId="77777777" w:rsidR="00DF39BF" w:rsidRPr="00D24AFD" w:rsidRDefault="00DF39BF" w:rsidP="00DF39BF">
      <w:pPr>
        <w:pStyle w:val="NormalBold"/>
      </w:pPr>
      <w:r w:rsidRPr="00D24AFD">
        <w:rPr>
          <w:rStyle w:val="HideTWBExt"/>
          <w:b w:val="0"/>
        </w:rPr>
        <w:t>&lt;/RepeatBlock-By&gt;</w:t>
      </w:r>
    </w:p>
    <w:p w14:paraId="084216B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A6EB96E" w14:textId="77777777" w:rsidR="00DF39BF" w:rsidRPr="00D24AFD" w:rsidRDefault="00DF39BF" w:rsidP="00DF39BF">
      <w:pPr>
        <w:pStyle w:val="NormalBold"/>
      </w:pPr>
      <w:r w:rsidRPr="00D24AFD">
        <w:rPr>
          <w:rStyle w:val="HideTWBExt"/>
          <w:b w:val="0"/>
        </w:rPr>
        <w:t>&lt;Article&gt;</w:t>
      </w:r>
      <w:r w:rsidRPr="00D24AFD">
        <w:t>Ustęp 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EF3E5D" w14:textId="77777777" w:rsidTr="00CF4A59">
        <w:trPr>
          <w:trHeight w:hRule="exact" w:val="240"/>
          <w:jc w:val="center"/>
        </w:trPr>
        <w:tc>
          <w:tcPr>
            <w:tcW w:w="9752" w:type="dxa"/>
            <w:gridSpan w:val="2"/>
            <w:tcBorders>
              <w:top w:val="nil"/>
              <w:left w:val="nil"/>
              <w:bottom w:val="nil"/>
              <w:right w:val="nil"/>
            </w:tcBorders>
          </w:tcPr>
          <w:p w14:paraId="34CCA553" w14:textId="77777777" w:rsidR="00DF39BF" w:rsidRPr="00D24AFD" w:rsidRDefault="00DF39BF" w:rsidP="00CF4A59"/>
        </w:tc>
      </w:tr>
      <w:tr w:rsidR="00DF39BF" w:rsidRPr="00D24AFD" w14:paraId="29B3EBB0" w14:textId="77777777" w:rsidTr="00CF4A59">
        <w:trPr>
          <w:trHeight w:val="240"/>
          <w:jc w:val="center"/>
        </w:trPr>
        <w:tc>
          <w:tcPr>
            <w:tcW w:w="4876" w:type="dxa"/>
            <w:tcBorders>
              <w:top w:val="nil"/>
              <w:left w:val="nil"/>
              <w:bottom w:val="nil"/>
              <w:right w:val="nil"/>
            </w:tcBorders>
          </w:tcPr>
          <w:p w14:paraId="5A384E2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D1A0162" w14:textId="77777777" w:rsidR="00DF39BF" w:rsidRPr="00D24AFD" w:rsidRDefault="00DF39BF" w:rsidP="00CF4A59">
            <w:pPr>
              <w:pStyle w:val="AmColumnHeading"/>
            </w:pPr>
            <w:r w:rsidRPr="00D24AFD">
              <w:t>Poprawka</w:t>
            </w:r>
          </w:p>
        </w:tc>
      </w:tr>
      <w:tr w:rsidR="00DF39BF" w:rsidRPr="00D24AFD" w14:paraId="54B9F213" w14:textId="77777777" w:rsidTr="00CF4A59">
        <w:trPr>
          <w:jc w:val="center"/>
        </w:trPr>
        <w:tc>
          <w:tcPr>
            <w:tcW w:w="4876" w:type="dxa"/>
            <w:tcBorders>
              <w:top w:val="nil"/>
              <w:left w:val="nil"/>
              <w:bottom w:val="nil"/>
              <w:right w:val="nil"/>
            </w:tcBorders>
          </w:tcPr>
          <w:p w14:paraId="766585AB" w14:textId="77777777" w:rsidR="00DF39BF" w:rsidRPr="00D24AFD" w:rsidRDefault="00DF39BF" w:rsidP="00CF4A59">
            <w:pPr>
              <w:pStyle w:val="Normal6a"/>
            </w:pPr>
          </w:p>
        </w:tc>
        <w:tc>
          <w:tcPr>
            <w:tcW w:w="4876" w:type="dxa"/>
            <w:tcBorders>
              <w:top w:val="nil"/>
              <w:left w:val="nil"/>
              <w:bottom w:val="nil"/>
              <w:right w:val="nil"/>
            </w:tcBorders>
          </w:tcPr>
          <w:p w14:paraId="2FC5DCF2" w14:textId="77777777" w:rsidR="00DF39BF" w:rsidRPr="00D24AFD" w:rsidRDefault="00DF39BF" w:rsidP="00CF4A59">
            <w:pPr>
              <w:pStyle w:val="Normal6a"/>
            </w:pPr>
            <w:r w:rsidRPr="00D24AFD">
              <w:rPr>
                <w:b/>
                <w:i/>
              </w:rPr>
              <w:t>5a.</w:t>
            </w:r>
            <w:r w:rsidRPr="00D24AFD">
              <w:rPr>
                <w:b/>
                <w:i/>
              </w:rPr>
              <w:tab/>
              <w:t xml:space="preserve">odnotowuje wyniki najnowszego badania Eurobarometru dotyczącego korupcji, przeprowadzanego regularnie od 2005 r., które pokazują, że zdaniem obywateli UE korupcja pozostaje poważnym problemem; zwraca szczególną uwagę na fakt, że 69 % Europejczyków uważa, iż w ich kraju korupcja jest powszechna, a zdaniem 51 % jest ona powszechna w partiach politycznych; podkreśla jednak, że praktyki korupcyjne są w zdecydowanie odrzucane, przy czym 71 % respondentów uważa, że wyświadczanie przysług w zamian za korzyści od organów publicznych nigdy </w:t>
            </w:r>
            <w:r w:rsidRPr="00D24AFD">
              <w:rPr>
                <w:b/>
                <w:i/>
              </w:rPr>
              <w:lastRenderedPageBreak/>
              <w:t>nie jest dopuszczalne, 74 % odrzuca wręczanie prezentów, a 80 % odrzuca przekazywanie pieniędzy w celu uzyskania takich korzyści; ubolewa, że zaufanie społeczeństwa do walki z korupcją pozostaje niskie, ponieważ dwie trzecie Europejczyków uważa, że w sprawach o korupcję na wysokim szczeblu nie prowadzi się wystarczających dochodzeń, zdaniem ponad połowy działania rządów są nieskuteczne, a prawie połowa wątpi w bezstronne stosowanie środków antykorupcyjnych; zauważa ponadto, że chociaż 5 % respondentów na szczeblu UE zgłasza, iż w ciągu ostatnich 12 miesięcy doświadczyło korupcji lub było jej świadkiem, tylko co piąty z nich zgłosił ten fakt, a mniej niż połowa Europejczyków wie, gdzie zgłosić przypadek korupcji, co świadczy o znacznych lukach w mechanizmach zgłaszania i świadomości społecznej;</w:t>
            </w:r>
          </w:p>
        </w:tc>
      </w:tr>
    </w:tbl>
    <w:p w14:paraId="7C88ABA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22DFCF6" w14:textId="77777777" w:rsidR="00DF39BF" w:rsidRPr="00D24AFD" w:rsidRDefault="00DF39BF" w:rsidP="00DF39BF">
      <w:r w:rsidRPr="00D24AFD">
        <w:rPr>
          <w:rStyle w:val="HideTWBExt"/>
        </w:rPr>
        <w:t>&lt;/Amend&gt;</w:t>
      </w:r>
    </w:p>
    <w:p w14:paraId="260F737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288</w:t>
      </w:r>
      <w:r w:rsidRPr="00D24AFD">
        <w:rPr>
          <w:rStyle w:val="HideTWBExt"/>
          <w:b w:val="0"/>
        </w:rPr>
        <w:t>&lt;/NumAm&gt;</w:t>
      </w:r>
    </w:p>
    <w:p w14:paraId="39CD3EEC"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11F3C166" w14:textId="77777777" w:rsidR="00DF39BF" w:rsidRPr="00D24AFD" w:rsidRDefault="00DF39BF" w:rsidP="00DF39BF">
      <w:pPr>
        <w:pStyle w:val="NormalBold"/>
      </w:pPr>
      <w:r w:rsidRPr="00D24AFD">
        <w:rPr>
          <w:rStyle w:val="HideTWBExt"/>
          <w:b w:val="0"/>
        </w:rPr>
        <w:t>&lt;/RepeatBlock-By&gt;</w:t>
      </w:r>
    </w:p>
    <w:p w14:paraId="4F4F1B7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DE04B8" w14:textId="77777777" w:rsidR="00DF39BF" w:rsidRPr="00D24AFD" w:rsidRDefault="00DF39BF" w:rsidP="00DF39BF">
      <w:pPr>
        <w:pStyle w:val="NormalBold"/>
      </w:pPr>
      <w:r w:rsidRPr="00D24AFD">
        <w:rPr>
          <w:rStyle w:val="HideTWBExt"/>
          <w:b w:val="0"/>
        </w:rPr>
        <w:t>&lt;Article&gt;</w:t>
      </w:r>
      <w:r w:rsidRPr="00D24AFD">
        <w:t>Ustęp 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F832087" w14:textId="77777777" w:rsidTr="00CF4A59">
        <w:trPr>
          <w:trHeight w:hRule="exact" w:val="240"/>
          <w:jc w:val="center"/>
        </w:trPr>
        <w:tc>
          <w:tcPr>
            <w:tcW w:w="9752" w:type="dxa"/>
            <w:gridSpan w:val="2"/>
            <w:tcBorders>
              <w:top w:val="nil"/>
              <w:left w:val="nil"/>
              <w:bottom w:val="nil"/>
              <w:right w:val="nil"/>
            </w:tcBorders>
          </w:tcPr>
          <w:p w14:paraId="6867C1CF" w14:textId="77777777" w:rsidR="00DF39BF" w:rsidRPr="00D24AFD" w:rsidRDefault="00DF39BF" w:rsidP="00CF4A59"/>
        </w:tc>
      </w:tr>
      <w:tr w:rsidR="00DF39BF" w:rsidRPr="00D24AFD" w14:paraId="53116A6A" w14:textId="77777777" w:rsidTr="00CF4A59">
        <w:trPr>
          <w:trHeight w:val="240"/>
          <w:jc w:val="center"/>
        </w:trPr>
        <w:tc>
          <w:tcPr>
            <w:tcW w:w="4876" w:type="dxa"/>
            <w:tcBorders>
              <w:top w:val="nil"/>
              <w:left w:val="nil"/>
              <w:bottom w:val="nil"/>
              <w:right w:val="nil"/>
            </w:tcBorders>
          </w:tcPr>
          <w:p w14:paraId="1483BE5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29438E" w14:textId="77777777" w:rsidR="00DF39BF" w:rsidRPr="00D24AFD" w:rsidRDefault="00DF39BF" w:rsidP="00CF4A59">
            <w:pPr>
              <w:pStyle w:val="AmColumnHeading"/>
            </w:pPr>
            <w:r w:rsidRPr="00D24AFD">
              <w:t>Poprawka</w:t>
            </w:r>
          </w:p>
        </w:tc>
      </w:tr>
      <w:tr w:rsidR="00DF39BF" w:rsidRPr="00D24AFD" w14:paraId="10B227D1" w14:textId="77777777" w:rsidTr="00CF4A59">
        <w:trPr>
          <w:jc w:val="center"/>
        </w:trPr>
        <w:tc>
          <w:tcPr>
            <w:tcW w:w="4876" w:type="dxa"/>
            <w:tcBorders>
              <w:top w:val="nil"/>
              <w:left w:val="nil"/>
              <w:bottom w:val="nil"/>
              <w:right w:val="nil"/>
            </w:tcBorders>
          </w:tcPr>
          <w:p w14:paraId="5E2C3774" w14:textId="77777777" w:rsidR="00DF39BF" w:rsidRPr="00D24AFD" w:rsidRDefault="00DF39BF" w:rsidP="00CF4A59">
            <w:pPr>
              <w:pStyle w:val="Normal6a"/>
            </w:pPr>
          </w:p>
        </w:tc>
        <w:tc>
          <w:tcPr>
            <w:tcW w:w="4876" w:type="dxa"/>
            <w:tcBorders>
              <w:top w:val="nil"/>
              <w:left w:val="nil"/>
              <w:bottom w:val="nil"/>
              <w:right w:val="nil"/>
            </w:tcBorders>
          </w:tcPr>
          <w:p w14:paraId="615839E6" w14:textId="77777777" w:rsidR="00DF39BF" w:rsidRPr="00D24AFD" w:rsidRDefault="00DF39BF" w:rsidP="00CF4A59">
            <w:pPr>
              <w:pStyle w:val="Normal6a"/>
            </w:pPr>
            <w:r w:rsidRPr="00D24AFD">
              <w:rPr>
                <w:b/>
                <w:i/>
              </w:rPr>
              <w:t>5a.</w:t>
            </w:r>
            <w:r w:rsidRPr="00D24AFD">
              <w:rPr>
                <w:b/>
                <w:i/>
              </w:rPr>
              <w:tab/>
              <w:t xml:space="preserve">wzywa Komisję do natychmiastowego zakończenia negocjacji w sprawie pełnego członkostwa UE w GRECO; jest głęboko przekonany, że pełne członkostwo w GRECO jeszcze bardziej umocniłoby UE w systemie praworządności i zacieśniło jej współpracę z państwami członkowskimi, krajami kandydującymi i krajami sąsiadującymi w walce z korupcją; wzywa państwa członkowskie do pełnego wdrożenia wszystkich zaleceń Rady Europy/GRECO oraz do zastosowania się do wszystkich </w:t>
            </w:r>
            <w:r w:rsidRPr="00D24AFD">
              <w:rPr>
                <w:b/>
                <w:i/>
              </w:rPr>
              <w:lastRenderedPageBreak/>
              <w:t>wyroków ETPC;</w:t>
            </w:r>
          </w:p>
        </w:tc>
      </w:tr>
    </w:tbl>
    <w:p w14:paraId="1DAE28B0"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D5B9E69" w14:textId="77777777" w:rsidR="00DF39BF" w:rsidRPr="00D24AFD" w:rsidRDefault="00DF39BF" w:rsidP="00DF39BF">
      <w:r w:rsidRPr="00D24AFD">
        <w:rPr>
          <w:rStyle w:val="HideTWBExt"/>
        </w:rPr>
        <w:t>&lt;/Amend&gt;</w:t>
      </w:r>
    </w:p>
    <w:p w14:paraId="326D47B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289</w:t>
      </w:r>
      <w:r w:rsidRPr="00D24AFD">
        <w:rPr>
          <w:rStyle w:val="HideTWBExt"/>
          <w:b w:val="0"/>
        </w:rPr>
        <w:t>&lt;/NumAm&gt;</w:t>
      </w:r>
    </w:p>
    <w:p w14:paraId="25640740"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0976F3B3" w14:textId="77777777" w:rsidR="00DF39BF" w:rsidRPr="00D24AFD" w:rsidRDefault="00DF39BF" w:rsidP="00DF39BF">
      <w:pPr>
        <w:pStyle w:val="NormalBold"/>
      </w:pPr>
      <w:r w:rsidRPr="00D24AFD">
        <w:rPr>
          <w:rStyle w:val="HideTWBExt"/>
          <w:b w:val="0"/>
        </w:rPr>
        <w:t>&lt;/RepeatBlock-By&gt;</w:t>
      </w:r>
    </w:p>
    <w:p w14:paraId="336FDE8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5B8222D" w14:textId="77777777" w:rsidR="00DF39BF" w:rsidRPr="00D24AFD" w:rsidRDefault="00DF39BF" w:rsidP="00DF39BF">
      <w:pPr>
        <w:pStyle w:val="NormalBold"/>
      </w:pPr>
      <w:r w:rsidRPr="00D24AFD">
        <w:rPr>
          <w:rStyle w:val="HideTWBExt"/>
          <w:b w:val="0"/>
        </w:rPr>
        <w:t>&lt;Article&gt;</w:t>
      </w:r>
      <w:r w:rsidRPr="00D24AFD">
        <w:t>Ustęp 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E72527" w14:textId="77777777" w:rsidTr="00CF4A59">
        <w:trPr>
          <w:trHeight w:hRule="exact" w:val="240"/>
          <w:jc w:val="center"/>
        </w:trPr>
        <w:tc>
          <w:tcPr>
            <w:tcW w:w="9752" w:type="dxa"/>
            <w:gridSpan w:val="2"/>
            <w:tcBorders>
              <w:top w:val="nil"/>
              <w:left w:val="nil"/>
              <w:bottom w:val="nil"/>
              <w:right w:val="nil"/>
            </w:tcBorders>
          </w:tcPr>
          <w:p w14:paraId="64040956" w14:textId="77777777" w:rsidR="00DF39BF" w:rsidRPr="00D24AFD" w:rsidRDefault="00DF39BF" w:rsidP="00CF4A59"/>
        </w:tc>
      </w:tr>
      <w:tr w:rsidR="00DF39BF" w:rsidRPr="00D24AFD" w14:paraId="3C224CE8" w14:textId="77777777" w:rsidTr="00CF4A59">
        <w:trPr>
          <w:trHeight w:val="240"/>
          <w:jc w:val="center"/>
        </w:trPr>
        <w:tc>
          <w:tcPr>
            <w:tcW w:w="4876" w:type="dxa"/>
            <w:tcBorders>
              <w:top w:val="nil"/>
              <w:left w:val="nil"/>
              <w:bottom w:val="nil"/>
              <w:right w:val="nil"/>
            </w:tcBorders>
          </w:tcPr>
          <w:p w14:paraId="0388F4C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8234531" w14:textId="77777777" w:rsidR="00DF39BF" w:rsidRPr="00D24AFD" w:rsidRDefault="00DF39BF" w:rsidP="00CF4A59">
            <w:pPr>
              <w:pStyle w:val="AmColumnHeading"/>
            </w:pPr>
            <w:r w:rsidRPr="00D24AFD">
              <w:t>Poprawka</w:t>
            </w:r>
          </w:p>
        </w:tc>
      </w:tr>
      <w:tr w:rsidR="00DF39BF" w:rsidRPr="00D24AFD" w14:paraId="27EB9496" w14:textId="77777777" w:rsidTr="00CF4A59">
        <w:trPr>
          <w:jc w:val="center"/>
        </w:trPr>
        <w:tc>
          <w:tcPr>
            <w:tcW w:w="4876" w:type="dxa"/>
            <w:tcBorders>
              <w:top w:val="nil"/>
              <w:left w:val="nil"/>
              <w:bottom w:val="nil"/>
              <w:right w:val="nil"/>
            </w:tcBorders>
          </w:tcPr>
          <w:p w14:paraId="0AED2D89" w14:textId="77777777" w:rsidR="00DF39BF" w:rsidRPr="00D24AFD" w:rsidRDefault="00DF39BF" w:rsidP="00CF4A59">
            <w:pPr>
              <w:pStyle w:val="Normal6a"/>
            </w:pPr>
          </w:p>
        </w:tc>
        <w:tc>
          <w:tcPr>
            <w:tcW w:w="4876" w:type="dxa"/>
            <w:tcBorders>
              <w:top w:val="nil"/>
              <w:left w:val="nil"/>
              <w:bottom w:val="nil"/>
              <w:right w:val="nil"/>
            </w:tcBorders>
          </w:tcPr>
          <w:p w14:paraId="47F89EA9" w14:textId="77777777" w:rsidR="00DF39BF" w:rsidRPr="00D24AFD" w:rsidRDefault="00DF39BF" w:rsidP="00CF4A59">
            <w:pPr>
              <w:pStyle w:val="Normal6a"/>
            </w:pPr>
            <w:r w:rsidRPr="00D24AFD">
              <w:rPr>
                <w:b/>
                <w:i/>
              </w:rPr>
              <w:t>5a.</w:t>
            </w:r>
            <w:r w:rsidRPr="00D24AFD">
              <w:rPr>
                <w:b/>
                <w:i/>
              </w:rPr>
              <w:tab/>
              <w:t>z niepokojem zauważa, że kilka wyspecjalizowanych struktur antykorupcyjnych zostało zlikwidowanych lub włączonych do mniej niezależnych organów, co spowodowało gwałtowny spadek liczby dochodzeń i postępowań sądowych w sprawach dotyczących korupcji, w tym na wysokim szczeblu, co potwierdzają ostatnie analizy ekspertów;</w:t>
            </w:r>
          </w:p>
        </w:tc>
      </w:tr>
    </w:tbl>
    <w:p w14:paraId="13AFF42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035E503" w14:textId="77777777" w:rsidR="00DF39BF" w:rsidRPr="00D24AFD" w:rsidRDefault="00DF39BF" w:rsidP="00DF39BF">
      <w:r w:rsidRPr="00D24AFD">
        <w:rPr>
          <w:rStyle w:val="HideTWBExt"/>
        </w:rPr>
        <w:t>&lt;/Amend&gt;</w:t>
      </w:r>
    </w:p>
    <w:p w14:paraId="1D446DE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290</w:t>
      </w:r>
      <w:r w:rsidRPr="00D24AFD">
        <w:rPr>
          <w:rStyle w:val="HideTWBExt"/>
          <w:b w:val="0"/>
        </w:rPr>
        <w:t>&lt;/NumAm&gt;</w:t>
      </w:r>
    </w:p>
    <w:p w14:paraId="65396174"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655C88DD" w14:textId="77777777" w:rsidR="00DF39BF" w:rsidRPr="00D24AFD" w:rsidRDefault="00DF39BF" w:rsidP="00DF39BF">
      <w:pPr>
        <w:pStyle w:val="NormalBold"/>
      </w:pPr>
      <w:r w:rsidRPr="00D24AFD">
        <w:rPr>
          <w:rStyle w:val="HideTWBExt"/>
          <w:b w:val="0"/>
        </w:rPr>
        <w:t>&lt;/RepeatBlock-By&gt;</w:t>
      </w:r>
    </w:p>
    <w:p w14:paraId="29FB6B7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D5589C5" w14:textId="77777777" w:rsidR="00DF39BF" w:rsidRPr="00D24AFD" w:rsidRDefault="00DF39BF" w:rsidP="00DF39BF">
      <w:pPr>
        <w:pStyle w:val="NormalBold"/>
      </w:pPr>
      <w:r w:rsidRPr="00D24AFD">
        <w:rPr>
          <w:rStyle w:val="HideTWBExt"/>
          <w:b w:val="0"/>
        </w:rPr>
        <w:t>&lt;Article&gt;</w:t>
      </w:r>
      <w:r w:rsidRPr="00D24AFD">
        <w:t>Ustęp 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7926AD8" w14:textId="77777777" w:rsidTr="00CF4A59">
        <w:trPr>
          <w:trHeight w:hRule="exact" w:val="240"/>
          <w:jc w:val="center"/>
        </w:trPr>
        <w:tc>
          <w:tcPr>
            <w:tcW w:w="9752" w:type="dxa"/>
            <w:gridSpan w:val="2"/>
            <w:tcBorders>
              <w:top w:val="nil"/>
              <w:left w:val="nil"/>
              <w:bottom w:val="nil"/>
              <w:right w:val="nil"/>
            </w:tcBorders>
          </w:tcPr>
          <w:p w14:paraId="45931B7D" w14:textId="77777777" w:rsidR="00DF39BF" w:rsidRPr="00D24AFD" w:rsidRDefault="00DF39BF" w:rsidP="00CF4A59"/>
        </w:tc>
      </w:tr>
      <w:tr w:rsidR="00DF39BF" w:rsidRPr="00D24AFD" w14:paraId="0D56C2B2" w14:textId="77777777" w:rsidTr="00CF4A59">
        <w:trPr>
          <w:trHeight w:val="240"/>
          <w:jc w:val="center"/>
        </w:trPr>
        <w:tc>
          <w:tcPr>
            <w:tcW w:w="4876" w:type="dxa"/>
            <w:tcBorders>
              <w:top w:val="nil"/>
              <w:left w:val="nil"/>
              <w:bottom w:val="nil"/>
              <w:right w:val="nil"/>
            </w:tcBorders>
          </w:tcPr>
          <w:p w14:paraId="0719B18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FBCE980" w14:textId="77777777" w:rsidR="00DF39BF" w:rsidRPr="00D24AFD" w:rsidRDefault="00DF39BF" w:rsidP="00CF4A59">
            <w:pPr>
              <w:pStyle w:val="AmColumnHeading"/>
            </w:pPr>
            <w:r w:rsidRPr="00D24AFD">
              <w:t>Poprawka</w:t>
            </w:r>
          </w:p>
        </w:tc>
      </w:tr>
      <w:tr w:rsidR="00DF39BF" w:rsidRPr="00D24AFD" w14:paraId="6EF4E016" w14:textId="77777777" w:rsidTr="00CF4A59">
        <w:trPr>
          <w:jc w:val="center"/>
        </w:trPr>
        <w:tc>
          <w:tcPr>
            <w:tcW w:w="4876" w:type="dxa"/>
            <w:tcBorders>
              <w:top w:val="nil"/>
              <w:left w:val="nil"/>
              <w:bottom w:val="nil"/>
              <w:right w:val="nil"/>
            </w:tcBorders>
          </w:tcPr>
          <w:p w14:paraId="5477EF6B" w14:textId="77777777" w:rsidR="00DF39BF" w:rsidRPr="00D24AFD" w:rsidRDefault="00DF39BF" w:rsidP="00CF4A59">
            <w:pPr>
              <w:pStyle w:val="Normal6a"/>
            </w:pPr>
          </w:p>
        </w:tc>
        <w:tc>
          <w:tcPr>
            <w:tcW w:w="4876" w:type="dxa"/>
            <w:tcBorders>
              <w:top w:val="nil"/>
              <w:left w:val="nil"/>
              <w:bottom w:val="nil"/>
              <w:right w:val="nil"/>
            </w:tcBorders>
          </w:tcPr>
          <w:p w14:paraId="1828C406" w14:textId="77777777" w:rsidR="00DF39BF" w:rsidRPr="00D24AFD" w:rsidRDefault="00DF39BF" w:rsidP="00CF4A59">
            <w:pPr>
              <w:pStyle w:val="Normal6a"/>
            </w:pPr>
            <w:r w:rsidRPr="00D24AFD">
              <w:rPr>
                <w:b/>
                <w:i/>
              </w:rPr>
              <w:t>5a.</w:t>
            </w:r>
            <w:r w:rsidRPr="00D24AFD">
              <w:rPr>
                <w:b/>
                <w:i/>
              </w:rPr>
              <w:tab/>
              <w:t>ponawia swój apel do Komisji o szybkie zakończenie negocjacji w sprawie członkostwa UE w Grupie Państw Przeciwko Korupcji (GRECO) Rady Europy;</w:t>
            </w:r>
          </w:p>
        </w:tc>
      </w:tr>
    </w:tbl>
    <w:p w14:paraId="434597E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FE0CEE2" w14:textId="77777777" w:rsidR="00DF39BF" w:rsidRPr="00D24AFD" w:rsidRDefault="00DF39BF" w:rsidP="00DF39BF">
      <w:r w:rsidRPr="00D24AFD">
        <w:rPr>
          <w:rStyle w:val="HideTWBExt"/>
        </w:rPr>
        <w:t>&lt;/Amend&gt;</w:t>
      </w:r>
    </w:p>
    <w:p w14:paraId="3E807661"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291</w:t>
      </w:r>
      <w:r w:rsidRPr="00D24AFD">
        <w:rPr>
          <w:rStyle w:val="HideTWBExt"/>
          <w:b w:val="0"/>
        </w:rPr>
        <w:t>&lt;/NumAm&gt;</w:t>
      </w:r>
    </w:p>
    <w:p w14:paraId="614A3217"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767087CD" w14:textId="77777777" w:rsidR="00DF39BF" w:rsidRPr="00D24AFD" w:rsidRDefault="00DF39BF" w:rsidP="00DF39BF">
      <w:pPr>
        <w:pStyle w:val="NormalBold"/>
      </w:pPr>
      <w:r w:rsidRPr="00D24AFD">
        <w:rPr>
          <w:rStyle w:val="HideTWBExt"/>
          <w:b w:val="0"/>
        </w:rPr>
        <w:t>&lt;/RepeatBlock-By&gt;</w:t>
      </w:r>
    </w:p>
    <w:p w14:paraId="5616AF7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F557883" w14:textId="77777777" w:rsidR="00DF39BF" w:rsidRPr="00D24AFD" w:rsidRDefault="00DF39BF" w:rsidP="00DF39BF">
      <w:pPr>
        <w:pStyle w:val="NormalBold"/>
      </w:pPr>
      <w:r w:rsidRPr="00D24AFD">
        <w:rPr>
          <w:rStyle w:val="HideTWBExt"/>
          <w:b w:val="0"/>
        </w:rPr>
        <w:t>&lt;Article&gt;</w:t>
      </w:r>
      <w:r w:rsidRPr="00D24AFD">
        <w:t>Ustęp 5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4DF0920" w14:textId="77777777" w:rsidTr="00CF4A59">
        <w:trPr>
          <w:trHeight w:hRule="exact" w:val="240"/>
          <w:jc w:val="center"/>
        </w:trPr>
        <w:tc>
          <w:tcPr>
            <w:tcW w:w="9752" w:type="dxa"/>
            <w:gridSpan w:val="2"/>
            <w:tcBorders>
              <w:top w:val="nil"/>
              <w:left w:val="nil"/>
              <w:bottom w:val="nil"/>
              <w:right w:val="nil"/>
            </w:tcBorders>
          </w:tcPr>
          <w:p w14:paraId="4CFD1A19" w14:textId="77777777" w:rsidR="00DF39BF" w:rsidRPr="00D24AFD" w:rsidRDefault="00DF39BF" w:rsidP="00CF4A59"/>
        </w:tc>
      </w:tr>
      <w:tr w:rsidR="00DF39BF" w:rsidRPr="00D24AFD" w14:paraId="106D4D59" w14:textId="77777777" w:rsidTr="00CF4A59">
        <w:trPr>
          <w:trHeight w:val="240"/>
          <w:jc w:val="center"/>
        </w:trPr>
        <w:tc>
          <w:tcPr>
            <w:tcW w:w="4876" w:type="dxa"/>
            <w:tcBorders>
              <w:top w:val="nil"/>
              <w:left w:val="nil"/>
              <w:bottom w:val="nil"/>
              <w:right w:val="nil"/>
            </w:tcBorders>
          </w:tcPr>
          <w:p w14:paraId="1B6DD48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F7E6ECB" w14:textId="77777777" w:rsidR="00DF39BF" w:rsidRPr="00D24AFD" w:rsidRDefault="00DF39BF" w:rsidP="00CF4A59">
            <w:pPr>
              <w:pStyle w:val="AmColumnHeading"/>
            </w:pPr>
            <w:r w:rsidRPr="00D24AFD">
              <w:t>Poprawka</w:t>
            </w:r>
          </w:p>
        </w:tc>
      </w:tr>
      <w:tr w:rsidR="00DF39BF" w:rsidRPr="00D24AFD" w14:paraId="3124D596" w14:textId="77777777" w:rsidTr="00CF4A59">
        <w:trPr>
          <w:jc w:val="center"/>
        </w:trPr>
        <w:tc>
          <w:tcPr>
            <w:tcW w:w="4876" w:type="dxa"/>
            <w:tcBorders>
              <w:top w:val="nil"/>
              <w:left w:val="nil"/>
              <w:bottom w:val="nil"/>
              <w:right w:val="nil"/>
            </w:tcBorders>
          </w:tcPr>
          <w:p w14:paraId="4C3CFC83" w14:textId="77777777" w:rsidR="00DF39BF" w:rsidRPr="00D24AFD" w:rsidRDefault="00DF39BF" w:rsidP="00CF4A59">
            <w:pPr>
              <w:pStyle w:val="Normal6a"/>
            </w:pPr>
          </w:p>
        </w:tc>
        <w:tc>
          <w:tcPr>
            <w:tcW w:w="4876" w:type="dxa"/>
            <w:tcBorders>
              <w:top w:val="nil"/>
              <w:left w:val="nil"/>
              <w:bottom w:val="nil"/>
              <w:right w:val="nil"/>
            </w:tcBorders>
          </w:tcPr>
          <w:p w14:paraId="5AB01BBC" w14:textId="77777777" w:rsidR="00DF39BF" w:rsidRPr="00D24AFD" w:rsidRDefault="00DF39BF" w:rsidP="00CF4A59">
            <w:pPr>
              <w:pStyle w:val="Normal6a"/>
            </w:pPr>
            <w:r w:rsidRPr="00D24AFD">
              <w:rPr>
                <w:b/>
                <w:i/>
              </w:rPr>
              <w:t>5b.</w:t>
            </w:r>
            <w:r w:rsidRPr="00D24AFD">
              <w:rPr>
                <w:b/>
                <w:i/>
              </w:rPr>
              <w:tab/>
              <w:t>wzywa państwa członkowskie do opublikowania, przyjęcia, aktualizacji, monitorowania, wdrożenia i przeglądu ich krajowej strategii zapobiegania korupcji i jej zwalczania, określającej cele, priorytety i odpowiednie środki oraz sposoby osiągnięcia tych celów, aby zapewnić włączenie działań przeciwko korupcji do wszystkich odpowiednich obszarów polityki; przypomina o znaczeniu współpracy między organami krajowymi a Prokuraturą Europejską (EPPO); zaleca, aby państwa członkowskie, które nie uczestniczą w EPPO, nie kwalifikowały się do bezpośredniego zarządzania funduszami;</w:t>
            </w:r>
          </w:p>
        </w:tc>
      </w:tr>
    </w:tbl>
    <w:p w14:paraId="6D22B09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6DE37B2" w14:textId="77777777" w:rsidR="00DF39BF" w:rsidRPr="00D24AFD" w:rsidRDefault="00DF39BF" w:rsidP="00DF39BF">
      <w:r w:rsidRPr="00D24AFD">
        <w:rPr>
          <w:rStyle w:val="HideTWBExt"/>
        </w:rPr>
        <w:t>&lt;/Amend&gt;</w:t>
      </w:r>
    </w:p>
    <w:p w14:paraId="7AD84C3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292</w:t>
      </w:r>
      <w:r w:rsidRPr="00D24AFD">
        <w:rPr>
          <w:rStyle w:val="HideTWBExt"/>
          <w:b w:val="0"/>
        </w:rPr>
        <w:t>&lt;/NumAm&gt;</w:t>
      </w:r>
    </w:p>
    <w:p w14:paraId="56F103B1"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7727872C" w14:textId="77777777" w:rsidR="00DF39BF" w:rsidRPr="00D24AFD" w:rsidRDefault="00DF39BF" w:rsidP="00DF39BF">
      <w:pPr>
        <w:pStyle w:val="NormalBold"/>
      </w:pPr>
      <w:r w:rsidRPr="00D24AFD">
        <w:rPr>
          <w:rStyle w:val="HideTWBExt"/>
          <w:b w:val="0"/>
        </w:rPr>
        <w:t>&lt;/RepeatBlock-By&gt;</w:t>
      </w:r>
    </w:p>
    <w:p w14:paraId="4279961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D7F30BE" w14:textId="77777777" w:rsidR="00DF39BF" w:rsidRPr="00D24AFD" w:rsidRDefault="00DF39BF" w:rsidP="00DF39BF">
      <w:pPr>
        <w:pStyle w:val="NormalBold"/>
      </w:pPr>
      <w:r w:rsidRPr="00D24AFD">
        <w:rPr>
          <w:rStyle w:val="HideTWBExt"/>
          <w:b w:val="0"/>
        </w:rPr>
        <w:t>&lt;Article&gt;</w:t>
      </w:r>
      <w:r w:rsidRPr="00D24AFD">
        <w:t>Ustęp 5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70180E" w14:textId="77777777" w:rsidTr="00CF4A59">
        <w:trPr>
          <w:trHeight w:hRule="exact" w:val="240"/>
          <w:jc w:val="center"/>
        </w:trPr>
        <w:tc>
          <w:tcPr>
            <w:tcW w:w="9752" w:type="dxa"/>
            <w:gridSpan w:val="2"/>
            <w:tcBorders>
              <w:top w:val="nil"/>
              <w:left w:val="nil"/>
              <w:bottom w:val="nil"/>
              <w:right w:val="nil"/>
            </w:tcBorders>
          </w:tcPr>
          <w:p w14:paraId="237DBAB3" w14:textId="77777777" w:rsidR="00DF39BF" w:rsidRPr="00D24AFD" w:rsidRDefault="00DF39BF" w:rsidP="00CF4A59"/>
        </w:tc>
      </w:tr>
      <w:tr w:rsidR="00DF39BF" w:rsidRPr="00D24AFD" w14:paraId="630B9CE7" w14:textId="77777777" w:rsidTr="00CF4A59">
        <w:trPr>
          <w:trHeight w:val="240"/>
          <w:jc w:val="center"/>
        </w:trPr>
        <w:tc>
          <w:tcPr>
            <w:tcW w:w="4876" w:type="dxa"/>
            <w:tcBorders>
              <w:top w:val="nil"/>
              <w:left w:val="nil"/>
              <w:bottom w:val="nil"/>
              <w:right w:val="nil"/>
            </w:tcBorders>
          </w:tcPr>
          <w:p w14:paraId="4C579F5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8878BD0" w14:textId="77777777" w:rsidR="00DF39BF" w:rsidRPr="00D24AFD" w:rsidRDefault="00DF39BF" w:rsidP="00CF4A59">
            <w:pPr>
              <w:pStyle w:val="AmColumnHeading"/>
            </w:pPr>
            <w:r w:rsidRPr="00D24AFD">
              <w:t>Poprawka</w:t>
            </w:r>
          </w:p>
        </w:tc>
      </w:tr>
      <w:tr w:rsidR="00DF39BF" w:rsidRPr="00D24AFD" w14:paraId="7036BBEA" w14:textId="77777777" w:rsidTr="00CF4A59">
        <w:trPr>
          <w:jc w:val="center"/>
        </w:trPr>
        <w:tc>
          <w:tcPr>
            <w:tcW w:w="4876" w:type="dxa"/>
            <w:tcBorders>
              <w:top w:val="nil"/>
              <w:left w:val="nil"/>
              <w:bottom w:val="nil"/>
              <w:right w:val="nil"/>
            </w:tcBorders>
          </w:tcPr>
          <w:p w14:paraId="4F8F2ACD" w14:textId="77777777" w:rsidR="00DF39BF" w:rsidRPr="00D24AFD" w:rsidRDefault="00DF39BF" w:rsidP="00CF4A59">
            <w:pPr>
              <w:pStyle w:val="Normal6a"/>
            </w:pPr>
          </w:p>
        </w:tc>
        <w:tc>
          <w:tcPr>
            <w:tcW w:w="4876" w:type="dxa"/>
            <w:tcBorders>
              <w:top w:val="nil"/>
              <w:left w:val="nil"/>
              <w:bottom w:val="nil"/>
              <w:right w:val="nil"/>
            </w:tcBorders>
          </w:tcPr>
          <w:p w14:paraId="4269CEFE" w14:textId="77777777" w:rsidR="00DF39BF" w:rsidRPr="00D24AFD" w:rsidRDefault="00DF39BF" w:rsidP="00CF4A59">
            <w:pPr>
              <w:pStyle w:val="Normal6a"/>
            </w:pPr>
            <w:r w:rsidRPr="00D24AFD">
              <w:rPr>
                <w:b/>
                <w:i/>
              </w:rPr>
              <w:t>5b.</w:t>
            </w:r>
            <w:r w:rsidRPr="00D24AFD">
              <w:rPr>
                <w:b/>
                <w:i/>
              </w:rPr>
              <w:tab/>
              <w:t xml:space="preserve">podkreśla, że prokurator generalny na Słowacji nadal korzysta z nadzwyczajnych uprawnień do unieważniania decyzji prokuratorskich, w tym w głośnych sprawach dotyczących korupcji, co podważa zaufanie publiczne i zasadę równości stron w systemie wymiaru sprawiedliwości; zauważa, że mimo zaleceń UE nadal występują niedociągnięcia pod względem zapobiegania korupcji, prowadzenia </w:t>
            </w:r>
            <w:r w:rsidRPr="00D24AFD">
              <w:rPr>
                <w:b/>
                <w:i/>
              </w:rPr>
              <w:lastRenderedPageBreak/>
              <w:t>dochodzeń w jej sprawie i ścigania jej, w tym obawy dotyczące zamówień publicznych, przepisów dotyczących konfliktu interesów i braku niezależnego nadzoru;</w:t>
            </w:r>
          </w:p>
        </w:tc>
      </w:tr>
    </w:tbl>
    <w:p w14:paraId="7ED3F17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3E2A2EB" w14:textId="77777777" w:rsidR="00DF39BF" w:rsidRPr="00D24AFD" w:rsidRDefault="00DF39BF" w:rsidP="00DF39BF">
      <w:r w:rsidRPr="00D24AFD">
        <w:rPr>
          <w:rStyle w:val="HideTWBExt"/>
        </w:rPr>
        <w:t>&lt;/Amend&gt;</w:t>
      </w:r>
    </w:p>
    <w:p w14:paraId="48CC337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293</w:t>
      </w:r>
      <w:r w:rsidRPr="00D24AFD">
        <w:rPr>
          <w:rStyle w:val="HideTWBExt"/>
          <w:b w:val="0"/>
        </w:rPr>
        <w:t>&lt;/NumAm&gt;</w:t>
      </w:r>
    </w:p>
    <w:p w14:paraId="5CE04DC6"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24149F71" w14:textId="77777777" w:rsidR="00DF39BF" w:rsidRPr="00D24AFD" w:rsidRDefault="00DF39BF" w:rsidP="00DF39BF">
      <w:pPr>
        <w:pStyle w:val="NormalBold"/>
      </w:pPr>
      <w:r w:rsidRPr="00D24AFD">
        <w:rPr>
          <w:rStyle w:val="HideTWBExt"/>
          <w:b w:val="0"/>
        </w:rPr>
        <w:t>&lt;/RepeatBlock-By&gt;</w:t>
      </w:r>
    </w:p>
    <w:p w14:paraId="463564D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96ADEE2" w14:textId="77777777" w:rsidR="00DF39BF" w:rsidRPr="00D24AFD" w:rsidRDefault="00DF39BF" w:rsidP="00DF39BF">
      <w:pPr>
        <w:pStyle w:val="NormalBold"/>
      </w:pPr>
      <w:r w:rsidRPr="00D24AFD">
        <w:rPr>
          <w:rStyle w:val="HideTWBExt"/>
          <w:b w:val="0"/>
        </w:rPr>
        <w:t>&lt;Article&gt;</w:t>
      </w:r>
      <w:r w:rsidRPr="00D24AFD">
        <w:t>Ustęp 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11FDD69" w14:textId="77777777" w:rsidTr="00CF4A59">
        <w:trPr>
          <w:trHeight w:hRule="exact" w:val="240"/>
          <w:jc w:val="center"/>
        </w:trPr>
        <w:tc>
          <w:tcPr>
            <w:tcW w:w="9752" w:type="dxa"/>
            <w:gridSpan w:val="2"/>
            <w:tcBorders>
              <w:top w:val="nil"/>
              <w:left w:val="nil"/>
              <w:bottom w:val="nil"/>
              <w:right w:val="nil"/>
            </w:tcBorders>
          </w:tcPr>
          <w:p w14:paraId="63F535DA" w14:textId="77777777" w:rsidR="00DF39BF" w:rsidRPr="00D24AFD" w:rsidRDefault="00DF39BF" w:rsidP="00CF4A59"/>
        </w:tc>
      </w:tr>
      <w:tr w:rsidR="00DF39BF" w:rsidRPr="00D24AFD" w14:paraId="68EFE109" w14:textId="77777777" w:rsidTr="00CF4A59">
        <w:trPr>
          <w:trHeight w:val="240"/>
          <w:jc w:val="center"/>
        </w:trPr>
        <w:tc>
          <w:tcPr>
            <w:tcW w:w="4876" w:type="dxa"/>
            <w:tcBorders>
              <w:top w:val="nil"/>
              <w:left w:val="nil"/>
              <w:bottom w:val="nil"/>
              <w:right w:val="nil"/>
            </w:tcBorders>
          </w:tcPr>
          <w:p w14:paraId="4E7DF09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083BCD4" w14:textId="77777777" w:rsidR="00DF39BF" w:rsidRPr="00D24AFD" w:rsidRDefault="00DF39BF" w:rsidP="00CF4A59">
            <w:pPr>
              <w:pStyle w:val="AmColumnHeading"/>
            </w:pPr>
            <w:r w:rsidRPr="00D24AFD">
              <w:t>Poprawka</w:t>
            </w:r>
          </w:p>
        </w:tc>
      </w:tr>
      <w:tr w:rsidR="00DF39BF" w:rsidRPr="00D24AFD" w14:paraId="78CBDF50" w14:textId="77777777" w:rsidTr="00CF4A59">
        <w:trPr>
          <w:jc w:val="center"/>
        </w:trPr>
        <w:tc>
          <w:tcPr>
            <w:tcW w:w="4876" w:type="dxa"/>
            <w:tcBorders>
              <w:top w:val="nil"/>
              <w:left w:val="nil"/>
              <w:bottom w:val="nil"/>
              <w:right w:val="nil"/>
            </w:tcBorders>
          </w:tcPr>
          <w:p w14:paraId="5599162C" w14:textId="77777777" w:rsidR="00DF39BF" w:rsidRPr="00D24AFD" w:rsidRDefault="00DF39BF" w:rsidP="00CF4A59">
            <w:pPr>
              <w:pStyle w:val="Normal6a"/>
            </w:pPr>
            <w:r w:rsidRPr="00D24AFD">
              <w:t>6.</w:t>
            </w:r>
            <w:r w:rsidRPr="00D24AFD">
              <w:tab/>
              <w:t>wzywa państwa członkowskie, kraje kandydujące i potencjalne kraje kandydujące, a także instytucje, organy, urzędy i agencje Unii do wzmocnienia środków służących zapobieganiu korupcji, w tym przejrzystego zarządzania funduszami UE, kodeksów postępowania dla urzędników publicznych, obowiązkowych oświadczeń majątkowych, zasad dotyczących konfliktu interesów, systemów wczesnego ostrzegania oraz ograniczeń dotyczących praktyk wywołujących efekt „drzwi obrotowych”;</w:t>
            </w:r>
          </w:p>
        </w:tc>
        <w:tc>
          <w:tcPr>
            <w:tcW w:w="4876" w:type="dxa"/>
            <w:tcBorders>
              <w:top w:val="nil"/>
              <w:left w:val="nil"/>
              <w:bottom w:val="nil"/>
              <w:right w:val="nil"/>
            </w:tcBorders>
          </w:tcPr>
          <w:p w14:paraId="6CF47225" w14:textId="77777777" w:rsidR="00DF39BF" w:rsidRPr="00D24AFD" w:rsidRDefault="00DF39BF" w:rsidP="00CF4A59">
            <w:pPr>
              <w:pStyle w:val="Normal6a"/>
            </w:pPr>
            <w:r w:rsidRPr="00D24AFD">
              <w:t>6.</w:t>
            </w:r>
            <w:r w:rsidRPr="00D24AFD">
              <w:tab/>
              <w:t xml:space="preserve">wzywa państwa członkowskie, kraje kandydujące i potencjalne kraje kandydujące, a także instytucje, organy, urzędy i agencje Unii do wzmocnienia środków służących zapobieganiu korupcji, w tym przejrzystego zarządzania funduszami UE, kodeksów postępowania dla urzędników publicznych, obowiązkowych oświadczeń majątkowych, zasad dotyczących konfliktu interesów, systemów wczesnego ostrzegania oraz ograniczeń dotyczących praktyk wywołujących efekt „drzwi obrotowych”; </w:t>
            </w:r>
            <w:r w:rsidRPr="00D24AFD">
              <w:rPr>
                <w:b/>
                <w:i/>
              </w:rPr>
              <w:t>wzywa Komisję do zapewnienia ścisłej przejrzystości we wszystkich obszarach polityki;</w:t>
            </w:r>
            <w:r w:rsidRPr="00D24AFD">
              <w:t xml:space="preserve"> </w:t>
            </w:r>
            <w:r w:rsidRPr="00D24AFD">
              <w:rPr>
                <w:b/>
                <w:i/>
              </w:rPr>
              <w:t>przypomina poważne zarzuty korupcyjne wysuwane wobec obecnych i byłych pracowników Komisji;</w:t>
            </w:r>
          </w:p>
        </w:tc>
      </w:tr>
    </w:tbl>
    <w:p w14:paraId="4042F33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6379D8F3" w14:textId="77777777" w:rsidR="00DF39BF" w:rsidRPr="00D24AFD" w:rsidRDefault="00DF39BF" w:rsidP="00DF39BF">
      <w:r w:rsidRPr="00D24AFD">
        <w:rPr>
          <w:rStyle w:val="HideTWBExt"/>
        </w:rPr>
        <w:t>&lt;/Amend&gt;</w:t>
      </w:r>
    </w:p>
    <w:p w14:paraId="7B53B91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294</w:t>
      </w:r>
      <w:r w:rsidRPr="00D24AFD">
        <w:rPr>
          <w:rStyle w:val="HideTWBExt"/>
          <w:b w:val="0"/>
        </w:rPr>
        <w:t>&lt;/NumAm&gt;</w:t>
      </w:r>
    </w:p>
    <w:p w14:paraId="55F159BC"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270C7729" w14:textId="77777777" w:rsidR="00DF39BF" w:rsidRPr="00D24AFD" w:rsidRDefault="00DF39BF" w:rsidP="00DF39BF">
      <w:pPr>
        <w:pStyle w:val="NormalBold"/>
      </w:pPr>
      <w:r w:rsidRPr="00D24AFD">
        <w:rPr>
          <w:rStyle w:val="HideTWBExt"/>
          <w:b w:val="0"/>
        </w:rPr>
        <w:t>&lt;/RepeatBlock-By&gt;</w:t>
      </w:r>
    </w:p>
    <w:p w14:paraId="24442F0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6CCA576" w14:textId="77777777" w:rsidR="00DF39BF" w:rsidRPr="00D24AFD" w:rsidRDefault="00DF39BF" w:rsidP="00DF39BF">
      <w:pPr>
        <w:pStyle w:val="NormalBold"/>
      </w:pPr>
      <w:r w:rsidRPr="00D24AFD">
        <w:rPr>
          <w:rStyle w:val="HideTWBExt"/>
          <w:b w:val="0"/>
        </w:rPr>
        <w:t>&lt;Article&gt;</w:t>
      </w:r>
      <w:r w:rsidRPr="00D24AFD">
        <w:t>Ustęp 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6F06F46" w14:textId="77777777" w:rsidTr="00CF4A59">
        <w:trPr>
          <w:trHeight w:hRule="exact" w:val="240"/>
          <w:jc w:val="center"/>
        </w:trPr>
        <w:tc>
          <w:tcPr>
            <w:tcW w:w="9752" w:type="dxa"/>
            <w:gridSpan w:val="2"/>
            <w:tcBorders>
              <w:top w:val="nil"/>
              <w:left w:val="nil"/>
              <w:bottom w:val="nil"/>
              <w:right w:val="nil"/>
            </w:tcBorders>
          </w:tcPr>
          <w:p w14:paraId="53F4871E" w14:textId="77777777" w:rsidR="00DF39BF" w:rsidRPr="00D24AFD" w:rsidRDefault="00DF39BF" w:rsidP="00CF4A59"/>
        </w:tc>
      </w:tr>
      <w:tr w:rsidR="00DF39BF" w:rsidRPr="00D24AFD" w14:paraId="337A1585" w14:textId="77777777" w:rsidTr="00CF4A59">
        <w:trPr>
          <w:trHeight w:val="240"/>
          <w:jc w:val="center"/>
        </w:trPr>
        <w:tc>
          <w:tcPr>
            <w:tcW w:w="4876" w:type="dxa"/>
            <w:tcBorders>
              <w:top w:val="nil"/>
              <w:left w:val="nil"/>
              <w:bottom w:val="nil"/>
              <w:right w:val="nil"/>
            </w:tcBorders>
          </w:tcPr>
          <w:p w14:paraId="30E9C76B"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1394186F" w14:textId="77777777" w:rsidR="00DF39BF" w:rsidRPr="00D24AFD" w:rsidRDefault="00DF39BF" w:rsidP="00CF4A59">
            <w:pPr>
              <w:pStyle w:val="AmColumnHeading"/>
            </w:pPr>
            <w:r w:rsidRPr="00D24AFD">
              <w:t>Poprawka</w:t>
            </w:r>
          </w:p>
        </w:tc>
      </w:tr>
      <w:tr w:rsidR="00DF39BF" w:rsidRPr="00D24AFD" w14:paraId="0202ED7E" w14:textId="77777777" w:rsidTr="00CF4A59">
        <w:trPr>
          <w:jc w:val="center"/>
        </w:trPr>
        <w:tc>
          <w:tcPr>
            <w:tcW w:w="4876" w:type="dxa"/>
            <w:tcBorders>
              <w:top w:val="nil"/>
              <w:left w:val="nil"/>
              <w:bottom w:val="nil"/>
              <w:right w:val="nil"/>
            </w:tcBorders>
          </w:tcPr>
          <w:p w14:paraId="6D9855D2" w14:textId="77777777" w:rsidR="00DF39BF" w:rsidRPr="00D24AFD" w:rsidRDefault="00DF39BF" w:rsidP="00CF4A59">
            <w:pPr>
              <w:pStyle w:val="Normal6a"/>
            </w:pPr>
            <w:r w:rsidRPr="00D24AFD">
              <w:t>6.</w:t>
            </w:r>
            <w:r w:rsidRPr="00D24AFD">
              <w:tab/>
              <w:t>wzywa państwa członkowskie, kraje kandydujące i potencjalne kraje kandydujące, a także instytucje, organy, urzędy i agencje Unii do wzmocnienia środków służących zapobieganiu korupcji, w tym przejrzystego zarządzania funduszami UE, kodeksów postępowania dla urzędników publicznych, obowiązkowych oświadczeń majątkowych, zasad dotyczących konfliktu interesów, systemów wczesnego ostrzegania oraz ograniczeń dotyczących praktyk wywołujących efekt „drzwi obrotowych”;</w:t>
            </w:r>
          </w:p>
        </w:tc>
        <w:tc>
          <w:tcPr>
            <w:tcW w:w="4876" w:type="dxa"/>
            <w:tcBorders>
              <w:top w:val="nil"/>
              <w:left w:val="nil"/>
              <w:bottom w:val="nil"/>
              <w:right w:val="nil"/>
            </w:tcBorders>
          </w:tcPr>
          <w:p w14:paraId="08215693" w14:textId="77777777" w:rsidR="00DF39BF" w:rsidRPr="00D24AFD" w:rsidRDefault="00DF39BF" w:rsidP="00CF4A59">
            <w:pPr>
              <w:pStyle w:val="Normal6a"/>
            </w:pPr>
            <w:r w:rsidRPr="00D24AFD">
              <w:t>6.</w:t>
            </w:r>
            <w:r w:rsidRPr="00D24AFD">
              <w:tab/>
              <w:t xml:space="preserve">wzywa państwa członkowskie, kraje kandydujące i potencjalne kraje kandydujące, a także instytucje, organy, urzędy i agencje Unii do </w:t>
            </w:r>
            <w:r w:rsidRPr="00D24AFD">
              <w:rPr>
                <w:b/>
                <w:i/>
              </w:rPr>
              <w:t>stworzenia lub</w:t>
            </w:r>
            <w:r w:rsidRPr="00D24AFD">
              <w:t xml:space="preserve"> wzmocnienia środków służących zapobieganiu </w:t>
            </w:r>
            <w:r w:rsidRPr="00D24AFD">
              <w:rPr>
                <w:b/>
                <w:i/>
              </w:rPr>
              <w:t>i zwalczania</w:t>
            </w:r>
            <w:r w:rsidRPr="00D24AFD">
              <w:t xml:space="preserve"> korupcji, w tym </w:t>
            </w:r>
            <w:r w:rsidRPr="00D24AFD">
              <w:rPr>
                <w:b/>
                <w:i/>
              </w:rPr>
              <w:t>zachowania specjalizacji i niezależności instytucji antykorupcyjnych,</w:t>
            </w:r>
            <w:r w:rsidRPr="00D24AFD">
              <w:t xml:space="preserve"> przejrzystego zarządzania funduszami UE, kodeksów postępowania dla urzędników publicznych, obowiązkowych oświadczeń majątkowych </w:t>
            </w:r>
            <w:r w:rsidRPr="00D24AFD">
              <w:rPr>
                <w:b/>
                <w:i/>
              </w:rPr>
              <w:t>i ich weryfikacji</w:t>
            </w:r>
            <w:r w:rsidRPr="00D24AFD">
              <w:t>, zasad dotyczących konfliktu interesów, systemów wczesnego ostrzegania oraz ograniczeń dotyczących praktyk wywołujących efekt „drzwi obrotowych”;</w:t>
            </w:r>
          </w:p>
        </w:tc>
      </w:tr>
    </w:tbl>
    <w:p w14:paraId="455DB51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6F83328" w14:textId="77777777" w:rsidR="00DF39BF" w:rsidRPr="00D24AFD" w:rsidRDefault="00DF39BF" w:rsidP="00DF39BF">
      <w:r w:rsidRPr="00D24AFD">
        <w:rPr>
          <w:rStyle w:val="HideTWBExt"/>
        </w:rPr>
        <w:t>&lt;/Amend&gt;</w:t>
      </w:r>
    </w:p>
    <w:p w14:paraId="7A9FF8E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295</w:t>
      </w:r>
      <w:r w:rsidRPr="00D24AFD">
        <w:rPr>
          <w:rStyle w:val="HideTWBExt"/>
          <w:b w:val="0"/>
        </w:rPr>
        <w:t>&lt;/NumAm&gt;</w:t>
      </w:r>
    </w:p>
    <w:p w14:paraId="661BCEF8"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53DFDAFB" w14:textId="77777777" w:rsidR="00DF39BF" w:rsidRPr="00D24AFD" w:rsidRDefault="00DF39BF" w:rsidP="00DF39BF">
      <w:pPr>
        <w:pStyle w:val="NormalBold"/>
      </w:pPr>
      <w:r w:rsidRPr="00D24AFD">
        <w:rPr>
          <w:rStyle w:val="HideTWBExt"/>
          <w:b w:val="0"/>
        </w:rPr>
        <w:t>&lt;/RepeatBlock-By&gt;</w:t>
      </w:r>
    </w:p>
    <w:p w14:paraId="4DE0B5A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0A6E6FF" w14:textId="77777777" w:rsidR="00DF39BF" w:rsidRPr="00D24AFD" w:rsidRDefault="00DF39BF" w:rsidP="00DF39BF">
      <w:pPr>
        <w:pStyle w:val="NormalBold"/>
      </w:pPr>
      <w:r w:rsidRPr="00D24AFD">
        <w:rPr>
          <w:rStyle w:val="HideTWBExt"/>
          <w:b w:val="0"/>
        </w:rPr>
        <w:t>&lt;Article&gt;</w:t>
      </w:r>
      <w:r w:rsidRPr="00D24AFD">
        <w:t>Ustęp 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4F02AFD" w14:textId="77777777" w:rsidTr="00CF4A59">
        <w:trPr>
          <w:trHeight w:hRule="exact" w:val="240"/>
          <w:jc w:val="center"/>
        </w:trPr>
        <w:tc>
          <w:tcPr>
            <w:tcW w:w="9752" w:type="dxa"/>
            <w:gridSpan w:val="2"/>
            <w:tcBorders>
              <w:top w:val="nil"/>
              <w:left w:val="nil"/>
              <w:bottom w:val="nil"/>
              <w:right w:val="nil"/>
            </w:tcBorders>
          </w:tcPr>
          <w:p w14:paraId="5DF8981B" w14:textId="77777777" w:rsidR="00DF39BF" w:rsidRPr="00D24AFD" w:rsidRDefault="00DF39BF" w:rsidP="00CF4A59"/>
        </w:tc>
      </w:tr>
      <w:tr w:rsidR="00DF39BF" w:rsidRPr="00D24AFD" w14:paraId="28E943F0" w14:textId="77777777" w:rsidTr="00CF4A59">
        <w:trPr>
          <w:trHeight w:val="240"/>
          <w:jc w:val="center"/>
        </w:trPr>
        <w:tc>
          <w:tcPr>
            <w:tcW w:w="4876" w:type="dxa"/>
            <w:tcBorders>
              <w:top w:val="nil"/>
              <w:left w:val="nil"/>
              <w:bottom w:val="nil"/>
              <w:right w:val="nil"/>
            </w:tcBorders>
          </w:tcPr>
          <w:p w14:paraId="2CADE3F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60F02C0" w14:textId="77777777" w:rsidR="00DF39BF" w:rsidRPr="00D24AFD" w:rsidRDefault="00DF39BF" w:rsidP="00CF4A59">
            <w:pPr>
              <w:pStyle w:val="AmColumnHeading"/>
            </w:pPr>
            <w:r w:rsidRPr="00D24AFD">
              <w:t>Poprawka</w:t>
            </w:r>
          </w:p>
        </w:tc>
      </w:tr>
      <w:tr w:rsidR="00DF39BF" w:rsidRPr="00D24AFD" w14:paraId="230868F4" w14:textId="77777777" w:rsidTr="00CF4A59">
        <w:trPr>
          <w:jc w:val="center"/>
        </w:trPr>
        <w:tc>
          <w:tcPr>
            <w:tcW w:w="4876" w:type="dxa"/>
            <w:tcBorders>
              <w:top w:val="nil"/>
              <w:left w:val="nil"/>
              <w:bottom w:val="nil"/>
              <w:right w:val="nil"/>
            </w:tcBorders>
          </w:tcPr>
          <w:p w14:paraId="17E00CE8" w14:textId="77777777" w:rsidR="00DF39BF" w:rsidRPr="00D24AFD" w:rsidRDefault="00DF39BF" w:rsidP="00CF4A59">
            <w:pPr>
              <w:pStyle w:val="Normal6a"/>
            </w:pPr>
            <w:r w:rsidRPr="00D24AFD">
              <w:t>6.</w:t>
            </w:r>
            <w:r w:rsidRPr="00D24AFD">
              <w:tab/>
              <w:t>wzywa państwa członkowskie, kraje kandydujące i potencjalne kraje kandydujące</w:t>
            </w:r>
            <w:r w:rsidRPr="00D24AFD">
              <w:rPr>
                <w:b/>
                <w:i/>
              </w:rPr>
              <w:t xml:space="preserve">, a także instytucje, organy, urzędy i agencje Unii </w:t>
            </w:r>
            <w:r w:rsidRPr="00D24AFD">
              <w:t xml:space="preserve">do wzmocnienia środków służących zapobieganiu korupcji, w tym przejrzystego zarządzania funduszami UE, kodeksów postępowania dla urzędników publicznych, </w:t>
            </w:r>
            <w:r w:rsidRPr="00D24AFD">
              <w:rPr>
                <w:b/>
                <w:i/>
              </w:rPr>
              <w:t xml:space="preserve">obowiązkowych </w:t>
            </w:r>
            <w:r w:rsidRPr="00D24AFD">
              <w:t>oświadczeń majątkowych, zasad dotyczących konfliktu interesów</w:t>
            </w:r>
            <w:r w:rsidRPr="00D24AFD">
              <w:rPr>
                <w:b/>
                <w:i/>
              </w:rPr>
              <w:t xml:space="preserve">, systemów wczesnego ostrzegania </w:t>
            </w:r>
            <w:r w:rsidRPr="00D24AFD">
              <w:t xml:space="preserve">oraz </w:t>
            </w:r>
            <w:r w:rsidRPr="00D24AFD">
              <w:rPr>
                <w:b/>
                <w:i/>
              </w:rPr>
              <w:t xml:space="preserve">ograniczeń dotyczących </w:t>
            </w:r>
            <w:r w:rsidRPr="00D24AFD">
              <w:t>praktyk wywołujących efekt „drzwi obrotowych”;</w:t>
            </w:r>
          </w:p>
        </w:tc>
        <w:tc>
          <w:tcPr>
            <w:tcW w:w="4876" w:type="dxa"/>
            <w:tcBorders>
              <w:top w:val="nil"/>
              <w:left w:val="nil"/>
              <w:bottom w:val="nil"/>
              <w:right w:val="nil"/>
            </w:tcBorders>
          </w:tcPr>
          <w:p w14:paraId="095BD509" w14:textId="77777777" w:rsidR="00DF39BF" w:rsidRPr="00D24AFD" w:rsidRDefault="00DF39BF" w:rsidP="00CF4A59">
            <w:pPr>
              <w:pStyle w:val="Normal6a"/>
            </w:pPr>
            <w:r w:rsidRPr="00D24AFD">
              <w:t>6.</w:t>
            </w:r>
            <w:r w:rsidRPr="00D24AFD">
              <w:tab/>
              <w:t xml:space="preserve">wzywa państwa członkowskie, </w:t>
            </w:r>
            <w:r w:rsidRPr="00D24AFD">
              <w:rPr>
                <w:b/>
                <w:i/>
              </w:rPr>
              <w:t xml:space="preserve">ale również </w:t>
            </w:r>
            <w:r w:rsidRPr="00D24AFD">
              <w:t xml:space="preserve">kraje kandydujące i potencjalne kraje kandydujące do wzmocnienia środków służących zapobieganiu korupcji, w tym przejrzystego zarządzania funduszami UE, kodeksów postępowania dla urzędników publicznych, </w:t>
            </w:r>
            <w:r w:rsidRPr="00D24AFD">
              <w:rPr>
                <w:b/>
                <w:i/>
              </w:rPr>
              <w:t xml:space="preserve">jasnych przepisów dotyczących </w:t>
            </w:r>
            <w:r w:rsidRPr="00D24AFD">
              <w:t>oświadczeń majątkowych, zasad dotyczących konfliktu interesów oraz praktyk wywołujących efekt „drzwi obrotowych”;</w:t>
            </w:r>
          </w:p>
        </w:tc>
      </w:tr>
    </w:tbl>
    <w:p w14:paraId="14AF125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B5F41D7" w14:textId="77777777" w:rsidR="00DF39BF" w:rsidRPr="00D24AFD" w:rsidRDefault="00DF39BF" w:rsidP="00DF39BF">
      <w:r w:rsidRPr="00D24AFD">
        <w:rPr>
          <w:rStyle w:val="HideTWBExt"/>
        </w:rPr>
        <w:t>&lt;/Amend&gt;</w:t>
      </w:r>
    </w:p>
    <w:p w14:paraId="199F63C9"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296</w:t>
      </w:r>
      <w:r w:rsidRPr="00D24AFD">
        <w:rPr>
          <w:rStyle w:val="HideTWBExt"/>
          <w:b w:val="0"/>
        </w:rPr>
        <w:t>&lt;/NumAm&gt;</w:t>
      </w:r>
    </w:p>
    <w:p w14:paraId="12C3D364"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Juan Fernando López Aguilar</w:t>
      </w:r>
      <w:r w:rsidRPr="00D24AFD">
        <w:rPr>
          <w:rStyle w:val="HideTWBExt"/>
          <w:b w:val="0"/>
        </w:rPr>
        <w:t>&lt;/Members&gt;</w:t>
      </w:r>
    </w:p>
    <w:p w14:paraId="7D914DBC" w14:textId="77777777" w:rsidR="00DF39BF" w:rsidRPr="00D24AFD" w:rsidRDefault="00DF39BF" w:rsidP="00DF39BF">
      <w:pPr>
        <w:pStyle w:val="NormalBold"/>
      </w:pPr>
      <w:r w:rsidRPr="00D24AFD">
        <w:rPr>
          <w:rStyle w:val="HideTWBExt"/>
          <w:b w:val="0"/>
        </w:rPr>
        <w:t>&lt;/RepeatBlock-By&gt;</w:t>
      </w:r>
    </w:p>
    <w:p w14:paraId="4A601E2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471BDEB" w14:textId="77777777" w:rsidR="00DF39BF" w:rsidRPr="00D24AFD" w:rsidRDefault="00DF39BF" w:rsidP="00DF39BF">
      <w:pPr>
        <w:pStyle w:val="NormalBold"/>
      </w:pPr>
      <w:r w:rsidRPr="00D24AFD">
        <w:rPr>
          <w:rStyle w:val="HideTWBExt"/>
          <w:b w:val="0"/>
        </w:rPr>
        <w:t>&lt;Article&gt;</w:t>
      </w:r>
      <w:r w:rsidRPr="00D24AFD">
        <w:t>Ustęp 6 – akapit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E9AD1E" w14:textId="77777777" w:rsidTr="00CF4A59">
        <w:trPr>
          <w:trHeight w:hRule="exact" w:val="240"/>
          <w:jc w:val="center"/>
        </w:trPr>
        <w:tc>
          <w:tcPr>
            <w:tcW w:w="9752" w:type="dxa"/>
            <w:gridSpan w:val="2"/>
            <w:tcBorders>
              <w:top w:val="nil"/>
              <w:left w:val="nil"/>
              <w:bottom w:val="nil"/>
              <w:right w:val="nil"/>
            </w:tcBorders>
          </w:tcPr>
          <w:p w14:paraId="7A8FD4F5" w14:textId="77777777" w:rsidR="00DF39BF" w:rsidRPr="00D24AFD" w:rsidRDefault="00DF39BF" w:rsidP="00CF4A59"/>
        </w:tc>
      </w:tr>
      <w:tr w:rsidR="00DF39BF" w:rsidRPr="00D24AFD" w14:paraId="21ECAF5B" w14:textId="77777777" w:rsidTr="00CF4A59">
        <w:trPr>
          <w:trHeight w:val="240"/>
          <w:jc w:val="center"/>
        </w:trPr>
        <w:tc>
          <w:tcPr>
            <w:tcW w:w="4876" w:type="dxa"/>
            <w:tcBorders>
              <w:top w:val="nil"/>
              <w:left w:val="nil"/>
              <w:bottom w:val="nil"/>
              <w:right w:val="nil"/>
            </w:tcBorders>
          </w:tcPr>
          <w:p w14:paraId="71A34A5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066C6FE" w14:textId="77777777" w:rsidR="00DF39BF" w:rsidRPr="00D24AFD" w:rsidRDefault="00DF39BF" w:rsidP="00CF4A59">
            <w:pPr>
              <w:pStyle w:val="AmColumnHeading"/>
            </w:pPr>
            <w:r w:rsidRPr="00D24AFD">
              <w:t>Poprawka</w:t>
            </w:r>
          </w:p>
        </w:tc>
      </w:tr>
      <w:tr w:rsidR="00DF39BF" w:rsidRPr="00D24AFD" w14:paraId="0260ADDE" w14:textId="77777777" w:rsidTr="00CF4A59">
        <w:trPr>
          <w:jc w:val="center"/>
        </w:trPr>
        <w:tc>
          <w:tcPr>
            <w:tcW w:w="4876" w:type="dxa"/>
            <w:tcBorders>
              <w:top w:val="nil"/>
              <w:left w:val="nil"/>
              <w:bottom w:val="nil"/>
              <w:right w:val="nil"/>
            </w:tcBorders>
          </w:tcPr>
          <w:p w14:paraId="100FE890" w14:textId="77777777" w:rsidR="00DF39BF" w:rsidRPr="00D24AFD" w:rsidRDefault="00DF39BF" w:rsidP="00CF4A59">
            <w:pPr>
              <w:pStyle w:val="Normal6a"/>
            </w:pPr>
          </w:p>
        </w:tc>
        <w:tc>
          <w:tcPr>
            <w:tcW w:w="4876" w:type="dxa"/>
            <w:tcBorders>
              <w:top w:val="nil"/>
              <w:left w:val="nil"/>
              <w:bottom w:val="nil"/>
              <w:right w:val="nil"/>
            </w:tcBorders>
          </w:tcPr>
          <w:p w14:paraId="4D59A01F" w14:textId="77777777" w:rsidR="00DF39BF" w:rsidRPr="00D24AFD" w:rsidRDefault="00DF39BF" w:rsidP="00CF4A59">
            <w:pPr>
              <w:pStyle w:val="Normal6a"/>
            </w:pPr>
            <w:r w:rsidRPr="00D24AFD">
              <w:rPr>
                <w:b/>
                <w:i/>
              </w:rPr>
              <w:t xml:space="preserve">ponawia swój apel do Komisji o niezwłoczne sfinalizowanie negocjacji w sprawie członkostwa Unii Europejskiej w Grupie Państw Przeciwko Korupcji (GRECO) Rady Europy; podkreśla, że pełne członkostwo UE, wykraczające poza obecny status obserwatora, jest konieczne, aby zaradzić istniejącej asymetrii, w wyniku której wszystkie państwa członkowskie UE są oceniane przez GRECO, natomiast same instytucje UE nie są poddawane ocenie, co ogranicza spójność europejskich ram uczciwości; zaznacza, że nie można racjonalnie oczekiwać od Komisji, aby dokonywała samooceny w kwestiach uczciwości i przeciwdziałania korupcji, oraz że odwołanie się do uznanego, niezależnego zewnętrznego organu monitorującego ma zasadnicze znaczenie dla zapewnienia wiarygodności, przejrzystości i zaufania publicznego; akcentuje znaczenie wysłania jasnego sygnału politycznego, że instytucje UE podlegają takiemu samemu poziomowi kontroli i takim samym standardom jak organy krajowe; przypomina, że członkostwo UE w GRECO wzmocniłoby ujednolicenie przepisów, zacieśniło współpracę, zapewniło spójność metodologiczną i pozwoliło uniknąć powielania działań; zauważa, że przystąpienie UE może nastąpić na dwa sposoby: na bezpośredni wniosek o przystąpienie do porozumienia GRECO lub, co jest prostsze, przez przystąpienie do jednej lub obu konwencji antykorupcyjnych Rady Europy (ETS nr 173 lub 174), co automatycznie pociągałoby za sobą członkostwo w </w:t>
            </w:r>
            <w:r w:rsidRPr="00D24AFD">
              <w:rPr>
                <w:b/>
                <w:i/>
              </w:rPr>
              <w:lastRenderedPageBreak/>
              <w:t>GRECO; w związku z tym wzywa Komisję do niezwłocznego podjęcia najbardziej efektywnych działań prawnych w celu uzyskania pełnego członkostwa w GRECO oraz do zapewnienia, aby roczne sprawozdanie na temat praworządności obejmowało również instytucje UE;</w:t>
            </w:r>
          </w:p>
        </w:tc>
      </w:tr>
    </w:tbl>
    <w:p w14:paraId="51FAC0A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BBD26C1" w14:textId="77777777" w:rsidR="00DF39BF" w:rsidRPr="00D24AFD" w:rsidRDefault="00DF39BF" w:rsidP="00DF39BF">
      <w:r w:rsidRPr="00D24AFD">
        <w:rPr>
          <w:rStyle w:val="HideTWBExt"/>
        </w:rPr>
        <w:t>&lt;/Amend&gt;</w:t>
      </w:r>
    </w:p>
    <w:p w14:paraId="7ECD8A2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297</w:t>
      </w:r>
      <w:r w:rsidRPr="00D24AFD">
        <w:rPr>
          <w:rStyle w:val="HideTWBExt"/>
          <w:b w:val="0"/>
        </w:rPr>
        <w:t>&lt;/NumAm&gt;</w:t>
      </w:r>
    </w:p>
    <w:p w14:paraId="2E3AEC3D"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2585BECC" w14:textId="77777777" w:rsidR="00DF39BF" w:rsidRPr="00D24AFD" w:rsidRDefault="00DF39BF" w:rsidP="00DF39BF">
      <w:pPr>
        <w:pStyle w:val="NormalBold"/>
      </w:pPr>
      <w:r w:rsidRPr="00D24AFD">
        <w:rPr>
          <w:rStyle w:val="HideTWBExt"/>
          <w:b w:val="0"/>
        </w:rPr>
        <w:t>&lt;/RepeatBlock-By&gt;</w:t>
      </w:r>
    </w:p>
    <w:p w14:paraId="16F55B6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DC00FE0" w14:textId="77777777" w:rsidR="00DF39BF" w:rsidRPr="00D24AFD" w:rsidRDefault="00DF39BF" w:rsidP="00DF39BF">
      <w:pPr>
        <w:pStyle w:val="NormalBold"/>
      </w:pPr>
      <w:r w:rsidRPr="00D24AFD">
        <w:rPr>
          <w:rStyle w:val="HideTWBExt"/>
          <w:b w:val="0"/>
        </w:rPr>
        <w:t>&lt;Article&gt;</w:t>
      </w:r>
      <w:r w:rsidRPr="00D24AFD">
        <w:t>Ustęp 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88D004F" w14:textId="77777777" w:rsidTr="00CF4A59">
        <w:trPr>
          <w:trHeight w:hRule="exact" w:val="240"/>
          <w:jc w:val="center"/>
        </w:trPr>
        <w:tc>
          <w:tcPr>
            <w:tcW w:w="9752" w:type="dxa"/>
            <w:gridSpan w:val="2"/>
            <w:tcBorders>
              <w:top w:val="nil"/>
              <w:left w:val="nil"/>
              <w:bottom w:val="nil"/>
              <w:right w:val="nil"/>
            </w:tcBorders>
          </w:tcPr>
          <w:p w14:paraId="2C2DEA94" w14:textId="77777777" w:rsidR="00DF39BF" w:rsidRPr="00D24AFD" w:rsidRDefault="00DF39BF" w:rsidP="00CF4A59"/>
        </w:tc>
      </w:tr>
      <w:tr w:rsidR="00DF39BF" w:rsidRPr="00D24AFD" w14:paraId="763F6A39" w14:textId="77777777" w:rsidTr="00CF4A59">
        <w:trPr>
          <w:trHeight w:val="240"/>
          <w:jc w:val="center"/>
        </w:trPr>
        <w:tc>
          <w:tcPr>
            <w:tcW w:w="4876" w:type="dxa"/>
            <w:tcBorders>
              <w:top w:val="nil"/>
              <w:left w:val="nil"/>
              <w:bottom w:val="nil"/>
              <w:right w:val="nil"/>
            </w:tcBorders>
          </w:tcPr>
          <w:p w14:paraId="5451E10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323C47" w14:textId="77777777" w:rsidR="00DF39BF" w:rsidRPr="00D24AFD" w:rsidRDefault="00DF39BF" w:rsidP="00CF4A59">
            <w:pPr>
              <w:pStyle w:val="AmColumnHeading"/>
            </w:pPr>
            <w:r w:rsidRPr="00D24AFD">
              <w:t>Poprawka</w:t>
            </w:r>
          </w:p>
        </w:tc>
      </w:tr>
      <w:tr w:rsidR="00DF39BF" w:rsidRPr="00D24AFD" w14:paraId="7A2563E9" w14:textId="77777777" w:rsidTr="00CF4A59">
        <w:trPr>
          <w:jc w:val="center"/>
        </w:trPr>
        <w:tc>
          <w:tcPr>
            <w:tcW w:w="4876" w:type="dxa"/>
            <w:tcBorders>
              <w:top w:val="nil"/>
              <w:left w:val="nil"/>
              <w:bottom w:val="nil"/>
              <w:right w:val="nil"/>
            </w:tcBorders>
          </w:tcPr>
          <w:p w14:paraId="79DB0543" w14:textId="77777777" w:rsidR="00DF39BF" w:rsidRPr="00D24AFD" w:rsidRDefault="00DF39BF" w:rsidP="00CF4A59">
            <w:pPr>
              <w:pStyle w:val="Normal6a"/>
            </w:pPr>
          </w:p>
        </w:tc>
        <w:tc>
          <w:tcPr>
            <w:tcW w:w="4876" w:type="dxa"/>
            <w:tcBorders>
              <w:top w:val="nil"/>
              <w:left w:val="nil"/>
              <w:bottom w:val="nil"/>
              <w:right w:val="nil"/>
            </w:tcBorders>
          </w:tcPr>
          <w:p w14:paraId="6265E595" w14:textId="77777777" w:rsidR="00DF39BF" w:rsidRPr="00D24AFD" w:rsidRDefault="00DF39BF" w:rsidP="00CF4A59">
            <w:pPr>
              <w:pStyle w:val="Normal6a"/>
            </w:pPr>
            <w:r w:rsidRPr="00D24AFD">
              <w:rPr>
                <w:b/>
                <w:i/>
              </w:rPr>
              <w:t>6a.</w:t>
            </w:r>
            <w:r w:rsidRPr="00D24AFD">
              <w:rPr>
                <w:b/>
                <w:i/>
              </w:rPr>
              <w:tab/>
              <w:t>uznaje ważną rolę Prokuratury Europejskiej (EPPO) w ochronie praworządności i walce z korupcją w Unii oraz zachęca Komisję, by w kolejnych sprawozdaniach ściśle monitorowała poziom współpracy państw członkowskich z EPPO;</w:t>
            </w:r>
          </w:p>
        </w:tc>
      </w:tr>
    </w:tbl>
    <w:p w14:paraId="0776D93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5788260" w14:textId="77777777" w:rsidR="00DF39BF" w:rsidRPr="00D24AFD" w:rsidRDefault="00DF39BF" w:rsidP="00DF39BF">
      <w:r w:rsidRPr="00D24AFD">
        <w:rPr>
          <w:rStyle w:val="HideTWBExt"/>
        </w:rPr>
        <w:t>&lt;/Amend&gt;</w:t>
      </w:r>
    </w:p>
    <w:p w14:paraId="2ED5D3F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298</w:t>
      </w:r>
      <w:r w:rsidRPr="00D24AFD">
        <w:rPr>
          <w:rStyle w:val="HideTWBExt"/>
          <w:b w:val="0"/>
        </w:rPr>
        <w:t>&lt;/NumAm&gt;</w:t>
      </w:r>
    </w:p>
    <w:p w14:paraId="5C3221EB"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0A4C1721" w14:textId="77777777" w:rsidR="00DF39BF" w:rsidRPr="00D24AFD" w:rsidRDefault="00DF39BF" w:rsidP="00DF39BF">
      <w:pPr>
        <w:pStyle w:val="NormalBold"/>
      </w:pPr>
      <w:r w:rsidRPr="00D24AFD">
        <w:rPr>
          <w:rStyle w:val="HideTWBExt"/>
          <w:b w:val="0"/>
        </w:rPr>
        <w:t>&lt;/RepeatBlock-By&gt;</w:t>
      </w:r>
    </w:p>
    <w:p w14:paraId="24200FE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D0ECC42" w14:textId="77777777" w:rsidR="00DF39BF" w:rsidRPr="00D24AFD" w:rsidRDefault="00DF39BF" w:rsidP="00DF39BF">
      <w:pPr>
        <w:pStyle w:val="NormalBold"/>
      </w:pPr>
      <w:r w:rsidRPr="00D24AFD">
        <w:rPr>
          <w:rStyle w:val="HideTWBExt"/>
          <w:b w:val="0"/>
        </w:rPr>
        <w:t>&lt;Article&gt;</w:t>
      </w:r>
      <w:r w:rsidRPr="00D24AFD">
        <w:t>Ustęp 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8A7BFC5" w14:textId="77777777" w:rsidTr="00CF4A59">
        <w:trPr>
          <w:trHeight w:hRule="exact" w:val="240"/>
          <w:jc w:val="center"/>
        </w:trPr>
        <w:tc>
          <w:tcPr>
            <w:tcW w:w="9752" w:type="dxa"/>
            <w:gridSpan w:val="2"/>
            <w:tcBorders>
              <w:top w:val="nil"/>
              <w:left w:val="nil"/>
              <w:bottom w:val="nil"/>
              <w:right w:val="nil"/>
            </w:tcBorders>
          </w:tcPr>
          <w:p w14:paraId="3BBEFAC9" w14:textId="77777777" w:rsidR="00DF39BF" w:rsidRPr="00D24AFD" w:rsidRDefault="00DF39BF" w:rsidP="00CF4A59"/>
        </w:tc>
      </w:tr>
      <w:tr w:rsidR="00DF39BF" w:rsidRPr="00D24AFD" w14:paraId="5325B3E3" w14:textId="77777777" w:rsidTr="00CF4A59">
        <w:trPr>
          <w:trHeight w:val="240"/>
          <w:jc w:val="center"/>
        </w:trPr>
        <w:tc>
          <w:tcPr>
            <w:tcW w:w="4876" w:type="dxa"/>
            <w:tcBorders>
              <w:top w:val="nil"/>
              <w:left w:val="nil"/>
              <w:bottom w:val="nil"/>
              <w:right w:val="nil"/>
            </w:tcBorders>
          </w:tcPr>
          <w:p w14:paraId="4674BEB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C607CB" w14:textId="77777777" w:rsidR="00DF39BF" w:rsidRPr="00D24AFD" w:rsidRDefault="00DF39BF" w:rsidP="00CF4A59">
            <w:pPr>
              <w:pStyle w:val="AmColumnHeading"/>
            </w:pPr>
            <w:r w:rsidRPr="00D24AFD">
              <w:t>Poprawka</w:t>
            </w:r>
          </w:p>
        </w:tc>
      </w:tr>
      <w:tr w:rsidR="00DF39BF" w:rsidRPr="00D24AFD" w14:paraId="055580E0" w14:textId="77777777" w:rsidTr="00CF4A59">
        <w:trPr>
          <w:jc w:val="center"/>
        </w:trPr>
        <w:tc>
          <w:tcPr>
            <w:tcW w:w="4876" w:type="dxa"/>
            <w:tcBorders>
              <w:top w:val="nil"/>
              <w:left w:val="nil"/>
              <w:bottom w:val="nil"/>
              <w:right w:val="nil"/>
            </w:tcBorders>
          </w:tcPr>
          <w:p w14:paraId="6872EDB2" w14:textId="77777777" w:rsidR="00DF39BF" w:rsidRPr="00D24AFD" w:rsidRDefault="00DF39BF" w:rsidP="00CF4A59">
            <w:pPr>
              <w:pStyle w:val="Normal6a"/>
            </w:pPr>
            <w:r w:rsidRPr="00D24AFD">
              <w:t>7.</w:t>
            </w:r>
            <w:r w:rsidRPr="00D24AFD">
              <w:tab/>
              <w:t xml:space="preserve">wzywa państwa członkowskie, aby </w:t>
            </w:r>
            <w:r w:rsidRPr="00D24AFD">
              <w:lastRenderedPageBreak/>
              <w:t>zapewniły komisjom dyscyplinarnym, organom ścigania, agencjom antykorupcyjnym i wymiarowi sprawiedliwości niezależność, bezstronność i odpowiednie zasoby;</w:t>
            </w:r>
          </w:p>
        </w:tc>
        <w:tc>
          <w:tcPr>
            <w:tcW w:w="4876" w:type="dxa"/>
            <w:tcBorders>
              <w:top w:val="nil"/>
              <w:left w:val="nil"/>
              <w:bottom w:val="nil"/>
              <w:right w:val="nil"/>
            </w:tcBorders>
          </w:tcPr>
          <w:p w14:paraId="1C15A487" w14:textId="77777777" w:rsidR="00DF39BF" w:rsidRPr="00D24AFD" w:rsidRDefault="00DF39BF" w:rsidP="00CF4A59">
            <w:pPr>
              <w:pStyle w:val="Normal6a"/>
            </w:pPr>
            <w:r w:rsidRPr="00D24AFD">
              <w:lastRenderedPageBreak/>
              <w:t>7.</w:t>
            </w:r>
            <w:r w:rsidRPr="00D24AFD">
              <w:tab/>
            </w:r>
            <w:r w:rsidRPr="00D24AFD">
              <w:rPr>
                <w:b/>
                <w:i/>
              </w:rPr>
              <w:t xml:space="preserve">wyraża głębokie zaniepokojenie </w:t>
            </w:r>
            <w:r w:rsidRPr="00D24AFD">
              <w:rPr>
                <w:b/>
                <w:i/>
              </w:rPr>
              <w:lastRenderedPageBreak/>
              <w:t>obserwowanymi w ostatnim czasie tendencjami w państwach członkowskich do likwidacji lub osłabiania organów antykorupcyjnych, przenoszenia ich kompetencji w sposób ograniczający ich niezależność lub wykorzystywania uprawnień prokuratury lub policji do celów politycznych, co podważa skuteczność krajowych ram antykorupcyjnych;</w:t>
            </w:r>
            <w:r w:rsidRPr="00D24AFD">
              <w:t xml:space="preserve"> wzywa państwa członkowskie, aby zapewniły komisjom dyscyplinarnym, organom ścigania, agencjom antykorupcyjnym i wymiarowi sprawiedliwości niezależność, bezstronność i odpowiednie zasoby;</w:t>
            </w:r>
          </w:p>
        </w:tc>
      </w:tr>
    </w:tbl>
    <w:p w14:paraId="3C3DBCD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821EB5" w14:textId="77777777" w:rsidR="00DF39BF" w:rsidRPr="00D24AFD" w:rsidRDefault="00DF39BF" w:rsidP="00DF39BF">
      <w:r w:rsidRPr="00D24AFD">
        <w:rPr>
          <w:rStyle w:val="HideTWBExt"/>
        </w:rPr>
        <w:t>&lt;/Amend&gt;</w:t>
      </w:r>
    </w:p>
    <w:p w14:paraId="386FD10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299</w:t>
      </w:r>
      <w:r w:rsidRPr="00D24AFD">
        <w:rPr>
          <w:rStyle w:val="HideTWBExt"/>
          <w:b w:val="0"/>
        </w:rPr>
        <w:t>&lt;/NumAm&gt;</w:t>
      </w:r>
    </w:p>
    <w:p w14:paraId="34B29D23"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434305E8" w14:textId="77777777" w:rsidR="00DF39BF" w:rsidRPr="00D24AFD" w:rsidRDefault="00DF39BF" w:rsidP="00DF39BF">
      <w:pPr>
        <w:pStyle w:val="NormalBold"/>
      </w:pPr>
      <w:r w:rsidRPr="00D24AFD">
        <w:rPr>
          <w:rStyle w:val="HideTWBExt"/>
          <w:b w:val="0"/>
        </w:rPr>
        <w:t>&lt;/RepeatBlock-By&gt;</w:t>
      </w:r>
    </w:p>
    <w:p w14:paraId="7D4665F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0C319B7" w14:textId="77777777" w:rsidR="00DF39BF" w:rsidRPr="00D24AFD" w:rsidRDefault="00DF39BF" w:rsidP="00DF39BF">
      <w:pPr>
        <w:pStyle w:val="NormalBold"/>
      </w:pPr>
      <w:r w:rsidRPr="00D24AFD">
        <w:rPr>
          <w:rStyle w:val="HideTWBExt"/>
          <w:b w:val="0"/>
        </w:rPr>
        <w:t>&lt;Article&gt;</w:t>
      </w:r>
      <w:r w:rsidRPr="00D24AFD">
        <w:t>Ustęp 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78C6678" w14:textId="77777777" w:rsidTr="00CF4A59">
        <w:trPr>
          <w:trHeight w:hRule="exact" w:val="240"/>
          <w:jc w:val="center"/>
        </w:trPr>
        <w:tc>
          <w:tcPr>
            <w:tcW w:w="9752" w:type="dxa"/>
            <w:gridSpan w:val="2"/>
            <w:tcBorders>
              <w:top w:val="nil"/>
              <w:left w:val="nil"/>
              <w:bottom w:val="nil"/>
              <w:right w:val="nil"/>
            </w:tcBorders>
          </w:tcPr>
          <w:p w14:paraId="27BE388E" w14:textId="77777777" w:rsidR="00DF39BF" w:rsidRPr="00D24AFD" w:rsidRDefault="00DF39BF" w:rsidP="00CF4A59"/>
        </w:tc>
      </w:tr>
      <w:tr w:rsidR="00DF39BF" w:rsidRPr="00D24AFD" w14:paraId="69347F6D" w14:textId="77777777" w:rsidTr="00CF4A59">
        <w:trPr>
          <w:trHeight w:val="240"/>
          <w:jc w:val="center"/>
        </w:trPr>
        <w:tc>
          <w:tcPr>
            <w:tcW w:w="4876" w:type="dxa"/>
            <w:tcBorders>
              <w:top w:val="nil"/>
              <w:left w:val="nil"/>
              <w:bottom w:val="nil"/>
              <w:right w:val="nil"/>
            </w:tcBorders>
          </w:tcPr>
          <w:p w14:paraId="7043DCF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681B61D" w14:textId="77777777" w:rsidR="00DF39BF" w:rsidRPr="00D24AFD" w:rsidRDefault="00DF39BF" w:rsidP="00CF4A59">
            <w:pPr>
              <w:pStyle w:val="AmColumnHeading"/>
            </w:pPr>
            <w:r w:rsidRPr="00D24AFD">
              <w:t>Poprawka</w:t>
            </w:r>
          </w:p>
        </w:tc>
      </w:tr>
      <w:tr w:rsidR="00DF39BF" w:rsidRPr="00D24AFD" w14:paraId="0798F6B5" w14:textId="77777777" w:rsidTr="00CF4A59">
        <w:trPr>
          <w:jc w:val="center"/>
        </w:trPr>
        <w:tc>
          <w:tcPr>
            <w:tcW w:w="4876" w:type="dxa"/>
            <w:tcBorders>
              <w:top w:val="nil"/>
              <w:left w:val="nil"/>
              <w:bottom w:val="nil"/>
              <w:right w:val="nil"/>
            </w:tcBorders>
          </w:tcPr>
          <w:p w14:paraId="1E097368" w14:textId="77777777" w:rsidR="00DF39BF" w:rsidRPr="00D24AFD" w:rsidRDefault="00DF39BF" w:rsidP="00CF4A59">
            <w:pPr>
              <w:pStyle w:val="Normal6a"/>
            </w:pPr>
            <w:r w:rsidRPr="00D24AFD">
              <w:t>7.</w:t>
            </w:r>
            <w:r w:rsidRPr="00D24AFD">
              <w:tab/>
              <w:t>wzywa państwa członkowskie, aby zapewniły komisjom dyscyplinarnym, organom ścigania, agencjom antykorupcyjnym i wymiarowi sprawiedliwości niezależność, bezstronność i odpowiednie zasoby;</w:t>
            </w:r>
          </w:p>
        </w:tc>
        <w:tc>
          <w:tcPr>
            <w:tcW w:w="4876" w:type="dxa"/>
            <w:tcBorders>
              <w:top w:val="nil"/>
              <w:left w:val="nil"/>
              <w:bottom w:val="nil"/>
              <w:right w:val="nil"/>
            </w:tcBorders>
          </w:tcPr>
          <w:p w14:paraId="6B9D2B74" w14:textId="77777777" w:rsidR="00DF39BF" w:rsidRPr="00D24AFD" w:rsidRDefault="00DF39BF" w:rsidP="00CF4A59">
            <w:pPr>
              <w:pStyle w:val="Normal6a"/>
            </w:pPr>
            <w:r w:rsidRPr="00D24AFD">
              <w:t>7.</w:t>
            </w:r>
            <w:r w:rsidRPr="00D24AFD">
              <w:tab/>
              <w:t xml:space="preserve">wzywa państwa członkowskie, aby zapewniły komisjom dyscyplinarnym, organom ścigania, agencjom antykorupcyjnym i wymiarowi sprawiedliwości niezależność, bezstronność i odpowiednie zasoby; </w:t>
            </w:r>
            <w:r w:rsidRPr="00D24AFD">
              <w:rPr>
                <w:b/>
                <w:i/>
              </w:rPr>
              <w:t>wzywa państwa członkowskie do zapewnienia odpowiednich środków finansowych dla Europejskiego Urzędu ds. Zwalczania Nadużyć Finansowych (OLAF);</w:t>
            </w:r>
          </w:p>
        </w:tc>
      </w:tr>
    </w:tbl>
    <w:p w14:paraId="123D311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5090B65D" w14:textId="77777777" w:rsidR="00DF39BF" w:rsidRPr="00D24AFD" w:rsidRDefault="00DF39BF" w:rsidP="00DF39BF">
      <w:r w:rsidRPr="00D24AFD">
        <w:rPr>
          <w:rStyle w:val="HideTWBExt"/>
        </w:rPr>
        <w:t>&lt;/Amend&gt;</w:t>
      </w:r>
    </w:p>
    <w:p w14:paraId="4D1250B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300</w:t>
      </w:r>
      <w:r w:rsidRPr="00D24AFD">
        <w:rPr>
          <w:rStyle w:val="HideTWBExt"/>
          <w:b w:val="0"/>
        </w:rPr>
        <w:t>&lt;/NumAm&gt;</w:t>
      </w:r>
    </w:p>
    <w:p w14:paraId="52AE9873"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F1B612D" w14:textId="77777777" w:rsidR="00DF39BF" w:rsidRPr="00D24AFD" w:rsidRDefault="00DF39BF" w:rsidP="00DF39BF">
      <w:pPr>
        <w:pStyle w:val="NormalBold"/>
      </w:pPr>
      <w:r w:rsidRPr="00D24AFD">
        <w:rPr>
          <w:rStyle w:val="HideTWBExt"/>
          <w:b w:val="0"/>
        </w:rPr>
        <w:t>&lt;/RepeatBlock-By&gt;</w:t>
      </w:r>
    </w:p>
    <w:p w14:paraId="286BB65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73E1964" w14:textId="77777777" w:rsidR="00DF39BF" w:rsidRPr="00D24AFD" w:rsidRDefault="00DF39BF" w:rsidP="00DF39BF">
      <w:pPr>
        <w:pStyle w:val="NormalBold"/>
      </w:pPr>
      <w:r w:rsidRPr="00D24AFD">
        <w:rPr>
          <w:rStyle w:val="HideTWBExt"/>
          <w:b w:val="0"/>
        </w:rPr>
        <w:t>&lt;Article&gt;</w:t>
      </w:r>
      <w:r w:rsidRPr="00D24AFD">
        <w:t>Ustęp 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94D200" w14:textId="77777777" w:rsidTr="00CF4A59">
        <w:trPr>
          <w:trHeight w:hRule="exact" w:val="240"/>
          <w:jc w:val="center"/>
        </w:trPr>
        <w:tc>
          <w:tcPr>
            <w:tcW w:w="9752" w:type="dxa"/>
            <w:gridSpan w:val="2"/>
            <w:tcBorders>
              <w:top w:val="nil"/>
              <w:left w:val="nil"/>
              <w:bottom w:val="nil"/>
              <w:right w:val="nil"/>
            </w:tcBorders>
          </w:tcPr>
          <w:p w14:paraId="3460F49C" w14:textId="77777777" w:rsidR="00DF39BF" w:rsidRPr="00D24AFD" w:rsidRDefault="00DF39BF" w:rsidP="00CF4A59"/>
        </w:tc>
      </w:tr>
      <w:tr w:rsidR="00DF39BF" w:rsidRPr="00D24AFD" w14:paraId="281C9A4C" w14:textId="77777777" w:rsidTr="00CF4A59">
        <w:trPr>
          <w:trHeight w:val="240"/>
          <w:jc w:val="center"/>
        </w:trPr>
        <w:tc>
          <w:tcPr>
            <w:tcW w:w="4876" w:type="dxa"/>
            <w:tcBorders>
              <w:top w:val="nil"/>
              <w:left w:val="nil"/>
              <w:bottom w:val="nil"/>
              <w:right w:val="nil"/>
            </w:tcBorders>
          </w:tcPr>
          <w:p w14:paraId="16490ED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BCBE4FE" w14:textId="77777777" w:rsidR="00DF39BF" w:rsidRPr="00D24AFD" w:rsidRDefault="00DF39BF" w:rsidP="00CF4A59">
            <w:pPr>
              <w:pStyle w:val="AmColumnHeading"/>
            </w:pPr>
            <w:r w:rsidRPr="00D24AFD">
              <w:t>Poprawka</w:t>
            </w:r>
          </w:p>
        </w:tc>
      </w:tr>
      <w:tr w:rsidR="00DF39BF" w:rsidRPr="00D24AFD" w14:paraId="78ACD951" w14:textId="77777777" w:rsidTr="00CF4A59">
        <w:trPr>
          <w:jc w:val="center"/>
        </w:trPr>
        <w:tc>
          <w:tcPr>
            <w:tcW w:w="4876" w:type="dxa"/>
            <w:tcBorders>
              <w:top w:val="nil"/>
              <w:left w:val="nil"/>
              <w:bottom w:val="nil"/>
              <w:right w:val="nil"/>
            </w:tcBorders>
          </w:tcPr>
          <w:p w14:paraId="6C582E06" w14:textId="77777777" w:rsidR="00DF39BF" w:rsidRPr="00D24AFD" w:rsidRDefault="00DF39BF" w:rsidP="00CF4A59">
            <w:pPr>
              <w:pStyle w:val="Normal6a"/>
            </w:pPr>
            <w:r w:rsidRPr="00D24AFD">
              <w:t>7.</w:t>
            </w:r>
            <w:r w:rsidRPr="00D24AFD">
              <w:tab/>
              <w:t>wzywa państwa członkowskie, aby zapewniły komisjom dyscyplinarnym, organom ścigania, agencjom antykorupcyjnym i wymiarowi sprawiedliwości niezależność, bezstronność i odpowiednie zasoby;</w:t>
            </w:r>
          </w:p>
        </w:tc>
        <w:tc>
          <w:tcPr>
            <w:tcW w:w="4876" w:type="dxa"/>
            <w:tcBorders>
              <w:top w:val="nil"/>
              <w:left w:val="nil"/>
              <w:bottom w:val="nil"/>
              <w:right w:val="nil"/>
            </w:tcBorders>
          </w:tcPr>
          <w:p w14:paraId="0DEA82E9" w14:textId="77777777" w:rsidR="00DF39BF" w:rsidRPr="00D24AFD" w:rsidRDefault="00DF39BF" w:rsidP="00CF4A59">
            <w:pPr>
              <w:pStyle w:val="Normal6a"/>
            </w:pPr>
            <w:r w:rsidRPr="00D24AFD">
              <w:t>7.</w:t>
            </w:r>
            <w:r w:rsidRPr="00D24AFD">
              <w:tab/>
              <w:t xml:space="preserve">wzywa państwa członkowskie, aby zapewniły komisjom dyscyplinarnym, organom ścigania, agencjom antykorupcyjnym i wymiarowi sprawiedliwości </w:t>
            </w:r>
            <w:r w:rsidRPr="00D24AFD">
              <w:rPr>
                <w:b/>
                <w:i/>
              </w:rPr>
              <w:t>specjalizację,</w:t>
            </w:r>
            <w:r w:rsidRPr="00D24AFD">
              <w:t xml:space="preserve"> niezależność, bezstronność i odpowiednie zasoby</w:t>
            </w:r>
            <w:r w:rsidRPr="00D24AFD">
              <w:rPr>
                <w:b/>
                <w:i/>
              </w:rPr>
              <w:t>, zgodnie ze zobowiązaniami UNCAC i z rekomendacjami GRECO</w:t>
            </w:r>
            <w:r w:rsidRPr="00D24AFD">
              <w:t>;</w:t>
            </w:r>
          </w:p>
        </w:tc>
      </w:tr>
    </w:tbl>
    <w:p w14:paraId="1A19ECD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FA0BE9D" w14:textId="77777777" w:rsidR="00DF39BF" w:rsidRPr="00D24AFD" w:rsidRDefault="00DF39BF" w:rsidP="00DF39BF">
      <w:r w:rsidRPr="00D24AFD">
        <w:rPr>
          <w:rStyle w:val="HideTWBExt"/>
        </w:rPr>
        <w:t>&lt;/Amend&gt;</w:t>
      </w:r>
    </w:p>
    <w:p w14:paraId="205308F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301</w:t>
      </w:r>
      <w:r w:rsidRPr="00D24AFD">
        <w:rPr>
          <w:rStyle w:val="HideTWBExt"/>
          <w:b w:val="0"/>
        </w:rPr>
        <w:t>&lt;/NumAm&gt;</w:t>
      </w:r>
    </w:p>
    <w:p w14:paraId="2C8B0C33"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6D5FC3A9" w14:textId="77777777" w:rsidR="00DF39BF" w:rsidRPr="00D24AFD" w:rsidRDefault="00DF39BF" w:rsidP="00DF39BF">
      <w:pPr>
        <w:pStyle w:val="NormalBold"/>
      </w:pPr>
      <w:r w:rsidRPr="00D24AFD">
        <w:rPr>
          <w:rStyle w:val="HideTWBExt"/>
          <w:b w:val="0"/>
        </w:rPr>
        <w:t>&lt;/RepeatBlock-By&gt;</w:t>
      </w:r>
    </w:p>
    <w:p w14:paraId="0DE2210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71911E2" w14:textId="77777777" w:rsidR="00DF39BF" w:rsidRPr="00D24AFD" w:rsidRDefault="00DF39BF" w:rsidP="00DF39BF">
      <w:pPr>
        <w:pStyle w:val="NormalBold"/>
      </w:pPr>
      <w:r w:rsidRPr="00D24AFD">
        <w:rPr>
          <w:rStyle w:val="HideTWBExt"/>
          <w:b w:val="0"/>
        </w:rPr>
        <w:t>&lt;Article&gt;</w:t>
      </w:r>
      <w:r w:rsidRPr="00D24AFD">
        <w:t>Ustęp 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D18E886" w14:textId="77777777" w:rsidTr="00CF4A59">
        <w:trPr>
          <w:trHeight w:hRule="exact" w:val="240"/>
          <w:jc w:val="center"/>
        </w:trPr>
        <w:tc>
          <w:tcPr>
            <w:tcW w:w="9752" w:type="dxa"/>
            <w:gridSpan w:val="2"/>
            <w:tcBorders>
              <w:top w:val="nil"/>
              <w:left w:val="nil"/>
              <w:bottom w:val="nil"/>
              <w:right w:val="nil"/>
            </w:tcBorders>
          </w:tcPr>
          <w:p w14:paraId="57CFE1DE" w14:textId="77777777" w:rsidR="00DF39BF" w:rsidRPr="00D24AFD" w:rsidRDefault="00DF39BF" w:rsidP="00CF4A59"/>
        </w:tc>
      </w:tr>
      <w:tr w:rsidR="00DF39BF" w:rsidRPr="00D24AFD" w14:paraId="1508B053" w14:textId="77777777" w:rsidTr="00CF4A59">
        <w:trPr>
          <w:trHeight w:val="240"/>
          <w:jc w:val="center"/>
        </w:trPr>
        <w:tc>
          <w:tcPr>
            <w:tcW w:w="4876" w:type="dxa"/>
            <w:tcBorders>
              <w:top w:val="nil"/>
              <w:left w:val="nil"/>
              <w:bottom w:val="nil"/>
              <w:right w:val="nil"/>
            </w:tcBorders>
          </w:tcPr>
          <w:p w14:paraId="1F9D459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F8323FE" w14:textId="77777777" w:rsidR="00DF39BF" w:rsidRPr="00D24AFD" w:rsidRDefault="00DF39BF" w:rsidP="00CF4A59">
            <w:pPr>
              <w:pStyle w:val="AmColumnHeading"/>
            </w:pPr>
            <w:r w:rsidRPr="00D24AFD">
              <w:t>Poprawka</w:t>
            </w:r>
          </w:p>
        </w:tc>
      </w:tr>
      <w:tr w:rsidR="00DF39BF" w:rsidRPr="00D24AFD" w14:paraId="1E2E761D" w14:textId="77777777" w:rsidTr="00CF4A59">
        <w:trPr>
          <w:jc w:val="center"/>
        </w:trPr>
        <w:tc>
          <w:tcPr>
            <w:tcW w:w="4876" w:type="dxa"/>
            <w:tcBorders>
              <w:top w:val="nil"/>
              <w:left w:val="nil"/>
              <w:bottom w:val="nil"/>
              <w:right w:val="nil"/>
            </w:tcBorders>
          </w:tcPr>
          <w:p w14:paraId="09612D1B" w14:textId="77777777" w:rsidR="00DF39BF" w:rsidRPr="00D24AFD" w:rsidRDefault="00DF39BF" w:rsidP="00CF4A59">
            <w:pPr>
              <w:pStyle w:val="Normal6a"/>
            </w:pPr>
            <w:r w:rsidRPr="00D24AFD">
              <w:t>7.</w:t>
            </w:r>
            <w:r w:rsidRPr="00D24AFD">
              <w:tab/>
              <w:t>wzywa państwa członkowskie, aby zapewniły komisjom dyscyplinarnym, organom ścigania, agencjom antykorupcyjnym i wymiarowi sprawiedliwości niezależność, bezstronność i odpowiednie zasoby;</w:t>
            </w:r>
          </w:p>
        </w:tc>
        <w:tc>
          <w:tcPr>
            <w:tcW w:w="4876" w:type="dxa"/>
            <w:tcBorders>
              <w:top w:val="nil"/>
              <w:left w:val="nil"/>
              <w:bottom w:val="nil"/>
              <w:right w:val="nil"/>
            </w:tcBorders>
          </w:tcPr>
          <w:p w14:paraId="700C2D30" w14:textId="77777777" w:rsidR="00DF39BF" w:rsidRPr="00D24AFD" w:rsidRDefault="00DF39BF" w:rsidP="00CF4A59">
            <w:pPr>
              <w:pStyle w:val="Normal6a"/>
            </w:pPr>
            <w:r w:rsidRPr="00D24AFD">
              <w:t>7.</w:t>
            </w:r>
            <w:r w:rsidRPr="00D24AFD">
              <w:tab/>
              <w:t xml:space="preserve">wzywa </w:t>
            </w:r>
            <w:r w:rsidRPr="00D24AFD">
              <w:rPr>
                <w:b/>
                <w:i/>
              </w:rPr>
              <w:t xml:space="preserve">instytucje Unii i </w:t>
            </w:r>
            <w:r w:rsidRPr="00D24AFD">
              <w:t>państwa członkowskie, aby zapewniły komisjom dyscyplinarnym, organom ścigania, agencjom antykorupcyjnym i wymiarowi sprawiedliwości niezależność, bezstronność i odpowiednie zasoby;</w:t>
            </w:r>
          </w:p>
        </w:tc>
      </w:tr>
    </w:tbl>
    <w:p w14:paraId="7775EAC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1BC0579" w14:textId="77777777" w:rsidR="00DF39BF" w:rsidRPr="00D24AFD" w:rsidRDefault="00DF39BF" w:rsidP="00DF39BF">
      <w:r w:rsidRPr="00D24AFD">
        <w:rPr>
          <w:rStyle w:val="HideTWBExt"/>
        </w:rPr>
        <w:t>&lt;/Amend&gt;</w:t>
      </w:r>
    </w:p>
    <w:p w14:paraId="7EEEC5E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302</w:t>
      </w:r>
      <w:r w:rsidRPr="00D24AFD">
        <w:rPr>
          <w:rStyle w:val="HideTWBExt"/>
          <w:b w:val="0"/>
        </w:rPr>
        <w:t>&lt;/NumAm&gt;</w:t>
      </w:r>
    </w:p>
    <w:p w14:paraId="292B2AC7"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814D182" w14:textId="77777777" w:rsidR="00DF39BF" w:rsidRPr="00D24AFD" w:rsidRDefault="00DF39BF" w:rsidP="00DF39BF">
      <w:pPr>
        <w:pStyle w:val="NormalBold"/>
      </w:pPr>
      <w:r w:rsidRPr="00D24AFD">
        <w:rPr>
          <w:rStyle w:val="HideTWBExt"/>
          <w:b w:val="0"/>
        </w:rPr>
        <w:t>&lt;/RepeatBlock-By&gt;</w:t>
      </w:r>
    </w:p>
    <w:p w14:paraId="51B6516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A5E9D56" w14:textId="77777777" w:rsidR="00DF39BF" w:rsidRPr="00D24AFD" w:rsidRDefault="00DF39BF" w:rsidP="00DF39BF">
      <w:pPr>
        <w:pStyle w:val="NormalBold"/>
      </w:pPr>
      <w:r w:rsidRPr="00D24AFD">
        <w:rPr>
          <w:rStyle w:val="HideTWBExt"/>
          <w:b w:val="0"/>
        </w:rPr>
        <w:t>&lt;Article&gt;</w:t>
      </w:r>
      <w:r w:rsidRPr="00D24AFD">
        <w:t>Ustęp 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6790780" w14:textId="77777777" w:rsidTr="00CF4A59">
        <w:trPr>
          <w:trHeight w:hRule="exact" w:val="240"/>
          <w:jc w:val="center"/>
        </w:trPr>
        <w:tc>
          <w:tcPr>
            <w:tcW w:w="9752" w:type="dxa"/>
            <w:gridSpan w:val="2"/>
            <w:tcBorders>
              <w:top w:val="nil"/>
              <w:left w:val="nil"/>
              <w:bottom w:val="nil"/>
              <w:right w:val="nil"/>
            </w:tcBorders>
          </w:tcPr>
          <w:p w14:paraId="7AC6C4CE" w14:textId="77777777" w:rsidR="00DF39BF" w:rsidRPr="00D24AFD" w:rsidRDefault="00DF39BF" w:rsidP="00CF4A59"/>
        </w:tc>
      </w:tr>
      <w:tr w:rsidR="00DF39BF" w:rsidRPr="00D24AFD" w14:paraId="19069576" w14:textId="77777777" w:rsidTr="00CF4A59">
        <w:trPr>
          <w:trHeight w:val="240"/>
          <w:jc w:val="center"/>
        </w:trPr>
        <w:tc>
          <w:tcPr>
            <w:tcW w:w="4876" w:type="dxa"/>
            <w:tcBorders>
              <w:top w:val="nil"/>
              <w:left w:val="nil"/>
              <w:bottom w:val="nil"/>
              <w:right w:val="nil"/>
            </w:tcBorders>
          </w:tcPr>
          <w:p w14:paraId="5C218C4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E100E70" w14:textId="77777777" w:rsidR="00DF39BF" w:rsidRPr="00D24AFD" w:rsidRDefault="00DF39BF" w:rsidP="00CF4A59">
            <w:pPr>
              <w:pStyle w:val="AmColumnHeading"/>
            </w:pPr>
            <w:r w:rsidRPr="00D24AFD">
              <w:t>Poprawka</w:t>
            </w:r>
          </w:p>
        </w:tc>
      </w:tr>
      <w:tr w:rsidR="00DF39BF" w:rsidRPr="00D24AFD" w14:paraId="773AAF57" w14:textId="77777777" w:rsidTr="00CF4A59">
        <w:trPr>
          <w:jc w:val="center"/>
        </w:trPr>
        <w:tc>
          <w:tcPr>
            <w:tcW w:w="4876" w:type="dxa"/>
            <w:tcBorders>
              <w:top w:val="nil"/>
              <w:left w:val="nil"/>
              <w:bottom w:val="nil"/>
              <w:right w:val="nil"/>
            </w:tcBorders>
          </w:tcPr>
          <w:p w14:paraId="2CA0A13E" w14:textId="77777777" w:rsidR="00DF39BF" w:rsidRPr="00D24AFD" w:rsidRDefault="00DF39BF" w:rsidP="00CF4A59">
            <w:pPr>
              <w:pStyle w:val="Normal6a"/>
            </w:pPr>
            <w:r w:rsidRPr="00D24AFD">
              <w:t>7.</w:t>
            </w:r>
            <w:r w:rsidRPr="00D24AFD">
              <w:tab/>
            </w:r>
            <w:r w:rsidRPr="00D24AFD">
              <w:rPr>
                <w:b/>
                <w:i/>
              </w:rPr>
              <w:t xml:space="preserve">wzywa </w:t>
            </w:r>
            <w:r w:rsidRPr="00D24AFD">
              <w:t xml:space="preserve">państwa członkowskie, </w:t>
            </w:r>
            <w:r w:rsidRPr="00D24AFD">
              <w:rPr>
                <w:b/>
                <w:i/>
              </w:rPr>
              <w:t xml:space="preserve">aby zapewniły komisjom dyscyplinarnym, organom </w:t>
            </w:r>
            <w:r w:rsidRPr="00D24AFD">
              <w:t xml:space="preserve">ścigania, </w:t>
            </w:r>
            <w:r w:rsidRPr="00D24AFD">
              <w:rPr>
                <w:b/>
                <w:i/>
              </w:rPr>
              <w:t xml:space="preserve">agencjom antykorupcyjnym i wymiarowi </w:t>
            </w:r>
            <w:r w:rsidRPr="00D24AFD">
              <w:t xml:space="preserve">sprawiedliwości </w:t>
            </w:r>
            <w:r w:rsidRPr="00D24AFD">
              <w:rPr>
                <w:b/>
                <w:i/>
              </w:rPr>
              <w:t xml:space="preserve">niezależność, </w:t>
            </w:r>
            <w:r w:rsidRPr="00D24AFD">
              <w:rPr>
                <w:b/>
                <w:i/>
              </w:rPr>
              <w:lastRenderedPageBreak/>
              <w:t>bezstronność i odpowiednie zasoby</w:t>
            </w:r>
            <w:r w:rsidRPr="00D24AFD">
              <w:t>;</w:t>
            </w:r>
          </w:p>
        </w:tc>
        <w:tc>
          <w:tcPr>
            <w:tcW w:w="4876" w:type="dxa"/>
            <w:tcBorders>
              <w:top w:val="nil"/>
              <w:left w:val="nil"/>
              <w:bottom w:val="nil"/>
              <w:right w:val="nil"/>
            </w:tcBorders>
          </w:tcPr>
          <w:p w14:paraId="2956850B" w14:textId="77777777" w:rsidR="00DF39BF" w:rsidRPr="00D24AFD" w:rsidRDefault="00DF39BF" w:rsidP="00CF4A59">
            <w:pPr>
              <w:pStyle w:val="Normal6a"/>
            </w:pPr>
            <w:r w:rsidRPr="00D24AFD">
              <w:lastRenderedPageBreak/>
              <w:t>7.</w:t>
            </w:r>
            <w:r w:rsidRPr="00D24AFD">
              <w:tab/>
            </w:r>
            <w:r w:rsidRPr="00D24AFD">
              <w:rPr>
                <w:b/>
                <w:i/>
              </w:rPr>
              <w:t xml:space="preserve">z zadowoleniem przyjmuje podejście przyjęte przez </w:t>
            </w:r>
            <w:r w:rsidRPr="00D24AFD">
              <w:t xml:space="preserve">państwa członkowskie </w:t>
            </w:r>
            <w:r w:rsidRPr="00D24AFD">
              <w:rPr>
                <w:b/>
                <w:i/>
              </w:rPr>
              <w:t>w kwestii niezależności i bezstronności komisji dyscyplinarnych</w:t>
            </w:r>
            <w:r w:rsidRPr="00D24AFD">
              <w:t xml:space="preserve">, </w:t>
            </w:r>
            <w:r w:rsidRPr="00D24AFD">
              <w:rPr>
                <w:b/>
                <w:i/>
              </w:rPr>
              <w:t xml:space="preserve">organów </w:t>
            </w:r>
            <w:r w:rsidRPr="00D24AFD">
              <w:t xml:space="preserve">ścigania, </w:t>
            </w:r>
            <w:r w:rsidRPr="00D24AFD">
              <w:rPr>
                <w:b/>
                <w:i/>
              </w:rPr>
              <w:t xml:space="preserve">agencji </w:t>
            </w:r>
            <w:r w:rsidRPr="00D24AFD">
              <w:rPr>
                <w:b/>
                <w:i/>
              </w:rPr>
              <w:lastRenderedPageBreak/>
              <w:t xml:space="preserve">antykorupcyjnych i wymiaru </w:t>
            </w:r>
            <w:r w:rsidRPr="00D24AFD">
              <w:t>sprawiedliwości;</w:t>
            </w:r>
          </w:p>
        </w:tc>
      </w:tr>
    </w:tbl>
    <w:p w14:paraId="21658D3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FE79DD8" w14:textId="77777777" w:rsidR="00DF39BF" w:rsidRPr="00D24AFD" w:rsidRDefault="00DF39BF" w:rsidP="00DF39BF">
      <w:r w:rsidRPr="00D24AFD">
        <w:rPr>
          <w:rStyle w:val="HideTWBExt"/>
        </w:rPr>
        <w:t>&lt;/Amend&gt;</w:t>
      </w:r>
    </w:p>
    <w:p w14:paraId="579D9D1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303</w:t>
      </w:r>
      <w:r w:rsidRPr="00D24AFD">
        <w:rPr>
          <w:rStyle w:val="HideTWBExt"/>
          <w:b w:val="0"/>
        </w:rPr>
        <w:t>&lt;/NumAm&gt;</w:t>
      </w:r>
    </w:p>
    <w:p w14:paraId="54A0531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25A0B475" w14:textId="77777777" w:rsidR="00DF39BF" w:rsidRPr="00D24AFD" w:rsidRDefault="00DF39BF" w:rsidP="00DF39BF">
      <w:pPr>
        <w:pStyle w:val="NormalBold"/>
      </w:pPr>
      <w:r w:rsidRPr="00D24AFD">
        <w:rPr>
          <w:rStyle w:val="HideTWBExt"/>
          <w:b w:val="0"/>
        </w:rPr>
        <w:t>&lt;/RepeatBlock-By&gt;</w:t>
      </w:r>
    </w:p>
    <w:p w14:paraId="2137C63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3BB2FE5" w14:textId="77777777" w:rsidR="00DF39BF" w:rsidRPr="00D24AFD" w:rsidRDefault="00DF39BF" w:rsidP="00DF39BF">
      <w:pPr>
        <w:pStyle w:val="NormalBold"/>
      </w:pPr>
      <w:r w:rsidRPr="00D24AFD">
        <w:rPr>
          <w:rStyle w:val="HideTWBExt"/>
          <w:b w:val="0"/>
        </w:rPr>
        <w:t>&lt;Article&gt;</w:t>
      </w:r>
      <w:r w:rsidRPr="00D24AFD">
        <w:t>Ustęp 7 – akapit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3283AFE" w14:textId="77777777" w:rsidTr="00CF4A59">
        <w:trPr>
          <w:trHeight w:hRule="exact" w:val="240"/>
          <w:jc w:val="center"/>
        </w:trPr>
        <w:tc>
          <w:tcPr>
            <w:tcW w:w="9752" w:type="dxa"/>
            <w:gridSpan w:val="2"/>
            <w:tcBorders>
              <w:top w:val="nil"/>
              <w:left w:val="nil"/>
              <w:bottom w:val="nil"/>
              <w:right w:val="nil"/>
            </w:tcBorders>
          </w:tcPr>
          <w:p w14:paraId="6F296C2F" w14:textId="77777777" w:rsidR="00DF39BF" w:rsidRPr="00D24AFD" w:rsidRDefault="00DF39BF" w:rsidP="00CF4A59"/>
        </w:tc>
      </w:tr>
      <w:tr w:rsidR="00DF39BF" w:rsidRPr="00D24AFD" w14:paraId="628E209F" w14:textId="77777777" w:rsidTr="00CF4A59">
        <w:trPr>
          <w:trHeight w:val="240"/>
          <w:jc w:val="center"/>
        </w:trPr>
        <w:tc>
          <w:tcPr>
            <w:tcW w:w="4876" w:type="dxa"/>
            <w:tcBorders>
              <w:top w:val="nil"/>
              <w:left w:val="nil"/>
              <w:bottom w:val="nil"/>
              <w:right w:val="nil"/>
            </w:tcBorders>
          </w:tcPr>
          <w:p w14:paraId="596BD5B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F3F86D" w14:textId="77777777" w:rsidR="00DF39BF" w:rsidRPr="00D24AFD" w:rsidRDefault="00DF39BF" w:rsidP="00CF4A59">
            <w:pPr>
              <w:pStyle w:val="AmColumnHeading"/>
            </w:pPr>
            <w:r w:rsidRPr="00D24AFD">
              <w:t>Poprawka</w:t>
            </w:r>
          </w:p>
        </w:tc>
      </w:tr>
      <w:tr w:rsidR="00DF39BF" w:rsidRPr="00D24AFD" w14:paraId="5FA9D7C1" w14:textId="77777777" w:rsidTr="00CF4A59">
        <w:trPr>
          <w:jc w:val="center"/>
        </w:trPr>
        <w:tc>
          <w:tcPr>
            <w:tcW w:w="4876" w:type="dxa"/>
            <w:tcBorders>
              <w:top w:val="nil"/>
              <w:left w:val="nil"/>
              <w:bottom w:val="nil"/>
              <w:right w:val="nil"/>
            </w:tcBorders>
          </w:tcPr>
          <w:p w14:paraId="0186685B" w14:textId="77777777" w:rsidR="00DF39BF" w:rsidRPr="00D24AFD" w:rsidRDefault="00DF39BF" w:rsidP="00CF4A59">
            <w:pPr>
              <w:pStyle w:val="Normal6a"/>
            </w:pPr>
          </w:p>
        </w:tc>
        <w:tc>
          <w:tcPr>
            <w:tcW w:w="4876" w:type="dxa"/>
            <w:tcBorders>
              <w:top w:val="nil"/>
              <w:left w:val="nil"/>
              <w:bottom w:val="nil"/>
              <w:right w:val="nil"/>
            </w:tcBorders>
          </w:tcPr>
          <w:p w14:paraId="1C5E1073" w14:textId="77777777" w:rsidR="00DF39BF" w:rsidRPr="00D24AFD" w:rsidRDefault="00DF39BF" w:rsidP="00CF4A59">
            <w:pPr>
              <w:pStyle w:val="Normal6a"/>
            </w:pPr>
            <w:r w:rsidRPr="00D24AFD">
              <w:rPr>
                <w:b/>
                <w:i/>
              </w:rPr>
              <w:t>wzywa takie organy europejskie jak Europol, Eurojust, Europejski Trybunał Obrachunkowy, EPPO i Europejski Urząd ds. Zwalczania Nadużyć Finansowych (OLAF) do poprawy ich współpracy, w szczególności poprzez przegląd i wzmocnienie unijnej struktury zwalczania nadużyć finansowych, tak aby zapewnić skuteczniejsze wykrywanie naruszeń praworządności mających bezpośredni lub pośredni wpływ na interesy finansowe Unii, zapobieganie im i ich ściganie;</w:t>
            </w:r>
          </w:p>
        </w:tc>
      </w:tr>
    </w:tbl>
    <w:p w14:paraId="11C6F38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8783258" w14:textId="77777777" w:rsidR="00DF39BF" w:rsidRPr="00D24AFD" w:rsidRDefault="00DF39BF" w:rsidP="00DF39BF">
      <w:r w:rsidRPr="00D24AFD">
        <w:rPr>
          <w:rStyle w:val="HideTWBExt"/>
        </w:rPr>
        <w:t>&lt;/Amend&gt;</w:t>
      </w:r>
    </w:p>
    <w:p w14:paraId="07E6A6E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304</w:t>
      </w:r>
      <w:r w:rsidRPr="00D24AFD">
        <w:rPr>
          <w:rStyle w:val="HideTWBExt"/>
          <w:b w:val="0"/>
        </w:rPr>
        <w:t>&lt;/NumAm&gt;</w:t>
      </w:r>
    </w:p>
    <w:p w14:paraId="369DE9A6" w14:textId="77777777" w:rsidR="00DF39BF" w:rsidRPr="00D24AFD" w:rsidRDefault="00DF39BF" w:rsidP="00DF39BF">
      <w:pPr>
        <w:pStyle w:val="NormalBold"/>
      </w:pPr>
      <w:r w:rsidRPr="00D24AFD">
        <w:rPr>
          <w:rStyle w:val="HideTWBExt"/>
          <w:b w:val="0"/>
        </w:rPr>
        <w:t>&lt;RepeatBlock-By&gt;&lt;Members&gt;</w:t>
      </w:r>
      <w:r w:rsidRPr="00D24AFD">
        <w:t>Javier Zarzalejos, Fredis Beleris</w:t>
      </w:r>
      <w:r w:rsidRPr="00D24AFD">
        <w:rPr>
          <w:rStyle w:val="HideTWBExt"/>
          <w:b w:val="0"/>
        </w:rPr>
        <w:t>&lt;/Members&gt;</w:t>
      </w:r>
    </w:p>
    <w:p w14:paraId="63195733" w14:textId="77777777" w:rsidR="00DF39BF" w:rsidRPr="00D24AFD" w:rsidRDefault="00DF39BF" w:rsidP="00DF39BF">
      <w:pPr>
        <w:pStyle w:val="NormalBold"/>
      </w:pPr>
      <w:r w:rsidRPr="00D24AFD">
        <w:rPr>
          <w:rStyle w:val="HideTWBExt"/>
          <w:b w:val="0"/>
        </w:rPr>
        <w:t>&lt;/RepeatBlock-By&gt;</w:t>
      </w:r>
    </w:p>
    <w:p w14:paraId="5E332DD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C71B983" w14:textId="77777777" w:rsidR="00DF39BF" w:rsidRPr="00D24AFD" w:rsidRDefault="00DF39BF" w:rsidP="00DF39BF">
      <w:pPr>
        <w:pStyle w:val="NormalBold"/>
      </w:pPr>
      <w:r w:rsidRPr="00D24AFD">
        <w:rPr>
          <w:rStyle w:val="HideTWBExt"/>
          <w:b w:val="0"/>
        </w:rPr>
        <w:t>&lt;Article&gt;</w:t>
      </w:r>
      <w:r w:rsidRPr="00D24AFD">
        <w:t>Ustęp 7 – punkt 1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D9B1F0" w14:textId="77777777" w:rsidTr="00CF4A59">
        <w:trPr>
          <w:trHeight w:hRule="exact" w:val="240"/>
          <w:jc w:val="center"/>
        </w:trPr>
        <w:tc>
          <w:tcPr>
            <w:tcW w:w="9752" w:type="dxa"/>
            <w:gridSpan w:val="2"/>
            <w:tcBorders>
              <w:top w:val="nil"/>
              <w:left w:val="nil"/>
              <w:bottom w:val="nil"/>
              <w:right w:val="nil"/>
            </w:tcBorders>
          </w:tcPr>
          <w:p w14:paraId="61E6C9D4" w14:textId="77777777" w:rsidR="00DF39BF" w:rsidRPr="00D24AFD" w:rsidRDefault="00DF39BF" w:rsidP="00CF4A59"/>
        </w:tc>
      </w:tr>
      <w:tr w:rsidR="00DF39BF" w:rsidRPr="00D24AFD" w14:paraId="41022CBD" w14:textId="77777777" w:rsidTr="00CF4A59">
        <w:trPr>
          <w:trHeight w:val="240"/>
          <w:jc w:val="center"/>
        </w:trPr>
        <w:tc>
          <w:tcPr>
            <w:tcW w:w="4876" w:type="dxa"/>
            <w:tcBorders>
              <w:top w:val="nil"/>
              <w:left w:val="nil"/>
              <w:bottom w:val="nil"/>
              <w:right w:val="nil"/>
            </w:tcBorders>
          </w:tcPr>
          <w:p w14:paraId="538C41E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6C9A66B" w14:textId="77777777" w:rsidR="00DF39BF" w:rsidRPr="00D24AFD" w:rsidRDefault="00DF39BF" w:rsidP="00CF4A59">
            <w:pPr>
              <w:pStyle w:val="AmColumnHeading"/>
            </w:pPr>
            <w:r w:rsidRPr="00D24AFD">
              <w:t>Poprawka</w:t>
            </w:r>
          </w:p>
        </w:tc>
      </w:tr>
      <w:tr w:rsidR="00DF39BF" w:rsidRPr="00D24AFD" w14:paraId="507BC468" w14:textId="77777777" w:rsidTr="00CF4A59">
        <w:trPr>
          <w:jc w:val="center"/>
        </w:trPr>
        <w:tc>
          <w:tcPr>
            <w:tcW w:w="4876" w:type="dxa"/>
            <w:tcBorders>
              <w:top w:val="nil"/>
              <w:left w:val="nil"/>
              <w:bottom w:val="nil"/>
              <w:right w:val="nil"/>
            </w:tcBorders>
          </w:tcPr>
          <w:p w14:paraId="0B7B2EA6" w14:textId="77777777" w:rsidR="00DF39BF" w:rsidRPr="00D24AFD" w:rsidRDefault="00DF39BF" w:rsidP="00CF4A59">
            <w:pPr>
              <w:pStyle w:val="Normal6a"/>
            </w:pPr>
          </w:p>
        </w:tc>
        <w:tc>
          <w:tcPr>
            <w:tcW w:w="4876" w:type="dxa"/>
            <w:tcBorders>
              <w:top w:val="nil"/>
              <w:left w:val="nil"/>
              <w:bottom w:val="nil"/>
              <w:right w:val="nil"/>
            </w:tcBorders>
          </w:tcPr>
          <w:p w14:paraId="0FB93D92" w14:textId="77777777" w:rsidR="00DF39BF" w:rsidRPr="00D24AFD" w:rsidRDefault="00DF39BF" w:rsidP="00CF4A59">
            <w:pPr>
              <w:pStyle w:val="Normal6a"/>
            </w:pPr>
            <w:r w:rsidRPr="00D24AFD">
              <w:rPr>
                <w:b/>
                <w:i/>
              </w:rPr>
              <w:t>1)uważa, że nie można nadużywać amnestii ani ułaskawienia w celu ochrony polityków, ponieważ może to podważać zaufanie publiczne; w związku z tym wzywa wszystkie państwa członkowskie do pełnego wdrożenia dyrektywy w sprawie zwalczania korupcji;</w:t>
            </w:r>
          </w:p>
        </w:tc>
      </w:tr>
    </w:tbl>
    <w:p w14:paraId="372AB6B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CB0DB74" w14:textId="77777777" w:rsidR="00DF39BF" w:rsidRPr="00D24AFD" w:rsidRDefault="00DF39BF" w:rsidP="00DF39BF">
      <w:r w:rsidRPr="00D24AFD">
        <w:rPr>
          <w:rStyle w:val="HideTWBExt"/>
        </w:rPr>
        <w:t>&lt;/Amend&gt;</w:t>
      </w:r>
    </w:p>
    <w:p w14:paraId="337CB4F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305</w:t>
      </w:r>
      <w:r w:rsidRPr="00D24AFD">
        <w:rPr>
          <w:rStyle w:val="HideTWBExt"/>
          <w:b w:val="0"/>
        </w:rPr>
        <w:t>&lt;/NumAm&gt;</w:t>
      </w:r>
    </w:p>
    <w:p w14:paraId="5238050E"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A26DE4D" w14:textId="77777777" w:rsidR="00DF39BF" w:rsidRPr="00D24AFD" w:rsidRDefault="00DF39BF" w:rsidP="00DF39BF">
      <w:pPr>
        <w:pStyle w:val="NormalBold"/>
      </w:pPr>
      <w:r w:rsidRPr="00D24AFD">
        <w:rPr>
          <w:rStyle w:val="HideTWBExt"/>
          <w:b w:val="0"/>
        </w:rPr>
        <w:t>&lt;/RepeatBlock-By&gt;</w:t>
      </w:r>
    </w:p>
    <w:p w14:paraId="502AFF3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8EF479" w14:textId="77777777" w:rsidR="00DF39BF" w:rsidRPr="00D24AFD" w:rsidRDefault="00DF39BF" w:rsidP="00DF39BF">
      <w:pPr>
        <w:pStyle w:val="NormalBold"/>
      </w:pPr>
      <w:r w:rsidRPr="00D24AFD">
        <w:rPr>
          <w:rStyle w:val="HideTWBExt"/>
          <w:b w:val="0"/>
        </w:rPr>
        <w:t>&lt;Article&gt;</w:t>
      </w:r>
      <w:r w:rsidRPr="00D24AFD">
        <w:t>Ustęp 7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C16C013" w14:textId="77777777" w:rsidTr="00CF4A59">
        <w:trPr>
          <w:trHeight w:hRule="exact" w:val="240"/>
          <w:jc w:val="center"/>
        </w:trPr>
        <w:tc>
          <w:tcPr>
            <w:tcW w:w="9752" w:type="dxa"/>
            <w:gridSpan w:val="2"/>
            <w:tcBorders>
              <w:top w:val="nil"/>
              <w:left w:val="nil"/>
              <w:bottom w:val="nil"/>
              <w:right w:val="nil"/>
            </w:tcBorders>
          </w:tcPr>
          <w:p w14:paraId="33457E9B" w14:textId="77777777" w:rsidR="00DF39BF" w:rsidRPr="00D24AFD" w:rsidRDefault="00DF39BF" w:rsidP="00CF4A59"/>
        </w:tc>
      </w:tr>
      <w:tr w:rsidR="00DF39BF" w:rsidRPr="00D24AFD" w14:paraId="06A227C9" w14:textId="77777777" w:rsidTr="00CF4A59">
        <w:trPr>
          <w:trHeight w:val="240"/>
          <w:jc w:val="center"/>
        </w:trPr>
        <w:tc>
          <w:tcPr>
            <w:tcW w:w="4876" w:type="dxa"/>
            <w:tcBorders>
              <w:top w:val="nil"/>
              <w:left w:val="nil"/>
              <w:bottom w:val="nil"/>
              <w:right w:val="nil"/>
            </w:tcBorders>
          </w:tcPr>
          <w:p w14:paraId="5FD3627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B75F0C2" w14:textId="77777777" w:rsidR="00DF39BF" w:rsidRPr="00D24AFD" w:rsidRDefault="00DF39BF" w:rsidP="00CF4A59">
            <w:pPr>
              <w:pStyle w:val="AmColumnHeading"/>
            </w:pPr>
            <w:r w:rsidRPr="00D24AFD">
              <w:t>Poprawka</w:t>
            </w:r>
          </w:p>
        </w:tc>
      </w:tr>
      <w:tr w:rsidR="00DF39BF" w:rsidRPr="00D24AFD" w14:paraId="38D60035" w14:textId="77777777" w:rsidTr="00CF4A59">
        <w:trPr>
          <w:jc w:val="center"/>
        </w:trPr>
        <w:tc>
          <w:tcPr>
            <w:tcW w:w="4876" w:type="dxa"/>
            <w:tcBorders>
              <w:top w:val="nil"/>
              <w:left w:val="nil"/>
              <w:bottom w:val="nil"/>
              <w:right w:val="nil"/>
            </w:tcBorders>
          </w:tcPr>
          <w:p w14:paraId="15DCED50" w14:textId="77777777" w:rsidR="00DF39BF" w:rsidRPr="00D24AFD" w:rsidRDefault="00DF39BF" w:rsidP="00CF4A59">
            <w:pPr>
              <w:pStyle w:val="Normal6a"/>
            </w:pPr>
          </w:p>
        </w:tc>
        <w:tc>
          <w:tcPr>
            <w:tcW w:w="4876" w:type="dxa"/>
            <w:tcBorders>
              <w:top w:val="nil"/>
              <w:left w:val="nil"/>
              <w:bottom w:val="nil"/>
              <w:right w:val="nil"/>
            </w:tcBorders>
          </w:tcPr>
          <w:p w14:paraId="5788DEBE" w14:textId="77777777" w:rsidR="00DF39BF" w:rsidRPr="00D24AFD" w:rsidRDefault="00DF39BF" w:rsidP="00CF4A59">
            <w:pPr>
              <w:pStyle w:val="Normal6a"/>
            </w:pPr>
            <w:r w:rsidRPr="00D24AFD">
              <w:rPr>
                <w:b/>
                <w:i/>
              </w:rPr>
              <w:t>7a.</w:t>
            </w:r>
            <w:r w:rsidRPr="00D24AFD">
              <w:rPr>
                <w:b/>
                <w:i/>
              </w:rPr>
              <w:tab/>
              <w:t>uznaje zasadniczą rolę Prokuratury Europejskiej (EPPO) jako centralnego filaru praworządności UE i narzędzia zwalczania korupcji, w szczególności w zakresie skutecznej ochrony interesów finansowych Unii; wzywa Komisję do ścisłego i ciągłego monitorowania poziomu i jakości współpracy wszystkich państw członkowskich z EPPO oraz do pełnego wykorzystania jej uprawnień w przypadku braku współpracy; popiera wzmocnienie uprawnień EPPO w zakresie monitorowania, koordynacji i działań operacyjnych w celu zwiększenia jej zdolności do prowadzenia dochodzeń w sprawie korupcji w państwach członkowskich oraz jej ścigania; wzywa ponadto Komisję do przyspieszenia, w trybie priorytetowym, przeglądu rozporządzenia w sprawie EPPO; podkreśla potrzebę zacieśnienia współpracy operacyjnej i wsparcia w zakresie analizy danych między EPPO a Europolem w celu zmniejszenia obciążenia analitycznego EPPO;</w:t>
            </w:r>
          </w:p>
        </w:tc>
      </w:tr>
    </w:tbl>
    <w:p w14:paraId="04D2BB4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367A4AE" w14:textId="77777777" w:rsidR="00DF39BF" w:rsidRPr="00D24AFD" w:rsidRDefault="00DF39BF" w:rsidP="00DF39BF">
      <w:r w:rsidRPr="00D24AFD">
        <w:rPr>
          <w:rStyle w:val="HideTWBExt"/>
        </w:rPr>
        <w:t>&lt;/Amend&gt;</w:t>
      </w:r>
    </w:p>
    <w:p w14:paraId="3D42C01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306</w:t>
      </w:r>
      <w:r w:rsidRPr="00D24AFD">
        <w:rPr>
          <w:rStyle w:val="HideTWBExt"/>
          <w:b w:val="0"/>
        </w:rPr>
        <w:t>&lt;/NumAm&gt;</w:t>
      </w:r>
    </w:p>
    <w:p w14:paraId="44CF6D0C" w14:textId="77777777" w:rsidR="00DF39BF" w:rsidRPr="00D24AFD" w:rsidRDefault="00DF39BF" w:rsidP="00DF39BF">
      <w:pPr>
        <w:pStyle w:val="NormalBold"/>
      </w:pPr>
      <w:r w:rsidRPr="00D24AFD">
        <w:rPr>
          <w:rStyle w:val="HideTWBExt"/>
          <w:b w:val="0"/>
        </w:rPr>
        <w:t>&lt;RepeatBlock-By&gt;&lt;Members&gt;</w:t>
      </w:r>
      <w:r w:rsidRPr="00D24AFD">
        <w:t>Alessandro Zan, Sandro Ruotolo, Pina Picierno, Cecilia Strada, Marco Tarquinio</w:t>
      </w:r>
      <w:r w:rsidRPr="00D24AFD">
        <w:rPr>
          <w:rStyle w:val="HideTWBExt"/>
          <w:b w:val="0"/>
        </w:rPr>
        <w:t>&lt;/Members&gt;</w:t>
      </w:r>
    </w:p>
    <w:p w14:paraId="64973E86" w14:textId="77777777" w:rsidR="00DF39BF" w:rsidRPr="00D24AFD" w:rsidRDefault="00DF39BF" w:rsidP="00DF39BF">
      <w:pPr>
        <w:pStyle w:val="NormalBold"/>
      </w:pPr>
      <w:r w:rsidRPr="00D24AFD">
        <w:rPr>
          <w:rStyle w:val="HideTWBExt"/>
          <w:b w:val="0"/>
        </w:rPr>
        <w:t>&lt;/RepeatBlock-By&gt;</w:t>
      </w:r>
    </w:p>
    <w:p w14:paraId="19467A5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FD119E7" w14:textId="77777777" w:rsidR="00DF39BF" w:rsidRPr="00D24AFD" w:rsidRDefault="00DF39BF" w:rsidP="00DF39BF">
      <w:pPr>
        <w:pStyle w:val="NormalBold"/>
      </w:pPr>
      <w:r w:rsidRPr="00D24AFD">
        <w:rPr>
          <w:rStyle w:val="HideTWBExt"/>
          <w:b w:val="0"/>
        </w:rPr>
        <w:t>&lt;Article&gt;</w:t>
      </w:r>
      <w:r w:rsidRPr="00D24AFD">
        <w:t>Ustęp 7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674DA04" w14:textId="77777777" w:rsidTr="00CF4A59">
        <w:trPr>
          <w:trHeight w:hRule="exact" w:val="240"/>
          <w:jc w:val="center"/>
        </w:trPr>
        <w:tc>
          <w:tcPr>
            <w:tcW w:w="9752" w:type="dxa"/>
            <w:gridSpan w:val="2"/>
            <w:tcBorders>
              <w:top w:val="nil"/>
              <w:left w:val="nil"/>
              <w:bottom w:val="nil"/>
              <w:right w:val="nil"/>
            </w:tcBorders>
          </w:tcPr>
          <w:p w14:paraId="53DB7DC5" w14:textId="77777777" w:rsidR="00DF39BF" w:rsidRPr="00D24AFD" w:rsidRDefault="00DF39BF" w:rsidP="00CF4A59"/>
        </w:tc>
      </w:tr>
      <w:tr w:rsidR="00DF39BF" w:rsidRPr="00D24AFD" w14:paraId="67CC0548" w14:textId="77777777" w:rsidTr="00CF4A59">
        <w:trPr>
          <w:trHeight w:val="240"/>
          <w:jc w:val="center"/>
        </w:trPr>
        <w:tc>
          <w:tcPr>
            <w:tcW w:w="4876" w:type="dxa"/>
            <w:tcBorders>
              <w:top w:val="nil"/>
              <w:left w:val="nil"/>
              <w:bottom w:val="nil"/>
              <w:right w:val="nil"/>
            </w:tcBorders>
          </w:tcPr>
          <w:p w14:paraId="6BDC910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B5E2D7" w14:textId="77777777" w:rsidR="00DF39BF" w:rsidRPr="00D24AFD" w:rsidRDefault="00DF39BF" w:rsidP="00CF4A59">
            <w:pPr>
              <w:pStyle w:val="AmColumnHeading"/>
            </w:pPr>
            <w:r w:rsidRPr="00D24AFD">
              <w:t>Poprawka</w:t>
            </w:r>
          </w:p>
        </w:tc>
      </w:tr>
      <w:tr w:rsidR="00DF39BF" w:rsidRPr="00D24AFD" w14:paraId="4A237EB3" w14:textId="77777777" w:rsidTr="00CF4A59">
        <w:trPr>
          <w:jc w:val="center"/>
        </w:trPr>
        <w:tc>
          <w:tcPr>
            <w:tcW w:w="4876" w:type="dxa"/>
            <w:tcBorders>
              <w:top w:val="nil"/>
              <w:left w:val="nil"/>
              <w:bottom w:val="nil"/>
              <w:right w:val="nil"/>
            </w:tcBorders>
          </w:tcPr>
          <w:p w14:paraId="18F37752" w14:textId="77777777" w:rsidR="00DF39BF" w:rsidRPr="00D24AFD" w:rsidRDefault="00DF39BF" w:rsidP="00CF4A59">
            <w:pPr>
              <w:pStyle w:val="Normal6a"/>
            </w:pPr>
          </w:p>
        </w:tc>
        <w:tc>
          <w:tcPr>
            <w:tcW w:w="4876" w:type="dxa"/>
            <w:tcBorders>
              <w:top w:val="nil"/>
              <w:left w:val="nil"/>
              <w:bottom w:val="nil"/>
              <w:right w:val="nil"/>
            </w:tcBorders>
          </w:tcPr>
          <w:p w14:paraId="4F35484D" w14:textId="77777777" w:rsidR="00DF39BF" w:rsidRPr="00D24AFD" w:rsidRDefault="00DF39BF" w:rsidP="00CF4A59">
            <w:pPr>
              <w:pStyle w:val="Normal6a"/>
            </w:pPr>
            <w:r w:rsidRPr="00D24AFD">
              <w:rPr>
                <w:b/>
                <w:i/>
              </w:rPr>
              <w:t>7a.</w:t>
            </w:r>
            <w:r w:rsidRPr="00D24AFD">
              <w:rPr>
                <w:b/>
                <w:i/>
              </w:rPr>
              <w:tab/>
              <w:t>wyraża ubolewanie, że niektóre państwa członkowskie nie wdrożyły zaleceń sformułowanych przez Komisję w sprawozdaniu dotyczącym praworządności w 2025 r. w zakresie korupcji, przepisów dotyczących finansowania partii politycznych i kampanii wyborczych oraz regulacji działalności lobbingowej; zwraca uwagę, w kontekście porozumienia dotyczącego dyrektywy Parlamentu Europejskiego i Rady w sprawie zwalczania korupcji, na konieczność dostosowania się wszystkich państw członkowskich do tych przepisów również w odniesieniu do przestępstwa nadużycia stanowiska; przypomina, że przestępstwa te wchodzą w zakres dyrektywy, stanowią integralną część ram prawnych dotyczących zwalczania korupcji i przejrzystości oraz są sprzeczne z międzynarodowymi konwencjami w sprawie zwalczania korupcji;</w:t>
            </w:r>
          </w:p>
        </w:tc>
      </w:tr>
    </w:tbl>
    <w:p w14:paraId="4EC072D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48038052" w14:textId="77777777" w:rsidR="00DF39BF" w:rsidRPr="00D24AFD" w:rsidRDefault="00DF39BF" w:rsidP="00DF39BF">
      <w:r w:rsidRPr="00D24AFD">
        <w:rPr>
          <w:rStyle w:val="HideTWBExt"/>
        </w:rPr>
        <w:t>&lt;/Amend&gt;</w:t>
      </w:r>
    </w:p>
    <w:p w14:paraId="0519EDA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307</w:t>
      </w:r>
      <w:r w:rsidRPr="00D24AFD">
        <w:rPr>
          <w:rStyle w:val="HideTWBExt"/>
          <w:b w:val="0"/>
        </w:rPr>
        <w:t>&lt;/NumAm&gt;</w:t>
      </w:r>
    </w:p>
    <w:p w14:paraId="4EBEC5CE"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07B75B23" w14:textId="77777777" w:rsidR="00DF39BF" w:rsidRPr="00D24AFD" w:rsidRDefault="00DF39BF" w:rsidP="00DF39BF">
      <w:pPr>
        <w:pStyle w:val="NormalBold"/>
      </w:pPr>
      <w:r w:rsidRPr="00D24AFD">
        <w:rPr>
          <w:rStyle w:val="HideTWBExt"/>
          <w:b w:val="0"/>
        </w:rPr>
        <w:t>&lt;/RepeatBlock-By&gt;</w:t>
      </w:r>
    </w:p>
    <w:p w14:paraId="2030056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D4B7F3A" w14:textId="77777777" w:rsidR="00DF39BF" w:rsidRPr="00D24AFD" w:rsidRDefault="00DF39BF" w:rsidP="00DF39BF">
      <w:pPr>
        <w:pStyle w:val="NormalBold"/>
      </w:pPr>
      <w:r w:rsidRPr="00D24AFD">
        <w:rPr>
          <w:rStyle w:val="HideTWBExt"/>
          <w:b w:val="0"/>
        </w:rPr>
        <w:t>&lt;Article&gt;</w:t>
      </w:r>
      <w:r w:rsidRPr="00D24AFD">
        <w:t>Ustęp 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82014FC" w14:textId="77777777" w:rsidTr="00CF4A59">
        <w:trPr>
          <w:trHeight w:hRule="exact" w:val="240"/>
          <w:jc w:val="center"/>
        </w:trPr>
        <w:tc>
          <w:tcPr>
            <w:tcW w:w="9752" w:type="dxa"/>
            <w:gridSpan w:val="2"/>
            <w:tcBorders>
              <w:top w:val="nil"/>
              <w:left w:val="nil"/>
              <w:bottom w:val="nil"/>
              <w:right w:val="nil"/>
            </w:tcBorders>
          </w:tcPr>
          <w:p w14:paraId="045CD33A" w14:textId="77777777" w:rsidR="00DF39BF" w:rsidRPr="00D24AFD" w:rsidRDefault="00DF39BF" w:rsidP="00CF4A59"/>
        </w:tc>
      </w:tr>
      <w:tr w:rsidR="00DF39BF" w:rsidRPr="00D24AFD" w14:paraId="6BC64EE2" w14:textId="77777777" w:rsidTr="00CF4A59">
        <w:trPr>
          <w:trHeight w:val="240"/>
          <w:jc w:val="center"/>
        </w:trPr>
        <w:tc>
          <w:tcPr>
            <w:tcW w:w="4876" w:type="dxa"/>
            <w:tcBorders>
              <w:top w:val="nil"/>
              <w:left w:val="nil"/>
              <w:bottom w:val="nil"/>
              <w:right w:val="nil"/>
            </w:tcBorders>
          </w:tcPr>
          <w:p w14:paraId="01D1FB3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FA01804" w14:textId="77777777" w:rsidR="00DF39BF" w:rsidRPr="00D24AFD" w:rsidRDefault="00DF39BF" w:rsidP="00CF4A59">
            <w:pPr>
              <w:pStyle w:val="AmColumnHeading"/>
            </w:pPr>
            <w:r w:rsidRPr="00D24AFD">
              <w:t>Poprawka</w:t>
            </w:r>
          </w:p>
        </w:tc>
      </w:tr>
      <w:tr w:rsidR="00DF39BF" w:rsidRPr="00D24AFD" w14:paraId="4102C293" w14:textId="77777777" w:rsidTr="00CF4A59">
        <w:trPr>
          <w:jc w:val="center"/>
        </w:trPr>
        <w:tc>
          <w:tcPr>
            <w:tcW w:w="4876" w:type="dxa"/>
            <w:tcBorders>
              <w:top w:val="nil"/>
              <w:left w:val="nil"/>
              <w:bottom w:val="nil"/>
              <w:right w:val="nil"/>
            </w:tcBorders>
          </w:tcPr>
          <w:p w14:paraId="31CD2791" w14:textId="77777777" w:rsidR="00DF39BF" w:rsidRPr="00D24AFD" w:rsidRDefault="00DF39BF" w:rsidP="00CF4A59">
            <w:pPr>
              <w:pStyle w:val="Normal6a"/>
            </w:pPr>
            <w:r w:rsidRPr="00D24AFD">
              <w:t>8.</w:t>
            </w:r>
            <w:r w:rsidRPr="00D24AFD">
              <w:tab/>
              <w:t xml:space="preserve">podkreśla, że praworządność wymaga, aby urzędnicy publiczni działali w sposób przejrzysty i w interesie publicznym, bez nadużywania władzy czy podejmowania arbitralnych decyzji; wzywa państwa członkowskie do propagowania kultury uczciwości przez regularne szkolenia antykorupcyjne dla urzędników publicznych oraz pracowników organów ścigania i wymiaru sprawiedliwości, a także przez aktywne angażowanie </w:t>
            </w:r>
            <w:r w:rsidRPr="00D24AFD">
              <w:lastRenderedPageBreak/>
              <w:t>społeczeństwa obywatelskiego w monitorowanie działań rządu;</w:t>
            </w:r>
          </w:p>
        </w:tc>
        <w:tc>
          <w:tcPr>
            <w:tcW w:w="4876" w:type="dxa"/>
            <w:tcBorders>
              <w:top w:val="nil"/>
              <w:left w:val="nil"/>
              <w:bottom w:val="nil"/>
              <w:right w:val="nil"/>
            </w:tcBorders>
          </w:tcPr>
          <w:p w14:paraId="2673BC12" w14:textId="77777777" w:rsidR="00DF39BF" w:rsidRPr="00D24AFD" w:rsidRDefault="00DF39BF" w:rsidP="00CF4A59">
            <w:pPr>
              <w:pStyle w:val="Normal6a"/>
            </w:pPr>
            <w:r w:rsidRPr="00D24AFD">
              <w:lastRenderedPageBreak/>
              <w:t>8.</w:t>
            </w:r>
            <w:r w:rsidRPr="00D24AFD">
              <w:tab/>
              <w:t xml:space="preserve">podkreśla, że praworządność wymaga, aby urzędnicy publiczni </w:t>
            </w:r>
            <w:r w:rsidRPr="00D24AFD">
              <w:rPr>
                <w:b/>
                <w:i/>
              </w:rPr>
              <w:t xml:space="preserve">– zarówno w UE, jak i państwach członkowskich – </w:t>
            </w:r>
            <w:r w:rsidRPr="00D24AFD">
              <w:t xml:space="preserve">działali w sposób przejrzysty i w interesie publicznym, bez nadużywania władzy czy podejmowania arbitralnych decyzji; wzywa </w:t>
            </w:r>
            <w:r w:rsidRPr="00D24AFD">
              <w:rPr>
                <w:b/>
                <w:i/>
              </w:rPr>
              <w:t xml:space="preserve">UE do niezwłocznego ujawniania nadużyć władzy, które wychodzą na jaw w jej instytucjach, oraz do podejmowania odpowiednich działań w odpowiedzi na </w:t>
            </w:r>
            <w:r w:rsidRPr="00D24AFD">
              <w:rPr>
                <w:b/>
                <w:i/>
              </w:rPr>
              <w:lastRenderedPageBreak/>
              <w:t>nie;</w:t>
            </w:r>
            <w:r w:rsidRPr="00D24AFD">
              <w:t xml:space="preserve"> </w:t>
            </w:r>
            <w:r w:rsidRPr="00D24AFD">
              <w:rPr>
                <w:b/>
                <w:i/>
              </w:rPr>
              <w:t xml:space="preserve">wzywa </w:t>
            </w:r>
            <w:r w:rsidRPr="00D24AFD">
              <w:t>państwa członkowskie do propagowania kultury uczciwości przez regularne szkolenia antykorupcyjne dla urzędników publicznych oraz pracowników organów ścigania i wymiaru sprawiedliwości, a także przez aktywne angażowanie społeczeństwa obywatelskiego w monitorowanie działań rządu;</w:t>
            </w:r>
          </w:p>
        </w:tc>
      </w:tr>
    </w:tbl>
    <w:p w14:paraId="21EF588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7624AFD9" w14:textId="77777777" w:rsidR="00DF39BF" w:rsidRPr="00D24AFD" w:rsidRDefault="00DF39BF" w:rsidP="00DF39BF">
      <w:r w:rsidRPr="00D24AFD">
        <w:rPr>
          <w:rStyle w:val="HideTWBExt"/>
        </w:rPr>
        <w:t>&lt;/Amend&gt;</w:t>
      </w:r>
    </w:p>
    <w:p w14:paraId="759DFB7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308</w:t>
      </w:r>
      <w:r w:rsidRPr="00D24AFD">
        <w:rPr>
          <w:rStyle w:val="HideTWBExt"/>
          <w:b w:val="0"/>
        </w:rPr>
        <w:t>&lt;/NumAm&gt;</w:t>
      </w:r>
    </w:p>
    <w:p w14:paraId="48C4460A"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CBFD0C4" w14:textId="77777777" w:rsidR="00DF39BF" w:rsidRPr="00D24AFD" w:rsidRDefault="00DF39BF" w:rsidP="00DF39BF">
      <w:pPr>
        <w:pStyle w:val="NormalBold"/>
      </w:pPr>
      <w:r w:rsidRPr="00D24AFD">
        <w:rPr>
          <w:rStyle w:val="HideTWBExt"/>
          <w:b w:val="0"/>
        </w:rPr>
        <w:t>&lt;/RepeatBlock-By&gt;</w:t>
      </w:r>
    </w:p>
    <w:p w14:paraId="55B8AE9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0ECA52" w14:textId="77777777" w:rsidR="00DF39BF" w:rsidRPr="00D24AFD" w:rsidRDefault="00DF39BF" w:rsidP="00DF39BF">
      <w:pPr>
        <w:pStyle w:val="NormalBold"/>
      </w:pPr>
      <w:r w:rsidRPr="00D24AFD">
        <w:rPr>
          <w:rStyle w:val="HideTWBExt"/>
          <w:b w:val="0"/>
        </w:rPr>
        <w:t>&lt;Article&gt;</w:t>
      </w:r>
      <w:r w:rsidRPr="00D24AFD">
        <w:t>Ustęp 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BB0293E" w14:textId="77777777" w:rsidTr="00CF4A59">
        <w:trPr>
          <w:trHeight w:hRule="exact" w:val="240"/>
          <w:jc w:val="center"/>
        </w:trPr>
        <w:tc>
          <w:tcPr>
            <w:tcW w:w="9752" w:type="dxa"/>
            <w:gridSpan w:val="2"/>
            <w:tcBorders>
              <w:top w:val="nil"/>
              <w:left w:val="nil"/>
              <w:bottom w:val="nil"/>
              <w:right w:val="nil"/>
            </w:tcBorders>
          </w:tcPr>
          <w:p w14:paraId="3774821B" w14:textId="77777777" w:rsidR="00DF39BF" w:rsidRPr="00D24AFD" w:rsidRDefault="00DF39BF" w:rsidP="00CF4A59"/>
        </w:tc>
      </w:tr>
      <w:tr w:rsidR="00DF39BF" w:rsidRPr="00D24AFD" w14:paraId="2D51A3CD" w14:textId="77777777" w:rsidTr="00CF4A59">
        <w:trPr>
          <w:trHeight w:val="240"/>
          <w:jc w:val="center"/>
        </w:trPr>
        <w:tc>
          <w:tcPr>
            <w:tcW w:w="4876" w:type="dxa"/>
            <w:tcBorders>
              <w:top w:val="nil"/>
              <w:left w:val="nil"/>
              <w:bottom w:val="nil"/>
              <w:right w:val="nil"/>
            </w:tcBorders>
          </w:tcPr>
          <w:p w14:paraId="002AE46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889E638" w14:textId="77777777" w:rsidR="00DF39BF" w:rsidRPr="00D24AFD" w:rsidRDefault="00DF39BF" w:rsidP="00CF4A59">
            <w:pPr>
              <w:pStyle w:val="AmColumnHeading"/>
            </w:pPr>
            <w:r w:rsidRPr="00D24AFD">
              <w:t>Poprawka</w:t>
            </w:r>
          </w:p>
        </w:tc>
      </w:tr>
      <w:tr w:rsidR="00DF39BF" w:rsidRPr="00D24AFD" w14:paraId="54620CFB" w14:textId="77777777" w:rsidTr="00CF4A59">
        <w:trPr>
          <w:jc w:val="center"/>
        </w:trPr>
        <w:tc>
          <w:tcPr>
            <w:tcW w:w="4876" w:type="dxa"/>
            <w:tcBorders>
              <w:top w:val="nil"/>
              <w:left w:val="nil"/>
              <w:bottom w:val="nil"/>
              <w:right w:val="nil"/>
            </w:tcBorders>
          </w:tcPr>
          <w:p w14:paraId="3005ACD5" w14:textId="77777777" w:rsidR="00DF39BF" w:rsidRPr="00D24AFD" w:rsidRDefault="00DF39BF" w:rsidP="00CF4A59">
            <w:pPr>
              <w:pStyle w:val="Normal6a"/>
            </w:pPr>
            <w:r w:rsidRPr="00D24AFD">
              <w:t>8.</w:t>
            </w:r>
            <w:r w:rsidRPr="00D24AFD">
              <w:tab/>
              <w:t>podkreśla, że praworządność wymaga, aby urzędnicy publiczni działali w sposób przejrzysty i w interesie publicznym, bez nadużywania władzy czy podejmowania arbitralnych decyzji; wzywa państwa członkowskie do propagowania kultury uczciwości przez regularne szkolenia antykorupcyjne dla urzędników publicznych oraz pracowników organów ścigania i wymiaru sprawiedliwości</w:t>
            </w:r>
            <w:r w:rsidRPr="00D24AFD">
              <w:rPr>
                <w:b/>
                <w:i/>
              </w:rPr>
              <w:t>, a także przez aktywne angażowanie społeczeństwa obywatelskiego w monitorowanie działań rządu</w:t>
            </w:r>
            <w:r w:rsidRPr="00D24AFD">
              <w:t>;</w:t>
            </w:r>
          </w:p>
        </w:tc>
        <w:tc>
          <w:tcPr>
            <w:tcW w:w="4876" w:type="dxa"/>
            <w:tcBorders>
              <w:top w:val="nil"/>
              <w:left w:val="nil"/>
              <w:bottom w:val="nil"/>
              <w:right w:val="nil"/>
            </w:tcBorders>
          </w:tcPr>
          <w:p w14:paraId="64C428E7" w14:textId="77777777" w:rsidR="00DF39BF" w:rsidRPr="00D24AFD" w:rsidRDefault="00DF39BF" w:rsidP="00CF4A59">
            <w:pPr>
              <w:pStyle w:val="Normal6a"/>
            </w:pPr>
            <w:r w:rsidRPr="00D24AFD">
              <w:t>8.</w:t>
            </w:r>
            <w:r w:rsidRPr="00D24AFD">
              <w:tab/>
              <w:t>podkreśla, że praworządność wymaga, aby urzędnicy publiczni działali w sposób przejrzysty i w interesie publicznym, bez nadużywania władzy czy podejmowania arbitralnych decyzji; wzywa państwa członkowskie do propagowania kultury uczciwości przez regularne szkolenia antykorupcyjne dla urzędników publicznych oraz pracowników organów ścigania i wymiaru sprawiedliwości;</w:t>
            </w:r>
          </w:p>
        </w:tc>
      </w:tr>
    </w:tbl>
    <w:p w14:paraId="5098E04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3E127F7" w14:textId="77777777" w:rsidR="00DF39BF" w:rsidRPr="00D24AFD" w:rsidRDefault="00DF39BF" w:rsidP="00DF39BF">
      <w:r w:rsidRPr="00D24AFD">
        <w:rPr>
          <w:rStyle w:val="HideTWBExt"/>
        </w:rPr>
        <w:t>&lt;/Amend&gt;</w:t>
      </w:r>
    </w:p>
    <w:p w14:paraId="1DAA028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309</w:t>
      </w:r>
      <w:r w:rsidRPr="00D24AFD">
        <w:rPr>
          <w:rStyle w:val="HideTWBExt"/>
          <w:b w:val="0"/>
        </w:rPr>
        <w:t>&lt;/NumAm&gt;</w:t>
      </w:r>
    </w:p>
    <w:p w14:paraId="1E307839"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4480E17F" w14:textId="77777777" w:rsidR="00DF39BF" w:rsidRPr="00D24AFD" w:rsidRDefault="00DF39BF" w:rsidP="00DF39BF">
      <w:pPr>
        <w:pStyle w:val="NormalBold"/>
      </w:pPr>
      <w:r w:rsidRPr="00D24AFD">
        <w:rPr>
          <w:rStyle w:val="HideTWBExt"/>
          <w:b w:val="0"/>
        </w:rPr>
        <w:t>&lt;/RepeatBlock-By&gt;</w:t>
      </w:r>
    </w:p>
    <w:p w14:paraId="1F57A73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0B6E045" w14:textId="77777777" w:rsidR="00DF39BF" w:rsidRPr="00D24AFD" w:rsidRDefault="00DF39BF" w:rsidP="00DF39BF">
      <w:pPr>
        <w:pStyle w:val="NormalBold"/>
      </w:pPr>
      <w:r w:rsidRPr="00D24AFD">
        <w:rPr>
          <w:rStyle w:val="HideTWBExt"/>
          <w:b w:val="0"/>
        </w:rPr>
        <w:t>&lt;Article&gt;</w:t>
      </w:r>
      <w:r w:rsidRPr="00D24AFD">
        <w:t>Ustęp 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EF1CCB" w14:textId="77777777" w:rsidTr="00CF4A59">
        <w:trPr>
          <w:trHeight w:hRule="exact" w:val="240"/>
          <w:jc w:val="center"/>
        </w:trPr>
        <w:tc>
          <w:tcPr>
            <w:tcW w:w="9752" w:type="dxa"/>
            <w:gridSpan w:val="2"/>
            <w:tcBorders>
              <w:top w:val="nil"/>
              <w:left w:val="nil"/>
              <w:bottom w:val="nil"/>
              <w:right w:val="nil"/>
            </w:tcBorders>
          </w:tcPr>
          <w:p w14:paraId="02C67124" w14:textId="77777777" w:rsidR="00DF39BF" w:rsidRPr="00D24AFD" w:rsidRDefault="00DF39BF" w:rsidP="00CF4A59"/>
        </w:tc>
      </w:tr>
      <w:tr w:rsidR="00DF39BF" w:rsidRPr="00D24AFD" w14:paraId="3B1F4592" w14:textId="77777777" w:rsidTr="00CF4A59">
        <w:trPr>
          <w:trHeight w:val="240"/>
          <w:jc w:val="center"/>
        </w:trPr>
        <w:tc>
          <w:tcPr>
            <w:tcW w:w="4876" w:type="dxa"/>
            <w:tcBorders>
              <w:top w:val="nil"/>
              <w:left w:val="nil"/>
              <w:bottom w:val="nil"/>
              <w:right w:val="nil"/>
            </w:tcBorders>
          </w:tcPr>
          <w:p w14:paraId="1D3044E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FCF9F4D" w14:textId="77777777" w:rsidR="00DF39BF" w:rsidRPr="00D24AFD" w:rsidRDefault="00DF39BF" w:rsidP="00CF4A59">
            <w:pPr>
              <w:pStyle w:val="AmColumnHeading"/>
            </w:pPr>
            <w:r w:rsidRPr="00D24AFD">
              <w:t>Poprawka</w:t>
            </w:r>
          </w:p>
        </w:tc>
      </w:tr>
      <w:tr w:rsidR="00DF39BF" w:rsidRPr="00D24AFD" w14:paraId="6446E3F3" w14:textId="77777777" w:rsidTr="00CF4A59">
        <w:trPr>
          <w:jc w:val="center"/>
        </w:trPr>
        <w:tc>
          <w:tcPr>
            <w:tcW w:w="4876" w:type="dxa"/>
            <w:tcBorders>
              <w:top w:val="nil"/>
              <w:left w:val="nil"/>
              <w:bottom w:val="nil"/>
              <w:right w:val="nil"/>
            </w:tcBorders>
          </w:tcPr>
          <w:p w14:paraId="39BCC61C" w14:textId="77777777" w:rsidR="00DF39BF" w:rsidRPr="00D24AFD" w:rsidRDefault="00DF39BF" w:rsidP="00CF4A59">
            <w:pPr>
              <w:pStyle w:val="Normal6a"/>
            </w:pPr>
            <w:r w:rsidRPr="00D24AFD">
              <w:lastRenderedPageBreak/>
              <w:t>8.</w:t>
            </w:r>
            <w:r w:rsidRPr="00D24AFD">
              <w:tab/>
              <w:t>podkreśla, że praworządność wymaga, aby urzędnicy publiczni działali w sposób przejrzysty i w interesie publicznym, bez nadużywania władzy czy podejmowania arbitralnych decyzji; wzywa państwa członkowskie do propagowania kultury uczciwości przez regularne szkolenia antykorupcyjne dla urzędników publicznych oraz pracowników organów ścigania i wymiaru sprawiedliwości</w:t>
            </w:r>
            <w:r w:rsidRPr="00D24AFD">
              <w:rPr>
                <w:b/>
                <w:i/>
              </w:rPr>
              <w:t>, a także przez aktywne angażowanie społeczeństwa obywatelskiego w monitorowanie działań rządu</w:t>
            </w:r>
            <w:r w:rsidRPr="00D24AFD">
              <w:t>;</w:t>
            </w:r>
          </w:p>
        </w:tc>
        <w:tc>
          <w:tcPr>
            <w:tcW w:w="4876" w:type="dxa"/>
            <w:tcBorders>
              <w:top w:val="nil"/>
              <w:left w:val="nil"/>
              <w:bottom w:val="nil"/>
              <w:right w:val="nil"/>
            </w:tcBorders>
          </w:tcPr>
          <w:p w14:paraId="1A08F25F" w14:textId="77777777" w:rsidR="00DF39BF" w:rsidRPr="00D24AFD" w:rsidRDefault="00DF39BF" w:rsidP="00CF4A59">
            <w:pPr>
              <w:pStyle w:val="Normal6a"/>
            </w:pPr>
            <w:r w:rsidRPr="00D24AFD">
              <w:t>8.</w:t>
            </w:r>
            <w:r w:rsidRPr="00D24AFD">
              <w:tab/>
              <w:t>podkreśla, że praworządność wymaga, aby urzędnicy publiczni działali w sposób przejrzysty i w interesie publicznym, bez nadużywania władzy czy podejmowania arbitralnych decyzji; wzywa państwa członkowskie do propagowania kultury uczciwości przez regularne szkolenia antykorupcyjne dla urzędników publicznych oraz pracowników organów ścigania i wymiaru sprawiedliwości;</w:t>
            </w:r>
          </w:p>
        </w:tc>
      </w:tr>
    </w:tbl>
    <w:p w14:paraId="0EA3DF6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FBD80FA" w14:textId="77777777" w:rsidR="00DF39BF" w:rsidRPr="00D24AFD" w:rsidRDefault="00DF39BF" w:rsidP="00DF39BF">
      <w:r w:rsidRPr="00D24AFD">
        <w:rPr>
          <w:rStyle w:val="HideTWBExt"/>
        </w:rPr>
        <w:t>&lt;/Amend&gt;</w:t>
      </w:r>
    </w:p>
    <w:p w14:paraId="0CACA4F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310</w:t>
      </w:r>
      <w:r w:rsidRPr="00D24AFD">
        <w:rPr>
          <w:rStyle w:val="HideTWBExt"/>
          <w:b w:val="0"/>
        </w:rPr>
        <w:t>&lt;/NumAm&gt;</w:t>
      </w:r>
    </w:p>
    <w:p w14:paraId="564114CF"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9C81FD2" w14:textId="77777777" w:rsidR="00DF39BF" w:rsidRPr="00D24AFD" w:rsidRDefault="00DF39BF" w:rsidP="00DF39BF">
      <w:pPr>
        <w:pStyle w:val="NormalBold"/>
      </w:pPr>
      <w:r w:rsidRPr="00D24AFD">
        <w:rPr>
          <w:rStyle w:val="HideTWBExt"/>
          <w:b w:val="0"/>
        </w:rPr>
        <w:t>&lt;/RepeatBlock-By&gt;</w:t>
      </w:r>
    </w:p>
    <w:p w14:paraId="2D796DD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678A86E" w14:textId="77777777" w:rsidR="00DF39BF" w:rsidRPr="00D24AFD" w:rsidRDefault="00DF39BF" w:rsidP="00DF39BF">
      <w:pPr>
        <w:pStyle w:val="NormalBold"/>
      </w:pPr>
      <w:r w:rsidRPr="00D24AFD">
        <w:rPr>
          <w:rStyle w:val="HideTWBExt"/>
          <w:b w:val="0"/>
        </w:rPr>
        <w:t>&lt;Article&gt;</w:t>
      </w:r>
      <w:r w:rsidRPr="00D24AFD">
        <w:t>Ustęp 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C0DC2FE" w14:textId="77777777" w:rsidTr="00CF4A59">
        <w:trPr>
          <w:trHeight w:hRule="exact" w:val="240"/>
          <w:jc w:val="center"/>
        </w:trPr>
        <w:tc>
          <w:tcPr>
            <w:tcW w:w="9752" w:type="dxa"/>
            <w:gridSpan w:val="2"/>
            <w:tcBorders>
              <w:top w:val="nil"/>
              <w:left w:val="nil"/>
              <w:bottom w:val="nil"/>
              <w:right w:val="nil"/>
            </w:tcBorders>
          </w:tcPr>
          <w:p w14:paraId="7DE24213" w14:textId="77777777" w:rsidR="00DF39BF" w:rsidRPr="00D24AFD" w:rsidRDefault="00DF39BF" w:rsidP="00CF4A59"/>
        </w:tc>
      </w:tr>
      <w:tr w:rsidR="00DF39BF" w:rsidRPr="00D24AFD" w14:paraId="3D8BF767" w14:textId="77777777" w:rsidTr="00CF4A59">
        <w:trPr>
          <w:trHeight w:val="240"/>
          <w:jc w:val="center"/>
        </w:trPr>
        <w:tc>
          <w:tcPr>
            <w:tcW w:w="4876" w:type="dxa"/>
            <w:tcBorders>
              <w:top w:val="nil"/>
              <w:left w:val="nil"/>
              <w:bottom w:val="nil"/>
              <w:right w:val="nil"/>
            </w:tcBorders>
          </w:tcPr>
          <w:p w14:paraId="66FE804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C8C4DA8" w14:textId="77777777" w:rsidR="00DF39BF" w:rsidRPr="00D24AFD" w:rsidRDefault="00DF39BF" w:rsidP="00CF4A59">
            <w:pPr>
              <w:pStyle w:val="AmColumnHeading"/>
            </w:pPr>
            <w:r w:rsidRPr="00D24AFD">
              <w:t>Poprawka</w:t>
            </w:r>
          </w:p>
        </w:tc>
      </w:tr>
      <w:tr w:rsidR="00DF39BF" w:rsidRPr="00D24AFD" w14:paraId="4DED0C0B" w14:textId="77777777" w:rsidTr="00CF4A59">
        <w:trPr>
          <w:jc w:val="center"/>
        </w:trPr>
        <w:tc>
          <w:tcPr>
            <w:tcW w:w="4876" w:type="dxa"/>
            <w:tcBorders>
              <w:top w:val="nil"/>
              <w:left w:val="nil"/>
              <w:bottom w:val="nil"/>
              <w:right w:val="nil"/>
            </w:tcBorders>
          </w:tcPr>
          <w:p w14:paraId="3D9F0E4C" w14:textId="77777777" w:rsidR="00DF39BF" w:rsidRPr="00D24AFD" w:rsidRDefault="00DF39BF" w:rsidP="00CF4A59">
            <w:pPr>
              <w:pStyle w:val="Normal6a"/>
            </w:pPr>
          </w:p>
        </w:tc>
        <w:tc>
          <w:tcPr>
            <w:tcW w:w="4876" w:type="dxa"/>
            <w:tcBorders>
              <w:top w:val="nil"/>
              <w:left w:val="nil"/>
              <w:bottom w:val="nil"/>
              <w:right w:val="nil"/>
            </w:tcBorders>
          </w:tcPr>
          <w:p w14:paraId="19F45852" w14:textId="77777777" w:rsidR="00DF39BF" w:rsidRPr="00D24AFD" w:rsidRDefault="00DF39BF" w:rsidP="00CF4A59">
            <w:pPr>
              <w:pStyle w:val="Normal6a"/>
            </w:pPr>
            <w:r w:rsidRPr="00D24AFD">
              <w:rPr>
                <w:b/>
                <w:i/>
              </w:rPr>
              <w:t>8a.</w:t>
            </w:r>
            <w:r w:rsidRPr="00D24AFD">
              <w:tab/>
            </w:r>
            <w:r w:rsidRPr="00D24AFD">
              <w:rPr>
                <w:b/>
                <w:i/>
              </w:rPr>
              <w:t>podkreśla, że praworządność wymaga przejrzystości i uczciwości nie tylko od państw członkowskich, ale także od instytucji UE; zauważa, że przypadki nadużyć w instytucjach unijnych, w tym zarzuty dotyczące konfliktów interesów, korupcji, niejasnych procedur zatrudnienia i braku odpowiedzialności administracyjnej, osłabiają wiarygodność UE w ocenie państw członkowskich; wzywa instytucje UE do pełnego stosowania zasad dobrego zarządzania;</w:t>
            </w:r>
          </w:p>
        </w:tc>
      </w:tr>
    </w:tbl>
    <w:p w14:paraId="19F3DC1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B4E1207" w14:textId="77777777" w:rsidR="00DF39BF" w:rsidRPr="00D24AFD" w:rsidRDefault="00DF39BF" w:rsidP="00DF39BF">
      <w:r w:rsidRPr="00D24AFD">
        <w:rPr>
          <w:rStyle w:val="HideTWBExt"/>
        </w:rPr>
        <w:t>&lt;/Amend&gt;</w:t>
      </w:r>
    </w:p>
    <w:p w14:paraId="399EA50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311</w:t>
      </w:r>
      <w:r w:rsidRPr="00D24AFD">
        <w:rPr>
          <w:rStyle w:val="HideTWBExt"/>
          <w:b w:val="0"/>
        </w:rPr>
        <w:t>&lt;/NumAm&gt;</w:t>
      </w:r>
    </w:p>
    <w:p w14:paraId="162D6A97"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675ED80D" w14:textId="77777777" w:rsidR="00DF39BF" w:rsidRPr="00D24AFD" w:rsidRDefault="00DF39BF" w:rsidP="00DF39BF">
      <w:pPr>
        <w:pStyle w:val="NormalBold"/>
      </w:pPr>
      <w:r w:rsidRPr="00D24AFD">
        <w:rPr>
          <w:rStyle w:val="HideTWBExt"/>
          <w:b w:val="0"/>
        </w:rPr>
        <w:t>&lt;/RepeatBlock-By&gt;</w:t>
      </w:r>
    </w:p>
    <w:p w14:paraId="3C93699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461A18" w14:textId="77777777" w:rsidR="00DF39BF" w:rsidRPr="00D24AFD" w:rsidRDefault="00DF39BF" w:rsidP="00DF39BF">
      <w:pPr>
        <w:pStyle w:val="NormalBold"/>
      </w:pPr>
      <w:r w:rsidRPr="00D24AFD">
        <w:rPr>
          <w:rStyle w:val="HideTWBExt"/>
          <w:b w:val="0"/>
        </w:rPr>
        <w:lastRenderedPageBreak/>
        <w:t>&lt;Article&gt;</w:t>
      </w:r>
      <w:r w:rsidRPr="00D24AFD">
        <w:t>Ustęp 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290D6A8" w14:textId="77777777" w:rsidTr="00CF4A59">
        <w:trPr>
          <w:trHeight w:hRule="exact" w:val="240"/>
          <w:jc w:val="center"/>
        </w:trPr>
        <w:tc>
          <w:tcPr>
            <w:tcW w:w="9752" w:type="dxa"/>
            <w:gridSpan w:val="2"/>
            <w:tcBorders>
              <w:top w:val="nil"/>
              <w:left w:val="nil"/>
              <w:bottom w:val="nil"/>
              <w:right w:val="nil"/>
            </w:tcBorders>
          </w:tcPr>
          <w:p w14:paraId="626407EC" w14:textId="77777777" w:rsidR="00DF39BF" w:rsidRPr="00D24AFD" w:rsidRDefault="00DF39BF" w:rsidP="00CF4A59"/>
        </w:tc>
      </w:tr>
      <w:tr w:rsidR="00DF39BF" w:rsidRPr="00D24AFD" w14:paraId="2210D6E4" w14:textId="77777777" w:rsidTr="00CF4A59">
        <w:trPr>
          <w:trHeight w:val="240"/>
          <w:jc w:val="center"/>
        </w:trPr>
        <w:tc>
          <w:tcPr>
            <w:tcW w:w="4876" w:type="dxa"/>
            <w:tcBorders>
              <w:top w:val="nil"/>
              <w:left w:val="nil"/>
              <w:bottom w:val="nil"/>
              <w:right w:val="nil"/>
            </w:tcBorders>
          </w:tcPr>
          <w:p w14:paraId="7987B06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587B3FD" w14:textId="77777777" w:rsidR="00DF39BF" w:rsidRPr="00D24AFD" w:rsidRDefault="00DF39BF" w:rsidP="00CF4A59">
            <w:pPr>
              <w:pStyle w:val="AmColumnHeading"/>
            </w:pPr>
            <w:r w:rsidRPr="00D24AFD">
              <w:t>Poprawka</w:t>
            </w:r>
          </w:p>
        </w:tc>
      </w:tr>
      <w:tr w:rsidR="00DF39BF" w:rsidRPr="00D24AFD" w14:paraId="5171F246" w14:textId="77777777" w:rsidTr="00CF4A59">
        <w:trPr>
          <w:jc w:val="center"/>
        </w:trPr>
        <w:tc>
          <w:tcPr>
            <w:tcW w:w="4876" w:type="dxa"/>
            <w:tcBorders>
              <w:top w:val="nil"/>
              <w:left w:val="nil"/>
              <w:bottom w:val="nil"/>
              <w:right w:val="nil"/>
            </w:tcBorders>
          </w:tcPr>
          <w:p w14:paraId="7B10A478" w14:textId="77777777" w:rsidR="00DF39BF" w:rsidRPr="00D24AFD" w:rsidRDefault="00DF39BF" w:rsidP="00CF4A59">
            <w:pPr>
              <w:pStyle w:val="Normal6a"/>
            </w:pPr>
          </w:p>
        </w:tc>
        <w:tc>
          <w:tcPr>
            <w:tcW w:w="4876" w:type="dxa"/>
            <w:tcBorders>
              <w:top w:val="nil"/>
              <w:left w:val="nil"/>
              <w:bottom w:val="nil"/>
              <w:right w:val="nil"/>
            </w:tcBorders>
          </w:tcPr>
          <w:p w14:paraId="48827FE9" w14:textId="77777777" w:rsidR="00DF39BF" w:rsidRPr="00D24AFD" w:rsidRDefault="00DF39BF" w:rsidP="00CF4A59">
            <w:pPr>
              <w:pStyle w:val="Normal6a"/>
            </w:pPr>
            <w:r w:rsidRPr="00D24AFD">
              <w:rPr>
                <w:b/>
                <w:i/>
              </w:rPr>
              <w:t>8a.</w:t>
            </w:r>
            <w:r w:rsidRPr="00D24AFD">
              <w:rPr>
                <w:b/>
                <w:i/>
              </w:rPr>
              <w:tab/>
              <w:t>wzywa państwa członkowskie, by zaostrzyły wymogi dotyczące przejrzystości w procesie podejmowania decyzji publicznych, w tym wprowadziły obowiązkowe rejestry lobbystów, obowiązki sprawozdawcze w zakresie finansowania politycznego oraz przepisy zapobiegające konfliktom interesów; podkreśla, że nieprzejrzysta i nieuregulowana działalność lobbingowa podważa demokratyczną rozliczalność i praworządność;</w:t>
            </w:r>
          </w:p>
        </w:tc>
      </w:tr>
    </w:tbl>
    <w:p w14:paraId="1B683F1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949697E" w14:textId="77777777" w:rsidR="00DF39BF" w:rsidRPr="00D24AFD" w:rsidRDefault="00DF39BF" w:rsidP="00DF39BF">
      <w:r w:rsidRPr="00D24AFD">
        <w:rPr>
          <w:rStyle w:val="HideTWBExt"/>
        </w:rPr>
        <w:t>&lt;/Amend&gt;</w:t>
      </w:r>
    </w:p>
    <w:p w14:paraId="36DB4B4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312</w:t>
      </w:r>
      <w:r w:rsidRPr="00D24AFD">
        <w:rPr>
          <w:rStyle w:val="HideTWBExt"/>
          <w:b w:val="0"/>
        </w:rPr>
        <w:t>&lt;/NumAm&gt;</w:t>
      </w:r>
    </w:p>
    <w:p w14:paraId="15E4A0CB"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7EF93AB9" w14:textId="77777777" w:rsidR="00DF39BF" w:rsidRPr="00D24AFD" w:rsidRDefault="00DF39BF" w:rsidP="00DF39BF">
      <w:pPr>
        <w:pStyle w:val="NormalBold"/>
      </w:pPr>
      <w:r w:rsidRPr="00D24AFD">
        <w:rPr>
          <w:rStyle w:val="HideTWBExt"/>
          <w:b w:val="0"/>
        </w:rPr>
        <w:t>&lt;/RepeatBlock-By&gt;</w:t>
      </w:r>
    </w:p>
    <w:p w14:paraId="3A4EC72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B3A7456" w14:textId="77777777" w:rsidR="00DF39BF" w:rsidRPr="00D24AFD" w:rsidRDefault="00DF39BF" w:rsidP="00DF39BF">
      <w:pPr>
        <w:pStyle w:val="NormalBold"/>
      </w:pPr>
      <w:r w:rsidRPr="00D24AFD">
        <w:rPr>
          <w:rStyle w:val="HideTWBExt"/>
          <w:b w:val="0"/>
        </w:rPr>
        <w:t>&lt;Article&gt;</w:t>
      </w:r>
      <w:r w:rsidRPr="00D24AFD">
        <w:t>Ustęp 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BB3506" w14:textId="77777777" w:rsidTr="00CF4A59">
        <w:trPr>
          <w:trHeight w:hRule="exact" w:val="240"/>
          <w:jc w:val="center"/>
        </w:trPr>
        <w:tc>
          <w:tcPr>
            <w:tcW w:w="9752" w:type="dxa"/>
            <w:gridSpan w:val="2"/>
            <w:tcBorders>
              <w:top w:val="nil"/>
              <w:left w:val="nil"/>
              <w:bottom w:val="nil"/>
              <w:right w:val="nil"/>
            </w:tcBorders>
          </w:tcPr>
          <w:p w14:paraId="0C8DF34B" w14:textId="77777777" w:rsidR="00DF39BF" w:rsidRPr="00D24AFD" w:rsidRDefault="00DF39BF" w:rsidP="00CF4A59"/>
        </w:tc>
      </w:tr>
      <w:tr w:rsidR="00DF39BF" w:rsidRPr="00D24AFD" w14:paraId="6C1D92FD" w14:textId="77777777" w:rsidTr="00CF4A59">
        <w:trPr>
          <w:trHeight w:val="240"/>
          <w:jc w:val="center"/>
        </w:trPr>
        <w:tc>
          <w:tcPr>
            <w:tcW w:w="4876" w:type="dxa"/>
            <w:tcBorders>
              <w:top w:val="nil"/>
              <w:left w:val="nil"/>
              <w:bottom w:val="nil"/>
              <w:right w:val="nil"/>
            </w:tcBorders>
          </w:tcPr>
          <w:p w14:paraId="74EE0A8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B16FE10" w14:textId="77777777" w:rsidR="00DF39BF" w:rsidRPr="00D24AFD" w:rsidRDefault="00DF39BF" w:rsidP="00CF4A59">
            <w:pPr>
              <w:pStyle w:val="AmColumnHeading"/>
            </w:pPr>
            <w:r w:rsidRPr="00D24AFD">
              <w:t>Poprawka</w:t>
            </w:r>
          </w:p>
        </w:tc>
      </w:tr>
      <w:tr w:rsidR="00DF39BF" w:rsidRPr="00D24AFD" w14:paraId="39295DB7" w14:textId="77777777" w:rsidTr="00CF4A59">
        <w:trPr>
          <w:jc w:val="center"/>
        </w:trPr>
        <w:tc>
          <w:tcPr>
            <w:tcW w:w="4876" w:type="dxa"/>
            <w:tcBorders>
              <w:top w:val="nil"/>
              <w:left w:val="nil"/>
              <w:bottom w:val="nil"/>
              <w:right w:val="nil"/>
            </w:tcBorders>
          </w:tcPr>
          <w:p w14:paraId="459CD265" w14:textId="77777777" w:rsidR="00DF39BF" w:rsidRPr="00D24AFD" w:rsidRDefault="00DF39BF" w:rsidP="00CF4A59">
            <w:pPr>
              <w:pStyle w:val="Normal6a"/>
            </w:pPr>
          </w:p>
        </w:tc>
        <w:tc>
          <w:tcPr>
            <w:tcW w:w="4876" w:type="dxa"/>
            <w:tcBorders>
              <w:top w:val="nil"/>
              <w:left w:val="nil"/>
              <w:bottom w:val="nil"/>
              <w:right w:val="nil"/>
            </w:tcBorders>
          </w:tcPr>
          <w:p w14:paraId="2C40487B" w14:textId="77777777" w:rsidR="00DF39BF" w:rsidRPr="00D24AFD" w:rsidRDefault="00DF39BF" w:rsidP="00CF4A59">
            <w:pPr>
              <w:pStyle w:val="Normal6a"/>
            </w:pPr>
            <w:r w:rsidRPr="00D24AFD">
              <w:rPr>
                <w:b/>
                <w:i/>
              </w:rPr>
              <w:t>8a.</w:t>
            </w:r>
            <w:r w:rsidRPr="00D24AFD">
              <w:rPr>
                <w:b/>
                <w:i/>
              </w:rPr>
              <w:tab/>
              <w:t>wyraża zaniepokojenie faktem, że niedawne reformy prawa karnego polegające na ograniczeniu sankcji i skróceniu terminów przedawnienia za przestępstwa związane z korupcją doprowadziły do umorzenia setek spraw dotyczących korupcji, w tym spraw dotyczących poważnych przestępstw, co osłabiło efekt odstraszający, sprzyjało atmosferze bezkarności i podważyło zaufanie do instytucji publicznych;</w:t>
            </w:r>
          </w:p>
        </w:tc>
      </w:tr>
    </w:tbl>
    <w:p w14:paraId="02FD16D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2610187" w14:textId="77777777" w:rsidR="00DF39BF" w:rsidRPr="00D24AFD" w:rsidRDefault="00DF39BF" w:rsidP="00DF39BF">
      <w:r w:rsidRPr="00D24AFD">
        <w:rPr>
          <w:rStyle w:val="HideTWBExt"/>
        </w:rPr>
        <w:t>&lt;/Amend&gt;</w:t>
      </w:r>
    </w:p>
    <w:p w14:paraId="6B3AF8B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313</w:t>
      </w:r>
      <w:r w:rsidRPr="00D24AFD">
        <w:rPr>
          <w:rStyle w:val="HideTWBExt"/>
          <w:b w:val="0"/>
        </w:rPr>
        <w:t>&lt;/NumAm&gt;</w:t>
      </w:r>
    </w:p>
    <w:p w14:paraId="5063D2BA"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20981266" w14:textId="77777777" w:rsidR="00DF39BF" w:rsidRPr="00D24AFD" w:rsidRDefault="00DF39BF" w:rsidP="00DF39BF">
      <w:pPr>
        <w:pStyle w:val="NormalBold"/>
      </w:pPr>
      <w:r w:rsidRPr="00D24AFD">
        <w:rPr>
          <w:rStyle w:val="HideTWBExt"/>
          <w:b w:val="0"/>
        </w:rPr>
        <w:t>&lt;/RepeatBlock-By&gt;</w:t>
      </w:r>
    </w:p>
    <w:p w14:paraId="05068AF5"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670D7972" w14:textId="77777777" w:rsidR="00DF39BF" w:rsidRPr="00D24AFD" w:rsidRDefault="00DF39BF" w:rsidP="00DF39BF">
      <w:pPr>
        <w:pStyle w:val="NormalBold"/>
      </w:pPr>
      <w:r w:rsidRPr="00D24AFD">
        <w:rPr>
          <w:rStyle w:val="HideTWBExt"/>
          <w:b w:val="0"/>
        </w:rPr>
        <w:t>&lt;Article&gt;</w:t>
      </w:r>
      <w:r w:rsidRPr="00D24AFD">
        <w:t>Ustęp 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D169839" w14:textId="77777777" w:rsidTr="00CF4A59">
        <w:trPr>
          <w:trHeight w:hRule="exact" w:val="240"/>
          <w:jc w:val="center"/>
        </w:trPr>
        <w:tc>
          <w:tcPr>
            <w:tcW w:w="9752" w:type="dxa"/>
            <w:gridSpan w:val="2"/>
            <w:tcBorders>
              <w:top w:val="nil"/>
              <w:left w:val="nil"/>
              <w:bottom w:val="nil"/>
              <w:right w:val="nil"/>
            </w:tcBorders>
          </w:tcPr>
          <w:p w14:paraId="0AF8FD35" w14:textId="77777777" w:rsidR="00DF39BF" w:rsidRPr="00D24AFD" w:rsidRDefault="00DF39BF" w:rsidP="00CF4A59"/>
        </w:tc>
      </w:tr>
      <w:tr w:rsidR="00DF39BF" w:rsidRPr="00D24AFD" w14:paraId="1934F4A4" w14:textId="77777777" w:rsidTr="00CF4A59">
        <w:trPr>
          <w:trHeight w:val="240"/>
          <w:jc w:val="center"/>
        </w:trPr>
        <w:tc>
          <w:tcPr>
            <w:tcW w:w="4876" w:type="dxa"/>
            <w:tcBorders>
              <w:top w:val="nil"/>
              <w:left w:val="nil"/>
              <w:bottom w:val="nil"/>
              <w:right w:val="nil"/>
            </w:tcBorders>
          </w:tcPr>
          <w:p w14:paraId="36DA7E8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733CC63" w14:textId="77777777" w:rsidR="00DF39BF" w:rsidRPr="00D24AFD" w:rsidRDefault="00DF39BF" w:rsidP="00CF4A59">
            <w:pPr>
              <w:pStyle w:val="AmColumnHeading"/>
            </w:pPr>
            <w:r w:rsidRPr="00D24AFD">
              <w:t>Poprawka</w:t>
            </w:r>
          </w:p>
        </w:tc>
      </w:tr>
      <w:tr w:rsidR="00DF39BF" w:rsidRPr="00D24AFD" w14:paraId="3BAEE522" w14:textId="77777777" w:rsidTr="00CF4A59">
        <w:trPr>
          <w:jc w:val="center"/>
        </w:trPr>
        <w:tc>
          <w:tcPr>
            <w:tcW w:w="4876" w:type="dxa"/>
            <w:tcBorders>
              <w:top w:val="nil"/>
              <w:left w:val="nil"/>
              <w:bottom w:val="nil"/>
              <w:right w:val="nil"/>
            </w:tcBorders>
          </w:tcPr>
          <w:p w14:paraId="1F9A0907" w14:textId="77777777" w:rsidR="00DF39BF" w:rsidRPr="00D24AFD" w:rsidRDefault="00DF39BF" w:rsidP="00CF4A59">
            <w:pPr>
              <w:pStyle w:val="Normal6a"/>
            </w:pPr>
            <w:r w:rsidRPr="00D24AFD">
              <w:t>9.</w:t>
            </w:r>
            <w:r w:rsidRPr="00D24AFD">
              <w:tab/>
              <w:t>wzywa państwa członkowskie do zapewnienia szybkich, dokładnych i bezstronnych dochodzeń w sprawach dotyczących korupcji, ze szczególnym uwzględnieniem spraw dotyczących urzędników wysokiego szczebla, w celu ochrony praworządności, utrzymania zaufania publicznego i zagwarantowania odpowiedzialności na wszystkich szczeblach administracji rządowej;</w:t>
            </w:r>
          </w:p>
        </w:tc>
        <w:tc>
          <w:tcPr>
            <w:tcW w:w="4876" w:type="dxa"/>
            <w:tcBorders>
              <w:top w:val="nil"/>
              <w:left w:val="nil"/>
              <w:bottom w:val="nil"/>
              <w:right w:val="nil"/>
            </w:tcBorders>
          </w:tcPr>
          <w:p w14:paraId="73591606" w14:textId="77777777" w:rsidR="00DF39BF" w:rsidRPr="00D24AFD" w:rsidRDefault="00DF39BF" w:rsidP="00CF4A59">
            <w:pPr>
              <w:pStyle w:val="Normal6a"/>
            </w:pPr>
            <w:r w:rsidRPr="00D24AFD">
              <w:t>9.</w:t>
            </w:r>
            <w:r w:rsidRPr="00D24AFD">
              <w:tab/>
              <w:t xml:space="preserve">wzywa państwa członkowskie do zapewnienia szybkich, dokładnych i bezstronnych dochodzeń w sprawach dotyczących korupcji, ze szczególnym uwzględnieniem spraw dotyczących urzędników wysokiego szczebla, w celu ochrony praworządności, utrzymania zaufania publicznego i zagwarantowania odpowiedzialności na wszystkich szczeblach administracji rządowej; </w:t>
            </w:r>
            <w:r w:rsidRPr="00D24AFD">
              <w:rPr>
                <w:b/>
                <w:i/>
              </w:rPr>
              <w:t>wzywa ponadto państwa członkowskie do podejmowania – w rozsądnym terminie – działań następczych w takich sprawach, aby nie wzbudzać poczucia bezkarności wśród obywateli; wzywa Komisję do systematycznego składania sprawozdań dotyczących wyników postępowań przygotowawczych, aktów oskarżenia i prawomocnych wyroków skazujących w sprawach dotyczących korupcji na wysokim szczeblu w każdym państwie członkowskim oraz do rozróżniania tych wyników, a także do identyfikowania przypadków utrzymującej się bezkarności jako strukturalnych słabości mających istotny wpływ na ochronę budżetu Unii;</w:t>
            </w:r>
          </w:p>
        </w:tc>
      </w:tr>
    </w:tbl>
    <w:p w14:paraId="3F99140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EA33A98" w14:textId="77777777" w:rsidR="00DF39BF" w:rsidRPr="00D24AFD" w:rsidRDefault="00DF39BF" w:rsidP="00DF39BF">
      <w:r w:rsidRPr="00D24AFD">
        <w:rPr>
          <w:rStyle w:val="HideTWBExt"/>
        </w:rPr>
        <w:t>&lt;/Amend&gt;</w:t>
      </w:r>
    </w:p>
    <w:p w14:paraId="0C5B728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314</w:t>
      </w:r>
      <w:r w:rsidRPr="00D24AFD">
        <w:rPr>
          <w:rStyle w:val="HideTWBExt"/>
          <w:b w:val="0"/>
        </w:rPr>
        <w:t>&lt;/NumAm&gt;</w:t>
      </w:r>
    </w:p>
    <w:p w14:paraId="2B464811"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2477A89" w14:textId="77777777" w:rsidR="00DF39BF" w:rsidRPr="00D24AFD" w:rsidRDefault="00DF39BF" w:rsidP="00DF39BF">
      <w:pPr>
        <w:pStyle w:val="NormalBold"/>
      </w:pPr>
      <w:r w:rsidRPr="00D24AFD">
        <w:rPr>
          <w:rStyle w:val="HideTWBExt"/>
          <w:b w:val="0"/>
        </w:rPr>
        <w:t>&lt;/RepeatBlock-By&gt;</w:t>
      </w:r>
    </w:p>
    <w:p w14:paraId="4B34A2C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D547671" w14:textId="77777777" w:rsidR="00DF39BF" w:rsidRPr="00D24AFD" w:rsidRDefault="00DF39BF" w:rsidP="00DF39BF">
      <w:pPr>
        <w:pStyle w:val="NormalBold"/>
      </w:pPr>
      <w:r w:rsidRPr="00D24AFD">
        <w:rPr>
          <w:rStyle w:val="HideTWBExt"/>
          <w:b w:val="0"/>
        </w:rPr>
        <w:t>&lt;Article&gt;</w:t>
      </w:r>
      <w:r w:rsidRPr="00D24AFD">
        <w:t>Ustęp 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E082006" w14:textId="77777777" w:rsidTr="00CF4A59">
        <w:trPr>
          <w:trHeight w:hRule="exact" w:val="240"/>
          <w:jc w:val="center"/>
        </w:trPr>
        <w:tc>
          <w:tcPr>
            <w:tcW w:w="9752" w:type="dxa"/>
            <w:gridSpan w:val="2"/>
            <w:tcBorders>
              <w:top w:val="nil"/>
              <w:left w:val="nil"/>
              <w:bottom w:val="nil"/>
              <w:right w:val="nil"/>
            </w:tcBorders>
          </w:tcPr>
          <w:p w14:paraId="6C50ACF5" w14:textId="77777777" w:rsidR="00DF39BF" w:rsidRPr="00D24AFD" w:rsidRDefault="00DF39BF" w:rsidP="00CF4A59"/>
        </w:tc>
      </w:tr>
      <w:tr w:rsidR="00DF39BF" w:rsidRPr="00D24AFD" w14:paraId="36FFB97D" w14:textId="77777777" w:rsidTr="00CF4A59">
        <w:trPr>
          <w:trHeight w:val="240"/>
          <w:jc w:val="center"/>
        </w:trPr>
        <w:tc>
          <w:tcPr>
            <w:tcW w:w="4876" w:type="dxa"/>
            <w:tcBorders>
              <w:top w:val="nil"/>
              <w:left w:val="nil"/>
              <w:bottom w:val="nil"/>
              <w:right w:val="nil"/>
            </w:tcBorders>
          </w:tcPr>
          <w:p w14:paraId="48C16B1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F36DE6C" w14:textId="77777777" w:rsidR="00DF39BF" w:rsidRPr="00D24AFD" w:rsidRDefault="00DF39BF" w:rsidP="00CF4A59">
            <w:pPr>
              <w:pStyle w:val="AmColumnHeading"/>
            </w:pPr>
            <w:r w:rsidRPr="00D24AFD">
              <w:t>Poprawka</w:t>
            </w:r>
          </w:p>
        </w:tc>
      </w:tr>
      <w:tr w:rsidR="00DF39BF" w:rsidRPr="00D24AFD" w14:paraId="250B0B28" w14:textId="77777777" w:rsidTr="00CF4A59">
        <w:trPr>
          <w:jc w:val="center"/>
        </w:trPr>
        <w:tc>
          <w:tcPr>
            <w:tcW w:w="4876" w:type="dxa"/>
            <w:tcBorders>
              <w:top w:val="nil"/>
              <w:left w:val="nil"/>
              <w:bottom w:val="nil"/>
              <w:right w:val="nil"/>
            </w:tcBorders>
          </w:tcPr>
          <w:p w14:paraId="0B7BCB9A" w14:textId="77777777" w:rsidR="00DF39BF" w:rsidRPr="00D24AFD" w:rsidRDefault="00DF39BF" w:rsidP="00CF4A59">
            <w:pPr>
              <w:pStyle w:val="Normal6a"/>
            </w:pPr>
            <w:r w:rsidRPr="00D24AFD">
              <w:t>9.</w:t>
            </w:r>
            <w:r w:rsidRPr="00D24AFD">
              <w:tab/>
              <w:t xml:space="preserve">wzywa państwa członkowskie do zapewnienia szybkich, dokładnych i bezstronnych dochodzeń w sprawach dotyczących korupcji, ze szczególnym </w:t>
            </w:r>
            <w:r w:rsidRPr="00D24AFD">
              <w:lastRenderedPageBreak/>
              <w:t>uwzględnieniem spraw dotyczących urzędników wysokiego szczebla, w celu ochrony praworządności, utrzymania zaufania publicznego i zagwarantowania odpowiedzialności na wszystkich szczeblach administracji rządowej;</w:t>
            </w:r>
          </w:p>
        </w:tc>
        <w:tc>
          <w:tcPr>
            <w:tcW w:w="4876" w:type="dxa"/>
            <w:tcBorders>
              <w:top w:val="nil"/>
              <w:left w:val="nil"/>
              <w:bottom w:val="nil"/>
              <w:right w:val="nil"/>
            </w:tcBorders>
          </w:tcPr>
          <w:p w14:paraId="273E8899" w14:textId="77777777" w:rsidR="00DF39BF" w:rsidRPr="00D24AFD" w:rsidRDefault="00DF39BF" w:rsidP="00CF4A59">
            <w:pPr>
              <w:pStyle w:val="Normal6a"/>
            </w:pPr>
            <w:r w:rsidRPr="00D24AFD">
              <w:lastRenderedPageBreak/>
              <w:t>9.</w:t>
            </w:r>
            <w:r w:rsidRPr="00D24AFD">
              <w:tab/>
              <w:t xml:space="preserve">wzywa państwa członkowskie do zapewnienia szybkich, dokładnych i bezstronnych dochodzeń w sprawach dotyczących korupcji, ze szczególnym </w:t>
            </w:r>
            <w:r w:rsidRPr="00D24AFD">
              <w:lastRenderedPageBreak/>
              <w:t xml:space="preserve">uwzględnieniem spraw dotyczących urzędników wysokiego szczebla, w </w:t>
            </w:r>
            <w:r w:rsidRPr="00D24AFD">
              <w:rPr>
                <w:b/>
                <w:i/>
              </w:rPr>
              <w:t>tym pracowników instytucji i organizacji międzynarodowych jak UE, w</w:t>
            </w:r>
            <w:r w:rsidRPr="00D24AFD">
              <w:t xml:space="preserve"> celu ochrony praworządności, utrzymania zaufania publicznego i zagwarantowania odpowiedzialności na wszystkich szczeblach administracji rządowej; </w:t>
            </w:r>
            <w:r w:rsidRPr="00D24AFD">
              <w:rPr>
                <w:b/>
                <w:i/>
              </w:rPr>
              <w:t>ubolewa, że w niektórych państwach członkowskich, włączając Polskę, osoby walczące z korupcją są obiektem rewanżyzmu i prześladowania, nawet dziesiątki lat po ujawnieniu korupcji na najwyższych szczeblach władzy;</w:t>
            </w:r>
          </w:p>
        </w:tc>
      </w:tr>
    </w:tbl>
    <w:p w14:paraId="33B7D280"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E135197" w14:textId="77777777" w:rsidR="00DF39BF" w:rsidRPr="00D24AFD" w:rsidRDefault="00DF39BF" w:rsidP="00DF39BF">
      <w:r w:rsidRPr="00D24AFD">
        <w:rPr>
          <w:rStyle w:val="HideTWBExt"/>
        </w:rPr>
        <w:t>&lt;/Amend&gt;</w:t>
      </w:r>
    </w:p>
    <w:p w14:paraId="7546F0F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315</w:t>
      </w:r>
      <w:r w:rsidRPr="00D24AFD">
        <w:rPr>
          <w:rStyle w:val="HideTWBExt"/>
          <w:b w:val="0"/>
        </w:rPr>
        <w:t>&lt;/NumAm&gt;</w:t>
      </w:r>
    </w:p>
    <w:p w14:paraId="3D96C8F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5CA7623F" w14:textId="77777777" w:rsidR="00DF39BF" w:rsidRPr="00D24AFD" w:rsidRDefault="00DF39BF" w:rsidP="00DF39BF">
      <w:pPr>
        <w:pStyle w:val="NormalBold"/>
      </w:pPr>
      <w:r w:rsidRPr="00D24AFD">
        <w:rPr>
          <w:rStyle w:val="HideTWBExt"/>
          <w:b w:val="0"/>
        </w:rPr>
        <w:t>&lt;/RepeatBlock-By&gt;</w:t>
      </w:r>
    </w:p>
    <w:p w14:paraId="1C70FA8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547FF9C" w14:textId="77777777" w:rsidR="00DF39BF" w:rsidRPr="00D24AFD" w:rsidRDefault="00DF39BF" w:rsidP="00DF39BF">
      <w:pPr>
        <w:pStyle w:val="NormalBold"/>
      </w:pPr>
      <w:r w:rsidRPr="00D24AFD">
        <w:rPr>
          <w:rStyle w:val="HideTWBExt"/>
          <w:b w:val="0"/>
        </w:rPr>
        <w:t>&lt;Article&gt;</w:t>
      </w:r>
      <w:r w:rsidRPr="00D24AFD">
        <w:t>Ustęp 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4202E3E" w14:textId="77777777" w:rsidTr="00CF4A59">
        <w:trPr>
          <w:trHeight w:hRule="exact" w:val="240"/>
          <w:jc w:val="center"/>
        </w:trPr>
        <w:tc>
          <w:tcPr>
            <w:tcW w:w="9752" w:type="dxa"/>
            <w:gridSpan w:val="2"/>
            <w:tcBorders>
              <w:top w:val="nil"/>
              <w:left w:val="nil"/>
              <w:bottom w:val="nil"/>
              <w:right w:val="nil"/>
            </w:tcBorders>
          </w:tcPr>
          <w:p w14:paraId="2625D319" w14:textId="77777777" w:rsidR="00DF39BF" w:rsidRPr="00D24AFD" w:rsidRDefault="00DF39BF" w:rsidP="00CF4A59"/>
        </w:tc>
      </w:tr>
      <w:tr w:rsidR="00DF39BF" w:rsidRPr="00D24AFD" w14:paraId="21E8EB5C" w14:textId="77777777" w:rsidTr="00CF4A59">
        <w:trPr>
          <w:trHeight w:val="240"/>
          <w:jc w:val="center"/>
        </w:trPr>
        <w:tc>
          <w:tcPr>
            <w:tcW w:w="4876" w:type="dxa"/>
            <w:tcBorders>
              <w:top w:val="nil"/>
              <w:left w:val="nil"/>
              <w:bottom w:val="nil"/>
              <w:right w:val="nil"/>
            </w:tcBorders>
          </w:tcPr>
          <w:p w14:paraId="319AB0E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6825AFA" w14:textId="77777777" w:rsidR="00DF39BF" w:rsidRPr="00D24AFD" w:rsidRDefault="00DF39BF" w:rsidP="00CF4A59">
            <w:pPr>
              <w:pStyle w:val="AmColumnHeading"/>
            </w:pPr>
            <w:r w:rsidRPr="00D24AFD">
              <w:t>Poprawka</w:t>
            </w:r>
          </w:p>
        </w:tc>
      </w:tr>
      <w:tr w:rsidR="00DF39BF" w:rsidRPr="00D24AFD" w14:paraId="2563E1FE" w14:textId="77777777" w:rsidTr="00CF4A59">
        <w:trPr>
          <w:jc w:val="center"/>
        </w:trPr>
        <w:tc>
          <w:tcPr>
            <w:tcW w:w="4876" w:type="dxa"/>
            <w:tcBorders>
              <w:top w:val="nil"/>
              <w:left w:val="nil"/>
              <w:bottom w:val="nil"/>
              <w:right w:val="nil"/>
            </w:tcBorders>
          </w:tcPr>
          <w:p w14:paraId="7F99E748" w14:textId="77777777" w:rsidR="00DF39BF" w:rsidRPr="00D24AFD" w:rsidRDefault="00DF39BF" w:rsidP="00CF4A59">
            <w:pPr>
              <w:pStyle w:val="Normal6a"/>
            </w:pPr>
            <w:r w:rsidRPr="00D24AFD">
              <w:t>9.</w:t>
            </w:r>
            <w:r w:rsidRPr="00D24AFD">
              <w:tab/>
              <w:t>wzywa państwa członkowskie do zapewnienia szybkich, dokładnych i bezstronnych dochodzeń w sprawach dotyczących korupcji, ze szczególnym uwzględnieniem spraw dotyczących urzędników wysokiego szczebla, w celu ochrony praworządności, utrzymania zaufania publicznego i zagwarantowania odpowiedzialności na wszystkich szczeblach administracji rządowej;</w:t>
            </w:r>
          </w:p>
        </w:tc>
        <w:tc>
          <w:tcPr>
            <w:tcW w:w="4876" w:type="dxa"/>
            <w:tcBorders>
              <w:top w:val="nil"/>
              <w:left w:val="nil"/>
              <w:bottom w:val="nil"/>
              <w:right w:val="nil"/>
            </w:tcBorders>
          </w:tcPr>
          <w:p w14:paraId="4E4AC492" w14:textId="77777777" w:rsidR="00DF39BF" w:rsidRPr="00D24AFD" w:rsidRDefault="00DF39BF" w:rsidP="00CF4A59">
            <w:pPr>
              <w:pStyle w:val="Normal6a"/>
            </w:pPr>
            <w:r w:rsidRPr="00D24AFD">
              <w:t>9.</w:t>
            </w:r>
            <w:r w:rsidRPr="00D24AFD">
              <w:tab/>
              <w:t xml:space="preserve">wzywa państwa członkowskie do zapewnienia szybkich, dokładnych i bezstronnych dochodzeń w sprawach dotyczących korupcji, ze szczególnym uwzględnieniem spraw dotyczących urzędników wysokiego szczebla, w celu ochrony praworządności, utrzymania zaufania publicznego i zagwarantowania odpowiedzialności na wszystkich szczeblach administracji rządowej; </w:t>
            </w:r>
            <w:r w:rsidRPr="00D24AFD">
              <w:rPr>
                <w:b/>
                <w:i/>
              </w:rPr>
              <w:t>podkreśla, że podejście to jest absolutną koniecznością, również dla samej UE;</w:t>
            </w:r>
          </w:p>
        </w:tc>
      </w:tr>
    </w:tbl>
    <w:p w14:paraId="03E195A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00371358" w14:textId="77777777" w:rsidR="00DF39BF" w:rsidRPr="00D24AFD" w:rsidRDefault="00DF39BF" w:rsidP="00DF39BF">
      <w:r w:rsidRPr="00D24AFD">
        <w:rPr>
          <w:rStyle w:val="HideTWBExt"/>
        </w:rPr>
        <w:t>&lt;/Amend&gt;</w:t>
      </w:r>
    </w:p>
    <w:p w14:paraId="688E54C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316</w:t>
      </w:r>
      <w:r w:rsidRPr="00D24AFD">
        <w:rPr>
          <w:rStyle w:val="HideTWBExt"/>
          <w:b w:val="0"/>
        </w:rPr>
        <w:t>&lt;/NumAm&gt;</w:t>
      </w:r>
    </w:p>
    <w:p w14:paraId="37585D45"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53FEF243" w14:textId="77777777" w:rsidR="00DF39BF" w:rsidRPr="00D24AFD" w:rsidRDefault="00DF39BF" w:rsidP="00DF39BF">
      <w:pPr>
        <w:pStyle w:val="NormalBold"/>
      </w:pPr>
      <w:r w:rsidRPr="00D24AFD">
        <w:rPr>
          <w:rStyle w:val="HideTWBExt"/>
          <w:b w:val="0"/>
        </w:rPr>
        <w:t>&lt;/RepeatBlock-By&gt;</w:t>
      </w:r>
    </w:p>
    <w:p w14:paraId="76A0D82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390DB2F" w14:textId="77777777" w:rsidR="00DF39BF" w:rsidRPr="00D24AFD" w:rsidRDefault="00DF39BF" w:rsidP="00DF39BF">
      <w:pPr>
        <w:pStyle w:val="NormalBold"/>
      </w:pPr>
      <w:r w:rsidRPr="00D24AFD">
        <w:rPr>
          <w:rStyle w:val="HideTWBExt"/>
          <w:b w:val="0"/>
        </w:rPr>
        <w:t>&lt;Article&gt;</w:t>
      </w:r>
      <w:r w:rsidRPr="00D24AFD">
        <w:t>Ustęp 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F7BD57" w14:textId="77777777" w:rsidTr="00CF4A59">
        <w:trPr>
          <w:trHeight w:hRule="exact" w:val="240"/>
          <w:jc w:val="center"/>
        </w:trPr>
        <w:tc>
          <w:tcPr>
            <w:tcW w:w="9752" w:type="dxa"/>
            <w:gridSpan w:val="2"/>
            <w:tcBorders>
              <w:top w:val="nil"/>
              <w:left w:val="nil"/>
              <w:bottom w:val="nil"/>
              <w:right w:val="nil"/>
            </w:tcBorders>
          </w:tcPr>
          <w:p w14:paraId="37356886" w14:textId="77777777" w:rsidR="00DF39BF" w:rsidRPr="00D24AFD" w:rsidRDefault="00DF39BF" w:rsidP="00CF4A59"/>
        </w:tc>
      </w:tr>
      <w:tr w:rsidR="00DF39BF" w:rsidRPr="00D24AFD" w14:paraId="275B36A7" w14:textId="77777777" w:rsidTr="00CF4A59">
        <w:trPr>
          <w:trHeight w:val="240"/>
          <w:jc w:val="center"/>
        </w:trPr>
        <w:tc>
          <w:tcPr>
            <w:tcW w:w="4876" w:type="dxa"/>
            <w:tcBorders>
              <w:top w:val="nil"/>
              <w:left w:val="nil"/>
              <w:bottom w:val="nil"/>
              <w:right w:val="nil"/>
            </w:tcBorders>
          </w:tcPr>
          <w:p w14:paraId="3927723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955B05A" w14:textId="77777777" w:rsidR="00DF39BF" w:rsidRPr="00D24AFD" w:rsidRDefault="00DF39BF" w:rsidP="00CF4A59">
            <w:pPr>
              <w:pStyle w:val="AmColumnHeading"/>
            </w:pPr>
            <w:r w:rsidRPr="00D24AFD">
              <w:t>Poprawka</w:t>
            </w:r>
          </w:p>
        </w:tc>
      </w:tr>
      <w:tr w:rsidR="00DF39BF" w:rsidRPr="00D24AFD" w14:paraId="3DC9395D" w14:textId="77777777" w:rsidTr="00CF4A59">
        <w:trPr>
          <w:jc w:val="center"/>
        </w:trPr>
        <w:tc>
          <w:tcPr>
            <w:tcW w:w="4876" w:type="dxa"/>
            <w:tcBorders>
              <w:top w:val="nil"/>
              <w:left w:val="nil"/>
              <w:bottom w:val="nil"/>
              <w:right w:val="nil"/>
            </w:tcBorders>
          </w:tcPr>
          <w:p w14:paraId="714C62DB" w14:textId="77777777" w:rsidR="00DF39BF" w:rsidRPr="00D24AFD" w:rsidRDefault="00DF39BF" w:rsidP="00CF4A59">
            <w:pPr>
              <w:pStyle w:val="Normal6a"/>
            </w:pPr>
            <w:r w:rsidRPr="00D24AFD">
              <w:t>9.</w:t>
            </w:r>
            <w:r w:rsidRPr="00D24AFD">
              <w:tab/>
              <w:t xml:space="preserve">wzywa państwa członkowskie do zapewnienia szybkich, dokładnych i bezstronnych dochodzeń </w:t>
            </w:r>
            <w:r w:rsidRPr="00D24AFD">
              <w:rPr>
                <w:b/>
                <w:i/>
              </w:rPr>
              <w:t xml:space="preserve">w </w:t>
            </w:r>
            <w:r w:rsidRPr="00D24AFD">
              <w:t>sprawach dotyczących korupcji</w:t>
            </w:r>
            <w:r w:rsidRPr="00D24AFD">
              <w:rPr>
                <w:b/>
                <w:i/>
              </w:rPr>
              <w:t xml:space="preserve">, ze szczególnym uwzględnieniem spraw dotyczących urzędników wysokiego szczebla, </w:t>
            </w:r>
            <w:r w:rsidRPr="00D24AFD">
              <w:t>w celu ochrony praworządności, utrzymania zaufania publicznego i zagwarantowania odpowiedzialności na wszystkich szczeblach administracji rządowej;</w:t>
            </w:r>
          </w:p>
        </w:tc>
        <w:tc>
          <w:tcPr>
            <w:tcW w:w="4876" w:type="dxa"/>
            <w:tcBorders>
              <w:top w:val="nil"/>
              <w:left w:val="nil"/>
              <w:bottom w:val="nil"/>
              <w:right w:val="nil"/>
            </w:tcBorders>
          </w:tcPr>
          <w:p w14:paraId="1A79629F" w14:textId="77777777" w:rsidR="00DF39BF" w:rsidRPr="00D24AFD" w:rsidRDefault="00DF39BF" w:rsidP="00CF4A59">
            <w:pPr>
              <w:pStyle w:val="Normal6a"/>
            </w:pPr>
            <w:r w:rsidRPr="00D24AFD">
              <w:t>9.</w:t>
            </w:r>
            <w:r w:rsidRPr="00D24AFD">
              <w:tab/>
              <w:t xml:space="preserve">wzywa państwa członkowskie do zapewnienia szybkich, dokładnych i bezstronnych dochodzeń </w:t>
            </w:r>
            <w:r w:rsidRPr="00D24AFD">
              <w:rPr>
                <w:b/>
                <w:i/>
              </w:rPr>
              <w:t xml:space="preserve">we wszystkich </w:t>
            </w:r>
            <w:r w:rsidRPr="00D24AFD">
              <w:t>sprawach dotyczących korupcji w celu ochrony praworządności, utrzymania zaufania publicznego i zagwarantowania odpowiedzialności na wszystkich szczeblach administracji rządowej;</w:t>
            </w:r>
          </w:p>
        </w:tc>
      </w:tr>
    </w:tbl>
    <w:p w14:paraId="6BAA893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85DDF91" w14:textId="77777777" w:rsidR="00DF39BF" w:rsidRPr="00D24AFD" w:rsidRDefault="00DF39BF" w:rsidP="00DF39BF">
      <w:r w:rsidRPr="00D24AFD">
        <w:rPr>
          <w:rStyle w:val="HideTWBExt"/>
        </w:rPr>
        <w:t>&lt;/Amend&gt;</w:t>
      </w:r>
    </w:p>
    <w:p w14:paraId="5B40167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317</w:t>
      </w:r>
      <w:r w:rsidRPr="00D24AFD">
        <w:rPr>
          <w:rStyle w:val="HideTWBExt"/>
          <w:b w:val="0"/>
        </w:rPr>
        <w:t>&lt;/NumAm&gt;</w:t>
      </w:r>
    </w:p>
    <w:p w14:paraId="44AB4B78" w14:textId="77777777" w:rsidR="00DF39BF" w:rsidRPr="00D24AFD" w:rsidRDefault="00DF39BF" w:rsidP="00DF39BF">
      <w:pPr>
        <w:pStyle w:val="NormalBold"/>
      </w:pPr>
      <w:r w:rsidRPr="00D24AFD">
        <w:rPr>
          <w:rStyle w:val="HideTWBExt"/>
          <w:b w:val="0"/>
        </w:rPr>
        <w:t>&lt;RepeatBlock-By&gt;&lt;Members&gt;</w:t>
      </w:r>
      <w:r w:rsidRPr="00D24AFD">
        <w:t>Nikola Minchev, Moritz Körner, Irena Joveva, Malik Azmani</w:t>
      </w:r>
      <w:r w:rsidRPr="00D24AFD">
        <w:rPr>
          <w:rStyle w:val="HideTWBExt"/>
          <w:b w:val="0"/>
        </w:rPr>
        <w:t>&lt;/Members&gt;</w:t>
      </w:r>
    </w:p>
    <w:p w14:paraId="7A7B0BD0" w14:textId="77777777" w:rsidR="00DF39BF" w:rsidRPr="00D24AFD" w:rsidRDefault="00DF39BF" w:rsidP="00DF39BF">
      <w:pPr>
        <w:pStyle w:val="NormalBold"/>
      </w:pPr>
      <w:r w:rsidRPr="00D24AFD">
        <w:rPr>
          <w:rStyle w:val="HideTWBExt"/>
          <w:b w:val="0"/>
        </w:rPr>
        <w:t>&lt;/RepeatBlock-By&gt;</w:t>
      </w:r>
    </w:p>
    <w:p w14:paraId="5D8126D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EBCF9AD" w14:textId="77777777" w:rsidR="00DF39BF" w:rsidRPr="00D24AFD" w:rsidRDefault="00DF39BF" w:rsidP="00DF39BF">
      <w:pPr>
        <w:pStyle w:val="NormalBold"/>
      </w:pPr>
      <w:r w:rsidRPr="00D24AFD">
        <w:rPr>
          <w:rStyle w:val="HideTWBExt"/>
          <w:b w:val="0"/>
        </w:rPr>
        <w:t>&lt;Article&gt;</w:t>
      </w:r>
      <w:r w:rsidRPr="00D24AFD">
        <w:t>Ustęp 9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56E50C6" w14:textId="77777777" w:rsidTr="00CF4A59">
        <w:trPr>
          <w:trHeight w:hRule="exact" w:val="240"/>
          <w:jc w:val="center"/>
        </w:trPr>
        <w:tc>
          <w:tcPr>
            <w:tcW w:w="9752" w:type="dxa"/>
            <w:gridSpan w:val="2"/>
            <w:tcBorders>
              <w:top w:val="nil"/>
              <w:left w:val="nil"/>
              <w:bottom w:val="nil"/>
              <w:right w:val="nil"/>
            </w:tcBorders>
          </w:tcPr>
          <w:p w14:paraId="72C33251" w14:textId="77777777" w:rsidR="00DF39BF" w:rsidRPr="00D24AFD" w:rsidRDefault="00DF39BF" w:rsidP="00CF4A59"/>
        </w:tc>
      </w:tr>
      <w:tr w:rsidR="00DF39BF" w:rsidRPr="00D24AFD" w14:paraId="5E791A26" w14:textId="77777777" w:rsidTr="00CF4A59">
        <w:trPr>
          <w:trHeight w:val="240"/>
          <w:jc w:val="center"/>
        </w:trPr>
        <w:tc>
          <w:tcPr>
            <w:tcW w:w="4876" w:type="dxa"/>
            <w:tcBorders>
              <w:top w:val="nil"/>
              <w:left w:val="nil"/>
              <w:bottom w:val="nil"/>
              <w:right w:val="nil"/>
            </w:tcBorders>
          </w:tcPr>
          <w:p w14:paraId="341DA5C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06E9C8F" w14:textId="77777777" w:rsidR="00DF39BF" w:rsidRPr="00D24AFD" w:rsidRDefault="00DF39BF" w:rsidP="00CF4A59">
            <w:pPr>
              <w:pStyle w:val="AmColumnHeading"/>
            </w:pPr>
            <w:r w:rsidRPr="00D24AFD">
              <w:t>Poprawka</w:t>
            </w:r>
          </w:p>
        </w:tc>
      </w:tr>
      <w:tr w:rsidR="00DF39BF" w:rsidRPr="00D24AFD" w14:paraId="1B64A041" w14:textId="77777777" w:rsidTr="00CF4A59">
        <w:trPr>
          <w:jc w:val="center"/>
        </w:trPr>
        <w:tc>
          <w:tcPr>
            <w:tcW w:w="4876" w:type="dxa"/>
            <w:tcBorders>
              <w:top w:val="nil"/>
              <w:left w:val="nil"/>
              <w:bottom w:val="nil"/>
              <w:right w:val="nil"/>
            </w:tcBorders>
          </w:tcPr>
          <w:p w14:paraId="66ED1BEA" w14:textId="77777777" w:rsidR="00DF39BF" w:rsidRPr="00D24AFD" w:rsidRDefault="00DF39BF" w:rsidP="00CF4A59">
            <w:pPr>
              <w:pStyle w:val="Normal6a"/>
            </w:pPr>
          </w:p>
        </w:tc>
        <w:tc>
          <w:tcPr>
            <w:tcW w:w="4876" w:type="dxa"/>
            <w:tcBorders>
              <w:top w:val="nil"/>
              <w:left w:val="nil"/>
              <w:bottom w:val="nil"/>
              <w:right w:val="nil"/>
            </w:tcBorders>
          </w:tcPr>
          <w:p w14:paraId="3154C05E" w14:textId="77777777" w:rsidR="00DF39BF" w:rsidRPr="00D24AFD" w:rsidRDefault="00DF39BF" w:rsidP="00CF4A59">
            <w:pPr>
              <w:pStyle w:val="Normal6a"/>
            </w:pPr>
            <w:r w:rsidRPr="00D24AFD">
              <w:rPr>
                <w:b/>
                <w:i/>
              </w:rPr>
              <w:t>9a.</w:t>
            </w:r>
            <w:r w:rsidRPr="00D24AFD">
              <w:rPr>
                <w:b/>
                <w:i/>
              </w:rPr>
              <w:tab/>
              <w:t>wzywa Komisję, aby w rozdziale poświęconym zwalczaniu korupcji zwróciła większą uwagę na dotychczasowe wyniki postępowań przygotowawczych i ścigania, w tym na oznaki wybiórczego egzekwowania prawa lub wykorzystywania mechanizmów zwalczania korupcji i zapewniania uczciwości przeciwko przeciwnikom politycznym lub krytycznym głosom; wzywa Komisję do przeanalizowania w szczególności powoływania, funkcjonowania i niezależności wyspecjalizowanych organów i prokuratorów zajmujących się zwalczaniem korupcji oraz do sformułowania jasnych zaleceń w przypadku stwierdzenia przypadków wybiórczego egzekwowania prawa;</w:t>
            </w:r>
          </w:p>
        </w:tc>
      </w:tr>
    </w:tbl>
    <w:p w14:paraId="7E64A9B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6D0A67A" w14:textId="77777777" w:rsidR="00DF39BF" w:rsidRPr="00D24AFD" w:rsidRDefault="00DF39BF" w:rsidP="00DF39BF">
      <w:r w:rsidRPr="00D24AFD">
        <w:rPr>
          <w:rStyle w:val="HideTWBExt"/>
        </w:rPr>
        <w:t>&lt;/Amend&gt;</w:t>
      </w:r>
    </w:p>
    <w:p w14:paraId="10B1F268"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318</w:t>
      </w:r>
      <w:r w:rsidRPr="00D24AFD">
        <w:rPr>
          <w:rStyle w:val="HideTWBExt"/>
          <w:b w:val="0"/>
        </w:rPr>
        <w:t>&lt;/NumAm&gt;</w:t>
      </w:r>
    </w:p>
    <w:p w14:paraId="15AD4937"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3DE76C2" w14:textId="77777777" w:rsidR="00DF39BF" w:rsidRPr="00D24AFD" w:rsidRDefault="00DF39BF" w:rsidP="00DF39BF">
      <w:pPr>
        <w:pStyle w:val="NormalBold"/>
      </w:pPr>
      <w:r w:rsidRPr="00D24AFD">
        <w:rPr>
          <w:rStyle w:val="HideTWBExt"/>
          <w:b w:val="0"/>
        </w:rPr>
        <w:t>&lt;/RepeatBlock-By&gt;</w:t>
      </w:r>
    </w:p>
    <w:p w14:paraId="787EB7A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058974D" w14:textId="77777777" w:rsidR="00DF39BF" w:rsidRPr="00D24AFD" w:rsidRDefault="00DF39BF" w:rsidP="00DF39BF">
      <w:pPr>
        <w:pStyle w:val="NormalBold"/>
      </w:pPr>
      <w:r w:rsidRPr="00D24AFD">
        <w:rPr>
          <w:rStyle w:val="HideTWBExt"/>
          <w:b w:val="0"/>
        </w:rPr>
        <w:t>&lt;Article&gt;</w:t>
      </w:r>
      <w:r w:rsidRPr="00D24AFD">
        <w:t>Ustęp 9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425491" w14:textId="77777777" w:rsidTr="00CF4A59">
        <w:trPr>
          <w:trHeight w:hRule="exact" w:val="240"/>
          <w:jc w:val="center"/>
        </w:trPr>
        <w:tc>
          <w:tcPr>
            <w:tcW w:w="9752" w:type="dxa"/>
            <w:gridSpan w:val="2"/>
            <w:tcBorders>
              <w:top w:val="nil"/>
              <w:left w:val="nil"/>
              <w:bottom w:val="nil"/>
              <w:right w:val="nil"/>
            </w:tcBorders>
          </w:tcPr>
          <w:p w14:paraId="51B134C5" w14:textId="77777777" w:rsidR="00DF39BF" w:rsidRPr="00D24AFD" w:rsidRDefault="00DF39BF" w:rsidP="00CF4A59"/>
        </w:tc>
      </w:tr>
      <w:tr w:rsidR="00DF39BF" w:rsidRPr="00D24AFD" w14:paraId="6C1D8B10" w14:textId="77777777" w:rsidTr="00CF4A59">
        <w:trPr>
          <w:trHeight w:val="240"/>
          <w:jc w:val="center"/>
        </w:trPr>
        <w:tc>
          <w:tcPr>
            <w:tcW w:w="4876" w:type="dxa"/>
            <w:tcBorders>
              <w:top w:val="nil"/>
              <w:left w:val="nil"/>
              <w:bottom w:val="nil"/>
              <w:right w:val="nil"/>
            </w:tcBorders>
          </w:tcPr>
          <w:p w14:paraId="09B300D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333FA7E" w14:textId="77777777" w:rsidR="00DF39BF" w:rsidRPr="00D24AFD" w:rsidRDefault="00DF39BF" w:rsidP="00CF4A59">
            <w:pPr>
              <w:pStyle w:val="AmColumnHeading"/>
            </w:pPr>
            <w:r w:rsidRPr="00D24AFD">
              <w:t>Poprawka</w:t>
            </w:r>
          </w:p>
        </w:tc>
      </w:tr>
      <w:tr w:rsidR="00DF39BF" w:rsidRPr="00D24AFD" w14:paraId="2DA800C6" w14:textId="77777777" w:rsidTr="00CF4A59">
        <w:trPr>
          <w:jc w:val="center"/>
        </w:trPr>
        <w:tc>
          <w:tcPr>
            <w:tcW w:w="4876" w:type="dxa"/>
            <w:tcBorders>
              <w:top w:val="nil"/>
              <w:left w:val="nil"/>
              <w:bottom w:val="nil"/>
              <w:right w:val="nil"/>
            </w:tcBorders>
          </w:tcPr>
          <w:p w14:paraId="446CD61B" w14:textId="77777777" w:rsidR="00DF39BF" w:rsidRPr="00D24AFD" w:rsidRDefault="00DF39BF" w:rsidP="00CF4A59">
            <w:pPr>
              <w:pStyle w:val="Normal6a"/>
            </w:pPr>
          </w:p>
        </w:tc>
        <w:tc>
          <w:tcPr>
            <w:tcW w:w="4876" w:type="dxa"/>
            <w:tcBorders>
              <w:top w:val="nil"/>
              <w:left w:val="nil"/>
              <w:bottom w:val="nil"/>
              <w:right w:val="nil"/>
            </w:tcBorders>
          </w:tcPr>
          <w:p w14:paraId="1E5E95DD" w14:textId="77777777" w:rsidR="00DF39BF" w:rsidRPr="00D24AFD" w:rsidRDefault="00DF39BF" w:rsidP="00CF4A59">
            <w:pPr>
              <w:pStyle w:val="Normal6a"/>
            </w:pPr>
            <w:r w:rsidRPr="00D24AFD">
              <w:rPr>
                <w:b/>
                <w:i/>
              </w:rPr>
              <w:t>9a.</w:t>
            </w:r>
            <w:r w:rsidRPr="00D24AFD">
              <w:rPr>
                <w:b/>
                <w:i/>
              </w:rPr>
              <w:tab/>
              <w:t>wzywa państwa członkowskie, by dostosowały swoje przepisy prawne dotyczące odpowiedzialności karnej członków rządu do prawodawstwa UE oraz zniosły bariery merytoryczne i proceduralne, które utrudniają skuteczne wymierzanie sprawiedliwości w odpowiednich sprawach i praktycznie torują drogę do bezkarności;</w:t>
            </w:r>
          </w:p>
        </w:tc>
      </w:tr>
    </w:tbl>
    <w:p w14:paraId="21327C5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8D87889" w14:textId="77777777" w:rsidR="00DF39BF" w:rsidRPr="00D24AFD" w:rsidRDefault="00DF39BF" w:rsidP="00DF39BF">
      <w:r w:rsidRPr="00D24AFD">
        <w:rPr>
          <w:rStyle w:val="HideTWBExt"/>
        </w:rPr>
        <w:t>&lt;/Amend&gt;</w:t>
      </w:r>
    </w:p>
    <w:p w14:paraId="55B8EC6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319</w:t>
      </w:r>
      <w:r w:rsidRPr="00D24AFD">
        <w:rPr>
          <w:rStyle w:val="HideTWBExt"/>
          <w:b w:val="0"/>
        </w:rPr>
        <w:t>&lt;/NumAm&gt;</w:t>
      </w:r>
    </w:p>
    <w:p w14:paraId="3251FC1E"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E41D66E" w14:textId="77777777" w:rsidR="00DF39BF" w:rsidRPr="00D24AFD" w:rsidRDefault="00DF39BF" w:rsidP="00DF39BF">
      <w:pPr>
        <w:pStyle w:val="NormalBold"/>
      </w:pPr>
      <w:r w:rsidRPr="00D24AFD">
        <w:rPr>
          <w:rStyle w:val="HideTWBExt"/>
          <w:b w:val="0"/>
        </w:rPr>
        <w:t>&lt;/RepeatBlock-By&gt;</w:t>
      </w:r>
    </w:p>
    <w:p w14:paraId="0ECBF10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0EAAD27" w14:textId="77777777" w:rsidR="00DF39BF" w:rsidRPr="00D24AFD" w:rsidRDefault="00DF39BF" w:rsidP="00DF39BF">
      <w:pPr>
        <w:pStyle w:val="NormalBold"/>
      </w:pPr>
      <w:r w:rsidRPr="00D24AFD">
        <w:rPr>
          <w:rStyle w:val="HideTWBExt"/>
          <w:b w:val="0"/>
        </w:rPr>
        <w:t>&lt;Article&gt;</w:t>
      </w:r>
      <w:r w:rsidRPr="00D24AFD">
        <w:t>Ustęp 9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3476886" w14:textId="77777777" w:rsidTr="00CF4A59">
        <w:trPr>
          <w:trHeight w:hRule="exact" w:val="240"/>
          <w:jc w:val="center"/>
        </w:trPr>
        <w:tc>
          <w:tcPr>
            <w:tcW w:w="9752" w:type="dxa"/>
            <w:gridSpan w:val="2"/>
            <w:tcBorders>
              <w:top w:val="nil"/>
              <w:left w:val="nil"/>
              <w:bottom w:val="nil"/>
              <w:right w:val="nil"/>
            </w:tcBorders>
          </w:tcPr>
          <w:p w14:paraId="06018491" w14:textId="77777777" w:rsidR="00DF39BF" w:rsidRPr="00D24AFD" w:rsidRDefault="00DF39BF" w:rsidP="00CF4A59"/>
        </w:tc>
      </w:tr>
      <w:tr w:rsidR="00DF39BF" w:rsidRPr="00D24AFD" w14:paraId="7DBC5699" w14:textId="77777777" w:rsidTr="00CF4A59">
        <w:trPr>
          <w:trHeight w:val="240"/>
          <w:jc w:val="center"/>
        </w:trPr>
        <w:tc>
          <w:tcPr>
            <w:tcW w:w="4876" w:type="dxa"/>
            <w:tcBorders>
              <w:top w:val="nil"/>
              <w:left w:val="nil"/>
              <w:bottom w:val="nil"/>
              <w:right w:val="nil"/>
            </w:tcBorders>
          </w:tcPr>
          <w:p w14:paraId="658198D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D19134" w14:textId="77777777" w:rsidR="00DF39BF" w:rsidRPr="00D24AFD" w:rsidRDefault="00DF39BF" w:rsidP="00CF4A59">
            <w:pPr>
              <w:pStyle w:val="AmColumnHeading"/>
            </w:pPr>
            <w:r w:rsidRPr="00D24AFD">
              <w:t>Poprawka</w:t>
            </w:r>
          </w:p>
        </w:tc>
      </w:tr>
      <w:tr w:rsidR="00DF39BF" w:rsidRPr="00D24AFD" w14:paraId="6239294D" w14:textId="77777777" w:rsidTr="00CF4A59">
        <w:trPr>
          <w:jc w:val="center"/>
        </w:trPr>
        <w:tc>
          <w:tcPr>
            <w:tcW w:w="4876" w:type="dxa"/>
            <w:tcBorders>
              <w:top w:val="nil"/>
              <w:left w:val="nil"/>
              <w:bottom w:val="nil"/>
              <w:right w:val="nil"/>
            </w:tcBorders>
          </w:tcPr>
          <w:p w14:paraId="3D531C33" w14:textId="77777777" w:rsidR="00DF39BF" w:rsidRPr="00D24AFD" w:rsidRDefault="00DF39BF" w:rsidP="00CF4A59">
            <w:pPr>
              <w:pStyle w:val="Normal6a"/>
            </w:pPr>
          </w:p>
        </w:tc>
        <w:tc>
          <w:tcPr>
            <w:tcW w:w="4876" w:type="dxa"/>
            <w:tcBorders>
              <w:top w:val="nil"/>
              <w:left w:val="nil"/>
              <w:bottom w:val="nil"/>
              <w:right w:val="nil"/>
            </w:tcBorders>
          </w:tcPr>
          <w:p w14:paraId="386DAAAB" w14:textId="77777777" w:rsidR="00DF39BF" w:rsidRPr="00D24AFD" w:rsidRDefault="00DF39BF" w:rsidP="00CF4A59">
            <w:pPr>
              <w:pStyle w:val="Normal6a"/>
            </w:pPr>
            <w:r w:rsidRPr="00D24AFD">
              <w:rPr>
                <w:b/>
                <w:i/>
              </w:rPr>
              <w:t>9a.</w:t>
            </w:r>
            <w:r w:rsidRPr="00D24AFD">
              <w:tab/>
            </w:r>
            <w:r w:rsidRPr="00D24AFD">
              <w:rPr>
                <w:b/>
                <w:i/>
              </w:rPr>
              <w:t>dołącza do wezwań GRECO do zapewnienia specjalizacji i niezależności organów antykorupcyjnych;</w:t>
            </w:r>
          </w:p>
        </w:tc>
      </w:tr>
    </w:tbl>
    <w:p w14:paraId="45F25E3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7E16403E" w14:textId="77777777" w:rsidR="00DF39BF" w:rsidRPr="00D24AFD" w:rsidRDefault="00DF39BF" w:rsidP="00DF39BF">
      <w:r w:rsidRPr="00D24AFD">
        <w:rPr>
          <w:rStyle w:val="HideTWBExt"/>
        </w:rPr>
        <w:t>&lt;/Amend&gt;</w:t>
      </w:r>
    </w:p>
    <w:p w14:paraId="69AF6AE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320</w:t>
      </w:r>
      <w:r w:rsidRPr="00D24AFD">
        <w:rPr>
          <w:rStyle w:val="HideTWBExt"/>
          <w:b w:val="0"/>
        </w:rPr>
        <w:t>&lt;/NumAm&gt;</w:t>
      </w:r>
    </w:p>
    <w:p w14:paraId="09A5B070"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346E5DDA" w14:textId="77777777" w:rsidR="00DF39BF" w:rsidRPr="00D24AFD" w:rsidRDefault="00DF39BF" w:rsidP="00DF39BF">
      <w:pPr>
        <w:pStyle w:val="NormalBold"/>
      </w:pPr>
      <w:r w:rsidRPr="00D24AFD">
        <w:rPr>
          <w:rStyle w:val="HideTWBExt"/>
          <w:b w:val="0"/>
        </w:rPr>
        <w:t>&lt;/RepeatBlock-By&gt;</w:t>
      </w:r>
    </w:p>
    <w:p w14:paraId="091351A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52F7ABC" w14:textId="77777777" w:rsidR="00DF39BF" w:rsidRPr="00D24AFD" w:rsidRDefault="00DF39BF" w:rsidP="00DF39BF">
      <w:pPr>
        <w:pStyle w:val="NormalBold"/>
      </w:pPr>
      <w:r w:rsidRPr="00D24AFD">
        <w:rPr>
          <w:rStyle w:val="HideTWBExt"/>
          <w:b w:val="0"/>
        </w:rPr>
        <w:t>&lt;Article&gt;</w:t>
      </w:r>
      <w:r w:rsidRPr="00D24AFD">
        <w:t>Ustęp 10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43ED381" w14:textId="77777777" w:rsidTr="00CF4A59">
        <w:trPr>
          <w:trHeight w:hRule="exact" w:val="240"/>
          <w:jc w:val="center"/>
        </w:trPr>
        <w:tc>
          <w:tcPr>
            <w:tcW w:w="9752" w:type="dxa"/>
            <w:gridSpan w:val="2"/>
            <w:tcBorders>
              <w:top w:val="nil"/>
              <w:left w:val="nil"/>
              <w:bottom w:val="nil"/>
              <w:right w:val="nil"/>
            </w:tcBorders>
          </w:tcPr>
          <w:p w14:paraId="498451B1" w14:textId="77777777" w:rsidR="00DF39BF" w:rsidRPr="00D24AFD" w:rsidRDefault="00DF39BF" w:rsidP="00CF4A59"/>
        </w:tc>
      </w:tr>
      <w:tr w:rsidR="00DF39BF" w:rsidRPr="00D24AFD" w14:paraId="08B0DE6A" w14:textId="77777777" w:rsidTr="00CF4A59">
        <w:trPr>
          <w:trHeight w:val="240"/>
          <w:jc w:val="center"/>
        </w:trPr>
        <w:tc>
          <w:tcPr>
            <w:tcW w:w="4876" w:type="dxa"/>
            <w:tcBorders>
              <w:top w:val="nil"/>
              <w:left w:val="nil"/>
              <w:bottom w:val="nil"/>
              <w:right w:val="nil"/>
            </w:tcBorders>
          </w:tcPr>
          <w:p w14:paraId="294504C2"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57D45AEB" w14:textId="77777777" w:rsidR="00DF39BF" w:rsidRPr="00D24AFD" w:rsidRDefault="00DF39BF" w:rsidP="00CF4A59">
            <w:pPr>
              <w:pStyle w:val="AmColumnHeading"/>
            </w:pPr>
            <w:r w:rsidRPr="00D24AFD">
              <w:t>Poprawka</w:t>
            </w:r>
          </w:p>
        </w:tc>
      </w:tr>
      <w:tr w:rsidR="00DF39BF" w:rsidRPr="00D24AFD" w14:paraId="34DAF543" w14:textId="77777777" w:rsidTr="00CF4A59">
        <w:trPr>
          <w:jc w:val="center"/>
        </w:trPr>
        <w:tc>
          <w:tcPr>
            <w:tcW w:w="4876" w:type="dxa"/>
            <w:tcBorders>
              <w:top w:val="nil"/>
              <w:left w:val="nil"/>
              <w:bottom w:val="nil"/>
              <w:right w:val="nil"/>
            </w:tcBorders>
          </w:tcPr>
          <w:p w14:paraId="04513159" w14:textId="77777777" w:rsidR="00DF39BF" w:rsidRPr="00D24AFD" w:rsidRDefault="00DF39BF" w:rsidP="00CF4A59">
            <w:pPr>
              <w:pStyle w:val="Normal6a"/>
            </w:pPr>
            <w:r w:rsidRPr="00D24AFD">
              <w:t>10.</w:t>
            </w:r>
            <w:r w:rsidRPr="00D24AFD">
              <w:tab/>
              <w:t>wzywa państwa członkowskie do ochrony sygnalistów i dziennikarzy zgłaszających przypadki korupcji lub niegospodarności w zakresie funduszy UE przez zapewnienie poufnych kanałów zgłaszania nieprawidłowości, skutecznych środków zaradczych przeciwko działaniom odwetowym oraz ochrony dziennikarstwa śledczego i wolności wypowiedzi;</w:t>
            </w:r>
          </w:p>
        </w:tc>
        <w:tc>
          <w:tcPr>
            <w:tcW w:w="4876" w:type="dxa"/>
            <w:tcBorders>
              <w:top w:val="nil"/>
              <w:left w:val="nil"/>
              <w:bottom w:val="nil"/>
              <w:right w:val="nil"/>
            </w:tcBorders>
          </w:tcPr>
          <w:p w14:paraId="39DED695" w14:textId="77777777" w:rsidR="00DF39BF" w:rsidRPr="00D24AFD" w:rsidRDefault="00DF39BF" w:rsidP="00CF4A59">
            <w:pPr>
              <w:pStyle w:val="Normal6a"/>
            </w:pPr>
            <w:r w:rsidRPr="00D24AFD">
              <w:t>10.</w:t>
            </w:r>
            <w:r w:rsidRPr="00D24AFD">
              <w:tab/>
            </w:r>
            <w:r w:rsidRPr="00D24AFD">
              <w:rPr>
                <w:b/>
                <w:i/>
              </w:rPr>
              <w:t>uznaje kluczową rolę sygnalistów w ujawnianiu korupcji i promowaniu przejrzystości zarówno w sektorze publicznym, jak i prywatnym; podkreśla potrzebę zapewnienia ich skutecznej ochrony przed działaniami odwetowymi i nękaniem;</w:t>
            </w:r>
            <w:r w:rsidRPr="00D24AFD">
              <w:t xml:space="preserve"> wzywa </w:t>
            </w:r>
            <w:r w:rsidRPr="00D24AFD">
              <w:rPr>
                <w:b/>
                <w:i/>
              </w:rPr>
              <w:t xml:space="preserve">do dalszego wzmacniania niezależnych i autonomicznych organów ochrony sygnalistów oraz do włączania tych organów do szerszych krajowych ram antykorupcyjnych, tak by zapewnić jednolite i solidne podejście we wszystkich państwach członkowskich; wzywa </w:t>
            </w:r>
            <w:r w:rsidRPr="00D24AFD">
              <w:t xml:space="preserve">państwa członkowskie do </w:t>
            </w:r>
            <w:r w:rsidRPr="00D24AFD">
              <w:rPr>
                <w:b/>
                <w:i/>
              </w:rPr>
              <w:t xml:space="preserve">wzmocnienia </w:t>
            </w:r>
            <w:r w:rsidRPr="00D24AFD">
              <w:t>ochrony sygnalistów i dziennikarzy zgłaszających przypadki korupcji lub niegospodarności w zakresie funduszy UE</w:t>
            </w:r>
            <w:r w:rsidRPr="00D24AFD">
              <w:rPr>
                <w:b/>
                <w:i/>
              </w:rPr>
              <w:t xml:space="preserve">, w tym </w:t>
            </w:r>
            <w:r w:rsidRPr="00D24AFD">
              <w:t xml:space="preserve">przez zapewnienie poufnych kanałów zgłaszania nieprawidłowości, skutecznych środków zaradczych przeciwko działaniom odwetowym oraz ochrony dziennikarstwa śledczego i wolności wypowiedzi; </w:t>
            </w:r>
            <w:r w:rsidRPr="00D24AFD">
              <w:rPr>
                <w:b/>
                <w:i/>
              </w:rPr>
              <w:t>nawołuje do wprowadzenia do prawa karnego szczególnych okoliczności obciążających w odniesieniu do przestępstw wymierzonych w dziennikarzy, jeżeli takie czyny są motywowane ich działalnością zawodową lub są z nią związane;</w:t>
            </w:r>
          </w:p>
        </w:tc>
      </w:tr>
    </w:tbl>
    <w:p w14:paraId="4EFFCAB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6113509" w14:textId="77777777" w:rsidR="00DF39BF" w:rsidRPr="00D24AFD" w:rsidRDefault="00DF39BF" w:rsidP="00DF39BF">
      <w:r w:rsidRPr="00D24AFD">
        <w:rPr>
          <w:rStyle w:val="HideTWBExt"/>
        </w:rPr>
        <w:t>&lt;/Amend&gt;</w:t>
      </w:r>
    </w:p>
    <w:p w14:paraId="0F82801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321</w:t>
      </w:r>
      <w:r w:rsidRPr="00D24AFD">
        <w:rPr>
          <w:rStyle w:val="HideTWBExt"/>
          <w:b w:val="0"/>
        </w:rPr>
        <w:t>&lt;/NumAm&gt;</w:t>
      </w:r>
    </w:p>
    <w:p w14:paraId="1C79349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0E297AF" w14:textId="77777777" w:rsidR="00DF39BF" w:rsidRPr="00D24AFD" w:rsidRDefault="00DF39BF" w:rsidP="00DF39BF">
      <w:pPr>
        <w:pStyle w:val="NormalBold"/>
      </w:pPr>
      <w:r w:rsidRPr="00D24AFD">
        <w:rPr>
          <w:rStyle w:val="HideTWBExt"/>
          <w:b w:val="0"/>
        </w:rPr>
        <w:t>&lt;/RepeatBlock-By&gt;</w:t>
      </w:r>
    </w:p>
    <w:p w14:paraId="3FE1FB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B86B32E" w14:textId="77777777" w:rsidR="00DF39BF" w:rsidRPr="00D24AFD" w:rsidRDefault="00DF39BF" w:rsidP="00DF39BF">
      <w:pPr>
        <w:pStyle w:val="NormalBold"/>
      </w:pPr>
      <w:r w:rsidRPr="00D24AFD">
        <w:rPr>
          <w:rStyle w:val="HideTWBExt"/>
          <w:b w:val="0"/>
        </w:rPr>
        <w:t>&lt;Article&gt;</w:t>
      </w:r>
      <w:r w:rsidRPr="00D24AFD">
        <w:t>Ustęp 10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209BBF" w14:textId="77777777" w:rsidTr="00CF4A59">
        <w:trPr>
          <w:trHeight w:hRule="exact" w:val="240"/>
          <w:jc w:val="center"/>
        </w:trPr>
        <w:tc>
          <w:tcPr>
            <w:tcW w:w="9752" w:type="dxa"/>
            <w:gridSpan w:val="2"/>
            <w:tcBorders>
              <w:top w:val="nil"/>
              <w:left w:val="nil"/>
              <w:bottom w:val="nil"/>
              <w:right w:val="nil"/>
            </w:tcBorders>
          </w:tcPr>
          <w:p w14:paraId="5994CA45" w14:textId="77777777" w:rsidR="00DF39BF" w:rsidRPr="00D24AFD" w:rsidRDefault="00DF39BF" w:rsidP="00CF4A59"/>
        </w:tc>
      </w:tr>
      <w:tr w:rsidR="00DF39BF" w:rsidRPr="00D24AFD" w14:paraId="6FFA520E" w14:textId="77777777" w:rsidTr="00CF4A59">
        <w:trPr>
          <w:trHeight w:val="240"/>
          <w:jc w:val="center"/>
        </w:trPr>
        <w:tc>
          <w:tcPr>
            <w:tcW w:w="4876" w:type="dxa"/>
            <w:tcBorders>
              <w:top w:val="nil"/>
              <w:left w:val="nil"/>
              <w:bottom w:val="nil"/>
              <w:right w:val="nil"/>
            </w:tcBorders>
          </w:tcPr>
          <w:p w14:paraId="4A03D0B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F69FC22" w14:textId="77777777" w:rsidR="00DF39BF" w:rsidRPr="00D24AFD" w:rsidRDefault="00DF39BF" w:rsidP="00CF4A59">
            <w:pPr>
              <w:pStyle w:val="AmColumnHeading"/>
            </w:pPr>
            <w:r w:rsidRPr="00D24AFD">
              <w:t>Poprawka</w:t>
            </w:r>
          </w:p>
        </w:tc>
      </w:tr>
      <w:tr w:rsidR="00DF39BF" w:rsidRPr="00D24AFD" w14:paraId="70795312" w14:textId="77777777" w:rsidTr="00CF4A59">
        <w:trPr>
          <w:jc w:val="center"/>
        </w:trPr>
        <w:tc>
          <w:tcPr>
            <w:tcW w:w="4876" w:type="dxa"/>
            <w:tcBorders>
              <w:top w:val="nil"/>
              <w:left w:val="nil"/>
              <w:bottom w:val="nil"/>
              <w:right w:val="nil"/>
            </w:tcBorders>
          </w:tcPr>
          <w:p w14:paraId="712ADBA5" w14:textId="77777777" w:rsidR="00DF39BF" w:rsidRPr="00D24AFD" w:rsidRDefault="00DF39BF" w:rsidP="00CF4A59">
            <w:pPr>
              <w:pStyle w:val="Normal6a"/>
            </w:pPr>
            <w:r w:rsidRPr="00D24AFD">
              <w:t>10.</w:t>
            </w:r>
            <w:r w:rsidRPr="00D24AFD">
              <w:tab/>
              <w:t xml:space="preserve">wzywa państwa członkowskie do ochrony sygnalistów </w:t>
            </w:r>
            <w:r w:rsidRPr="00D24AFD">
              <w:rPr>
                <w:b/>
                <w:i/>
              </w:rPr>
              <w:t xml:space="preserve">i dziennikarzy </w:t>
            </w:r>
            <w:r w:rsidRPr="00D24AFD">
              <w:t xml:space="preserve">zgłaszających przypadki korupcji lub niegospodarności w zakresie funduszy UE </w:t>
            </w:r>
            <w:r w:rsidRPr="00D24AFD">
              <w:lastRenderedPageBreak/>
              <w:t>przez zapewnienie poufnych kanałów zgłaszania nieprawidłowości, skutecznych środków zaradczych przeciwko działaniom odwetowym oraz ochrony dziennikarstwa śledczego i wolności wypowiedzi;</w:t>
            </w:r>
          </w:p>
        </w:tc>
        <w:tc>
          <w:tcPr>
            <w:tcW w:w="4876" w:type="dxa"/>
            <w:tcBorders>
              <w:top w:val="nil"/>
              <w:left w:val="nil"/>
              <w:bottom w:val="nil"/>
              <w:right w:val="nil"/>
            </w:tcBorders>
          </w:tcPr>
          <w:p w14:paraId="14392CD3" w14:textId="77777777" w:rsidR="00DF39BF" w:rsidRPr="00D24AFD" w:rsidRDefault="00DF39BF" w:rsidP="00CF4A59">
            <w:pPr>
              <w:pStyle w:val="Normal6a"/>
            </w:pPr>
            <w:r w:rsidRPr="00D24AFD">
              <w:lastRenderedPageBreak/>
              <w:t>10.</w:t>
            </w:r>
            <w:r w:rsidRPr="00D24AFD">
              <w:tab/>
              <w:t xml:space="preserve">wzywa państwa członkowskie do ochrony sygnalistów zgłaszających przypadki korupcji lub niegospodarności w zakresie funduszy UE przez zapewnienie </w:t>
            </w:r>
            <w:r w:rsidRPr="00D24AFD">
              <w:lastRenderedPageBreak/>
              <w:t xml:space="preserve">poufnych kanałów zgłaszania nieprawidłowości, skutecznych środków zaradczych przeciwko działaniom odwetowym oraz ochrony dziennikarstwa śledczego i wolności wypowiedzi; </w:t>
            </w:r>
            <w:r w:rsidRPr="00D24AFD">
              <w:rPr>
                <w:b/>
                <w:i/>
              </w:rPr>
              <w:t>stanowczo podkreśla, że mechanizm zgłaszania nieprawidłowości nie może być nadużywany do innych celów, takich jak zapewnienie immunitetu przed ściganiem w postępowaniu karnym;</w:t>
            </w:r>
          </w:p>
        </w:tc>
      </w:tr>
    </w:tbl>
    <w:p w14:paraId="7974D11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11878E92" w14:textId="77777777" w:rsidR="00DF39BF" w:rsidRPr="00D24AFD" w:rsidRDefault="00DF39BF" w:rsidP="00DF39BF">
      <w:r w:rsidRPr="00D24AFD">
        <w:rPr>
          <w:rStyle w:val="HideTWBExt"/>
        </w:rPr>
        <w:t>&lt;/Amend&gt;</w:t>
      </w:r>
    </w:p>
    <w:p w14:paraId="0172C0B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322</w:t>
      </w:r>
      <w:r w:rsidRPr="00D24AFD">
        <w:rPr>
          <w:rStyle w:val="HideTWBExt"/>
          <w:b w:val="0"/>
        </w:rPr>
        <w:t>&lt;/NumAm&gt;</w:t>
      </w:r>
    </w:p>
    <w:p w14:paraId="2A57E354"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08B8E5DC" w14:textId="77777777" w:rsidR="00DF39BF" w:rsidRPr="00D24AFD" w:rsidRDefault="00DF39BF" w:rsidP="00DF39BF">
      <w:pPr>
        <w:pStyle w:val="NormalBold"/>
      </w:pPr>
      <w:r w:rsidRPr="00D24AFD">
        <w:rPr>
          <w:rStyle w:val="HideTWBExt"/>
          <w:b w:val="0"/>
        </w:rPr>
        <w:t>&lt;/RepeatBlock-By&gt;</w:t>
      </w:r>
    </w:p>
    <w:p w14:paraId="3856EDD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9EE58A8" w14:textId="77777777" w:rsidR="00DF39BF" w:rsidRPr="00D24AFD" w:rsidRDefault="00DF39BF" w:rsidP="00DF39BF">
      <w:pPr>
        <w:pStyle w:val="NormalBold"/>
      </w:pPr>
      <w:r w:rsidRPr="00D24AFD">
        <w:rPr>
          <w:rStyle w:val="HideTWBExt"/>
          <w:b w:val="0"/>
        </w:rPr>
        <w:t>&lt;Article&gt;</w:t>
      </w:r>
      <w:r w:rsidRPr="00D24AFD">
        <w:t>Ustęp 10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F180D1" w14:textId="77777777" w:rsidTr="00CF4A59">
        <w:trPr>
          <w:trHeight w:hRule="exact" w:val="240"/>
          <w:jc w:val="center"/>
        </w:trPr>
        <w:tc>
          <w:tcPr>
            <w:tcW w:w="9752" w:type="dxa"/>
            <w:gridSpan w:val="2"/>
            <w:tcBorders>
              <w:top w:val="nil"/>
              <w:left w:val="nil"/>
              <w:bottom w:val="nil"/>
              <w:right w:val="nil"/>
            </w:tcBorders>
          </w:tcPr>
          <w:p w14:paraId="47CC1294" w14:textId="77777777" w:rsidR="00DF39BF" w:rsidRPr="00D24AFD" w:rsidRDefault="00DF39BF" w:rsidP="00CF4A59"/>
        </w:tc>
      </w:tr>
      <w:tr w:rsidR="00DF39BF" w:rsidRPr="00D24AFD" w14:paraId="5AA6BDF3" w14:textId="77777777" w:rsidTr="00CF4A59">
        <w:trPr>
          <w:trHeight w:val="240"/>
          <w:jc w:val="center"/>
        </w:trPr>
        <w:tc>
          <w:tcPr>
            <w:tcW w:w="4876" w:type="dxa"/>
            <w:tcBorders>
              <w:top w:val="nil"/>
              <w:left w:val="nil"/>
              <w:bottom w:val="nil"/>
              <w:right w:val="nil"/>
            </w:tcBorders>
          </w:tcPr>
          <w:p w14:paraId="1DE7D5F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207A736" w14:textId="77777777" w:rsidR="00DF39BF" w:rsidRPr="00D24AFD" w:rsidRDefault="00DF39BF" w:rsidP="00CF4A59">
            <w:pPr>
              <w:pStyle w:val="AmColumnHeading"/>
            </w:pPr>
            <w:r w:rsidRPr="00D24AFD">
              <w:t>Poprawka</w:t>
            </w:r>
          </w:p>
        </w:tc>
      </w:tr>
      <w:tr w:rsidR="00DF39BF" w:rsidRPr="00D24AFD" w14:paraId="7858BC85" w14:textId="77777777" w:rsidTr="00CF4A59">
        <w:trPr>
          <w:jc w:val="center"/>
        </w:trPr>
        <w:tc>
          <w:tcPr>
            <w:tcW w:w="4876" w:type="dxa"/>
            <w:tcBorders>
              <w:top w:val="nil"/>
              <w:left w:val="nil"/>
              <w:bottom w:val="nil"/>
              <w:right w:val="nil"/>
            </w:tcBorders>
          </w:tcPr>
          <w:p w14:paraId="49D1EC5E" w14:textId="77777777" w:rsidR="00DF39BF" w:rsidRPr="00D24AFD" w:rsidRDefault="00DF39BF" w:rsidP="00CF4A59">
            <w:pPr>
              <w:pStyle w:val="Normal6a"/>
            </w:pPr>
            <w:r w:rsidRPr="00D24AFD">
              <w:t>10.</w:t>
            </w:r>
            <w:r w:rsidRPr="00D24AFD">
              <w:tab/>
              <w:t>wzywa państwa członkowskie do ochrony sygnalistów i dziennikarzy zgłaszających przypadki korupcji lub niegospodarności w zakresie funduszy UE przez zapewnienie poufnych kanałów zgłaszania nieprawidłowości, skutecznych środków zaradczych przeciwko działaniom odwetowym oraz ochrony dziennikarstwa śledczego i wolności wypowiedzi;</w:t>
            </w:r>
          </w:p>
        </w:tc>
        <w:tc>
          <w:tcPr>
            <w:tcW w:w="4876" w:type="dxa"/>
            <w:tcBorders>
              <w:top w:val="nil"/>
              <w:left w:val="nil"/>
              <w:bottom w:val="nil"/>
              <w:right w:val="nil"/>
            </w:tcBorders>
          </w:tcPr>
          <w:p w14:paraId="1565AADE" w14:textId="77777777" w:rsidR="00DF39BF" w:rsidRPr="00D24AFD" w:rsidRDefault="00DF39BF" w:rsidP="00CF4A59">
            <w:pPr>
              <w:pStyle w:val="Normal6a"/>
            </w:pPr>
            <w:r w:rsidRPr="00D24AFD">
              <w:t>10.</w:t>
            </w:r>
            <w:r w:rsidRPr="00D24AFD">
              <w:tab/>
              <w:t xml:space="preserve">wzywa </w:t>
            </w:r>
            <w:r w:rsidRPr="00D24AFD">
              <w:rPr>
                <w:b/>
                <w:i/>
              </w:rPr>
              <w:t xml:space="preserve">UE i </w:t>
            </w:r>
            <w:r w:rsidRPr="00D24AFD">
              <w:t xml:space="preserve">państwa członkowskie do </w:t>
            </w:r>
            <w:r w:rsidRPr="00D24AFD">
              <w:rPr>
                <w:b/>
                <w:i/>
              </w:rPr>
              <w:t>dopilnowania, by zgłaszanie nieprawidłowości było jak najłatwiejsze;</w:t>
            </w:r>
            <w:r w:rsidRPr="00D24AFD">
              <w:t xml:space="preserve"> </w:t>
            </w:r>
            <w:r w:rsidRPr="00D24AFD">
              <w:rPr>
                <w:b/>
                <w:i/>
              </w:rPr>
              <w:t xml:space="preserve">wzywa państwa członkowskie do </w:t>
            </w:r>
            <w:r w:rsidRPr="00D24AFD">
              <w:t>ochrony sygnalistów i dziennikarzy zgłaszających przypadki korupcji lub niegospodarności w zakresie funduszy UE przez zapewnienie poufnych kanałów zgłaszania nieprawidłowości, skutecznych środków zaradczych przeciwko działaniom odwetowym oraz ochrony dziennikarstwa śledczego i wolności wypowiedzi;</w:t>
            </w:r>
          </w:p>
        </w:tc>
      </w:tr>
    </w:tbl>
    <w:p w14:paraId="7F452B2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1B958CA7" w14:textId="77777777" w:rsidR="00DF39BF" w:rsidRPr="00D24AFD" w:rsidRDefault="00DF39BF" w:rsidP="00DF39BF">
      <w:r w:rsidRPr="00D24AFD">
        <w:rPr>
          <w:rStyle w:val="HideTWBExt"/>
        </w:rPr>
        <w:t>&lt;/Amend&gt;</w:t>
      </w:r>
    </w:p>
    <w:p w14:paraId="20434E4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323</w:t>
      </w:r>
      <w:r w:rsidRPr="00D24AFD">
        <w:rPr>
          <w:rStyle w:val="HideTWBExt"/>
          <w:b w:val="0"/>
        </w:rPr>
        <w:t>&lt;/NumAm&gt;</w:t>
      </w:r>
    </w:p>
    <w:p w14:paraId="511FDF6D"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ECB3150" w14:textId="77777777" w:rsidR="00DF39BF" w:rsidRPr="00D24AFD" w:rsidRDefault="00DF39BF" w:rsidP="00DF39BF">
      <w:pPr>
        <w:pStyle w:val="NormalBold"/>
      </w:pPr>
      <w:r w:rsidRPr="00D24AFD">
        <w:rPr>
          <w:rStyle w:val="HideTWBExt"/>
          <w:b w:val="0"/>
        </w:rPr>
        <w:t>&lt;/RepeatBlock-By&gt;</w:t>
      </w:r>
    </w:p>
    <w:p w14:paraId="642FA64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30BA274" w14:textId="77777777" w:rsidR="00DF39BF" w:rsidRPr="00D24AFD" w:rsidRDefault="00DF39BF" w:rsidP="00DF39BF">
      <w:pPr>
        <w:pStyle w:val="NormalBold"/>
      </w:pPr>
      <w:r w:rsidRPr="00D24AFD">
        <w:rPr>
          <w:rStyle w:val="HideTWBExt"/>
          <w:b w:val="0"/>
        </w:rPr>
        <w:t>&lt;Article&gt;</w:t>
      </w:r>
      <w:r w:rsidRPr="00D24AFD">
        <w:t>Ustęp 10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816ED99" w14:textId="77777777" w:rsidTr="00CF4A59">
        <w:trPr>
          <w:trHeight w:hRule="exact" w:val="240"/>
          <w:jc w:val="center"/>
        </w:trPr>
        <w:tc>
          <w:tcPr>
            <w:tcW w:w="9752" w:type="dxa"/>
            <w:gridSpan w:val="2"/>
            <w:tcBorders>
              <w:top w:val="nil"/>
              <w:left w:val="nil"/>
              <w:bottom w:val="nil"/>
              <w:right w:val="nil"/>
            </w:tcBorders>
          </w:tcPr>
          <w:p w14:paraId="406404BF" w14:textId="77777777" w:rsidR="00DF39BF" w:rsidRPr="00D24AFD" w:rsidRDefault="00DF39BF" w:rsidP="00CF4A59"/>
        </w:tc>
      </w:tr>
      <w:tr w:rsidR="00DF39BF" w:rsidRPr="00D24AFD" w14:paraId="4740BEC0" w14:textId="77777777" w:rsidTr="00CF4A59">
        <w:trPr>
          <w:trHeight w:val="240"/>
          <w:jc w:val="center"/>
        </w:trPr>
        <w:tc>
          <w:tcPr>
            <w:tcW w:w="4876" w:type="dxa"/>
            <w:tcBorders>
              <w:top w:val="nil"/>
              <w:left w:val="nil"/>
              <w:bottom w:val="nil"/>
              <w:right w:val="nil"/>
            </w:tcBorders>
          </w:tcPr>
          <w:p w14:paraId="02A5FB1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49EB2DE" w14:textId="77777777" w:rsidR="00DF39BF" w:rsidRPr="00D24AFD" w:rsidRDefault="00DF39BF" w:rsidP="00CF4A59">
            <w:pPr>
              <w:pStyle w:val="AmColumnHeading"/>
            </w:pPr>
            <w:r w:rsidRPr="00D24AFD">
              <w:t>Poprawka</w:t>
            </w:r>
          </w:p>
        </w:tc>
      </w:tr>
      <w:tr w:rsidR="00DF39BF" w:rsidRPr="00D24AFD" w14:paraId="03CA101F" w14:textId="77777777" w:rsidTr="00CF4A59">
        <w:trPr>
          <w:jc w:val="center"/>
        </w:trPr>
        <w:tc>
          <w:tcPr>
            <w:tcW w:w="4876" w:type="dxa"/>
            <w:tcBorders>
              <w:top w:val="nil"/>
              <w:left w:val="nil"/>
              <w:bottom w:val="nil"/>
              <w:right w:val="nil"/>
            </w:tcBorders>
          </w:tcPr>
          <w:p w14:paraId="19E29CE6" w14:textId="77777777" w:rsidR="00DF39BF" w:rsidRPr="00D24AFD" w:rsidRDefault="00DF39BF" w:rsidP="00CF4A59">
            <w:pPr>
              <w:pStyle w:val="Normal6a"/>
            </w:pPr>
            <w:r w:rsidRPr="00D24AFD">
              <w:t>10.</w:t>
            </w:r>
            <w:r w:rsidRPr="00D24AFD">
              <w:tab/>
              <w:t xml:space="preserve">wzywa państwa członkowskie do </w:t>
            </w:r>
            <w:r w:rsidRPr="00D24AFD">
              <w:lastRenderedPageBreak/>
              <w:t>ochrony sygnalistów i dziennikarzy zgłaszających przypadki korupcji lub niegospodarności w zakresie funduszy UE przez zapewnienie poufnych kanałów zgłaszania nieprawidłowości, skutecznych środków zaradczych przeciwko działaniom odwetowym oraz ochrony dziennikarstwa śledczego i wolności wypowiedzi;</w:t>
            </w:r>
          </w:p>
        </w:tc>
        <w:tc>
          <w:tcPr>
            <w:tcW w:w="4876" w:type="dxa"/>
            <w:tcBorders>
              <w:top w:val="nil"/>
              <w:left w:val="nil"/>
              <w:bottom w:val="nil"/>
              <w:right w:val="nil"/>
            </w:tcBorders>
          </w:tcPr>
          <w:p w14:paraId="25A9F288" w14:textId="77777777" w:rsidR="00DF39BF" w:rsidRPr="00D24AFD" w:rsidRDefault="00DF39BF" w:rsidP="00CF4A59">
            <w:pPr>
              <w:pStyle w:val="Normal6a"/>
            </w:pPr>
            <w:r w:rsidRPr="00D24AFD">
              <w:lastRenderedPageBreak/>
              <w:t>10.</w:t>
            </w:r>
            <w:r w:rsidRPr="00D24AFD">
              <w:tab/>
              <w:t xml:space="preserve">wzywa państwa członkowskie </w:t>
            </w:r>
            <w:r w:rsidRPr="00D24AFD">
              <w:rPr>
                <w:b/>
                <w:i/>
              </w:rPr>
              <w:t xml:space="preserve">i </w:t>
            </w:r>
            <w:r w:rsidRPr="00D24AFD">
              <w:rPr>
                <w:b/>
                <w:i/>
              </w:rPr>
              <w:lastRenderedPageBreak/>
              <w:t xml:space="preserve">kraje kandydujące </w:t>
            </w:r>
            <w:r w:rsidRPr="00D24AFD">
              <w:t>do ochrony sygnalistów i dziennikarzy zgłaszających przypadki korupcji lub niegospodarności w zakresie funduszy UE przez zapewnienie poufnych kanałów zgłaszania nieprawidłowości, skutecznych środków zaradczych przeciwko działaniom odwetowym oraz ochrony dziennikarstwa śledczego i wolności wypowiedzi;</w:t>
            </w:r>
          </w:p>
        </w:tc>
      </w:tr>
    </w:tbl>
    <w:p w14:paraId="79D9180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87BA92D" w14:textId="77777777" w:rsidR="00DF39BF" w:rsidRPr="00D24AFD" w:rsidRDefault="00DF39BF" w:rsidP="00DF39BF">
      <w:r w:rsidRPr="00D24AFD">
        <w:rPr>
          <w:rStyle w:val="HideTWBExt"/>
        </w:rPr>
        <w:t>&lt;/Amend&gt;</w:t>
      </w:r>
    </w:p>
    <w:p w14:paraId="6DC87BE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324</w:t>
      </w:r>
      <w:r w:rsidRPr="00D24AFD">
        <w:rPr>
          <w:rStyle w:val="HideTWBExt"/>
          <w:b w:val="0"/>
        </w:rPr>
        <w:t>&lt;/NumAm&gt;</w:t>
      </w:r>
    </w:p>
    <w:p w14:paraId="3F473493" w14:textId="77777777" w:rsidR="00DF39BF" w:rsidRPr="00D24AFD" w:rsidRDefault="00DF39BF" w:rsidP="00DF39BF">
      <w:pPr>
        <w:pStyle w:val="NormalBold"/>
      </w:pPr>
      <w:r w:rsidRPr="00D24AFD">
        <w:rPr>
          <w:rStyle w:val="HideTWBExt"/>
          <w:b w:val="0"/>
        </w:rPr>
        <w:t>&lt;RepeatBlock-By&gt;&lt;Members&gt;</w:t>
      </w:r>
      <w:r w:rsidRPr="00D24AFD">
        <w:t>Javier Zarzalejos, Fredis Beleris</w:t>
      </w:r>
      <w:r w:rsidRPr="00D24AFD">
        <w:rPr>
          <w:rStyle w:val="HideTWBExt"/>
          <w:b w:val="0"/>
        </w:rPr>
        <w:t>&lt;/Members&gt;</w:t>
      </w:r>
    </w:p>
    <w:p w14:paraId="29B8C073" w14:textId="77777777" w:rsidR="00DF39BF" w:rsidRPr="00D24AFD" w:rsidRDefault="00DF39BF" w:rsidP="00DF39BF">
      <w:pPr>
        <w:pStyle w:val="NormalBold"/>
      </w:pPr>
      <w:r w:rsidRPr="00D24AFD">
        <w:rPr>
          <w:rStyle w:val="HideTWBExt"/>
          <w:b w:val="0"/>
        </w:rPr>
        <w:t>&lt;/RepeatBlock-By&gt;</w:t>
      </w:r>
    </w:p>
    <w:p w14:paraId="2FBBB57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2DB78D" w14:textId="77777777" w:rsidR="00DF39BF" w:rsidRPr="00D24AFD" w:rsidRDefault="00DF39BF" w:rsidP="00DF39BF">
      <w:pPr>
        <w:pStyle w:val="NormalBold"/>
      </w:pPr>
      <w:r w:rsidRPr="00D24AFD">
        <w:rPr>
          <w:rStyle w:val="HideTWBExt"/>
          <w:b w:val="0"/>
        </w:rPr>
        <w:t>&lt;Article&gt;</w:t>
      </w:r>
      <w:r w:rsidRPr="00D24AFD">
        <w:t>Ustęp 10 – punkt 1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61370B2" w14:textId="77777777" w:rsidTr="00CF4A59">
        <w:trPr>
          <w:trHeight w:hRule="exact" w:val="240"/>
          <w:jc w:val="center"/>
        </w:trPr>
        <w:tc>
          <w:tcPr>
            <w:tcW w:w="9752" w:type="dxa"/>
            <w:gridSpan w:val="2"/>
            <w:tcBorders>
              <w:top w:val="nil"/>
              <w:left w:val="nil"/>
              <w:bottom w:val="nil"/>
              <w:right w:val="nil"/>
            </w:tcBorders>
          </w:tcPr>
          <w:p w14:paraId="27E778D6" w14:textId="77777777" w:rsidR="00DF39BF" w:rsidRPr="00D24AFD" w:rsidRDefault="00DF39BF" w:rsidP="00CF4A59"/>
        </w:tc>
      </w:tr>
      <w:tr w:rsidR="00DF39BF" w:rsidRPr="00D24AFD" w14:paraId="14110228" w14:textId="77777777" w:rsidTr="00CF4A59">
        <w:trPr>
          <w:trHeight w:val="240"/>
          <w:jc w:val="center"/>
        </w:trPr>
        <w:tc>
          <w:tcPr>
            <w:tcW w:w="4876" w:type="dxa"/>
            <w:tcBorders>
              <w:top w:val="nil"/>
              <w:left w:val="nil"/>
              <w:bottom w:val="nil"/>
              <w:right w:val="nil"/>
            </w:tcBorders>
          </w:tcPr>
          <w:p w14:paraId="62D75D6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B26A190" w14:textId="77777777" w:rsidR="00DF39BF" w:rsidRPr="00D24AFD" w:rsidRDefault="00DF39BF" w:rsidP="00CF4A59">
            <w:pPr>
              <w:pStyle w:val="AmColumnHeading"/>
            </w:pPr>
            <w:r w:rsidRPr="00D24AFD">
              <w:t>Poprawka</w:t>
            </w:r>
          </w:p>
        </w:tc>
      </w:tr>
      <w:tr w:rsidR="00DF39BF" w:rsidRPr="00D24AFD" w14:paraId="686E4D8A" w14:textId="77777777" w:rsidTr="00CF4A59">
        <w:trPr>
          <w:jc w:val="center"/>
        </w:trPr>
        <w:tc>
          <w:tcPr>
            <w:tcW w:w="4876" w:type="dxa"/>
            <w:tcBorders>
              <w:top w:val="nil"/>
              <w:left w:val="nil"/>
              <w:bottom w:val="nil"/>
              <w:right w:val="nil"/>
            </w:tcBorders>
          </w:tcPr>
          <w:p w14:paraId="6B8C8149" w14:textId="77777777" w:rsidR="00DF39BF" w:rsidRPr="00D24AFD" w:rsidRDefault="00DF39BF" w:rsidP="00CF4A59">
            <w:pPr>
              <w:pStyle w:val="Normal6a"/>
            </w:pPr>
          </w:p>
        </w:tc>
        <w:tc>
          <w:tcPr>
            <w:tcW w:w="4876" w:type="dxa"/>
            <w:tcBorders>
              <w:top w:val="nil"/>
              <w:left w:val="nil"/>
              <w:bottom w:val="nil"/>
              <w:right w:val="nil"/>
            </w:tcBorders>
          </w:tcPr>
          <w:p w14:paraId="0848B5AC" w14:textId="77777777" w:rsidR="00DF39BF" w:rsidRPr="00D24AFD" w:rsidRDefault="00DF39BF" w:rsidP="00CF4A59">
            <w:pPr>
              <w:pStyle w:val="Normal6a"/>
            </w:pPr>
            <w:r w:rsidRPr="00D24AFD">
              <w:rPr>
                <w:b/>
                <w:i/>
              </w:rPr>
              <w:t>1)ponawia swój apel do Komisji o niezwłoczne sfinalizowanie negocjacji w sprawie członkostwa UE w Grupie Państw Przeciwko Korupcji (GRECO) Rady Europy; zauważa, że członkostwo to zagwarantuje większą przejrzystość, rozliczalność i skuteczność zarządzania funduszami unijnymi, procesu legislacyjnego i pracy instytucji UE; zwraca się także o to, aby sprawozdanie roczne na temat praworządności obejmowało wszystkie instytucje UE; ponownie wzywa wszystkie państwa członkowskie do przyjęcia zaleceń GRECO i zastosowania się do nich;</w:t>
            </w:r>
          </w:p>
        </w:tc>
      </w:tr>
    </w:tbl>
    <w:p w14:paraId="6AA1A0F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5A90AE8" w14:textId="77777777" w:rsidR="00DF39BF" w:rsidRPr="00D24AFD" w:rsidRDefault="00DF39BF" w:rsidP="00DF39BF">
      <w:r w:rsidRPr="00D24AFD">
        <w:rPr>
          <w:rStyle w:val="HideTWBExt"/>
        </w:rPr>
        <w:t>&lt;/Amend&gt;</w:t>
      </w:r>
    </w:p>
    <w:p w14:paraId="7FA994D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325</w:t>
      </w:r>
      <w:r w:rsidRPr="00D24AFD">
        <w:rPr>
          <w:rStyle w:val="HideTWBExt"/>
          <w:b w:val="0"/>
        </w:rPr>
        <w:t>&lt;/NumAm&gt;</w:t>
      </w:r>
    </w:p>
    <w:p w14:paraId="27C0C185" w14:textId="77777777" w:rsidR="00DF39BF" w:rsidRPr="00D24AFD" w:rsidRDefault="00DF39BF" w:rsidP="00DF39BF">
      <w:pPr>
        <w:pStyle w:val="NormalBold"/>
      </w:pPr>
      <w:r w:rsidRPr="00D24AFD">
        <w:rPr>
          <w:rStyle w:val="HideTWBExt"/>
          <w:b w:val="0"/>
        </w:rPr>
        <w:t>&lt;RepeatBlock-By&gt;&lt;Members&gt;</w:t>
      </w:r>
      <w:r w:rsidRPr="00D24AFD">
        <w:t>Javier Zarzalejos, Fredis Beleris</w:t>
      </w:r>
      <w:r w:rsidRPr="00D24AFD">
        <w:rPr>
          <w:rStyle w:val="HideTWBExt"/>
          <w:b w:val="0"/>
        </w:rPr>
        <w:t>&lt;/Members&gt;</w:t>
      </w:r>
    </w:p>
    <w:p w14:paraId="28CCE010" w14:textId="77777777" w:rsidR="00DF39BF" w:rsidRPr="00D24AFD" w:rsidRDefault="00DF39BF" w:rsidP="00DF39BF">
      <w:pPr>
        <w:pStyle w:val="NormalBold"/>
      </w:pPr>
      <w:r w:rsidRPr="00D24AFD">
        <w:rPr>
          <w:rStyle w:val="HideTWBExt"/>
          <w:b w:val="0"/>
        </w:rPr>
        <w:t>&lt;/RepeatBlock-By&gt;</w:t>
      </w:r>
    </w:p>
    <w:p w14:paraId="56BC89F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A06E0B8" w14:textId="77777777" w:rsidR="00DF39BF" w:rsidRPr="00D24AFD" w:rsidRDefault="00DF39BF" w:rsidP="00DF39BF">
      <w:pPr>
        <w:pStyle w:val="NormalBold"/>
      </w:pPr>
      <w:r w:rsidRPr="00D24AFD">
        <w:rPr>
          <w:rStyle w:val="HideTWBExt"/>
          <w:b w:val="0"/>
        </w:rPr>
        <w:t>&lt;Article&gt;</w:t>
      </w:r>
      <w:r w:rsidRPr="00D24AFD">
        <w:t>Ustęp 10 – punkt 2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154744" w14:textId="77777777" w:rsidTr="00CF4A59">
        <w:trPr>
          <w:trHeight w:hRule="exact" w:val="240"/>
          <w:jc w:val="center"/>
        </w:trPr>
        <w:tc>
          <w:tcPr>
            <w:tcW w:w="9752" w:type="dxa"/>
            <w:gridSpan w:val="2"/>
            <w:tcBorders>
              <w:top w:val="nil"/>
              <w:left w:val="nil"/>
              <w:bottom w:val="nil"/>
              <w:right w:val="nil"/>
            </w:tcBorders>
          </w:tcPr>
          <w:p w14:paraId="14E7A799" w14:textId="77777777" w:rsidR="00DF39BF" w:rsidRPr="00D24AFD" w:rsidRDefault="00DF39BF" w:rsidP="00CF4A59"/>
        </w:tc>
      </w:tr>
      <w:tr w:rsidR="00DF39BF" w:rsidRPr="00D24AFD" w14:paraId="794C62EA" w14:textId="77777777" w:rsidTr="00CF4A59">
        <w:trPr>
          <w:trHeight w:val="240"/>
          <w:jc w:val="center"/>
        </w:trPr>
        <w:tc>
          <w:tcPr>
            <w:tcW w:w="4876" w:type="dxa"/>
            <w:tcBorders>
              <w:top w:val="nil"/>
              <w:left w:val="nil"/>
              <w:bottom w:val="nil"/>
              <w:right w:val="nil"/>
            </w:tcBorders>
          </w:tcPr>
          <w:p w14:paraId="495BB566"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5E4ADEA6" w14:textId="77777777" w:rsidR="00DF39BF" w:rsidRPr="00D24AFD" w:rsidRDefault="00DF39BF" w:rsidP="00CF4A59">
            <w:pPr>
              <w:pStyle w:val="AmColumnHeading"/>
            </w:pPr>
            <w:r w:rsidRPr="00D24AFD">
              <w:t>Poprawka</w:t>
            </w:r>
          </w:p>
        </w:tc>
      </w:tr>
      <w:tr w:rsidR="00DF39BF" w:rsidRPr="00D24AFD" w14:paraId="54517BB2" w14:textId="77777777" w:rsidTr="00CF4A59">
        <w:trPr>
          <w:jc w:val="center"/>
        </w:trPr>
        <w:tc>
          <w:tcPr>
            <w:tcW w:w="4876" w:type="dxa"/>
            <w:tcBorders>
              <w:top w:val="nil"/>
              <w:left w:val="nil"/>
              <w:bottom w:val="nil"/>
              <w:right w:val="nil"/>
            </w:tcBorders>
          </w:tcPr>
          <w:p w14:paraId="027B9855" w14:textId="77777777" w:rsidR="00DF39BF" w:rsidRPr="00D24AFD" w:rsidRDefault="00DF39BF" w:rsidP="00CF4A59">
            <w:pPr>
              <w:pStyle w:val="Normal6a"/>
            </w:pPr>
          </w:p>
        </w:tc>
        <w:tc>
          <w:tcPr>
            <w:tcW w:w="4876" w:type="dxa"/>
            <w:tcBorders>
              <w:top w:val="nil"/>
              <w:left w:val="nil"/>
              <w:bottom w:val="nil"/>
              <w:right w:val="nil"/>
            </w:tcBorders>
          </w:tcPr>
          <w:p w14:paraId="5A8FA8F4" w14:textId="77777777" w:rsidR="00DF39BF" w:rsidRPr="00D24AFD" w:rsidRDefault="00DF39BF" w:rsidP="00CF4A59">
            <w:pPr>
              <w:pStyle w:val="Normal6a"/>
            </w:pPr>
            <w:r w:rsidRPr="00D24AFD">
              <w:rPr>
                <w:b/>
                <w:i/>
              </w:rPr>
              <w:t>2)wzywa takie organy europejskie jak Europol, Eurojust, Europejski Trybunał Obrachunkowy, EPPO i Europejski Urząd ds. Zwalczania Nadużyć Finansowych (OLAF) do poprawy ich współpracy w zakresie zwalczania korupcji i nadużyć dotyczących finansów UE;</w:t>
            </w:r>
          </w:p>
        </w:tc>
      </w:tr>
    </w:tbl>
    <w:p w14:paraId="5503517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B58974B" w14:textId="77777777" w:rsidR="00DF39BF" w:rsidRPr="00D24AFD" w:rsidRDefault="00DF39BF" w:rsidP="00DF39BF">
      <w:r w:rsidRPr="00D24AFD">
        <w:rPr>
          <w:rStyle w:val="HideTWBExt"/>
        </w:rPr>
        <w:t>&lt;/Amend&gt;</w:t>
      </w:r>
    </w:p>
    <w:p w14:paraId="110935F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326</w:t>
      </w:r>
      <w:r w:rsidRPr="00D24AFD">
        <w:rPr>
          <w:rStyle w:val="HideTWBExt"/>
          <w:b w:val="0"/>
        </w:rPr>
        <w:t>&lt;/NumAm&gt;</w:t>
      </w:r>
    </w:p>
    <w:p w14:paraId="2967D3DE"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0F37B9A7" w14:textId="77777777" w:rsidR="00DF39BF" w:rsidRPr="00D24AFD" w:rsidRDefault="00DF39BF" w:rsidP="00DF39BF">
      <w:pPr>
        <w:pStyle w:val="NormalBold"/>
      </w:pPr>
      <w:r w:rsidRPr="00D24AFD">
        <w:rPr>
          <w:rStyle w:val="HideTWBExt"/>
          <w:b w:val="0"/>
        </w:rPr>
        <w:t>&lt;/RepeatBlock-By&gt;</w:t>
      </w:r>
    </w:p>
    <w:p w14:paraId="67D9F28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F398A4C" w14:textId="77777777" w:rsidR="00DF39BF" w:rsidRPr="00D24AFD" w:rsidRDefault="00DF39BF" w:rsidP="00DF39BF">
      <w:pPr>
        <w:pStyle w:val="NormalBold"/>
      </w:pPr>
      <w:r w:rsidRPr="00D24AFD">
        <w:rPr>
          <w:rStyle w:val="HideTWBExt"/>
          <w:b w:val="0"/>
        </w:rPr>
        <w:t>&lt;Article&gt;</w:t>
      </w:r>
      <w:r w:rsidRPr="00D24AFD">
        <w:t>Ustęp 10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C2CE873" w14:textId="77777777" w:rsidTr="00CF4A59">
        <w:trPr>
          <w:trHeight w:hRule="exact" w:val="240"/>
          <w:jc w:val="center"/>
        </w:trPr>
        <w:tc>
          <w:tcPr>
            <w:tcW w:w="9752" w:type="dxa"/>
            <w:gridSpan w:val="2"/>
            <w:tcBorders>
              <w:top w:val="nil"/>
              <w:left w:val="nil"/>
              <w:bottom w:val="nil"/>
              <w:right w:val="nil"/>
            </w:tcBorders>
          </w:tcPr>
          <w:p w14:paraId="4D7B3F01" w14:textId="77777777" w:rsidR="00DF39BF" w:rsidRPr="00D24AFD" w:rsidRDefault="00DF39BF" w:rsidP="00CF4A59"/>
        </w:tc>
      </w:tr>
      <w:tr w:rsidR="00DF39BF" w:rsidRPr="00D24AFD" w14:paraId="3F4839CF" w14:textId="77777777" w:rsidTr="00CF4A59">
        <w:trPr>
          <w:trHeight w:val="240"/>
          <w:jc w:val="center"/>
        </w:trPr>
        <w:tc>
          <w:tcPr>
            <w:tcW w:w="4876" w:type="dxa"/>
            <w:tcBorders>
              <w:top w:val="nil"/>
              <w:left w:val="nil"/>
              <w:bottom w:val="nil"/>
              <w:right w:val="nil"/>
            </w:tcBorders>
          </w:tcPr>
          <w:p w14:paraId="31DE4A8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DD490D" w14:textId="77777777" w:rsidR="00DF39BF" w:rsidRPr="00D24AFD" w:rsidRDefault="00DF39BF" w:rsidP="00CF4A59">
            <w:pPr>
              <w:pStyle w:val="AmColumnHeading"/>
            </w:pPr>
            <w:r w:rsidRPr="00D24AFD">
              <w:t>Poprawka</w:t>
            </w:r>
          </w:p>
        </w:tc>
      </w:tr>
      <w:tr w:rsidR="00DF39BF" w:rsidRPr="00D24AFD" w14:paraId="76800322" w14:textId="77777777" w:rsidTr="00CF4A59">
        <w:trPr>
          <w:jc w:val="center"/>
        </w:trPr>
        <w:tc>
          <w:tcPr>
            <w:tcW w:w="4876" w:type="dxa"/>
            <w:tcBorders>
              <w:top w:val="nil"/>
              <w:left w:val="nil"/>
              <w:bottom w:val="nil"/>
              <w:right w:val="nil"/>
            </w:tcBorders>
          </w:tcPr>
          <w:p w14:paraId="50DE9BFB" w14:textId="77777777" w:rsidR="00DF39BF" w:rsidRPr="00D24AFD" w:rsidRDefault="00DF39BF" w:rsidP="00CF4A59">
            <w:pPr>
              <w:pStyle w:val="Normal6a"/>
            </w:pPr>
          </w:p>
        </w:tc>
        <w:tc>
          <w:tcPr>
            <w:tcW w:w="4876" w:type="dxa"/>
            <w:tcBorders>
              <w:top w:val="nil"/>
              <w:left w:val="nil"/>
              <w:bottom w:val="nil"/>
              <w:right w:val="nil"/>
            </w:tcBorders>
          </w:tcPr>
          <w:p w14:paraId="0712C79A" w14:textId="77777777" w:rsidR="00DF39BF" w:rsidRPr="00D24AFD" w:rsidRDefault="00DF39BF" w:rsidP="00CF4A59">
            <w:pPr>
              <w:pStyle w:val="Normal6a"/>
            </w:pPr>
            <w:r w:rsidRPr="00D24AFD">
              <w:rPr>
                <w:b/>
                <w:i/>
              </w:rPr>
              <w:t>10a.</w:t>
            </w:r>
            <w:r w:rsidRPr="00D24AFD">
              <w:rPr>
                <w:b/>
                <w:i/>
              </w:rPr>
              <w:tab/>
              <w:t xml:space="preserve">z zadowoleniem przyjmuje osiągnięte 2 grudnia 2025 r. wstępne porozumienie między Radą a Parlamentem Europejskim w sprawie nowej dyrektywy UE w sprawie zwalczania korupcji, która aktualizuje i wzmacnia unijne ramy prawne zgodnie z Konwencją Narodów Zjednoczonych przeciwko korupcji (UNCAC); ze szczególnym zadowoleniem przyjmuje harmonizację na szczeblu UE definicji głównych przestępstw korupcyjnych, w tym przekupstwa w sektorze publicznym i prywatnym, sprzeniewierzenia środków publicznych, płatnej protekcji, utrudniania działania wymiaru sprawiedliwości, nielegalnego wzbogacenia, zatajania i poważnych nadużyć funkcji publicznych; z zadowoleniem przyjmuje zaostrzenie sankcji karnych zarówno dla osób fizycznych, jak i prawnych, w tym kary pozbawienia wolności na okres co najmniej trzech do pięciu lat, pozbawienie praw publicznych i wykluczenie z dostępu do funduszy publicznych, a także kary </w:t>
            </w:r>
            <w:r w:rsidRPr="00D24AFD">
              <w:rPr>
                <w:b/>
                <w:i/>
              </w:rPr>
              <w:lastRenderedPageBreak/>
              <w:t>grzywny dla przedsiębiorstw oparte na obrotach; odnotowuje zaostrzone przepisy dotyczące jurysdykcji umożliwiające państwom członkowskim ściganie niektórych przestępstw popełnionych za granicą; z zadowoleniem przyjmuje wzmocnione ramy prewencyjne, w tym obowiązek utworzenia wyspecjalizowanych organów lub jednostek organizacyjnych ds. zwalczania korupcji, przeprowadzania regularnych ocen ryzyka oraz zapewnienia ochrony sygnalistom i osobom współpracującym; podkreśla znaczenie szybkiej i prawidłowej transpozycji oraz skutecznego wdrożenia tej dyrektywy we wszystkich państwach członkowskich;</w:t>
            </w:r>
          </w:p>
        </w:tc>
      </w:tr>
    </w:tbl>
    <w:p w14:paraId="2805254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8745E20" w14:textId="77777777" w:rsidR="00DF39BF" w:rsidRPr="00D24AFD" w:rsidRDefault="00DF39BF" w:rsidP="00DF39BF">
      <w:r w:rsidRPr="00D24AFD">
        <w:rPr>
          <w:rStyle w:val="HideTWBExt"/>
        </w:rPr>
        <w:t>&lt;/Amend&gt;</w:t>
      </w:r>
    </w:p>
    <w:p w14:paraId="414C6FB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327</w:t>
      </w:r>
      <w:r w:rsidRPr="00D24AFD">
        <w:rPr>
          <w:rStyle w:val="HideTWBExt"/>
          <w:b w:val="0"/>
        </w:rPr>
        <w:t>&lt;/NumAm&gt;</w:t>
      </w:r>
    </w:p>
    <w:p w14:paraId="2C678233"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19FA9E85" w14:textId="77777777" w:rsidR="00DF39BF" w:rsidRPr="00D24AFD" w:rsidRDefault="00DF39BF" w:rsidP="00DF39BF">
      <w:pPr>
        <w:pStyle w:val="NormalBold"/>
      </w:pPr>
      <w:r w:rsidRPr="00D24AFD">
        <w:rPr>
          <w:rStyle w:val="HideTWBExt"/>
          <w:b w:val="0"/>
        </w:rPr>
        <w:t>&lt;/RepeatBlock-By&gt;</w:t>
      </w:r>
    </w:p>
    <w:p w14:paraId="3EA00C7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D0A0067" w14:textId="77777777" w:rsidR="00DF39BF" w:rsidRPr="00D24AFD" w:rsidRDefault="00DF39BF" w:rsidP="00DF39BF">
      <w:pPr>
        <w:pStyle w:val="NormalBold"/>
      </w:pPr>
      <w:r w:rsidRPr="00D24AFD">
        <w:rPr>
          <w:rStyle w:val="HideTWBExt"/>
          <w:b w:val="0"/>
        </w:rPr>
        <w:t>&lt;Article&gt;</w:t>
      </w:r>
      <w:r w:rsidRPr="00D24AFD">
        <w:t>Ustęp 10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2306723" w14:textId="77777777" w:rsidTr="00CF4A59">
        <w:trPr>
          <w:trHeight w:hRule="exact" w:val="240"/>
          <w:jc w:val="center"/>
        </w:trPr>
        <w:tc>
          <w:tcPr>
            <w:tcW w:w="9752" w:type="dxa"/>
            <w:gridSpan w:val="2"/>
            <w:tcBorders>
              <w:top w:val="nil"/>
              <w:left w:val="nil"/>
              <w:bottom w:val="nil"/>
              <w:right w:val="nil"/>
            </w:tcBorders>
          </w:tcPr>
          <w:p w14:paraId="23BE2F7C" w14:textId="77777777" w:rsidR="00DF39BF" w:rsidRPr="00D24AFD" w:rsidRDefault="00DF39BF" w:rsidP="00CF4A59"/>
        </w:tc>
      </w:tr>
      <w:tr w:rsidR="00DF39BF" w:rsidRPr="00D24AFD" w14:paraId="6F4644A5" w14:textId="77777777" w:rsidTr="00CF4A59">
        <w:trPr>
          <w:trHeight w:val="240"/>
          <w:jc w:val="center"/>
        </w:trPr>
        <w:tc>
          <w:tcPr>
            <w:tcW w:w="4876" w:type="dxa"/>
            <w:tcBorders>
              <w:top w:val="nil"/>
              <w:left w:val="nil"/>
              <w:bottom w:val="nil"/>
              <w:right w:val="nil"/>
            </w:tcBorders>
          </w:tcPr>
          <w:p w14:paraId="25F1814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CFA7423" w14:textId="77777777" w:rsidR="00DF39BF" w:rsidRPr="00D24AFD" w:rsidRDefault="00DF39BF" w:rsidP="00CF4A59">
            <w:pPr>
              <w:pStyle w:val="AmColumnHeading"/>
            </w:pPr>
            <w:r w:rsidRPr="00D24AFD">
              <w:t>Poprawka</w:t>
            </w:r>
          </w:p>
        </w:tc>
      </w:tr>
      <w:tr w:rsidR="00DF39BF" w:rsidRPr="00D24AFD" w14:paraId="571CF016" w14:textId="77777777" w:rsidTr="00CF4A59">
        <w:trPr>
          <w:jc w:val="center"/>
        </w:trPr>
        <w:tc>
          <w:tcPr>
            <w:tcW w:w="4876" w:type="dxa"/>
            <w:tcBorders>
              <w:top w:val="nil"/>
              <w:left w:val="nil"/>
              <w:bottom w:val="nil"/>
              <w:right w:val="nil"/>
            </w:tcBorders>
          </w:tcPr>
          <w:p w14:paraId="75C4574A" w14:textId="77777777" w:rsidR="00DF39BF" w:rsidRPr="00D24AFD" w:rsidRDefault="00DF39BF" w:rsidP="00CF4A59">
            <w:pPr>
              <w:pStyle w:val="Normal6a"/>
            </w:pPr>
          </w:p>
        </w:tc>
        <w:tc>
          <w:tcPr>
            <w:tcW w:w="4876" w:type="dxa"/>
            <w:tcBorders>
              <w:top w:val="nil"/>
              <w:left w:val="nil"/>
              <w:bottom w:val="nil"/>
              <w:right w:val="nil"/>
            </w:tcBorders>
          </w:tcPr>
          <w:p w14:paraId="08559AB6" w14:textId="77777777" w:rsidR="00DF39BF" w:rsidRPr="00D24AFD" w:rsidRDefault="00DF39BF" w:rsidP="00CF4A59">
            <w:pPr>
              <w:pStyle w:val="Normal6a"/>
            </w:pPr>
            <w:r w:rsidRPr="00D24AFD">
              <w:rPr>
                <w:b/>
                <w:i/>
              </w:rPr>
              <w:t>10a.</w:t>
            </w:r>
            <w:r w:rsidRPr="00D24AFD">
              <w:rPr>
                <w:b/>
                <w:i/>
              </w:rPr>
              <w:tab/>
              <w:t>zauważa, że w niektórych państwach członkowskich, takich jak Węgry i Słowacja, koncentracja wpływu władzy wykonawczej na prokuraturę, w połączeniu z reformami legislacyjnymi umożliwiającymi umarzanie spraw korupcyjnych lub osłabianie kar, odzwierciedla schematy systemowego regresu, które Parlament wcześniej identyfikował w kontekście postępowań prowadzonych na podstawie art. 7 TUE;</w:t>
            </w:r>
          </w:p>
        </w:tc>
      </w:tr>
    </w:tbl>
    <w:p w14:paraId="0C33702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C6190A9" w14:textId="77777777" w:rsidR="00DF39BF" w:rsidRPr="00D24AFD" w:rsidRDefault="00DF39BF" w:rsidP="00DF39BF">
      <w:r w:rsidRPr="00D24AFD">
        <w:rPr>
          <w:rStyle w:val="HideTWBExt"/>
        </w:rPr>
        <w:t>&lt;/Amend&gt;</w:t>
      </w:r>
    </w:p>
    <w:p w14:paraId="0964FBA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328</w:t>
      </w:r>
      <w:r w:rsidRPr="00D24AFD">
        <w:rPr>
          <w:rStyle w:val="HideTWBExt"/>
          <w:b w:val="0"/>
        </w:rPr>
        <w:t>&lt;/NumAm&gt;</w:t>
      </w:r>
    </w:p>
    <w:p w14:paraId="0215F2C9"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1F0FAB57" w14:textId="77777777" w:rsidR="00DF39BF" w:rsidRPr="00D24AFD" w:rsidRDefault="00DF39BF" w:rsidP="00DF39BF">
      <w:pPr>
        <w:pStyle w:val="NormalBold"/>
      </w:pPr>
      <w:r w:rsidRPr="00D24AFD">
        <w:rPr>
          <w:rStyle w:val="HideTWBExt"/>
          <w:b w:val="0"/>
        </w:rPr>
        <w:t>&lt;/RepeatBlock-By&gt;</w:t>
      </w:r>
    </w:p>
    <w:p w14:paraId="372CE36D"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501DADA1" w14:textId="77777777" w:rsidR="00DF39BF" w:rsidRPr="00D24AFD" w:rsidRDefault="00DF39BF" w:rsidP="00DF39BF">
      <w:pPr>
        <w:pStyle w:val="NormalBold"/>
      </w:pPr>
      <w:r w:rsidRPr="00D24AFD">
        <w:rPr>
          <w:rStyle w:val="HideTWBExt"/>
          <w:b w:val="0"/>
        </w:rPr>
        <w:t>&lt;Article&gt;</w:t>
      </w:r>
      <w:r w:rsidRPr="00D24AFD">
        <w:t>Ustęp 10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8F4A050" w14:textId="77777777" w:rsidTr="00CF4A59">
        <w:trPr>
          <w:trHeight w:hRule="exact" w:val="240"/>
          <w:jc w:val="center"/>
        </w:trPr>
        <w:tc>
          <w:tcPr>
            <w:tcW w:w="9752" w:type="dxa"/>
            <w:gridSpan w:val="2"/>
            <w:tcBorders>
              <w:top w:val="nil"/>
              <w:left w:val="nil"/>
              <w:bottom w:val="nil"/>
              <w:right w:val="nil"/>
            </w:tcBorders>
          </w:tcPr>
          <w:p w14:paraId="1D9ADBF2" w14:textId="77777777" w:rsidR="00DF39BF" w:rsidRPr="00D24AFD" w:rsidRDefault="00DF39BF" w:rsidP="00CF4A59"/>
        </w:tc>
      </w:tr>
      <w:tr w:rsidR="00DF39BF" w:rsidRPr="00D24AFD" w14:paraId="058261B7" w14:textId="77777777" w:rsidTr="00CF4A59">
        <w:trPr>
          <w:trHeight w:val="240"/>
          <w:jc w:val="center"/>
        </w:trPr>
        <w:tc>
          <w:tcPr>
            <w:tcW w:w="4876" w:type="dxa"/>
            <w:tcBorders>
              <w:top w:val="nil"/>
              <w:left w:val="nil"/>
              <w:bottom w:val="nil"/>
              <w:right w:val="nil"/>
            </w:tcBorders>
          </w:tcPr>
          <w:p w14:paraId="3BB70F4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8D1038E" w14:textId="77777777" w:rsidR="00DF39BF" w:rsidRPr="00D24AFD" w:rsidRDefault="00DF39BF" w:rsidP="00CF4A59">
            <w:pPr>
              <w:pStyle w:val="AmColumnHeading"/>
            </w:pPr>
            <w:r w:rsidRPr="00D24AFD">
              <w:t>Poprawka</w:t>
            </w:r>
          </w:p>
        </w:tc>
      </w:tr>
      <w:tr w:rsidR="00DF39BF" w:rsidRPr="00D24AFD" w14:paraId="4171F162" w14:textId="77777777" w:rsidTr="00CF4A59">
        <w:trPr>
          <w:jc w:val="center"/>
        </w:trPr>
        <w:tc>
          <w:tcPr>
            <w:tcW w:w="4876" w:type="dxa"/>
            <w:tcBorders>
              <w:top w:val="nil"/>
              <w:left w:val="nil"/>
              <w:bottom w:val="nil"/>
              <w:right w:val="nil"/>
            </w:tcBorders>
          </w:tcPr>
          <w:p w14:paraId="75EB5828" w14:textId="77777777" w:rsidR="00DF39BF" w:rsidRPr="00D24AFD" w:rsidRDefault="00DF39BF" w:rsidP="00CF4A59">
            <w:pPr>
              <w:pStyle w:val="Normal6a"/>
            </w:pPr>
          </w:p>
        </w:tc>
        <w:tc>
          <w:tcPr>
            <w:tcW w:w="4876" w:type="dxa"/>
            <w:tcBorders>
              <w:top w:val="nil"/>
              <w:left w:val="nil"/>
              <w:bottom w:val="nil"/>
              <w:right w:val="nil"/>
            </w:tcBorders>
          </w:tcPr>
          <w:p w14:paraId="60A1FCF3" w14:textId="77777777" w:rsidR="00DF39BF" w:rsidRPr="00D24AFD" w:rsidRDefault="00DF39BF" w:rsidP="00CF4A59">
            <w:pPr>
              <w:pStyle w:val="Normal6a"/>
            </w:pPr>
            <w:r w:rsidRPr="00D24AFD">
              <w:rPr>
                <w:b/>
                <w:i/>
              </w:rPr>
              <w:t>10a.</w:t>
            </w:r>
            <w:r w:rsidRPr="00D24AFD">
              <w:rPr>
                <w:b/>
                <w:i/>
              </w:rPr>
              <w:tab/>
              <w:t>wzywa wszystkie instytucje, organy, urzędy i agencje UE do umocnienia środków przeciwko korupcji w odniesieniu do ujawniania konfliktów interesów i zarządzania nimi, otwartego dostępu do informacji, przepisów regulujących kontakty unijnych instytucji, organów, urzędów i agencji z sektorem prywatnym;</w:t>
            </w:r>
          </w:p>
        </w:tc>
      </w:tr>
    </w:tbl>
    <w:p w14:paraId="4B46272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D58C1E2" w14:textId="77777777" w:rsidR="00DF39BF" w:rsidRPr="00D24AFD" w:rsidRDefault="00DF39BF" w:rsidP="00DF39BF">
      <w:r w:rsidRPr="00D24AFD">
        <w:rPr>
          <w:rStyle w:val="HideTWBExt"/>
        </w:rPr>
        <w:t>&lt;/Amend&gt;</w:t>
      </w:r>
    </w:p>
    <w:p w14:paraId="4B507C7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329</w:t>
      </w:r>
      <w:r w:rsidRPr="00D24AFD">
        <w:rPr>
          <w:rStyle w:val="HideTWBExt"/>
          <w:b w:val="0"/>
        </w:rPr>
        <w:t>&lt;/NumAm&gt;</w:t>
      </w:r>
    </w:p>
    <w:p w14:paraId="69C36D4B"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944B974" w14:textId="77777777" w:rsidR="00DF39BF" w:rsidRPr="00D24AFD" w:rsidRDefault="00DF39BF" w:rsidP="00DF39BF">
      <w:pPr>
        <w:pStyle w:val="NormalBold"/>
      </w:pPr>
      <w:r w:rsidRPr="00D24AFD">
        <w:rPr>
          <w:rStyle w:val="HideTWBExt"/>
          <w:b w:val="0"/>
        </w:rPr>
        <w:t>&lt;/RepeatBlock-By&gt;</w:t>
      </w:r>
    </w:p>
    <w:p w14:paraId="2C8B5D8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98EC07A" w14:textId="77777777" w:rsidR="00DF39BF" w:rsidRPr="00D24AFD" w:rsidRDefault="00DF39BF" w:rsidP="00DF39BF">
      <w:pPr>
        <w:pStyle w:val="NormalBold"/>
      </w:pPr>
      <w:r w:rsidRPr="00D24AFD">
        <w:rPr>
          <w:rStyle w:val="HideTWBExt"/>
          <w:b w:val="0"/>
        </w:rPr>
        <w:t>&lt;Article&gt;</w:t>
      </w:r>
      <w:r w:rsidRPr="00D24AFD">
        <w:t>Ustęp 10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8A13DC" w14:textId="77777777" w:rsidTr="00CF4A59">
        <w:trPr>
          <w:trHeight w:hRule="exact" w:val="240"/>
          <w:jc w:val="center"/>
        </w:trPr>
        <w:tc>
          <w:tcPr>
            <w:tcW w:w="9752" w:type="dxa"/>
            <w:gridSpan w:val="2"/>
            <w:tcBorders>
              <w:top w:val="nil"/>
              <w:left w:val="nil"/>
              <w:bottom w:val="nil"/>
              <w:right w:val="nil"/>
            </w:tcBorders>
          </w:tcPr>
          <w:p w14:paraId="747B055F" w14:textId="77777777" w:rsidR="00DF39BF" w:rsidRPr="00D24AFD" w:rsidRDefault="00DF39BF" w:rsidP="00CF4A59"/>
        </w:tc>
      </w:tr>
      <w:tr w:rsidR="00DF39BF" w:rsidRPr="00D24AFD" w14:paraId="782392B1" w14:textId="77777777" w:rsidTr="00CF4A59">
        <w:trPr>
          <w:trHeight w:val="240"/>
          <w:jc w:val="center"/>
        </w:trPr>
        <w:tc>
          <w:tcPr>
            <w:tcW w:w="4876" w:type="dxa"/>
            <w:tcBorders>
              <w:top w:val="nil"/>
              <w:left w:val="nil"/>
              <w:bottom w:val="nil"/>
              <w:right w:val="nil"/>
            </w:tcBorders>
          </w:tcPr>
          <w:p w14:paraId="0228ACA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D733776" w14:textId="77777777" w:rsidR="00DF39BF" w:rsidRPr="00D24AFD" w:rsidRDefault="00DF39BF" w:rsidP="00CF4A59">
            <w:pPr>
              <w:pStyle w:val="AmColumnHeading"/>
            </w:pPr>
            <w:r w:rsidRPr="00D24AFD">
              <w:t>Poprawka</w:t>
            </w:r>
          </w:p>
        </w:tc>
      </w:tr>
      <w:tr w:rsidR="00DF39BF" w:rsidRPr="00D24AFD" w14:paraId="4A05BAFE" w14:textId="77777777" w:rsidTr="00CF4A59">
        <w:trPr>
          <w:jc w:val="center"/>
        </w:trPr>
        <w:tc>
          <w:tcPr>
            <w:tcW w:w="4876" w:type="dxa"/>
            <w:tcBorders>
              <w:top w:val="nil"/>
              <w:left w:val="nil"/>
              <w:bottom w:val="nil"/>
              <w:right w:val="nil"/>
            </w:tcBorders>
          </w:tcPr>
          <w:p w14:paraId="07BF8591" w14:textId="77777777" w:rsidR="00DF39BF" w:rsidRPr="00D24AFD" w:rsidRDefault="00DF39BF" w:rsidP="00CF4A59">
            <w:pPr>
              <w:pStyle w:val="Normal6a"/>
            </w:pPr>
          </w:p>
        </w:tc>
        <w:tc>
          <w:tcPr>
            <w:tcW w:w="4876" w:type="dxa"/>
            <w:tcBorders>
              <w:top w:val="nil"/>
              <w:left w:val="nil"/>
              <w:bottom w:val="nil"/>
              <w:right w:val="nil"/>
            </w:tcBorders>
          </w:tcPr>
          <w:p w14:paraId="5973C97E" w14:textId="77777777" w:rsidR="00DF39BF" w:rsidRPr="00D24AFD" w:rsidRDefault="00DF39BF" w:rsidP="00CF4A59">
            <w:pPr>
              <w:pStyle w:val="Normal6a"/>
            </w:pPr>
            <w:r w:rsidRPr="00D24AFD">
              <w:rPr>
                <w:b/>
                <w:i/>
              </w:rPr>
              <w:t>10a.</w:t>
            </w:r>
            <w:r w:rsidRPr="00D24AFD">
              <w:tab/>
            </w:r>
            <w:r w:rsidRPr="00D24AFD">
              <w:rPr>
                <w:b/>
                <w:i/>
              </w:rPr>
              <w:t>podkreśla, że ochrona sygnalistów musi obejmować także pracowników instytucji UE, którzy ujawniają przypadki nadużyć administracyjnych, niegospodarności w wydatkowaniu funduszy UE oraz konflikty interesów w Komisji i jej agencjach;</w:t>
            </w:r>
          </w:p>
        </w:tc>
      </w:tr>
    </w:tbl>
    <w:p w14:paraId="58E3826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B0EAB58" w14:textId="77777777" w:rsidR="00DF39BF" w:rsidRPr="00D24AFD" w:rsidRDefault="00DF39BF" w:rsidP="00DF39BF">
      <w:r w:rsidRPr="00D24AFD">
        <w:rPr>
          <w:rStyle w:val="HideTWBExt"/>
        </w:rPr>
        <w:t>&lt;/Amend&gt;</w:t>
      </w:r>
    </w:p>
    <w:p w14:paraId="43B950C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330</w:t>
      </w:r>
      <w:r w:rsidRPr="00D24AFD">
        <w:rPr>
          <w:rStyle w:val="HideTWBExt"/>
          <w:b w:val="0"/>
        </w:rPr>
        <w:t>&lt;/NumAm&gt;</w:t>
      </w:r>
    </w:p>
    <w:p w14:paraId="375BC4CB"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569980ED" w14:textId="77777777" w:rsidR="00DF39BF" w:rsidRPr="00D24AFD" w:rsidRDefault="00DF39BF" w:rsidP="00DF39BF">
      <w:pPr>
        <w:pStyle w:val="NormalBold"/>
      </w:pPr>
      <w:r w:rsidRPr="00D24AFD">
        <w:rPr>
          <w:rStyle w:val="HideTWBExt"/>
          <w:b w:val="0"/>
        </w:rPr>
        <w:t>&lt;/RepeatBlock-By&gt;</w:t>
      </w:r>
    </w:p>
    <w:p w14:paraId="59F3F47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F74AEE" w14:textId="77777777" w:rsidR="00DF39BF" w:rsidRPr="00D24AFD" w:rsidRDefault="00DF39BF" w:rsidP="00DF39BF">
      <w:pPr>
        <w:pStyle w:val="NormalBold"/>
      </w:pPr>
      <w:r w:rsidRPr="00D24AFD">
        <w:rPr>
          <w:rStyle w:val="HideTWBExt"/>
          <w:b w:val="0"/>
        </w:rPr>
        <w:t>&lt;Article&gt;</w:t>
      </w:r>
      <w:r w:rsidRPr="00D24AFD">
        <w:t>Ustęp 10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DE5E79" w14:textId="77777777" w:rsidTr="00CF4A59">
        <w:trPr>
          <w:trHeight w:hRule="exact" w:val="240"/>
          <w:jc w:val="center"/>
        </w:trPr>
        <w:tc>
          <w:tcPr>
            <w:tcW w:w="9752" w:type="dxa"/>
            <w:gridSpan w:val="2"/>
            <w:tcBorders>
              <w:top w:val="nil"/>
              <w:left w:val="nil"/>
              <w:bottom w:val="nil"/>
              <w:right w:val="nil"/>
            </w:tcBorders>
          </w:tcPr>
          <w:p w14:paraId="70027F66" w14:textId="77777777" w:rsidR="00DF39BF" w:rsidRPr="00D24AFD" w:rsidRDefault="00DF39BF" w:rsidP="00CF4A59"/>
        </w:tc>
      </w:tr>
      <w:tr w:rsidR="00DF39BF" w:rsidRPr="00D24AFD" w14:paraId="52EBAD78" w14:textId="77777777" w:rsidTr="00CF4A59">
        <w:trPr>
          <w:trHeight w:val="240"/>
          <w:jc w:val="center"/>
        </w:trPr>
        <w:tc>
          <w:tcPr>
            <w:tcW w:w="4876" w:type="dxa"/>
            <w:tcBorders>
              <w:top w:val="nil"/>
              <w:left w:val="nil"/>
              <w:bottom w:val="nil"/>
              <w:right w:val="nil"/>
            </w:tcBorders>
          </w:tcPr>
          <w:p w14:paraId="2FDB098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090AB0" w14:textId="77777777" w:rsidR="00DF39BF" w:rsidRPr="00D24AFD" w:rsidRDefault="00DF39BF" w:rsidP="00CF4A59">
            <w:pPr>
              <w:pStyle w:val="AmColumnHeading"/>
            </w:pPr>
            <w:r w:rsidRPr="00D24AFD">
              <w:t>Poprawka</w:t>
            </w:r>
          </w:p>
        </w:tc>
      </w:tr>
      <w:tr w:rsidR="00DF39BF" w:rsidRPr="00D24AFD" w14:paraId="3CFF2D64" w14:textId="77777777" w:rsidTr="00CF4A59">
        <w:trPr>
          <w:jc w:val="center"/>
        </w:trPr>
        <w:tc>
          <w:tcPr>
            <w:tcW w:w="4876" w:type="dxa"/>
            <w:tcBorders>
              <w:top w:val="nil"/>
              <w:left w:val="nil"/>
              <w:bottom w:val="nil"/>
              <w:right w:val="nil"/>
            </w:tcBorders>
          </w:tcPr>
          <w:p w14:paraId="366AC2E4" w14:textId="77777777" w:rsidR="00DF39BF" w:rsidRPr="00D24AFD" w:rsidRDefault="00DF39BF" w:rsidP="00CF4A59">
            <w:pPr>
              <w:pStyle w:val="Normal6a"/>
            </w:pPr>
          </w:p>
        </w:tc>
        <w:tc>
          <w:tcPr>
            <w:tcW w:w="4876" w:type="dxa"/>
            <w:tcBorders>
              <w:top w:val="nil"/>
              <w:left w:val="nil"/>
              <w:bottom w:val="nil"/>
              <w:right w:val="nil"/>
            </w:tcBorders>
          </w:tcPr>
          <w:p w14:paraId="38C37228" w14:textId="77777777" w:rsidR="00DF39BF" w:rsidRPr="00D24AFD" w:rsidRDefault="00DF39BF" w:rsidP="00CF4A59">
            <w:pPr>
              <w:pStyle w:val="Normal6a"/>
            </w:pPr>
            <w:r w:rsidRPr="00D24AFD">
              <w:rPr>
                <w:b/>
                <w:i/>
              </w:rPr>
              <w:t>10b.</w:t>
            </w:r>
            <w:r w:rsidRPr="00D24AFD">
              <w:rPr>
                <w:b/>
                <w:i/>
              </w:rPr>
              <w:tab/>
              <w:t xml:space="preserve">uważa, że nowe rozwiązania </w:t>
            </w:r>
            <w:r w:rsidRPr="00D24AFD">
              <w:rPr>
                <w:b/>
                <w:i/>
              </w:rPr>
              <w:lastRenderedPageBreak/>
              <w:t>instytucjonalne dotyczące zwalczania korupcji na Słowacji nie zapewniają niezależności, przejrzystości i skutecznego egzekwowania prawa, a nawet mogą umocnić kontrolę polityczną, zamiast zapobiegać niewłaściwemu zarządzaniu funduszami UE;</w:t>
            </w:r>
          </w:p>
        </w:tc>
      </w:tr>
    </w:tbl>
    <w:p w14:paraId="247D2C6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11CFB13" w14:textId="77777777" w:rsidR="00DF39BF" w:rsidRPr="00D24AFD" w:rsidRDefault="00DF39BF" w:rsidP="00DF39BF">
      <w:r w:rsidRPr="00D24AFD">
        <w:rPr>
          <w:rStyle w:val="HideTWBExt"/>
        </w:rPr>
        <w:t>&lt;/Amend&gt;</w:t>
      </w:r>
    </w:p>
    <w:p w14:paraId="63BE194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331</w:t>
      </w:r>
      <w:r w:rsidRPr="00D24AFD">
        <w:rPr>
          <w:rStyle w:val="HideTWBExt"/>
          <w:b w:val="0"/>
        </w:rPr>
        <w:t>&lt;/NumAm&gt;</w:t>
      </w:r>
    </w:p>
    <w:p w14:paraId="0EDCC8BC"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470D8526" w14:textId="77777777" w:rsidR="00DF39BF" w:rsidRPr="00D24AFD" w:rsidRDefault="00DF39BF" w:rsidP="00DF39BF">
      <w:pPr>
        <w:pStyle w:val="NormalBold"/>
      </w:pPr>
      <w:r w:rsidRPr="00D24AFD">
        <w:rPr>
          <w:rStyle w:val="HideTWBExt"/>
          <w:b w:val="0"/>
        </w:rPr>
        <w:t>&lt;/RepeatBlock-By&gt;</w:t>
      </w:r>
    </w:p>
    <w:p w14:paraId="6CB9ED2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3CADB2A" w14:textId="77777777" w:rsidR="00DF39BF" w:rsidRPr="00D24AFD" w:rsidRDefault="00DF39BF" w:rsidP="00DF39BF">
      <w:pPr>
        <w:pStyle w:val="NormalBold"/>
      </w:pPr>
      <w:r w:rsidRPr="00D24AFD">
        <w:rPr>
          <w:rStyle w:val="HideTWBExt"/>
          <w:b w:val="0"/>
        </w:rPr>
        <w:t>&lt;Article&gt;</w:t>
      </w:r>
      <w:r w:rsidRPr="00D24AFD">
        <w:t>Śródtytuł 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C91F2D" w14:textId="77777777" w:rsidTr="00CF4A59">
        <w:trPr>
          <w:trHeight w:hRule="exact" w:val="240"/>
          <w:jc w:val="center"/>
        </w:trPr>
        <w:tc>
          <w:tcPr>
            <w:tcW w:w="9752" w:type="dxa"/>
            <w:gridSpan w:val="2"/>
            <w:tcBorders>
              <w:top w:val="nil"/>
              <w:left w:val="nil"/>
              <w:bottom w:val="nil"/>
              <w:right w:val="nil"/>
            </w:tcBorders>
          </w:tcPr>
          <w:p w14:paraId="08469B86" w14:textId="77777777" w:rsidR="00DF39BF" w:rsidRPr="00D24AFD" w:rsidRDefault="00DF39BF" w:rsidP="00CF4A59"/>
        </w:tc>
      </w:tr>
      <w:tr w:rsidR="00DF39BF" w:rsidRPr="00D24AFD" w14:paraId="3E0F7514" w14:textId="77777777" w:rsidTr="00CF4A59">
        <w:trPr>
          <w:trHeight w:val="240"/>
          <w:jc w:val="center"/>
        </w:trPr>
        <w:tc>
          <w:tcPr>
            <w:tcW w:w="4876" w:type="dxa"/>
            <w:tcBorders>
              <w:top w:val="nil"/>
              <w:left w:val="nil"/>
              <w:bottom w:val="nil"/>
              <w:right w:val="nil"/>
            </w:tcBorders>
          </w:tcPr>
          <w:p w14:paraId="19BDBD5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F168595" w14:textId="77777777" w:rsidR="00DF39BF" w:rsidRPr="00D24AFD" w:rsidRDefault="00DF39BF" w:rsidP="00CF4A59">
            <w:pPr>
              <w:pStyle w:val="AmColumnHeading"/>
            </w:pPr>
            <w:r w:rsidRPr="00D24AFD">
              <w:t>Poprawka</w:t>
            </w:r>
          </w:p>
        </w:tc>
      </w:tr>
      <w:tr w:rsidR="00DF39BF" w:rsidRPr="00D24AFD" w14:paraId="3ABB1BC1" w14:textId="77777777" w:rsidTr="00CF4A59">
        <w:trPr>
          <w:jc w:val="center"/>
        </w:trPr>
        <w:tc>
          <w:tcPr>
            <w:tcW w:w="4876" w:type="dxa"/>
            <w:tcBorders>
              <w:top w:val="nil"/>
              <w:left w:val="nil"/>
              <w:bottom w:val="nil"/>
              <w:right w:val="nil"/>
            </w:tcBorders>
          </w:tcPr>
          <w:p w14:paraId="720B52D5" w14:textId="77777777" w:rsidR="00DF39BF" w:rsidRPr="00D24AFD" w:rsidRDefault="00DF39BF" w:rsidP="00CF4A59">
            <w:pPr>
              <w:pStyle w:val="Normal6a"/>
            </w:pPr>
            <w:r w:rsidRPr="00D24AFD">
              <w:rPr>
                <w:b/>
                <w:i/>
              </w:rPr>
              <w:t xml:space="preserve">Ochrona dziennikarzy oraz </w:t>
            </w:r>
            <w:r w:rsidRPr="00D24AFD">
              <w:t>pluralizm i wolność mediów</w:t>
            </w:r>
          </w:p>
        </w:tc>
        <w:tc>
          <w:tcPr>
            <w:tcW w:w="4876" w:type="dxa"/>
            <w:tcBorders>
              <w:top w:val="nil"/>
              <w:left w:val="nil"/>
              <w:bottom w:val="nil"/>
              <w:right w:val="nil"/>
            </w:tcBorders>
          </w:tcPr>
          <w:p w14:paraId="3775BC07" w14:textId="77777777" w:rsidR="00DF39BF" w:rsidRPr="00D24AFD" w:rsidRDefault="00DF39BF" w:rsidP="00CF4A59">
            <w:pPr>
              <w:pStyle w:val="Normal6a"/>
            </w:pPr>
            <w:r w:rsidRPr="00D24AFD">
              <w:t xml:space="preserve">Pluralizm </w:t>
            </w:r>
            <w:r w:rsidRPr="00D24AFD">
              <w:rPr>
                <w:b/>
                <w:i/>
              </w:rPr>
              <w:t xml:space="preserve">mediów </w:t>
            </w:r>
            <w:r w:rsidRPr="00D24AFD">
              <w:t>i wolność mediów</w:t>
            </w:r>
          </w:p>
        </w:tc>
      </w:tr>
    </w:tbl>
    <w:p w14:paraId="3724925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10E8AD8" w14:textId="77777777" w:rsidR="00DF39BF" w:rsidRPr="00D24AFD" w:rsidRDefault="00DF39BF" w:rsidP="00DF39BF">
      <w:r w:rsidRPr="00D24AFD">
        <w:rPr>
          <w:rStyle w:val="HideTWBExt"/>
        </w:rPr>
        <w:t>&lt;/Amend&gt;</w:t>
      </w:r>
    </w:p>
    <w:p w14:paraId="2D99C70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332</w:t>
      </w:r>
      <w:r w:rsidRPr="00D24AFD">
        <w:rPr>
          <w:rStyle w:val="HideTWBExt"/>
          <w:b w:val="0"/>
        </w:rPr>
        <w:t>&lt;/NumAm&gt;</w:t>
      </w:r>
    </w:p>
    <w:p w14:paraId="7F75ED26"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6A17CA2E" w14:textId="77777777" w:rsidR="00DF39BF" w:rsidRPr="00D24AFD" w:rsidRDefault="00DF39BF" w:rsidP="00DF39BF">
      <w:pPr>
        <w:pStyle w:val="NormalBold"/>
      </w:pPr>
      <w:r w:rsidRPr="00D24AFD">
        <w:rPr>
          <w:rStyle w:val="HideTWBExt"/>
          <w:b w:val="0"/>
        </w:rPr>
        <w:t>&lt;/RepeatBlock-By&gt;</w:t>
      </w:r>
    </w:p>
    <w:p w14:paraId="2DB43E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6DADEA5" w14:textId="77777777" w:rsidR="00DF39BF" w:rsidRPr="00D24AFD" w:rsidRDefault="00DF39BF" w:rsidP="00DF39BF">
      <w:pPr>
        <w:pStyle w:val="NormalBold"/>
      </w:pPr>
      <w:r w:rsidRPr="00D24AFD">
        <w:rPr>
          <w:rStyle w:val="HideTWBExt"/>
          <w:b w:val="0"/>
        </w:rPr>
        <w:t>&lt;Article&gt;</w:t>
      </w:r>
      <w:r w:rsidRPr="00D24AFD">
        <w:t>Ustęp 10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8C59859" w14:textId="77777777" w:rsidTr="00CF4A59">
        <w:trPr>
          <w:trHeight w:hRule="exact" w:val="240"/>
          <w:jc w:val="center"/>
        </w:trPr>
        <w:tc>
          <w:tcPr>
            <w:tcW w:w="9752" w:type="dxa"/>
            <w:gridSpan w:val="2"/>
            <w:tcBorders>
              <w:top w:val="nil"/>
              <w:left w:val="nil"/>
              <w:bottom w:val="nil"/>
              <w:right w:val="nil"/>
            </w:tcBorders>
          </w:tcPr>
          <w:p w14:paraId="459C5069" w14:textId="77777777" w:rsidR="00DF39BF" w:rsidRPr="00D24AFD" w:rsidRDefault="00DF39BF" w:rsidP="00CF4A59"/>
        </w:tc>
      </w:tr>
      <w:tr w:rsidR="00DF39BF" w:rsidRPr="00D24AFD" w14:paraId="022954B3" w14:textId="77777777" w:rsidTr="00CF4A59">
        <w:trPr>
          <w:trHeight w:val="240"/>
          <w:jc w:val="center"/>
        </w:trPr>
        <w:tc>
          <w:tcPr>
            <w:tcW w:w="4876" w:type="dxa"/>
            <w:tcBorders>
              <w:top w:val="nil"/>
              <w:left w:val="nil"/>
              <w:bottom w:val="nil"/>
              <w:right w:val="nil"/>
            </w:tcBorders>
          </w:tcPr>
          <w:p w14:paraId="6F725DC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183A3A3" w14:textId="77777777" w:rsidR="00DF39BF" w:rsidRPr="00D24AFD" w:rsidRDefault="00DF39BF" w:rsidP="00CF4A59">
            <w:pPr>
              <w:pStyle w:val="AmColumnHeading"/>
            </w:pPr>
            <w:r w:rsidRPr="00D24AFD">
              <w:t>Poprawka</w:t>
            </w:r>
          </w:p>
        </w:tc>
      </w:tr>
      <w:tr w:rsidR="00DF39BF" w:rsidRPr="00D24AFD" w14:paraId="3C74C8F1" w14:textId="77777777" w:rsidTr="00CF4A59">
        <w:trPr>
          <w:jc w:val="center"/>
        </w:trPr>
        <w:tc>
          <w:tcPr>
            <w:tcW w:w="4876" w:type="dxa"/>
            <w:tcBorders>
              <w:top w:val="nil"/>
              <w:left w:val="nil"/>
              <w:bottom w:val="nil"/>
              <w:right w:val="nil"/>
            </w:tcBorders>
          </w:tcPr>
          <w:p w14:paraId="06A2F826" w14:textId="77777777" w:rsidR="00DF39BF" w:rsidRPr="00D24AFD" w:rsidRDefault="00DF39BF" w:rsidP="00CF4A59">
            <w:pPr>
              <w:pStyle w:val="Normal6a"/>
            </w:pPr>
          </w:p>
        </w:tc>
        <w:tc>
          <w:tcPr>
            <w:tcW w:w="4876" w:type="dxa"/>
            <w:tcBorders>
              <w:top w:val="nil"/>
              <w:left w:val="nil"/>
              <w:bottom w:val="nil"/>
              <w:right w:val="nil"/>
            </w:tcBorders>
          </w:tcPr>
          <w:p w14:paraId="35168839" w14:textId="77777777" w:rsidR="00DF39BF" w:rsidRPr="00D24AFD" w:rsidRDefault="00DF39BF" w:rsidP="00CF4A59">
            <w:pPr>
              <w:pStyle w:val="Normal6a"/>
            </w:pPr>
            <w:r w:rsidRPr="00D24AFD">
              <w:rPr>
                <w:b/>
                <w:i/>
              </w:rPr>
              <w:t>10b.</w:t>
            </w:r>
            <w:r w:rsidRPr="00D24AFD">
              <w:rPr>
                <w:b/>
                <w:i/>
              </w:rPr>
              <w:tab/>
              <w:t xml:space="preserve">z zadowoleniem przyjmuje inicjatywy na rzecz wspierania wolnych, niezależnych i pluralistycznych mediów oraz bezpiecznego i sprzyjającego środowiska dla dziennikarzy, takie jak europejski akt o wolności mediów; wzywa państwa członkowskie, kraje kandydujące i potencjalne państwa kandydujące, by zwiększyły przejrzystość przydziału reklam państwowych w internecie i poza nim oraz aby stosowały się do zaleceń zawartych w zaleceniu Komisji (UE) 2021/1534 z 16 września 2021 r. w sprawie zapewnienia </w:t>
            </w:r>
            <w:r w:rsidRPr="00D24AFD">
              <w:rPr>
                <w:b/>
                <w:i/>
              </w:rPr>
              <w:lastRenderedPageBreak/>
              <w:t>ochrony i bezpieczeństwa dziennikarzom i innym pracownikom sektora mediów oraz wzmocnienia ich pozycji w Unii Europejskiej;</w:t>
            </w:r>
          </w:p>
        </w:tc>
      </w:tr>
    </w:tbl>
    <w:p w14:paraId="674D92C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60436D5" w14:textId="77777777" w:rsidR="00DF39BF" w:rsidRPr="00D24AFD" w:rsidRDefault="00DF39BF" w:rsidP="00DF39BF">
      <w:r w:rsidRPr="00D24AFD">
        <w:rPr>
          <w:rStyle w:val="HideTWBExt"/>
        </w:rPr>
        <w:t>&lt;/Amend&gt;</w:t>
      </w:r>
    </w:p>
    <w:p w14:paraId="7764CBA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333</w:t>
      </w:r>
      <w:r w:rsidRPr="00D24AFD">
        <w:rPr>
          <w:rStyle w:val="HideTWBExt"/>
          <w:b w:val="0"/>
        </w:rPr>
        <w:t>&lt;/NumAm&gt;</w:t>
      </w:r>
    </w:p>
    <w:p w14:paraId="70E5EA35"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3F56EEF6" w14:textId="77777777" w:rsidR="00DF39BF" w:rsidRPr="00D24AFD" w:rsidRDefault="00DF39BF" w:rsidP="00DF39BF">
      <w:pPr>
        <w:pStyle w:val="NormalBold"/>
      </w:pPr>
      <w:r w:rsidRPr="00D24AFD">
        <w:rPr>
          <w:rStyle w:val="HideTWBExt"/>
          <w:b w:val="0"/>
        </w:rPr>
        <w:t>&lt;/RepeatBlock-By&gt;</w:t>
      </w:r>
    </w:p>
    <w:p w14:paraId="051A290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7A4232B" w14:textId="77777777" w:rsidR="00DF39BF" w:rsidRPr="00D24AFD" w:rsidRDefault="00DF39BF" w:rsidP="00DF39BF">
      <w:pPr>
        <w:pStyle w:val="NormalBold"/>
      </w:pPr>
      <w:r w:rsidRPr="00D24AFD">
        <w:rPr>
          <w:rStyle w:val="HideTWBExt"/>
          <w:b w:val="0"/>
        </w:rPr>
        <w:t>&lt;Article&gt;</w:t>
      </w:r>
      <w:r w:rsidRPr="00D24AFD">
        <w:t>Ustęp 11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8FEFA47" w14:textId="77777777" w:rsidTr="00CF4A59">
        <w:trPr>
          <w:trHeight w:hRule="exact" w:val="240"/>
          <w:jc w:val="center"/>
        </w:trPr>
        <w:tc>
          <w:tcPr>
            <w:tcW w:w="9752" w:type="dxa"/>
            <w:gridSpan w:val="2"/>
            <w:tcBorders>
              <w:top w:val="nil"/>
              <w:left w:val="nil"/>
              <w:bottom w:val="nil"/>
              <w:right w:val="nil"/>
            </w:tcBorders>
          </w:tcPr>
          <w:p w14:paraId="4EE6029C" w14:textId="77777777" w:rsidR="00DF39BF" w:rsidRPr="00D24AFD" w:rsidRDefault="00DF39BF" w:rsidP="00CF4A59"/>
        </w:tc>
      </w:tr>
      <w:tr w:rsidR="00DF39BF" w:rsidRPr="00D24AFD" w14:paraId="3C1B79C6" w14:textId="77777777" w:rsidTr="00CF4A59">
        <w:trPr>
          <w:trHeight w:val="240"/>
          <w:jc w:val="center"/>
        </w:trPr>
        <w:tc>
          <w:tcPr>
            <w:tcW w:w="4876" w:type="dxa"/>
            <w:tcBorders>
              <w:top w:val="nil"/>
              <w:left w:val="nil"/>
              <w:bottom w:val="nil"/>
              <w:right w:val="nil"/>
            </w:tcBorders>
          </w:tcPr>
          <w:p w14:paraId="18D46D4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8721850" w14:textId="77777777" w:rsidR="00DF39BF" w:rsidRPr="00D24AFD" w:rsidRDefault="00DF39BF" w:rsidP="00CF4A59">
            <w:pPr>
              <w:pStyle w:val="AmColumnHeading"/>
            </w:pPr>
            <w:r w:rsidRPr="00D24AFD">
              <w:t>Poprawka</w:t>
            </w:r>
          </w:p>
        </w:tc>
      </w:tr>
      <w:tr w:rsidR="00DF39BF" w:rsidRPr="00D24AFD" w14:paraId="04B024F0" w14:textId="77777777" w:rsidTr="00CF4A59">
        <w:trPr>
          <w:jc w:val="center"/>
        </w:trPr>
        <w:tc>
          <w:tcPr>
            <w:tcW w:w="4876" w:type="dxa"/>
            <w:tcBorders>
              <w:top w:val="nil"/>
              <w:left w:val="nil"/>
              <w:bottom w:val="nil"/>
              <w:right w:val="nil"/>
            </w:tcBorders>
          </w:tcPr>
          <w:p w14:paraId="051B6A10" w14:textId="77777777" w:rsidR="00DF39BF" w:rsidRPr="00D24AFD" w:rsidRDefault="00DF39BF" w:rsidP="00CF4A59">
            <w:pPr>
              <w:pStyle w:val="Normal6a"/>
            </w:pPr>
            <w:r w:rsidRPr="00D24AFD">
              <w:t>11.</w:t>
            </w:r>
            <w:r w:rsidRPr="00D24AFD">
              <w:tab/>
            </w:r>
            <w:r w:rsidRPr="00D24AFD">
              <w:rPr>
                <w:b/>
                <w:i/>
              </w:rPr>
              <w:t>jest głęboko przekonany</w:t>
            </w:r>
            <w:r w:rsidRPr="00D24AFD">
              <w:t>, że zabójstwa dziennikarzy śledczych stanowią bezpośredni atak na praworządność, ponieważ nie tylko podważają zdolność obywateli i instytucji do pociągania osób sprawujących władzę do odpowiedzialności, lecz także stanowi jedną z najbardziej skrajnych form cenzury, przez co stwarzają bezpośrednie zagrożenie dla wolności wypowiedzi oraz funkcjonowania instytucji demokratycznych;</w:t>
            </w:r>
          </w:p>
        </w:tc>
        <w:tc>
          <w:tcPr>
            <w:tcW w:w="4876" w:type="dxa"/>
            <w:tcBorders>
              <w:top w:val="nil"/>
              <w:left w:val="nil"/>
              <w:bottom w:val="nil"/>
              <w:right w:val="nil"/>
            </w:tcBorders>
          </w:tcPr>
          <w:p w14:paraId="07C0A615" w14:textId="77777777" w:rsidR="00DF39BF" w:rsidRPr="00D24AFD" w:rsidRDefault="00DF39BF" w:rsidP="00CF4A59">
            <w:pPr>
              <w:pStyle w:val="Normal6a"/>
            </w:pPr>
            <w:r w:rsidRPr="00D24AFD">
              <w:t>11.</w:t>
            </w:r>
            <w:r w:rsidRPr="00D24AFD">
              <w:tab/>
            </w:r>
            <w:r w:rsidRPr="00D24AFD">
              <w:rPr>
                <w:b/>
                <w:i/>
              </w:rPr>
              <w:t>stwierdza</w:t>
            </w:r>
            <w:r w:rsidRPr="00D24AFD">
              <w:t xml:space="preserve">, że zabójstwa dziennikarzy śledczych stanowią bezpośredni atak na praworządność, ponieważ nie tylko podważają zdolność obywateli i instytucji do pociągania osób sprawujących władzę do odpowiedzialności, lecz także stanowi jedną z najbardziej skrajnych form cenzury, przez co stwarzają bezpośrednie zagrożenie dla wolności wypowiedzi oraz funkcjonowania instytucji demokratycznych; </w:t>
            </w:r>
            <w:r w:rsidRPr="00D24AFD">
              <w:rPr>
                <w:b/>
                <w:i/>
              </w:rPr>
              <w:t>podkreśla ponadto, że ataki te wywołują efekt mrożący w odniesieniu do dziennikarstwa śledczego i muszą niezależnie od okoliczności skutkować szybkim, dokładnym, niezależnym i skutecznym dochodzeniem; podkreśla, że niezależne dziennikarstwo i media publiczne stanowią część infrastruktury poznawczej Unii, porównywalną z podstawowymi usługami użyteczności publicznej, i dlatego muszą być chronione zarówno przed kontrolą władzy wykonawczej, jak i przed przejęciem przez partie polityczne;</w:t>
            </w:r>
          </w:p>
        </w:tc>
      </w:tr>
    </w:tbl>
    <w:p w14:paraId="7485AC3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72D313E" w14:textId="77777777" w:rsidR="00DF39BF" w:rsidRPr="00D24AFD" w:rsidRDefault="00DF39BF" w:rsidP="00DF39BF">
      <w:r w:rsidRPr="00D24AFD">
        <w:rPr>
          <w:rStyle w:val="HideTWBExt"/>
        </w:rPr>
        <w:t>&lt;/Amend&gt;</w:t>
      </w:r>
    </w:p>
    <w:p w14:paraId="59C8909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334</w:t>
      </w:r>
      <w:r w:rsidRPr="00D24AFD">
        <w:rPr>
          <w:rStyle w:val="HideTWBExt"/>
          <w:b w:val="0"/>
        </w:rPr>
        <w:t>&lt;/NumAm&gt;</w:t>
      </w:r>
    </w:p>
    <w:p w14:paraId="7E6006DC" w14:textId="77777777" w:rsidR="00DF39BF" w:rsidRPr="00D24AFD" w:rsidRDefault="00DF39BF" w:rsidP="00DF39BF">
      <w:pPr>
        <w:pStyle w:val="NormalBold"/>
      </w:pPr>
      <w:r w:rsidRPr="00D24AFD">
        <w:rPr>
          <w:rStyle w:val="HideTWBExt"/>
          <w:b w:val="0"/>
        </w:rPr>
        <w:lastRenderedPageBreak/>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44F4187D" w14:textId="77777777" w:rsidR="00DF39BF" w:rsidRPr="00D24AFD" w:rsidRDefault="00DF39BF" w:rsidP="00DF39BF">
      <w:pPr>
        <w:pStyle w:val="NormalBold"/>
      </w:pPr>
      <w:r w:rsidRPr="00D24AFD">
        <w:rPr>
          <w:rStyle w:val="HideTWBExt"/>
          <w:b w:val="0"/>
        </w:rPr>
        <w:t>&lt;/RepeatBlock-By&gt;</w:t>
      </w:r>
    </w:p>
    <w:p w14:paraId="635C42E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57FB3C4" w14:textId="77777777" w:rsidR="00DF39BF" w:rsidRPr="00D24AFD" w:rsidRDefault="00DF39BF" w:rsidP="00DF39BF">
      <w:pPr>
        <w:pStyle w:val="NormalBold"/>
      </w:pPr>
      <w:r w:rsidRPr="00D24AFD">
        <w:rPr>
          <w:rStyle w:val="HideTWBExt"/>
          <w:b w:val="0"/>
        </w:rPr>
        <w:t>&lt;Article&gt;</w:t>
      </w:r>
      <w:r w:rsidRPr="00D24AFD">
        <w:t>Ustęp 11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7F181DE" w14:textId="77777777" w:rsidTr="00CF4A59">
        <w:trPr>
          <w:trHeight w:hRule="exact" w:val="240"/>
          <w:jc w:val="center"/>
        </w:trPr>
        <w:tc>
          <w:tcPr>
            <w:tcW w:w="9752" w:type="dxa"/>
            <w:gridSpan w:val="2"/>
            <w:tcBorders>
              <w:top w:val="nil"/>
              <w:left w:val="nil"/>
              <w:bottom w:val="nil"/>
              <w:right w:val="nil"/>
            </w:tcBorders>
          </w:tcPr>
          <w:p w14:paraId="6F205F36" w14:textId="77777777" w:rsidR="00DF39BF" w:rsidRPr="00D24AFD" w:rsidRDefault="00DF39BF" w:rsidP="00CF4A59"/>
        </w:tc>
      </w:tr>
      <w:tr w:rsidR="00DF39BF" w:rsidRPr="00D24AFD" w14:paraId="0437D1F7" w14:textId="77777777" w:rsidTr="00CF4A59">
        <w:trPr>
          <w:trHeight w:val="240"/>
          <w:jc w:val="center"/>
        </w:trPr>
        <w:tc>
          <w:tcPr>
            <w:tcW w:w="4876" w:type="dxa"/>
            <w:tcBorders>
              <w:top w:val="nil"/>
              <w:left w:val="nil"/>
              <w:bottom w:val="nil"/>
              <w:right w:val="nil"/>
            </w:tcBorders>
          </w:tcPr>
          <w:p w14:paraId="1710072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CF027E8" w14:textId="77777777" w:rsidR="00DF39BF" w:rsidRPr="00D24AFD" w:rsidRDefault="00DF39BF" w:rsidP="00CF4A59">
            <w:pPr>
              <w:pStyle w:val="AmColumnHeading"/>
            </w:pPr>
            <w:r w:rsidRPr="00D24AFD">
              <w:t>Poprawka</w:t>
            </w:r>
          </w:p>
        </w:tc>
      </w:tr>
      <w:tr w:rsidR="00DF39BF" w:rsidRPr="00D24AFD" w14:paraId="3E1E5935" w14:textId="77777777" w:rsidTr="00CF4A59">
        <w:trPr>
          <w:jc w:val="center"/>
        </w:trPr>
        <w:tc>
          <w:tcPr>
            <w:tcW w:w="4876" w:type="dxa"/>
            <w:tcBorders>
              <w:top w:val="nil"/>
              <w:left w:val="nil"/>
              <w:bottom w:val="nil"/>
              <w:right w:val="nil"/>
            </w:tcBorders>
          </w:tcPr>
          <w:p w14:paraId="6C7EACAC" w14:textId="77777777" w:rsidR="00DF39BF" w:rsidRPr="00D24AFD" w:rsidRDefault="00DF39BF" w:rsidP="00CF4A59">
            <w:pPr>
              <w:pStyle w:val="Normal6a"/>
            </w:pPr>
            <w:r w:rsidRPr="00D24AFD">
              <w:t>11.</w:t>
            </w:r>
            <w:r w:rsidRPr="00D24AFD">
              <w:tab/>
              <w:t xml:space="preserve">jest głęboko przekonany, że zabójstwa dziennikarzy śledczych stanowią bezpośredni atak na praworządność, </w:t>
            </w:r>
            <w:r w:rsidRPr="00D24AFD">
              <w:rPr>
                <w:b/>
                <w:i/>
              </w:rPr>
              <w:t xml:space="preserve">ponieważ </w:t>
            </w:r>
            <w:r w:rsidRPr="00D24AFD">
              <w:t>nie tylko podważają zdolność obywateli i instytucji do pociągania osób sprawujących władzę do odpowiedzialności, lecz także stanowi jedną z najbardziej skrajnych form cenzury, przez co stwarzają bezpośrednie zagrożenie dla wolności wypowiedzi oraz funkcjonowania instytucji demokratycznych;</w:t>
            </w:r>
          </w:p>
        </w:tc>
        <w:tc>
          <w:tcPr>
            <w:tcW w:w="4876" w:type="dxa"/>
            <w:tcBorders>
              <w:top w:val="nil"/>
              <w:left w:val="nil"/>
              <w:bottom w:val="nil"/>
              <w:right w:val="nil"/>
            </w:tcBorders>
          </w:tcPr>
          <w:p w14:paraId="52B32850" w14:textId="77777777" w:rsidR="00DF39BF" w:rsidRPr="00D24AFD" w:rsidRDefault="00DF39BF" w:rsidP="00CF4A59">
            <w:pPr>
              <w:pStyle w:val="Normal6a"/>
            </w:pPr>
            <w:r w:rsidRPr="00D24AFD">
              <w:t>11.</w:t>
            </w:r>
            <w:r w:rsidRPr="00D24AFD">
              <w:tab/>
              <w:t xml:space="preserve">jest głęboko przekonany, że zabójstwa dziennikarzy śledczych stanowią bezpośredni atak na praworządność, </w:t>
            </w:r>
            <w:r w:rsidRPr="00D24AFD">
              <w:rPr>
                <w:b/>
                <w:i/>
              </w:rPr>
              <w:t xml:space="preserve">oraz podkreśla, że groźby, nękanie i kampanie umotywowane politycznie </w:t>
            </w:r>
            <w:r w:rsidRPr="00D24AFD">
              <w:t xml:space="preserve">nie tylko podważają zdolność obywateli i instytucji do pociągania osób sprawujących władzę do odpowiedzialności, lecz także stanowi jedną z najbardziej skrajnych form cenzury, przez co stwarzają bezpośrednie zagrożenie dla wolności wypowiedzi oraz </w:t>
            </w:r>
            <w:r w:rsidRPr="00D24AFD">
              <w:rPr>
                <w:b/>
                <w:i/>
              </w:rPr>
              <w:t xml:space="preserve">właściwego </w:t>
            </w:r>
            <w:r w:rsidRPr="00D24AFD">
              <w:t>funkcjonowania instytucji demokratycznych;</w:t>
            </w:r>
          </w:p>
        </w:tc>
      </w:tr>
    </w:tbl>
    <w:p w14:paraId="2D511F6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C2F2B8F" w14:textId="77777777" w:rsidR="00DF39BF" w:rsidRPr="00D24AFD" w:rsidRDefault="00DF39BF" w:rsidP="00DF39BF">
      <w:r w:rsidRPr="00D24AFD">
        <w:rPr>
          <w:rStyle w:val="HideTWBExt"/>
        </w:rPr>
        <w:t>&lt;/Amend&gt;</w:t>
      </w:r>
    </w:p>
    <w:p w14:paraId="494F184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335</w:t>
      </w:r>
      <w:r w:rsidRPr="00D24AFD">
        <w:rPr>
          <w:rStyle w:val="HideTWBExt"/>
          <w:b w:val="0"/>
        </w:rPr>
        <w:t>&lt;/NumAm&gt;</w:t>
      </w:r>
    </w:p>
    <w:p w14:paraId="7A639AB5"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5A330B10" w14:textId="77777777" w:rsidR="00DF39BF" w:rsidRPr="00D24AFD" w:rsidRDefault="00DF39BF" w:rsidP="00DF39BF">
      <w:pPr>
        <w:pStyle w:val="NormalBold"/>
      </w:pPr>
      <w:r w:rsidRPr="00D24AFD">
        <w:rPr>
          <w:rStyle w:val="HideTWBExt"/>
          <w:b w:val="0"/>
        </w:rPr>
        <w:t>&lt;/RepeatBlock-By&gt;</w:t>
      </w:r>
    </w:p>
    <w:p w14:paraId="733C41A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9AF592A" w14:textId="77777777" w:rsidR="00DF39BF" w:rsidRPr="00D24AFD" w:rsidRDefault="00DF39BF" w:rsidP="00DF39BF">
      <w:pPr>
        <w:pStyle w:val="NormalBold"/>
      </w:pPr>
      <w:r w:rsidRPr="00D24AFD">
        <w:rPr>
          <w:rStyle w:val="HideTWBExt"/>
          <w:b w:val="0"/>
        </w:rPr>
        <w:t>&lt;Article&gt;</w:t>
      </w:r>
      <w:r w:rsidRPr="00D24AFD">
        <w:t>Ustęp 11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E434B7" w14:textId="77777777" w:rsidTr="00CF4A59">
        <w:trPr>
          <w:trHeight w:hRule="exact" w:val="240"/>
          <w:jc w:val="center"/>
        </w:trPr>
        <w:tc>
          <w:tcPr>
            <w:tcW w:w="9752" w:type="dxa"/>
            <w:gridSpan w:val="2"/>
            <w:tcBorders>
              <w:top w:val="nil"/>
              <w:left w:val="nil"/>
              <w:bottom w:val="nil"/>
              <w:right w:val="nil"/>
            </w:tcBorders>
          </w:tcPr>
          <w:p w14:paraId="06FC94C6" w14:textId="77777777" w:rsidR="00DF39BF" w:rsidRPr="00D24AFD" w:rsidRDefault="00DF39BF" w:rsidP="00CF4A59"/>
        </w:tc>
      </w:tr>
      <w:tr w:rsidR="00DF39BF" w:rsidRPr="00D24AFD" w14:paraId="48DF8B78" w14:textId="77777777" w:rsidTr="00CF4A59">
        <w:trPr>
          <w:trHeight w:val="240"/>
          <w:jc w:val="center"/>
        </w:trPr>
        <w:tc>
          <w:tcPr>
            <w:tcW w:w="4876" w:type="dxa"/>
            <w:tcBorders>
              <w:top w:val="nil"/>
              <w:left w:val="nil"/>
              <w:bottom w:val="nil"/>
              <w:right w:val="nil"/>
            </w:tcBorders>
          </w:tcPr>
          <w:p w14:paraId="27C7209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39AE47" w14:textId="77777777" w:rsidR="00DF39BF" w:rsidRPr="00D24AFD" w:rsidRDefault="00DF39BF" w:rsidP="00CF4A59">
            <w:pPr>
              <w:pStyle w:val="AmColumnHeading"/>
            </w:pPr>
            <w:r w:rsidRPr="00D24AFD">
              <w:t>Poprawka</w:t>
            </w:r>
          </w:p>
        </w:tc>
      </w:tr>
      <w:tr w:rsidR="00DF39BF" w:rsidRPr="00D24AFD" w14:paraId="45A06115" w14:textId="77777777" w:rsidTr="00CF4A59">
        <w:trPr>
          <w:jc w:val="center"/>
        </w:trPr>
        <w:tc>
          <w:tcPr>
            <w:tcW w:w="4876" w:type="dxa"/>
            <w:tcBorders>
              <w:top w:val="nil"/>
              <w:left w:val="nil"/>
              <w:bottom w:val="nil"/>
              <w:right w:val="nil"/>
            </w:tcBorders>
          </w:tcPr>
          <w:p w14:paraId="42F664D8" w14:textId="77777777" w:rsidR="00DF39BF" w:rsidRPr="00D24AFD" w:rsidRDefault="00DF39BF" w:rsidP="00CF4A59">
            <w:pPr>
              <w:pStyle w:val="Normal6a"/>
            </w:pPr>
            <w:r w:rsidRPr="00D24AFD">
              <w:t>11.</w:t>
            </w:r>
            <w:r w:rsidRPr="00D24AFD">
              <w:tab/>
              <w:t xml:space="preserve">jest głęboko przekonany, że zabójstwa dziennikarzy śledczych stanowią bezpośredni atak na praworządność, ponieważ nie tylko podważają zdolność obywateli i instytucji do pociągania osób sprawujących władzę do odpowiedzialności, lecz także stanowi jedną z najbardziej skrajnych form cenzury, </w:t>
            </w:r>
            <w:r w:rsidRPr="00D24AFD">
              <w:rPr>
                <w:b/>
                <w:i/>
              </w:rPr>
              <w:t xml:space="preserve">przez co stwarzają </w:t>
            </w:r>
            <w:r w:rsidRPr="00D24AFD">
              <w:t xml:space="preserve">bezpośrednie zagrożenie dla </w:t>
            </w:r>
            <w:r w:rsidRPr="00D24AFD">
              <w:rPr>
                <w:b/>
                <w:i/>
              </w:rPr>
              <w:t xml:space="preserve">wolności wypowiedzi oraz </w:t>
            </w:r>
            <w:r w:rsidRPr="00D24AFD">
              <w:t>funkcjonowania instytucji demokratycznych;</w:t>
            </w:r>
          </w:p>
        </w:tc>
        <w:tc>
          <w:tcPr>
            <w:tcW w:w="4876" w:type="dxa"/>
            <w:tcBorders>
              <w:top w:val="nil"/>
              <w:left w:val="nil"/>
              <w:bottom w:val="nil"/>
              <w:right w:val="nil"/>
            </w:tcBorders>
          </w:tcPr>
          <w:p w14:paraId="01877BAE" w14:textId="77777777" w:rsidR="00DF39BF" w:rsidRPr="00D24AFD" w:rsidRDefault="00DF39BF" w:rsidP="00CF4A59">
            <w:pPr>
              <w:pStyle w:val="Normal6a"/>
            </w:pPr>
            <w:r w:rsidRPr="00D24AFD">
              <w:t>11.</w:t>
            </w:r>
            <w:r w:rsidRPr="00D24AFD">
              <w:tab/>
              <w:t xml:space="preserve">jest głęboko przekonany, że zabójstwa dziennikarzy śledczych stanowią bezpośredni atak na praworządność, ponieważ nie tylko podważają zdolność obywateli i instytucji do pociągania osób sprawujących władzę do odpowiedzialności, lecz także stanowi jedną z najbardziej skrajnych form cenzury, </w:t>
            </w:r>
            <w:r w:rsidRPr="00D24AFD">
              <w:rPr>
                <w:b/>
                <w:i/>
              </w:rPr>
              <w:t xml:space="preserve">co radykalnie podważa wolność wypowiedzi i stwarza </w:t>
            </w:r>
            <w:r w:rsidRPr="00D24AFD">
              <w:t>bezpośrednie zagrożenie dla funkcjonowania instytucji demokratycznych;</w:t>
            </w:r>
          </w:p>
        </w:tc>
      </w:tr>
    </w:tbl>
    <w:p w14:paraId="34B9362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0602F98" w14:textId="77777777" w:rsidR="00DF39BF" w:rsidRPr="00D24AFD" w:rsidRDefault="00DF39BF" w:rsidP="00DF39BF">
      <w:r w:rsidRPr="00D24AFD">
        <w:rPr>
          <w:rStyle w:val="HideTWBExt"/>
        </w:rPr>
        <w:t>&lt;/Amend&gt;</w:t>
      </w:r>
    </w:p>
    <w:p w14:paraId="551432D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336</w:t>
      </w:r>
      <w:r w:rsidRPr="00D24AFD">
        <w:rPr>
          <w:rStyle w:val="HideTWBExt"/>
          <w:b w:val="0"/>
        </w:rPr>
        <w:t>&lt;/NumAm&gt;</w:t>
      </w:r>
    </w:p>
    <w:p w14:paraId="02EE650E"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0EA7777F" w14:textId="77777777" w:rsidR="00DF39BF" w:rsidRPr="00D24AFD" w:rsidRDefault="00DF39BF" w:rsidP="00DF39BF">
      <w:pPr>
        <w:pStyle w:val="NormalBold"/>
      </w:pPr>
      <w:r w:rsidRPr="00D24AFD">
        <w:rPr>
          <w:rStyle w:val="HideTWBExt"/>
          <w:b w:val="0"/>
        </w:rPr>
        <w:t>&lt;/RepeatBlock-By&gt;</w:t>
      </w:r>
    </w:p>
    <w:p w14:paraId="499FF97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3208CC" w14:textId="77777777" w:rsidR="00DF39BF" w:rsidRPr="00D24AFD" w:rsidRDefault="00DF39BF" w:rsidP="00DF39BF">
      <w:pPr>
        <w:pStyle w:val="NormalBold"/>
      </w:pPr>
      <w:r w:rsidRPr="00D24AFD">
        <w:rPr>
          <w:rStyle w:val="HideTWBExt"/>
          <w:b w:val="0"/>
        </w:rPr>
        <w:t>&lt;Article&gt;</w:t>
      </w:r>
      <w:r w:rsidRPr="00D24AFD">
        <w:t>Ustęp 11 – akapit 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A2398CF" w14:textId="77777777" w:rsidTr="00CF4A59">
        <w:trPr>
          <w:trHeight w:hRule="exact" w:val="240"/>
          <w:jc w:val="center"/>
        </w:trPr>
        <w:tc>
          <w:tcPr>
            <w:tcW w:w="9752" w:type="dxa"/>
            <w:gridSpan w:val="2"/>
            <w:tcBorders>
              <w:top w:val="nil"/>
              <w:left w:val="nil"/>
              <w:bottom w:val="nil"/>
              <w:right w:val="nil"/>
            </w:tcBorders>
          </w:tcPr>
          <w:p w14:paraId="2F884749" w14:textId="77777777" w:rsidR="00DF39BF" w:rsidRPr="00D24AFD" w:rsidRDefault="00DF39BF" w:rsidP="00CF4A59"/>
        </w:tc>
      </w:tr>
      <w:tr w:rsidR="00DF39BF" w:rsidRPr="00D24AFD" w14:paraId="28196FBA" w14:textId="77777777" w:rsidTr="00CF4A59">
        <w:trPr>
          <w:trHeight w:val="240"/>
          <w:jc w:val="center"/>
        </w:trPr>
        <w:tc>
          <w:tcPr>
            <w:tcW w:w="4876" w:type="dxa"/>
            <w:tcBorders>
              <w:top w:val="nil"/>
              <w:left w:val="nil"/>
              <w:bottom w:val="nil"/>
              <w:right w:val="nil"/>
            </w:tcBorders>
          </w:tcPr>
          <w:p w14:paraId="62A9F62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D54C515" w14:textId="77777777" w:rsidR="00DF39BF" w:rsidRPr="00D24AFD" w:rsidRDefault="00DF39BF" w:rsidP="00CF4A59">
            <w:pPr>
              <w:pStyle w:val="AmColumnHeading"/>
            </w:pPr>
            <w:r w:rsidRPr="00D24AFD">
              <w:t>Poprawka</w:t>
            </w:r>
          </w:p>
        </w:tc>
      </w:tr>
      <w:tr w:rsidR="00DF39BF" w:rsidRPr="00D24AFD" w14:paraId="292DE556" w14:textId="77777777" w:rsidTr="00CF4A59">
        <w:trPr>
          <w:jc w:val="center"/>
        </w:trPr>
        <w:tc>
          <w:tcPr>
            <w:tcW w:w="4876" w:type="dxa"/>
            <w:tcBorders>
              <w:top w:val="nil"/>
              <w:left w:val="nil"/>
              <w:bottom w:val="nil"/>
              <w:right w:val="nil"/>
            </w:tcBorders>
          </w:tcPr>
          <w:p w14:paraId="72DFF5C7" w14:textId="77777777" w:rsidR="00DF39BF" w:rsidRPr="00D24AFD" w:rsidRDefault="00DF39BF" w:rsidP="00CF4A59">
            <w:pPr>
              <w:pStyle w:val="Normal6a"/>
            </w:pPr>
          </w:p>
        </w:tc>
        <w:tc>
          <w:tcPr>
            <w:tcW w:w="4876" w:type="dxa"/>
            <w:tcBorders>
              <w:top w:val="nil"/>
              <w:left w:val="nil"/>
              <w:bottom w:val="nil"/>
              <w:right w:val="nil"/>
            </w:tcBorders>
          </w:tcPr>
          <w:p w14:paraId="14E4D0E0" w14:textId="77777777" w:rsidR="00DF39BF" w:rsidRPr="00D24AFD" w:rsidRDefault="00DF39BF" w:rsidP="00CF4A59">
            <w:pPr>
              <w:pStyle w:val="Normal6a"/>
            </w:pPr>
            <w:r w:rsidRPr="00D24AFD">
              <w:rPr>
                <w:b/>
                <w:i/>
              </w:rPr>
              <w:t>apeluje o zacieśnienie i ustrukturyzowanie współpracy między Unią Europejską a Platformą Rady Europy na rzecz ochrony dziennikarstwa oraz bezpieczeństwa dziennikarzy; przypomina, że platforma ta stanowi wyjątkowy, sprawdzony mechanizm ostrzegania, obsługiwany przez wyspecjalizowane organizacje pozarządowe i organizacje dziennikarskie, służący do zgłaszania poważnych naruszeń wolności wypowiedzi w 46 państwach członkowskich Rady Europy; podkreśla, że oczekuje się, iż państwa członkowskie będą reagować na ostrzeżenia i informować platformę o podjętych działaniach, zgodnie z ich pozytywnymi zobowiązaniami do zapewnienia środowiska sprzyjającego pluralizmowi mediów; wzywa Komisję, aby systematycznie uwzględniała ostrzeżenia, informacje uzupełniające i ustalenia platformy w swoich działaniach monitorujących, w tym w sprawozdaniu na temat praworządności, oraz aby wzmocniła współpracę operacyjną i wymianę informacji z Radą Europy i jej organizacjami partnerskimi w celu poprawy wczesnego wykrywania, zapobiegania i eliminowania zagrożeń dla dziennikarzy i wolności mediów w całej Unii;</w:t>
            </w:r>
          </w:p>
        </w:tc>
      </w:tr>
    </w:tbl>
    <w:p w14:paraId="60C3E46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61E9DFC" w14:textId="77777777" w:rsidR="00DF39BF" w:rsidRPr="00D24AFD" w:rsidRDefault="00DF39BF" w:rsidP="00DF39BF">
      <w:r w:rsidRPr="00D24AFD">
        <w:rPr>
          <w:rStyle w:val="HideTWBExt"/>
        </w:rPr>
        <w:t>&lt;/Amend&gt;</w:t>
      </w:r>
    </w:p>
    <w:p w14:paraId="57CB8B05"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337</w:t>
      </w:r>
      <w:r w:rsidRPr="00D24AFD">
        <w:rPr>
          <w:rStyle w:val="HideTWBExt"/>
          <w:b w:val="0"/>
        </w:rPr>
        <w:t>&lt;/NumAm&gt;</w:t>
      </w:r>
    </w:p>
    <w:p w14:paraId="36A12B17"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FFED6E3" w14:textId="77777777" w:rsidR="00DF39BF" w:rsidRPr="00D24AFD" w:rsidRDefault="00DF39BF" w:rsidP="00DF39BF">
      <w:pPr>
        <w:pStyle w:val="NormalBold"/>
      </w:pPr>
      <w:r w:rsidRPr="00D24AFD">
        <w:rPr>
          <w:rStyle w:val="HideTWBExt"/>
          <w:b w:val="0"/>
        </w:rPr>
        <w:t>&lt;/RepeatBlock-By&gt;</w:t>
      </w:r>
    </w:p>
    <w:p w14:paraId="4E86B1E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06308C4" w14:textId="77777777" w:rsidR="00DF39BF" w:rsidRPr="00D24AFD" w:rsidRDefault="00DF39BF" w:rsidP="00DF39BF">
      <w:pPr>
        <w:pStyle w:val="NormalBold"/>
      </w:pPr>
      <w:r w:rsidRPr="00D24AFD">
        <w:rPr>
          <w:rStyle w:val="HideTWBExt"/>
          <w:b w:val="0"/>
        </w:rPr>
        <w:t>&lt;Article&gt;</w:t>
      </w:r>
      <w:r w:rsidRPr="00D24AFD">
        <w:t>Ustęp 11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B0F7385" w14:textId="77777777" w:rsidTr="00CF4A59">
        <w:trPr>
          <w:trHeight w:hRule="exact" w:val="240"/>
          <w:jc w:val="center"/>
        </w:trPr>
        <w:tc>
          <w:tcPr>
            <w:tcW w:w="9752" w:type="dxa"/>
            <w:gridSpan w:val="2"/>
            <w:tcBorders>
              <w:top w:val="nil"/>
              <w:left w:val="nil"/>
              <w:bottom w:val="nil"/>
              <w:right w:val="nil"/>
            </w:tcBorders>
          </w:tcPr>
          <w:p w14:paraId="1253FCA1" w14:textId="77777777" w:rsidR="00DF39BF" w:rsidRPr="00D24AFD" w:rsidRDefault="00DF39BF" w:rsidP="00CF4A59"/>
        </w:tc>
      </w:tr>
      <w:tr w:rsidR="00DF39BF" w:rsidRPr="00D24AFD" w14:paraId="09D5D85A" w14:textId="77777777" w:rsidTr="00CF4A59">
        <w:trPr>
          <w:trHeight w:val="240"/>
          <w:jc w:val="center"/>
        </w:trPr>
        <w:tc>
          <w:tcPr>
            <w:tcW w:w="4876" w:type="dxa"/>
            <w:tcBorders>
              <w:top w:val="nil"/>
              <w:left w:val="nil"/>
              <w:bottom w:val="nil"/>
              <w:right w:val="nil"/>
            </w:tcBorders>
          </w:tcPr>
          <w:p w14:paraId="5ACF96A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8D33645" w14:textId="77777777" w:rsidR="00DF39BF" w:rsidRPr="00D24AFD" w:rsidRDefault="00DF39BF" w:rsidP="00CF4A59">
            <w:pPr>
              <w:pStyle w:val="AmColumnHeading"/>
            </w:pPr>
            <w:r w:rsidRPr="00D24AFD">
              <w:t>Poprawka</w:t>
            </w:r>
          </w:p>
        </w:tc>
      </w:tr>
      <w:tr w:rsidR="00DF39BF" w:rsidRPr="00D24AFD" w14:paraId="19C6FFC2" w14:textId="77777777" w:rsidTr="00CF4A59">
        <w:trPr>
          <w:jc w:val="center"/>
        </w:trPr>
        <w:tc>
          <w:tcPr>
            <w:tcW w:w="4876" w:type="dxa"/>
            <w:tcBorders>
              <w:top w:val="nil"/>
              <w:left w:val="nil"/>
              <w:bottom w:val="nil"/>
              <w:right w:val="nil"/>
            </w:tcBorders>
          </w:tcPr>
          <w:p w14:paraId="6BD99BA8" w14:textId="77777777" w:rsidR="00DF39BF" w:rsidRPr="00D24AFD" w:rsidRDefault="00DF39BF" w:rsidP="00CF4A59">
            <w:pPr>
              <w:pStyle w:val="Normal6a"/>
            </w:pPr>
          </w:p>
        </w:tc>
        <w:tc>
          <w:tcPr>
            <w:tcW w:w="4876" w:type="dxa"/>
            <w:tcBorders>
              <w:top w:val="nil"/>
              <w:left w:val="nil"/>
              <w:bottom w:val="nil"/>
              <w:right w:val="nil"/>
            </w:tcBorders>
          </w:tcPr>
          <w:p w14:paraId="16356742" w14:textId="77777777" w:rsidR="00DF39BF" w:rsidRPr="00D24AFD" w:rsidRDefault="00DF39BF" w:rsidP="00CF4A59">
            <w:pPr>
              <w:pStyle w:val="Normal6a"/>
            </w:pPr>
            <w:r w:rsidRPr="00D24AFD">
              <w:rPr>
                <w:b/>
                <w:i/>
              </w:rPr>
              <w:t>11a.</w:t>
            </w:r>
            <w:r w:rsidRPr="00D24AFD">
              <w:rPr>
                <w:b/>
                <w:i/>
              </w:rPr>
              <w:tab/>
              <w:t>zdecydowanie potępia wszelkie próby cenzurowania legalnych treści lub kontrolowania dyskursu politycznego w mediach społecznościowych przez instytucje UE za pomocą aktu o usługach cyfrowych; wyraża głębokie zaniepokojenie tym, że promowanie moderowania treści i korzystanie z usług stronniczych politycznie weryfikatorów informacji, którzy nie są niezależni, podważa demokratyczną debatę i tworzy atmosferę autocenzury; z niepokojem zauważa ponadto, że w 2025 r. Komisja podwoiła liczbę pracowników zatrudnionych w pełnym wymiarze czasu pracy, zajmujących się egzekwowaniem przepisów aktu o usługach cyfrowych, co budzi poważne wątpliwości co do proporcjonalności i rozszerzenia uprawnień nadzorczych; wzywa Komisję do niezwłocznego przedłożenia wniosku w sprawie uchylenia obecnego aktu o usługach cyfrowych i zastąpienia go ściśle ograniczonym rozporządzeniem, które przywróci państwom członkowskim główną odpowiedzialność w kwestiach dotyczących treści zgodnych z prawem, a jednocześnie pozwoli faktycznie propagować wolność wypowiedzi, prawo do informacji i pluralizm polityczny oraz położyć kres zlecaniu działań związanych z cenzurą nieodpowiedzialnym organizacjom;</w:t>
            </w:r>
          </w:p>
        </w:tc>
      </w:tr>
    </w:tbl>
    <w:p w14:paraId="024E727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68A39E4" w14:textId="77777777" w:rsidR="00DF39BF" w:rsidRPr="00D24AFD" w:rsidRDefault="00DF39BF" w:rsidP="00DF39BF">
      <w:r w:rsidRPr="00D24AFD">
        <w:rPr>
          <w:rStyle w:val="HideTWBExt"/>
        </w:rPr>
        <w:t>&lt;/Amend&gt;</w:t>
      </w:r>
    </w:p>
    <w:p w14:paraId="1EE247F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338</w:t>
      </w:r>
      <w:r w:rsidRPr="00D24AFD">
        <w:rPr>
          <w:rStyle w:val="HideTWBExt"/>
          <w:b w:val="0"/>
        </w:rPr>
        <w:t>&lt;/NumAm&gt;</w:t>
      </w:r>
    </w:p>
    <w:p w14:paraId="69F009AD" w14:textId="77777777" w:rsidR="00DF39BF" w:rsidRPr="00D24AFD" w:rsidRDefault="00DF39BF" w:rsidP="00DF39BF">
      <w:pPr>
        <w:pStyle w:val="NormalBold"/>
      </w:pPr>
      <w:r w:rsidRPr="00D24AFD">
        <w:rPr>
          <w:rStyle w:val="HideTWBExt"/>
          <w:b w:val="0"/>
        </w:rPr>
        <w:lastRenderedPageBreak/>
        <w:t>&lt;RepeatBlock-By&gt;&lt;Members&gt;</w:t>
      </w:r>
      <w:r w:rsidRPr="00D24AFD">
        <w:t>Mariusz Kamiński, Maciej Wąsik, Jadwiga Wiśniewska, Jacek Ozdoba, Joachim Stanisław Brudziński</w:t>
      </w:r>
      <w:r w:rsidRPr="00D24AFD">
        <w:rPr>
          <w:rStyle w:val="HideTWBExt"/>
          <w:b w:val="0"/>
        </w:rPr>
        <w:t>&lt;/Members&gt;</w:t>
      </w:r>
    </w:p>
    <w:p w14:paraId="38B0131B" w14:textId="77777777" w:rsidR="00DF39BF" w:rsidRPr="00D24AFD" w:rsidRDefault="00DF39BF" w:rsidP="00DF39BF">
      <w:pPr>
        <w:pStyle w:val="NormalBold"/>
      </w:pPr>
      <w:r w:rsidRPr="00D24AFD">
        <w:rPr>
          <w:rStyle w:val="HideTWBExt"/>
          <w:b w:val="0"/>
        </w:rPr>
        <w:t>&lt;/RepeatBlock-By&gt;</w:t>
      </w:r>
    </w:p>
    <w:p w14:paraId="55D9C3C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E399D3D" w14:textId="77777777" w:rsidR="00DF39BF" w:rsidRPr="00D24AFD" w:rsidRDefault="00DF39BF" w:rsidP="00DF39BF">
      <w:pPr>
        <w:pStyle w:val="NormalBold"/>
      </w:pPr>
      <w:r w:rsidRPr="00D24AFD">
        <w:rPr>
          <w:rStyle w:val="HideTWBExt"/>
          <w:b w:val="0"/>
        </w:rPr>
        <w:t>&lt;Article&gt;</w:t>
      </w:r>
      <w:r w:rsidRPr="00D24AFD">
        <w:t>Ustęp 11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AF4F2EB" w14:textId="77777777" w:rsidTr="00CF4A59">
        <w:trPr>
          <w:trHeight w:hRule="exact" w:val="240"/>
          <w:jc w:val="center"/>
        </w:trPr>
        <w:tc>
          <w:tcPr>
            <w:tcW w:w="9752" w:type="dxa"/>
            <w:gridSpan w:val="2"/>
            <w:tcBorders>
              <w:top w:val="nil"/>
              <w:left w:val="nil"/>
              <w:bottom w:val="nil"/>
              <w:right w:val="nil"/>
            </w:tcBorders>
          </w:tcPr>
          <w:p w14:paraId="2351FA1D" w14:textId="77777777" w:rsidR="00DF39BF" w:rsidRPr="00D24AFD" w:rsidRDefault="00DF39BF" w:rsidP="00CF4A59"/>
        </w:tc>
      </w:tr>
      <w:tr w:rsidR="00DF39BF" w:rsidRPr="00D24AFD" w14:paraId="630C523B" w14:textId="77777777" w:rsidTr="00CF4A59">
        <w:trPr>
          <w:trHeight w:val="240"/>
          <w:jc w:val="center"/>
        </w:trPr>
        <w:tc>
          <w:tcPr>
            <w:tcW w:w="4876" w:type="dxa"/>
            <w:tcBorders>
              <w:top w:val="nil"/>
              <w:left w:val="nil"/>
              <w:bottom w:val="nil"/>
              <w:right w:val="nil"/>
            </w:tcBorders>
          </w:tcPr>
          <w:p w14:paraId="4217E6A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9F97BBA" w14:textId="77777777" w:rsidR="00DF39BF" w:rsidRPr="00D24AFD" w:rsidRDefault="00DF39BF" w:rsidP="00CF4A59">
            <w:pPr>
              <w:pStyle w:val="AmColumnHeading"/>
            </w:pPr>
            <w:r w:rsidRPr="00D24AFD">
              <w:t>Poprawka</w:t>
            </w:r>
          </w:p>
        </w:tc>
      </w:tr>
      <w:tr w:rsidR="00DF39BF" w:rsidRPr="00D24AFD" w14:paraId="214B91A2" w14:textId="77777777" w:rsidTr="00CF4A59">
        <w:trPr>
          <w:jc w:val="center"/>
        </w:trPr>
        <w:tc>
          <w:tcPr>
            <w:tcW w:w="4876" w:type="dxa"/>
            <w:tcBorders>
              <w:top w:val="nil"/>
              <w:left w:val="nil"/>
              <w:bottom w:val="nil"/>
              <w:right w:val="nil"/>
            </w:tcBorders>
          </w:tcPr>
          <w:p w14:paraId="6ABB7C18" w14:textId="77777777" w:rsidR="00DF39BF" w:rsidRPr="00D24AFD" w:rsidRDefault="00DF39BF" w:rsidP="00CF4A59">
            <w:pPr>
              <w:pStyle w:val="Normal6a"/>
            </w:pPr>
          </w:p>
        </w:tc>
        <w:tc>
          <w:tcPr>
            <w:tcW w:w="4876" w:type="dxa"/>
            <w:tcBorders>
              <w:top w:val="nil"/>
              <w:left w:val="nil"/>
              <w:bottom w:val="nil"/>
              <w:right w:val="nil"/>
            </w:tcBorders>
          </w:tcPr>
          <w:p w14:paraId="35949CAE" w14:textId="77777777" w:rsidR="00DF39BF" w:rsidRPr="00D24AFD" w:rsidRDefault="00DF39BF" w:rsidP="00CF4A59">
            <w:pPr>
              <w:pStyle w:val="Normal6a"/>
            </w:pPr>
            <w:r w:rsidRPr="00D24AFD">
              <w:rPr>
                <w:b/>
                <w:i/>
              </w:rPr>
              <w:t>11a.</w:t>
            </w:r>
            <w:r w:rsidRPr="00D24AFD">
              <w:tab/>
            </w:r>
            <w:r w:rsidRPr="00D24AFD">
              <w:rPr>
                <w:b/>
                <w:i/>
              </w:rPr>
              <w:t>przypomina o skandalicznej obronie przez Komisję Europejską w raporcie na temat praworządności rosyjskiego szpiega Pablo Gonzáleza (Rubcowa) działającego pod przykrywką dziennikarza; uważa, iż umieszczanie przez Komisję w raporcie na temat praworządności niezweryfikowanych informacji przekazywanych przez politycznie inspirowane NGO-sy jest niedopuszczalne i wzywa Komisję do wyjaśnień w tym zakresie oraz wycofania skandalicznych zarzutów pod adresem Polski;</w:t>
            </w:r>
          </w:p>
        </w:tc>
      </w:tr>
    </w:tbl>
    <w:p w14:paraId="6B1EC63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16A65DE8" w14:textId="77777777" w:rsidR="00DF39BF" w:rsidRPr="00D24AFD" w:rsidRDefault="00DF39BF" w:rsidP="00DF39BF">
      <w:r w:rsidRPr="00D24AFD">
        <w:rPr>
          <w:rStyle w:val="HideTWBExt"/>
        </w:rPr>
        <w:t>&lt;/Amend&gt;</w:t>
      </w:r>
    </w:p>
    <w:p w14:paraId="5913FA9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339</w:t>
      </w:r>
      <w:r w:rsidRPr="00D24AFD">
        <w:rPr>
          <w:rStyle w:val="HideTWBExt"/>
          <w:b w:val="0"/>
        </w:rPr>
        <w:t>&lt;/NumAm&gt;</w:t>
      </w:r>
    </w:p>
    <w:p w14:paraId="6E8255F0"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927D086" w14:textId="77777777" w:rsidR="00DF39BF" w:rsidRPr="00D24AFD" w:rsidRDefault="00DF39BF" w:rsidP="00DF39BF">
      <w:pPr>
        <w:pStyle w:val="NormalBold"/>
      </w:pPr>
      <w:r w:rsidRPr="00D24AFD">
        <w:rPr>
          <w:rStyle w:val="HideTWBExt"/>
          <w:b w:val="0"/>
        </w:rPr>
        <w:t>&lt;/RepeatBlock-By&gt;</w:t>
      </w:r>
    </w:p>
    <w:p w14:paraId="277773B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C9F989D" w14:textId="77777777" w:rsidR="00DF39BF" w:rsidRPr="00D24AFD" w:rsidRDefault="00DF39BF" w:rsidP="00DF39BF">
      <w:pPr>
        <w:pStyle w:val="NormalBold"/>
      </w:pPr>
      <w:r w:rsidRPr="00D24AFD">
        <w:rPr>
          <w:rStyle w:val="HideTWBExt"/>
          <w:b w:val="0"/>
        </w:rPr>
        <w:t>&lt;Article&gt;</w:t>
      </w:r>
      <w:r w:rsidRPr="00D24AFD">
        <w:t>Ustęp 11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F0C7F00" w14:textId="77777777" w:rsidTr="00CF4A59">
        <w:trPr>
          <w:trHeight w:hRule="exact" w:val="240"/>
          <w:jc w:val="center"/>
        </w:trPr>
        <w:tc>
          <w:tcPr>
            <w:tcW w:w="9752" w:type="dxa"/>
            <w:gridSpan w:val="2"/>
            <w:tcBorders>
              <w:top w:val="nil"/>
              <w:left w:val="nil"/>
              <w:bottom w:val="nil"/>
              <w:right w:val="nil"/>
            </w:tcBorders>
          </w:tcPr>
          <w:p w14:paraId="01AE840C" w14:textId="77777777" w:rsidR="00DF39BF" w:rsidRPr="00D24AFD" w:rsidRDefault="00DF39BF" w:rsidP="00CF4A59"/>
        </w:tc>
      </w:tr>
      <w:tr w:rsidR="00DF39BF" w:rsidRPr="00D24AFD" w14:paraId="1C29D54B" w14:textId="77777777" w:rsidTr="00CF4A59">
        <w:trPr>
          <w:trHeight w:val="240"/>
          <w:jc w:val="center"/>
        </w:trPr>
        <w:tc>
          <w:tcPr>
            <w:tcW w:w="4876" w:type="dxa"/>
            <w:tcBorders>
              <w:top w:val="nil"/>
              <w:left w:val="nil"/>
              <w:bottom w:val="nil"/>
              <w:right w:val="nil"/>
            </w:tcBorders>
          </w:tcPr>
          <w:p w14:paraId="3D70F72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1C6369C" w14:textId="77777777" w:rsidR="00DF39BF" w:rsidRPr="00D24AFD" w:rsidRDefault="00DF39BF" w:rsidP="00CF4A59">
            <w:pPr>
              <w:pStyle w:val="AmColumnHeading"/>
            </w:pPr>
            <w:r w:rsidRPr="00D24AFD">
              <w:t>Poprawka</w:t>
            </w:r>
          </w:p>
        </w:tc>
      </w:tr>
      <w:tr w:rsidR="00DF39BF" w:rsidRPr="00D24AFD" w14:paraId="1E4C5571" w14:textId="77777777" w:rsidTr="00CF4A59">
        <w:trPr>
          <w:jc w:val="center"/>
        </w:trPr>
        <w:tc>
          <w:tcPr>
            <w:tcW w:w="4876" w:type="dxa"/>
            <w:tcBorders>
              <w:top w:val="nil"/>
              <w:left w:val="nil"/>
              <w:bottom w:val="nil"/>
              <w:right w:val="nil"/>
            </w:tcBorders>
          </w:tcPr>
          <w:p w14:paraId="0BE850D4" w14:textId="77777777" w:rsidR="00DF39BF" w:rsidRPr="00D24AFD" w:rsidRDefault="00DF39BF" w:rsidP="00CF4A59">
            <w:pPr>
              <w:pStyle w:val="Normal6a"/>
            </w:pPr>
          </w:p>
        </w:tc>
        <w:tc>
          <w:tcPr>
            <w:tcW w:w="4876" w:type="dxa"/>
            <w:tcBorders>
              <w:top w:val="nil"/>
              <w:left w:val="nil"/>
              <w:bottom w:val="nil"/>
              <w:right w:val="nil"/>
            </w:tcBorders>
          </w:tcPr>
          <w:p w14:paraId="6A71796E" w14:textId="77777777" w:rsidR="00DF39BF" w:rsidRPr="00D24AFD" w:rsidRDefault="00DF39BF" w:rsidP="00CF4A59">
            <w:pPr>
              <w:pStyle w:val="Normal6a"/>
            </w:pPr>
            <w:r w:rsidRPr="00D24AFD">
              <w:rPr>
                <w:b/>
                <w:i/>
              </w:rPr>
              <w:t>11b.</w:t>
            </w:r>
            <w:r w:rsidRPr="00D24AFD">
              <w:tab/>
            </w:r>
            <w:r w:rsidRPr="00D24AFD">
              <w:rPr>
                <w:b/>
                <w:i/>
              </w:rPr>
              <w:t xml:space="preserve">potępia wszelkie akty przemocy wobec dziennikarzy oraz podkreśla, że zabójstwa dziennikarzy śledczych stanowią poważne naruszenie wolności słowa i prawa obywateli do rzetelnej informacji; zaznacza, że odpowiedzialność za zapobieganie takim przestępstwom oraz ich skuteczne ściganie spoczywa w pierwszej kolejności na państwach członkowskich, zgodnie z ich porządkami konstytucyjnymi; podkreśla, że zapewnienie bezpieczeństwa dziennikarzy i pełne wyjaśnianie takich zbrodni ma </w:t>
            </w:r>
            <w:r w:rsidRPr="00D24AFD">
              <w:rPr>
                <w:b/>
                <w:i/>
              </w:rPr>
              <w:lastRenderedPageBreak/>
              <w:t>kluczowe znaczenie dla funkcjonowania demokracji, lecz ocena tych kwestii musi opierać się na faktach i nie może prowadzić do rozszerzania definicji praworządności poza ramy traktatowe;</w:t>
            </w:r>
          </w:p>
        </w:tc>
      </w:tr>
    </w:tbl>
    <w:p w14:paraId="717699C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DF65D4D" w14:textId="77777777" w:rsidR="00DF39BF" w:rsidRPr="00D24AFD" w:rsidRDefault="00DF39BF" w:rsidP="00DF39BF">
      <w:r w:rsidRPr="00D24AFD">
        <w:rPr>
          <w:rStyle w:val="HideTWBExt"/>
        </w:rPr>
        <w:t>&lt;/Amend&gt;</w:t>
      </w:r>
    </w:p>
    <w:p w14:paraId="522BC5C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340</w:t>
      </w:r>
      <w:r w:rsidRPr="00D24AFD">
        <w:rPr>
          <w:rStyle w:val="HideTWBExt"/>
          <w:b w:val="0"/>
        </w:rPr>
        <w:t>&lt;/NumAm&gt;</w:t>
      </w:r>
    </w:p>
    <w:p w14:paraId="74500723"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3D2EB65D" w14:textId="77777777" w:rsidR="00DF39BF" w:rsidRPr="00D24AFD" w:rsidRDefault="00DF39BF" w:rsidP="00DF39BF">
      <w:pPr>
        <w:pStyle w:val="NormalBold"/>
      </w:pPr>
      <w:r w:rsidRPr="00D24AFD">
        <w:rPr>
          <w:rStyle w:val="HideTWBExt"/>
          <w:b w:val="0"/>
        </w:rPr>
        <w:t>&lt;/RepeatBlock-By&gt;</w:t>
      </w:r>
    </w:p>
    <w:p w14:paraId="4416CFF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A345FAA" w14:textId="77777777" w:rsidR="00DF39BF" w:rsidRPr="00D24AFD" w:rsidRDefault="00DF39BF" w:rsidP="00DF39BF">
      <w:pPr>
        <w:pStyle w:val="NormalBold"/>
      </w:pPr>
      <w:r w:rsidRPr="00D24AFD">
        <w:rPr>
          <w:rStyle w:val="HideTWBExt"/>
          <w:b w:val="0"/>
        </w:rPr>
        <w:t>&lt;Article&gt;</w:t>
      </w:r>
      <w:r w:rsidRPr="00D24AFD">
        <w:t>Ustęp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641C1A6" w14:textId="77777777" w:rsidTr="00CF4A59">
        <w:trPr>
          <w:trHeight w:hRule="exact" w:val="240"/>
          <w:jc w:val="center"/>
        </w:trPr>
        <w:tc>
          <w:tcPr>
            <w:tcW w:w="9752" w:type="dxa"/>
            <w:gridSpan w:val="2"/>
            <w:tcBorders>
              <w:top w:val="nil"/>
              <w:left w:val="nil"/>
              <w:bottom w:val="nil"/>
              <w:right w:val="nil"/>
            </w:tcBorders>
          </w:tcPr>
          <w:p w14:paraId="0646D40E" w14:textId="77777777" w:rsidR="00DF39BF" w:rsidRPr="00D24AFD" w:rsidRDefault="00DF39BF" w:rsidP="00CF4A59"/>
        </w:tc>
      </w:tr>
      <w:tr w:rsidR="00DF39BF" w:rsidRPr="00D24AFD" w14:paraId="56C47610" w14:textId="77777777" w:rsidTr="00CF4A59">
        <w:trPr>
          <w:trHeight w:val="240"/>
          <w:jc w:val="center"/>
        </w:trPr>
        <w:tc>
          <w:tcPr>
            <w:tcW w:w="4876" w:type="dxa"/>
            <w:tcBorders>
              <w:top w:val="nil"/>
              <w:left w:val="nil"/>
              <w:bottom w:val="nil"/>
              <w:right w:val="nil"/>
            </w:tcBorders>
          </w:tcPr>
          <w:p w14:paraId="03AEEFB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92F4DB1" w14:textId="77777777" w:rsidR="00DF39BF" w:rsidRPr="00D24AFD" w:rsidRDefault="00DF39BF" w:rsidP="00CF4A59">
            <w:pPr>
              <w:pStyle w:val="AmColumnHeading"/>
            </w:pPr>
            <w:r w:rsidRPr="00D24AFD">
              <w:t>Poprawka</w:t>
            </w:r>
          </w:p>
        </w:tc>
      </w:tr>
      <w:tr w:rsidR="00DF39BF" w:rsidRPr="00D24AFD" w14:paraId="0F640793" w14:textId="77777777" w:rsidTr="00CF4A59">
        <w:trPr>
          <w:jc w:val="center"/>
        </w:trPr>
        <w:tc>
          <w:tcPr>
            <w:tcW w:w="4876" w:type="dxa"/>
            <w:tcBorders>
              <w:top w:val="nil"/>
              <w:left w:val="nil"/>
              <w:bottom w:val="nil"/>
              <w:right w:val="nil"/>
            </w:tcBorders>
          </w:tcPr>
          <w:p w14:paraId="49F219D4" w14:textId="77777777" w:rsidR="00DF39BF" w:rsidRPr="00D24AFD" w:rsidRDefault="00DF39BF" w:rsidP="00CF4A59">
            <w:pPr>
              <w:pStyle w:val="Normal6a"/>
            </w:pPr>
            <w:r w:rsidRPr="00D24AFD">
              <w:t>12.</w:t>
            </w:r>
            <w:r w:rsidRPr="00D24AFD">
              <w:tab/>
            </w:r>
            <w:r w:rsidRPr="00D24AFD">
              <w:rPr>
                <w:b/>
                <w:i/>
              </w:rPr>
              <w:t xml:space="preserve">stanowczo potępia inwigilację </w:t>
            </w:r>
            <w:r w:rsidRPr="00D24AFD">
              <w:t xml:space="preserve">dziennikarzy, w szczególności </w:t>
            </w:r>
            <w:r w:rsidRPr="00D24AFD">
              <w:rPr>
                <w:b/>
                <w:i/>
              </w:rPr>
              <w:t xml:space="preserve">za pomocą </w:t>
            </w:r>
            <w:r w:rsidRPr="00D24AFD">
              <w:t>oprogramowania szpiegowskiego;</w:t>
            </w:r>
            <w:r w:rsidRPr="00D24AFD">
              <w:rPr>
                <w:b/>
                <w:i/>
              </w:rPr>
              <w:t xml:space="preserve"> pozostaje oburzony faktem, że Komisja odmawia wdrożenia wszystkich </w:t>
            </w:r>
            <w:r w:rsidRPr="00D24AFD">
              <w:t xml:space="preserve">zaleceń komisji śledczej Parlamentu Europejskiego ds. zbadania stosowania oprogramowania Pegasus i równoważnego oprogramowania szpiegowskiego, i uznaje </w:t>
            </w:r>
            <w:r w:rsidRPr="00D24AFD">
              <w:rPr>
                <w:b/>
                <w:i/>
              </w:rPr>
              <w:t>to za zaniechanie działania</w:t>
            </w:r>
            <w:r w:rsidRPr="00D24AFD">
              <w:t>;</w:t>
            </w:r>
          </w:p>
        </w:tc>
        <w:tc>
          <w:tcPr>
            <w:tcW w:w="4876" w:type="dxa"/>
            <w:tcBorders>
              <w:top w:val="nil"/>
              <w:left w:val="nil"/>
              <w:bottom w:val="nil"/>
              <w:right w:val="nil"/>
            </w:tcBorders>
          </w:tcPr>
          <w:p w14:paraId="67D5C7EF" w14:textId="77777777" w:rsidR="00DF39BF" w:rsidRPr="00D24AFD" w:rsidRDefault="00DF39BF" w:rsidP="00CF4A59">
            <w:pPr>
              <w:pStyle w:val="Normal6a"/>
            </w:pPr>
            <w:r w:rsidRPr="00D24AFD">
              <w:t>12.</w:t>
            </w:r>
            <w:r w:rsidRPr="00D24AFD">
              <w:tab/>
            </w:r>
            <w:r w:rsidRPr="00D24AFD">
              <w:rPr>
                <w:b/>
                <w:i/>
              </w:rPr>
              <w:t xml:space="preserve">zdecydowanie potwierdza fundamentalne znaczenie ochrony </w:t>
            </w:r>
            <w:r w:rsidRPr="00D24AFD">
              <w:t xml:space="preserve">dziennikarzy </w:t>
            </w:r>
            <w:r w:rsidRPr="00D24AFD">
              <w:rPr>
                <w:b/>
                <w:i/>
              </w:rPr>
              <w:t>przed wszelkimi formami bezprawnej inwigilacji</w:t>
            </w:r>
            <w:r w:rsidRPr="00D24AFD">
              <w:t xml:space="preserve">, w szczególności </w:t>
            </w:r>
            <w:r w:rsidRPr="00D24AFD">
              <w:rPr>
                <w:b/>
                <w:i/>
              </w:rPr>
              <w:t xml:space="preserve">przy użyciu </w:t>
            </w:r>
            <w:r w:rsidRPr="00D24AFD">
              <w:t>oprogramowania szpiegowskiego</w:t>
            </w:r>
            <w:r w:rsidRPr="00D24AFD">
              <w:rPr>
                <w:b/>
                <w:i/>
              </w:rPr>
              <w:t>, i z zadowoleniem przyjmuje wszelkie starania w celu wzmocnienia ochrony przed takimi praktykami</w:t>
            </w:r>
            <w:r w:rsidRPr="00D24AFD">
              <w:t>;</w:t>
            </w:r>
            <w:r w:rsidRPr="00D24AFD">
              <w:rPr>
                <w:b/>
                <w:i/>
              </w:rPr>
              <w:t xml:space="preserve"> w dalszym ciągu wyraża jednak zaniepokojenie ograniczonymi działaniami podjętymi przez Komisję w następstwie </w:t>
            </w:r>
            <w:r w:rsidRPr="00D24AFD">
              <w:t>zaleceń komisji śledczej Parlamentu Europejskiego ds. zbadania stosowania oprogramowania Pegasus i równoważnego oprogramowania szpiegowskiego, i uznaje</w:t>
            </w:r>
            <w:r w:rsidRPr="00D24AFD">
              <w:rPr>
                <w:b/>
                <w:i/>
              </w:rPr>
              <w:t>, że ich pełne i terminowe wdrożenie znacznie wzmocniłoby zdolność Unii do zapobiegania nadużyciom i ochrony praw podstawowych</w:t>
            </w:r>
            <w:r w:rsidRPr="00D24AFD">
              <w:t xml:space="preserve">; </w:t>
            </w:r>
            <w:r w:rsidRPr="00D24AFD">
              <w:rPr>
                <w:b/>
                <w:i/>
              </w:rPr>
              <w:t>w związku z tym wzywa Komisję do przedstawienia Parlamentowi Europejskiemu, a w szczególności Komisji Wolności Obywatelskich, Sprawiedliwości i Spraw Wewnętrznych (LIBE), sprawozdania na temat konkretnego stanu realizacji tych zaleceń;</w:t>
            </w:r>
          </w:p>
        </w:tc>
      </w:tr>
    </w:tbl>
    <w:p w14:paraId="0B834D8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741CD38" w14:textId="77777777" w:rsidR="00DF39BF" w:rsidRPr="00D24AFD" w:rsidRDefault="00DF39BF" w:rsidP="00DF39BF">
      <w:r w:rsidRPr="00D24AFD">
        <w:rPr>
          <w:rStyle w:val="HideTWBExt"/>
        </w:rPr>
        <w:t>&lt;/Amend&gt;</w:t>
      </w:r>
    </w:p>
    <w:p w14:paraId="67018753"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341</w:t>
      </w:r>
      <w:r w:rsidRPr="00D24AFD">
        <w:rPr>
          <w:rStyle w:val="HideTWBExt"/>
          <w:b w:val="0"/>
        </w:rPr>
        <w:t>&lt;/NumAm&gt;</w:t>
      </w:r>
    </w:p>
    <w:p w14:paraId="40B1640D"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0582BF3" w14:textId="77777777" w:rsidR="00DF39BF" w:rsidRPr="00D24AFD" w:rsidRDefault="00DF39BF" w:rsidP="00DF39BF">
      <w:pPr>
        <w:pStyle w:val="NormalBold"/>
      </w:pPr>
      <w:r w:rsidRPr="00D24AFD">
        <w:rPr>
          <w:rStyle w:val="HideTWBExt"/>
          <w:b w:val="0"/>
        </w:rPr>
        <w:t>&lt;/RepeatBlock-By&gt;</w:t>
      </w:r>
    </w:p>
    <w:p w14:paraId="019AF25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04F4D78" w14:textId="77777777" w:rsidR="00DF39BF" w:rsidRPr="00D24AFD" w:rsidRDefault="00DF39BF" w:rsidP="00DF39BF">
      <w:pPr>
        <w:pStyle w:val="NormalBold"/>
      </w:pPr>
      <w:r w:rsidRPr="00D24AFD">
        <w:rPr>
          <w:rStyle w:val="HideTWBExt"/>
          <w:b w:val="0"/>
        </w:rPr>
        <w:t>&lt;Article&gt;</w:t>
      </w:r>
      <w:r w:rsidRPr="00D24AFD">
        <w:t>Ustęp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36D93A1" w14:textId="77777777" w:rsidTr="00CF4A59">
        <w:trPr>
          <w:trHeight w:hRule="exact" w:val="240"/>
          <w:jc w:val="center"/>
        </w:trPr>
        <w:tc>
          <w:tcPr>
            <w:tcW w:w="9752" w:type="dxa"/>
            <w:gridSpan w:val="2"/>
            <w:tcBorders>
              <w:top w:val="nil"/>
              <w:left w:val="nil"/>
              <w:bottom w:val="nil"/>
              <w:right w:val="nil"/>
            </w:tcBorders>
          </w:tcPr>
          <w:p w14:paraId="6D5BBCF9" w14:textId="77777777" w:rsidR="00DF39BF" w:rsidRPr="00D24AFD" w:rsidRDefault="00DF39BF" w:rsidP="00CF4A59"/>
        </w:tc>
      </w:tr>
      <w:tr w:rsidR="00DF39BF" w:rsidRPr="00D24AFD" w14:paraId="1D01112D" w14:textId="77777777" w:rsidTr="00CF4A59">
        <w:trPr>
          <w:trHeight w:val="240"/>
          <w:jc w:val="center"/>
        </w:trPr>
        <w:tc>
          <w:tcPr>
            <w:tcW w:w="4876" w:type="dxa"/>
            <w:tcBorders>
              <w:top w:val="nil"/>
              <w:left w:val="nil"/>
              <w:bottom w:val="nil"/>
              <w:right w:val="nil"/>
            </w:tcBorders>
          </w:tcPr>
          <w:p w14:paraId="4DC570C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A83CA9F" w14:textId="77777777" w:rsidR="00DF39BF" w:rsidRPr="00D24AFD" w:rsidRDefault="00DF39BF" w:rsidP="00CF4A59">
            <w:pPr>
              <w:pStyle w:val="AmColumnHeading"/>
            </w:pPr>
            <w:r w:rsidRPr="00D24AFD">
              <w:t>Poprawka</w:t>
            </w:r>
          </w:p>
        </w:tc>
      </w:tr>
      <w:tr w:rsidR="00DF39BF" w:rsidRPr="00D24AFD" w14:paraId="14936DDE" w14:textId="77777777" w:rsidTr="00CF4A59">
        <w:trPr>
          <w:jc w:val="center"/>
        </w:trPr>
        <w:tc>
          <w:tcPr>
            <w:tcW w:w="4876" w:type="dxa"/>
            <w:tcBorders>
              <w:top w:val="nil"/>
              <w:left w:val="nil"/>
              <w:bottom w:val="nil"/>
              <w:right w:val="nil"/>
            </w:tcBorders>
          </w:tcPr>
          <w:p w14:paraId="4CFCB5E7" w14:textId="77777777" w:rsidR="00DF39BF" w:rsidRPr="00D24AFD" w:rsidRDefault="00DF39BF" w:rsidP="00CF4A59">
            <w:pPr>
              <w:pStyle w:val="Normal6a"/>
            </w:pPr>
            <w:r w:rsidRPr="00D24AFD">
              <w:t>12.</w:t>
            </w:r>
            <w:r w:rsidRPr="00D24AFD">
              <w:tab/>
              <w:t xml:space="preserve">stanowczo potępia </w:t>
            </w:r>
            <w:r w:rsidRPr="00D24AFD">
              <w:rPr>
                <w:b/>
                <w:i/>
              </w:rPr>
              <w:t>inwigilację</w:t>
            </w:r>
            <w:r w:rsidRPr="00D24AFD">
              <w:t xml:space="preserve"> dziennikarzy, w szczególności za pomocą oprogramowania szpiegowskiego; pozostaje </w:t>
            </w:r>
            <w:r w:rsidRPr="00D24AFD">
              <w:rPr>
                <w:b/>
                <w:i/>
              </w:rPr>
              <w:t>oburzony faktem, że Komisja odmawia wdrożenia wszystkich zaleceń komisji śledczej Parlamentu Europejskiego ds. zbadania stosowania oprogramowania Pegasus i równoważnego oprogramowania szpiegowskiego, i uznaje to za zaniechanie działania</w:t>
            </w:r>
            <w:r w:rsidRPr="00D24AFD">
              <w:t>;</w:t>
            </w:r>
          </w:p>
        </w:tc>
        <w:tc>
          <w:tcPr>
            <w:tcW w:w="4876" w:type="dxa"/>
            <w:tcBorders>
              <w:top w:val="nil"/>
              <w:left w:val="nil"/>
              <w:bottom w:val="nil"/>
              <w:right w:val="nil"/>
            </w:tcBorders>
          </w:tcPr>
          <w:p w14:paraId="15DB2E7F" w14:textId="77777777" w:rsidR="00DF39BF" w:rsidRPr="00D24AFD" w:rsidRDefault="00DF39BF" w:rsidP="00CF4A59">
            <w:pPr>
              <w:pStyle w:val="Normal6a"/>
            </w:pPr>
            <w:r w:rsidRPr="00D24AFD">
              <w:t>12.</w:t>
            </w:r>
            <w:r w:rsidRPr="00D24AFD">
              <w:tab/>
              <w:t xml:space="preserve">stanowczo potępia </w:t>
            </w:r>
            <w:r w:rsidRPr="00D24AFD">
              <w:rPr>
                <w:b/>
                <w:i/>
              </w:rPr>
              <w:t>przypadki niezgodnej z prawem inwigilacji</w:t>
            </w:r>
            <w:r w:rsidRPr="00D24AFD">
              <w:t xml:space="preserve"> dziennikarzy, w szczególności za pomocą oprogramowania szpiegowskiego; </w:t>
            </w:r>
            <w:r w:rsidRPr="00D24AFD">
              <w:rPr>
                <w:b/>
                <w:i/>
              </w:rPr>
              <w:t>podkreśla, że państwa członkowskie muszą posiadać skuteczne narzędzia do wykrywania i neutralizowania działalności obcych służb, sabotażu, terroryzmu oraz operacji hybrydowych; zauważa, że debata na temat narzędzi inwigilacyjnych, takich jak Pegasus, często ignoruje realne zagrożenia, przed którymi stoją państwa UE; przypomina, że przypadek Pablo Gonzáleza (Rubcowa) prowadzącego działalność agenturalną pod przykrywką dziennikarską, pokazuje, jak poważne jest ryzyko infiltracji ze strony agresywnych państw trzecich; podkreśla, że bezpieczeństwo narodowe – zgodnie z traktatami –</w:t>
            </w:r>
            <w:r w:rsidRPr="00D24AFD">
              <w:t xml:space="preserve"> pozostaje </w:t>
            </w:r>
            <w:r w:rsidRPr="00D24AFD">
              <w:rPr>
                <w:b/>
                <w:i/>
              </w:rPr>
              <w:t>kompetencją państw członkowskich, które muszą dysponować odpowiednimi narzędziami operacyjnymi, przy jednoczesnym zapewnieniu opisanych w prawie procedur oraz demokratycznej kontroli i ochrony praw obywateli</w:t>
            </w:r>
            <w:r w:rsidRPr="00D24AFD">
              <w:t>;</w:t>
            </w:r>
          </w:p>
        </w:tc>
      </w:tr>
    </w:tbl>
    <w:p w14:paraId="76EAAC2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3DBFB9D" w14:textId="77777777" w:rsidR="00DF39BF" w:rsidRPr="00D24AFD" w:rsidRDefault="00DF39BF" w:rsidP="00DF39BF">
      <w:r w:rsidRPr="00D24AFD">
        <w:rPr>
          <w:rStyle w:val="HideTWBExt"/>
        </w:rPr>
        <w:t>&lt;/Amend&gt;</w:t>
      </w:r>
    </w:p>
    <w:p w14:paraId="073C0BC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342</w:t>
      </w:r>
      <w:r w:rsidRPr="00D24AFD">
        <w:rPr>
          <w:rStyle w:val="HideTWBExt"/>
          <w:b w:val="0"/>
        </w:rPr>
        <w:t>&lt;/NumAm&gt;</w:t>
      </w:r>
    </w:p>
    <w:p w14:paraId="259D95BC"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2986141B" w14:textId="77777777" w:rsidR="00DF39BF" w:rsidRPr="00D24AFD" w:rsidRDefault="00DF39BF" w:rsidP="00DF39BF">
      <w:pPr>
        <w:pStyle w:val="NormalBold"/>
      </w:pPr>
      <w:r w:rsidRPr="00D24AFD">
        <w:rPr>
          <w:rStyle w:val="HideTWBExt"/>
          <w:b w:val="0"/>
        </w:rPr>
        <w:t>&lt;/RepeatBlock-By&gt;</w:t>
      </w:r>
    </w:p>
    <w:p w14:paraId="17BE1C3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34E0E20" w14:textId="77777777" w:rsidR="00DF39BF" w:rsidRPr="00D24AFD" w:rsidRDefault="00DF39BF" w:rsidP="00DF39BF">
      <w:pPr>
        <w:pStyle w:val="NormalBold"/>
      </w:pPr>
      <w:r w:rsidRPr="00D24AFD">
        <w:rPr>
          <w:rStyle w:val="HideTWBExt"/>
          <w:b w:val="0"/>
        </w:rPr>
        <w:t>&lt;Article&gt;</w:t>
      </w:r>
      <w:r w:rsidRPr="00D24AFD">
        <w:t>Ustęp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E3A7B3" w14:textId="77777777" w:rsidTr="00CF4A59">
        <w:trPr>
          <w:trHeight w:hRule="exact" w:val="240"/>
          <w:jc w:val="center"/>
        </w:trPr>
        <w:tc>
          <w:tcPr>
            <w:tcW w:w="9752" w:type="dxa"/>
            <w:gridSpan w:val="2"/>
            <w:tcBorders>
              <w:top w:val="nil"/>
              <w:left w:val="nil"/>
              <w:bottom w:val="nil"/>
              <w:right w:val="nil"/>
            </w:tcBorders>
          </w:tcPr>
          <w:p w14:paraId="1480C3C9" w14:textId="77777777" w:rsidR="00DF39BF" w:rsidRPr="00D24AFD" w:rsidRDefault="00DF39BF" w:rsidP="00CF4A59"/>
        </w:tc>
      </w:tr>
      <w:tr w:rsidR="00DF39BF" w:rsidRPr="00D24AFD" w14:paraId="61903E4A" w14:textId="77777777" w:rsidTr="00CF4A59">
        <w:trPr>
          <w:trHeight w:val="240"/>
          <w:jc w:val="center"/>
        </w:trPr>
        <w:tc>
          <w:tcPr>
            <w:tcW w:w="4876" w:type="dxa"/>
            <w:tcBorders>
              <w:top w:val="nil"/>
              <w:left w:val="nil"/>
              <w:bottom w:val="nil"/>
              <w:right w:val="nil"/>
            </w:tcBorders>
          </w:tcPr>
          <w:p w14:paraId="7AA541E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0DE7737" w14:textId="77777777" w:rsidR="00DF39BF" w:rsidRPr="00D24AFD" w:rsidRDefault="00DF39BF" w:rsidP="00CF4A59">
            <w:pPr>
              <w:pStyle w:val="AmColumnHeading"/>
            </w:pPr>
            <w:r w:rsidRPr="00D24AFD">
              <w:t>Poprawka</w:t>
            </w:r>
          </w:p>
        </w:tc>
      </w:tr>
      <w:tr w:rsidR="00DF39BF" w:rsidRPr="00D24AFD" w14:paraId="121B1239" w14:textId="77777777" w:rsidTr="00CF4A59">
        <w:trPr>
          <w:jc w:val="center"/>
        </w:trPr>
        <w:tc>
          <w:tcPr>
            <w:tcW w:w="4876" w:type="dxa"/>
            <w:tcBorders>
              <w:top w:val="nil"/>
              <w:left w:val="nil"/>
              <w:bottom w:val="nil"/>
              <w:right w:val="nil"/>
            </w:tcBorders>
          </w:tcPr>
          <w:p w14:paraId="75B27765" w14:textId="77777777" w:rsidR="00DF39BF" w:rsidRPr="00D24AFD" w:rsidRDefault="00DF39BF" w:rsidP="00CF4A59">
            <w:pPr>
              <w:pStyle w:val="Normal6a"/>
            </w:pPr>
            <w:r w:rsidRPr="00D24AFD">
              <w:t>12.</w:t>
            </w:r>
            <w:r w:rsidRPr="00D24AFD">
              <w:tab/>
              <w:t xml:space="preserve">stanowczo potępia inwigilację </w:t>
            </w:r>
            <w:r w:rsidRPr="00D24AFD">
              <w:lastRenderedPageBreak/>
              <w:t>dziennikarzy, w szczególności za pomocą oprogramowania szpiegowskiego; pozostaje oburzony faktem, że Komisja odmawia wdrożenia wszystkich zaleceń komisji śledczej Parlamentu Europejskiego ds. zbadania stosowania oprogramowania Pegasus i równoważnego oprogramowania szpiegowskiego, i uznaje to za zaniechanie działania;</w:t>
            </w:r>
          </w:p>
        </w:tc>
        <w:tc>
          <w:tcPr>
            <w:tcW w:w="4876" w:type="dxa"/>
            <w:tcBorders>
              <w:top w:val="nil"/>
              <w:left w:val="nil"/>
              <w:bottom w:val="nil"/>
              <w:right w:val="nil"/>
            </w:tcBorders>
          </w:tcPr>
          <w:p w14:paraId="5A9B47B7" w14:textId="77777777" w:rsidR="00DF39BF" w:rsidRPr="00D24AFD" w:rsidRDefault="00DF39BF" w:rsidP="00CF4A59">
            <w:pPr>
              <w:pStyle w:val="Normal6a"/>
            </w:pPr>
            <w:r w:rsidRPr="00D24AFD">
              <w:lastRenderedPageBreak/>
              <w:t>12.</w:t>
            </w:r>
            <w:r w:rsidRPr="00D24AFD">
              <w:tab/>
              <w:t xml:space="preserve">stanowczo potępia inwigilację </w:t>
            </w:r>
            <w:r w:rsidRPr="00D24AFD">
              <w:lastRenderedPageBreak/>
              <w:t xml:space="preserve">dziennikarzy, w szczególności za pomocą oprogramowania szpiegowskiego; pozostaje oburzony faktem, że Komisja odmawia wdrożenia wszystkich zaleceń komisji śledczej Parlamentu Europejskiego ds. zbadania stosowania oprogramowania Pegasus i równoważnego oprogramowania szpiegowskiego, i uznaje to za zaniechanie działania; </w:t>
            </w:r>
            <w:r w:rsidRPr="00D24AFD">
              <w:rPr>
                <w:b/>
                <w:i/>
              </w:rPr>
              <w:t>wzywa Komisję, aby w przyszłych sprawozdaniach na temat praworządności wyraźniej powiązała dalsze stosowanie oprogramowania szpiegowskiego do inwigilacji dziennikarzy z bezpośrednim zagrożeniem, jakie stanowi ono dla wolności mediów, pluralizmu mediów i bezpieczeństwa dziennikarzy;</w:t>
            </w:r>
          </w:p>
        </w:tc>
      </w:tr>
    </w:tbl>
    <w:p w14:paraId="3396C6E9"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59A6F2" w14:textId="77777777" w:rsidR="00DF39BF" w:rsidRPr="00D24AFD" w:rsidRDefault="00DF39BF" w:rsidP="00DF39BF">
      <w:r w:rsidRPr="00D24AFD">
        <w:rPr>
          <w:rStyle w:val="HideTWBExt"/>
        </w:rPr>
        <w:t>&lt;/Amend&gt;</w:t>
      </w:r>
    </w:p>
    <w:p w14:paraId="159B9D6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343</w:t>
      </w:r>
      <w:r w:rsidRPr="00D24AFD">
        <w:rPr>
          <w:rStyle w:val="HideTWBExt"/>
          <w:b w:val="0"/>
        </w:rPr>
        <w:t>&lt;/NumAm&gt;</w:t>
      </w:r>
    </w:p>
    <w:p w14:paraId="0DF17F1D"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4A63A76" w14:textId="77777777" w:rsidR="00DF39BF" w:rsidRPr="00D24AFD" w:rsidRDefault="00DF39BF" w:rsidP="00DF39BF">
      <w:pPr>
        <w:pStyle w:val="NormalBold"/>
      </w:pPr>
      <w:r w:rsidRPr="00D24AFD">
        <w:rPr>
          <w:rStyle w:val="HideTWBExt"/>
          <w:b w:val="0"/>
        </w:rPr>
        <w:t>&lt;/RepeatBlock-By&gt;</w:t>
      </w:r>
    </w:p>
    <w:p w14:paraId="781D6C0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BC55C08" w14:textId="77777777" w:rsidR="00DF39BF" w:rsidRPr="00D24AFD" w:rsidRDefault="00DF39BF" w:rsidP="00DF39BF">
      <w:pPr>
        <w:pStyle w:val="NormalBold"/>
      </w:pPr>
      <w:r w:rsidRPr="00D24AFD">
        <w:rPr>
          <w:rStyle w:val="HideTWBExt"/>
          <w:b w:val="0"/>
        </w:rPr>
        <w:t>&lt;Article&gt;</w:t>
      </w:r>
      <w:r w:rsidRPr="00D24AFD">
        <w:t>Ustęp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746FE9A" w14:textId="77777777" w:rsidTr="00CF4A59">
        <w:trPr>
          <w:trHeight w:hRule="exact" w:val="240"/>
          <w:jc w:val="center"/>
        </w:trPr>
        <w:tc>
          <w:tcPr>
            <w:tcW w:w="9752" w:type="dxa"/>
            <w:gridSpan w:val="2"/>
            <w:tcBorders>
              <w:top w:val="nil"/>
              <w:left w:val="nil"/>
              <w:bottom w:val="nil"/>
              <w:right w:val="nil"/>
            </w:tcBorders>
          </w:tcPr>
          <w:p w14:paraId="7D6859B9" w14:textId="77777777" w:rsidR="00DF39BF" w:rsidRPr="00D24AFD" w:rsidRDefault="00DF39BF" w:rsidP="00CF4A59"/>
        </w:tc>
      </w:tr>
      <w:tr w:rsidR="00DF39BF" w:rsidRPr="00D24AFD" w14:paraId="327770DE" w14:textId="77777777" w:rsidTr="00CF4A59">
        <w:trPr>
          <w:trHeight w:val="240"/>
          <w:jc w:val="center"/>
        </w:trPr>
        <w:tc>
          <w:tcPr>
            <w:tcW w:w="4876" w:type="dxa"/>
            <w:tcBorders>
              <w:top w:val="nil"/>
              <w:left w:val="nil"/>
              <w:bottom w:val="nil"/>
              <w:right w:val="nil"/>
            </w:tcBorders>
          </w:tcPr>
          <w:p w14:paraId="69A21F1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B901B64" w14:textId="77777777" w:rsidR="00DF39BF" w:rsidRPr="00D24AFD" w:rsidRDefault="00DF39BF" w:rsidP="00CF4A59">
            <w:pPr>
              <w:pStyle w:val="AmColumnHeading"/>
            </w:pPr>
            <w:r w:rsidRPr="00D24AFD">
              <w:t>Poprawka</w:t>
            </w:r>
          </w:p>
        </w:tc>
      </w:tr>
      <w:tr w:rsidR="00DF39BF" w:rsidRPr="00D24AFD" w14:paraId="73EB5FE8" w14:textId="77777777" w:rsidTr="00CF4A59">
        <w:trPr>
          <w:jc w:val="center"/>
        </w:trPr>
        <w:tc>
          <w:tcPr>
            <w:tcW w:w="4876" w:type="dxa"/>
            <w:tcBorders>
              <w:top w:val="nil"/>
              <w:left w:val="nil"/>
              <w:bottom w:val="nil"/>
              <w:right w:val="nil"/>
            </w:tcBorders>
          </w:tcPr>
          <w:p w14:paraId="2B31CE90" w14:textId="77777777" w:rsidR="00DF39BF" w:rsidRPr="00D24AFD" w:rsidRDefault="00DF39BF" w:rsidP="00CF4A59">
            <w:pPr>
              <w:pStyle w:val="Normal6a"/>
            </w:pPr>
            <w:r w:rsidRPr="00D24AFD">
              <w:t>12.</w:t>
            </w:r>
            <w:r w:rsidRPr="00D24AFD">
              <w:tab/>
              <w:t xml:space="preserve">stanowczo potępia inwigilację dziennikarzy, w szczególności za pomocą oprogramowania szpiegowskiego; </w:t>
            </w:r>
            <w:r w:rsidRPr="00D24AFD">
              <w:rPr>
                <w:b/>
                <w:i/>
              </w:rPr>
              <w:t>pozostaje oburzony faktem, że Komisja odmawia wdrożenia wszystkich zaleceń komisji śledczej Parlamentu Europejskiego ds. zbadania stosowania oprogramowania Pegasus i równoważnego oprogramowania szpiegowskiego, i uznaje to za zaniechanie działania;</w:t>
            </w:r>
          </w:p>
        </w:tc>
        <w:tc>
          <w:tcPr>
            <w:tcW w:w="4876" w:type="dxa"/>
            <w:tcBorders>
              <w:top w:val="nil"/>
              <w:left w:val="nil"/>
              <w:bottom w:val="nil"/>
              <w:right w:val="nil"/>
            </w:tcBorders>
          </w:tcPr>
          <w:p w14:paraId="30CE42F4" w14:textId="77777777" w:rsidR="00DF39BF" w:rsidRPr="00D24AFD" w:rsidRDefault="00DF39BF" w:rsidP="00CF4A59">
            <w:pPr>
              <w:pStyle w:val="Normal6a"/>
            </w:pPr>
            <w:r w:rsidRPr="00D24AFD">
              <w:t>12.</w:t>
            </w:r>
            <w:r w:rsidRPr="00D24AFD">
              <w:tab/>
              <w:t>stanowczo potępia inwigilację dziennikarzy, w szczególności za pomocą oprogramowania szpiegowskiego;</w:t>
            </w:r>
          </w:p>
        </w:tc>
      </w:tr>
    </w:tbl>
    <w:p w14:paraId="27CB3C3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D30531" w14:textId="77777777" w:rsidR="00DF39BF" w:rsidRPr="00D24AFD" w:rsidRDefault="00DF39BF" w:rsidP="00DF39BF">
      <w:r w:rsidRPr="00D24AFD">
        <w:rPr>
          <w:rStyle w:val="HideTWBExt"/>
        </w:rPr>
        <w:t>&lt;/Amend&gt;</w:t>
      </w:r>
    </w:p>
    <w:p w14:paraId="05788A7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344</w:t>
      </w:r>
      <w:r w:rsidRPr="00D24AFD">
        <w:rPr>
          <w:rStyle w:val="HideTWBExt"/>
          <w:b w:val="0"/>
        </w:rPr>
        <w:t>&lt;/NumAm&gt;</w:t>
      </w:r>
    </w:p>
    <w:p w14:paraId="7C6510C1"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4C40C349" w14:textId="77777777" w:rsidR="00DF39BF" w:rsidRPr="00D24AFD" w:rsidRDefault="00DF39BF" w:rsidP="00DF39BF">
      <w:pPr>
        <w:pStyle w:val="NormalBold"/>
      </w:pPr>
      <w:r w:rsidRPr="00D24AFD">
        <w:rPr>
          <w:rStyle w:val="HideTWBExt"/>
          <w:b w:val="0"/>
        </w:rPr>
        <w:lastRenderedPageBreak/>
        <w:t>&lt;/RepeatBlock-By&gt;</w:t>
      </w:r>
    </w:p>
    <w:p w14:paraId="6B90951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4B3AD4E" w14:textId="77777777" w:rsidR="00DF39BF" w:rsidRPr="00D24AFD" w:rsidRDefault="00DF39BF" w:rsidP="00DF39BF">
      <w:pPr>
        <w:pStyle w:val="NormalBold"/>
      </w:pPr>
      <w:r w:rsidRPr="00D24AFD">
        <w:rPr>
          <w:rStyle w:val="HideTWBExt"/>
          <w:b w:val="0"/>
        </w:rPr>
        <w:t>&lt;Article&gt;</w:t>
      </w:r>
      <w:r w:rsidRPr="00D24AFD">
        <w:t>Ustęp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006A0E3" w14:textId="77777777" w:rsidTr="00CF4A59">
        <w:trPr>
          <w:trHeight w:hRule="exact" w:val="240"/>
          <w:jc w:val="center"/>
        </w:trPr>
        <w:tc>
          <w:tcPr>
            <w:tcW w:w="9752" w:type="dxa"/>
            <w:gridSpan w:val="2"/>
            <w:tcBorders>
              <w:top w:val="nil"/>
              <w:left w:val="nil"/>
              <w:bottom w:val="nil"/>
              <w:right w:val="nil"/>
            </w:tcBorders>
          </w:tcPr>
          <w:p w14:paraId="1C0C5431" w14:textId="77777777" w:rsidR="00DF39BF" w:rsidRPr="00D24AFD" w:rsidRDefault="00DF39BF" w:rsidP="00CF4A59"/>
        </w:tc>
      </w:tr>
      <w:tr w:rsidR="00DF39BF" w:rsidRPr="00D24AFD" w14:paraId="08D01FA4" w14:textId="77777777" w:rsidTr="00CF4A59">
        <w:trPr>
          <w:trHeight w:val="240"/>
          <w:jc w:val="center"/>
        </w:trPr>
        <w:tc>
          <w:tcPr>
            <w:tcW w:w="4876" w:type="dxa"/>
            <w:tcBorders>
              <w:top w:val="nil"/>
              <w:left w:val="nil"/>
              <w:bottom w:val="nil"/>
              <w:right w:val="nil"/>
            </w:tcBorders>
          </w:tcPr>
          <w:p w14:paraId="3956EA1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65EAAED" w14:textId="77777777" w:rsidR="00DF39BF" w:rsidRPr="00D24AFD" w:rsidRDefault="00DF39BF" w:rsidP="00CF4A59">
            <w:pPr>
              <w:pStyle w:val="AmColumnHeading"/>
            </w:pPr>
            <w:r w:rsidRPr="00D24AFD">
              <w:t>Poprawka</w:t>
            </w:r>
          </w:p>
        </w:tc>
      </w:tr>
      <w:tr w:rsidR="00DF39BF" w:rsidRPr="00D24AFD" w14:paraId="20D01A7B" w14:textId="77777777" w:rsidTr="00CF4A59">
        <w:trPr>
          <w:jc w:val="center"/>
        </w:trPr>
        <w:tc>
          <w:tcPr>
            <w:tcW w:w="4876" w:type="dxa"/>
            <w:tcBorders>
              <w:top w:val="nil"/>
              <w:left w:val="nil"/>
              <w:bottom w:val="nil"/>
              <w:right w:val="nil"/>
            </w:tcBorders>
          </w:tcPr>
          <w:p w14:paraId="335A8C61" w14:textId="77777777" w:rsidR="00DF39BF" w:rsidRPr="00D24AFD" w:rsidRDefault="00DF39BF" w:rsidP="00CF4A59">
            <w:pPr>
              <w:pStyle w:val="Normal6a"/>
            </w:pPr>
            <w:r w:rsidRPr="00D24AFD">
              <w:t>12.</w:t>
            </w:r>
            <w:r w:rsidRPr="00D24AFD">
              <w:tab/>
              <w:t>stanowczo potępia inwigilację dziennikarzy, w szczególności za pomocą oprogramowania szpiegowskiego; pozostaje oburzony faktem, że Komisja odmawia wdrożenia wszystkich zaleceń komisji śledczej Parlamentu Europejskiego ds. zbadania stosowania oprogramowania Pegasus i równoważnego oprogramowania szpiegowskiego, i uznaje to za zaniechanie działania;</w:t>
            </w:r>
          </w:p>
        </w:tc>
        <w:tc>
          <w:tcPr>
            <w:tcW w:w="4876" w:type="dxa"/>
            <w:tcBorders>
              <w:top w:val="nil"/>
              <w:left w:val="nil"/>
              <w:bottom w:val="nil"/>
              <w:right w:val="nil"/>
            </w:tcBorders>
          </w:tcPr>
          <w:p w14:paraId="33C828C0" w14:textId="77777777" w:rsidR="00DF39BF" w:rsidRPr="00D24AFD" w:rsidRDefault="00DF39BF" w:rsidP="00CF4A59">
            <w:pPr>
              <w:pStyle w:val="Normal6a"/>
            </w:pPr>
            <w:r w:rsidRPr="00D24AFD">
              <w:t>12.</w:t>
            </w:r>
            <w:r w:rsidRPr="00D24AFD">
              <w:tab/>
              <w:t>stanowczo potępia inwigilację dziennikarzy, w szczególności za pomocą oprogramowania szpiegowskiego</w:t>
            </w:r>
            <w:r w:rsidRPr="00D24AFD">
              <w:rPr>
                <w:b/>
                <w:i/>
              </w:rPr>
              <w:t>, co stanowi poważne naruszenie wolności wypowiedzi i wolności mediów, a tym samym podważa fundamentalne filary demokracji</w:t>
            </w:r>
            <w:r w:rsidRPr="00D24AFD">
              <w:t>; pozostaje oburzony faktem, że Komisja odmawia wdrożenia wszystkich zaleceń komisji śledczej Parlamentu Europejskiego ds. zbadania stosowania oprogramowania Pegasus i równoważnego oprogramowania szpiegowskiego, i uznaje to za zaniechanie działania;</w:t>
            </w:r>
          </w:p>
        </w:tc>
      </w:tr>
    </w:tbl>
    <w:p w14:paraId="6A94942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6104BA91" w14:textId="77777777" w:rsidR="00DF39BF" w:rsidRPr="00D24AFD" w:rsidRDefault="00DF39BF" w:rsidP="00DF39BF">
      <w:r w:rsidRPr="00D24AFD">
        <w:rPr>
          <w:rStyle w:val="HideTWBExt"/>
        </w:rPr>
        <w:t>&lt;/Amend&gt;</w:t>
      </w:r>
    </w:p>
    <w:p w14:paraId="2DD45E0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345</w:t>
      </w:r>
      <w:r w:rsidRPr="00D24AFD">
        <w:rPr>
          <w:rStyle w:val="HideTWBExt"/>
          <w:b w:val="0"/>
        </w:rPr>
        <w:t>&lt;/NumAm&gt;</w:t>
      </w:r>
    </w:p>
    <w:p w14:paraId="47285F67"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72E0CDFA" w14:textId="77777777" w:rsidR="00DF39BF" w:rsidRPr="00D24AFD" w:rsidRDefault="00DF39BF" w:rsidP="00DF39BF">
      <w:pPr>
        <w:pStyle w:val="NormalBold"/>
      </w:pPr>
      <w:r w:rsidRPr="00D24AFD">
        <w:rPr>
          <w:rStyle w:val="HideTWBExt"/>
          <w:b w:val="0"/>
        </w:rPr>
        <w:t>&lt;/RepeatBlock-By&gt;</w:t>
      </w:r>
    </w:p>
    <w:p w14:paraId="354AEEA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B32A42" w14:textId="77777777" w:rsidR="00DF39BF" w:rsidRPr="00D24AFD" w:rsidRDefault="00DF39BF" w:rsidP="00DF39BF">
      <w:pPr>
        <w:pStyle w:val="NormalBold"/>
      </w:pPr>
      <w:r w:rsidRPr="00D24AFD">
        <w:rPr>
          <w:rStyle w:val="HideTWBExt"/>
          <w:b w:val="0"/>
        </w:rPr>
        <w:t>&lt;Article&gt;</w:t>
      </w:r>
      <w:r w:rsidRPr="00D24AFD">
        <w:t>Ustęp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0361F5" w14:textId="77777777" w:rsidTr="00CF4A59">
        <w:trPr>
          <w:trHeight w:hRule="exact" w:val="240"/>
          <w:jc w:val="center"/>
        </w:trPr>
        <w:tc>
          <w:tcPr>
            <w:tcW w:w="9752" w:type="dxa"/>
            <w:gridSpan w:val="2"/>
            <w:tcBorders>
              <w:top w:val="nil"/>
              <w:left w:val="nil"/>
              <w:bottom w:val="nil"/>
              <w:right w:val="nil"/>
            </w:tcBorders>
          </w:tcPr>
          <w:p w14:paraId="7268DD6C" w14:textId="77777777" w:rsidR="00DF39BF" w:rsidRPr="00D24AFD" w:rsidRDefault="00DF39BF" w:rsidP="00CF4A59"/>
        </w:tc>
      </w:tr>
      <w:tr w:rsidR="00DF39BF" w:rsidRPr="00D24AFD" w14:paraId="4D7E82D9" w14:textId="77777777" w:rsidTr="00CF4A59">
        <w:trPr>
          <w:trHeight w:val="240"/>
          <w:jc w:val="center"/>
        </w:trPr>
        <w:tc>
          <w:tcPr>
            <w:tcW w:w="4876" w:type="dxa"/>
            <w:tcBorders>
              <w:top w:val="nil"/>
              <w:left w:val="nil"/>
              <w:bottom w:val="nil"/>
              <w:right w:val="nil"/>
            </w:tcBorders>
          </w:tcPr>
          <w:p w14:paraId="68D1D93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587957B" w14:textId="77777777" w:rsidR="00DF39BF" w:rsidRPr="00D24AFD" w:rsidRDefault="00DF39BF" w:rsidP="00CF4A59">
            <w:pPr>
              <w:pStyle w:val="AmColumnHeading"/>
            </w:pPr>
            <w:r w:rsidRPr="00D24AFD">
              <w:t>Poprawka</w:t>
            </w:r>
          </w:p>
        </w:tc>
      </w:tr>
      <w:tr w:rsidR="00DF39BF" w:rsidRPr="00D24AFD" w14:paraId="3849DFC1" w14:textId="77777777" w:rsidTr="00CF4A59">
        <w:trPr>
          <w:jc w:val="center"/>
        </w:trPr>
        <w:tc>
          <w:tcPr>
            <w:tcW w:w="4876" w:type="dxa"/>
            <w:tcBorders>
              <w:top w:val="nil"/>
              <w:left w:val="nil"/>
              <w:bottom w:val="nil"/>
              <w:right w:val="nil"/>
            </w:tcBorders>
          </w:tcPr>
          <w:p w14:paraId="096E9FA5" w14:textId="77777777" w:rsidR="00DF39BF" w:rsidRPr="00D24AFD" w:rsidRDefault="00DF39BF" w:rsidP="00CF4A59">
            <w:pPr>
              <w:pStyle w:val="Normal6a"/>
            </w:pPr>
            <w:r w:rsidRPr="00D24AFD">
              <w:t>12.</w:t>
            </w:r>
            <w:r w:rsidRPr="00D24AFD">
              <w:tab/>
            </w:r>
            <w:r w:rsidRPr="00D24AFD">
              <w:rPr>
                <w:b/>
                <w:i/>
              </w:rPr>
              <w:t xml:space="preserve">stanowczo potępia inwigilację </w:t>
            </w:r>
            <w:r w:rsidRPr="00D24AFD">
              <w:t>dziennikarzy</w:t>
            </w:r>
            <w:r w:rsidRPr="00D24AFD">
              <w:rPr>
                <w:b/>
                <w:i/>
              </w:rPr>
              <w:t>, w szczególności za pomocą oprogramowania szpiegowskiego; pozostaje oburzony faktem, że Komisja odmawia wdrożenia wszystkich zaleceń komisji śledczej Parlamentu Europejskiego ds. zbadania stosowania oprogramowania Pegasus i równoważnego oprogramowania szpiegowskiego, i uznaje to za zaniechanie działania;</w:t>
            </w:r>
          </w:p>
        </w:tc>
        <w:tc>
          <w:tcPr>
            <w:tcW w:w="4876" w:type="dxa"/>
            <w:tcBorders>
              <w:top w:val="nil"/>
              <w:left w:val="nil"/>
              <w:bottom w:val="nil"/>
              <w:right w:val="nil"/>
            </w:tcBorders>
          </w:tcPr>
          <w:p w14:paraId="73EF2420" w14:textId="77777777" w:rsidR="00DF39BF" w:rsidRPr="00D24AFD" w:rsidRDefault="00DF39BF" w:rsidP="00CF4A59">
            <w:pPr>
              <w:pStyle w:val="Normal6a"/>
            </w:pPr>
            <w:r w:rsidRPr="00D24AFD">
              <w:t>12.</w:t>
            </w:r>
            <w:r w:rsidRPr="00D24AFD">
              <w:tab/>
            </w:r>
            <w:r w:rsidRPr="00D24AFD">
              <w:rPr>
                <w:b/>
                <w:i/>
              </w:rPr>
              <w:t xml:space="preserve">podkreśla znaczenie ochrony prywatności komunikacji i </w:t>
            </w:r>
            <w:r w:rsidRPr="00D24AFD">
              <w:t xml:space="preserve">dziennikarzy </w:t>
            </w:r>
            <w:r w:rsidRPr="00D24AFD">
              <w:rPr>
                <w:b/>
                <w:i/>
              </w:rPr>
              <w:t>przed bezprawną inwigilacją oraz zachęca Komisję i państwa członkowskie do wykorzystania istniejących zabezpieczeń w celu dalszego wzmocnienia tej ochrony;</w:t>
            </w:r>
          </w:p>
        </w:tc>
      </w:tr>
    </w:tbl>
    <w:p w14:paraId="0519B9F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700242D" w14:textId="77777777" w:rsidR="00DF39BF" w:rsidRPr="00D24AFD" w:rsidRDefault="00DF39BF" w:rsidP="00DF39BF">
      <w:r w:rsidRPr="00D24AFD">
        <w:rPr>
          <w:rStyle w:val="HideTWBExt"/>
        </w:rPr>
        <w:t>&lt;/Amend&gt;</w:t>
      </w:r>
    </w:p>
    <w:p w14:paraId="01D4355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346</w:t>
      </w:r>
      <w:r w:rsidRPr="00D24AFD">
        <w:rPr>
          <w:rStyle w:val="HideTWBExt"/>
          <w:b w:val="0"/>
        </w:rPr>
        <w:t>&lt;/NumAm&gt;</w:t>
      </w:r>
    </w:p>
    <w:p w14:paraId="450DDE6E" w14:textId="77777777" w:rsidR="00DF39BF" w:rsidRPr="00D24AFD" w:rsidRDefault="00DF39BF" w:rsidP="00DF39BF">
      <w:pPr>
        <w:pStyle w:val="NormalBold"/>
      </w:pPr>
      <w:r w:rsidRPr="00D24AFD">
        <w:rPr>
          <w:rStyle w:val="HideTWBExt"/>
          <w:b w:val="0"/>
        </w:rPr>
        <w:lastRenderedPageBreak/>
        <w:t>&lt;RepeatBlock-By&gt;&lt;Members&gt;</w:t>
      </w:r>
      <w:r w:rsidRPr="00D24AFD">
        <w:t>Erik Kaliňák</w:t>
      </w:r>
      <w:r w:rsidRPr="00D24AFD">
        <w:rPr>
          <w:rStyle w:val="HideTWBExt"/>
          <w:b w:val="0"/>
        </w:rPr>
        <w:t>&lt;/Members&gt;</w:t>
      </w:r>
    </w:p>
    <w:p w14:paraId="401B0DC9" w14:textId="77777777" w:rsidR="00DF39BF" w:rsidRPr="00D24AFD" w:rsidRDefault="00DF39BF" w:rsidP="00DF39BF">
      <w:pPr>
        <w:pStyle w:val="NormalBold"/>
      </w:pPr>
      <w:r w:rsidRPr="00D24AFD">
        <w:rPr>
          <w:rStyle w:val="HideTWBExt"/>
          <w:b w:val="0"/>
        </w:rPr>
        <w:t>&lt;/RepeatBlock-By&gt;</w:t>
      </w:r>
    </w:p>
    <w:p w14:paraId="68ECB11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B5357E3" w14:textId="77777777" w:rsidR="00DF39BF" w:rsidRPr="00D24AFD" w:rsidRDefault="00DF39BF" w:rsidP="00DF39BF">
      <w:pPr>
        <w:pStyle w:val="NormalBold"/>
      </w:pPr>
      <w:r w:rsidRPr="00D24AFD">
        <w:rPr>
          <w:rStyle w:val="HideTWBExt"/>
          <w:b w:val="0"/>
        </w:rPr>
        <w:t>&lt;Article&gt;</w:t>
      </w:r>
      <w:r w:rsidRPr="00D24AFD">
        <w:t>Ustęp 12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51972DF" w14:textId="77777777" w:rsidTr="00CF4A59">
        <w:trPr>
          <w:trHeight w:hRule="exact" w:val="240"/>
          <w:jc w:val="center"/>
        </w:trPr>
        <w:tc>
          <w:tcPr>
            <w:tcW w:w="9752" w:type="dxa"/>
            <w:gridSpan w:val="2"/>
            <w:tcBorders>
              <w:top w:val="nil"/>
              <w:left w:val="nil"/>
              <w:bottom w:val="nil"/>
              <w:right w:val="nil"/>
            </w:tcBorders>
          </w:tcPr>
          <w:p w14:paraId="275F7BB4" w14:textId="77777777" w:rsidR="00DF39BF" w:rsidRPr="00D24AFD" w:rsidRDefault="00DF39BF" w:rsidP="00CF4A59"/>
        </w:tc>
      </w:tr>
      <w:tr w:rsidR="00DF39BF" w:rsidRPr="00D24AFD" w14:paraId="23EFA530" w14:textId="77777777" w:rsidTr="00CF4A59">
        <w:trPr>
          <w:trHeight w:val="240"/>
          <w:jc w:val="center"/>
        </w:trPr>
        <w:tc>
          <w:tcPr>
            <w:tcW w:w="4876" w:type="dxa"/>
            <w:tcBorders>
              <w:top w:val="nil"/>
              <w:left w:val="nil"/>
              <w:bottom w:val="nil"/>
              <w:right w:val="nil"/>
            </w:tcBorders>
          </w:tcPr>
          <w:p w14:paraId="0C589D9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EA3909D" w14:textId="77777777" w:rsidR="00DF39BF" w:rsidRPr="00D24AFD" w:rsidRDefault="00DF39BF" w:rsidP="00CF4A59">
            <w:pPr>
              <w:pStyle w:val="AmColumnHeading"/>
            </w:pPr>
            <w:r w:rsidRPr="00D24AFD">
              <w:t>Poprawka</w:t>
            </w:r>
          </w:p>
        </w:tc>
      </w:tr>
      <w:tr w:rsidR="00DF39BF" w:rsidRPr="00D24AFD" w14:paraId="1229D059" w14:textId="77777777" w:rsidTr="00CF4A59">
        <w:trPr>
          <w:jc w:val="center"/>
        </w:trPr>
        <w:tc>
          <w:tcPr>
            <w:tcW w:w="4876" w:type="dxa"/>
            <w:tcBorders>
              <w:top w:val="nil"/>
              <w:left w:val="nil"/>
              <w:bottom w:val="nil"/>
              <w:right w:val="nil"/>
            </w:tcBorders>
          </w:tcPr>
          <w:p w14:paraId="3BA0E739" w14:textId="77777777" w:rsidR="00DF39BF" w:rsidRPr="00D24AFD" w:rsidRDefault="00DF39BF" w:rsidP="00CF4A59">
            <w:pPr>
              <w:pStyle w:val="Normal6a"/>
            </w:pPr>
            <w:r w:rsidRPr="00D24AFD">
              <w:t>12.</w:t>
            </w:r>
            <w:r w:rsidRPr="00D24AFD">
              <w:tab/>
            </w:r>
            <w:r w:rsidRPr="00D24AFD">
              <w:rPr>
                <w:b/>
                <w:i/>
              </w:rPr>
              <w:t xml:space="preserve">stanowczo potępia </w:t>
            </w:r>
            <w:r w:rsidRPr="00D24AFD">
              <w:t xml:space="preserve">inwigilację dziennikarzy, w szczególności za pomocą oprogramowania szpiegowskiego; </w:t>
            </w:r>
            <w:r w:rsidRPr="00D24AFD">
              <w:rPr>
                <w:b/>
                <w:i/>
              </w:rPr>
              <w:t>pozostaje oburzony faktem</w:t>
            </w:r>
            <w:r w:rsidRPr="00D24AFD">
              <w:t>, że Komisja odmawia wdrożenia wszystkich zaleceń komisji śledczej Parlamentu Europejskiego ds. zbadania stosowania oprogramowania Pegasus i równoważnego oprogramowania szpiegowskiego</w:t>
            </w:r>
            <w:r w:rsidRPr="00D24AFD">
              <w:rPr>
                <w:b/>
                <w:i/>
              </w:rPr>
              <w:t>, i uznaje to za zaniechanie działania</w:t>
            </w:r>
            <w:r w:rsidRPr="00D24AFD">
              <w:t>;</w:t>
            </w:r>
          </w:p>
        </w:tc>
        <w:tc>
          <w:tcPr>
            <w:tcW w:w="4876" w:type="dxa"/>
            <w:tcBorders>
              <w:top w:val="nil"/>
              <w:left w:val="nil"/>
              <w:bottom w:val="nil"/>
              <w:right w:val="nil"/>
            </w:tcBorders>
          </w:tcPr>
          <w:p w14:paraId="26D345CF" w14:textId="77777777" w:rsidR="00DF39BF" w:rsidRPr="00D24AFD" w:rsidRDefault="00DF39BF" w:rsidP="00CF4A59">
            <w:pPr>
              <w:pStyle w:val="Normal6a"/>
            </w:pPr>
            <w:r w:rsidRPr="00D24AFD">
              <w:t>12.</w:t>
            </w:r>
            <w:r w:rsidRPr="00D24AFD">
              <w:tab/>
            </w:r>
            <w:r w:rsidRPr="00D24AFD">
              <w:rPr>
                <w:b/>
                <w:i/>
              </w:rPr>
              <w:t xml:space="preserve">przyjmuje do wiadomości zarzuty o </w:t>
            </w:r>
            <w:r w:rsidRPr="00D24AFD">
              <w:t xml:space="preserve">inwigilację dziennikarzy, w szczególności za pomocą oprogramowania szpiegowskiego; </w:t>
            </w:r>
            <w:r w:rsidRPr="00D24AFD">
              <w:rPr>
                <w:b/>
                <w:i/>
              </w:rPr>
              <w:t>odnotowuje fakt</w:t>
            </w:r>
            <w:r w:rsidRPr="00D24AFD">
              <w:t>, że Komisja odmawia wdrożenia wszystkich zaleceń komisji śledczej Parlamentu Europejskiego ds. zbadania stosowania oprogramowania Pegasus i równoważnego oprogramowania szpiegowskiego;</w:t>
            </w:r>
          </w:p>
        </w:tc>
      </w:tr>
    </w:tbl>
    <w:p w14:paraId="692A980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2166EFA" w14:textId="77777777" w:rsidR="00DF39BF" w:rsidRPr="00D24AFD" w:rsidRDefault="00DF39BF" w:rsidP="00DF39BF">
      <w:r w:rsidRPr="00D24AFD">
        <w:rPr>
          <w:rStyle w:val="HideTWBExt"/>
        </w:rPr>
        <w:t>&lt;/Amend&gt;</w:t>
      </w:r>
    </w:p>
    <w:p w14:paraId="68FCD88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347</w:t>
      </w:r>
      <w:r w:rsidRPr="00D24AFD">
        <w:rPr>
          <w:rStyle w:val="HideTWBExt"/>
          <w:b w:val="0"/>
        </w:rPr>
        <w:t>&lt;/NumAm&gt;</w:t>
      </w:r>
    </w:p>
    <w:p w14:paraId="470C8F29"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47DCEDFD" w14:textId="77777777" w:rsidR="00DF39BF" w:rsidRPr="00D24AFD" w:rsidRDefault="00DF39BF" w:rsidP="00DF39BF">
      <w:pPr>
        <w:pStyle w:val="NormalBold"/>
      </w:pPr>
      <w:r w:rsidRPr="00D24AFD">
        <w:rPr>
          <w:rStyle w:val="HideTWBExt"/>
          <w:b w:val="0"/>
        </w:rPr>
        <w:t>&lt;/RepeatBlock-By&gt;</w:t>
      </w:r>
    </w:p>
    <w:p w14:paraId="01A2D17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E4976F3" w14:textId="77777777" w:rsidR="00DF39BF" w:rsidRPr="00D24AFD" w:rsidRDefault="00DF39BF" w:rsidP="00DF39BF">
      <w:pPr>
        <w:pStyle w:val="NormalBold"/>
      </w:pPr>
      <w:r w:rsidRPr="00D24AFD">
        <w:rPr>
          <w:rStyle w:val="HideTWBExt"/>
          <w:b w:val="0"/>
        </w:rPr>
        <w:t>&lt;Article&gt;</w:t>
      </w:r>
      <w:r w:rsidRPr="00D24AFD">
        <w:t>Ustęp 12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B0E4833" w14:textId="77777777" w:rsidTr="00CF4A59">
        <w:trPr>
          <w:trHeight w:hRule="exact" w:val="240"/>
          <w:jc w:val="center"/>
        </w:trPr>
        <w:tc>
          <w:tcPr>
            <w:tcW w:w="9752" w:type="dxa"/>
            <w:gridSpan w:val="2"/>
            <w:tcBorders>
              <w:top w:val="nil"/>
              <w:left w:val="nil"/>
              <w:bottom w:val="nil"/>
              <w:right w:val="nil"/>
            </w:tcBorders>
          </w:tcPr>
          <w:p w14:paraId="43652A23" w14:textId="77777777" w:rsidR="00DF39BF" w:rsidRPr="00D24AFD" w:rsidRDefault="00DF39BF" w:rsidP="00CF4A59"/>
        </w:tc>
      </w:tr>
      <w:tr w:rsidR="00DF39BF" w:rsidRPr="00D24AFD" w14:paraId="37352EB2" w14:textId="77777777" w:rsidTr="00CF4A59">
        <w:trPr>
          <w:trHeight w:val="240"/>
          <w:jc w:val="center"/>
        </w:trPr>
        <w:tc>
          <w:tcPr>
            <w:tcW w:w="4876" w:type="dxa"/>
            <w:tcBorders>
              <w:top w:val="nil"/>
              <w:left w:val="nil"/>
              <w:bottom w:val="nil"/>
              <w:right w:val="nil"/>
            </w:tcBorders>
          </w:tcPr>
          <w:p w14:paraId="0DF48AF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9832526" w14:textId="77777777" w:rsidR="00DF39BF" w:rsidRPr="00D24AFD" w:rsidRDefault="00DF39BF" w:rsidP="00CF4A59">
            <w:pPr>
              <w:pStyle w:val="AmColumnHeading"/>
            </w:pPr>
            <w:r w:rsidRPr="00D24AFD">
              <w:t>Poprawka</w:t>
            </w:r>
          </w:p>
        </w:tc>
      </w:tr>
      <w:tr w:rsidR="00DF39BF" w:rsidRPr="00D24AFD" w14:paraId="50FDC429" w14:textId="77777777" w:rsidTr="00CF4A59">
        <w:trPr>
          <w:jc w:val="center"/>
        </w:trPr>
        <w:tc>
          <w:tcPr>
            <w:tcW w:w="4876" w:type="dxa"/>
            <w:tcBorders>
              <w:top w:val="nil"/>
              <w:left w:val="nil"/>
              <w:bottom w:val="nil"/>
              <w:right w:val="nil"/>
            </w:tcBorders>
          </w:tcPr>
          <w:p w14:paraId="0E4D414D" w14:textId="77777777" w:rsidR="00DF39BF" w:rsidRPr="00D24AFD" w:rsidRDefault="00DF39BF" w:rsidP="00CF4A59">
            <w:pPr>
              <w:pStyle w:val="Normal6a"/>
            </w:pPr>
          </w:p>
        </w:tc>
        <w:tc>
          <w:tcPr>
            <w:tcW w:w="4876" w:type="dxa"/>
            <w:tcBorders>
              <w:top w:val="nil"/>
              <w:left w:val="nil"/>
              <w:bottom w:val="nil"/>
              <w:right w:val="nil"/>
            </w:tcBorders>
          </w:tcPr>
          <w:p w14:paraId="44CEEA42" w14:textId="77777777" w:rsidR="00DF39BF" w:rsidRPr="00D24AFD" w:rsidRDefault="00DF39BF" w:rsidP="00CF4A59">
            <w:pPr>
              <w:pStyle w:val="Normal6a"/>
            </w:pPr>
            <w:r w:rsidRPr="00D24AFD">
              <w:rPr>
                <w:b/>
                <w:i/>
              </w:rPr>
              <w:t>12a.</w:t>
            </w:r>
            <w:r w:rsidRPr="00D24AFD">
              <w:rPr>
                <w:b/>
                <w:i/>
              </w:rPr>
              <w:tab/>
              <w:t>wzywa Komisję do systematycznej oceny przestrzegania przez państwa członkowskie gwarancji praw podstawowych w zakresie stosowania oprogramowania szpiegowskiego i innych inwazyjnych technologii inwigilacji, w tym nadzoru sądowego, kontroli konieczności i proporcjonalności oraz skutecznych mechanizmów dochodzenia roszczeń; ponownie podkreśla, że bezprawne lub arbitralne stosowanie oprogramowania szpiegowskiego wobec dziennikarzy, prawników, przeciwników politycznych lub społeczeństwa obywatelskiego zagraża podziałowi władzy i musi skutkować egzekwowaniem prawa UE;</w:t>
            </w:r>
          </w:p>
        </w:tc>
      </w:tr>
    </w:tbl>
    <w:p w14:paraId="325B3F1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19072A1" w14:textId="77777777" w:rsidR="00DF39BF" w:rsidRPr="00D24AFD" w:rsidRDefault="00DF39BF" w:rsidP="00DF39BF">
      <w:r w:rsidRPr="00D24AFD">
        <w:rPr>
          <w:rStyle w:val="HideTWBExt"/>
        </w:rPr>
        <w:lastRenderedPageBreak/>
        <w:t>&lt;/Amend&gt;</w:t>
      </w:r>
    </w:p>
    <w:p w14:paraId="2761E62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348</w:t>
      </w:r>
      <w:r w:rsidRPr="00D24AFD">
        <w:rPr>
          <w:rStyle w:val="HideTWBExt"/>
          <w:b w:val="0"/>
        </w:rPr>
        <w:t>&lt;/NumAm&gt;</w:t>
      </w:r>
    </w:p>
    <w:p w14:paraId="71C70F27"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7C9D32B7" w14:textId="77777777" w:rsidR="00DF39BF" w:rsidRPr="00D24AFD" w:rsidRDefault="00DF39BF" w:rsidP="00DF39BF">
      <w:pPr>
        <w:pStyle w:val="NormalBold"/>
      </w:pPr>
      <w:r w:rsidRPr="00D24AFD">
        <w:rPr>
          <w:rStyle w:val="HideTWBExt"/>
          <w:b w:val="0"/>
        </w:rPr>
        <w:t>&lt;/RepeatBlock-By&gt;</w:t>
      </w:r>
    </w:p>
    <w:p w14:paraId="35AF97E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C628741" w14:textId="77777777" w:rsidR="00DF39BF" w:rsidRPr="00D24AFD" w:rsidRDefault="00DF39BF" w:rsidP="00DF39BF">
      <w:pPr>
        <w:pStyle w:val="NormalBold"/>
      </w:pPr>
      <w:r w:rsidRPr="00D24AFD">
        <w:rPr>
          <w:rStyle w:val="HideTWBExt"/>
          <w:b w:val="0"/>
        </w:rPr>
        <w:t>&lt;Article&gt;</w:t>
      </w:r>
      <w:r w:rsidRPr="00D24AFD">
        <w:t>Ustęp 12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99C5228" w14:textId="77777777" w:rsidTr="00CF4A59">
        <w:trPr>
          <w:trHeight w:hRule="exact" w:val="240"/>
          <w:jc w:val="center"/>
        </w:trPr>
        <w:tc>
          <w:tcPr>
            <w:tcW w:w="9752" w:type="dxa"/>
            <w:gridSpan w:val="2"/>
            <w:tcBorders>
              <w:top w:val="nil"/>
              <w:left w:val="nil"/>
              <w:bottom w:val="nil"/>
              <w:right w:val="nil"/>
            </w:tcBorders>
          </w:tcPr>
          <w:p w14:paraId="5AEB8D65" w14:textId="77777777" w:rsidR="00DF39BF" w:rsidRPr="00D24AFD" w:rsidRDefault="00DF39BF" w:rsidP="00CF4A59"/>
        </w:tc>
      </w:tr>
      <w:tr w:rsidR="00DF39BF" w:rsidRPr="00D24AFD" w14:paraId="4B0434B6" w14:textId="77777777" w:rsidTr="00CF4A59">
        <w:trPr>
          <w:trHeight w:val="240"/>
          <w:jc w:val="center"/>
        </w:trPr>
        <w:tc>
          <w:tcPr>
            <w:tcW w:w="4876" w:type="dxa"/>
            <w:tcBorders>
              <w:top w:val="nil"/>
              <w:left w:val="nil"/>
              <w:bottom w:val="nil"/>
              <w:right w:val="nil"/>
            </w:tcBorders>
          </w:tcPr>
          <w:p w14:paraId="1D0882A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A89FEE3" w14:textId="77777777" w:rsidR="00DF39BF" w:rsidRPr="00D24AFD" w:rsidRDefault="00DF39BF" w:rsidP="00CF4A59">
            <w:pPr>
              <w:pStyle w:val="AmColumnHeading"/>
            </w:pPr>
            <w:r w:rsidRPr="00D24AFD">
              <w:t>Poprawka</w:t>
            </w:r>
          </w:p>
        </w:tc>
      </w:tr>
      <w:tr w:rsidR="00DF39BF" w:rsidRPr="00D24AFD" w14:paraId="70317D87" w14:textId="77777777" w:rsidTr="00CF4A59">
        <w:trPr>
          <w:jc w:val="center"/>
        </w:trPr>
        <w:tc>
          <w:tcPr>
            <w:tcW w:w="4876" w:type="dxa"/>
            <w:tcBorders>
              <w:top w:val="nil"/>
              <w:left w:val="nil"/>
              <w:bottom w:val="nil"/>
              <w:right w:val="nil"/>
            </w:tcBorders>
          </w:tcPr>
          <w:p w14:paraId="7B6719AF" w14:textId="77777777" w:rsidR="00DF39BF" w:rsidRPr="00D24AFD" w:rsidRDefault="00DF39BF" w:rsidP="00CF4A59">
            <w:pPr>
              <w:pStyle w:val="Normal6a"/>
            </w:pPr>
          </w:p>
        </w:tc>
        <w:tc>
          <w:tcPr>
            <w:tcW w:w="4876" w:type="dxa"/>
            <w:tcBorders>
              <w:top w:val="nil"/>
              <w:left w:val="nil"/>
              <w:bottom w:val="nil"/>
              <w:right w:val="nil"/>
            </w:tcBorders>
          </w:tcPr>
          <w:p w14:paraId="3D513A2C" w14:textId="77777777" w:rsidR="00DF39BF" w:rsidRPr="00D24AFD" w:rsidRDefault="00DF39BF" w:rsidP="00CF4A59">
            <w:pPr>
              <w:pStyle w:val="Normal6a"/>
            </w:pPr>
            <w:r w:rsidRPr="00D24AFD">
              <w:rPr>
                <w:b/>
                <w:i/>
              </w:rPr>
              <w:t>12a.</w:t>
            </w:r>
            <w:r w:rsidRPr="00D24AFD">
              <w:rPr>
                <w:b/>
                <w:i/>
              </w:rPr>
              <w:tab/>
              <w:t>potępia stosowanie oprogramowania szpiegowskiego Paragon Graphite, inwazyjnego narzędzia inwigilacji opracowanego w Izraelu i sprzedawanego jako produkt eksportowany wyłącznie do rządów demokratycznych; z niepokojem odnotowuje dużą liczbę użytkowników, którzy padli ofiarą tego oprogramowania szpiegowskiego, i przypomina, że firma Meta zidentyfikowała co najmniej 61 zainfekowanych urządzeń w 17 państwach członkowskich, a firma Apple ostrzegła o ofiarach w ponad 150 krajach na całym świecie, w tym dziennikarzach i przedstawicielach społeczeństwa obywatelskiego;</w:t>
            </w:r>
          </w:p>
        </w:tc>
      </w:tr>
    </w:tbl>
    <w:p w14:paraId="35A9923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55A15E0" w14:textId="77777777" w:rsidR="00DF39BF" w:rsidRPr="00D24AFD" w:rsidRDefault="00DF39BF" w:rsidP="00DF39BF">
      <w:r w:rsidRPr="00D24AFD">
        <w:rPr>
          <w:rStyle w:val="HideTWBExt"/>
        </w:rPr>
        <w:t>&lt;/Amend&gt;</w:t>
      </w:r>
    </w:p>
    <w:p w14:paraId="22A449A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349</w:t>
      </w:r>
      <w:r w:rsidRPr="00D24AFD">
        <w:rPr>
          <w:rStyle w:val="HideTWBExt"/>
          <w:b w:val="0"/>
        </w:rPr>
        <w:t>&lt;/NumAm&gt;</w:t>
      </w:r>
    </w:p>
    <w:p w14:paraId="13A9A71E"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 Sophie Wilmès, Klára Dobrev</w:t>
      </w:r>
      <w:r w:rsidRPr="00D24AFD">
        <w:rPr>
          <w:rStyle w:val="HideTWBExt"/>
          <w:b w:val="0"/>
        </w:rPr>
        <w:t>&lt;/Members&gt;</w:t>
      </w:r>
    </w:p>
    <w:p w14:paraId="6E7CE683" w14:textId="77777777" w:rsidR="00DF39BF" w:rsidRPr="00D24AFD" w:rsidRDefault="00DF39BF" w:rsidP="00DF39BF">
      <w:pPr>
        <w:pStyle w:val="NormalBold"/>
      </w:pPr>
      <w:r w:rsidRPr="00D24AFD">
        <w:rPr>
          <w:rStyle w:val="HideTWBExt"/>
          <w:b w:val="0"/>
        </w:rPr>
        <w:t>&lt;/RepeatBlock-By&gt;</w:t>
      </w:r>
    </w:p>
    <w:p w14:paraId="48A42DC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D7CB3E9" w14:textId="77777777" w:rsidR="00DF39BF" w:rsidRPr="00D24AFD" w:rsidRDefault="00DF39BF" w:rsidP="00DF39BF">
      <w:pPr>
        <w:pStyle w:val="NormalBold"/>
      </w:pPr>
      <w:r w:rsidRPr="00D24AFD">
        <w:rPr>
          <w:rStyle w:val="HideTWBExt"/>
          <w:b w:val="0"/>
        </w:rPr>
        <w:t>&lt;Article&gt;</w:t>
      </w:r>
      <w:r w:rsidRPr="00D24AFD">
        <w:t>Ustęp 12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5FD4D18" w14:textId="77777777" w:rsidTr="00CF4A59">
        <w:trPr>
          <w:trHeight w:hRule="exact" w:val="240"/>
          <w:jc w:val="center"/>
        </w:trPr>
        <w:tc>
          <w:tcPr>
            <w:tcW w:w="9752" w:type="dxa"/>
            <w:gridSpan w:val="2"/>
            <w:tcBorders>
              <w:top w:val="nil"/>
              <w:left w:val="nil"/>
              <w:bottom w:val="nil"/>
              <w:right w:val="nil"/>
            </w:tcBorders>
          </w:tcPr>
          <w:p w14:paraId="140EC737" w14:textId="77777777" w:rsidR="00DF39BF" w:rsidRPr="00D24AFD" w:rsidRDefault="00DF39BF" w:rsidP="00CF4A59"/>
        </w:tc>
      </w:tr>
      <w:tr w:rsidR="00DF39BF" w:rsidRPr="00D24AFD" w14:paraId="47F75EE6" w14:textId="77777777" w:rsidTr="00CF4A59">
        <w:trPr>
          <w:trHeight w:val="240"/>
          <w:jc w:val="center"/>
        </w:trPr>
        <w:tc>
          <w:tcPr>
            <w:tcW w:w="4876" w:type="dxa"/>
            <w:tcBorders>
              <w:top w:val="nil"/>
              <w:left w:val="nil"/>
              <w:bottom w:val="nil"/>
              <w:right w:val="nil"/>
            </w:tcBorders>
          </w:tcPr>
          <w:p w14:paraId="3183497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4A63978" w14:textId="77777777" w:rsidR="00DF39BF" w:rsidRPr="00D24AFD" w:rsidRDefault="00DF39BF" w:rsidP="00CF4A59">
            <w:pPr>
              <w:pStyle w:val="AmColumnHeading"/>
            </w:pPr>
            <w:r w:rsidRPr="00D24AFD">
              <w:t>Poprawka</w:t>
            </w:r>
          </w:p>
        </w:tc>
      </w:tr>
      <w:tr w:rsidR="00DF39BF" w:rsidRPr="00D24AFD" w14:paraId="7374A1F5" w14:textId="77777777" w:rsidTr="00CF4A59">
        <w:trPr>
          <w:jc w:val="center"/>
        </w:trPr>
        <w:tc>
          <w:tcPr>
            <w:tcW w:w="4876" w:type="dxa"/>
            <w:tcBorders>
              <w:top w:val="nil"/>
              <w:left w:val="nil"/>
              <w:bottom w:val="nil"/>
              <w:right w:val="nil"/>
            </w:tcBorders>
          </w:tcPr>
          <w:p w14:paraId="78008122" w14:textId="77777777" w:rsidR="00DF39BF" w:rsidRPr="00D24AFD" w:rsidRDefault="00DF39BF" w:rsidP="00CF4A59">
            <w:pPr>
              <w:pStyle w:val="Normal6a"/>
            </w:pPr>
          </w:p>
        </w:tc>
        <w:tc>
          <w:tcPr>
            <w:tcW w:w="4876" w:type="dxa"/>
            <w:tcBorders>
              <w:top w:val="nil"/>
              <w:left w:val="nil"/>
              <w:bottom w:val="nil"/>
              <w:right w:val="nil"/>
            </w:tcBorders>
          </w:tcPr>
          <w:p w14:paraId="4666DE8D" w14:textId="77777777" w:rsidR="00DF39BF" w:rsidRPr="00D24AFD" w:rsidRDefault="00DF39BF" w:rsidP="00CF4A59">
            <w:pPr>
              <w:pStyle w:val="Normal6a"/>
            </w:pPr>
            <w:r w:rsidRPr="00D24AFD">
              <w:rPr>
                <w:b/>
                <w:i/>
              </w:rPr>
              <w:t>12a.</w:t>
            </w:r>
            <w:r w:rsidRPr="00D24AFD">
              <w:rPr>
                <w:b/>
                <w:i/>
              </w:rPr>
              <w:tab/>
              <w:t xml:space="preserve">ubolewa nad powtarzającymi się przypadkami tajnej inwigilacji i szpiegostwa, których dopuszczają się władze węgierskie wobec urzędników Komisji Europejskiej oraz Europejskiego Urzędu ds. Zwalczania Nadużyć Finansowych; ostrzega, że działania te </w:t>
            </w:r>
            <w:r w:rsidRPr="00D24AFD">
              <w:rPr>
                <w:b/>
                <w:i/>
              </w:rPr>
              <w:lastRenderedPageBreak/>
              <w:t>stanowią poważne zagrożenie dla interesów Unii Europejskiej i poważnie utrudniają funkcjonowanie UE, nawet na najwyższych szczeblach decyzyjnych; w związku z tym domaga się przeprowadzenia pełnego publicznego dochodzenia;</w:t>
            </w:r>
          </w:p>
        </w:tc>
      </w:tr>
    </w:tbl>
    <w:p w14:paraId="5C7632E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D8CC946" w14:textId="77777777" w:rsidR="00DF39BF" w:rsidRPr="00D24AFD" w:rsidRDefault="00DF39BF" w:rsidP="00DF39BF">
      <w:r w:rsidRPr="00D24AFD">
        <w:rPr>
          <w:rStyle w:val="HideTWBExt"/>
        </w:rPr>
        <w:t>&lt;/Amend&gt;</w:t>
      </w:r>
    </w:p>
    <w:p w14:paraId="76F1A47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350</w:t>
      </w:r>
      <w:r w:rsidRPr="00D24AFD">
        <w:rPr>
          <w:rStyle w:val="HideTWBExt"/>
          <w:b w:val="0"/>
        </w:rPr>
        <w:t>&lt;/NumAm&gt;</w:t>
      </w:r>
    </w:p>
    <w:p w14:paraId="2F4097D8"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5C0E0F1C" w14:textId="77777777" w:rsidR="00DF39BF" w:rsidRPr="00D24AFD" w:rsidRDefault="00DF39BF" w:rsidP="00DF39BF">
      <w:pPr>
        <w:pStyle w:val="NormalBold"/>
      </w:pPr>
      <w:r w:rsidRPr="00D24AFD">
        <w:rPr>
          <w:rStyle w:val="HideTWBExt"/>
          <w:b w:val="0"/>
        </w:rPr>
        <w:t>&lt;/RepeatBlock-By&gt;</w:t>
      </w:r>
    </w:p>
    <w:p w14:paraId="2266969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4ACDF06" w14:textId="77777777" w:rsidR="00DF39BF" w:rsidRPr="00D24AFD" w:rsidRDefault="00DF39BF" w:rsidP="00DF39BF">
      <w:pPr>
        <w:pStyle w:val="NormalBold"/>
      </w:pPr>
      <w:r w:rsidRPr="00D24AFD">
        <w:rPr>
          <w:rStyle w:val="HideTWBExt"/>
          <w:b w:val="0"/>
        </w:rPr>
        <w:t>&lt;Article&gt;</w:t>
      </w:r>
      <w:r w:rsidRPr="00D24AFD">
        <w:t>Ustęp 12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7C7BE87" w14:textId="77777777" w:rsidTr="00CF4A59">
        <w:trPr>
          <w:trHeight w:hRule="exact" w:val="240"/>
          <w:jc w:val="center"/>
        </w:trPr>
        <w:tc>
          <w:tcPr>
            <w:tcW w:w="9752" w:type="dxa"/>
            <w:gridSpan w:val="2"/>
            <w:tcBorders>
              <w:top w:val="nil"/>
              <w:left w:val="nil"/>
              <w:bottom w:val="nil"/>
              <w:right w:val="nil"/>
            </w:tcBorders>
          </w:tcPr>
          <w:p w14:paraId="06F4C8CB" w14:textId="77777777" w:rsidR="00DF39BF" w:rsidRPr="00D24AFD" w:rsidRDefault="00DF39BF" w:rsidP="00CF4A59"/>
        </w:tc>
      </w:tr>
      <w:tr w:rsidR="00DF39BF" w:rsidRPr="00D24AFD" w14:paraId="22250FF0" w14:textId="77777777" w:rsidTr="00CF4A59">
        <w:trPr>
          <w:trHeight w:val="240"/>
          <w:jc w:val="center"/>
        </w:trPr>
        <w:tc>
          <w:tcPr>
            <w:tcW w:w="4876" w:type="dxa"/>
            <w:tcBorders>
              <w:top w:val="nil"/>
              <w:left w:val="nil"/>
              <w:bottom w:val="nil"/>
              <w:right w:val="nil"/>
            </w:tcBorders>
          </w:tcPr>
          <w:p w14:paraId="44E5366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8641276" w14:textId="77777777" w:rsidR="00DF39BF" w:rsidRPr="00D24AFD" w:rsidRDefault="00DF39BF" w:rsidP="00CF4A59">
            <w:pPr>
              <w:pStyle w:val="AmColumnHeading"/>
            </w:pPr>
            <w:r w:rsidRPr="00D24AFD">
              <w:t>Poprawka</w:t>
            </w:r>
          </w:p>
        </w:tc>
      </w:tr>
      <w:tr w:rsidR="00DF39BF" w:rsidRPr="00D24AFD" w14:paraId="64AB69A2" w14:textId="77777777" w:rsidTr="00CF4A59">
        <w:trPr>
          <w:jc w:val="center"/>
        </w:trPr>
        <w:tc>
          <w:tcPr>
            <w:tcW w:w="4876" w:type="dxa"/>
            <w:tcBorders>
              <w:top w:val="nil"/>
              <w:left w:val="nil"/>
              <w:bottom w:val="nil"/>
              <w:right w:val="nil"/>
            </w:tcBorders>
          </w:tcPr>
          <w:p w14:paraId="02E12037" w14:textId="77777777" w:rsidR="00DF39BF" w:rsidRPr="00D24AFD" w:rsidRDefault="00DF39BF" w:rsidP="00CF4A59">
            <w:pPr>
              <w:pStyle w:val="Normal6a"/>
            </w:pPr>
          </w:p>
        </w:tc>
        <w:tc>
          <w:tcPr>
            <w:tcW w:w="4876" w:type="dxa"/>
            <w:tcBorders>
              <w:top w:val="nil"/>
              <w:left w:val="nil"/>
              <w:bottom w:val="nil"/>
              <w:right w:val="nil"/>
            </w:tcBorders>
          </w:tcPr>
          <w:p w14:paraId="119D9009" w14:textId="77777777" w:rsidR="00DF39BF" w:rsidRPr="00D24AFD" w:rsidRDefault="00DF39BF" w:rsidP="00CF4A59">
            <w:pPr>
              <w:pStyle w:val="Normal6a"/>
            </w:pPr>
            <w:r w:rsidRPr="00D24AFD">
              <w:rPr>
                <w:b/>
                <w:i/>
              </w:rPr>
              <w:t>12b.</w:t>
            </w:r>
            <w:r w:rsidRPr="00D24AFD">
              <w:rPr>
                <w:b/>
                <w:i/>
              </w:rPr>
              <w:tab/>
              <w:t>podkreśla, że stosowanie narzędzi nadzoru opartych na sztucznej inteligencji, w tym rozpoznawania twarzy, musi odbywać się z pełnym poszanowaniem praw podstawowych, wymagać zgody organu sądowego i podlegać przejrzystemu nadzorowi; wzywa Komisję do oceny, czy krajowe praktyki związane z nadzorem biometrycznym lub masowym gromadzeniem danych stanowią systemowe zagrożenie dla praworządności;</w:t>
            </w:r>
          </w:p>
        </w:tc>
      </w:tr>
    </w:tbl>
    <w:p w14:paraId="1F005DD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C1BFF54" w14:textId="77777777" w:rsidR="00DF39BF" w:rsidRPr="00D24AFD" w:rsidRDefault="00DF39BF" w:rsidP="00DF39BF">
      <w:r w:rsidRPr="00D24AFD">
        <w:rPr>
          <w:rStyle w:val="HideTWBExt"/>
        </w:rPr>
        <w:t>&lt;/Amend&gt;</w:t>
      </w:r>
    </w:p>
    <w:p w14:paraId="3D24499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351</w:t>
      </w:r>
      <w:r w:rsidRPr="00D24AFD">
        <w:rPr>
          <w:rStyle w:val="HideTWBExt"/>
          <w:b w:val="0"/>
        </w:rPr>
        <w:t>&lt;/NumAm&gt;</w:t>
      </w:r>
    </w:p>
    <w:p w14:paraId="34285377"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0A16D0C1" w14:textId="77777777" w:rsidR="00DF39BF" w:rsidRPr="00D24AFD" w:rsidRDefault="00DF39BF" w:rsidP="00DF39BF">
      <w:pPr>
        <w:pStyle w:val="NormalBold"/>
      </w:pPr>
      <w:r w:rsidRPr="00D24AFD">
        <w:rPr>
          <w:rStyle w:val="HideTWBExt"/>
          <w:b w:val="0"/>
        </w:rPr>
        <w:t>&lt;/RepeatBlock-By&gt;</w:t>
      </w:r>
    </w:p>
    <w:p w14:paraId="28532B6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B48CC6" w14:textId="77777777" w:rsidR="00DF39BF" w:rsidRPr="00D24AFD" w:rsidRDefault="00DF39BF" w:rsidP="00DF39BF">
      <w:pPr>
        <w:pStyle w:val="NormalBold"/>
      </w:pPr>
      <w:r w:rsidRPr="00D24AFD">
        <w:rPr>
          <w:rStyle w:val="HideTWBExt"/>
          <w:b w:val="0"/>
        </w:rPr>
        <w:t>&lt;Article&gt;</w:t>
      </w:r>
      <w:r w:rsidRPr="00D24AFD">
        <w:t>Ustęp 12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1BE9632" w14:textId="77777777" w:rsidTr="00CF4A59">
        <w:trPr>
          <w:trHeight w:hRule="exact" w:val="240"/>
          <w:jc w:val="center"/>
        </w:trPr>
        <w:tc>
          <w:tcPr>
            <w:tcW w:w="9752" w:type="dxa"/>
            <w:gridSpan w:val="2"/>
            <w:tcBorders>
              <w:top w:val="nil"/>
              <w:left w:val="nil"/>
              <w:bottom w:val="nil"/>
              <w:right w:val="nil"/>
            </w:tcBorders>
          </w:tcPr>
          <w:p w14:paraId="3E893B8E" w14:textId="77777777" w:rsidR="00DF39BF" w:rsidRPr="00D24AFD" w:rsidRDefault="00DF39BF" w:rsidP="00CF4A59"/>
        </w:tc>
      </w:tr>
      <w:tr w:rsidR="00DF39BF" w:rsidRPr="00D24AFD" w14:paraId="5386557E" w14:textId="77777777" w:rsidTr="00CF4A59">
        <w:trPr>
          <w:trHeight w:val="240"/>
          <w:jc w:val="center"/>
        </w:trPr>
        <w:tc>
          <w:tcPr>
            <w:tcW w:w="4876" w:type="dxa"/>
            <w:tcBorders>
              <w:top w:val="nil"/>
              <w:left w:val="nil"/>
              <w:bottom w:val="nil"/>
              <w:right w:val="nil"/>
            </w:tcBorders>
          </w:tcPr>
          <w:p w14:paraId="7794CD4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295450A" w14:textId="77777777" w:rsidR="00DF39BF" w:rsidRPr="00D24AFD" w:rsidRDefault="00DF39BF" w:rsidP="00CF4A59">
            <w:pPr>
              <w:pStyle w:val="AmColumnHeading"/>
            </w:pPr>
            <w:r w:rsidRPr="00D24AFD">
              <w:t>Poprawka</w:t>
            </w:r>
          </w:p>
        </w:tc>
      </w:tr>
      <w:tr w:rsidR="00DF39BF" w:rsidRPr="00D24AFD" w14:paraId="4D3F1F30" w14:textId="77777777" w:rsidTr="00CF4A59">
        <w:trPr>
          <w:jc w:val="center"/>
        </w:trPr>
        <w:tc>
          <w:tcPr>
            <w:tcW w:w="4876" w:type="dxa"/>
            <w:tcBorders>
              <w:top w:val="nil"/>
              <w:left w:val="nil"/>
              <w:bottom w:val="nil"/>
              <w:right w:val="nil"/>
            </w:tcBorders>
          </w:tcPr>
          <w:p w14:paraId="638A99D7" w14:textId="77777777" w:rsidR="00DF39BF" w:rsidRPr="00D24AFD" w:rsidRDefault="00DF39BF" w:rsidP="00CF4A59">
            <w:pPr>
              <w:pStyle w:val="Normal6a"/>
            </w:pPr>
          </w:p>
        </w:tc>
        <w:tc>
          <w:tcPr>
            <w:tcW w:w="4876" w:type="dxa"/>
            <w:tcBorders>
              <w:top w:val="nil"/>
              <w:left w:val="nil"/>
              <w:bottom w:val="nil"/>
              <w:right w:val="nil"/>
            </w:tcBorders>
          </w:tcPr>
          <w:p w14:paraId="573CA97E" w14:textId="77777777" w:rsidR="00DF39BF" w:rsidRPr="00D24AFD" w:rsidRDefault="00DF39BF" w:rsidP="00CF4A59">
            <w:pPr>
              <w:pStyle w:val="Normal6a"/>
            </w:pPr>
            <w:r w:rsidRPr="00D24AFD">
              <w:rPr>
                <w:b/>
                <w:i/>
              </w:rPr>
              <w:t>12b.</w:t>
            </w:r>
            <w:r w:rsidRPr="00D24AFD">
              <w:rPr>
                <w:b/>
                <w:i/>
              </w:rPr>
              <w:tab/>
              <w:t xml:space="preserve">z zadowoleniem przyjmuje pełne wejście w życie 8 sierpnia 2025 r. </w:t>
            </w:r>
            <w:r w:rsidRPr="00D24AFD">
              <w:rPr>
                <w:b/>
                <w:i/>
              </w:rPr>
              <w:lastRenderedPageBreak/>
              <w:t>rozporządzenia w sprawie europejskiego aktu o wolności mediów, ale ubolewa nad faktem, że mimo upływu terminu na dostosowanie się do przepisów większość państw członkowskich nie dostosowała swoich ram krajowych do wymogów określonych w tym rozporządzeniu;</w:t>
            </w:r>
          </w:p>
        </w:tc>
      </w:tr>
    </w:tbl>
    <w:p w14:paraId="099C5B2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E623538" w14:textId="77777777" w:rsidR="00DF39BF" w:rsidRPr="00D24AFD" w:rsidRDefault="00DF39BF" w:rsidP="00DF39BF">
      <w:r w:rsidRPr="00D24AFD">
        <w:rPr>
          <w:rStyle w:val="HideTWBExt"/>
        </w:rPr>
        <w:t>&lt;/Amend&gt;</w:t>
      </w:r>
    </w:p>
    <w:p w14:paraId="7F249CB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352</w:t>
      </w:r>
      <w:r w:rsidRPr="00D24AFD">
        <w:rPr>
          <w:rStyle w:val="HideTWBExt"/>
          <w:b w:val="0"/>
        </w:rPr>
        <w:t>&lt;/NumAm&gt;</w:t>
      </w:r>
    </w:p>
    <w:p w14:paraId="3A9D262C"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39CE2C0B" w14:textId="77777777" w:rsidR="00DF39BF" w:rsidRPr="00D24AFD" w:rsidRDefault="00DF39BF" w:rsidP="00DF39BF">
      <w:pPr>
        <w:pStyle w:val="NormalBold"/>
      </w:pPr>
      <w:r w:rsidRPr="00D24AFD">
        <w:rPr>
          <w:rStyle w:val="HideTWBExt"/>
          <w:b w:val="0"/>
        </w:rPr>
        <w:t>&lt;/RepeatBlock-By&gt;</w:t>
      </w:r>
    </w:p>
    <w:p w14:paraId="357C757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2B33D69" w14:textId="77777777" w:rsidR="00DF39BF" w:rsidRPr="00D24AFD" w:rsidRDefault="00DF39BF" w:rsidP="00DF39BF">
      <w:pPr>
        <w:pStyle w:val="NormalBold"/>
      </w:pPr>
      <w:r w:rsidRPr="00D24AFD">
        <w:rPr>
          <w:rStyle w:val="HideTWBExt"/>
          <w:b w:val="0"/>
        </w:rPr>
        <w:t>&lt;Article&gt;</w:t>
      </w:r>
      <w:r w:rsidRPr="00D24AFD">
        <w:t>Ustęp 12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366358D" w14:textId="77777777" w:rsidTr="00CF4A59">
        <w:trPr>
          <w:trHeight w:hRule="exact" w:val="240"/>
          <w:jc w:val="center"/>
        </w:trPr>
        <w:tc>
          <w:tcPr>
            <w:tcW w:w="9752" w:type="dxa"/>
            <w:gridSpan w:val="2"/>
            <w:tcBorders>
              <w:top w:val="nil"/>
              <w:left w:val="nil"/>
              <w:bottom w:val="nil"/>
              <w:right w:val="nil"/>
            </w:tcBorders>
          </w:tcPr>
          <w:p w14:paraId="31479D31" w14:textId="77777777" w:rsidR="00DF39BF" w:rsidRPr="00D24AFD" w:rsidRDefault="00DF39BF" w:rsidP="00CF4A59"/>
        </w:tc>
      </w:tr>
      <w:tr w:rsidR="00DF39BF" w:rsidRPr="00D24AFD" w14:paraId="48542F73" w14:textId="77777777" w:rsidTr="00CF4A59">
        <w:trPr>
          <w:trHeight w:val="240"/>
          <w:jc w:val="center"/>
        </w:trPr>
        <w:tc>
          <w:tcPr>
            <w:tcW w:w="4876" w:type="dxa"/>
            <w:tcBorders>
              <w:top w:val="nil"/>
              <w:left w:val="nil"/>
              <w:bottom w:val="nil"/>
              <w:right w:val="nil"/>
            </w:tcBorders>
          </w:tcPr>
          <w:p w14:paraId="2321170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7E035F" w14:textId="77777777" w:rsidR="00DF39BF" w:rsidRPr="00D24AFD" w:rsidRDefault="00DF39BF" w:rsidP="00CF4A59">
            <w:pPr>
              <w:pStyle w:val="AmColumnHeading"/>
            </w:pPr>
            <w:r w:rsidRPr="00D24AFD">
              <w:t>Poprawka</w:t>
            </w:r>
          </w:p>
        </w:tc>
      </w:tr>
      <w:tr w:rsidR="00DF39BF" w:rsidRPr="00D24AFD" w14:paraId="78C73408" w14:textId="77777777" w:rsidTr="00CF4A59">
        <w:trPr>
          <w:jc w:val="center"/>
        </w:trPr>
        <w:tc>
          <w:tcPr>
            <w:tcW w:w="4876" w:type="dxa"/>
            <w:tcBorders>
              <w:top w:val="nil"/>
              <w:left w:val="nil"/>
              <w:bottom w:val="nil"/>
              <w:right w:val="nil"/>
            </w:tcBorders>
          </w:tcPr>
          <w:p w14:paraId="60AD23BF" w14:textId="77777777" w:rsidR="00DF39BF" w:rsidRPr="00D24AFD" w:rsidRDefault="00DF39BF" w:rsidP="00CF4A59">
            <w:pPr>
              <w:pStyle w:val="Normal6a"/>
            </w:pPr>
          </w:p>
        </w:tc>
        <w:tc>
          <w:tcPr>
            <w:tcW w:w="4876" w:type="dxa"/>
            <w:tcBorders>
              <w:top w:val="nil"/>
              <w:left w:val="nil"/>
              <w:bottom w:val="nil"/>
              <w:right w:val="nil"/>
            </w:tcBorders>
          </w:tcPr>
          <w:p w14:paraId="6D412F79" w14:textId="77777777" w:rsidR="00DF39BF" w:rsidRPr="00D24AFD" w:rsidRDefault="00DF39BF" w:rsidP="00CF4A59">
            <w:pPr>
              <w:pStyle w:val="Normal6a"/>
            </w:pPr>
            <w:r w:rsidRPr="00D24AFD">
              <w:rPr>
                <w:b/>
                <w:i/>
              </w:rPr>
              <w:t>12c.</w:t>
            </w:r>
            <w:r w:rsidRPr="00D24AFD">
              <w:rPr>
                <w:b/>
                <w:i/>
              </w:rPr>
              <w:tab/>
              <w:t>wzywa państwa członkowskie do niezwłocznego wdrożenia rozporządzenia w sposób merytoryczny oraz apeluje do Komisji Europejskiej o wszczęcie w razie potrzeby postępowania w sprawie uchybienia zobowiązaniom państwa członkowskiego w przypadku nieprzestrzegania obowiązków wynikających z rozporządzenia;</w:t>
            </w:r>
          </w:p>
        </w:tc>
      </w:tr>
    </w:tbl>
    <w:p w14:paraId="0D24198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CF35AC8" w14:textId="77777777" w:rsidR="00DF39BF" w:rsidRPr="00D24AFD" w:rsidRDefault="00DF39BF" w:rsidP="00DF39BF">
      <w:r w:rsidRPr="00D24AFD">
        <w:rPr>
          <w:rStyle w:val="HideTWBExt"/>
        </w:rPr>
        <w:t>&lt;/Amend&gt;</w:t>
      </w:r>
    </w:p>
    <w:p w14:paraId="38DB017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353</w:t>
      </w:r>
      <w:r w:rsidRPr="00D24AFD">
        <w:rPr>
          <w:rStyle w:val="HideTWBExt"/>
          <w:b w:val="0"/>
        </w:rPr>
        <w:t>&lt;/NumAm&gt;</w:t>
      </w:r>
    </w:p>
    <w:p w14:paraId="44D340A4"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77639F54" w14:textId="77777777" w:rsidR="00DF39BF" w:rsidRPr="00D24AFD" w:rsidRDefault="00DF39BF" w:rsidP="00DF39BF">
      <w:pPr>
        <w:pStyle w:val="NormalBold"/>
      </w:pPr>
      <w:r w:rsidRPr="00D24AFD">
        <w:rPr>
          <w:rStyle w:val="HideTWBExt"/>
          <w:b w:val="0"/>
        </w:rPr>
        <w:t>&lt;/RepeatBlock-By&gt;</w:t>
      </w:r>
    </w:p>
    <w:p w14:paraId="43E44BD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3EF198" w14:textId="77777777" w:rsidR="00DF39BF" w:rsidRPr="00D24AFD" w:rsidRDefault="00DF39BF" w:rsidP="00DF39BF">
      <w:pPr>
        <w:pStyle w:val="NormalBold"/>
      </w:pPr>
      <w:r w:rsidRPr="00D24AFD">
        <w:rPr>
          <w:rStyle w:val="HideTWBExt"/>
          <w:b w:val="0"/>
        </w:rPr>
        <w:t>&lt;Article&gt;</w:t>
      </w:r>
      <w:r w:rsidRPr="00D24AFD">
        <w:t>Ustęp 13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CC99A77" w14:textId="77777777" w:rsidTr="00CF4A59">
        <w:trPr>
          <w:trHeight w:hRule="exact" w:val="240"/>
          <w:jc w:val="center"/>
        </w:trPr>
        <w:tc>
          <w:tcPr>
            <w:tcW w:w="9752" w:type="dxa"/>
            <w:gridSpan w:val="2"/>
            <w:tcBorders>
              <w:top w:val="nil"/>
              <w:left w:val="nil"/>
              <w:bottom w:val="nil"/>
              <w:right w:val="nil"/>
            </w:tcBorders>
          </w:tcPr>
          <w:p w14:paraId="11C71050" w14:textId="77777777" w:rsidR="00DF39BF" w:rsidRPr="00D24AFD" w:rsidRDefault="00DF39BF" w:rsidP="00CF4A59"/>
        </w:tc>
      </w:tr>
      <w:tr w:rsidR="00DF39BF" w:rsidRPr="00D24AFD" w14:paraId="316AF487" w14:textId="77777777" w:rsidTr="00CF4A59">
        <w:trPr>
          <w:trHeight w:val="240"/>
          <w:jc w:val="center"/>
        </w:trPr>
        <w:tc>
          <w:tcPr>
            <w:tcW w:w="4876" w:type="dxa"/>
            <w:tcBorders>
              <w:top w:val="nil"/>
              <w:left w:val="nil"/>
              <w:bottom w:val="nil"/>
              <w:right w:val="nil"/>
            </w:tcBorders>
          </w:tcPr>
          <w:p w14:paraId="7D37930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8117965" w14:textId="77777777" w:rsidR="00DF39BF" w:rsidRPr="00D24AFD" w:rsidRDefault="00DF39BF" w:rsidP="00CF4A59">
            <w:pPr>
              <w:pStyle w:val="AmColumnHeading"/>
            </w:pPr>
            <w:r w:rsidRPr="00D24AFD">
              <w:t>Poprawka</w:t>
            </w:r>
          </w:p>
        </w:tc>
      </w:tr>
      <w:tr w:rsidR="00DF39BF" w:rsidRPr="00D24AFD" w14:paraId="50FABB71" w14:textId="77777777" w:rsidTr="00CF4A59">
        <w:trPr>
          <w:jc w:val="center"/>
        </w:trPr>
        <w:tc>
          <w:tcPr>
            <w:tcW w:w="4876" w:type="dxa"/>
            <w:tcBorders>
              <w:top w:val="nil"/>
              <w:left w:val="nil"/>
              <w:bottom w:val="nil"/>
              <w:right w:val="nil"/>
            </w:tcBorders>
          </w:tcPr>
          <w:p w14:paraId="6F33BAE7" w14:textId="77777777" w:rsidR="00DF39BF" w:rsidRPr="00D24AFD" w:rsidRDefault="00DF39BF" w:rsidP="00CF4A59">
            <w:pPr>
              <w:pStyle w:val="Normal6a"/>
            </w:pPr>
            <w:r w:rsidRPr="00D24AFD">
              <w:t>13.</w:t>
            </w:r>
            <w:r w:rsidRPr="00D24AFD">
              <w:tab/>
              <w:t xml:space="preserve">pozostaje głęboko zaniepokojony faktem, że własność mediów </w:t>
            </w:r>
            <w:r w:rsidRPr="00D24AFD">
              <w:rPr>
                <w:b/>
                <w:i/>
              </w:rPr>
              <w:t xml:space="preserve">– zarówno </w:t>
            </w:r>
            <w:r w:rsidRPr="00D24AFD">
              <w:rPr>
                <w:b/>
                <w:i/>
              </w:rPr>
              <w:lastRenderedPageBreak/>
              <w:t xml:space="preserve">publicznych, jak i prywatnych – </w:t>
            </w:r>
            <w:r w:rsidRPr="00D24AFD">
              <w:t>nadal jest w wielu państwach członkowskich wysoce skoncentrowana, co stanowi zagrożenie dla różnorodności informacji i poglądów; wzywa państwa członkowskie do przyjęcia ram prawnych mających na celu zapobieganie koncentracji horyzontalnej, zapewnienie przejrzystości własności i zarządzania oraz zagwarantowanie niezależnych mechanizmów nadzoru i zgodności w celu ochrony niezależności redakcyjnej i dziennikarskiej oraz roli mediów jako strażnika interesu publicznego;</w:t>
            </w:r>
          </w:p>
        </w:tc>
        <w:tc>
          <w:tcPr>
            <w:tcW w:w="4876" w:type="dxa"/>
            <w:tcBorders>
              <w:top w:val="nil"/>
              <w:left w:val="nil"/>
              <w:bottom w:val="nil"/>
              <w:right w:val="nil"/>
            </w:tcBorders>
          </w:tcPr>
          <w:p w14:paraId="2E962448" w14:textId="77777777" w:rsidR="00DF39BF" w:rsidRPr="00D24AFD" w:rsidRDefault="00DF39BF" w:rsidP="00CF4A59">
            <w:pPr>
              <w:pStyle w:val="Normal6a"/>
            </w:pPr>
            <w:r w:rsidRPr="00D24AFD">
              <w:lastRenderedPageBreak/>
              <w:t>13.</w:t>
            </w:r>
            <w:r w:rsidRPr="00D24AFD">
              <w:tab/>
            </w:r>
            <w:r w:rsidRPr="00D24AFD">
              <w:rPr>
                <w:b/>
                <w:i/>
              </w:rPr>
              <w:t xml:space="preserve">wyraża zaniepokojenie rosnącą ingerencją polityczną w zarządzanie i </w:t>
            </w:r>
            <w:r w:rsidRPr="00D24AFD">
              <w:rPr>
                <w:b/>
                <w:i/>
              </w:rPr>
              <w:lastRenderedPageBreak/>
              <w:t>kierowanie mediami publicznymi oraz obsadzanie stanowisk w mediach publicznych w kilku państwach członkowskich, co podważa ich niezależność i pluralizm;</w:t>
            </w:r>
            <w:r w:rsidRPr="00D24AFD">
              <w:t xml:space="preserve"> pozostaje głęboko zaniepokojony faktem, że własność mediów nadal jest w wielu państwach członkowskich wysoce skoncentrowana, co stanowi zagrożenie dla różnorodności informacji i poglądów;</w:t>
            </w:r>
            <w:r w:rsidRPr="00D24AFD">
              <w:rPr>
                <w:b/>
                <w:i/>
              </w:rPr>
              <w:t xml:space="preserve"> podkreśla znaczenie mediów publicznych;</w:t>
            </w:r>
            <w:r w:rsidRPr="00D24AFD">
              <w:t xml:space="preserve"> wzywa państwa członkowskie do przyjęcia ram prawnych mających na celu zapobieganie koncentracji horyzontalnej, zapewnienie przejrzystości własności i zarządzania oraz zagwarantowanie niezależnych mechanizmów nadzoru i zgodności w celu ochrony niezależności redakcyjnej i dziennikarskiej oraz roli mediów jako strażnika interesu publicznego; </w:t>
            </w:r>
            <w:r w:rsidRPr="00D24AFD">
              <w:rPr>
                <w:b/>
                <w:i/>
              </w:rPr>
              <w:t>z zadowoleniem przyjmuje inicjatywy na szczeblu krajowym mające na celu utworzenie rejestru mediów, który zawierałby informacje publiczne na temat własności i inwestycji reklamowych w celu zapewnienia przejrzystości, bezstronności i możliwości weryfikacji;</w:t>
            </w:r>
          </w:p>
        </w:tc>
      </w:tr>
    </w:tbl>
    <w:p w14:paraId="3DF5BD5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76E4E10" w14:textId="77777777" w:rsidR="00DF39BF" w:rsidRPr="00D24AFD" w:rsidRDefault="00DF39BF" w:rsidP="00DF39BF">
      <w:r w:rsidRPr="00D24AFD">
        <w:rPr>
          <w:rStyle w:val="HideTWBExt"/>
        </w:rPr>
        <w:t>&lt;/Amend&gt;</w:t>
      </w:r>
    </w:p>
    <w:p w14:paraId="50FCC71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354</w:t>
      </w:r>
      <w:r w:rsidRPr="00D24AFD">
        <w:rPr>
          <w:rStyle w:val="HideTWBExt"/>
          <w:b w:val="0"/>
        </w:rPr>
        <w:t>&lt;/NumAm&gt;</w:t>
      </w:r>
    </w:p>
    <w:p w14:paraId="0C6EE3ED"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52AA669" w14:textId="77777777" w:rsidR="00DF39BF" w:rsidRPr="00D24AFD" w:rsidRDefault="00DF39BF" w:rsidP="00DF39BF">
      <w:pPr>
        <w:pStyle w:val="NormalBold"/>
      </w:pPr>
      <w:r w:rsidRPr="00D24AFD">
        <w:rPr>
          <w:rStyle w:val="HideTWBExt"/>
          <w:b w:val="0"/>
        </w:rPr>
        <w:t>&lt;/RepeatBlock-By&gt;</w:t>
      </w:r>
    </w:p>
    <w:p w14:paraId="203EBD2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1EC0F36" w14:textId="77777777" w:rsidR="00DF39BF" w:rsidRPr="00D24AFD" w:rsidRDefault="00DF39BF" w:rsidP="00DF39BF">
      <w:pPr>
        <w:pStyle w:val="NormalBold"/>
      </w:pPr>
      <w:r w:rsidRPr="00D24AFD">
        <w:rPr>
          <w:rStyle w:val="HideTWBExt"/>
          <w:b w:val="0"/>
        </w:rPr>
        <w:t>&lt;Article&gt;</w:t>
      </w:r>
      <w:r w:rsidRPr="00D24AFD">
        <w:t>Ustęp 13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5CE467E" w14:textId="77777777" w:rsidTr="00CF4A59">
        <w:trPr>
          <w:trHeight w:hRule="exact" w:val="240"/>
          <w:jc w:val="center"/>
        </w:trPr>
        <w:tc>
          <w:tcPr>
            <w:tcW w:w="9752" w:type="dxa"/>
            <w:gridSpan w:val="2"/>
            <w:tcBorders>
              <w:top w:val="nil"/>
              <w:left w:val="nil"/>
              <w:bottom w:val="nil"/>
              <w:right w:val="nil"/>
            </w:tcBorders>
          </w:tcPr>
          <w:p w14:paraId="7810565E" w14:textId="77777777" w:rsidR="00DF39BF" w:rsidRPr="00D24AFD" w:rsidRDefault="00DF39BF" w:rsidP="00CF4A59"/>
        </w:tc>
      </w:tr>
      <w:tr w:rsidR="00DF39BF" w:rsidRPr="00D24AFD" w14:paraId="7DB00FC6" w14:textId="77777777" w:rsidTr="00CF4A59">
        <w:trPr>
          <w:trHeight w:val="240"/>
          <w:jc w:val="center"/>
        </w:trPr>
        <w:tc>
          <w:tcPr>
            <w:tcW w:w="4876" w:type="dxa"/>
            <w:tcBorders>
              <w:top w:val="nil"/>
              <w:left w:val="nil"/>
              <w:bottom w:val="nil"/>
              <w:right w:val="nil"/>
            </w:tcBorders>
          </w:tcPr>
          <w:p w14:paraId="75730A7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9647381" w14:textId="77777777" w:rsidR="00DF39BF" w:rsidRPr="00D24AFD" w:rsidRDefault="00DF39BF" w:rsidP="00CF4A59">
            <w:pPr>
              <w:pStyle w:val="AmColumnHeading"/>
            </w:pPr>
            <w:r w:rsidRPr="00D24AFD">
              <w:t>Poprawka</w:t>
            </w:r>
          </w:p>
        </w:tc>
      </w:tr>
      <w:tr w:rsidR="00DF39BF" w:rsidRPr="00D24AFD" w14:paraId="31B06E6C" w14:textId="77777777" w:rsidTr="00CF4A59">
        <w:trPr>
          <w:jc w:val="center"/>
        </w:trPr>
        <w:tc>
          <w:tcPr>
            <w:tcW w:w="4876" w:type="dxa"/>
            <w:tcBorders>
              <w:top w:val="nil"/>
              <w:left w:val="nil"/>
              <w:bottom w:val="nil"/>
              <w:right w:val="nil"/>
            </w:tcBorders>
          </w:tcPr>
          <w:p w14:paraId="665A1F0E" w14:textId="77777777" w:rsidR="00DF39BF" w:rsidRPr="00D24AFD" w:rsidRDefault="00DF39BF" w:rsidP="00CF4A59">
            <w:pPr>
              <w:pStyle w:val="Normal6a"/>
            </w:pPr>
            <w:r w:rsidRPr="00D24AFD">
              <w:t>13.</w:t>
            </w:r>
            <w:r w:rsidRPr="00D24AFD">
              <w:tab/>
              <w:t xml:space="preserve">pozostaje głęboko zaniepokojony faktem, że własność mediów – zarówno publicznych, jak i prywatnych – nadal jest w wielu państwach członkowskich wysoce skoncentrowana, co stanowi zagrożenie dla różnorodności informacji i poglądów; wzywa państwa członkowskie do przyjęcia ram prawnych mających na celu </w:t>
            </w:r>
            <w:r w:rsidRPr="00D24AFD">
              <w:lastRenderedPageBreak/>
              <w:t>zapobieganie koncentracji horyzontalnej, zapewnienie przejrzystości własności i zarządzania oraz zagwarantowanie niezależnych mechanizmów nadzoru i zgodności w celu ochrony niezależności redakcyjnej i dziennikarskiej oraz roli mediów jako strażnika interesu publicznego;</w:t>
            </w:r>
          </w:p>
        </w:tc>
        <w:tc>
          <w:tcPr>
            <w:tcW w:w="4876" w:type="dxa"/>
            <w:tcBorders>
              <w:top w:val="nil"/>
              <w:left w:val="nil"/>
              <w:bottom w:val="nil"/>
              <w:right w:val="nil"/>
            </w:tcBorders>
          </w:tcPr>
          <w:p w14:paraId="2A664D4E" w14:textId="77777777" w:rsidR="00DF39BF" w:rsidRPr="00D24AFD" w:rsidRDefault="00DF39BF" w:rsidP="00CF4A59">
            <w:pPr>
              <w:pStyle w:val="Normal6a"/>
            </w:pPr>
            <w:r w:rsidRPr="00D24AFD">
              <w:lastRenderedPageBreak/>
              <w:t>13.</w:t>
            </w:r>
            <w:r w:rsidRPr="00D24AFD">
              <w:tab/>
              <w:t xml:space="preserve">pozostaje głęboko zaniepokojony faktem, że własność mediów – zarówno publicznych, jak i prywatnych – nadal jest w wielu państwach członkowskich wysoce skoncentrowana, co stanowi zagrożenie dla różnorodności informacji i poglądów; wzywa państwa członkowskie do przyjęcia ram prawnych mających na celu </w:t>
            </w:r>
            <w:r w:rsidRPr="00D24AFD">
              <w:lastRenderedPageBreak/>
              <w:t xml:space="preserve">zapobieganie koncentracji horyzontalnej, zapewnienie przejrzystości własności i zarządzania oraz zagwarantowanie niezależnych mechanizmów nadzoru i zgodności w celu ochrony niezależności redakcyjnej i dziennikarskiej oraz roli mediów jako strażnika interesu publicznego; </w:t>
            </w:r>
            <w:r w:rsidRPr="00D24AFD">
              <w:rPr>
                <w:b/>
                <w:i/>
              </w:rPr>
              <w:t>w szczególności uznaje za niezgodne z europejskimi standardami bezprawne i siłowe przejęcie mediów publicznych w Polsce, obejmujące stosowanie metod służb specjalnych oraz naruszenie przez rząd Donalda Tuska wszelkich obowiązujących przepisów i standardów; wzywa do uchylenia tych decyzji, wyciągnięcia stosownych konsekwencji prawnych oraz naprawienia wyrządzonych szkód;</w:t>
            </w:r>
          </w:p>
        </w:tc>
      </w:tr>
    </w:tbl>
    <w:p w14:paraId="5888EAD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17A6307F" w14:textId="77777777" w:rsidR="00DF39BF" w:rsidRPr="00D24AFD" w:rsidRDefault="00DF39BF" w:rsidP="00DF39BF">
      <w:r w:rsidRPr="00D24AFD">
        <w:rPr>
          <w:rStyle w:val="HideTWBExt"/>
        </w:rPr>
        <w:t>&lt;/Amend&gt;</w:t>
      </w:r>
    </w:p>
    <w:p w14:paraId="792AE3A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355</w:t>
      </w:r>
      <w:r w:rsidRPr="00D24AFD">
        <w:rPr>
          <w:rStyle w:val="HideTWBExt"/>
          <w:b w:val="0"/>
        </w:rPr>
        <w:t>&lt;/NumAm&gt;</w:t>
      </w:r>
    </w:p>
    <w:p w14:paraId="7D6B7F69"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2003DCF4" w14:textId="77777777" w:rsidR="00DF39BF" w:rsidRPr="00D24AFD" w:rsidRDefault="00DF39BF" w:rsidP="00DF39BF">
      <w:pPr>
        <w:pStyle w:val="NormalBold"/>
      </w:pPr>
      <w:r w:rsidRPr="00D24AFD">
        <w:rPr>
          <w:rStyle w:val="HideTWBExt"/>
          <w:b w:val="0"/>
        </w:rPr>
        <w:t>&lt;/RepeatBlock-By&gt;</w:t>
      </w:r>
    </w:p>
    <w:p w14:paraId="4F402F3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C60421F" w14:textId="77777777" w:rsidR="00DF39BF" w:rsidRPr="00D24AFD" w:rsidRDefault="00DF39BF" w:rsidP="00DF39BF">
      <w:pPr>
        <w:pStyle w:val="NormalBold"/>
      </w:pPr>
      <w:r w:rsidRPr="00D24AFD">
        <w:rPr>
          <w:rStyle w:val="HideTWBExt"/>
          <w:b w:val="0"/>
        </w:rPr>
        <w:t>&lt;Article&gt;</w:t>
      </w:r>
      <w:r w:rsidRPr="00D24AFD">
        <w:t>Ustęp 13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12BD9D3" w14:textId="77777777" w:rsidTr="00CF4A59">
        <w:trPr>
          <w:trHeight w:hRule="exact" w:val="240"/>
          <w:jc w:val="center"/>
        </w:trPr>
        <w:tc>
          <w:tcPr>
            <w:tcW w:w="9752" w:type="dxa"/>
            <w:gridSpan w:val="2"/>
            <w:tcBorders>
              <w:top w:val="nil"/>
              <w:left w:val="nil"/>
              <w:bottom w:val="nil"/>
              <w:right w:val="nil"/>
            </w:tcBorders>
          </w:tcPr>
          <w:p w14:paraId="43D583BE" w14:textId="77777777" w:rsidR="00DF39BF" w:rsidRPr="00D24AFD" w:rsidRDefault="00DF39BF" w:rsidP="00CF4A59"/>
        </w:tc>
      </w:tr>
      <w:tr w:rsidR="00DF39BF" w:rsidRPr="00D24AFD" w14:paraId="36196987" w14:textId="77777777" w:rsidTr="00CF4A59">
        <w:trPr>
          <w:trHeight w:val="240"/>
          <w:jc w:val="center"/>
        </w:trPr>
        <w:tc>
          <w:tcPr>
            <w:tcW w:w="4876" w:type="dxa"/>
            <w:tcBorders>
              <w:top w:val="nil"/>
              <w:left w:val="nil"/>
              <w:bottom w:val="nil"/>
              <w:right w:val="nil"/>
            </w:tcBorders>
          </w:tcPr>
          <w:p w14:paraId="3A5070A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AFDCFCB" w14:textId="77777777" w:rsidR="00DF39BF" w:rsidRPr="00D24AFD" w:rsidRDefault="00DF39BF" w:rsidP="00CF4A59">
            <w:pPr>
              <w:pStyle w:val="AmColumnHeading"/>
            </w:pPr>
            <w:r w:rsidRPr="00D24AFD">
              <w:t>Poprawka</w:t>
            </w:r>
          </w:p>
        </w:tc>
      </w:tr>
      <w:tr w:rsidR="00DF39BF" w:rsidRPr="00D24AFD" w14:paraId="1F98CDC7" w14:textId="77777777" w:rsidTr="00CF4A59">
        <w:trPr>
          <w:jc w:val="center"/>
        </w:trPr>
        <w:tc>
          <w:tcPr>
            <w:tcW w:w="4876" w:type="dxa"/>
            <w:tcBorders>
              <w:top w:val="nil"/>
              <w:left w:val="nil"/>
              <w:bottom w:val="nil"/>
              <w:right w:val="nil"/>
            </w:tcBorders>
          </w:tcPr>
          <w:p w14:paraId="07F21E2A" w14:textId="77777777" w:rsidR="00DF39BF" w:rsidRPr="00D24AFD" w:rsidRDefault="00DF39BF" w:rsidP="00CF4A59">
            <w:pPr>
              <w:pStyle w:val="Normal6a"/>
            </w:pPr>
            <w:r w:rsidRPr="00D24AFD">
              <w:t>13.</w:t>
            </w:r>
            <w:r w:rsidRPr="00D24AFD">
              <w:tab/>
              <w:t>pozostaje głęboko zaniepokojony faktem, że własność mediów – zarówno publicznych, jak i prywatnych – nadal jest w wielu państwach członkowskich wysoce skoncentrowana, co stanowi zagrożenie dla różnorodności informacji i poglądów; wzywa państwa członkowskie do przyjęcia ram prawnych mających na celu zapobieganie koncentracji horyzontalnej, zapewnienie przejrzystości własności i zarządzania oraz zagwarantowanie niezależnych mechanizmów nadzoru i zgodności w celu ochrony niezależności redakcyjnej i dziennikarskiej oraz roli mediów jako strażnika interesu publicznego;</w:t>
            </w:r>
          </w:p>
        </w:tc>
        <w:tc>
          <w:tcPr>
            <w:tcW w:w="4876" w:type="dxa"/>
            <w:tcBorders>
              <w:top w:val="nil"/>
              <w:left w:val="nil"/>
              <w:bottom w:val="nil"/>
              <w:right w:val="nil"/>
            </w:tcBorders>
          </w:tcPr>
          <w:p w14:paraId="6E7BD49F" w14:textId="77777777" w:rsidR="00DF39BF" w:rsidRPr="00D24AFD" w:rsidRDefault="00DF39BF" w:rsidP="00CF4A59">
            <w:pPr>
              <w:pStyle w:val="Normal6a"/>
            </w:pPr>
            <w:r w:rsidRPr="00D24AFD">
              <w:t>13.</w:t>
            </w:r>
            <w:r w:rsidRPr="00D24AFD">
              <w:tab/>
              <w:t xml:space="preserve">pozostaje głęboko zaniepokojony faktem, że własność mediów – zarówno publicznych, jak i prywatnych – nadal jest w wielu państwach członkowskich wysoce skoncentrowana, co stanowi zagrożenie dla różnorodności informacji i poglądów; </w:t>
            </w:r>
            <w:r w:rsidRPr="00D24AFD">
              <w:rPr>
                <w:b/>
                <w:i/>
              </w:rPr>
              <w:t>uważa, że zbyt duże media publiczne wypierają prywatnych operatorów medialnych, a tym samym zagrażają pluralizmowi mediów;</w:t>
            </w:r>
            <w:r w:rsidRPr="00D24AFD">
              <w:t xml:space="preserve"> wzywa państwa członkowskie do przyjęcia ram prawnych mających na celu zapobieganie koncentracji horyzontalnej, zapewnienie przejrzystości własności i zarządzania oraz zagwarantowanie niezależnych mechanizmów nadzoru i zgodności w celu ochrony niezależności redakcyjnej i dziennikarskiej oraz roli mediów jako </w:t>
            </w:r>
            <w:r w:rsidRPr="00D24AFD">
              <w:lastRenderedPageBreak/>
              <w:t>strażnika interesu publicznego;</w:t>
            </w:r>
          </w:p>
        </w:tc>
      </w:tr>
    </w:tbl>
    <w:p w14:paraId="441B021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5B2B178C" w14:textId="77777777" w:rsidR="00DF39BF" w:rsidRPr="00D24AFD" w:rsidRDefault="00DF39BF" w:rsidP="00DF39BF">
      <w:r w:rsidRPr="00D24AFD">
        <w:rPr>
          <w:rStyle w:val="HideTWBExt"/>
        </w:rPr>
        <w:t>&lt;/Amend&gt;</w:t>
      </w:r>
    </w:p>
    <w:p w14:paraId="0B95FDC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356</w:t>
      </w:r>
      <w:r w:rsidRPr="00D24AFD">
        <w:rPr>
          <w:rStyle w:val="HideTWBExt"/>
          <w:b w:val="0"/>
        </w:rPr>
        <w:t>&lt;/NumAm&gt;</w:t>
      </w:r>
    </w:p>
    <w:p w14:paraId="1434E847"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4CBF9561" w14:textId="77777777" w:rsidR="00DF39BF" w:rsidRPr="00D24AFD" w:rsidRDefault="00DF39BF" w:rsidP="00DF39BF">
      <w:pPr>
        <w:pStyle w:val="NormalBold"/>
      </w:pPr>
      <w:r w:rsidRPr="00D24AFD">
        <w:rPr>
          <w:rStyle w:val="HideTWBExt"/>
          <w:b w:val="0"/>
        </w:rPr>
        <w:t>&lt;/RepeatBlock-By&gt;</w:t>
      </w:r>
    </w:p>
    <w:p w14:paraId="6CD27CC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20AF17B" w14:textId="77777777" w:rsidR="00DF39BF" w:rsidRPr="00D24AFD" w:rsidRDefault="00DF39BF" w:rsidP="00DF39BF">
      <w:pPr>
        <w:pStyle w:val="NormalBold"/>
      </w:pPr>
      <w:r w:rsidRPr="00D24AFD">
        <w:rPr>
          <w:rStyle w:val="HideTWBExt"/>
          <w:b w:val="0"/>
        </w:rPr>
        <w:t>&lt;Article&gt;</w:t>
      </w:r>
      <w:r w:rsidRPr="00D24AFD">
        <w:t>Ustęp 13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0DEC31" w14:textId="77777777" w:rsidTr="00CF4A59">
        <w:trPr>
          <w:trHeight w:hRule="exact" w:val="240"/>
          <w:jc w:val="center"/>
        </w:trPr>
        <w:tc>
          <w:tcPr>
            <w:tcW w:w="9752" w:type="dxa"/>
            <w:gridSpan w:val="2"/>
            <w:tcBorders>
              <w:top w:val="nil"/>
              <w:left w:val="nil"/>
              <w:bottom w:val="nil"/>
              <w:right w:val="nil"/>
            </w:tcBorders>
          </w:tcPr>
          <w:p w14:paraId="58DEE542" w14:textId="77777777" w:rsidR="00DF39BF" w:rsidRPr="00D24AFD" w:rsidRDefault="00DF39BF" w:rsidP="00CF4A59"/>
        </w:tc>
      </w:tr>
      <w:tr w:rsidR="00DF39BF" w:rsidRPr="00D24AFD" w14:paraId="49DD1675" w14:textId="77777777" w:rsidTr="00CF4A59">
        <w:trPr>
          <w:trHeight w:val="240"/>
          <w:jc w:val="center"/>
        </w:trPr>
        <w:tc>
          <w:tcPr>
            <w:tcW w:w="4876" w:type="dxa"/>
            <w:tcBorders>
              <w:top w:val="nil"/>
              <w:left w:val="nil"/>
              <w:bottom w:val="nil"/>
              <w:right w:val="nil"/>
            </w:tcBorders>
          </w:tcPr>
          <w:p w14:paraId="032AFE2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363E1E0" w14:textId="77777777" w:rsidR="00DF39BF" w:rsidRPr="00D24AFD" w:rsidRDefault="00DF39BF" w:rsidP="00CF4A59">
            <w:pPr>
              <w:pStyle w:val="AmColumnHeading"/>
            </w:pPr>
            <w:r w:rsidRPr="00D24AFD">
              <w:t>Poprawka</w:t>
            </w:r>
          </w:p>
        </w:tc>
      </w:tr>
      <w:tr w:rsidR="00DF39BF" w:rsidRPr="00D24AFD" w14:paraId="7909B90D" w14:textId="77777777" w:rsidTr="00CF4A59">
        <w:trPr>
          <w:jc w:val="center"/>
        </w:trPr>
        <w:tc>
          <w:tcPr>
            <w:tcW w:w="4876" w:type="dxa"/>
            <w:tcBorders>
              <w:top w:val="nil"/>
              <w:left w:val="nil"/>
              <w:bottom w:val="nil"/>
              <w:right w:val="nil"/>
            </w:tcBorders>
          </w:tcPr>
          <w:p w14:paraId="41B36D4E" w14:textId="77777777" w:rsidR="00DF39BF" w:rsidRPr="00D24AFD" w:rsidRDefault="00DF39BF" w:rsidP="00CF4A59">
            <w:pPr>
              <w:pStyle w:val="Normal6a"/>
            </w:pPr>
            <w:r w:rsidRPr="00D24AFD">
              <w:t>13.</w:t>
            </w:r>
            <w:r w:rsidRPr="00D24AFD">
              <w:tab/>
              <w:t>pozostaje głęboko zaniepokojony faktem, że własność mediów – zarówno publicznych, jak i prywatnych – nadal jest w wielu państwach członkowskich wysoce skoncentrowana, co stanowi zagrożenie dla różnorodności informacji i poglądów; wzywa państwa członkowskie do przyjęcia ram prawnych mających na celu zapobieganie koncentracji horyzontalnej, zapewnienie przejrzystości własności i zarządzania oraz zagwarantowanie niezależnych mechanizmów nadzoru i zgodności w celu ochrony niezależności redakcyjnej i dziennikarskiej oraz roli mediów jako strażnika interesu publicznego;</w:t>
            </w:r>
          </w:p>
        </w:tc>
        <w:tc>
          <w:tcPr>
            <w:tcW w:w="4876" w:type="dxa"/>
            <w:tcBorders>
              <w:top w:val="nil"/>
              <w:left w:val="nil"/>
              <w:bottom w:val="nil"/>
              <w:right w:val="nil"/>
            </w:tcBorders>
          </w:tcPr>
          <w:p w14:paraId="1B752B45" w14:textId="77777777" w:rsidR="00DF39BF" w:rsidRPr="00D24AFD" w:rsidRDefault="00DF39BF" w:rsidP="00CF4A59">
            <w:pPr>
              <w:pStyle w:val="Normal6a"/>
            </w:pPr>
            <w:r w:rsidRPr="00D24AFD">
              <w:t>13.</w:t>
            </w:r>
            <w:r w:rsidRPr="00D24AFD">
              <w:tab/>
              <w:t>pozostaje głęboko zaniepokojony faktem, że własność mediów – zarówno publicznych, jak i prywatnych – nadal jest w wielu państwach członkowskich wysoce skoncentrowana, co stanowi zagrożenie dla różnorodności informacji i poglądów; wzywa państwa członkowskie do przyjęcia ram prawnych mających na celu zapobieganie koncentracji horyzontalnej, zapewnienie przejrzystości własności i zarządzania</w:t>
            </w:r>
            <w:r w:rsidRPr="00D24AFD">
              <w:rPr>
                <w:b/>
                <w:i/>
              </w:rPr>
              <w:t xml:space="preserve">, zapewnienie przejrzystości przydzielania środków publicznych, ochronę niezależności redakcyjnej i zwalczanie dezinformacji </w:t>
            </w:r>
            <w:r w:rsidRPr="00D24AFD">
              <w:t>oraz zagwarantowanie niezależnych mechanizmów nadzoru i zgodności w celu ochrony niezależności redakcyjnej i dziennikarskiej oraz roli mediów jako strażnika interesu publicznego;</w:t>
            </w:r>
          </w:p>
        </w:tc>
      </w:tr>
    </w:tbl>
    <w:p w14:paraId="050D106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13AE973" w14:textId="77777777" w:rsidR="00DF39BF" w:rsidRPr="00D24AFD" w:rsidRDefault="00DF39BF" w:rsidP="00DF39BF">
      <w:r w:rsidRPr="00D24AFD">
        <w:rPr>
          <w:rStyle w:val="HideTWBExt"/>
        </w:rPr>
        <w:t>&lt;/Amend&gt;</w:t>
      </w:r>
    </w:p>
    <w:p w14:paraId="37E9954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357</w:t>
      </w:r>
      <w:r w:rsidRPr="00D24AFD">
        <w:rPr>
          <w:rStyle w:val="HideTWBExt"/>
          <w:b w:val="0"/>
        </w:rPr>
        <w:t>&lt;/NumAm&gt;</w:t>
      </w:r>
    </w:p>
    <w:p w14:paraId="171035E3"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63EFF352" w14:textId="77777777" w:rsidR="00DF39BF" w:rsidRPr="00D24AFD" w:rsidRDefault="00DF39BF" w:rsidP="00DF39BF">
      <w:pPr>
        <w:pStyle w:val="NormalBold"/>
      </w:pPr>
      <w:r w:rsidRPr="00D24AFD">
        <w:rPr>
          <w:rStyle w:val="HideTWBExt"/>
          <w:b w:val="0"/>
        </w:rPr>
        <w:t>&lt;/RepeatBlock-By&gt;</w:t>
      </w:r>
    </w:p>
    <w:p w14:paraId="075670E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A36E94D" w14:textId="77777777" w:rsidR="00DF39BF" w:rsidRPr="00D24AFD" w:rsidRDefault="00DF39BF" w:rsidP="00DF39BF">
      <w:pPr>
        <w:pStyle w:val="NormalBold"/>
      </w:pPr>
      <w:r w:rsidRPr="00D24AFD">
        <w:rPr>
          <w:rStyle w:val="HideTWBExt"/>
          <w:b w:val="0"/>
        </w:rPr>
        <w:t>&lt;Article&gt;</w:t>
      </w:r>
      <w:r w:rsidRPr="00D24AFD">
        <w:t>Ustęp 13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1E869C8" w14:textId="77777777" w:rsidTr="00CF4A59">
        <w:trPr>
          <w:trHeight w:hRule="exact" w:val="240"/>
          <w:jc w:val="center"/>
        </w:trPr>
        <w:tc>
          <w:tcPr>
            <w:tcW w:w="9752" w:type="dxa"/>
            <w:gridSpan w:val="2"/>
            <w:tcBorders>
              <w:top w:val="nil"/>
              <w:left w:val="nil"/>
              <w:bottom w:val="nil"/>
              <w:right w:val="nil"/>
            </w:tcBorders>
          </w:tcPr>
          <w:p w14:paraId="47A0E119" w14:textId="77777777" w:rsidR="00DF39BF" w:rsidRPr="00D24AFD" w:rsidRDefault="00DF39BF" w:rsidP="00CF4A59"/>
        </w:tc>
      </w:tr>
      <w:tr w:rsidR="00DF39BF" w:rsidRPr="00D24AFD" w14:paraId="2E5A65F2" w14:textId="77777777" w:rsidTr="00CF4A59">
        <w:trPr>
          <w:trHeight w:val="240"/>
          <w:jc w:val="center"/>
        </w:trPr>
        <w:tc>
          <w:tcPr>
            <w:tcW w:w="4876" w:type="dxa"/>
            <w:tcBorders>
              <w:top w:val="nil"/>
              <w:left w:val="nil"/>
              <w:bottom w:val="nil"/>
              <w:right w:val="nil"/>
            </w:tcBorders>
          </w:tcPr>
          <w:p w14:paraId="4C2ECE2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AA6DC33" w14:textId="77777777" w:rsidR="00DF39BF" w:rsidRPr="00D24AFD" w:rsidRDefault="00DF39BF" w:rsidP="00CF4A59">
            <w:pPr>
              <w:pStyle w:val="AmColumnHeading"/>
            </w:pPr>
            <w:r w:rsidRPr="00D24AFD">
              <w:t>Poprawka</w:t>
            </w:r>
          </w:p>
        </w:tc>
      </w:tr>
      <w:tr w:rsidR="00DF39BF" w:rsidRPr="00D24AFD" w14:paraId="31EE4379" w14:textId="77777777" w:rsidTr="00CF4A59">
        <w:trPr>
          <w:jc w:val="center"/>
        </w:trPr>
        <w:tc>
          <w:tcPr>
            <w:tcW w:w="4876" w:type="dxa"/>
            <w:tcBorders>
              <w:top w:val="nil"/>
              <w:left w:val="nil"/>
              <w:bottom w:val="nil"/>
              <w:right w:val="nil"/>
            </w:tcBorders>
          </w:tcPr>
          <w:p w14:paraId="5D05D173" w14:textId="77777777" w:rsidR="00DF39BF" w:rsidRPr="00D24AFD" w:rsidRDefault="00DF39BF" w:rsidP="00CF4A59">
            <w:pPr>
              <w:pStyle w:val="Normal6a"/>
            </w:pPr>
            <w:r w:rsidRPr="00D24AFD">
              <w:t>13.</w:t>
            </w:r>
            <w:r w:rsidRPr="00D24AFD">
              <w:tab/>
              <w:t xml:space="preserve">pozostaje głęboko zaniepokojony faktem, że własność mediów – zarówno </w:t>
            </w:r>
            <w:r w:rsidRPr="00D24AFD">
              <w:lastRenderedPageBreak/>
              <w:t>publicznych, jak i prywatnych – nadal jest w wielu państwach członkowskich wysoce skoncentrowana, co stanowi zagrożenie dla różnorodności informacji i poglądów; wzywa państwa członkowskie do przyjęcia ram prawnych mających na celu zapobieganie koncentracji horyzontalnej, zapewnienie przejrzystości własności i zarządzania oraz zagwarantowanie niezależnych mechanizmów nadzoru i zgodności w celu ochrony niezależności redakcyjnej i dziennikarskiej oraz roli mediów jako strażnika interesu publicznego;</w:t>
            </w:r>
          </w:p>
        </w:tc>
        <w:tc>
          <w:tcPr>
            <w:tcW w:w="4876" w:type="dxa"/>
            <w:tcBorders>
              <w:top w:val="nil"/>
              <w:left w:val="nil"/>
              <w:bottom w:val="nil"/>
              <w:right w:val="nil"/>
            </w:tcBorders>
          </w:tcPr>
          <w:p w14:paraId="43410F21" w14:textId="77777777" w:rsidR="00DF39BF" w:rsidRPr="00D24AFD" w:rsidRDefault="00DF39BF" w:rsidP="00CF4A59">
            <w:pPr>
              <w:pStyle w:val="Normal6a"/>
            </w:pPr>
            <w:r w:rsidRPr="00D24AFD">
              <w:lastRenderedPageBreak/>
              <w:t>13.</w:t>
            </w:r>
            <w:r w:rsidRPr="00D24AFD">
              <w:tab/>
              <w:t xml:space="preserve">pozostaje głęboko zaniepokojony faktem, że własność mediów – zarówno </w:t>
            </w:r>
            <w:r w:rsidRPr="00D24AFD">
              <w:lastRenderedPageBreak/>
              <w:t>publicznych, jak i prywatnych – nadal jest w wielu państwach członkowskich wysoce skoncentrowana, co stanowi zagrożenie dla różnorodności informacji i poglądów; wzywa państwa członkowskie do przyjęcia ram prawnych mających na celu zapobieganie koncentracji horyzontalnej, zapewnienie przejrzystości własności</w:t>
            </w:r>
            <w:r w:rsidRPr="00D24AFD">
              <w:rPr>
                <w:b/>
                <w:i/>
              </w:rPr>
              <w:t xml:space="preserve">, źródeł finansowania </w:t>
            </w:r>
            <w:r w:rsidRPr="00D24AFD">
              <w:t>i zarządzania oraz zagwarantowanie niezależnych mechanizmów nadzoru i zgodności w celu ochrony niezależności redakcyjnej i dziennikarskiej oraz roli mediów jako strażnika interesu publicznego;</w:t>
            </w:r>
          </w:p>
        </w:tc>
      </w:tr>
    </w:tbl>
    <w:p w14:paraId="1C9F54A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800A8D" w14:textId="77777777" w:rsidR="00DF39BF" w:rsidRPr="00D24AFD" w:rsidRDefault="00DF39BF" w:rsidP="00DF39BF">
      <w:r w:rsidRPr="00D24AFD">
        <w:rPr>
          <w:rStyle w:val="HideTWBExt"/>
        </w:rPr>
        <w:t>&lt;/Amend&gt;</w:t>
      </w:r>
    </w:p>
    <w:p w14:paraId="2628BEF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358</w:t>
      </w:r>
      <w:r w:rsidRPr="00D24AFD">
        <w:rPr>
          <w:rStyle w:val="HideTWBExt"/>
          <w:b w:val="0"/>
        </w:rPr>
        <w:t>&lt;/NumAm&gt;</w:t>
      </w:r>
    </w:p>
    <w:p w14:paraId="04320962" w14:textId="77777777" w:rsidR="00DF39BF" w:rsidRPr="00D24AFD" w:rsidRDefault="00DF39BF" w:rsidP="00DF39BF">
      <w:pPr>
        <w:pStyle w:val="NormalBold"/>
      </w:pPr>
      <w:r w:rsidRPr="00D24AFD">
        <w:rPr>
          <w:rStyle w:val="HideTWBExt"/>
          <w:b w:val="0"/>
        </w:rPr>
        <w:t>&lt;RepeatBlock-By&gt;&lt;Members&gt;</w:t>
      </w:r>
      <w:r w:rsidRPr="00D24AFD">
        <w:t>Fredis Beleris, Javier Zarzalejos, Tomáš Zdechovský</w:t>
      </w:r>
      <w:r w:rsidRPr="00D24AFD">
        <w:rPr>
          <w:rStyle w:val="HideTWBExt"/>
          <w:b w:val="0"/>
        </w:rPr>
        <w:t>&lt;/Members&gt;</w:t>
      </w:r>
    </w:p>
    <w:p w14:paraId="0E9EA250" w14:textId="77777777" w:rsidR="00DF39BF" w:rsidRPr="00D24AFD" w:rsidRDefault="00DF39BF" w:rsidP="00DF39BF">
      <w:pPr>
        <w:pStyle w:val="NormalBold"/>
      </w:pPr>
      <w:r w:rsidRPr="00D24AFD">
        <w:rPr>
          <w:rStyle w:val="HideTWBExt"/>
          <w:b w:val="0"/>
        </w:rPr>
        <w:t>&lt;/RepeatBlock-By&gt;</w:t>
      </w:r>
    </w:p>
    <w:p w14:paraId="76C582E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23B6F00" w14:textId="77777777" w:rsidR="00DF39BF" w:rsidRPr="00D24AFD" w:rsidRDefault="00DF39BF" w:rsidP="00DF39BF">
      <w:pPr>
        <w:pStyle w:val="NormalBold"/>
      </w:pPr>
      <w:r w:rsidRPr="00D24AFD">
        <w:rPr>
          <w:rStyle w:val="HideTWBExt"/>
          <w:b w:val="0"/>
        </w:rPr>
        <w:t>&lt;Article&gt;</w:t>
      </w:r>
      <w:r w:rsidRPr="00D24AFD">
        <w:t>Ustęp 13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39ACB9D" w14:textId="77777777" w:rsidTr="00CF4A59">
        <w:trPr>
          <w:trHeight w:hRule="exact" w:val="240"/>
          <w:jc w:val="center"/>
        </w:trPr>
        <w:tc>
          <w:tcPr>
            <w:tcW w:w="9752" w:type="dxa"/>
            <w:gridSpan w:val="2"/>
            <w:tcBorders>
              <w:top w:val="nil"/>
              <w:left w:val="nil"/>
              <w:bottom w:val="nil"/>
              <w:right w:val="nil"/>
            </w:tcBorders>
          </w:tcPr>
          <w:p w14:paraId="0D1E0462" w14:textId="77777777" w:rsidR="00DF39BF" w:rsidRPr="00D24AFD" w:rsidRDefault="00DF39BF" w:rsidP="00CF4A59"/>
        </w:tc>
      </w:tr>
      <w:tr w:rsidR="00DF39BF" w:rsidRPr="00D24AFD" w14:paraId="2D1B1FF8" w14:textId="77777777" w:rsidTr="00CF4A59">
        <w:trPr>
          <w:trHeight w:val="240"/>
          <w:jc w:val="center"/>
        </w:trPr>
        <w:tc>
          <w:tcPr>
            <w:tcW w:w="4876" w:type="dxa"/>
            <w:tcBorders>
              <w:top w:val="nil"/>
              <w:left w:val="nil"/>
              <w:bottom w:val="nil"/>
              <w:right w:val="nil"/>
            </w:tcBorders>
          </w:tcPr>
          <w:p w14:paraId="74821FB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F07E64E" w14:textId="77777777" w:rsidR="00DF39BF" w:rsidRPr="00D24AFD" w:rsidRDefault="00DF39BF" w:rsidP="00CF4A59">
            <w:pPr>
              <w:pStyle w:val="AmColumnHeading"/>
            </w:pPr>
            <w:r w:rsidRPr="00D24AFD">
              <w:t>Poprawka</w:t>
            </w:r>
          </w:p>
        </w:tc>
      </w:tr>
      <w:tr w:rsidR="00DF39BF" w:rsidRPr="00D24AFD" w14:paraId="42AF7191" w14:textId="77777777" w:rsidTr="00CF4A59">
        <w:trPr>
          <w:jc w:val="center"/>
        </w:trPr>
        <w:tc>
          <w:tcPr>
            <w:tcW w:w="4876" w:type="dxa"/>
            <w:tcBorders>
              <w:top w:val="nil"/>
              <w:left w:val="nil"/>
              <w:bottom w:val="nil"/>
              <w:right w:val="nil"/>
            </w:tcBorders>
          </w:tcPr>
          <w:p w14:paraId="04A63A93" w14:textId="77777777" w:rsidR="00DF39BF" w:rsidRPr="00D24AFD" w:rsidRDefault="00DF39BF" w:rsidP="00CF4A59">
            <w:pPr>
              <w:pStyle w:val="Normal6a"/>
            </w:pPr>
            <w:r w:rsidRPr="00D24AFD">
              <w:t>13.</w:t>
            </w:r>
            <w:r w:rsidRPr="00D24AFD">
              <w:tab/>
            </w:r>
            <w:r w:rsidRPr="00D24AFD">
              <w:rPr>
                <w:b/>
                <w:i/>
              </w:rPr>
              <w:t>pozostaje głęboko zaniepokojony faktem</w:t>
            </w:r>
            <w:r w:rsidRPr="00D24AFD">
              <w:t xml:space="preserve">, że </w:t>
            </w:r>
            <w:r w:rsidRPr="00D24AFD">
              <w:rPr>
                <w:b/>
                <w:i/>
              </w:rPr>
              <w:t xml:space="preserve">własność </w:t>
            </w:r>
            <w:r w:rsidRPr="00D24AFD">
              <w:t xml:space="preserve">mediów </w:t>
            </w:r>
            <w:r w:rsidRPr="00D24AFD">
              <w:rPr>
                <w:b/>
                <w:i/>
              </w:rPr>
              <w:t xml:space="preserve">– zarówno publicznych, jak i prywatnych – nadal jest w wielu </w:t>
            </w:r>
            <w:r w:rsidRPr="00D24AFD">
              <w:t xml:space="preserve">państwach członkowskich </w:t>
            </w:r>
            <w:r w:rsidRPr="00D24AFD">
              <w:rPr>
                <w:b/>
                <w:i/>
              </w:rPr>
              <w:t xml:space="preserve">wysoce skoncentrowana, co stanowi zagrożenie dla różnorodności informacji i poglądów; wzywa </w:t>
            </w:r>
            <w:r w:rsidRPr="00D24AFD">
              <w:t xml:space="preserve">państwa członkowskie do </w:t>
            </w:r>
            <w:r w:rsidRPr="00D24AFD">
              <w:rPr>
                <w:b/>
                <w:i/>
              </w:rPr>
              <w:t xml:space="preserve">przyjęcia </w:t>
            </w:r>
            <w:r w:rsidRPr="00D24AFD">
              <w:t xml:space="preserve">ram prawnych </w:t>
            </w:r>
            <w:r w:rsidRPr="00D24AFD">
              <w:rPr>
                <w:b/>
                <w:i/>
              </w:rPr>
              <w:t xml:space="preserve">mających na celu zapobieganie koncentracji horyzontalnej, zapewnienie przejrzystości własności i zarządzania oraz zagwarantowanie niezależnych </w:t>
            </w:r>
            <w:r w:rsidRPr="00D24AFD">
              <w:t xml:space="preserve">mechanizmów nadzoru i </w:t>
            </w:r>
            <w:r w:rsidRPr="00D24AFD">
              <w:rPr>
                <w:b/>
                <w:i/>
              </w:rPr>
              <w:t>zgodności w celu ochrony niezależności redakcyjnej i dziennikarskiej oraz roli mediów jako strażnika interesu publicznego</w:t>
            </w:r>
            <w:r w:rsidRPr="00D24AFD">
              <w:t>;</w:t>
            </w:r>
          </w:p>
        </w:tc>
        <w:tc>
          <w:tcPr>
            <w:tcW w:w="4876" w:type="dxa"/>
            <w:tcBorders>
              <w:top w:val="nil"/>
              <w:left w:val="nil"/>
              <w:bottom w:val="nil"/>
              <w:right w:val="nil"/>
            </w:tcBorders>
          </w:tcPr>
          <w:p w14:paraId="7821C5D5" w14:textId="77777777" w:rsidR="00DF39BF" w:rsidRPr="00D24AFD" w:rsidRDefault="00DF39BF" w:rsidP="00CF4A59">
            <w:pPr>
              <w:pStyle w:val="Normal6a"/>
            </w:pPr>
            <w:r w:rsidRPr="00D24AFD">
              <w:t>13.</w:t>
            </w:r>
            <w:r w:rsidRPr="00D24AFD">
              <w:tab/>
            </w:r>
            <w:r w:rsidRPr="00D24AFD">
              <w:rPr>
                <w:b/>
                <w:i/>
              </w:rPr>
              <w:t>podkreśla</w:t>
            </w:r>
            <w:r w:rsidRPr="00D24AFD">
              <w:t xml:space="preserve">, że </w:t>
            </w:r>
            <w:r w:rsidRPr="00D24AFD">
              <w:rPr>
                <w:b/>
                <w:i/>
              </w:rPr>
              <w:t xml:space="preserve">przejrzystość własności </w:t>
            </w:r>
            <w:r w:rsidRPr="00D24AFD">
              <w:t xml:space="preserve">mediów </w:t>
            </w:r>
            <w:r w:rsidRPr="00D24AFD">
              <w:rPr>
                <w:b/>
                <w:i/>
              </w:rPr>
              <w:t xml:space="preserve">sprzyja niezależności mediów i zwiększa zaufanie publiczne; z zadowoleniem przyjmuje pozytywne zmiany w kilku </w:t>
            </w:r>
            <w:r w:rsidRPr="00D24AFD">
              <w:t>państwach członkowskich</w:t>
            </w:r>
            <w:r w:rsidRPr="00D24AFD">
              <w:rPr>
                <w:b/>
                <w:i/>
              </w:rPr>
              <w:t xml:space="preserve">, takie jak utworzenie lub rozszerzenie internetowych rejestrów własności oraz ich skuteczne monitorowanie, i zachęca wszystkie </w:t>
            </w:r>
            <w:r w:rsidRPr="00D24AFD">
              <w:t xml:space="preserve">państwa członkowskie do </w:t>
            </w:r>
            <w:r w:rsidRPr="00D24AFD">
              <w:rPr>
                <w:b/>
                <w:i/>
              </w:rPr>
              <w:t xml:space="preserve">dalszego promowania pluralizmu mediów za pomocą </w:t>
            </w:r>
            <w:r w:rsidRPr="00D24AFD">
              <w:t xml:space="preserve">ram prawnych </w:t>
            </w:r>
            <w:r w:rsidRPr="00D24AFD">
              <w:rPr>
                <w:b/>
                <w:i/>
              </w:rPr>
              <w:t xml:space="preserve">i </w:t>
            </w:r>
            <w:r w:rsidRPr="00D24AFD">
              <w:t>mechanizmów nadzoru</w:t>
            </w:r>
            <w:r w:rsidRPr="00D24AFD">
              <w:rPr>
                <w:b/>
                <w:i/>
              </w:rPr>
              <w:t xml:space="preserve">, które chronią niezależność redakcyjną </w:t>
            </w:r>
            <w:r w:rsidRPr="00D24AFD">
              <w:t xml:space="preserve">i </w:t>
            </w:r>
            <w:r w:rsidRPr="00D24AFD">
              <w:rPr>
                <w:b/>
                <w:i/>
              </w:rPr>
              <w:t>dziennikarską</w:t>
            </w:r>
            <w:r w:rsidRPr="00D24AFD">
              <w:t>;</w:t>
            </w:r>
          </w:p>
        </w:tc>
      </w:tr>
    </w:tbl>
    <w:p w14:paraId="5FA4A4C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A5390EF" w14:textId="77777777" w:rsidR="00DF39BF" w:rsidRPr="00D24AFD" w:rsidRDefault="00DF39BF" w:rsidP="00DF39BF">
      <w:r w:rsidRPr="00D24AFD">
        <w:rPr>
          <w:rStyle w:val="HideTWBExt"/>
        </w:rPr>
        <w:t>&lt;/Amend&gt;</w:t>
      </w:r>
    </w:p>
    <w:p w14:paraId="550CA66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359</w:t>
      </w:r>
      <w:r w:rsidRPr="00D24AFD">
        <w:rPr>
          <w:rStyle w:val="HideTWBExt"/>
          <w:b w:val="0"/>
        </w:rPr>
        <w:t>&lt;/NumAm&gt;</w:t>
      </w:r>
    </w:p>
    <w:p w14:paraId="61583746" w14:textId="77777777" w:rsidR="00DF39BF" w:rsidRPr="00D24AFD" w:rsidRDefault="00DF39BF" w:rsidP="00DF39BF">
      <w:pPr>
        <w:pStyle w:val="NormalBold"/>
      </w:pPr>
      <w:r w:rsidRPr="00D24AFD">
        <w:rPr>
          <w:rStyle w:val="HideTWBExt"/>
          <w:b w:val="0"/>
        </w:rPr>
        <w:lastRenderedPageBreak/>
        <w:t>&lt;RepeatBlock-By&gt;&lt;Members&gt;</w:t>
      </w:r>
      <w:r w:rsidRPr="00D24AFD">
        <w:t>Javier Zarzalejos, Fredis Beleris</w:t>
      </w:r>
      <w:r w:rsidRPr="00D24AFD">
        <w:rPr>
          <w:rStyle w:val="HideTWBExt"/>
          <w:b w:val="0"/>
        </w:rPr>
        <w:t>&lt;/Members&gt;</w:t>
      </w:r>
    </w:p>
    <w:p w14:paraId="104D5651" w14:textId="77777777" w:rsidR="00DF39BF" w:rsidRPr="00D24AFD" w:rsidRDefault="00DF39BF" w:rsidP="00DF39BF">
      <w:pPr>
        <w:pStyle w:val="NormalBold"/>
      </w:pPr>
      <w:r w:rsidRPr="00D24AFD">
        <w:rPr>
          <w:rStyle w:val="HideTWBExt"/>
          <w:b w:val="0"/>
        </w:rPr>
        <w:t>&lt;/RepeatBlock-By&gt;</w:t>
      </w:r>
    </w:p>
    <w:p w14:paraId="01F52BC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59C6C25" w14:textId="77777777" w:rsidR="00DF39BF" w:rsidRPr="00D24AFD" w:rsidRDefault="00DF39BF" w:rsidP="00DF39BF">
      <w:pPr>
        <w:pStyle w:val="NormalBold"/>
      </w:pPr>
      <w:r w:rsidRPr="00D24AFD">
        <w:rPr>
          <w:rStyle w:val="HideTWBExt"/>
          <w:b w:val="0"/>
        </w:rPr>
        <w:t>&lt;Article&gt;</w:t>
      </w:r>
      <w:r w:rsidRPr="00D24AFD">
        <w:t>Ustęp 13 – punkt 1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49BC0F5" w14:textId="77777777" w:rsidTr="00CF4A59">
        <w:trPr>
          <w:trHeight w:hRule="exact" w:val="240"/>
          <w:jc w:val="center"/>
        </w:trPr>
        <w:tc>
          <w:tcPr>
            <w:tcW w:w="9752" w:type="dxa"/>
            <w:gridSpan w:val="2"/>
            <w:tcBorders>
              <w:top w:val="nil"/>
              <w:left w:val="nil"/>
              <w:bottom w:val="nil"/>
              <w:right w:val="nil"/>
            </w:tcBorders>
          </w:tcPr>
          <w:p w14:paraId="4CEDA9E6" w14:textId="77777777" w:rsidR="00DF39BF" w:rsidRPr="00D24AFD" w:rsidRDefault="00DF39BF" w:rsidP="00CF4A59"/>
        </w:tc>
      </w:tr>
      <w:tr w:rsidR="00DF39BF" w:rsidRPr="00D24AFD" w14:paraId="05FDE051" w14:textId="77777777" w:rsidTr="00CF4A59">
        <w:trPr>
          <w:trHeight w:val="240"/>
          <w:jc w:val="center"/>
        </w:trPr>
        <w:tc>
          <w:tcPr>
            <w:tcW w:w="4876" w:type="dxa"/>
            <w:tcBorders>
              <w:top w:val="nil"/>
              <w:left w:val="nil"/>
              <w:bottom w:val="nil"/>
              <w:right w:val="nil"/>
            </w:tcBorders>
          </w:tcPr>
          <w:p w14:paraId="7646602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4E2A5C3" w14:textId="77777777" w:rsidR="00DF39BF" w:rsidRPr="00D24AFD" w:rsidRDefault="00DF39BF" w:rsidP="00CF4A59">
            <w:pPr>
              <w:pStyle w:val="AmColumnHeading"/>
            </w:pPr>
            <w:r w:rsidRPr="00D24AFD">
              <w:t>Poprawka</w:t>
            </w:r>
          </w:p>
        </w:tc>
      </w:tr>
      <w:tr w:rsidR="00DF39BF" w:rsidRPr="00D24AFD" w14:paraId="02B95E5F" w14:textId="77777777" w:rsidTr="00CF4A59">
        <w:trPr>
          <w:jc w:val="center"/>
        </w:trPr>
        <w:tc>
          <w:tcPr>
            <w:tcW w:w="4876" w:type="dxa"/>
            <w:tcBorders>
              <w:top w:val="nil"/>
              <w:left w:val="nil"/>
              <w:bottom w:val="nil"/>
              <w:right w:val="nil"/>
            </w:tcBorders>
          </w:tcPr>
          <w:p w14:paraId="779338EC" w14:textId="77777777" w:rsidR="00DF39BF" w:rsidRPr="00D24AFD" w:rsidRDefault="00DF39BF" w:rsidP="00CF4A59">
            <w:pPr>
              <w:pStyle w:val="Normal6a"/>
            </w:pPr>
          </w:p>
        </w:tc>
        <w:tc>
          <w:tcPr>
            <w:tcW w:w="4876" w:type="dxa"/>
            <w:tcBorders>
              <w:top w:val="nil"/>
              <w:left w:val="nil"/>
              <w:bottom w:val="nil"/>
              <w:right w:val="nil"/>
            </w:tcBorders>
          </w:tcPr>
          <w:p w14:paraId="65FBAA19" w14:textId="77777777" w:rsidR="00DF39BF" w:rsidRPr="00D24AFD" w:rsidRDefault="00DF39BF" w:rsidP="00CF4A59">
            <w:pPr>
              <w:pStyle w:val="Normal6a"/>
            </w:pPr>
            <w:r w:rsidRPr="00D24AFD">
              <w:rPr>
                <w:b/>
                <w:i/>
              </w:rPr>
              <w:t>1)potępia wszelką ingerencję polityczną w zarządzanie mediami publicznymi; wzywa państwa członkowskie do ochrony niezależności redakcyjnej i zapewnienia przejrzystości w mianowaniu organów zarządzających oraz do nieobniżania wymaganej większości głosów potrzebnej do ich wyboru; wzywa Komisję do monitorowania reform, które mogą zagrozić pluralizmowi mediów i niezależności publicznych usług nadawczych;</w:t>
            </w:r>
          </w:p>
        </w:tc>
      </w:tr>
    </w:tbl>
    <w:p w14:paraId="1C661B7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4383326" w14:textId="77777777" w:rsidR="00DF39BF" w:rsidRPr="00D24AFD" w:rsidRDefault="00DF39BF" w:rsidP="00DF39BF">
      <w:r w:rsidRPr="00D24AFD">
        <w:rPr>
          <w:rStyle w:val="HideTWBExt"/>
        </w:rPr>
        <w:t>&lt;/Amend&gt;</w:t>
      </w:r>
    </w:p>
    <w:p w14:paraId="3517ED2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360</w:t>
      </w:r>
      <w:r w:rsidRPr="00D24AFD">
        <w:rPr>
          <w:rStyle w:val="HideTWBExt"/>
          <w:b w:val="0"/>
        </w:rPr>
        <w:t>&lt;/NumAm&gt;</w:t>
      </w:r>
    </w:p>
    <w:p w14:paraId="71F16EEB"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56391C57" w14:textId="77777777" w:rsidR="00DF39BF" w:rsidRPr="00D24AFD" w:rsidRDefault="00DF39BF" w:rsidP="00DF39BF">
      <w:pPr>
        <w:pStyle w:val="NormalBold"/>
      </w:pPr>
      <w:r w:rsidRPr="00D24AFD">
        <w:rPr>
          <w:rStyle w:val="HideTWBExt"/>
          <w:b w:val="0"/>
        </w:rPr>
        <w:t>&lt;/RepeatBlock-By&gt;</w:t>
      </w:r>
    </w:p>
    <w:p w14:paraId="68010FE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BCB9950" w14:textId="77777777" w:rsidR="00DF39BF" w:rsidRPr="00D24AFD" w:rsidRDefault="00DF39BF" w:rsidP="00DF39BF">
      <w:pPr>
        <w:pStyle w:val="NormalBold"/>
      </w:pPr>
      <w:r w:rsidRPr="00D24AFD">
        <w:rPr>
          <w:rStyle w:val="HideTWBExt"/>
          <w:b w:val="0"/>
        </w:rPr>
        <w:t>&lt;Article&gt;</w:t>
      </w:r>
      <w:r w:rsidRPr="00D24AFD">
        <w:t>Ustęp 13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037A0B" w14:textId="77777777" w:rsidTr="00CF4A59">
        <w:trPr>
          <w:trHeight w:hRule="exact" w:val="240"/>
          <w:jc w:val="center"/>
        </w:trPr>
        <w:tc>
          <w:tcPr>
            <w:tcW w:w="9752" w:type="dxa"/>
            <w:gridSpan w:val="2"/>
            <w:tcBorders>
              <w:top w:val="nil"/>
              <w:left w:val="nil"/>
              <w:bottom w:val="nil"/>
              <w:right w:val="nil"/>
            </w:tcBorders>
          </w:tcPr>
          <w:p w14:paraId="1CC552BA" w14:textId="77777777" w:rsidR="00DF39BF" w:rsidRPr="00D24AFD" w:rsidRDefault="00DF39BF" w:rsidP="00CF4A59"/>
        </w:tc>
      </w:tr>
      <w:tr w:rsidR="00DF39BF" w:rsidRPr="00D24AFD" w14:paraId="7130AB4D" w14:textId="77777777" w:rsidTr="00CF4A59">
        <w:trPr>
          <w:trHeight w:val="240"/>
          <w:jc w:val="center"/>
        </w:trPr>
        <w:tc>
          <w:tcPr>
            <w:tcW w:w="4876" w:type="dxa"/>
            <w:tcBorders>
              <w:top w:val="nil"/>
              <w:left w:val="nil"/>
              <w:bottom w:val="nil"/>
              <w:right w:val="nil"/>
            </w:tcBorders>
          </w:tcPr>
          <w:p w14:paraId="756DD4F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1908AFC" w14:textId="77777777" w:rsidR="00DF39BF" w:rsidRPr="00D24AFD" w:rsidRDefault="00DF39BF" w:rsidP="00CF4A59">
            <w:pPr>
              <w:pStyle w:val="AmColumnHeading"/>
            </w:pPr>
            <w:r w:rsidRPr="00D24AFD">
              <w:t>Poprawka</w:t>
            </w:r>
          </w:p>
        </w:tc>
      </w:tr>
      <w:tr w:rsidR="00DF39BF" w:rsidRPr="00D24AFD" w14:paraId="10611A03" w14:textId="77777777" w:rsidTr="00CF4A59">
        <w:trPr>
          <w:jc w:val="center"/>
        </w:trPr>
        <w:tc>
          <w:tcPr>
            <w:tcW w:w="4876" w:type="dxa"/>
            <w:tcBorders>
              <w:top w:val="nil"/>
              <w:left w:val="nil"/>
              <w:bottom w:val="nil"/>
              <w:right w:val="nil"/>
            </w:tcBorders>
          </w:tcPr>
          <w:p w14:paraId="7328AD4B" w14:textId="77777777" w:rsidR="00DF39BF" w:rsidRPr="00D24AFD" w:rsidRDefault="00DF39BF" w:rsidP="00CF4A59">
            <w:pPr>
              <w:pStyle w:val="Normal6a"/>
            </w:pPr>
          </w:p>
        </w:tc>
        <w:tc>
          <w:tcPr>
            <w:tcW w:w="4876" w:type="dxa"/>
            <w:tcBorders>
              <w:top w:val="nil"/>
              <w:left w:val="nil"/>
              <w:bottom w:val="nil"/>
              <w:right w:val="nil"/>
            </w:tcBorders>
          </w:tcPr>
          <w:p w14:paraId="7A8D0E0E" w14:textId="77777777" w:rsidR="00DF39BF" w:rsidRPr="00D24AFD" w:rsidRDefault="00DF39BF" w:rsidP="00CF4A59">
            <w:pPr>
              <w:pStyle w:val="Normal6a"/>
            </w:pPr>
            <w:r w:rsidRPr="00D24AFD">
              <w:rPr>
                <w:b/>
                <w:i/>
              </w:rPr>
              <w:t>13a.</w:t>
            </w:r>
            <w:r w:rsidRPr="00D24AFD">
              <w:rPr>
                <w:b/>
                <w:i/>
              </w:rPr>
              <w:tab/>
              <w:t>z niepokojem zauważa, że w niektórych państwach członkowskich media publiczne przeszły reformy strukturalne zwiększające wpływ polityczny na procedury mianowania i odwoływania, co podważa niezależność redakcyjną i pluralizm; potępia ciągłe ograniczanie pluralizmu mediów przez kontrolowaną przez państwo reklamę, podlegające wpływom politycznym organy regulacyjne oraz konsolidację mediów publicznych i prywatnych w prorządowe konglomeraty, co znacznie ogranicza dostęp do niezależnych informacji;</w:t>
            </w:r>
          </w:p>
        </w:tc>
      </w:tr>
    </w:tbl>
    <w:p w14:paraId="782FA05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627B6E6" w14:textId="77777777" w:rsidR="00DF39BF" w:rsidRPr="00D24AFD" w:rsidRDefault="00DF39BF" w:rsidP="00DF39BF">
      <w:r w:rsidRPr="00D24AFD">
        <w:rPr>
          <w:rStyle w:val="HideTWBExt"/>
        </w:rPr>
        <w:lastRenderedPageBreak/>
        <w:t>&lt;/Amend&gt;</w:t>
      </w:r>
    </w:p>
    <w:p w14:paraId="467B49A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361</w:t>
      </w:r>
      <w:r w:rsidRPr="00D24AFD">
        <w:rPr>
          <w:rStyle w:val="HideTWBExt"/>
          <w:b w:val="0"/>
        </w:rPr>
        <w:t>&lt;/NumAm&gt;</w:t>
      </w:r>
    </w:p>
    <w:p w14:paraId="02C695B8"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76A70D7" w14:textId="77777777" w:rsidR="00DF39BF" w:rsidRPr="00D24AFD" w:rsidRDefault="00DF39BF" w:rsidP="00DF39BF">
      <w:pPr>
        <w:pStyle w:val="NormalBold"/>
      </w:pPr>
      <w:r w:rsidRPr="00D24AFD">
        <w:rPr>
          <w:rStyle w:val="HideTWBExt"/>
          <w:b w:val="0"/>
        </w:rPr>
        <w:t>&lt;/RepeatBlock-By&gt;</w:t>
      </w:r>
    </w:p>
    <w:p w14:paraId="6977960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C3D560" w14:textId="77777777" w:rsidR="00DF39BF" w:rsidRPr="00D24AFD" w:rsidRDefault="00DF39BF" w:rsidP="00DF39BF">
      <w:pPr>
        <w:pStyle w:val="NormalBold"/>
      </w:pPr>
      <w:r w:rsidRPr="00D24AFD">
        <w:rPr>
          <w:rStyle w:val="HideTWBExt"/>
          <w:b w:val="0"/>
        </w:rPr>
        <w:t>&lt;Article&gt;</w:t>
      </w:r>
      <w:r w:rsidRPr="00D24AFD">
        <w:t>Ustęp 13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407AF0" w14:textId="77777777" w:rsidTr="00CF4A59">
        <w:trPr>
          <w:trHeight w:hRule="exact" w:val="240"/>
          <w:jc w:val="center"/>
        </w:trPr>
        <w:tc>
          <w:tcPr>
            <w:tcW w:w="9752" w:type="dxa"/>
            <w:gridSpan w:val="2"/>
            <w:tcBorders>
              <w:top w:val="nil"/>
              <w:left w:val="nil"/>
              <w:bottom w:val="nil"/>
              <w:right w:val="nil"/>
            </w:tcBorders>
          </w:tcPr>
          <w:p w14:paraId="12DD9241" w14:textId="77777777" w:rsidR="00DF39BF" w:rsidRPr="00D24AFD" w:rsidRDefault="00DF39BF" w:rsidP="00CF4A59"/>
        </w:tc>
      </w:tr>
      <w:tr w:rsidR="00DF39BF" w:rsidRPr="00D24AFD" w14:paraId="75F5FAA4" w14:textId="77777777" w:rsidTr="00CF4A59">
        <w:trPr>
          <w:trHeight w:val="240"/>
          <w:jc w:val="center"/>
        </w:trPr>
        <w:tc>
          <w:tcPr>
            <w:tcW w:w="4876" w:type="dxa"/>
            <w:tcBorders>
              <w:top w:val="nil"/>
              <w:left w:val="nil"/>
              <w:bottom w:val="nil"/>
              <w:right w:val="nil"/>
            </w:tcBorders>
          </w:tcPr>
          <w:p w14:paraId="19B9334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0F15926" w14:textId="77777777" w:rsidR="00DF39BF" w:rsidRPr="00D24AFD" w:rsidRDefault="00DF39BF" w:rsidP="00CF4A59">
            <w:pPr>
              <w:pStyle w:val="AmColumnHeading"/>
            </w:pPr>
            <w:r w:rsidRPr="00D24AFD">
              <w:t>Poprawka</w:t>
            </w:r>
          </w:p>
        </w:tc>
      </w:tr>
      <w:tr w:rsidR="00DF39BF" w:rsidRPr="00D24AFD" w14:paraId="747AF0E8" w14:textId="77777777" w:rsidTr="00CF4A59">
        <w:trPr>
          <w:jc w:val="center"/>
        </w:trPr>
        <w:tc>
          <w:tcPr>
            <w:tcW w:w="4876" w:type="dxa"/>
            <w:tcBorders>
              <w:top w:val="nil"/>
              <w:left w:val="nil"/>
              <w:bottom w:val="nil"/>
              <w:right w:val="nil"/>
            </w:tcBorders>
          </w:tcPr>
          <w:p w14:paraId="789D5EE2" w14:textId="77777777" w:rsidR="00DF39BF" w:rsidRPr="00D24AFD" w:rsidRDefault="00DF39BF" w:rsidP="00CF4A59">
            <w:pPr>
              <w:pStyle w:val="Normal6a"/>
            </w:pPr>
          </w:p>
        </w:tc>
        <w:tc>
          <w:tcPr>
            <w:tcW w:w="4876" w:type="dxa"/>
            <w:tcBorders>
              <w:top w:val="nil"/>
              <w:left w:val="nil"/>
              <w:bottom w:val="nil"/>
              <w:right w:val="nil"/>
            </w:tcBorders>
          </w:tcPr>
          <w:p w14:paraId="484E074D" w14:textId="77777777" w:rsidR="00DF39BF" w:rsidRPr="00D24AFD" w:rsidRDefault="00DF39BF" w:rsidP="00CF4A59">
            <w:pPr>
              <w:pStyle w:val="Normal6a"/>
            </w:pPr>
            <w:r w:rsidRPr="00D24AFD">
              <w:rPr>
                <w:b/>
                <w:i/>
              </w:rPr>
              <w:t>13a.</w:t>
            </w:r>
            <w:r w:rsidRPr="00D24AFD">
              <w:tab/>
            </w:r>
            <w:r w:rsidRPr="00D24AFD">
              <w:rPr>
                <w:b/>
                <w:i/>
              </w:rPr>
              <w:t>wyraża zaniepokojenie wykluczaniem przez rząd Donalda Tuska mediów opozycyjnych, w szczególności stacji „Telewizja Republika”, z konferencji prasowych, co jest sprzeczne ze standardami międzynarodowymi i prowadzi do ograniczenia dostępu do informacji oraz osłabienia mechanizmów kontroli działań rządu; potępia działania podejmowane przez rząd Donalda Tuska w celu wywierania presji na podmioty publiczne i prywatne w kierunku wycofywania się z umów reklamowych zawartych z mediami opozycyjnymi;</w:t>
            </w:r>
          </w:p>
        </w:tc>
      </w:tr>
    </w:tbl>
    <w:p w14:paraId="2B78EF9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598D3346" w14:textId="77777777" w:rsidR="00DF39BF" w:rsidRPr="00D24AFD" w:rsidRDefault="00DF39BF" w:rsidP="00DF39BF">
      <w:r w:rsidRPr="00D24AFD">
        <w:rPr>
          <w:rStyle w:val="HideTWBExt"/>
        </w:rPr>
        <w:t>&lt;/Amend&gt;</w:t>
      </w:r>
    </w:p>
    <w:p w14:paraId="0789F5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362</w:t>
      </w:r>
      <w:r w:rsidRPr="00D24AFD">
        <w:rPr>
          <w:rStyle w:val="HideTWBExt"/>
          <w:b w:val="0"/>
        </w:rPr>
        <w:t>&lt;/NumAm&gt;</w:t>
      </w:r>
    </w:p>
    <w:p w14:paraId="52955E2C"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474AA2D6" w14:textId="77777777" w:rsidR="00DF39BF" w:rsidRPr="00D24AFD" w:rsidRDefault="00DF39BF" w:rsidP="00DF39BF">
      <w:pPr>
        <w:pStyle w:val="NormalBold"/>
      </w:pPr>
      <w:r w:rsidRPr="00D24AFD">
        <w:rPr>
          <w:rStyle w:val="HideTWBExt"/>
          <w:b w:val="0"/>
        </w:rPr>
        <w:t>&lt;/RepeatBlock-By&gt;</w:t>
      </w:r>
    </w:p>
    <w:p w14:paraId="1555D85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585679" w14:textId="77777777" w:rsidR="00DF39BF" w:rsidRPr="00D24AFD" w:rsidRDefault="00DF39BF" w:rsidP="00DF39BF">
      <w:pPr>
        <w:pStyle w:val="NormalBold"/>
      </w:pPr>
      <w:r w:rsidRPr="00D24AFD">
        <w:rPr>
          <w:rStyle w:val="HideTWBExt"/>
          <w:b w:val="0"/>
        </w:rPr>
        <w:t>&lt;Article&gt;</w:t>
      </w:r>
      <w:r w:rsidRPr="00D24AFD">
        <w:t>Ustęp 13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18BD233" w14:textId="77777777" w:rsidTr="00CF4A59">
        <w:trPr>
          <w:trHeight w:hRule="exact" w:val="240"/>
          <w:jc w:val="center"/>
        </w:trPr>
        <w:tc>
          <w:tcPr>
            <w:tcW w:w="9752" w:type="dxa"/>
            <w:gridSpan w:val="2"/>
            <w:tcBorders>
              <w:top w:val="nil"/>
              <w:left w:val="nil"/>
              <w:bottom w:val="nil"/>
              <w:right w:val="nil"/>
            </w:tcBorders>
          </w:tcPr>
          <w:p w14:paraId="6CFA1887" w14:textId="77777777" w:rsidR="00DF39BF" w:rsidRPr="00D24AFD" w:rsidRDefault="00DF39BF" w:rsidP="00CF4A59"/>
        </w:tc>
      </w:tr>
      <w:tr w:rsidR="00DF39BF" w:rsidRPr="00D24AFD" w14:paraId="62F5DE57" w14:textId="77777777" w:rsidTr="00CF4A59">
        <w:trPr>
          <w:trHeight w:val="240"/>
          <w:jc w:val="center"/>
        </w:trPr>
        <w:tc>
          <w:tcPr>
            <w:tcW w:w="4876" w:type="dxa"/>
            <w:tcBorders>
              <w:top w:val="nil"/>
              <w:left w:val="nil"/>
              <w:bottom w:val="nil"/>
              <w:right w:val="nil"/>
            </w:tcBorders>
          </w:tcPr>
          <w:p w14:paraId="7C0BE2B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F06624C" w14:textId="77777777" w:rsidR="00DF39BF" w:rsidRPr="00D24AFD" w:rsidRDefault="00DF39BF" w:rsidP="00CF4A59">
            <w:pPr>
              <w:pStyle w:val="AmColumnHeading"/>
            </w:pPr>
            <w:r w:rsidRPr="00D24AFD">
              <w:t>Poprawka</w:t>
            </w:r>
          </w:p>
        </w:tc>
      </w:tr>
      <w:tr w:rsidR="00DF39BF" w:rsidRPr="00D24AFD" w14:paraId="6AC88564" w14:textId="77777777" w:rsidTr="00CF4A59">
        <w:trPr>
          <w:jc w:val="center"/>
        </w:trPr>
        <w:tc>
          <w:tcPr>
            <w:tcW w:w="4876" w:type="dxa"/>
            <w:tcBorders>
              <w:top w:val="nil"/>
              <w:left w:val="nil"/>
              <w:bottom w:val="nil"/>
              <w:right w:val="nil"/>
            </w:tcBorders>
          </w:tcPr>
          <w:p w14:paraId="0D5F9CA1" w14:textId="77777777" w:rsidR="00DF39BF" w:rsidRPr="00D24AFD" w:rsidRDefault="00DF39BF" w:rsidP="00CF4A59">
            <w:pPr>
              <w:pStyle w:val="Normal6a"/>
            </w:pPr>
          </w:p>
        </w:tc>
        <w:tc>
          <w:tcPr>
            <w:tcW w:w="4876" w:type="dxa"/>
            <w:tcBorders>
              <w:top w:val="nil"/>
              <w:left w:val="nil"/>
              <w:bottom w:val="nil"/>
              <w:right w:val="nil"/>
            </w:tcBorders>
          </w:tcPr>
          <w:p w14:paraId="28088AFB" w14:textId="77777777" w:rsidR="00DF39BF" w:rsidRPr="00D24AFD" w:rsidRDefault="00DF39BF" w:rsidP="00CF4A59">
            <w:pPr>
              <w:pStyle w:val="Normal6a"/>
            </w:pPr>
            <w:r w:rsidRPr="00D24AFD">
              <w:rPr>
                <w:b/>
                <w:i/>
              </w:rPr>
              <w:t>13a.</w:t>
            </w:r>
            <w:r w:rsidRPr="00D24AFD">
              <w:rPr>
                <w:b/>
                <w:i/>
              </w:rPr>
              <w:tab/>
              <w:t xml:space="preserve">wyraża zaniepokojenie tym, że finansowanie organizacji medialnych przez UE może powodować zależności, które podważają niezależność redakcyjną; wzywa instytucje UE do ustanowienia ścisłych zabezpieczeń dotyczących finansowania mediów, w tym wymogów, aby finansowane media zachowały pełną autonomię redakcyjną, aby procesy przyznawania finansowania były </w:t>
            </w:r>
            <w:r w:rsidRPr="00D24AFD">
              <w:rPr>
                <w:b/>
                <w:i/>
              </w:rPr>
              <w:lastRenderedPageBreak/>
              <w:t>przejrzyste i neutralne politycznie oraz aby żadne media nie otrzymywały finansowania pod warunkiem od wyrażania określonych poglądów politycznych lub przestrzegania określonej linii redakcyjnej;</w:t>
            </w:r>
          </w:p>
        </w:tc>
      </w:tr>
    </w:tbl>
    <w:p w14:paraId="29B22EB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3B7C13B" w14:textId="77777777" w:rsidR="00DF39BF" w:rsidRPr="00D24AFD" w:rsidRDefault="00DF39BF" w:rsidP="00DF39BF">
      <w:r w:rsidRPr="00D24AFD">
        <w:rPr>
          <w:rStyle w:val="HideTWBExt"/>
        </w:rPr>
        <w:t>&lt;/Amend&gt;</w:t>
      </w:r>
    </w:p>
    <w:p w14:paraId="4D5274F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363</w:t>
      </w:r>
      <w:r w:rsidRPr="00D24AFD">
        <w:rPr>
          <w:rStyle w:val="HideTWBExt"/>
          <w:b w:val="0"/>
        </w:rPr>
        <w:t>&lt;/NumAm&gt;</w:t>
      </w:r>
    </w:p>
    <w:p w14:paraId="6F5D25BA" w14:textId="77777777" w:rsidR="00DF39BF" w:rsidRPr="00D24AFD" w:rsidRDefault="00DF39BF" w:rsidP="00DF39BF">
      <w:pPr>
        <w:pStyle w:val="NormalBold"/>
      </w:pPr>
      <w:r w:rsidRPr="00D24AFD">
        <w:rPr>
          <w:rStyle w:val="HideTWBExt"/>
          <w:b w:val="0"/>
        </w:rPr>
        <w:t>&lt;RepeatBlock-By&gt;&lt;Members&gt;</w:t>
      </w:r>
      <w:r w:rsidRPr="00D24AFD">
        <w:t>Katarina Barley, Juan Fernando López Aguilar</w:t>
      </w:r>
      <w:r w:rsidRPr="00D24AFD">
        <w:rPr>
          <w:rStyle w:val="HideTWBExt"/>
          <w:b w:val="0"/>
        </w:rPr>
        <w:t>&lt;/Members&gt;</w:t>
      </w:r>
    </w:p>
    <w:p w14:paraId="637D4B27" w14:textId="77777777" w:rsidR="00DF39BF" w:rsidRPr="00D24AFD" w:rsidRDefault="00DF39BF" w:rsidP="00DF39BF">
      <w:pPr>
        <w:pStyle w:val="NormalBold"/>
      </w:pPr>
      <w:r w:rsidRPr="00D24AFD">
        <w:rPr>
          <w:rStyle w:val="HideTWBExt"/>
          <w:b w:val="0"/>
        </w:rPr>
        <w:t>&lt;/RepeatBlock-By&gt;</w:t>
      </w:r>
    </w:p>
    <w:p w14:paraId="58B8F74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AF42089" w14:textId="77777777" w:rsidR="00DF39BF" w:rsidRPr="00D24AFD" w:rsidRDefault="00DF39BF" w:rsidP="00DF39BF">
      <w:pPr>
        <w:pStyle w:val="NormalBold"/>
      </w:pPr>
      <w:r w:rsidRPr="00D24AFD">
        <w:rPr>
          <w:rStyle w:val="HideTWBExt"/>
          <w:b w:val="0"/>
        </w:rPr>
        <w:t>&lt;Article&gt;</w:t>
      </w:r>
      <w:r w:rsidRPr="00D24AFD">
        <w:t>Ustęp 13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FC3D1AC" w14:textId="77777777" w:rsidTr="00CF4A59">
        <w:trPr>
          <w:trHeight w:hRule="exact" w:val="240"/>
          <w:jc w:val="center"/>
        </w:trPr>
        <w:tc>
          <w:tcPr>
            <w:tcW w:w="9752" w:type="dxa"/>
            <w:gridSpan w:val="2"/>
            <w:tcBorders>
              <w:top w:val="nil"/>
              <w:left w:val="nil"/>
              <w:bottom w:val="nil"/>
              <w:right w:val="nil"/>
            </w:tcBorders>
          </w:tcPr>
          <w:p w14:paraId="12910043" w14:textId="77777777" w:rsidR="00DF39BF" w:rsidRPr="00D24AFD" w:rsidRDefault="00DF39BF" w:rsidP="00CF4A59"/>
        </w:tc>
      </w:tr>
      <w:tr w:rsidR="00DF39BF" w:rsidRPr="00D24AFD" w14:paraId="4A8D3E91" w14:textId="77777777" w:rsidTr="00CF4A59">
        <w:trPr>
          <w:trHeight w:val="240"/>
          <w:jc w:val="center"/>
        </w:trPr>
        <w:tc>
          <w:tcPr>
            <w:tcW w:w="4876" w:type="dxa"/>
            <w:tcBorders>
              <w:top w:val="nil"/>
              <w:left w:val="nil"/>
              <w:bottom w:val="nil"/>
              <w:right w:val="nil"/>
            </w:tcBorders>
          </w:tcPr>
          <w:p w14:paraId="764F8A5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7A7FFF" w14:textId="77777777" w:rsidR="00DF39BF" w:rsidRPr="00D24AFD" w:rsidRDefault="00DF39BF" w:rsidP="00CF4A59">
            <w:pPr>
              <w:pStyle w:val="AmColumnHeading"/>
            </w:pPr>
            <w:r w:rsidRPr="00D24AFD">
              <w:t>Poprawka</w:t>
            </w:r>
          </w:p>
        </w:tc>
      </w:tr>
      <w:tr w:rsidR="00DF39BF" w:rsidRPr="00D24AFD" w14:paraId="28D2EAFE" w14:textId="77777777" w:rsidTr="00CF4A59">
        <w:trPr>
          <w:jc w:val="center"/>
        </w:trPr>
        <w:tc>
          <w:tcPr>
            <w:tcW w:w="4876" w:type="dxa"/>
            <w:tcBorders>
              <w:top w:val="nil"/>
              <w:left w:val="nil"/>
              <w:bottom w:val="nil"/>
              <w:right w:val="nil"/>
            </w:tcBorders>
          </w:tcPr>
          <w:p w14:paraId="27A60DDB" w14:textId="77777777" w:rsidR="00DF39BF" w:rsidRPr="00D24AFD" w:rsidRDefault="00DF39BF" w:rsidP="00CF4A59">
            <w:pPr>
              <w:pStyle w:val="Normal6a"/>
            </w:pPr>
          </w:p>
        </w:tc>
        <w:tc>
          <w:tcPr>
            <w:tcW w:w="4876" w:type="dxa"/>
            <w:tcBorders>
              <w:top w:val="nil"/>
              <w:left w:val="nil"/>
              <w:bottom w:val="nil"/>
              <w:right w:val="nil"/>
            </w:tcBorders>
          </w:tcPr>
          <w:p w14:paraId="286E417C" w14:textId="77777777" w:rsidR="00DF39BF" w:rsidRPr="00D24AFD" w:rsidRDefault="00DF39BF" w:rsidP="00CF4A59">
            <w:pPr>
              <w:pStyle w:val="Normal6a"/>
            </w:pPr>
            <w:r w:rsidRPr="00D24AFD">
              <w:rPr>
                <w:b/>
                <w:i/>
              </w:rPr>
              <w:t>13a.</w:t>
            </w:r>
            <w:r w:rsidRPr="00D24AFD">
              <w:rPr>
                <w:b/>
                <w:i/>
              </w:rPr>
              <w:tab/>
              <w:t>przypomina, że platformy internetowe takie jak Instagram, TikTok i X są dla obywateli głównymi źródłami informacji, w szczególności dla młodszych odbiorców; wyraża zaniepokojenie, że systemy rekomendacji tych platform promują treści polaryzujące, przez co tworzą tzw. bańki informacyjne; podkreśla, że stanowi to poważne zagrożenie dla demokracji; wzywa Komisję, aby skutecznie egzekwowała przepisy aktu o usługach cyfrowych dotyczące odpowiedzialności platform za ograniczanie ryzyka dla pluralizmu mediów i debaty obywatelskiej;</w:t>
            </w:r>
          </w:p>
        </w:tc>
      </w:tr>
    </w:tbl>
    <w:p w14:paraId="3E8DEDE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5ECE31A" w14:textId="77777777" w:rsidR="00DF39BF" w:rsidRPr="00D24AFD" w:rsidRDefault="00DF39BF" w:rsidP="00DF39BF">
      <w:r w:rsidRPr="00D24AFD">
        <w:rPr>
          <w:rStyle w:val="HideTWBExt"/>
        </w:rPr>
        <w:t>&lt;/Amend&gt;</w:t>
      </w:r>
    </w:p>
    <w:p w14:paraId="03B23BD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364</w:t>
      </w:r>
      <w:r w:rsidRPr="00D24AFD">
        <w:rPr>
          <w:rStyle w:val="HideTWBExt"/>
          <w:b w:val="0"/>
        </w:rPr>
        <w:t>&lt;/NumAm&gt;</w:t>
      </w:r>
    </w:p>
    <w:p w14:paraId="67AD3C94"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7BF9E56F" w14:textId="77777777" w:rsidR="00DF39BF" w:rsidRPr="00D24AFD" w:rsidRDefault="00DF39BF" w:rsidP="00DF39BF">
      <w:pPr>
        <w:pStyle w:val="NormalBold"/>
      </w:pPr>
      <w:r w:rsidRPr="00D24AFD">
        <w:rPr>
          <w:rStyle w:val="HideTWBExt"/>
          <w:b w:val="0"/>
        </w:rPr>
        <w:t>&lt;/RepeatBlock-By&gt;</w:t>
      </w:r>
    </w:p>
    <w:p w14:paraId="3CE3D43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B50928E" w14:textId="77777777" w:rsidR="00DF39BF" w:rsidRPr="00D24AFD" w:rsidRDefault="00DF39BF" w:rsidP="00DF39BF">
      <w:pPr>
        <w:pStyle w:val="NormalBold"/>
      </w:pPr>
      <w:r w:rsidRPr="00D24AFD">
        <w:rPr>
          <w:rStyle w:val="HideTWBExt"/>
          <w:b w:val="0"/>
        </w:rPr>
        <w:t>&lt;Article&gt;</w:t>
      </w:r>
      <w:r w:rsidRPr="00D24AFD">
        <w:t>Ustęp 13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DD5A710" w14:textId="77777777" w:rsidTr="00CF4A59">
        <w:trPr>
          <w:trHeight w:hRule="exact" w:val="240"/>
          <w:jc w:val="center"/>
        </w:trPr>
        <w:tc>
          <w:tcPr>
            <w:tcW w:w="9752" w:type="dxa"/>
            <w:gridSpan w:val="2"/>
            <w:tcBorders>
              <w:top w:val="nil"/>
              <w:left w:val="nil"/>
              <w:bottom w:val="nil"/>
              <w:right w:val="nil"/>
            </w:tcBorders>
          </w:tcPr>
          <w:p w14:paraId="2D1305E3" w14:textId="77777777" w:rsidR="00DF39BF" w:rsidRPr="00D24AFD" w:rsidRDefault="00DF39BF" w:rsidP="00CF4A59"/>
        </w:tc>
      </w:tr>
      <w:tr w:rsidR="00DF39BF" w:rsidRPr="00D24AFD" w14:paraId="06CE21D3" w14:textId="77777777" w:rsidTr="00CF4A59">
        <w:trPr>
          <w:trHeight w:val="240"/>
          <w:jc w:val="center"/>
        </w:trPr>
        <w:tc>
          <w:tcPr>
            <w:tcW w:w="4876" w:type="dxa"/>
            <w:tcBorders>
              <w:top w:val="nil"/>
              <w:left w:val="nil"/>
              <w:bottom w:val="nil"/>
              <w:right w:val="nil"/>
            </w:tcBorders>
          </w:tcPr>
          <w:p w14:paraId="1876E33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3F84725" w14:textId="77777777" w:rsidR="00DF39BF" w:rsidRPr="00D24AFD" w:rsidRDefault="00DF39BF" w:rsidP="00CF4A59">
            <w:pPr>
              <w:pStyle w:val="AmColumnHeading"/>
            </w:pPr>
            <w:r w:rsidRPr="00D24AFD">
              <w:t>Poprawka</w:t>
            </w:r>
          </w:p>
        </w:tc>
      </w:tr>
      <w:tr w:rsidR="00DF39BF" w:rsidRPr="00D24AFD" w14:paraId="3CBBF5DF" w14:textId="77777777" w:rsidTr="00CF4A59">
        <w:trPr>
          <w:jc w:val="center"/>
        </w:trPr>
        <w:tc>
          <w:tcPr>
            <w:tcW w:w="4876" w:type="dxa"/>
            <w:tcBorders>
              <w:top w:val="nil"/>
              <w:left w:val="nil"/>
              <w:bottom w:val="nil"/>
              <w:right w:val="nil"/>
            </w:tcBorders>
          </w:tcPr>
          <w:p w14:paraId="2CF444CA" w14:textId="77777777" w:rsidR="00DF39BF" w:rsidRPr="00D24AFD" w:rsidRDefault="00DF39BF" w:rsidP="00CF4A59">
            <w:pPr>
              <w:pStyle w:val="Normal6a"/>
            </w:pPr>
          </w:p>
        </w:tc>
        <w:tc>
          <w:tcPr>
            <w:tcW w:w="4876" w:type="dxa"/>
            <w:tcBorders>
              <w:top w:val="nil"/>
              <w:left w:val="nil"/>
              <w:bottom w:val="nil"/>
              <w:right w:val="nil"/>
            </w:tcBorders>
          </w:tcPr>
          <w:p w14:paraId="31FFC882" w14:textId="77777777" w:rsidR="00DF39BF" w:rsidRPr="00D24AFD" w:rsidRDefault="00DF39BF" w:rsidP="00CF4A59">
            <w:pPr>
              <w:pStyle w:val="Normal6a"/>
            </w:pPr>
            <w:r w:rsidRPr="00D24AFD">
              <w:rPr>
                <w:b/>
                <w:i/>
              </w:rPr>
              <w:t>13a.</w:t>
            </w:r>
            <w:r w:rsidRPr="00D24AFD">
              <w:rPr>
                <w:b/>
                <w:i/>
              </w:rPr>
              <w:tab/>
              <w:t xml:space="preserve">jest zaniepokojony dążeniem </w:t>
            </w:r>
            <w:r w:rsidRPr="00D24AFD">
              <w:rPr>
                <w:b/>
                <w:i/>
              </w:rPr>
              <w:lastRenderedPageBreak/>
              <w:t>niektórych państw członkowskich oraz Komisji do wprowadzenia „etykiety prawdy” w imię zwalczania dezinformacji; uważa, że taki środek stanowiłby nieproporcjonalne naruszenie wolności prasy i pluralizmu informacji;</w:t>
            </w:r>
          </w:p>
        </w:tc>
      </w:tr>
    </w:tbl>
    <w:p w14:paraId="11D4534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98B16B8" w14:textId="77777777" w:rsidR="00DF39BF" w:rsidRPr="00D24AFD" w:rsidRDefault="00DF39BF" w:rsidP="00DF39BF">
      <w:r w:rsidRPr="00D24AFD">
        <w:rPr>
          <w:rStyle w:val="HideTWBExt"/>
        </w:rPr>
        <w:t>&lt;/Amend&gt;</w:t>
      </w:r>
    </w:p>
    <w:p w14:paraId="16815F9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365</w:t>
      </w:r>
      <w:r w:rsidRPr="00D24AFD">
        <w:rPr>
          <w:rStyle w:val="HideTWBExt"/>
          <w:b w:val="0"/>
        </w:rPr>
        <w:t>&lt;/NumAm&gt;</w:t>
      </w:r>
    </w:p>
    <w:p w14:paraId="7C3DDFD3"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6CC0A107" w14:textId="77777777" w:rsidR="00DF39BF" w:rsidRPr="00D24AFD" w:rsidRDefault="00DF39BF" w:rsidP="00DF39BF">
      <w:pPr>
        <w:pStyle w:val="NormalBold"/>
      </w:pPr>
      <w:r w:rsidRPr="00D24AFD">
        <w:rPr>
          <w:rStyle w:val="HideTWBExt"/>
          <w:b w:val="0"/>
        </w:rPr>
        <w:t>&lt;/RepeatBlock-By&gt;</w:t>
      </w:r>
    </w:p>
    <w:p w14:paraId="34EE81A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CF0C41A" w14:textId="77777777" w:rsidR="00DF39BF" w:rsidRPr="00D24AFD" w:rsidRDefault="00DF39BF" w:rsidP="00DF39BF">
      <w:pPr>
        <w:pStyle w:val="NormalBold"/>
      </w:pPr>
      <w:r w:rsidRPr="00D24AFD">
        <w:rPr>
          <w:rStyle w:val="HideTWBExt"/>
          <w:b w:val="0"/>
        </w:rPr>
        <w:t>&lt;Article&gt;</w:t>
      </w:r>
      <w:r w:rsidRPr="00D24AFD">
        <w:t>Ustęp 13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0F4B853" w14:textId="77777777" w:rsidTr="00CF4A59">
        <w:trPr>
          <w:trHeight w:hRule="exact" w:val="240"/>
          <w:jc w:val="center"/>
        </w:trPr>
        <w:tc>
          <w:tcPr>
            <w:tcW w:w="9752" w:type="dxa"/>
            <w:gridSpan w:val="2"/>
            <w:tcBorders>
              <w:top w:val="nil"/>
              <w:left w:val="nil"/>
              <w:bottom w:val="nil"/>
              <w:right w:val="nil"/>
            </w:tcBorders>
          </w:tcPr>
          <w:p w14:paraId="7B9FEA84" w14:textId="77777777" w:rsidR="00DF39BF" w:rsidRPr="00D24AFD" w:rsidRDefault="00DF39BF" w:rsidP="00CF4A59"/>
        </w:tc>
      </w:tr>
      <w:tr w:rsidR="00DF39BF" w:rsidRPr="00D24AFD" w14:paraId="35304804" w14:textId="77777777" w:rsidTr="00CF4A59">
        <w:trPr>
          <w:trHeight w:val="240"/>
          <w:jc w:val="center"/>
        </w:trPr>
        <w:tc>
          <w:tcPr>
            <w:tcW w:w="4876" w:type="dxa"/>
            <w:tcBorders>
              <w:top w:val="nil"/>
              <w:left w:val="nil"/>
              <w:bottom w:val="nil"/>
              <w:right w:val="nil"/>
            </w:tcBorders>
          </w:tcPr>
          <w:p w14:paraId="0750111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5AB3C2D" w14:textId="77777777" w:rsidR="00DF39BF" w:rsidRPr="00D24AFD" w:rsidRDefault="00DF39BF" w:rsidP="00CF4A59">
            <w:pPr>
              <w:pStyle w:val="AmColumnHeading"/>
            </w:pPr>
            <w:r w:rsidRPr="00D24AFD">
              <w:t>Poprawka</w:t>
            </w:r>
          </w:p>
        </w:tc>
      </w:tr>
      <w:tr w:rsidR="00DF39BF" w:rsidRPr="00D24AFD" w14:paraId="29DEE44D" w14:textId="77777777" w:rsidTr="00CF4A59">
        <w:trPr>
          <w:jc w:val="center"/>
        </w:trPr>
        <w:tc>
          <w:tcPr>
            <w:tcW w:w="4876" w:type="dxa"/>
            <w:tcBorders>
              <w:top w:val="nil"/>
              <w:left w:val="nil"/>
              <w:bottom w:val="nil"/>
              <w:right w:val="nil"/>
            </w:tcBorders>
          </w:tcPr>
          <w:p w14:paraId="184787BD" w14:textId="77777777" w:rsidR="00DF39BF" w:rsidRPr="00D24AFD" w:rsidRDefault="00DF39BF" w:rsidP="00CF4A59">
            <w:pPr>
              <w:pStyle w:val="Normal6a"/>
            </w:pPr>
          </w:p>
        </w:tc>
        <w:tc>
          <w:tcPr>
            <w:tcW w:w="4876" w:type="dxa"/>
            <w:tcBorders>
              <w:top w:val="nil"/>
              <w:left w:val="nil"/>
              <w:bottom w:val="nil"/>
              <w:right w:val="nil"/>
            </w:tcBorders>
          </w:tcPr>
          <w:p w14:paraId="0B2F1FAD" w14:textId="77777777" w:rsidR="00DF39BF" w:rsidRPr="00D24AFD" w:rsidRDefault="00DF39BF" w:rsidP="00CF4A59">
            <w:pPr>
              <w:pStyle w:val="Normal6a"/>
            </w:pPr>
            <w:r w:rsidRPr="00D24AFD">
              <w:rPr>
                <w:b/>
                <w:i/>
              </w:rPr>
              <w:t>13a.</w:t>
            </w:r>
            <w:r w:rsidRPr="00D24AFD">
              <w:rPr>
                <w:b/>
                <w:i/>
              </w:rPr>
              <w:tab/>
              <w:t>wzywa Komisję do pełnego uwzględnienia wdrażania europejskiego aktu o wolności mediów w swojej ocenie praworządności; podkreśla, że naruszenia europejskiego aktu o wolności mediów muszą być uznawane za systemowe ryzyka dla praworządności;</w:t>
            </w:r>
          </w:p>
        </w:tc>
      </w:tr>
    </w:tbl>
    <w:p w14:paraId="66E9172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729B0A0" w14:textId="77777777" w:rsidR="00DF39BF" w:rsidRPr="00D24AFD" w:rsidRDefault="00DF39BF" w:rsidP="00DF39BF">
      <w:r w:rsidRPr="00D24AFD">
        <w:rPr>
          <w:rStyle w:val="HideTWBExt"/>
        </w:rPr>
        <w:t>&lt;/Amend&gt;</w:t>
      </w:r>
    </w:p>
    <w:p w14:paraId="4821515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366</w:t>
      </w:r>
      <w:r w:rsidRPr="00D24AFD">
        <w:rPr>
          <w:rStyle w:val="HideTWBExt"/>
          <w:b w:val="0"/>
        </w:rPr>
        <w:t>&lt;/NumAm&gt;</w:t>
      </w:r>
    </w:p>
    <w:p w14:paraId="413978BA"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54D94B6A" w14:textId="77777777" w:rsidR="00DF39BF" w:rsidRPr="00D24AFD" w:rsidRDefault="00DF39BF" w:rsidP="00DF39BF">
      <w:pPr>
        <w:pStyle w:val="NormalBold"/>
      </w:pPr>
      <w:r w:rsidRPr="00D24AFD">
        <w:rPr>
          <w:rStyle w:val="HideTWBExt"/>
          <w:b w:val="0"/>
        </w:rPr>
        <w:t>&lt;/RepeatBlock-By&gt;</w:t>
      </w:r>
    </w:p>
    <w:p w14:paraId="2F2F052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9E5E610" w14:textId="77777777" w:rsidR="00DF39BF" w:rsidRPr="00D24AFD" w:rsidRDefault="00DF39BF" w:rsidP="00DF39BF">
      <w:pPr>
        <w:pStyle w:val="NormalBold"/>
      </w:pPr>
      <w:r w:rsidRPr="00D24AFD">
        <w:rPr>
          <w:rStyle w:val="HideTWBExt"/>
          <w:b w:val="0"/>
        </w:rPr>
        <w:t>&lt;Article&gt;</w:t>
      </w:r>
      <w:r w:rsidRPr="00D24AFD">
        <w:t>Ustęp 13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CDDB6E6" w14:textId="77777777" w:rsidTr="00CF4A59">
        <w:trPr>
          <w:trHeight w:hRule="exact" w:val="240"/>
          <w:jc w:val="center"/>
        </w:trPr>
        <w:tc>
          <w:tcPr>
            <w:tcW w:w="9752" w:type="dxa"/>
            <w:gridSpan w:val="2"/>
            <w:tcBorders>
              <w:top w:val="nil"/>
              <w:left w:val="nil"/>
              <w:bottom w:val="nil"/>
              <w:right w:val="nil"/>
            </w:tcBorders>
          </w:tcPr>
          <w:p w14:paraId="43B7CA6E" w14:textId="77777777" w:rsidR="00DF39BF" w:rsidRPr="00D24AFD" w:rsidRDefault="00DF39BF" w:rsidP="00CF4A59"/>
        </w:tc>
      </w:tr>
      <w:tr w:rsidR="00DF39BF" w:rsidRPr="00D24AFD" w14:paraId="7082F7E9" w14:textId="77777777" w:rsidTr="00CF4A59">
        <w:trPr>
          <w:trHeight w:val="240"/>
          <w:jc w:val="center"/>
        </w:trPr>
        <w:tc>
          <w:tcPr>
            <w:tcW w:w="4876" w:type="dxa"/>
            <w:tcBorders>
              <w:top w:val="nil"/>
              <w:left w:val="nil"/>
              <w:bottom w:val="nil"/>
              <w:right w:val="nil"/>
            </w:tcBorders>
          </w:tcPr>
          <w:p w14:paraId="60BE86B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8423F4C" w14:textId="77777777" w:rsidR="00DF39BF" w:rsidRPr="00D24AFD" w:rsidRDefault="00DF39BF" w:rsidP="00CF4A59">
            <w:pPr>
              <w:pStyle w:val="AmColumnHeading"/>
            </w:pPr>
            <w:r w:rsidRPr="00D24AFD">
              <w:t>Poprawka</w:t>
            </w:r>
          </w:p>
        </w:tc>
      </w:tr>
      <w:tr w:rsidR="00DF39BF" w:rsidRPr="00D24AFD" w14:paraId="249D1819" w14:textId="77777777" w:rsidTr="00CF4A59">
        <w:trPr>
          <w:jc w:val="center"/>
        </w:trPr>
        <w:tc>
          <w:tcPr>
            <w:tcW w:w="4876" w:type="dxa"/>
            <w:tcBorders>
              <w:top w:val="nil"/>
              <w:left w:val="nil"/>
              <w:bottom w:val="nil"/>
              <w:right w:val="nil"/>
            </w:tcBorders>
          </w:tcPr>
          <w:p w14:paraId="6B6D936A" w14:textId="77777777" w:rsidR="00DF39BF" w:rsidRPr="00D24AFD" w:rsidRDefault="00DF39BF" w:rsidP="00CF4A59">
            <w:pPr>
              <w:pStyle w:val="Normal6a"/>
            </w:pPr>
          </w:p>
        </w:tc>
        <w:tc>
          <w:tcPr>
            <w:tcW w:w="4876" w:type="dxa"/>
            <w:tcBorders>
              <w:top w:val="nil"/>
              <w:left w:val="nil"/>
              <w:bottom w:val="nil"/>
              <w:right w:val="nil"/>
            </w:tcBorders>
          </w:tcPr>
          <w:p w14:paraId="65BD2764" w14:textId="77777777" w:rsidR="00DF39BF" w:rsidRPr="00D24AFD" w:rsidRDefault="00DF39BF" w:rsidP="00CF4A59">
            <w:pPr>
              <w:pStyle w:val="Normal6a"/>
            </w:pPr>
            <w:r w:rsidRPr="00D24AFD">
              <w:rPr>
                <w:b/>
                <w:i/>
              </w:rPr>
              <w:t>13b.</w:t>
            </w:r>
            <w:r w:rsidRPr="00D24AFD">
              <w:rPr>
                <w:b/>
                <w:i/>
              </w:rPr>
              <w:tab/>
              <w:t xml:space="preserve">zauważa, że rozwiązanie istniejącego nadawcy publicznego oraz zastąpienie go nowym podmiotem podlegającym zwiększonej kontroli politycznej w zakresie powołań i odwołań stanowi poważny regres w niezależności mediów i pluralizmie; ostrzega, że zmiany w prawie o dostępie do informacji, w tym wprowadzenie opłat oraz wydłużenie </w:t>
            </w:r>
            <w:r w:rsidRPr="00D24AFD">
              <w:rPr>
                <w:b/>
                <w:i/>
              </w:rPr>
              <w:lastRenderedPageBreak/>
              <w:t>terminów, ograniczają zdolność dziennikarzy i społeczeństwa obywatelskiego do monitorowania organów publicznych i ujawniania korupcji;</w:t>
            </w:r>
          </w:p>
        </w:tc>
      </w:tr>
    </w:tbl>
    <w:p w14:paraId="39B238B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536C92F" w14:textId="77777777" w:rsidR="00DF39BF" w:rsidRPr="00D24AFD" w:rsidRDefault="00DF39BF" w:rsidP="00DF39BF">
      <w:r w:rsidRPr="00D24AFD">
        <w:rPr>
          <w:rStyle w:val="HideTWBExt"/>
        </w:rPr>
        <w:t>&lt;/Amend&gt;</w:t>
      </w:r>
    </w:p>
    <w:p w14:paraId="2A6F276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367</w:t>
      </w:r>
      <w:r w:rsidRPr="00D24AFD">
        <w:rPr>
          <w:rStyle w:val="HideTWBExt"/>
          <w:b w:val="0"/>
        </w:rPr>
        <w:t>&lt;/NumAm&gt;</w:t>
      </w:r>
    </w:p>
    <w:p w14:paraId="0546FA47"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EFC2C32" w14:textId="77777777" w:rsidR="00DF39BF" w:rsidRPr="00D24AFD" w:rsidRDefault="00DF39BF" w:rsidP="00DF39BF">
      <w:pPr>
        <w:pStyle w:val="NormalBold"/>
      </w:pPr>
      <w:r w:rsidRPr="00D24AFD">
        <w:rPr>
          <w:rStyle w:val="HideTWBExt"/>
          <w:b w:val="0"/>
        </w:rPr>
        <w:t>&lt;/RepeatBlock-By&gt;</w:t>
      </w:r>
    </w:p>
    <w:p w14:paraId="7B3828B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47E06C9" w14:textId="77777777" w:rsidR="00DF39BF" w:rsidRPr="00D24AFD" w:rsidRDefault="00DF39BF" w:rsidP="00DF39BF">
      <w:pPr>
        <w:pStyle w:val="NormalBold"/>
      </w:pPr>
      <w:r w:rsidRPr="00D24AFD">
        <w:rPr>
          <w:rStyle w:val="HideTWBExt"/>
          <w:b w:val="0"/>
        </w:rPr>
        <w:t>&lt;Article&gt;</w:t>
      </w:r>
      <w:r w:rsidRPr="00D24AFD">
        <w:t>Ustęp 13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6D926C" w14:textId="77777777" w:rsidTr="00CF4A59">
        <w:trPr>
          <w:trHeight w:hRule="exact" w:val="240"/>
          <w:jc w:val="center"/>
        </w:trPr>
        <w:tc>
          <w:tcPr>
            <w:tcW w:w="9752" w:type="dxa"/>
            <w:gridSpan w:val="2"/>
            <w:tcBorders>
              <w:top w:val="nil"/>
              <w:left w:val="nil"/>
              <w:bottom w:val="nil"/>
              <w:right w:val="nil"/>
            </w:tcBorders>
          </w:tcPr>
          <w:p w14:paraId="61D729DB" w14:textId="77777777" w:rsidR="00DF39BF" w:rsidRPr="00D24AFD" w:rsidRDefault="00DF39BF" w:rsidP="00CF4A59"/>
        </w:tc>
      </w:tr>
      <w:tr w:rsidR="00DF39BF" w:rsidRPr="00D24AFD" w14:paraId="043F3312" w14:textId="77777777" w:rsidTr="00CF4A59">
        <w:trPr>
          <w:trHeight w:val="240"/>
          <w:jc w:val="center"/>
        </w:trPr>
        <w:tc>
          <w:tcPr>
            <w:tcW w:w="4876" w:type="dxa"/>
            <w:tcBorders>
              <w:top w:val="nil"/>
              <w:left w:val="nil"/>
              <w:bottom w:val="nil"/>
              <w:right w:val="nil"/>
            </w:tcBorders>
          </w:tcPr>
          <w:p w14:paraId="0497073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0FD6602" w14:textId="77777777" w:rsidR="00DF39BF" w:rsidRPr="00D24AFD" w:rsidRDefault="00DF39BF" w:rsidP="00CF4A59">
            <w:pPr>
              <w:pStyle w:val="AmColumnHeading"/>
            </w:pPr>
            <w:r w:rsidRPr="00D24AFD">
              <w:t>Poprawka</w:t>
            </w:r>
          </w:p>
        </w:tc>
      </w:tr>
      <w:tr w:rsidR="00DF39BF" w:rsidRPr="00D24AFD" w14:paraId="2A074661" w14:textId="77777777" w:rsidTr="00CF4A59">
        <w:trPr>
          <w:jc w:val="center"/>
        </w:trPr>
        <w:tc>
          <w:tcPr>
            <w:tcW w:w="4876" w:type="dxa"/>
            <w:tcBorders>
              <w:top w:val="nil"/>
              <w:left w:val="nil"/>
              <w:bottom w:val="nil"/>
              <w:right w:val="nil"/>
            </w:tcBorders>
          </w:tcPr>
          <w:p w14:paraId="0796F2F0" w14:textId="77777777" w:rsidR="00DF39BF" w:rsidRPr="00D24AFD" w:rsidRDefault="00DF39BF" w:rsidP="00CF4A59">
            <w:pPr>
              <w:pStyle w:val="Normal6a"/>
            </w:pPr>
          </w:p>
        </w:tc>
        <w:tc>
          <w:tcPr>
            <w:tcW w:w="4876" w:type="dxa"/>
            <w:tcBorders>
              <w:top w:val="nil"/>
              <w:left w:val="nil"/>
              <w:bottom w:val="nil"/>
              <w:right w:val="nil"/>
            </w:tcBorders>
          </w:tcPr>
          <w:p w14:paraId="44F299E9" w14:textId="77777777" w:rsidR="00DF39BF" w:rsidRPr="00D24AFD" w:rsidRDefault="00DF39BF" w:rsidP="00CF4A59">
            <w:pPr>
              <w:pStyle w:val="Normal6a"/>
            </w:pPr>
            <w:r w:rsidRPr="00D24AFD">
              <w:rPr>
                <w:b/>
                <w:i/>
              </w:rPr>
              <w:t>13b.</w:t>
            </w:r>
            <w:r w:rsidRPr="00D24AFD">
              <w:tab/>
            </w:r>
            <w:r w:rsidRPr="00D24AFD">
              <w:rPr>
                <w:b/>
                <w:i/>
              </w:rPr>
              <w:t>zauważa, że również w działaniach Komisji i niektórych agencji UE obserwuje się tendencje do preferowania wybranych mediów i organizacji, co rodzi pytania o przejrzystość i równe traktowanie podmiotów medialnych na rynku unijnym;</w:t>
            </w:r>
          </w:p>
        </w:tc>
      </w:tr>
    </w:tbl>
    <w:p w14:paraId="7423BCB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1A0AE11E" w14:textId="77777777" w:rsidR="00DF39BF" w:rsidRPr="00D24AFD" w:rsidRDefault="00DF39BF" w:rsidP="00DF39BF">
      <w:r w:rsidRPr="00D24AFD">
        <w:rPr>
          <w:rStyle w:val="HideTWBExt"/>
        </w:rPr>
        <w:t>&lt;/Amend&gt;</w:t>
      </w:r>
    </w:p>
    <w:p w14:paraId="0800CD0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368</w:t>
      </w:r>
      <w:r w:rsidRPr="00D24AFD">
        <w:rPr>
          <w:rStyle w:val="HideTWBExt"/>
          <w:b w:val="0"/>
        </w:rPr>
        <w:t>&lt;/NumAm&gt;</w:t>
      </w:r>
    </w:p>
    <w:p w14:paraId="21C653EC"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508E380F" w14:textId="77777777" w:rsidR="00DF39BF" w:rsidRPr="00D24AFD" w:rsidRDefault="00DF39BF" w:rsidP="00DF39BF">
      <w:pPr>
        <w:pStyle w:val="NormalBold"/>
      </w:pPr>
      <w:r w:rsidRPr="00D24AFD">
        <w:rPr>
          <w:rStyle w:val="HideTWBExt"/>
          <w:b w:val="0"/>
        </w:rPr>
        <w:t>&lt;/RepeatBlock-By&gt;</w:t>
      </w:r>
    </w:p>
    <w:p w14:paraId="7B09818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6BBB97E" w14:textId="77777777" w:rsidR="00DF39BF" w:rsidRPr="00D24AFD" w:rsidRDefault="00DF39BF" w:rsidP="00DF39BF">
      <w:pPr>
        <w:pStyle w:val="NormalBold"/>
      </w:pPr>
      <w:r w:rsidRPr="00D24AFD">
        <w:rPr>
          <w:rStyle w:val="HideTWBExt"/>
          <w:b w:val="0"/>
        </w:rPr>
        <w:t>&lt;Article&gt;</w:t>
      </w:r>
      <w:r w:rsidRPr="00D24AFD">
        <w:t>Ustęp 14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18F1DEB" w14:textId="77777777" w:rsidTr="00CF4A59">
        <w:trPr>
          <w:trHeight w:hRule="exact" w:val="240"/>
          <w:jc w:val="center"/>
        </w:trPr>
        <w:tc>
          <w:tcPr>
            <w:tcW w:w="9752" w:type="dxa"/>
            <w:gridSpan w:val="2"/>
            <w:tcBorders>
              <w:top w:val="nil"/>
              <w:left w:val="nil"/>
              <w:bottom w:val="nil"/>
              <w:right w:val="nil"/>
            </w:tcBorders>
          </w:tcPr>
          <w:p w14:paraId="5AC7E453" w14:textId="77777777" w:rsidR="00DF39BF" w:rsidRPr="00D24AFD" w:rsidRDefault="00DF39BF" w:rsidP="00CF4A59"/>
        </w:tc>
      </w:tr>
      <w:tr w:rsidR="00DF39BF" w:rsidRPr="00D24AFD" w14:paraId="0A74F15D" w14:textId="77777777" w:rsidTr="00CF4A59">
        <w:trPr>
          <w:trHeight w:val="240"/>
          <w:jc w:val="center"/>
        </w:trPr>
        <w:tc>
          <w:tcPr>
            <w:tcW w:w="4876" w:type="dxa"/>
            <w:tcBorders>
              <w:top w:val="nil"/>
              <w:left w:val="nil"/>
              <w:bottom w:val="nil"/>
              <w:right w:val="nil"/>
            </w:tcBorders>
          </w:tcPr>
          <w:p w14:paraId="2A7B8B1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933569" w14:textId="77777777" w:rsidR="00DF39BF" w:rsidRPr="00D24AFD" w:rsidRDefault="00DF39BF" w:rsidP="00CF4A59">
            <w:pPr>
              <w:pStyle w:val="AmColumnHeading"/>
            </w:pPr>
            <w:r w:rsidRPr="00D24AFD">
              <w:t>Poprawka</w:t>
            </w:r>
          </w:p>
        </w:tc>
      </w:tr>
      <w:tr w:rsidR="00DF39BF" w:rsidRPr="00D24AFD" w14:paraId="5D0C95E5" w14:textId="77777777" w:rsidTr="00CF4A59">
        <w:trPr>
          <w:jc w:val="center"/>
        </w:trPr>
        <w:tc>
          <w:tcPr>
            <w:tcW w:w="4876" w:type="dxa"/>
            <w:tcBorders>
              <w:top w:val="nil"/>
              <w:left w:val="nil"/>
              <w:bottom w:val="nil"/>
              <w:right w:val="nil"/>
            </w:tcBorders>
          </w:tcPr>
          <w:p w14:paraId="435C25B2" w14:textId="77777777" w:rsidR="00DF39BF" w:rsidRPr="00D24AFD" w:rsidRDefault="00DF39BF" w:rsidP="00CF4A59">
            <w:pPr>
              <w:pStyle w:val="Normal6a"/>
            </w:pPr>
            <w:r w:rsidRPr="00D24AFD">
              <w:t>14.</w:t>
            </w:r>
            <w:r w:rsidRPr="00D24AFD">
              <w:tab/>
              <w:t xml:space="preserve">wzywa państwa członkowskie </w:t>
            </w:r>
            <w:r w:rsidRPr="00D24AFD">
              <w:rPr>
                <w:b/>
                <w:i/>
              </w:rPr>
              <w:t xml:space="preserve">i </w:t>
            </w:r>
            <w:r w:rsidRPr="00D24AFD">
              <w:t xml:space="preserve">kraje kandydujące do zapewnienia </w:t>
            </w:r>
            <w:r w:rsidRPr="00D24AFD">
              <w:rPr>
                <w:b/>
                <w:i/>
              </w:rPr>
              <w:t>ochrony dziennikarzy i innych pracowników mediów w UE zgodnie z zaleceniami Komisji 2021/1534</w:t>
            </w:r>
            <w:r w:rsidRPr="00D24AFD">
              <w:rPr>
                <w:b/>
                <w:i/>
                <w:vertAlign w:val="superscript"/>
              </w:rPr>
              <w:t>46</w:t>
            </w:r>
            <w:r w:rsidRPr="00D24AFD">
              <w:rPr>
                <w:b/>
                <w:i/>
              </w:rPr>
              <w:t xml:space="preserve"> i 2022/758</w:t>
            </w:r>
            <w:r w:rsidRPr="00D24AFD">
              <w:rPr>
                <w:b/>
                <w:i/>
                <w:vertAlign w:val="superscript"/>
              </w:rPr>
              <w:t>47</w:t>
            </w:r>
            <w:r w:rsidRPr="00D24AFD">
              <w:rPr>
                <w:b/>
                <w:i/>
              </w:rPr>
              <w:t>;</w:t>
            </w:r>
          </w:p>
        </w:tc>
        <w:tc>
          <w:tcPr>
            <w:tcW w:w="4876" w:type="dxa"/>
            <w:tcBorders>
              <w:top w:val="nil"/>
              <w:left w:val="nil"/>
              <w:bottom w:val="nil"/>
              <w:right w:val="nil"/>
            </w:tcBorders>
          </w:tcPr>
          <w:p w14:paraId="411EFE3F" w14:textId="77777777" w:rsidR="00DF39BF" w:rsidRPr="00D24AFD" w:rsidRDefault="00DF39BF" w:rsidP="00CF4A59">
            <w:pPr>
              <w:pStyle w:val="Normal6a"/>
            </w:pPr>
            <w:r w:rsidRPr="00D24AFD">
              <w:t>14.</w:t>
            </w:r>
            <w:r w:rsidRPr="00D24AFD">
              <w:tab/>
            </w:r>
            <w:r w:rsidRPr="00D24AFD">
              <w:rPr>
                <w:b/>
                <w:i/>
              </w:rPr>
              <w:t xml:space="preserve">z zadowoleniem przyjmuje inicjatywy na rzecz wspierania wolnych, niezależnych i pluralistycznych mediów oraz bezpiecznego i sprzyjającego środowiska dla dziennikarzy, takie jak europejski akt o wolności mediów, oraz </w:t>
            </w:r>
            <w:r w:rsidRPr="00D24AFD">
              <w:t xml:space="preserve">wzywa </w:t>
            </w:r>
            <w:r w:rsidRPr="00D24AFD">
              <w:rPr>
                <w:b/>
                <w:i/>
              </w:rPr>
              <w:t>do jego szybkiego wdrożenia;</w:t>
            </w:r>
            <w:r w:rsidRPr="00D24AFD">
              <w:t xml:space="preserve"> </w:t>
            </w:r>
            <w:r w:rsidRPr="00D24AFD">
              <w:rPr>
                <w:b/>
                <w:i/>
              </w:rPr>
              <w:t xml:space="preserve">wzywa </w:t>
            </w:r>
            <w:r w:rsidRPr="00D24AFD">
              <w:t>państwa członkowskie</w:t>
            </w:r>
            <w:r w:rsidRPr="00D24AFD">
              <w:rPr>
                <w:b/>
                <w:i/>
              </w:rPr>
              <w:t xml:space="preserve">, </w:t>
            </w:r>
            <w:r w:rsidRPr="00D24AFD">
              <w:t xml:space="preserve">kraje kandydujące </w:t>
            </w:r>
            <w:r w:rsidRPr="00D24AFD">
              <w:rPr>
                <w:b/>
                <w:i/>
              </w:rPr>
              <w:t xml:space="preserve">i potencjalne państwa kandydujące, by zwiększyły przejrzystość </w:t>
            </w:r>
            <w:r w:rsidRPr="00D24AFD">
              <w:rPr>
                <w:b/>
                <w:i/>
              </w:rPr>
              <w:lastRenderedPageBreak/>
              <w:t xml:space="preserve">przydziału reklam państwowych w internecie i poza nim oraz aby stosowały się </w:t>
            </w:r>
            <w:r w:rsidRPr="00D24AFD">
              <w:t xml:space="preserve">do </w:t>
            </w:r>
            <w:r w:rsidRPr="00D24AFD">
              <w:rPr>
                <w:b/>
                <w:i/>
              </w:rPr>
              <w:t xml:space="preserve">zaleceń zawartych w zaleceniu Komisji (UE) 2021/1534 z 16 września 2021 r. w sprawie </w:t>
            </w:r>
            <w:r w:rsidRPr="00D24AFD">
              <w:t xml:space="preserve">zapewnienia </w:t>
            </w:r>
            <w:r w:rsidRPr="00D24AFD">
              <w:rPr>
                <w:b/>
                <w:i/>
              </w:rPr>
              <w:t>ochrony i bezpieczeństwa dziennikarzom i innym pracownikom sektora mediów oraz wzmocnienia ich pozycji w Unii Europejskiej</w:t>
            </w:r>
            <w:r w:rsidRPr="00D24AFD">
              <w:t>;</w:t>
            </w:r>
            <w:r w:rsidRPr="00D24AFD">
              <w:rPr>
                <w:b/>
                <w:i/>
              </w:rPr>
              <w:t xml:space="preserve"> wzywa Komisję do zapewnienia państwom członkowskim niezbędnej pomocy w transpozycji europejskiego aktu o wolności mediów do prawa krajowego oraz do monitorowania jego wdrażania, zwłaszcza w niektórych państwach członkowskich, które słabo wypadają we wskaźnikach wolności;</w:t>
            </w:r>
            <w:r w:rsidRPr="00D24AFD">
              <w:t xml:space="preserve"> </w:t>
            </w:r>
            <w:r w:rsidRPr="00D24AFD">
              <w:rPr>
                <w:b/>
                <w:i/>
              </w:rPr>
              <w:t>podkreśla, że europejski akt o wolności mediów jest ważnym kamieniem milowym w ochronie niezależności, pluralizmu i integralności krajobrazu medialnego w całej Unii;</w:t>
            </w:r>
          </w:p>
        </w:tc>
      </w:tr>
      <w:tr w:rsidR="00DF39BF" w:rsidRPr="00D24AFD" w14:paraId="5D5CFD39" w14:textId="77777777" w:rsidTr="00CF4A59">
        <w:trPr>
          <w:jc w:val="center"/>
        </w:trPr>
        <w:tc>
          <w:tcPr>
            <w:tcW w:w="4876" w:type="dxa"/>
            <w:tcBorders>
              <w:top w:val="nil"/>
              <w:left w:val="nil"/>
              <w:bottom w:val="nil"/>
              <w:right w:val="nil"/>
            </w:tcBorders>
          </w:tcPr>
          <w:p w14:paraId="46DF5852" w14:textId="77777777" w:rsidR="00DF39BF" w:rsidRPr="00D24AFD" w:rsidRDefault="00DF39BF" w:rsidP="00CF4A59">
            <w:pPr>
              <w:pStyle w:val="Normal6a"/>
            </w:pPr>
            <w:r w:rsidRPr="00D24AFD">
              <w:rPr>
                <w:b/>
                <w:i/>
              </w:rPr>
              <w:lastRenderedPageBreak/>
              <w:t>_________________</w:t>
            </w:r>
          </w:p>
        </w:tc>
        <w:tc>
          <w:tcPr>
            <w:tcW w:w="4876" w:type="dxa"/>
            <w:tcBorders>
              <w:top w:val="nil"/>
              <w:left w:val="nil"/>
              <w:bottom w:val="nil"/>
              <w:right w:val="nil"/>
            </w:tcBorders>
          </w:tcPr>
          <w:p w14:paraId="014C0B5F" w14:textId="77777777" w:rsidR="00DF39BF" w:rsidRPr="00D24AFD" w:rsidRDefault="00DF39BF" w:rsidP="00CF4A59"/>
        </w:tc>
      </w:tr>
      <w:tr w:rsidR="00DF39BF" w:rsidRPr="00D24AFD" w14:paraId="0E95E149" w14:textId="77777777" w:rsidTr="00CF4A59">
        <w:trPr>
          <w:jc w:val="center"/>
        </w:trPr>
        <w:tc>
          <w:tcPr>
            <w:tcW w:w="4876" w:type="dxa"/>
            <w:tcBorders>
              <w:top w:val="nil"/>
              <w:left w:val="nil"/>
              <w:bottom w:val="nil"/>
              <w:right w:val="nil"/>
            </w:tcBorders>
          </w:tcPr>
          <w:p w14:paraId="536B5903" w14:textId="77777777" w:rsidR="00DF39BF" w:rsidRPr="00D24AFD" w:rsidRDefault="00DF39BF" w:rsidP="00CF4A59">
            <w:pPr>
              <w:pStyle w:val="Normal6a"/>
            </w:pPr>
            <w:r w:rsidRPr="00D24AFD">
              <w:rPr>
                <w:b/>
                <w:i/>
                <w:vertAlign w:val="superscript"/>
              </w:rPr>
              <w:t>46</w:t>
            </w:r>
            <w:r w:rsidRPr="00D24AFD">
              <w:rPr>
                <w:b/>
                <w:i/>
              </w:rPr>
              <w:t xml:space="preserve"> Zalecenie Komisji (UE) 2021/1534 z dnia 16 września 2021 r. w sprawie zapewnienia ochrony i bezpieczeństwa dziennikarzom i innym pracownikom sektora mediów oraz wzmocnienia ich pozycji w Unii Europejskiej (Dz.U. L 331 z 20.9.2021, s. 8, ELI: http://data.europa.eu/eli/reco/2021/1534/oj).</w:t>
            </w:r>
          </w:p>
        </w:tc>
        <w:tc>
          <w:tcPr>
            <w:tcW w:w="4876" w:type="dxa"/>
            <w:tcBorders>
              <w:top w:val="nil"/>
              <w:left w:val="nil"/>
              <w:bottom w:val="nil"/>
              <w:right w:val="nil"/>
            </w:tcBorders>
          </w:tcPr>
          <w:p w14:paraId="58429D35" w14:textId="77777777" w:rsidR="00DF39BF" w:rsidRPr="00D24AFD" w:rsidRDefault="00DF39BF" w:rsidP="00CF4A59"/>
        </w:tc>
      </w:tr>
      <w:tr w:rsidR="00DF39BF" w:rsidRPr="00D24AFD" w14:paraId="610C43C1" w14:textId="77777777" w:rsidTr="00CF4A59">
        <w:trPr>
          <w:jc w:val="center"/>
        </w:trPr>
        <w:tc>
          <w:tcPr>
            <w:tcW w:w="4876" w:type="dxa"/>
            <w:tcBorders>
              <w:top w:val="nil"/>
              <w:left w:val="nil"/>
              <w:bottom w:val="nil"/>
              <w:right w:val="nil"/>
            </w:tcBorders>
          </w:tcPr>
          <w:p w14:paraId="26F057A2" w14:textId="77777777" w:rsidR="00DF39BF" w:rsidRPr="00D24AFD" w:rsidRDefault="00DF39BF" w:rsidP="00CF4A59">
            <w:pPr>
              <w:pStyle w:val="Normal6a"/>
            </w:pPr>
            <w:r w:rsidRPr="00D24AFD">
              <w:rPr>
                <w:b/>
                <w:i/>
                <w:vertAlign w:val="superscript"/>
              </w:rPr>
              <w:t>47</w:t>
            </w:r>
            <w:r w:rsidRPr="00D24AFD">
              <w:rPr>
                <w:b/>
                <w:i/>
              </w:rPr>
              <w:t xml:space="preserve"> 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http://data.europa.eu/eli/reco/2022/758/oj).</w:t>
            </w:r>
          </w:p>
        </w:tc>
        <w:tc>
          <w:tcPr>
            <w:tcW w:w="4876" w:type="dxa"/>
            <w:tcBorders>
              <w:top w:val="nil"/>
              <w:left w:val="nil"/>
              <w:bottom w:val="nil"/>
              <w:right w:val="nil"/>
            </w:tcBorders>
          </w:tcPr>
          <w:p w14:paraId="6D5E9879" w14:textId="77777777" w:rsidR="00DF39BF" w:rsidRPr="00D24AFD" w:rsidRDefault="00DF39BF" w:rsidP="00CF4A59"/>
        </w:tc>
      </w:tr>
    </w:tbl>
    <w:p w14:paraId="2E902F3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C70EEC1" w14:textId="77777777" w:rsidR="00DF39BF" w:rsidRPr="00D24AFD" w:rsidRDefault="00DF39BF" w:rsidP="00DF39BF">
      <w:r w:rsidRPr="00D24AFD">
        <w:rPr>
          <w:rStyle w:val="HideTWBExt"/>
        </w:rPr>
        <w:t>&lt;/Amend&gt;</w:t>
      </w:r>
    </w:p>
    <w:p w14:paraId="33180D9A"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369</w:t>
      </w:r>
      <w:r w:rsidRPr="00D24AFD">
        <w:rPr>
          <w:rStyle w:val="HideTWBExt"/>
          <w:b w:val="0"/>
        </w:rPr>
        <w:t>&lt;/NumAm&gt;</w:t>
      </w:r>
    </w:p>
    <w:p w14:paraId="3CCE8BA9"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Juan Fernando López Aguilar</w:t>
      </w:r>
      <w:r w:rsidRPr="00D24AFD">
        <w:rPr>
          <w:rStyle w:val="HideTWBExt"/>
          <w:b w:val="0"/>
        </w:rPr>
        <w:t>&lt;/Members&gt;</w:t>
      </w:r>
    </w:p>
    <w:p w14:paraId="5AD0AD82" w14:textId="77777777" w:rsidR="00DF39BF" w:rsidRPr="00D24AFD" w:rsidRDefault="00DF39BF" w:rsidP="00DF39BF">
      <w:pPr>
        <w:pStyle w:val="NormalBold"/>
      </w:pPr>
      <w:r w:rsidRPr="00D24AFD">
        <w:rPr>
          <w:rStyle w:val="HideTWBExt"/>
          <w:b w:val="0"/>
        </w:rPr>
        <w:t>&lt;/RepeatBlock-By&gt;</w:t>
      </w:r>
    </w:p>
    <w:p w14:paraId="129D294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2451C20" w14:textId="77777777" w:rsidR="00DF39BF" w:rsidRPr="00D24AFD" w:rsidRDefault="00DF39BF" w:rsidP="00DF39BF">
      <w:pPr>
        <w:pStyle w:val="NormalBold"/>
      </w:pPr>
      <w:r w:rsidRPr="00D24AFD">
        <w:rPr>
          <w:rStyle w:val="HideTWBExt"/>
          <w:b w:val="0"/>
        </w:rPr>
        <w:t>&lt;Article&gt;</w:t>
      </w:r>
      <w:r w:rsidRPr="00D24AFD">
        <w:t>Ustęp 14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02B5CF4" w14:textId="77777777" w:rsidTr="00CF4A59">
        <w:trPr>
          <w:trHeight w:hRule="exact" w:val="240"/>
          <w:jc w:val="center"/>
        </w:trPr>
        <w:tc>
          <w:tcPr>
            <w:tcW w:w="9752" w:type="dxa"/>
            <w:gridSpan w:val="2"/>
            <w:tcBorders>
              <w:top w:val="nil"/>
              <w:left w:val="nil"/>
              <w:bottom w:val="nil"/>
              <w:right w:val="nil"/>
            </w:tcBorders>
          </w:tcPr>
          <w:p w14:paraId="2054CC39" w14:textId="77777777" w:rsidR="00DF39BF" w:rsidRPr="00D24AFD" w:rsidRDefault="00DF39BF" w:rsidP="00CF4A59"/>
        </w:tc>
      </w:tr>
      <w:tr w:rsidR="00DF39BF" w:rsidRPr="00D24AFD" w14:paraId="68422DE4" w14:textId="77777777" w:rsidTr="00CF4A59">
        <w:trPr>
          <w:trHeight w:val="240"/>
          <w:jc w:val="center"/>
        </w:trPr>
        <w:tc>
          <w:tcPr>
            <w:tcW w:w="4876" w:type="dxa"/>
            <w:tcBorders>
              <w:top w:val="nil"/>
              <w:left w:val="nil"/>
              <w:bottom w:val="nil"/>
              <w:right w:val="nil"/>
            </w:tcBorders>
          </w:tcPr>
          <w:p w14:paraId="4A99E9F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DB15CCF" w14:textId="77777777" w:rsidR="00DF39BF" w:rsidRPr="00D24AFD" w:rsidRDefault="00DF39BF" w:rsidP="00CF4A59">
            <w:pPr>
              <w:pStyle w:val="AmColumnHeading"/>
            </w:pPr>
            <w:r w:rsidRPr="00D24AFD">
              <w:t>Poprawka</w:t>
            </w:r>
          </w:p>
        </w:tc>
      </w:tr>
      <w:tr w:rsidR="00DF39BF" w:rsidRPr="00D24AFD" w14:paraId="7860A3EB" w14:textId="77777777" w:rsidTr="00CF4A59">
        <w:trPr>
          <w:jc w:val="center"/>
        </w:trPr>
        <w:tc>
          <w:tcPr>
            <w:tcW w:w="4876" w:type="dxa"/>
            <w:tcBorders>
              <w:top w:val="nil"/>
              <w:left w:val="nil"/>
              <w:bottom w:val="nil"/>
              <w:right w:val="nil"/>
            </w:tcBorders>
          </w:tcPr>
          <w:p w14:paraId="4DE7629D" w14:textId="77777777" w:rsidR="00DF39BF" w:rsidRPr="00D24AFD" w:rsidRDefault="00DF39BF" w:rsidP="00CF4A59">
            <w:pPr>
              <w:pStyle w:val="Normal6a"/>
            </w:pPr>
            <w:r w:rsidRPr="00D24AFD">
              <w:t>14.</w:t>
            </w:r>
            <w:r w:rsidRPr="00D24AFD">
              <w:tab/>
              <w:t>wzywa państwa członkowskie i kraje kandydujące do zapewnienia ochrony dziennikarzy i innych pracowników mediów w UE zgodnie z zaleceniami Komisji 2021/1534</w:t>
            </w:r>
            <w:r w:rsidRPr="00D24AFD">
              <w:rPr>
                <w:vertAlign w:val="superscript"/>
              </w:rPr>
              <w:t>46</w:t>
            </w:r>
            <w:r w:rsidRPr="00D24AFD">
              <w:t xml:space="preserve"> i 2022/758</w:t>
            </w:r>
            <w:r w:rsidRPr="00D24AFD">
              <w:rPr>
                <w:vertAlign w:val="superscript"/>
              </w:rPr>
              <w:t>47</w:t>
            </w:r>
            <w:r w:rsidRPr="00D24AFD">
              <w:t>;</w:t>
            </w:r>
          </w:p>
        </w:tc>
        <w:tc>
          <w:tcPr>
            <w:tcW w:w="4876" w:type="dxa"/>
            <w:tcBorders>
              <w:top w:val="nil"/>
              <w:left w:val="nil"/>
              <w:bottom w:val="nil"/>
              <w:right w:val="nil"/>
            </w:tcBorders>
          </w:tcPr>
          <w:p w14:paraId="40BEF242" w14:textId="77777777" w:rsidR="00DF39BF" w:rsidRPr="00D24AFD" w:rsidRDefault="00DF39BF" w:rsidP="00CF4A59">
            <w:pPr>
              <w:pStyle w:val="Normal6a"/>
            </w:pPr>
            <w:r w:rsidRPr="00D24AFD">
              <w:t>14.</w:t>
            </w:r>
            <w:r w:rsidRPr="00D24AFD">
              <w:tab/>
              <w:t>wzywa państwa członkowskie i kraje kandydujące do zapewnienia ochrony dziennikarzy i innych pracowników mediów w UE zgodnie z zaleceniami Komisji 2021/1534</w:t>
            </w:r>
            <w:r w:rsidRPr="00D24AFD">
              <w:rPr>
                <w:vertAlign w:val="superscript"/>
              </w:rPr>
              <w:t>46</w:t>
            </w:r>
            <w:r w:rsidRPr="00D24AFD">
              <w:t xml:space="preserve"> i 2022/758</w:t>
            </w:r>
            <w:r w:rsidRPr="00D24AFD">
              <w:rPr>
                <w:vertAlign w:val="superscript"/>
              </w:rPr>
              <w:t>47</w:t>
            </w:r>
            <w:r w:rsidRPr="00D24AFD">
              <w:t xml:space="preserve">; </w:t>
            </w:r>
            <w:r w:rsidRPr="00D24AFD">
              <w:rPr>
                <w:b/>
                <w:i/>
              </w:rPr>
              <w:t>podkreśla, że taka ochrona musi obejmować nie tylko skuteczne środki zapewniające bezpieczeństwo fizyczne, lecz także solidne zabezpieczenia przed zagrożeniami w internecie, nękaniem i atakami cyfrowymi, a także tworzenie bezpiecznego, sprzyjającego i wolnego od wrogości środowiska pracy, które umożliwia dziennikarzom swobodne wykonywanie działalności zawodowej bez obawy przed represjami;</w:t>
            </w:r>
          </w:p>
        </w:tc>
      </w:tr>
      <w:tr w:rsidR="00DF39BF" w:rsidRPr="00D24AFD" w14:paraId="24F43FE2" w14:textId="77777777" w:rsidTr="00CF4A59">
        <w:trPr>
          <w:jc w:val="center"/>
        </w:trPr>
        <w:tc>
          <w:tcPr>
            <w:tcW w:w="4876" w:type="dxa"/>
            <w:tcBorders>
              <w:top w:val="nil"/>
              <w:left w:val="nil"/>
              <w:bottom w:val="nil"/>
              <w:right w:val="nil"/>
            </w:tcBorders>
          </w:tcPr>
          <w:p w14:paraId="2E7D5553"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93F1ACF" w14:textId="77777777" w:rsidR="00DF39BF" w:rsidRPr="00D24AFD" w:rsidRDefault="00DF39BF" w:rsidP="00CF4A59">
            <w:pPr>
              <w:pStyle w:val="Normal6a"/>
            </w:pPr>
            <w:r w:rsidRPr="00D24AFD">
              <w:rPr>
                <w:b/>
                <w:i/>
              </w:rPr>
              <w:t>_________________</w:t>
            </w:r>
          </w:p>
        </w:tc>
      </w:tr>
      <w:tr w:rsidR="00DF39BF" w:rsidRPr="00D24AFD" w14:paraId="3E3CE25D" w14:textId="77777777" w:rsidTr="00CF4A59">
        <w:trPr>
          <w:jc w:val="center"/>
        </w:trPr>
        <w:tc>
          <w:tcPr>
            <w:tcW w:w="4876" w:type="dxa"/>
            <w:tcBorders>
              <w:top w:val="nil"/>
              <w:left w:val="nil"/>
              <w:bottom w:val="nil"/>
              <w:right w:val="nil"/>
            </w:tcBorders>
          </w:tcPr>
          <w:p w14:paraId="49437BEC" w14:textId="77777777" w:rsidR="00DF39BF" w:rsidRPr="00D24AFD" w:rsidRDefault="00DF39BF" w:rsidP="00CF4A59">
            <w:pPr>
              <w:pStyle w:val="Normal6a"/>
            </w:pPr>
            <w:r w:rsidRPr="00D24AFD">
              <w:rPr>
                <w:vertAlign w:val="superscript"/>
              </w:rPr>
              <w:t>46</w:t>
            </w:r>
            <w:r w:rsidRPr="00D24AFD">
              <w:t xml:space="preserve"> Zalecenie Komisji (UE) 2021/1534 z dnia 16 września 2021 r. w sprawie zapewnienia ochrony i bezpieczeństwa dziennikarzom i innym pracownikom sektora mediów oraz wzmocnienia ich pozycji w Unii Europejskiej (Dz.U. L 331 z 20.9.2021, s. 8, ELI: http://data.europa.eu/eli/reco/2021/1534/oj).</w:t>
            </w:r>
          </w:p>
        </w:tc>
        <w:tc>
          <w:tcPr>
            <w:tcW w:w="4876" w:type="dxa"/>
            <w:tcBorders>
              <w:top w:val="nil"/>
              <w:left w:val="nil"/>
              <w:bottom w:val="nil"/>
              <w:right w:val="nil"/>
            </w:tcBorders>
          </w:tcPr>
          <w:p w14:paraId="3CF5D6C4" w14:textId="77777777" w:rsidR="00DF39BF" w:rsidRPr="00D24AFD" w:rsidRDefault="00DF39BF" w:rsidP="00CF4A59">
            <w:pPr>
              <w:pStyle w:val="Normal6a"/>
            </w:pPr>
            <w:r w:rsidRPr="00D24AFD">
              <w:rPr>
                <w:vertAlign w:val="superscript"/>
              </w:rPr>
              <w:t>46</w:t>
            </w:r>
            <w:r w:rsidRPr="00D24AFD">
              <w:t xml:space="preserve"> Zalecenie Komisji (UE) 2021/1534 z dnia 16 września 2021 r. w sprawie zapewnienia ochrony i bezpieczeństwa dziennikarzom i innym pracownikom sektora mediów oraz wzmocnienia ich pozycji w Unii Europejskiej (Dz.U. L 331 z 20.9.2021, s. 8, ELI: http://data.europa.eu/eli/reco/2021/1534/oj).</w:t>
            </w:r>
          </w:p>
        </w:tc>
      </w:tr>
      <w:tr w:rsidR="00DF39BF" w:rsidRPr="00D24AFD" w14:paraId="42292EDA" w14:textId="77777777" w:rsidTr="00CF4A59">
        <w:trPr>
          <w:jc w:val="center"/>
        </w:trPr>
        <w:tc>
          <w:tcPr>
            <w:tcW w:w="4876" w:type="dxa"/>
            <w:tcBorders>
              <w:top w:val="nil"/>
              <w:left w:val="nil"/>
              <w:bottom w:val="nil"/>
              <w:right w:val="nil"/>
            </w:tcBorders>
          </w:tcPr>
          <w:p w14:paraId="40C4D65D" w14:textId="77777777" w:rsidR="00DF39BF" w:rsidRPr="00D24AFD" w:rsidRDefault="00DF39BF" w:rsidP="00CF4A59">
            <w:pPr>
              <w:pStyle w:val="Normal6a"/>
            </w:pPr>
            <w:r w:rsidRPr="00D24AFD">
              <w:rPr>
                <w:vertAlign w:val="superscript"/>
              </w:rPr>
              <w:t>47</w:t>
            </w:r>
            <w:r w:rsidRPr="00D24AFD">
              <w:t xml:space="preserve"> 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http://data.europa.eu/eli/reco/2022/758/oj).</w:t>
            </w:r>
          </w:p>
        </w:tc>
        <w:tc>
          <w:tcPr>
            <w:tcW w:w="4876" w:type="dxa"/>
            <w:tcBorders>
              <w:top w:val="nil"/>
              <w:left w:val="nil"/>
              <w:bottom w:val="nil"/>
              <w:right w:val="nil"/>
            </w:tcBorders>
          </w:tcPr>
          <w:p w14:paraId="5A6079B0" w14:textId="77777777" w:rsidR="00DF39BF" w:rsidRPr="00D24AFD" w:rsidRDefault="00DF39BF" w:rsidP="00CF4A59">
            <w:pPr>
              <w:pStyle w:val="Normal6a"/>
            </w:pPr>
            <w:r w:rsidRPr="00D24AFD">
              <w:rPr>
                <w:vertAlign w:val="superscript"/>
              </w:rPr>
              <w:t>47</w:t>
            </w:r>
            <w:r w:rsidRPr="00D24AFD">
              <w:t xml:space="preserve"> 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http://data.europa.eu/eli/reco/2022/758/oj).</w:t>
            </w:r>
          </w:p>
        </w:tc>
      </w:tr>
    </w:tbl>
    <w:p w14:paraId="40F739D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7729C02" w14:textId="77777777" w:rsidR="00DF39BF" w:rsidRPr="00D24AFD" w:rsidRDefault="00DF39BF" w:rsidP="00DF39BF">
      <w:r w:rsidRPr="00D24AFD">
        <w:rPr>
          <w:rStyle w:val="HideTWBExt"/>
        </w:rPr>
        <w:t>&lt;/Amend&gt;</w:t>
      </w:r>
    </w:p>
    <w:p w14:paraId="32EC24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370</w:t>
      </w:r>
      <w:r w:rsidRPr="00D24AFD">
        <w:rPr>
          <w:rStyle w:val="HideTWBExt"/>
          <w:b w:val="0"/>
        </w:rPr>
        <w:t>&lt;/NumAm&gt;</w:t>
      </w:r>
    </w:p>
    <w:p w14:paraId="2836078E"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3BCCA78E" w14:textId="77777777" w:rsidR="00DF39BF" w:rsidRPr="00D24AFD" w:rsidRDefault="00DF39BF" w:rsidP="00DF39BF">
      <w:pPr>
        <w:pStyle w:val="NormalBold"/>
      </w:pPr>
      <w:r w:rsidRPr="00D24AFD">
        <w:rPr>
          <w:rStyle w:val="HideTWBExt"/>
          <w:b w:val="0"/>
        </w:rPr>
        <w:t>&lt;/RepeatBlock-By&gt;</w:t>
      </w:r>
    </w:p>
    <w:p w14:paraId="3544CBA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468490" w14:textId="77777777" w:rsidR="00DF39BF" w:rsidRPr="00D24AFD" w:rsidRDefault="00DF39BF" w:rsidP="00DF39BF">
      <w:pPr>
        <w:pStyle w:val="NormalBold"/>
      </w:pPr>
      <w:r w:rsidRPr="00D24AFD">
        <w:rPr>
          <w:rStyle w:val="HideTWBExt"/>
          <w:b w:val="0"/>
        </w:rPr>
        <w:t>&lt;Article&gt;</w:t>
      </w:r>
      <w:r w:rsidRPr="00D24AFD">
        <w:t>Ustęp 14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9163FB4" w14:textId="77777777" w:rsidTr="00CF4A59">
        <w:trPr>
          <w:trHeight w:hRule="exact" w:val="240"/>
          <w:jc w:val="center"/>
        </w:trPr>
        <w:tc>
          <w:tcPr>
            <w:tcW w:w="9752" w:type="dxa"/>
            <w:gridSpan w:val="2"/>
            <w:tcBorders>
              <w:top w:val="nil"/>
              <w:left w:val="nil"/>
              <w:bottom w:val="nil"/>
              <w:right w:val="nil"/>
            </w:tcBorders>
          </w:tcPr>
          <w:p w14:paraId="4B58648D" w14:textId="77777777" w:rsidR="00DF39BF" w:rsidRPr="00D24AFD" w:rsidRDefault="00DF39BF" w:rsidP="00CF4A59"/>
        </w:tc>
      </w:tr>
      <w:tr w:rsidR="00DF39BF" w:rsidRPr="00D24AFD" w14:paraId="07750D59" w14:textId="77777777" w:rsidTr="00CF4A59">
        <w:trPr>
          <w:trHeight w:val="240"/>
          <w:jc w:val="center"/>
        </w:trPr>
        <w:tc>
          <w:tcPr>
            <w:tcW w:w="4876" w:type="dxa"/>
            <w:tcBorders>
              <w:top w:val="nil"/>
              <w:left w:val="nil"/>
              <w:bottom w:val="nil"/>
              <w:right w:val="nil"/>
            </w:tcBorders>
          </w:tcPr>
          <w:p w14:paraId="0596A50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F44A4D9" w14:textId="77777777" w:rsidR="00DF39BF" w:rsidRPr="00D24AFD" w:rsidRDefault="00DF39BF" w:rsidP="00CF4A59">
            <w:pPr>
              <w:pStyle w:val="AmColumnHeading"/>
            </w:pPr>
            <w:r w:rsidRPr="00D24AFD">
              <w:t>Poprawka</w:t>
            </w:r>
          </w:p>
        </w:tc>
      </w:tr>
      <w:tr w:rsidR="00DF39BF" w:rsidRPr="00D24AFD" w14:paraId="71364B08" w14:textId="77777777" w:rsidTr="00CF4A59">
        <w:trPr>
          <w:jc w:val="center"/>
        </w:trPr>
        <w:tc>
          <w:tcPr>
            <w:tcW w:w="4876" w:type="dxa"/>
            <w:tcBorders>
              <w:top w:val="nil"/>
              <w:left w:val="nil"/>
              <w:bottom w:val="nil"/>
              <w:right w:val="nil"/>
            </w:tcBorders>
          </w:tcPr>
          <w:p w14:paraId="308DD431" w14:textId="77777777" w:rsidR="00DF39BF" w:rsidRPr="00D24AFD" w:rsidRDefault="00DF39BF" w:rsidP="00CF4A59">
            <w:pPr>
              <w:pStyle w:val="Normal6a"/>
            </w:pPr>
            <w:r w:rsidRPr="00D24AFD">
              <w:t>14.</w:t>
            </w:r>
            <w:r w:rsidRPr="00D24AFD">
              <w:tab/>
              <w:t>wzywa państwa członkowskie i kraje kandydujące do zapewnienia ochrony dziennikarzy i innych pracowników mediów w UE zgodnie z zaleceniami Komisji 2021/1534</w:t>
            </w:r>
            <w:r w:rsidRPr="00D24AFD">
              <w:rPr>
                <w:vertAlign w:val="superscript"/>
              </w:rPr>
              <w:t>46</w:t>
            </w:r>
            <w:r w:rsidRPr="00D24AFD">
              <w:t xml:space="preserve"> i 2022/758</w:t>
            </w:r>
            <w:r w:rsidRPr="00D24AFD">
              <w:rPr>
                <w:vertAlign w:val="superscript"/>
              </w:rPr>
              <w:t>47</w:t>
            </w:r>
            <w:r w:rsidRPr="00D24AFD">
              <w:t>;</w:t>
            </w:r>
          </w:p>
        </w:tc>
        <w:tc>
          <w:tcPr>
            <w:tcW w:w="4876" w:type="dxa"/>
            <w:tcBorders>
              <w:top w:val="nil"/>
              <w:left w:val="nil"/>
              <w:bottom w:val="nil"/>
              <w:right w:val="nil"/>
            </w:tcBorders>
          </w:tcPr>
          <w:p w14:paraId="4C1232DE" w14:textId="77777777" w:rsidR="00DF39BF" w:rsidRPr="00D24AFD" w:rsidRDefault="00DF39BF" w:rsidP="00CF4A59">
            <w:pPr>
              <w:pStyle w:val="Normal6a"/>
            </w:pPr>
            <w:r w:rsidRPr="00D24AFD">
              <w:t>14.</w:t>
            </w:r>
            <w:r w:rsidRPr="00D24AFD">
              <w:tab/>
              <w:t>wzywa państwa członkowskie i kraje kandydujące do zapewnienia ochrony dziennikarzy i innych pracowników mediów w UE zgodnie z zaleceniami Komisji 2021/1534</w:t>
            </w:r>
            <w:r w:rsidRPr="00D24AFD">
              <w:rPr>
                <w:vertAlign w:val="superscript"/>
              </w:rPr>
              <w:t>46</w:t>
            </w:r>
            <w:r w:rsidRPr="00D24AFD">
              <w:t xml:space="preserve"> i 2022/758</w:t>
            </w:r>
            <w:r w:rsidRPr="00D24AFD">
              <w:rPr>
                <w:vertAlign w:val="superscript"/>
              </w:rPr>
              <w:t>47</w:t>
            </w:r>
            <w:r w:rsidRPr="00D24AFD">
              <w:t xml:space="preserve">; </w:t>
            </w:r>
            <w:r w:rsidRPr="00D24AFD">
              <w:rPr>
                <w:b/>
                <w:i/>
              </w:rPr>
              <w:t>podkreśla, że bariery w dostępie do informacji, w tym nowo wprowadzone opłaty lub wydłużone terminy rozpatrywania wniosków, mogą utrudniać dziennikarstwo śledcze i osłabiać demokratyczną kontrolę;</w:t>
            </w:r>
          </w:p>
        </w:tc>
      </w:tr>
      <w:tr w:rsidR="00DF39BF" w:rsidRPr="00D24AFD" w14:paraId="0007F4F1" w14:textId="77777777" w:rsidTr="00CF4A59">
        <w:trPr>
          <w:jc w:val="center"/>
        </w:trPr>
        <w:tc>
          <w:tcPr>
            <w:tcW w:w="4876" w:type="dxa"/>
            <w:tcBorders>
              <w:top w:val="nil"/>
              <w:left w:val="nil"/>
              <w:bottom w:val="nil"/>
              <w:right w:val="nil"/>
            </w:tcBorders>
          </w:tcPr>
          <w:p w14:paraId="4AE970A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894D04C" w14:textId="77777777" w:rsidR="00DF39BF" w:rsidRPr="00D24AFD" w:rsidRDefault="00DF39BF" w:rsidP="00CF4A59">
            <w:pPr>
              <w:pStyle w:val="Normal6a"/>
            </w:pPr>
            <w:r w:rsidRPr="00D24AFD">
              <w:rPr>
                <w:b/>
                <w:i/>
              </w:rPr>
              <w:t>_________________</w:t>
            </w:r>
          </w:p>
        </w:tc>
      </w:tr>
      <w:tr w:rsidR="00DF39BF" w:rsidRPr="00D24AFD" w14:paraId="4F45131F" w14:textId="77777777" w:rsidTr="00CF4A59">
        <w:trPr>
          <w:jc w:val="center"/>
        </w:trPr>
        <w:tc>
          <w:tcPr>
            <w:tcW w:w="4876" w:type="dxa"/>
            <w:tcBorders>
              <w:top w:val="nil"/>
              <w:left w:val="nil"/>
              <w:bottom w:val="nil"/>
              <w:right w:val="nil"/>
            </w:tcBorders>
          </w:tcPr>
          <w:p w14:paraId="4C4C6272" w14:textId="77777777" w:rsidR="00DF39BF" w:rsidRPr="00D24AFD" w:rsidRDefault="00DF39BF" w:rsidP="00CF4A59">
            <w:pPr>
              <w:pStyle w:val="Normal6a"/>
            </w:pPr>
            <w:r w:rsidRPr="00D24AFD">
              <w:rPr>
                <w:vertAlign w:val="superscript"/>
              </w:rPr>
              <w:t>46</w:t>
            </w:r>
            <w:r w:rsidRPr="00D24AFD">
              <w:t xml:space="preserve"> Zalecenie Komisji (UE) 2021/1534 z dnia 16 września 2021 r. w sprawie zapewnienia ochrony i bezpieczeństwa dziennikarzom i innym pracownikom sektora mediów oraz wzmocnienia ich pozycji w Unii Europejskiej (Dz.U. L 331 z 20.9.2021, s. 8, ELI: http://data.europa.eu/eli/reco/2021/1534/oj).</w:t>
            </w:r>
          </w:p>
        </w:tc>
        <w:tc>
          <w:tcPr>
            <w:tcW w:w="4876" w:type="dxa"/>
            <w:tcBorders>
              <w:top w:val="nil"/>
              <w:left w:val="nil"/>
              <w:bottom w:val="nil"/>
              <w:right w:val="nil"/>
            </w:tcBorders>
          </w:tcPr>
          <w:p w14:paraId="29697F4A" w14:textId="77777777" w:rsidR="00DF39BF" w:rsidRPr="00D24AFD" w:rsidRDefault="00DF39BF" w:rsidP="00CF4A59">
            <w:pPr>
              <w:pStyle w:val="Normal6a"/>
            </w:pPr>
            <w:r w:rsidRPr="00D24AFD">
              <w:rPr>
                <w:vertAlign w:val="superscript"/>
              </w:rPr>
              <w:t>46</w:t>
            </w:r>
            <w:r w:rsidRPr="00D24AFD">
              <w:t xml:space="preserve"> Zalecenie Komisji (UE) 2021/1534 z dnia 16 września 2021 r. w sprawie zapewnienia ochrony i bezpieczeństwa dziennikarzom i innym pracownikom sektora mediów oraz wzmocnienia ich pozycji w Unii Europejskiej (Dz.U. L 331 z 20.9.2021, s. 8, ELI: http://data.europa.eu/eli/reco/2021/1534/oj).</w:t>
            </w:r>
          </w:p>
        </w:tc>
      </w:tr>
      <w:tr w:rsidR="00DF39BF" w:rsidRPr="00D24AFD" w14:paraId="2D07A498" w14:textId="77777777" w:rsidTr="00CF4A59">
        <w:trPr>
          <w:jc w:val="center"/>
        </w:trPr>
        <w:tc>
          <w:tcPr>
            <w:tcW w:w="4876" w:type="dxa"/>
            <w:tcBorders>
              <w:top w:val="nil"/>
              <w:left w:val="nil"/>
              <w:bottom w:val="nil"/>
              <w:right w:val="nil"/>
            </w:tcBorders>
          </w:tcPr>
          <w:p w14:paraId="27FB72EA" w14:textId="77777777" w:rsidR="00DF39BF" w:rsidRPr="00D24AFD" w:rsidRDefault="00DF39BF" w:rsidP="00CF4A59">
            <w:pPr>
              <w:pStyle w:val="Normal6a"/>
            </w:pPr>
            <w:r w:rsidRPr="00D24AFD">
              <w:rPr>
                <w:vertAlign w:val="superscript"/>
              </w:rPr>
              <w:t>47</w:t>
            </w:r>
            <w:r w:rsidRPr="00D24AFD">
              <w:t xml:space="preserve"> 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http://data.europa.eu/eli/reco/2022/758/oj).</w:t>
            </w:r>
          </w:p>
        </w:tc>
        <w:tc>
          <w:tcPr>
            <w:tcW w:w="4876" w:type="dxa"/>
            <w:tcBorders>
              <w:top w:val="nil"/>
              <w:left w:val="nil"/>
              <w:bottom w:val="nil"/>
              <w:right w:val="nil"/>
            </w:tcBorders>
          </w:tcPr>
          <w:p w14:paraId="74744F00" w14:textId="77777777" w:rsidR="00DF39BF" w:rsidRPr="00D24AFD" w:rsidRDefault="00DF39BF" w:rsidP="00CF4A59">
            <w:pPr>
              <w:pStyle w:val="Normal6a"/>
            </w:pPr>
            <w:r w:rsidRPr="00D24AFD">
              <w:rPr>
                <w:vertAlign w:val="superscript"/>
              </w:rPr>
              <w:t>47</w:t>
            </w:r>
            <w:r w:rsidRPr="00D24AFD">
              <w:t xml:space="preserve"> 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http://data.europa.eu/eli/reco/2022/758/oj).</w:t>
            </w:r>
          </w:p>
        </w:tc>
      </w:tr>
    </w:tbl>
    <w:p w14:paraId="19421CC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856FC06" w14:textId="77777777" w:rsidR="00DF39BF" w:rsidRPr="00D24AFD" w:rsidRDefault="00DF39BF" w:rsidP="00DF39BF">
      <w:r w:rsidRPr="00D24AFD">
        <w:rPr>
          <w:rStyle w:val="HideTWBExt"/>
        </w:rPr>
        <w:t>&lt;/Amend&gt;</w:t>
      </w:r>
    </w:p>
    <w:p w14:paraId="4FF0A393"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371</w:t>
      </w:r>
      <w:r w:rsidRPr="00D24AFD">
        <w:rPr>
          <w:rStyle w:val="HideTWBExt"/>
          <w:b w:val="0"/>
        </w:rPr>
        <w:t>&lt;/NumAm&gt;</w:t>
      </w:r>
    </w:p>
    <w:p w14:paraId="5DC022BB"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2F014217" w14:textId="77777777" w:rsidR="00DF39BF" w:rsidRPr="00D24AFD" w:rsidRDefault="00DF39BF" w:rsidP="00DF39BF">
      <w:pPr>
        <w:pStyle w:val="NormalBold"/>
      </w:pPr>
      <w:r w:rsidRPr="00D24AFD">
        <w:rPr>
          <w:rStyle w:val="HideTWBExt"/>
          <w:b w:val="0"/>
        </w:rPr>
        <w:t>&lt;/RepeatBlock-By&gt;</w:t>
      </w:r>
    </w:p>
    <w:p w14:paraId="5E51443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B40132" w14:textId="77777777" w:rsidR="00DF39BF" w:rsidRPr="00D24AFD" w:rsidRDefault="00DF39BF" w:rsidP="00DF39BF">
      <w:pPr>
        <w:pStyle w:val="NormalBold"/>
      </w:pPr>
      <w:r w:rsidRPr="00D24AFD">
        <w:rPr>
          <w:rStyle w:val="HideTWBExt"/>
          <w:b w:val="0"/>
        </w:rPr>
        <w:t>&lt;Article&gt;</w:t>
      </w:r>
      <w:r w:rsidRPr="00D24AFD">
        <w:t>Ustęp 14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108562" w14:textId="77777777" w:rsidTr="00CF4A59">
        <w:trPr>
          <w:trHeight w:hRule="exact" w:val="240"/>
          <w:jc w:val="center"/>
        </w:trPr>
        <w:tc>
          <w:tcPr>
            <w:tcW w:w="9752" w:type="dxa"/>
            <w:gridSpan w:val="2"/>
            <w:tcBorders>
              <w:top w:val="nil"/>
              <w:left w:val="nil"/>
              <w:bottom w:val="nil"/>
              <w:right w:val="nil"/>
            </w:tcBorders>
          </w:tcPr>
          <w:p w14:paraId="0A9ED2FA" w14:textId="77777777" w:rsidR="00DF39BF" w:rsidRPr="00D24AFD" w:rsidRDefault="00DF39BF" w:rsidP="00CF4A59"/>
        </w:tc>
      </w:tr>
      <w:tr w:rsidR="00DF39BF" w:rsidRPr="00D24AFD" w14:paraId="3DF64F51" w14:textId="77777777" w:rsidTr="00CF4A59">
        <w:trPr>
          <w:trHeight w:val="240"/>
          <w:jc w:val="center"/>
        </w:trPr>
        <w:tc>
          <w:tcPr>
            <w:tcW w:w="4876" w:type="dxa"/>
            <w:tcBorders>
              <w:top w:val="nil"/>
              <w:left w:val="nil"/>
              <w:bottom w:val="nil"/>
              <w:right w:val="nil"/>
            </w:tcBorders>
          </w:tcPr>
          <w:p w14:paraId="36D9BBC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06479E" w14:textId="77777777" w:rsidR="00DF39BF" w:rsidRPr="00D24AFD" w:rsidRDefault="00DF39BF" w:rsidP="00CF4A59">
            <w:pPr>
              <w:pStyle w:val="AmColumnHeading"/>
            </w:pPr>
            <w:r w:rsidRPr="00D24AFD">
              <w:t>Poprawka</w:t>
            </w:r>
          </w:p>
        </w:tc>
      </w:tr>
      <w:tr w:rsidR="00DF39BF" w:rsidRPr="00D24AFD" w14:paraId="1FE346E3" w14:textId="77777777" w:rsidTr="00CF4A59">
        <w:trPr>
          <w:jc w:val="center"/>
        </w:trPr>
        <w:tc>
          <w:tcPr>
            <w:tcW w:w="4876" w:type="dxa"/>
            <w:tcBorders>
              <w:top w:val="nil"/>
              <w:left w:val="nil"/>
              <w:bottom w:val="nil"/>
              <w:right w:val="nil"/>
            </w:tcBorders>
          </w:tcPr>
          <w:p w14:paraId="2D4DA4E1" w14:textId="77777777" w:rsidR="00DF39BF" w:rsidRPr="00D24AFD" w:rsidRDefault="00DF39BF" w:rsidP="00CF4A59">
            <w:pPr>
              <w:pStyle w:val="Normal6a"/>
            </w:pPr>
            <w:r w:rsidRPr="00D24AFD">
              <w:t>14.</w:t>
            </w:r>
            <w:r w:rsidRPr="00D24AFD">
              <w:tab/>
              <w:t>wzywa państwa członkowskie i kraje kandydujące do zapewnienia ochrony dziennikarzy i innych pracowników mediów w UE zgodnie z zaleceniami Komisji 2021/1534</w:t>
            </w:r>
            <w:r w:rsidRPr="00D24AFD">
              <w:rPr>
                <w:vertAlign w:val="superscript"/>
              </w:rPr>
              <w:t>46</w:t>
            </w:r>
            <w:r w:rsidRPr="00D24AFD">
              <w:t xml:space="preserve"> i 2022/758</w:t>
            </w:r>
            <w:r w:rsidRPr="00D24AFD">
              <w:rPr>
                <w:vertAlign w:val="superscript"/>
              </w:rPr>
              <w:t>47</w:t>
            </w:r>
            <w:r w:rsidRPr="00D24AFD">
              <w:t>;</w:t>
            </w:r>
          </w:p>
        </w:tc>
        <w:tc>
          <w:tcPr>
            <w:tcW w:w="4876" w:type="dxa"/>
            <w:tcBorders>
              <w:top w:val="nil"/>
              <w:left w:val="nil"/>
              <w:bottom w:val="nil"/>
              <w:right w:val="nil"/>
            </w:tcBorders>
          </w:tcPr>
          <w:p w14:paraId="16BB0609" w14:textId="77777777" w:rsidR="00DF39BF" w:rsidRPr="00D24AFD" w:rsidRDefault="00DF39BF" w:rsidP="00CF4A59">
            <w:pPr>
              <w:pStyle w:val="Normal6a"/>
            </w:pPr>
            <w:r w:rsidRPr="00D24AFD">
              <w:t>14.</w:t>
            </w:r>
            <w:r w:rsidRPr="00D24AFD">
              <w:tab/>
              <w:t>wzywa państwa członkowskie i kraje kandydujące do zapewnienia ochrony dziennikarzy i innych pracowników mediów w UE zgodnie z zaleceniami Komisji 2021/1534</w:t>
            </w:r>
            <w:r w:rsidRPr="00D24AFD">
              <w:rPr>
                <w:vertAlign w:val="superscript"/>
              </w:rPr>
              <w:t>46</w:t>
            </w:r>
            <w:r w:rsidRPr="00D24AFD">
              <w:t xml:space="preserve"> i 2022/758</w:t>
            </w:r>
            <w:r w:rsidRPr="00D24AFD">
              <w:rPr>
                <w:vertAlign w:val="superscript"/>
              </w:rPr>
              <w:t>47</w:t>
            </w:r>
            <w:r w:rsidRPr="00D24AFD">
              <w:t xml:space="preserve">; </w:t>
            </w:r>
            <w:r w:rsidRPr="00D24AFD">
              <w:rPr>
                <w:b/>
                <w:i/>
              </w:rPr>
              <w:t>podkreśla, że taka ochrona musi obejmować zabezpieczenia przed wszelką formą cenzury państwowej lub pośrednich ograniczeń wolności wypowiedzi;</w:t>
            </w:r>
          </w:p>
        </w:tc>
      </w:tr>
      <w:tr w:rsidR="00DF39BF" w:rsidRPr="00D24AFD" w14:paraId="713A5A40" w14:textId="77777777" w:rsidTr="00CF4A59">
        <w:trPr>
          <w:jc w:val="center"/>
        </w:trPr>
        <w:tc>
          <w:tcPr>
            <w:tcW w:w="4876" w:type="dxa"/>
            <w:tcBorders>
              <w:top w:val="nil"/>
              <w:left w:val="nil"/>
              <w:bottom w:val="nil"/>
              <w:right w:val="nil"/>
            </w:tcBorders>
          </w:tcPr>
          <w:p w14:paraId="6D232E1B"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9ACB21F" w14:textId="77777777" w:rsidR="00DF39BF" w:rsidRPr="00D24AFD" w:rsidRDefault="00DF39BF" w:rsidP="00CF4A59">
            <w:pPr>
              <w:pStyle w:val="Normal6a"/>
            </w:pPr>
            <w:r w:rsidRPr="00D24AFD">
              <w:rPr>
                <w:b/>
                <w:i/>
              </w:rPr>
              <w:t>_________________</w:t>
            </w:r>
          </w:p>
        </w:tc>
      </w:tr>
      <w:tr w:rsidR="00DF39BF" w:rsidRPr="00D24AFD" w14:paraId="76B127E2" w14:textId="77777777" w:rsidTr="00CF4A59">
        <w:trPr>
          <w:jc w:val="center"/>
        </w:trPr>
        <w:tc>
          <w:tcPr>
            <w:tcW w:w="4876" w:type="dxa"/>
            <w:tcBorders>
              <w:top w:val="nil"/>
              <w:left w:val="nil"/>
              <w:bottom w:val="nil"/>
              <w:right w:val="nil"/>
            </w:tcBorders>
          </w:tcPr>
          <w:p w14:paraId="66A5475A" w14:textId="77777777" w:rsidR="00DF39BF" w:rsidRPr="00D24AFD" w:rsidRDefault="00DF39BF" w:rsidP="00CF4A59">
            <w:pPr>
              <w:pStyle w:val="Normal6a"/>
            </w:pPr>
            <w:r w:rsidRPr="00D24AFD">
              <w:rPr>
                <w:vertAlign w:val="superscript"/>
              </w:rPr>
              <w:t>46</w:t>
            </w:r>
            <w:r w:rsidRPr="00D24AFD">
              <w:t xml:space="preserve"> Zalecenie Komisji (UE) 2021/1534 z dnia 16 września 2021 r. w sprawie zapewnienia ochrony i bezpieczeństwa dziennikarzom i innym pracownikom sektora mediów oraz wzmocnienia ich pozycji w Unii Europejskiej (Dz.U. L 331 z 20.9.2021, s. 8, ELI: http://data.europa.eu/eli/reco/2021/1534/oj).</w:t>
            </w:r>
          </w:p>
        </w:tc>
        <w:tc>
          <w:tcPr>
            <w:tcW w:w="4876" w:type="dxa"/>
            <w:tcBorders>
              <w:top w:val="nil"/>
              <w:left w:val="nil"/>
              <w:bottom w:val="nil"/>
              <w:right w:val="nil"/>
            </w:tcBorders>
          </w:tcPr>
          <w:p w14:paraId="6DAF3C82" w14:textId="77777777" w:rsidR="00DF39BF" w:rsidRPr="00D24AFD" w:rsidRDefault="00DF39BF" w:rsidP="00CF4A59">
            <w:pPr>
              <w:pStyle w:val="Normal6a"/>
            </w:pPr>
            <w:r w:rsidRPr="00D24AFD">
              <w:rPr>
                <w:vertAlign w:val="superscript"/>
              </w:rPr>
              <w:t>46</w:t>
            </w:r>
            <w:r w:rsidRPr="00D24AFD">
              <w:t xml:space="preserve"> Zalecenie Komisji (UE) 2021/1534 z dnia 16 września 2021 r. w sprawie zapewnienia ochrony i bezpieczeństwa dziennikarzom i innym pracownikom sektora mediów oraz wzmocnienia ich pozycji w Unii Europejskiej (Dz.U. L 331 z 20.9.2021, s. 8, ELI: http://data.europa.eu/eli/reco/2021/1534/oj).</w:t>
            </w:r>
          </w:p>
        </w:tc>
      </w:tr>
      <w:tr w:rsidR="00DF39BF" w:rsidRPr="00D24AFD" w14:paraId="1F2B5F0A" w14:textId="77777777" w:rsidTr="00CF4A59">
        <w:trPr>
          <w:jc w:val="center"/>
        </w:trPr>
        <w:tc>
          <w:tcPr>
            <w:tcW w:w="4876" w:type="dxa"/>
            <w:tcBorders>
              <w:top w:val="nil"/>
              <w:left w:val="nil"/>
              <w:bottom w:val="nil"/>
              <w:right w:val="nil"/>
            </w:tcBorders>
          </w:tcPr>
          <w:p w14:paraId="0553EF3C" w14:textId="77777777" w:rsidR="00DF39BF" w:rsidRPr="00D24AFD" w:rsidRDefault="00DF39BF" w:rsidP="00CF4A59">
            <w:pPr>
              <w:pStyle w:val="Normal6a"/>
            </w:pPr>
            <w:r w:rsidRPr="00D24AFD">
              <w:rPr>
                <w:vertAlign w:val="superscript"/>
              </w:rPr>
              <w:t>47</w:t>
            </w:r>
            <w:r w:rsidRPr="00D24AFD">
              <w:t xml:space="preserve"> 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http://data.europa.eu/eli/reco/2022/758/oj).</w:t>
            </w:r>
          </w:p>
        </w:tc>
        <w:tc>
          <w:tcPr>
            <w:tcW w:w="4876" w:type="dxa"/>
            <w:tcBorders>
              <w:top w:val="nil"/>
              <w:left w:val="nil"/>
              <w:bottom w:val="nil"/>
              <w:right w:val="nil"/>
            </w:tcBorders>
          </w:tcPr>
          <w:p w14:paraId="000D7418" w14:textId="77777777" w:rsidR="00DF39BF" w:rsidRPr="00D24AFD" w:rsidRDefault="00DF39BF" w:rsidP="00CF4A59">
            <w:pPr>
              <w:pStyle w:val="Normal6a"/>
            </w:pPr>
            <w:r w:rsidRPr="00D24AFD">
              <w:rPr>
                <w:vertAlign w:val="superscript"/>
              </w:rPr>
              <w:t>47</w:t>
            </w:r>
            <w:r w:rsidRPr="00D24AFD">
              <w:t xml:space="preserve"> 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http://data.europa.eu/eli/reco/2022/758/oj).</w:t>
            </w:r>
          </w:p>
        </w:tc>
      </w:tr>
    </w:tbl>
    <w:p w14:paraId="5DE9BD7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B15E2CE" w14:textId="77777777" w:rsidR="00DF39BF" w:rsidRPr="00D24AFD" w:rsidRDefault="00DF39BF" w:rsidP="00DF39BF">
      <w:r w:rsidRPr="00D24AFD">
        <w:rPr>
          <w:rStyle w:val="HideTWBExt"/>
        </w:rPr>
        <w:t>&lt;/Amend&gt;</w:t>
      </w:r>
    </w:p>
    <w:p w14:paraId="4B41C95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372</w:t>
      </w:r>
      <w:r w:rsidRPr="00D24AFD">
        <w:rPr>
          <w:rStyle w:val="HideTWBExt"/>
          <w:b w:val="0"/>
        </w:rPr>
        <w:t>&lt;/NumAm&gt;</w:t>
      </w:r>
    </w:p>
    <w:p w14:paraId="35D6960E"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04476371" w14:textId="77777777" w:rsidR="00DF39BF" w:rsidRPr="00D24AFD" w:rsidRDefault="00DF39BF" w:rsidP="00DF39BF">
      <w:pPr>
        <w:pStyle w:val="NormalBold"/>
      </w:pPr>
      <w:r w:rsidRPr="00D24AFD">
        <w:rPr>
          <w:rStyle w:val="HideTWBExt"/>
          <w:b w:val="0"/>
        </w:rPr>
        <w:t>&lt;/RepeatBlock-By&gt;</w:t>
      </w:r>
    </w:p>
    <w:p w14:paraId="41BE9D0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89BBBA3" w14:textId="77777777" w:rsidR="00DF39BF" w:rsidRPr="00D24AFD" w:rsidRDefault="00DF39BF" w:rsidP="00DF39BF">
      <w:pPr>
        <w:pStyle w:val="NormalBold"/>
      </w:pPr>
      <w:r w:rsidRPr="00D24AFD">
        <w:rPr>
          <w:rStyle w:val="HideTWBExt"/>
          <w:b w:val="0"/>
        </w:rPr>
        <w:lastRenderedPageBreak/>
        <w:t>&lt;Article&gt;</w:t>
      </w:r>
      <w:r w:rsidRPr="00D24AFD">
        <w:t>Ustęp 14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01F6CC5" w14:textId="77777777" w:rsidTr="00CF4A59">
        <w:trPr>
          <w:trHeight w:hRule="exact" w:val="240"/>
          <w:jc w:val="center"/>
        </w:trPr>
        <w:tc>
          <w:tcPr>
            <w:tcW w:w="9752" w:type="dxa"/>
            <w:gridSpan w:val="2"/>
            <w:tcBorders>
              <w:top w:val="nil"/>
              <w:left w:val="nil"/>
              <w:bottom w:val="nil"/>
              <w:right w:val="nil"/>
            </w:tcBorders>
          </w:tcPr>
          <w:p w14:paraId="197A33BC" w14:textId="77777777" w:rsidR="00DF39BF" w:rsidRPr="00D24AFD" w:rsidRDefault="00DF39BF" w:rsidP="00CF4A59"/>
        </w:tc>
      </w:tr>
      <w:tr w:rsidR="00DF39BF" w:rsidRPr="00D24AFD" w14:paraId="64200C13" w14:textId="77777777" w:rsidTr="00CF4A59">
        <w:trPr>
          <w:trHeight w:val="240"/>
          <w:jc w:val="center"/>
        </w:trPr>
        <w:tc>
          <w:tcPr>
            <w:tcW w:w="4876" w:type="dxa"/>
            <w:tcBorders>
              <w:top w:val="nil"/>
              <w:left w:val="nil"/>
              <w:bottom w:val="nil"/>
              <w:right w:val="nil"/>
            </w:tcBorders>
          </w:tcPr>
          <w:p w14:paraId="509C814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F178397" w14:textId="77777777" w:rsidR="00DF39BF" w:rsidRPr="00D24AFD" w:rsidRDefault="00DF39BF" w:rsidP="00CF4A59">
            <w:pPr>
              <w:pStyle w:val="AmColumnHeading"/>
            </w:pPr>
            <w:r w:rsidRPr="00D24AFD">
              <w:t>Poprawka</w:t>
            </w:r>
          </w:p>
        </w:tc>
      </w:tr>
      <w:tr w:rsidR="00DF39BF" w:rsidRPr="00D24AFD" w14:paraId="4EFB24DE" w14:textId="77777777" w:rsidTr="00CF4A59">
        <w:trPr>
          <w:jc w:val="center"/>
        </w:trPr>
        <w:tc>
          <w:tcPr>
            <w:tcW w:w="4876" w:type="dxa"/>
            <w:tcBorders>
              <w:top w:val="nil"/>
              <w:left w:val="nil"/>
              <w:bottom w:val="nil"/>
              <w:right w:val="nil"/>
            </w:tcBorders>
          </w:tcPr>
          <w:p w14:paraId="3C7C1509" w14:textId="77777777" w:rsidR="00DF39BF" w:rsidRPr="00D24AFD" w:rsidRDefault="00DF39BF" w:rsidP="00CF4A59">
            <w:pPr>
              <w:pStyle w:val="Normal6a"/>
            </w:pPr>
          </w:p>
        </w:tc>
        <w:tc>
          <w:tcPr>
            <w:tcW w:w="4876" w:type="dxa"/>
            <w:tcBorders>
              <w:top w:val="nil"/>
              <w:left w:val="nil"/>
              <w:bottom w:val="nil"/>
              <w:right w:val="nil"/>
            </w:tcBorders>
          </w:tcPr>
          <w:p w14:paraId="7F3FD5D4" w14:textId="77777777" w:rsidR="00DF39BF" w:rsidRPr="00D24AFD" w:rsidRDefault="00DF39BF" w:rsidP="00CF4A59">
            <w:pPr>
              <w:pStyle w:val="Normal6a"/>
            </w:pPr>
            <w:r w:rsidRPr="00D24AFD">
              <w:rPr>
                <w:b/>
                <w:i/>
              </w:rPr>
              <w:t>14a.</w:t>
            </w:r>
            <w:r w:rsidRPr="00D24AFD">
              <w:rPr>
                <w:b/>
                <w:i/>
              </w:rPr>
              <w:tab/>
              <w:t>potępia rozpowszechnianie mowy nienawiści, w tym w mediach tradycyjnych i społecznościowych, ponieważ stanowi to poważne zagrożenie dla demokracji i praworządności; wzywa do skuteczniejszego egzekwowania przepisów dotyczących mediów w celu zwalczania mowy nienawiści i ochrony zróżnicowanego i sprzyjającego włączeniu społecznemu krajobrazu medialnego, zgodnie ze swoją rezolucją z 18 stycznia 2024 r. w sprawie sytuacji w zakresie praw podstawowych w Unii Europejskiej; podkreśla fakt, że wybitne osobistości publiczne i politycy muszą dawać przykład i zapewniać pełną szacunku debatę publiczną; przypomina, że wolność wypowiedzi jest podstawową wartością społeczeństw demokratycznych i nie należy jej bezpodstawnie ograniczać; przypomina ponadto, że wszelkie przepisy dotyczące nawoływania do nienawiści i przestępstw z nienawiści powinny opierać się na zasadach konieczności i proporcjonalności; podkreśla, że z wolności wypowiedzi należy korzystać w ramach przepisów prawa i zgodnie z art. 11 Karty oraz że wolność wypowiedzi nie powinna być wykorzystywana jako tarcza dla nawoływania do nienawiści i przestępstw z nienawiści;</w:t>
            </w:r>
          </w:p>
        </w:tc>
      </w:tr>
    </w:tbl>
    <w:p w14:paraId="13C2466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F1454AF" w14:textId="77777777" w:rsidR="00DF39BF" w:rsidRPr="00D24AFD" w:rsidRDefault="00DF39BF" w:rsidP="00DF39BF">
      <w:r w:rsidRPr="00D24AFD">
        <w:rPr>
          <w:rStyle w:val="HideTWBExt"/>
        </w:rPr>
        <w:t>&lt;/Amend&gt;</w:t>
      </w:r>
    </w:p>
    <w:p w14:paraId="3EA7864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373</w:t>
      </w:r>
      <w:r w:rsidRPr="00D24AFD">
        <w:rPr>
          <w:rStyle w:val="HideTWBExt"/>
          <w:b w:val="0"/>
        </w:rPr>
        <w:t>&lt;/NumAm&gt;</w:t>
      </w:r>
    </w:p>
    <w:p w14:paraId="3BD7B4E7"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5D43CA99" w14:textId="77777777" w:rsidR="00DF39BF" w:rsidRPr="00D24AFD" w:rsidRDefault="00DF39BF" w:rsidP="00DF39BF">
      <w:pPr>
        <w:pStyle w:val="NormalBold"/>
      </w:pPr>
      <w:r w:rsidRPr="00D24AFD">
        <w:rPr>
          <w:rStyle w:val="HideTWBExt"/>
          <w:b w:val="0"/>
        </w:rPr>
        <w:t>&lt;/RepeatBlock-By&gt;</w:t>
      </w:r>
    </w:p>
    <w:p w14:paraId="0CC030C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41B993B" w14:textId="77777777" w:rsidR="00DF39BF" w:rsidRPr="00D24AFD" w:rsidRDefault="00DF39BF" w:rsidP="00DF39BF">
      <w:pPr>
        <w:pStyle w:val="NormalBold"/>
      </w:pPr>
      <w:r w:rsidRPr="00D24AFD">
        <w:rPr>
          <w:rStyle w:val="HideTWBExt"/>
          <w:b w:val="0"/>
        </w:rPr>
        <w:t>&lt;Article&gt;</w:t>
      </w:r>
      <w:r w:rsidRPr="00D24AFD">
        <w:t>Ustęp 15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D851E95" w14:textId="77777777" w:rsidTr="00CF4A59">
        <w:trPr>
          <w:trHeight w:hRule="exact" w:val="240"/>
          <w:jc w:val="center"/>
        </w:trPr>
        <w:tc>
          <w:tcPr>
            <w:tcW w:w="9752" w:type="dxa"/>
            <w:gridSpan w:val="2"/>
            <w:tcBorders>
              <w:top w:val="nil"/>
              <w:left w:val="nil"/>
              <w:bottom w:val="nil"/>
              <w:right w:val="nil"/>
            </w:tcBorders>
          </w:tcPr>
          <w:p w14:paraId="71D257F4" w14:textId="77777777" w:rsidR="00DF39BF" w:rsidRPr="00D24AFD" w:rsidRDefault="00DF39BF" w:rsidP="00CF4A59"/>
        </w:tc>
      </w:tr>
      <w:tr w:rsidR="00DF39BF" w:rsidRPr="00D24AFD" w14:paraId="1BD936B7" w14:textId="77777777" w:rsidTr="00CF4A59">
        <w:trPr>
          <w:trHeight w:val="240"/>
          <w:jc w:val="center"/>
        </w:trPr>
        <w:tc>
          <w:tcPr>
            <w:tcW w:w="4876" w:type="dxa"/>
            <w:tcBorders>
              <w:top w:val="nil"/>
              <w:left w:val="nil"/>
              <w:bottom w:val="nil"/>
              <w:right w:val="nil"/>
            </w:tcBorders>
          </w:tcPr>
          <w:p w14:paraId="66F3062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440FA91" w14:textId="77777777" w:rsidR="00DF39BF" w:rsidRPr="00D24AFD" w:rsidRDefault="00DF39BF" w:rsidP="00CF4A59">
            <w:pPr>
              <w:pStyle w:val="AmColumnHeading"/>
            </w:pPr>
            <w:r w:rsidRPr="00D24AFD">
              <w:t>Poprawka</w:t>
            </w:r>
          </w:p>
        </w:tc>
      </w:tr>
      <w:tr w:rsidR="00DF39BF" w:rsidRPr="00D24AFD" w14:paraId="301F7AE4" w14:textId="77777777" w:rsidTr="00CF4A59">
        <w:trPr>
          <w:jc w:val="center"/>
        </w:trPr>
        <w:tc>
          <w:tcPr>
            <w:tcW w:w="4876" w:type="dxa"/>
            <w:tcBorders>
              <w:top w:val="nil"/>
              <w:left w:val="nil"/>
              <w:bottom w:val="nil"/>
              <w:right w:val="nil"/>
            </w:tcBorders>
          </w:tcPr>
          <w:p w14:paraId="7714BA22" w14:textId="77777777" w:rsidR="00DF39BF" w:rsidRPr="00D24AFD" w:rsidRDefault="00DF39BF" w:rsidP="00CF4A59">
            <w:pPr>
              <w:pStyle w:val="Normal6a"/>
            </w:pPr>
            <w:r w:rsidRPr="00D24AFD">
              <w:lastRenderedPageBreak/>
              <w:t>15.</w:t>
            </w:r>
            <w:r w:rsidRPr="00D24AFD">
              <w:tab/>
              <w:t xml:space="preserve">wzywa państwa członkowskie do pełnego wdrożenia dyrektywy o przeciwdziałaniu </w:t>
            </w:r>
            <w:r w:rsidRPr="00D24AFD">
              <w:rPr>
                <w:b/>
                <w:i/>
              </w:rPr>
              <w:t>SLAPP</w:t>
            </w:r>
            <w:r w:rsidRPr="00D24AFD">
              <w:rPr>
                <w:b/>
                <w:i/>
                <w:vertAlign w:val="superscript"/>
              </w:rPr>
              <w:t>48</w:t>
            </w:r>
            <w:r w:rsidRPr="00D24AFD">
              <w:rPr>
                <w:b/>
                <w:i/>
              </w:rPr>
              <w:t>;</w:t>
            </w:r>
          </w:p>
        </w:tc>
        <w:tc>
          <w:tcPr>
            <w:tcW w:w="4876" w:type="dxa"/>
            <w:tcBorders>
              <w:top w:val="nil"/>
              <w:left w:val="nil"/>
              <w:bottom w:val="nil"/>
              <w:right w:val="nil"/>
            </w:tcBorders>
          </w:tcPr>
          <w:p w14:paraId="71359845" w14:textId="77777777" w:rsidR="00DF39BF" w:rsidRPr="00D24AFD" w:rsidRDefault="00DF39BF" w:rsidP="00CF4A59">
            <w:pPr>
              <w:pStyle w:val="Normal6a"/>
            </w:pPr>
            <w:r w:rsidRPr="00D24AFD">
              <w:t>15.</w:t>
            </w:r>
            <w:r w:rsidRPr="00D24AFD">
              <w:tab/>
              <w:t xml:space="preserve">wzywa państwa członkowskie do </w:t>
            </w:r>
            <w:r w:rsidRPr="00D24AFD">
              <w:rPr>
                <w:b/>
                <w:i/>
              </w:rPr>
              <w:t xml:space="preserve">zapewnienia </w:t>
            </w:r>
            <w:r w:rsidRPr="00D24AFD">
              <w:t>pełnego</w:t>
            </w:r>
            <w:r w:rsidRPr="00D24AFD">
              <w:rPr>
                <w:b/>
                <w:i/>
              </w:rPr>
              <w:t xml:space="preserve">, terminowego i skutecznego </w:t>
            </w:r>
            <w:r w:rsidRPr="00D24AFD">
              <w:t xml:space="preserve">wdrożenia dyrektywy o przeciwdziałaniu </w:t>
            </w:r>
            <w:r w:rsidRPr="00D24AFD">
              <w:rPr>
                <w:b/>
                <w:i/>
              </w:rPr>
              <w:t>SLAPP oraz zalecenia Komisji (UE) 2022/758 z dnia 27 kwietnia 2022 r. w sprawie ochrony dziennikarzy i obrońców praw człowieka, którzy angażują się w debatę publiczną, przed ewidentnie bezpodstawnymi lub stanowiącymi nadużycie postępowaniami sądowymi</w:t>
            </w:r>
            <w:r w:rsidRPr="00D24AFD">
              <w:t xml:space="preserve">; </w:t>
            </w:r>
            <w:r w:rsidRPr="00D24AFD">
              <w:rPr>
                <w:b/>
                <w:i/>
              </w:rPr>
              <w:t>wzywa państwa członkowskie, aby wykraczały poza minimalne wymogi transpozycji i przyjęły kompleksowe krajowe ramy przeciwdziałania SLAPP, obejmujące mechanizmy wczesnego oddalenia sprawy, skuteczne zasady przenoszenia kosztów, odstraszające sankcje wobec stron wnoszących pozwy nadużywające prawa, a także solidne środki ochrony i wsparcia dla dziennikarzy oraz innych osób będących celem postępowań SLAPP, w obliczu zastraszania, zniesławiania i ograniczeń zawodowych; zdecydowanie zaleca, aby w toku transpozycji państwa członkowskie rozszerzyły zakres stosowania dyrektywy na sprawy o charakterze wyłącznie krajowym, zważywszy, że zdecydowana większość SLAPP ma miejsce na szczeblu krajowym; zauważa, że nadal istnieją istotne luki w ochronie ofiar, których sprawy nie mieszczą się w obecnym zakresie dyrektywy, i w związku z tym wzywa Komisję, aby bez nieuzasadnionej zwłoki przedstawiła wnioski ustawodawcze lub instrumenty uzupełniające służące zaradzeniu przypadkom SLAPP nieobjętym istniejącymi ramami UE, aby zapewnić wysoki i jednolity poziom ochrony w całej Unii;</w:t>
            </w:r>
          </w:p>
        </w:tc>
      </w:tr>
      <w:tr w:rsidR="00DF39BF" w:rsidRPr="00D24AFD" w14:paraId="2DC922B0" w14:textId="77777777" w:rsidTr="00CF4A59">
        <w:trPr>
          <w:jc w:val="center"/>
        </w:trPr>
        <w:tc>
          <w:tcPr>
            <w:tcW w:w="4876" w:type="dxa"/>
            <w:tcBorders>
              <w:top w:val="nil"/>
              <w:left w:val="nil"/>
              <w:bottom w:val="nil"/>
              <w:right w:val="nil"/>
            </w:tcBorders>
          </w:tcPr>
          <w:p w14:paraId="42BA3EFD"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E0F58A8" w14:textId="77777777" w:rsidR="00DF39BF" w:rsidRPr="00D24AFD" w:rsidRDefault="00DF39BF" w:rsidP="00CF4A59"/>
        </w:tc>
      </w:tr>
      <w:tr w:rsidR="00DF39BF" w:rsidRPr="00D24AFD" w14:paraId="5EC998C4" w14:textId="77777777" w:rsidTr="00CF4A59">
        <w:trPr>
          <w:jc w:val="center"/>
        </w:trPr>
        <w:tc>
          <w:tcPr>
            <w:tcW w:w="4876" w:type="dxa"/>
            <w:tcBorders>
              <w:top w:val="nil"/>
              <w:left w:val="nil"/>
              <w:bottom w:val="nil"/>
              <w:right w:val="nil"/>
            </w:tcBorders>
          </w:tcPr>
          <w:p w14:paraId="184484F2" w14:textId="77777777" w:rsidR="00DF39BF" w:rsidRPr="00D24AFD" w:rsidRDefault="00DF39BF" w:rsidP="00CF4A59">
            <w:pPr>
              <w:pStyle w:val="Normal6a"/>
            </w:pPr>
            <w:r w:rsidRPr="00D24AFD">
              <w:rPr>
                <w:b/>
                <w:i/>
                <w:vertAlign w:val="superscript"/>
              </w:rPr>
              <w:t>48</w:t>
            </w:r>
            <w:r w:rsidRPr="00D24AFD">
              <w:rPr>
                <w:b/>
                <w:i/>
              </w:rPr>
              <w:t xml:space="preserve"> Dyrektywa Parlamentu Europejskiego i Rady (UE) 2024/1069 z dnia 11 kwietnia 2024 r. w sprawie ochrony osób, które angażują się w debatę publiczną, przed oczywiście bezzasadnymi roszczeniami lub stanowiącymi nadużycie postępowaniami sądowymi („strategiczne powództwa </w:t>
            </w:r>
            <w:r w:rsidRPr="00D24AFD">
              <w:rPr>
                <w:b/>
                <w:i/>
              </w:rPr>
              <w:lastRenderedPageBreak/>
              <w:t>zmierzające do stłumienia debaty publicznej”) (Dz.U. L, 2024/1069, 16.4.2024, ELI: http://data.europa.eu/eli/dir/2024/1069/oj).</w:t>
            </w:r>
          </w:p>
        </w:tc>
        <w:tc>
          <w:tcPr>
            <w:tcW w:w="4876" w:type="dxa"/>
            <w:tcBorders>
              <w:top w:val="nil"/>
              <w:left w:val="nil"/>
              <w:bottom w:val="nil"/>
              <w:right w:val="nil"/>
            </w:tcBorders>
          </w:tcPr>
          <w:p w14:paraId="17ACE493" w14:textId="77777777" w:rsidR="00DF39BF" w:rsidRPr="00D24AFD" w:rsidRDefault="00DF39BF" w:rsidP="00CF4A59"/>
        </w:tc>
      </w:tr>
    </w:tbl>
    <w:p w14:paraId="76F68E5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BBF7219" w14:textId="77777777" w:rsidR="00DF39BF" w:rsidRPr="00D24AFD" w:rsidRDefault="00DF39BF" w:rsidP="00DF39BF">
      <w:r w:rsidRPr="00D24AFD">
        <w:rPr>
          <w:rStyle w:val="HideTWBExt"/>
        </w:rPr>
        <w:t>&lt;/Amend&gt;</w:t>
      </w:r>
    </w:p>
    <w:p w14:paraId="2705C94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374</w:t>
      </w:r>
      <w:r w:rsidRPr="00D24AFD">
        <w:rPr>
          <w:rStyle w:val="HideTWBExt"/>
          <w:b w:val="0"/>
        </w:rPr>
        <w:t>&lt;/NumAm&gt;</w:t>
      </w:r>
    </w:p>
    <w:p w14:paraId="24066B00" w14:textId="77777777" w:rsidR="00DF39BF" w:rsidRPr="00D24AFD" w:rsidRDefault="00DF39BF" w:rsidP="00DF39BF">
      <w:pPr>
        <w:pStyle w:val="NormalBold"/>
      </w:pPr>
      <w:r w:rsidRPr="00D24AFD">
        <w:rPr>
          <w:rStyle w:val="HideTWBExt"/>
          <w:b w:val="0"/>
        </w:rPr>
        <w:t>&lt;RepeatBlock-By&gt;&lt;Members&gt;</w:t>
      </w:r>
      <w:r w:rsidRPr="00D24AFD">
        <w:t>Diana Riba i Giner, Juan Fernando López Aguilar</w:t>
      </w:r>
      <w:r w:rsidRPr="00D24AFD">
        <w:rPr>
          <w:rStyle w:val="HideTWBExt"/>
          <w:b w:val="0"/>
        </w:rPr>
        <w:t>&lt;/Members&gt;</w:t>
      </w:r>
    </w:p>
    <w:p w14:paraId="2543B52B" w14:textId="77777777" w:rsidR="00DF39BF" w:rsidRPr="00D24AFD" w:rsidRDefault="00DF39BF" w:rsidP="00DF39BF">
      <w:pPr>
        <w:pStyle w:val="NormalBold"/>
      </w:pPr>
      <w:r w:rsidRPr="00D24AFD">
        <w:rPr>
          <w:rStyle w:val="HideTWBExt"/>
          <w:b w:val="0"/>
        </w:rPr>
        <w:t>&lt;/RepeatBlock-By&gt;</w:t>
      </w:r>
    </w:p>
    <w:p w14:paraId="318A081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66240B" w14:textId="77777777" w:rsidR="00DF39BF" w:rsidRPr="00D24AFD" w:rsidRDefault="00DF39BF" w:rsidP="00DF39BF">
      <w:pPr>
        <w:pStyle w:val="NormalBold"/>
      </w:pPr>
      <w:r w:rsidRPr="00D24AFD">
        <w:rPr>
          <w:rStyle w:val="HideTWBExt"/>
          <w:b w:val="0"/>
        </w:rPr>
        <w:t>&lt;Article&gt;</w:t>
      </w:r>
      <w:r w:rsidRPr="00D24AFD">
        <w:t>Ustęp 15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937E25" w14:textId="77777777" w:rsidTr="00CF4A59">
        <w:trPr>
          <w:trHeight w:hRule="exact" w:val="240"/>
          <w:jc w:val="center"/>
        </w:trPr>
        <w:tc>
          <w:tcPr>
            <w:tcW w:w="9752" w:type="dxa"/>
            <w:gridSpan w:val="2"/>
            <w:tcBorders>
              <w:top w:val="nil"/>
              <w:left w:val="nil"/>
              <w:bottom w:val="nil"/>
              <w:right w:val="nil"/>
            </w:tcBorders>
          </w:tcPr>
          <w:p w14:paraId="448175DD" w14:textId="77777777" w:rsidR="00DF39BF" w:rsidRPr="00D24AFD" w:rsidRDefault="00DF39BF" w:rsidP="00CF4A59"/>
        </w:tc>
      </w:tr>
      <w:tr w:rsidR="00DF39BF" w:rsidRPr="00D24AFD" w14:paraId="4B0896CF" w14:textId="77777777" w:rsidTr="00CF4A59">
        <w:trPr>
          <w:trHeight w:val="240"/>
          <w:jc w:val="center"/>
        </w:trPr>
        <w:tc>
          <w:tcPr>
            <w:tcW w:w="4876" w:type="dxa"/>
            <w:tcBorders>
              <w:top w:val="nil"/>
              <w:left w:val="nil"/>
              <w:bottom w:val="nil"/>
              <w:right w:val="nil"/>
            </w:tcBorders>
          </w:tcPr>
          <w:p w14:paraId="765B29A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258FDAD" w14:textId="77777777" w:rsidR="00DF39BF" w:rsidRPr="00D24AFD" w:rsidRDefault="00DF39BF" w:rsidP="00CF4A59">
            <w:pPr>
              <w:pStyle w:val="AmColumnHeading"/>
            </w:pPr>
            <w:r w:rsidRPr="00D24AFD">
              <w:t>Poprawka</w:t>
            </w:r>
          </w:p>
        </w:tc>
      </w:tr>
      <w:tr w:rsidR="00DF39BF" w:rsidRPr="00D24AFD" w14:paraId="5DB226B8" w14:textId="77777777" w:rsidTr="00CF4A59">
        <w:trPr>
          <w:jc w:val="center"/>
        </w:trPr>
        <w:tc>
          <w:tcPr>
            <w:tcW w:w="4876" w:type="dxa"/>
            <w:tcBorders>
              <w:top w:val="nil"/>
              <w:left w:val="nil"/>
              <w:bottom w:val="nil"/>
              <w:right w:val="nil"/>
            </w:tcBorders>
          </w:tcPr>
          <w:p w14:paraId="238E6F8C" w14:textId="77777777" w:rsidR="00DF39BF" w:rsidRPr="00D24AFD" w:rsidRDefault="00DF39BF" w:rsidP="00CF4A59">
            <w:pPr>
              <w:pStyle w:val="Normal6a"/>
            </w:pPr>
            <w:r w:rsidRPr="00D24AFD">
              <w:t>15.</w:t>
            </w:r>
            <w:r w:rsidRPr="00D24AFD">
              <w:tab/>
              <w:t xml:space="preserve">wzywa państwa członkowskie do pełnego wdrożenia dyrektywy </w:t>
            </w:r>
            <w:r w:rsidRPr="00D24AFD">
              <w:rPr>
                <w:b/>
                <w:i/>
              </w:rPr>
              <w:t>o przeciwdziałaniu SLAPP</w:t>
            </w:r>
            <w:r w:rsidRPr="00D24AFD">
              <w:rPr>
                <w:b/>
                <w:i/>
                <w:vertAlign w:val="superscript"/>
              </w:rPr>
              <w:t>48</w:t>
            </w:r>
            <w:r w:rsidRPr="00D24AFD">
              <w:rPr>
                <w:b/>
                <w:i/>
              </w:rPr>
              <w:t>;</w:t>
            </w:r>
          </w:p>
        </w:tc>
        <w:tc>
          <w:tcPr>
            <w:tcW w:w="4876" w:type="dxa"/>
            <w:tcBorders>
              <w:top w:val="nil"/>
              <w:left w:val="nil"/>
              <w:bottom w:val="nil"/>
              <w:right w:val="nil"/>
            </w:tcBorders>
          </w:tcPr>
          <w:p w14:paraId="2A5A1A5D" w14:textId="77777777" w:rsidR="00DF39BF" w:rsidRPr="00D24AFD" w:rsidRDefault="00DF39BF" w:rsidP="00CF4A59">
            <w:pPr>
              <w:pStyle w:val="Normal6a"/>
            </w:pPr>
            <w:r w:rsidRPr="00D24AFD">
              <w:t>15.</w:t>
            </w:r>
            <w:r w:rsidRPr="00D24AFD">
              <w:tab/>
              <w:t xml:space="preserve">wzywa państwa członkowskie do pełnego wdrożenia dyrektywy </w:t>
            </w:r>
            <w:r w:rsidRPr="00D24AFD">
              <w:rPr>
                <w:b/>
                <w:i/>
              </w:rPr>
              <w:t>w sprawie przeciwdziałania SLAPP oraz zalecenia Komisji (UE) 2022/758 z dnia 27 kwietnia 2022 r. w sprawie ochrony dziennikarzy i obrońców praw człowieka, którzy angażują się w debatę publiczną, przed ewidentnie bezpodstawnymi lub stanowiącymi nadużycie postępowaniami sądowymi oraz do przyjęcia kompleksowych krajowych środków przeciwdziałania SLAPP, które będą chronić dziennikarzy i zapewnią wsparcie osobom narażonym na zastraszanie, zniesławienie i ograniczenia możliwości wykonywania zawodu</w:t>
            </w:r>
            <w:r w:rsidRPr="00D24AFD">
              <w:t xml:space="preserve">; </w:t>
            </w:r>
            <w:r w:rsidRPr="00D24AFD">
              <w:rPr>
                <w:b/>
                <w:i/>
              </w:rPr>
              <w:t>zaleca państwom członkowskim, aby przy transpozycji dyrektywy rozszerzyły jej stosowanie również na sprawy krajowe, ponieważ do większości SLAPP dochodzi na szczeblu krajowym; wzywa Komisję do przedstawienia wniosków dotyczących rozpatrywania powództw typu SLAPP nieobjętych obecną dyrektywą;</w:t>
            </w:r>
          </w:p>
        </w:tc>
      </w:tr>
      <w:tr w:rsidR="00DF39BF" w:rsidRPr="00D24AFD" w14:paraId="75F1FD26" w14:textId="77777777" w:rsidTr="00CF4A59">
        <w:trPr>
          <w:jc w:val="center"/>
        </w:trPr>
        <w:tc>
          <w:tcPr>
            <w:tcW w:w="4876" w:type="dxa"/>
            <w:tcBorders>
              <w:top w:val="nil"/>
              <w:left w:val="nil"/>
              <w:bottom w:val="nil"/>
              <w:right w:val="nil"/>
            </w:tcBorders>
          </w:tcPr>
          <w:p w14:paraId="16843EE2"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6A6D1600" w14:textId="77777777" w:rsidR="00DF39BF" w:rsidRPr="00D24AFD" w:rsidRDefault="00DF39BF" w:rsidP="00CF4A59"/>
        </w:tc>
      </w:tr>
      <w:tr w:rsidR="00DF39BF" w:rsidRPr="00D24AFD" w14:paraId="792F6FC6" w14:textId="77777777" w:rsidTr="00CF4A59">
        <w:trPr>
          <w:jc w:val="center"/>
        </w:trPr>
        <w:tc>
          <w:tcPr>
            <w:tcW w:w="4876" w:type="dxa"/>
            <w:tcBorders>
              <w:top w:val="nil"/>
              <w:left w:val="nil"/>
              <w:bottom w:val="nil"/>
              <w:right w:val="nil"/>
            </w:tcBorders>
          </w:tcPr>
          <w:p w14:paraId="5F89A45F" w14:textId="77777777" w:rsidR="00DF39BF" w:rsidRPr="00D24AFD" w:rsidRDefault="00DF39BF" w:rsidP="00CF4A59">
            <w:pPr>
              <w:pStyle w:val="Normal6a"/>
            </w:pPr>
            <w:r w:rsidRPr="00D24AFD">
              <w:rPr>
                <w:b/>
                <w:i/>
                <w:vertAlign w:val="superscript"/>
              </w:rPr>
              <w:t>48</w:t>
            </w:r>
            <w:r w:rsidRPr="00D24AFD">
              <w:rPr>
                <w:b/>
                <w:i/>
              </w:rPr>
              <w:t xml:space="preserve"> Dyrektywa Parlamentu Europejskiego i Rady (UE) 2024/1069 z dnia 11 kwietnia 2024 r. w sprawie ochrony osób, które angażują się w debatę publiczną, przed oczywiście bezzasadnymi roszczeniami lub </w:t>
            </w:r>
            <w:r w:rsidRPr="00D24AFD">
              <w:rPr>
                <w:b/>
                <w:i/>
              </w:rPr>
              <w:lastRenderedPageBreak/>
              <w:t>stanowiącymi nadużycie postępowaniami sądowymi („strategiczne powództwa zmierzające do stłumienia debaty publicznej”) (Dz.U. L, 2024/1069, 16.4.2024, ELI: http://data.europa.eu/eli/dir/2024/1069/oj).</w:t>
            </w:r>
          </w:p>
        </w:tc>
        <w:tc>
          <w:tcPr>
            <w:tcW w:w="4876" w:type="dxa"/>
            <w:tcBorders>
              <w:top w:val="nil"/>
              <w:left w:val="nil"/>
              <w:bottom w:val="nil"/>
              <w:right w:val="nil"/>
            </w:tcBorders>
          </w:tcPr>
          <w:p w14:paraId="3E73BD3C" w14:textId="77777777" w:rsidR="00DF39BF" w:rsidRPr="00D24AFD" w:rsidRDefault="00DF39BF" w:rsidP="00CF4A59"/>
        </w:tc>
      </w:tr>
    </w:tbl>
    <w:p w14:paraId="2BDFFBF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AD2D288" w14:textId="77777777" w:rsidR="00DF39BF" w:rsidRPr="00D24AFD" w:rsidRDefault="00DF39BF" w:rsidP="00DF39BF">
      <w:r w:rsidRPr="00D24AFD">
        <w:rPr>
          <w:rStyle w:val="HideTWBExt"/>
        </w:rPr>
        <w:t>&lt;/Amend&gt;</w:t>
      </w:r>
    </w:p>
    <w:p w14:paraId="4BF89CF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375</w:t>
      </w:r>
      <w:r w:rsidRPr="00D24AFD">
        <w:rPr>
          <w:rStyle w:val="HideTWBExt"/>
          <w:b w:val="0"/>
        </w:rPr>
        <w:t>&lt;/NumAm&gt;</w:t>
      </w:r>
    </w:p>
    <w:p w14:paraId="1BAB014F" w14:textId="77777777" w:rsidR="00DF39BF" w:rsidRPr="00D24AFD" w:rsidRDefault="00DF39BF" w:rsidP="00DF39BF">
      <w:pPr>
        <w:pStyle w:val="NormalBold"/>
      </w:pPr>
      <w:r w:rsidRPr="00D24AFD">
        <w:rPr>
          <w:rStyle w:val="HideTWBExt"/>
          <w:b w:val="0"/>
        </w:rPr>
        <w:t>&lt;RepeatBlock-By&gt;&lt;Members&gt;</w:t>
      </w:r>
      <w:r w:rsidRPr="00D24AFD">
        <w:t>Fredis Beleris, Tomáš Zdechovský, Javier Zarzalejos</w:t>
      </w:r>
      <w:r w:rsidRPr="00D24AFD">
        <w:rPr>
          <w:rStyle w:val="HideTWBExt"/>
          <w:b w:val="0"/>
        </w:rPr>
        <w:t>&lt;/Members&gt;</w:t>
      </w:r>
    </w:p>
    <w:p w14:paraId="0A5DE90D" w14:textId="77777777" w:rsidR="00DF39BF" w:rsidRPr="00D24AFD" w:rsidRDefault="00DF39BF" w:rsidP="00DF39BF">
      <w:pPr>
        <w:pStyle w:val="NormalBold"/>
      </w:pPr>
      <w:r w:rsidRPr="00D24AFD">
        <w:rPr>
          <w:rStyle w:val="HideTWBExt"/>
          <w:b w:val="0"/>
        </w:rPr>
        <w:t>&lt;/RepeatBlock-By&gt;</w:t>
      </w:r>
    </w:p>
    <w:p w14:paraId="4FC257C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DAE9F78" w14:textId="77777777" w:rsidR="00DF39BF" w:rsidRPr="00D24AFD" w:rsidRDefault="00DF39BF" w:rsidP="00DF39BF">
      <w:pPr>
        <w:pStyle w:val="NormalBold"/>
      </w:pPr>
      <w:r w:rsidRPr="00D24AFD">
        <w:rPr>
          <w:rStyle w:val="HideTWBExt"/>
          <w:b w:val="0"/>
        </w:rPr>
        <w:t>&lt;Article&gt;</w:t>
      </w:r>
      <w:r w:rsidRPr="00D24AFD">
        <w:t>Ustęp 15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8D62DBD" w14:textId="77777777" w:rsidTr="00CF4A59">
        <w:trPr>
          <w:trHeight w:hRule="exact" w:val="240"/>
          <w:jc w:val="center"/>
        </w:trPr>
        <w:tc>
          <w:tcPr>
            <w:tcW w:w="9752" w:type="dxa"/>
            <w:gridSpan w:val="2"/>
            <w:tcBorders>
              <w:top w:val="nil"/>
              <w:left w:val="nil"/>
              <w:bottom w:val="nil"/>
              <w:right w:val="nil"/>
            </w:tcBorders>
          </w:tcPr>
          <w:p w14:paraId="5F28BC8C" w14:textId="77777777" w:rsidR="00DF39BF" w:rsidRPr="00D24AFD" w:rsidRDefault="00DF39BF" w:rsidP="00CF4A59"/>
        </w:tc>
      </w:tr>
      <w:tr w:rsidR="00DF39BF" w:rsidRPr="00D24AFD" w14:paraId="514F3A60" w14:textId="77777777" w:rsidTr="00CF4A59">
        <w:trPr>
          <w:trHeight w:val="240"/>
          <w:jc w:val="center"/>
        </w:trPr>
        <w:tc>
          <w:tcPr>
            <w:tcW w:w="4876" w:type="dxa"/>
            <w:tcBorders>
              <w:top w:val="nil"/>
              <w:left w:val="nil"/>
              <w:bottom w:val="nil"/>
              <w:right w:val="nil"/>
            </w:tcBorders>
          </w:tcPr>
          <w:p w14:paraId="0BA56E3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815964" w14:textId="77777777" w:rsidR="00DF39BF" w:rsidRPr="00D24AFD" w:rsidRDefault="00DF39BF" w:rsidP="00CF4A59">
            <w:pPr>
              <w:pStyle w:val="AmColumnHeading"/>
            </w:pPr>
            <w:r w:rsidRPr="00D24AFD">
              <w:t>Poprawka</w:t>
            </w:r>
          </w:p>
        </w:tc>
      </w:tr>
      <w:tr w:rsidR="00DF39BF" w:rsidRPr="00D24AFD" w14:paraId="7C674499" w14:textId="77777777" w:rsidTr="00CF4A59">
        <w:trPr>
          <w:jc w:val="center"/>
        </w:trPr>
        <w:tc>
          <w:tcPr>
            <w:tcW w:w="4876" w:type="dxa"/>
            <w:tcBorders>
              <w:top w:val="nil"/>
              <w:left w:val="nil"/>
              <w:bottom w:val="nil"/>
              <w:right w:val="nil"/>
            </w:tcBorders>
          </w:tcPr>
          <w:p w14:paraId="677F680A" w14:textId="77777777" w:rsidR="00DF39BF" w:rsidRPr="00D24AFD" w:rsidRDefault="00DF39BF" w:rsidP="00CF4A59">
            <w:pPr>
              <w:pStyle w:val="Normal6a"/>
            </w:pPr>
            <w:r w:rsidRPr="00D24AFD">
              <w:t>15.</w:t>
            </w:r>
            <w:r w:rsidRPr="00D24AFD">
              <w:tab/>
              <w:t>wzywa państwa członkowskie do pełnego wdrożenia dyrektywy o przeciwdziałaniu SLAPP</w:t>
            </w:r>
            <w:r w:rsidRPr="00D24AFD">
              <w:rPr>
                <w:vertAlign w:val="superscript"/>
              </w:rPr>
              <w:t>48</w:t>
            </w:r>
            <w:r w:rsidRPr="00D24AFD">
              <w:t>;</w:t>
            </w:r>
          </w:p>
        </w:tc>
        <w:tc>
          <w:tcPr>
            <w:tcW w:w="4876" w:type="dxa"/>
            <w:tcBorders>
              <w:top w:val="nil"/>
              <w:left w:val="nil"/>
              <w:bottom w:val="nil"/>
              <w:right w:val="nil"/>
            </w:tcBorders>
          </w:tcPr>
          <w:p w14:paraId="1DC72871" w14:textId="77777777" w:rsidR="00DF39BF" w:rsidRPr="00D24AFD" w:rsidRDefault="00DF39BF" w:rsidP="00CF4A59">
            <w:pPr>
              <w:pStyle w:val="Normal6a"/>
            </w:pPr>
            <w:r w:rsidRPr="00D24AFD">
              <w:t>15.</w:t>
            </w:r>
            <w:r w:rsidRPr="00D24AFD">
              <w:tab/>
              <w:t>wzywa państwa członkowskie do pełnego wdrożenia dyrektywy o przeciwdziałaniu SLAPP</w:t>
            </w:r>
            <w:r w:rsidRPr="00D24AFD">
              <w:rPr>
                <w:vertAlign w:val="superscript"/>
              </w:rPr>
              <w:t>48</w:t>
            </w:r>
            <w:r w:rsidRPr="00D24AFD">
              <w:t xml:space="preserve"> o</w:t>
            </w:r>
            <w:r w:rsidRPr="00D24AFD">
              <w:rPr>
                <w:b/>
                <w:i/>
              </w:rPr>
              <w:t>raz do przyjęcia kompleksowych krajowych środków przeciwdziałania SLAPP w celu ochrony dziennikarzy oraz zapewnienia wsparcia osobom narażonym na zastraszanie, zniesławienie i ograniczenia w możliwości wykonywania zawodu;</w:t>
            </w:r>
          </w:p>
        </w:tc>
      </w:tr>
      <w:tr w:rsidR="00DF39BF" w:rsidRPr="00D24AFD" w14:paraId="3A724E8B" w14:textId="77777777" w:rsidTr="00CF4A59">
        <w:trPr>
          <w:jc w:val="center"/>
        </w:trPr>
        <w:tc>
          <w:tcPr>
            <w:tcW w:w="4876" w:type="dxa"/>
            <w:tcBorders>
              <w:top w:val="nil"/>
              <w:left w:val="nil"/>
              <w:bottom w:val="nil"/>
              <w:right w:val="nil"/>
            </w:tcBorders>
          </w:tcPr>
          <w:p w14:paraId="20BFA1B6"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2AB8DF8" w14:textId="77777777" w:rsidR="00DF39BF" w:rsidRPr="00D24AFD" w:rsidRDefault="00DF39BF" w:rsidP="00CF4A59">
            <w:pPr>
              <w:pStyle w:val="Normal6a"/>
            </w:pPr>
            <w:r w:rsidRPr="00D24AFD">
              <w:rPr>
                <w:b/>
                <w:i/>
              </w:rPr>
              <w:t>_________________</w:t>
            </w:r>
          </w:p>
        </w:tc>
      </w:tr>
      <w:tr w:rsidR="00DF39BF" w:rsidRPr="00D24AFD" w14:paraId="0A9A97B4" w14:textId="77777777" w:rsidTr="00CF4A59">
        <w:trPr>
          <w:jc w:val="center"/>
        </w:trPr>
        <w:tc>
          <w:tcPr>
            <w:tcW w:w="4876" w:type="dxa"/>
            <w:tcBorders>
              <w:top w:val="nil"/>
              <w:left w:val="nil"/>
              <w:bottom w:val="nil"/>
              <w:right w:val="nil"/>
            </w:tcBorders>
          </w:tcPr>
          <w:p w14:paraId="4E3BF041" w14:textId="77777777" w:rsidR="00DF39BF" w:rsidRPr="00D24AFD" w:rsidRDefault="00DF39BF" w:rsidP="00CF4A59">
            <w:pPr>
              <w:pStyle w:val="Normal6a"/>
            </w:pPr>
            <w:r w:rsidRPr="00D24AFD">
              <w:rPr>
                <w:vertAlign w:val="superscript"/>
              </w:rPr>
              <w:t>48</w:t>
            </w:r>
            <w:r w:rsidRPr="00D24AFD">
              <w:t xml:space="preserve"> Dyrektywa Parlamentu Europejskiego i Rady (UE) 2024/1069 z dnia 11 kwietnia 2024 r. w sprawie ochrony osób, które angażują się w debatę publiczną, przed oczywiście bezzasadnymi roszczeniami lub stanowiącymi nadużycie postępowaniami sądowymi („strategiczne powództwa zmierzające do stłumienia debaty publicznej”) (Dz.U. L, 2024/1069, 16.4.2024, ELI: http://data.europa.eu/eli/dir/2024/1069/oj).</w:t>
            </w:r>
          </w:p>
        </w:tc>
        <w:tc>
          <w:tcPr>
            <w:tcW w:w="4876" w:type="dxa"/>
            <w:tcBorders>
              <w:top w:val="nil"/>
              <w:left w:val="nil"/>
              <w:bottom w:val="nil"/>
              <w:right w:val="nil"/>
            </w:tcBorders>
          </w:tcPr>
          <w:p w14:paraId="6C7CCB92" w14:textId="77777777" w:rsidR="00DF39BF" w:rsidRPr="00D24AFD" w:rsidRDefault="00DF39BF" w:rsidP="00CF4A59">
            <w:pPr>
              <w:pStyle w:val="Normal6a"/>
            </w:pPr>
            <w:r w:rsidRPr="00D24AFD">
              <w:rPr>
                <w:vertAlign w:val="superscript"/>
              </w:rPr>
              <w:t>48</w:t>
            </w:r>
            <w:r w:rsidRPr="00D24AFD">
              <w:t xml:space="preserve"> Dyrektywa Parlamentu Europejskiego i Rady (UE) 2024/1069 z dnia 11 kwietnia 2024 r. w sprawie ochrony osób, które angażują się w debatę publiczną, przed oczywiście bezzasadnymi roszczeniami lub stanowiącymi nadużycie postępowaniami sądowymi („strategiczne powództwa zmierzające do stłumienia debaty publicznej”) (Dz.U. L, 2024/1069, 16.4.2024, ELI: http://data.europa.eu/eli/dir/2024/1069/oj).</w:t>
            </w:r>
          </w:p>
        </w:tc>
      </w:tr>
    </w:tbl>
    <w:p w14:paraId="67BA8B0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A73DBE3" w14:textId="77777777" w:rsidR="00DF39BF" w:rsidRPr="00D24AFD" w:rsidRDefault="00DF39BF" w:rsidP="00DF39BF">
      <w:r w:rsidRPr="00D24AFD">
        <w:rPr>
          <w:rStyle w:val="HideTWBExt"/>
        </w:rPr>
        <w:t>&lt;/Amend&gt;</w:t>
      </w:r>
    </w:p>
    <w:p w14:paraId="5600E06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376</w:t>
      </w:r>
      <w:r w:rsidRPr="00D24AFD">
        <w:rPr>
          <w:rStyle w:val="HideTWBExt"/>
          <w:b w:val="0"/>
        </w:rPr>
        <w:t>&lt;/NumAm&gt;</w:t>
      </w:r>
    </w:p>
    <w:p w14:paraId="7AAE2350" w14:textId="77777777" w:rsidR="00DF39BF" w:rsidRPr="00D24AFD" w:rsidRDefault="00DF39BF" w:rsidP="00DF39BF">
      <w:pPr>
        <w:pStyle w:val="NormalBold"/>
      </w:pPr>
      <w:r w:rsidRPr="00D24AFD">
        <w:rPr>
          <w:rStyle w:val="HideTWBExt"/>
          <w:b w:val="0"/>
        </w:rPr>
        <w:lastRenderedPageBreak/>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058DA7FB" w14:textId="77777777" w:rsidR="00DF39BF" w:rsidRPr="00D24AFD" w:rsidRDefault="00DF39BF" w:rsidP="00DF39BF">
      <w:pPr>
        <w:pStyle w:val="NormalBold"/>
      </w:pPr>
      <w:r w:rsidRPr="00D24AFD">
        <w:rPr>
          <w:rStyle w:val="HideTWBExt"/>
          <w:b w:val="0"/>
        </w:rPr>
        <w:t>&lt;/RepeatBlock-By&gt;</w:t>
      </w:r>
    </w:p>
    <w:p w14:paraId="2671FBA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DD05410" w14:textId="77777777" w:rsidR="00DF39BF" w:rsidRPr="00D24AFD" w:rsidRDefault="00DF39BF" w:rsidP="00DF39BF">
      <w:pPr>
        <w:pStyle w:val="NormalBold"/>
      </w:pPr>
      <w:r w:rsidRPr="00D24AFD">
        <w:rPr>
          <w:rStyle w:val="HideTWBExt"/>
          <w:b w:val="0"/>
        </w:rPr>
        <w:t>&lt;Article&gt;</w:t>
      </w:r>
      <w:r w:rsidRPr="00D24AFD">
        <w:t>Ustęp 15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4E2DF9" w14:textId="77777777" w:rsidTr="00CF4A59">
        <w:trPr>
          <w:trHeight w:hRule="exact" w:val="240"/>
          <w:jc w:val="center"/>
        </w:trPr>
        <w:tc>
          <w:tcPr>
            <w:tcW w:w="9752" w:type="dxa"/>
            <w:gridSpan w:val="2"/>
            <w:tcBorders>
              <w:top w:val="nil"/>
              <w:left w:val="nil"/>
              <w:bottom w:val="nil"/>
              <w:right w:val="nil"/>
            </w:tcBorders>
          </w:tcPr>
          <w:p w14:paraId="3C35E991" w14:textId="77777777" w:rsidR="00DF39BF" w:rsidRPr="00D24AFD" w:rsidRDefault="00DF39BF" w:rsidP="00CF4A59"/>
        </w:tc>
      </w:tr>
      <w:tr w:rsidR="00DF39BF" w:rsidRPr="00D24AFD" w14:paraId="77873BF3" w14:textId="77777777" w:rsidTr="00CF4A59">
        <w:trPr>
          <w:trHeight w:val="240"/>
          <w:jc w:val="center"/>
        </w:trPr>
        <w:tc>
          <w:tcPr>
            <w:tcW w:w="4876" w:type="dxa"/>
            <w:tcBorders>
              <w:top w:val="nil"/>
              <w:left w:val="nil"/>
              <w:bottom w:val="nil"/>
              <w:right w:val="nil"/>
            </w:tcBorders>
          </w:tcPr>
          <w:p w14:paraId="0146A28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DD6765B" w14:textId="77777777" w:rsidR="00DF39BF" w:rsidRPr="00D24AFD" w:rsidRDefault="00DF39BF" w:rsidP="00CF4A59">
            <w:pPr>
              <w:pStyle w:val="AmColumnHeading"/>
            </w:pPr>
            <w:r w:rsidRPr="00D24AFD">
              <w:t>Poprawka</w:t>
            </w:r>
          </w:p>
        </w:tc>
      </w:tr>
      <w:tr w:rsidR="00DF39BF" w:rsidRPr="00D24AFD" w14:paraId="6B871C5F" w14:textId="77777777" w:rsidTr="00CF4A59">
        <w:trPr>
          <w:jc w:val="center"/>
        </w:trPr>
        <w:tc>
          <w:tcPr>
            <w:tcW w:w="4876" w:type="dxa"/>
            <w:tcBorders>
              <w:top w:val="nil"/>
              <w:left w:val="nil"/>
              <w:bottom w:val="nil"/>
              <w:right w:val="nil"/>
            </w:tcBorders>
          </w:tcPr>
          <w:p w14:paraId="1A13DC24" w14:textId="77777777" w:rsidR="00DF39BF" w:rsidRPr="00D24AFD" w:rsidRDefault="00DF39BF" w:rsidP="00CF4A59">
            <w:pPr>
              <w:pStyle w:val="Normal6a"/>
            </w:pPr>
            <w:r w:rsidRPr="00D24AFD">
              <w:t>15.</w:t>
            </w:r>
            <w:r w:rsidRPr="00D24AFD">
              <w:tab/>
              <w:t>wzywa państwa członkowskie do pełnego wdrożenia dyrektywy o przeciwdziałaniu SLAPP</w:t>
            </w:r>
            <w:r w:rsidRPr="00D24AFD">
              <w:rPr>
                <w:vertAlign w:val="superscript"/>
              </w:rPr>
              <w:t>48</w:t>
            </w:r>
            <w:r w:rsidRPr="00D24AFD">
              <w:t>;</w:t>
            </w:r>
          </w:p>
        </w:tc>
        <w:tc>
          <w:tcPr>
            <w:tcW w:w="4876" w:type="dxa"/>
            <w:tcBorders>
              <w:top w:val="nil"/>
              <w:left w:val="nil"/>
              <w:bottom w:val="nil"/>
              <w:right w:val="nil"/>
            </w:tcBorders>
          </w:tcPr>
          <w:p w14:paraId="06F120E1" w14:textId="77777777" w:rsidR="00DF39BF" w:rsidRPr="00D24AFD" w:rsidRDefault="00DF39BF" w:rsidP="00CF4A59">
            <w:pPr>
              <w:pStyle w:val="Normal6a"/>
            </w:pPr>
            <w:r w:rsidRPr="00D24AFD">
              <w:t>15.</w:t>
            </w:r>
            <w:r w:rsidRPr="00D24AFD">
              <w:tab/>
              <w:t>wzywa państwa członkowskie do pełnego wdrożenia dyrektywy o przeciwdziałaniu SLAPP</w:t>
            </w:r>
            <w:r w:rsidRPr="00D24AFD">
              <w:rPr>
                <w:vertAlign w:val="superscript"/>
              </w:rPr>
              <w:t>48</w:t>
            </w:r>
            <w:r w:rsidRPr="00D24AFD">
              <w:t xml:space="preserve">; </w:t>
            </w:r>
            <w:r w:rsidRPr="00D24AFD">
              <w:rPr>
                <w:b/>
                <w:i/>
              </w:rPr>
              <w:t>zaleca państwom członkowskim, aby przy transpozycji dyrektywy rozszerzyły jej stosowanie również na sprawy krajowe, ponieważ do większości SLAPP dochodzi na szczeblu krajowym;</w:t>
            </w:r>
          </w:p>
        </w:tc>
      </w:tr>
      <w:tr w:rsidR="00DF39BF" w:rsidRPr="00D24AFD" w14:paraId="362F09FB" w14:textId="77777777" w:rsidTr="00CF4A59">
        <w:trPr>
          <w:jc w:val="center"/>
        </w:trPr>
        <w:tc>
          <w:tcPr>
            <w:tcW w:w="4876" w:type="dxa"/>
            <w:tcBorders>
              <w:top w:val="nil"/>
              <w:left w:val="nil"/>
              <w:bottom w:val="nil"/>
              <w:right w:val="nil"/>
            </w:tcBorders>
          </w:tcPr>
          <w:p w14:paraId="3958510A"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C29AF19" w14:textId="77777777" w:rsidR="00DF39BF" w:rsidRPr="00D24AFD" w:rsidRDefault="00DF39BF" w:rsidP="00CF4A59">
            <w:pPr>
              <w:pStyle w:val="Normal6a"/>
            </w:pPr>
            <w:r w:rsidRPr="00D24AFD">
              <w:rPr>
                <w:b/>
                <w:i/>
              </w:rPr>
              <w:t>_________________</w:t>
            </w:r>
          </w:p>
        </w:tc>
      </w:tr>
      <w:tr w:rsidR="00DF39BF" w:rsidRPr="00D24AFD" w14:paraId="2CE38B5C" w14:textId="77777777" w:rsidTr="00CF4A59">
        <w:trPr>
          <w:jc w:val="center"/>
        </w:trPr>
        <w:tc>
          <w:tcPr>
            <w:tcW w:w="4876" w:type="dxa"/>
            <w:tcBorders>
              <w:top w:val="nil"/>
              <w:left w:val="nil"/>
              <w:bottom w:val="nil"/>
              <w:right w:val="nil"/>
            </w:tcBorders>
          </w:tcPr>
          <w:p w14:paraId="459EA8FE" w14:textId="77777777" w:rsidR="00DF39BF" w:rsidRPr="00D24AFD" w:rsidRDefault="00DF39BF" w:rsidP="00CF4A59">
            <w:pPr>
              <w:pStyle w:val="Normal6a"/>
            </w:pPr>
            <w:r w:rsidRPr="00D24AFD">
              <w:rPr>
                <w:vertAlign w:val="superscript"/>
              </w:rPr>
              <w:t>48</w:t>
            </w:r>
            <w:r w:rsidRPr="00D24AFD">
              <w:t xml:space="preserve"> Dyrektywa Parlamentu Europejskiego i Rady (UE) 2024/1069 z dnia 11 kwietnia 2024 r. w sprawie ochrony osób, które angażują się w debatę publiczną, przed oczywiście bezzasadnymi roszczeniami lub stanowiącymi nadużycie postępowaniami sądowymi („strategiczne powództwa zmierzające do stłumienia debaty publicznej”) (Dz.U. L, 2024/1069, 16.4.2024, ELI: http://data.europa.eu/eli/dir/2024/1069/oj).</w:t>
            </w:r>
          </w:p>
        </w:tc>
        <w:tc>
          <w:tcPr>
            <w:tcW w:w="4876" w:type="dxa"/>
            <w:tcBorders>
              <w:top w:val="nil"/>
              <w:left w:val="nil"/>
              <w:bottom w:val="nil"/>
              <w:right w:val="nil"/>
            </w:tcBorders>
          </w:tcPr>
          <w:p w14:paraId="72C5E4B3" w14:textId="77777777" w:rsidR="00DF39BF" w:rsidRPr="00D24AFD" w:rsidRDefault="00DF39BF" w:rsidP="00CF4A59">
            <w:pPr>
              <w:pStyle w:val="Normal6a"/>
            </w:pPr>
            <w:r w:rsidRPr="00D24AFD">
              <w:rPr>
                <w:vertAlign w:val="superscript"/>
              </w:rPr>
              <w:t>48</w:t>
            </w:r>
            <w:r w:rsidRPr="00D24AFD">
              <w:t xml:space="preserve"> Dyrektywa Parlamentu Europejskiego i Rady (UE) 2024/1069 z dnia 11 kwietnia 2024 r. w sprawie ochrony osób, które angażują się w debatę publiczną, przed oczywiście bezzasadnymi roszczeniami lub stanowiącymi nadużycie postępowaniami sądowymi („strategiczne powództwa zmierzające do stłumienia debaty publicznej”) (Dz.U. L, 2024/1069, 16.4.2024, ELI: http://data.europa.eu/eli/dir/2024/1069/oj).</w:t>
            </w:r>
          </w:p>
        </w:tc>
      </w:tr>
    </w:tbl>
    <w:p w14:paraId="3066044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4BF69BE" w14:textId="77777777" w:rsidR="00DF39BF" w:rsidRPr="00D24AFD" w:rsidRDefault="00DF39BF" w:rsidP="00DF39BF">
      <w:r w:rsidRPr="00D24AFD">
        <w:rPr>
          <w:rStyle w:val="HideTWBExt"/>
        </w:rPr>
        <w:t>&lt;/Amend&gt;</w:t>
      </w:r>
    </w:p>
    <w:p w14:paraId="503032A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377</w:t>
      </w:r>
      <w:r w:rsidRPr="00D24AFD">
        <w:rPr>
          <w:rStyle w:val="HideTWBExt"/>
          <w:b w:val="0"/>
        </w:rPr>
        <w:t>&lt;/NumAm&gt;</w:t>
      </w:r>
    </w:p>
    <w:p w14:paraId="641353FB"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Juan Fernando López Aguilar</w:t>
      </w:r>
      <w:r w:rsidRPr="00D24AFD">
        <w:rPr>
          <w:rStyle w:val="HideTWBExt"/>
          <w:b w:val="0"/>
        </w:rPr>
        <w:t>&lt;/Members&gt;</w:t>
      </w:r>
    </w:p>
    <w:p w14:paraId="5489A9EF" w14:textId="77777777" w:rsidR="00DF39BF" w:rsidRPr="00D24AFD" w:rsidRDefault="00DF39BF" w:rsidP="00DF39BF">
      <w:pPr>
        <w:pStyle w:val="NormalBold"/>
      </w:pPr>
      <w:r w:rsidRPr="00D24AFD">
        <w:rPr>
          <w:rStyle w:val="HideTWBExt"/>
          <w:b w:val="0"/>
        </w:rPr>
        <w:t>&lt;/RepeatBlock-By&gt;</w:t>
      </w:r>
    </w:p>
    <w:p w14:paraId="4049294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1C1D233" w14:textId="77777777" w:rsidR="00DF39BF" w:rsidRPr="00D24AFD" w:rsidRDefault="00DF39BF" w:rsidP="00DF39BF">
      <w:pPr>
        <w:pStyle w:val="NormalBold"/>
      </w:pPr>
      <w:r w:rsidRPr="00D24AFD">
        <w:rPr>
          <w:rStyle w:val="HideTWBExt"/>
          <w:b w:val="0"/>
        </w:rPr>
        <w:t>&lt;Article&gt;</w:t>
      </w:r>
      <w:r w:rsidRPr="00D24AFD">
        <w:t>Ustęp 15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4E87F43" w14:textId="77777777" w:rsidTr="00CF4A59">
        <w:trPr>
          <w:trHeight w:hRule="exact" w:val="240"/>
          <w:jc w:val="center"/>
        </w:trPr>
        <w:tc>
          <w:tcPr>
            <w:tcW w:w="9752" w:type="dxa"/>
            <w:gridSpan w:val="2"/>
            <w:tcBorders>
              <w:top w:val="nil"/>
              <w:left w:val="nil"/>
              <w:bottom w:val="nil"/>
              <w:right w:val="nil"/>
            </w:tcBorders>
          </w:tcPr>
          <w:p w14:paraId="13A9D1F6" w14:textId="77777777" w:rsidR="00DF39BF" w:rsidRPr="00D24AFD" w:rsidRDefault="00DF39BF" w:rsidP="00CF4A59"/>
        </w:tc>
      </w:tr>
      <w:tr w:rsidR="00DF39BF" w:rsidRPr="00D24AFD" w14:paraId="58BD448A" w14:textId="77777777" w:rsidTr="00CF4A59">
        <w:trPr>
          <w:trHeight w:val="240"/>
          <w:jc w:val="center"/>
        </w:trPr>
        <w:tc>
          <w:tcPr>
            <w:tcW w:w="4876" w:type="dxa"/>
            <w:tcBorders>
              <w:top w:val="nil"/>
              <w:left w:val="nil"/>
              <w:bottom w:val="nil"/>
              <w:right w:val="nil"/>
            </w:tcBorders>
          </w:tcPr>
          <w:p w14:paraId="166736B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0A9AF78" w14:textId="77777777" w:rsidR="00DF39BF" w:rsidRPr="00D24AFD" w:rsidRDefault="00DF39BF" w:rsidP="00CF4A59">
            <w:pPr>
              <w:pStyle w:val="AmColumnHeading"/>
            </w:pPr>
            <w:r w:rsidRPr="00D24AFD">
              <w:t>Poprawka</w:t>
            </w:r>
          </w:p>
        </w:tc>
      </w:tr>
      <w:tr w:rsidR="00DF39BF" w:rsidRPr="00D24AFD" w14:paraId="2729ECCB" w14:textId="77777777" w:rsidTr="00CF4A59">
        <w:trPr>
          <w:jc w:val="center"/>
        </w:trPr>
        <w:tc>
          <w:tcPr>
            <w:tcW w:w="4876" w:type="dxa"/>
            <w:tcBorders>
              <w:top w:val="nil"/>
              <w:left w:val="nil"/>
              <w:bottom w:val="nil"/>
              <w:right w:val="nil"/>
            </w:tcBorders>
          </w:tcPr>
          <w:p w14:paraId="6FFB59F1" w14:textId="77777777" w:rsidR="00DF39BF" w:rsidRPr="00D24AFD" w:rsidRDefault="00DF39BF" w:rsidP="00CF4A59">
            <w:pPr>
              <w:pStyle w:val="Normal6a"/>
            </w:pPr>
          </w:p>
        </w:tc>
        <w:tc>
          <w:tcPr>
            <w:tcW w:w="4876" w:type="dxa"/>
            <w:tcBorders>
              <w:top w:val="nil"/>
              <w:left w:val="nil"/>
              <w:bottom w:val="nil"/>
              <w:right w:val="nil"/>
            </w:tcBorders>
          </w:tcPr>
          <w:p w14:paraId="18B65D67" w14:textId="77777777" w:rsidR="00DF39BF" w:rsidRPr="00D24AFD" w:rsidRDefault="00DF39BF" w:rsidP="00CF4A59">
            <w:pPr>
              <w:pStyle w:val="Normal6a"/>
            </w:pPr>
            <w:r w:rsidRPr="00D24AFD">
              <w:rPr>
                <w:b/>
                <w:i/>
              </w:rPr>
              <w:t>15a.</w:t>
            </w:r>
            <w:r w:rsidRPr="00D24AFD">
              <w:rPr>
                <w:b/>
                <w:i/>
              </w:rPr>
              <w:tab/>
              <w:t xml:space="preserve">jest zaniepokojony obcymi ingerencjami w państwach członkowskich </w:t>
            </w:r>
            <w:r w:rsidRPr="00D24AFD">
              <w:rPr>
                <w:b/>
                <w:i/>
              </w:rPr>
              <w:lastRenderedPageBreak/>
              <w:t>oraz w krajach kandydujących i potencjalnych krajach kandydujących, w tym manipulowaniem mediami społecznościowymi i dezinformacją przez siły zarówno w Unii, jak i poza nią, które dążą do manipulowania opinią publiczną i zakłócania debaty demokratycznej; podkreśla znaczenie przejrzystości algorytmów platform, niezależnych audytów i solidnych mechanizmów weryfikacji informacji dla przeciwdziałania dezinformacji i ochrony demokracji; wzywa główne platformy cyfrowe do współpracy z krajowymi organami ścigania, aby wspierać dochodzenia w sprawie nielegalnej działalności w internecie; wzywa Komisję i państwa członkowskie do monitorowania tej sytuacji oraz do sprawnego stosowania aktu o usługach cyfrowych i aktu o rynkach cyfrowych, zwłaszcza wobec bardzo dużych platform internetowych;</w:t>
            </w:r>
          </w:p>
        </w:tc>
      </w:tr>
    </w:tbl>
    <w:p w14:paraId="0E6E005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D0ECB5D" w14:textId="77777777" w:rsidR="00DF39BF" w:rsidRPr="00D24AFD" w:rsidRDefault="00DF39BF" w:rsidP="00DF39BF">
      <w:r w:rsidRPr="00D24AFD">
        <w:rPr>
          <w:rStyle w:val="HideTWBExt"/>
        </w:rPr>
        <w:t>&lt;/Amend&gt;</w:t>
      </w:r>
    </w:p>
    <w:p w14:paraId="72EF42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378</w:t>
      </w:r>
      <w:r w:rsidRPr="00D24AFD">
        <w:rPr>
          <w:rStyle w:val="HideTWBExt"/>
          <w:b w:val="0"/>
        </w:rPr>
        <w:t>&lt;/NumAm&gt;</w:t>
      </w:r>
    </w:p>
    <w:p w14:paraId="5FCBFF76"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01436CC" w14:textId="77777777" w:rsidR="00DF39BF" w:rsidRPr="00D24AFD" w:rsidRDefault="00DF39BF" w:rsidP="00DF39BF">
      <w:pPr>
        <w:pStyle w:val="NormalBold"/>
      </w:pPr>
      <w:r w:rsidRPr="00D24AFD">
        <w:rPr>
          <w:rStyle w:val="HideTWBExt"/>
          <w:b w:val="0"/>
        </w:rPr>
        <w:t>&lt;/RepeatBlock-By&gt;</w:t>
      </w:r>
    </w:p>
    <w:p w14:paraId="1286FD4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FAFB6CE" w14:textId="77777777" w:rsidR="00DF39BF" w:rsidRPr="00D24AFD" w:rsidRDefault="00DF39BF" w:rsidP="00DF39BF">
      <w:pPr>
        <w:pStyle w:val="NormalBold"/>
      </w:pPr>
      <w:r w:rsidRPr="00D24AFD">
        <w:rPr>
          <w:rStyle w:val="HideTWBExt"/>
          <w:b w:val="0"/>
        </w:rPr>
        <w:t>&lt;Article&gt;</w:t>
      </w:r>
      <w:r w:rsidRPr="00D24AFD">
        <w:t>Ustęp 15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C7E5315" w14:textId="77777777" w:rsidTr="00CF4A59">
        <w:trPr>
          <w:trHeight w:hRule="exact" w:val="240"/>
          <w:jc w:val="center"/>
        </w:trPr>
        <w:tc>
          <w:tcPr>
            <w:tcW w:w="9752" w:type="dxa"/>
            <w:gridSpan w:val="2"/>
            <w:tcBorders>
              <w:top w:val="nil"/>
              <w:left w:val="nil"/>
              <w:bottom w:val="nil"/>
              <w:right w:val="nil"/>
            </w:tcBorders>
          </w:tcPr>
          <w:p w14:paraId="7304DC24" w14:textId="77777777" w:rsidR="00DF39BF" w:rsidRPr="00D24AFD" w:rsidRDefault="00DF39BF" w:rsidP="00CF4A59"/>
        </w:tc>
      </w:tr>
      <w:tr w:rsidR="00DF39BF" w:rsidRPr="00D24AFD" w14:paraId="2FEB00C4" w14:textId="77777777" w:rsidTr="00CF4A59">
        <w:trPr>
          <w:trHeight w:val="240"/>
          <w:jc w:val="center"/>
        </w:trPr>
        <w:tc>
          <w:tcPr>
            <w:tcW w:w="4876" w:type="dxa"/>
            <w:tcBorders>
              <w:top w:val="nil"/>
              <w:left w:val="nil"/>
              <w:bottom w:val="nil"/>
              <w:right w:val="nil"/>
            </w:tcBorders>
          </w:tcPr>
          <w:p w14:paraId="354605C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5953A6" w14:textId="77777777" w:rsidR="00DF39BF" w:rsidRPr="00D24AFD" w:rsidRDefault="00DF39BF" w:rsidP="00CF4A59">
            <w:pPr>
              <w:pStyle w:val="AmColumnHeading"/>
            </w:pPr>
            <w:r w:rsidRPr="00D24AFD">
              <w:t>Poprawka</w:t>
            </w:r>
          </w:p>
        </w:tc>
      </w:tr>
      <w:tr w:rsidR="00DF39BF" w:rsidRPr="00D24AFD" w14:paraId="02F3BEE5" w14:textId="77777777" w:rsidTr="00CF4A59">
        <w:trPr>
          <w:jc w:val="center"/>
        </w:trPr>
        <w:tc>
          <w:tcPr>
            <w:tcW w:w="4876" w:type="dxa"/>
            <w:tcBorders>
              <w:top w:val="nil"/>
              <w:left w:val="nil"/>
              <w:bottom w:val="nil"/>
              <w:right w:val="nil"/>
            </w:tcBorders>
          </w:tcPr>
          <w:p w14:paraId="65892389" w14:textId="77777777" w:rsidR="00DF39BF" w:rsidRPr="00D24AFD" w:rsidRDefault="00DF39BF" w:rsidP="00CF4A59">
            <w:pPr>
              <w:pStyle w:val="Normal6a"/>
            </w:pPr>
          </w:p>
        </w:tc>
        <w:tc>
          <w:tcPr>
            <w:tcW w:w="4876" w:type="dxa"/>
            <w:tcBorders>
              <w:top w:val="nil"/>
              <w:left w:val="nil"/>
              <w:bottom w:val="nil"/>
              <w:right w:val="nil"/>
            </w:tcBorders>
          </w:tcPr>
          <w:p w14:paraId="592531C9" w14:textId="77777777" w:rsidR="00DF39BF" w:rsidRPr="00D24AFD" w:rsidRDefault="00DF39BF" w:rsidP="00CF4A59">
            <w:pPr>
              <w:pStyle w:val="Normal6a"/>
            </w:pPr>
            <w:r w:rsidRPr="00D24AFD">
              <w:rPr>
                <w:b/>
                <w:i/>
              </w:rPr>
              <w:t>15a.</w:t>
            </w:r>
            <w:r w:rsidRPr="00D24AFD">
              <w:rPr>
                <w:b/>
                <w:i/>
              </w:rPr>
              <w:tab/>
              <w:t>wzywa Komisję do pilnego rozważenia zmiany dyrektywy o przeciwdziałaniu SLAPP w celu rozszerzenia jej zakresu poza sprawy transgraniczne;</w:t>
            </w:r>
          </w:p>
        </w:tc>
      </w:tr>
    </w:tbl>
    <w:p w14:paraId="5BEF069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BDDDAC7" w14:textId="77777777" w:rsidR="00DF39BF" w:rsidRPr="00D24AFD" w:rsidRDefault="00DF39BF" w:rsidP="00DF39BF">
      <w:r w:rsidRPr="00D24AFD">
        <w:rPr>
          <w:rStyle w:val="HideTWBExt"/>
        </w:rPr>
        <w:t>&lt;/Amend&gt;</w:t>
      </w:r>
    </w:p>
    <w:p w14:paraId="0911D62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379</w:t>
      </w:r>
      <w:r w:rsidRPr="00D24AFD">
        <w:rPr>
          <w:rStyle w:val="HideTWBExt"/>
          <w:b w:val="0"/>
        </w:rPr>
        <w:t>&lt;/NumAm&gt;</w:t>
      </w:r>
    </w:p>
    <w:p w14:paraId="0C512FB9"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21A07D5D" w14:textId="77777777" w:rsidR="00DF39BF" w:rsidRPr="00D24AFD" w:rsidRDefault="00DF39BF" w:rsidP="00DF39BF">
      <w:pPr>
        <w:pStyle w:val="NormalBold"/>
      </w:pPr>
      <w:r w:rsidRPr="00D24AFD">
        <w:rPr>
          <w:rStyle w:val="HideTWBExt"/>
          <w:b w:val="0"/>
        </w:rPr>
        <w:t>&lt;/RepeatBlock-By&gt;</w:t>
      </w:r>
    </w:p>
    <w:p w14:paraId="24F61242"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0F272DAB" w14:textId="77777777" w:rsidR="00DF39BF" w:rsidRPr="00D24AFD" w:rsidRDefault="00DF39BF" w:rsidP="00DF39BF">
      <w:pPr>
        <w:pStyle w:val="NormalBold"/>
      </w:pPr>
      <w:r w:rsidRPr="00D24AFD">
        <w:rPr>
          <w:rStyle w:val="HideTWBExt"/>
          <w:b w:val="0"/>
        </w:rPr>
        <w:t>&lt;Article&gt;</w:t>
      </w:r>
      <w:r w:rsidRPr="00D24AFD">
        <w:t>Ustęp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FA1E122" w14:textId="77777777" w:rsidTr="00CF4A59">
        <w:trPr>
          <w:trHeight w:hRule="exact" w:val="240"/>
          <w:jc w:val="center"/>
        </w:trPr>
        <w:tc>
          <w:tcPr>
            <w:tcW w:w="9752" w:type="dxa"/>
            <w:gridSpan w:val="2"/>
            <w:tcBorders>
              <w:top w:val="nil"/>
              <w:left w:val="nil"/>
              <w:bottom w:val="nil"/>
              <w:right w:val="nil"/>
            </w:tcBorders>
          </w:tcPr>
          <w:p w14:paraId="6D0FBBBB" w14:textId="77777777" w:rsidR="00DF39BF" w:rsidRPr="00D24AFD" w:rsidRDefault="00DF39BF" w:rsidP="00CF4A59"/>
        </w:tc>
      </w:tr>
      <w:tr w:rsidR="00DF39BF" w:rsidRPr="00D24AFD" w14:paraId="6B1BB725" w14:textId="77777777" w:rsidTr="00CF4A59">
        <w:trPr>
          <w:trHeight w:val="240"/>
          <w:jc w:val="center"/>
        </w:trPr>
        <w:tc>
          <w:tcPr>
            <w:tcW w:w="4876" w:type="dxa"/>
            <w:tcBorders>
              <w:top w:val="nil"/>
              <w:left w:val="nil"/>
              <w:bottom w:val="nil"/>
              <w:right w:val="nil"/>
            </w:tcBorders>
          </w:tcPr>
          <w:p w14:paraId="504693E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EA56B8C" w14:textId="77777777" w:rsidR="00DF39BF" w:rsidRPr="00D24AFD" w:rsidRDefault="00DF39BF" w:rsidP="00CF4A59">
            <w:pPr>
              <w:pStyle w:val="AmColumnHeading"/>
            </w:pPr>
            <w:r w:rsidRPr="00D24AFD">
              <w:t>Poprawka</w:t>
            </w:r>
          </w:p>
        </w:tc>
      </w:tr>
      <w:tr w:rsidR="00DF39BF" w:rsidRPr="00D24AFD" w14:paraId="2A5AFF6D" w14:textId="77777777" w:rsidTr="00CF4A59">
        <w:trPr>
          <w:jc w:val="center"/>
        </w:trPr>
        <w:tc>
          <w:tcPr>
            <w:tcW w:w="4876" w:type="dxa"/>
            <w:tcBorders>
              <w:top w:val="nil"/>
              <w:left w:val="nil"/>
              <w:bottom w:val="nil"/>
              <w:right w:val="nil"/>
            </w:tcBorders>
          </w:tcPr>
          <w:p w14:paraId="214DE5C1" w14:textId="77777777" w:rsidR="00DF39BF" w:rsidRPr="00D24AFD" w:rsidRDefault="00DF39BF" w:rsidP="00CF4A59">
            <w:pPr>
              <w:pStyle w:val="Normal6a"/>
            </w:pPr>
            <w:r w:rsidRPr="00D24AFD">
              <w:rPr>
                <w:b/>
                <w:i/>
              </w:rPr>
              <w:t>16.</w:t>
            </w:r>
            <w:r w:rsidRPr="00D24AFD">
              <w:rPr>
                <w:b/>
                <w:i/>
              </w:rPr>
              <w:tab/>
              <w:t>wzywa Komisję do oceny, czy unijne sankcje mające na celu zwalczanie dezinformacji są zgodne z wymogiem proporcjonalności wynikającym z prawa UE oraz z art. 11 Karty; jest głęboko przekonany, że prawo do bycia wysłuchanym musi być zagwarantowane przed zastosowaniem takich środków przez Radę, zwłaszcza gdy zagrożone mogą być prawa obywateli UE, w szczególności dziennikarzy;</w:t>
            </w:r>
          </w:p>
        </w:tc>
        <w:tc>
          <w:tcPr>
            <w:tcW w:w="4876" w:type="dxa"/>
            <w:tcBorders>
              <w:top w:val="nil"/>
              <w:left w:val="nil"/>
              <w:bottom w:val="nil"/>
              <w:right w:val="nil"/>
            </w:tcBorders>
          </w:tcPr>
          <w:p w14:paraId="4473D263" w14:textId="77777777" w:rsidR="00DF39BF" w:rsidRPr="00D24AFD" w:rsidRDefault="00DF39BF" w:rsidP="00CF4A59">
            <w:pPr>
              <w:pStyle w:val="Normal6a"/>
            </w:pPr>
            <w:r w:rsidRPr="00D24AFD">
              <w:rPr>
                <w:b/>
                <w:i/>
              </w:rPr>
              <w:t>skreśla się</w:t>
            </w:r>
          </w:p>
        </w:tc>
      </w:tr>
    </w:tbl>
    <w:p w14:paraId="0005BBD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702CB6A" w14:textId="77777777" w:rsidR="00DF39BF" w:rsidRPr="00D24AFD" w:rsidRDefault="00DF39BF" w:rsidP="00DF39BF">
      <w:r w:rsidRPr="00D24AFD">
        <w:rPr>
          <w:rStyle w:val="HideTWBExt"/>
        </w:rPr>
        <w:t>&lt;/Amend&gt;</w:t>
      </w:r>
    </w:p>
    <w:p w14:paraId="778E4C0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380</w:t>
      </w:r>
      <w:r w:rsidRPr="00D24AFD">
        <w:rPr>
          <w:rStyle w:val="HideTWBExt"/>
          <w:b w:val="0"/>
        </w:rPr>
        <w:t>&lt;/NumAm&gt;</w:t>
      </w:r>
    </w:p>
    <w:p w14:paraId="290830AB"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3A3FCE89" w14:textId="77777777" w:rsidR="00DF39BF" w:rsidRPr="00D24AFD" w:rsidRDefault="00DF39BF" w:rsidP="00DF39BF">
      <w:pPr>
        <w:pStyle w:val="NormalBold"/>
      </w:pPr>
      <w:r w:rsidRPr="00D24AFD">
        <w:rPr>
          <w:rStyle w:val="HideTWBExt"/>
          <w:b w:val="0"/>
        </w:rPr>
        <w:t>&lt;/RepeatBlock-By&gt;</w:t>
      </w:r>
    </w:p>
    <w:p w14:paraId="3CE3435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59C7909" w14:textId="77777777" w:rsidR="00DF39BF" w:rsidRPr="00D24AFD" w:rsidRDefault="00DF39BF" w:rsidP="00DF39BF">
      <w:pPr>
        <w:pStyle w:val="NormalBold"/>
      </w:pPr>
      <w:r w:rsidRPr="00D24AFD">
        <w:rPr>
          <w:rStyle w:val="HideTWBExt"/>
          <w:b w:val="0"/>
        </w:rPr>
        <w:t>&lt;Article&gt;</w:t>
      </w:r>
      <w:r w:rsidRPr="00D24AFD">
        <w:t>Ustęp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7061A2" w14:textId="77777777" w:rsidTr="00CF4A59">
        <w:trPr>
          <w:trHeight w:hRule="exact" w:val="240"/>
          <w:jc w:val="center"/>
        </w:trPr>
        <w:tc>
          <w:tcPr>
            <w:tcW w:w="9752" w:type="dxa"/>
            <w:gridSpan w:val="2"/>
            <w:tcBorders>
              <w:top w:val="nil"/>
              <w:left w:val="nil"/>
              <w:bottom w:val="nil"/>
              <w:right w:val="nil"/>
            </w:tcBorders>
          </w:tcPr>
          <w:p w14:paraId="0EDC5332" w14:textId="77777777" w:rsidR="00DF39BF" w:rsidRPr="00D24AFD" w:rsidRDefault="00DF39BF" w:rsidP="00CF4A59"/>
        </w:tc>
      </w:tr>
      <w:tr w:rsidR="00DF39BF" w:rsidRPr="00D24AFD" w14:paraId="7190AF22" w14:textId="77777777" w:rsidTr="00CF4A59">
        <w:trPr>
          <w:trHeight w:val="240"/>
          <w:jc w:val="center"/>
        </w:trPr>
        <w:tc>
          <w:tcPr>
            <w:tcW w:w="4876" w:type="dxa"/>
            <w:tcBorders>
              <w:top w:val="nil"/>
              <w:left w:val="nil"/>
              <w:bottom w:val="nil"/>
              <w:right w:val="nil"/>
            </w:tcBorders>
          </w:tcPr>
          <w:p w14:paraId="335E4DB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3D8DC85" w14:textId="77777777" w:rsidR="00DF39BF" w:rsidRPr="00D24AFD" w:rsidRDefault="00DF39BF" w:rsidP="00CF4A59">
            <w:pPr>
              <w:pStyle w:val="AmColumnHeading"/>
            </w:pPr>
            <w:r w:rsidRPr="00D24AFD">
              <w:t>Poprawka</w:t>
            </w:r>
          </w:p>
        </w:tc>
      </w:tr>
      <w:tr w:rsidR="00DF39BF" w:rsidRPr="00D24AFD" w14:paraId="1AC1E2AB" w14:textId="77777777" w:rsidTr="00CF4A59">
        <w:trPr>
          <w:jc w:val="center"/>
        </w:trPr>
        <w:tc>
          <w:tcPr>
            <w:tcW w:w="4876" w:type="dxa"/>
            <w:tcBorders>
              <w:top w:val="nil"/>
              <w:left w:val="nil"/>
              <w:bottom w:val="nil"/>
              <w:right w:val="nil"/>
            </w:tcBorders>
          </w:tcPr>
          <w:p w14:paraId="569B9CDE" w14:textId="77777777" w:rsidR="00DF39BF" w:rsidRPr="00D24AFD" w:rsidRDefault="00DF39BF" w:rsidP="00CF4A59">
            <w:pPr>
              <w:pStyle w:val="Normal6a"/>
            </w:pPr>
            <w:r w:rsidRPr="00D24AFD">
              <w:rPr>
                <w:b/>
                <w:i/>
              </w:rPr>
              <w:t>16.</w:t>
            </w:r>
            <w:r w:rsidRPr="00D24AFD">
              <w:rPr>
                <w:b/>
                <w:i/>
              </w:rPr>
              <w:tab/>
              <w:t>wzywa Komisję do oceny, czy unijne sankcje mające na celu zwalczanie dezinformacji są zgodne z wymogiem proporcjonalności wynikającym z prawa UE oraz z art. 11 Karty; jest głęboko przekonany, że prawo do bycia wysłuchanym musi być zagwarantowane przed zastosowaniem takich środków przez Radę, zwłaszcza gdy zagrożone mogą być prawa obywateli UE, w szczególności dziennikarzy;</w:t>
            </w:r>
          </w:p>
        </w:tc>
        <w:tc>
          <w:tcPr>
            <w:tcW w:w="4876" w:type="dxa"/>
            <w:tcBorders>
              <w:top w:val="nil"/>
              <w:left w:val="nil"/>
              <w:bottom w:val="nil"/>
              <w:right w:val="nil"/>
            </w:tcBorders>
          </w:tcPr>
          <w:p w14:paraId="2ADDD1AF" w14:textId="77777777" w:rsidR="00DF39BF" w:rsidRPr="00D24AFD" w:rsidRDefault="00DF39BF" w:rsidP="00CF4A59">
            <w:pPr>
              <w:pStyle w:val="Normal6a"/>
            </w:pPr>
            <w:r w:rsidRPr="00D24AFD">
              <w:rPr>
                <w:b/>
                <w:i/>
              </w:rPr>
              <w:t>skreśla się</w:t>
            </w:r>
          </w:p>
        </w:tc>
      </w:tr>
    </w:tbl>
    <w:p w14:paraId="1B21878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058EB81" w14:textId="77777777" w:rsidR="00DF39BF" w:rsidRPr="00D24AFD" w:rsidRDefault="00DF39BF" w:rsidP="00DF39BF">
      <w:r w:rsidRPr="00D24AFD">
        <w:rPr>
          <w:rStyle w:val="HideTWBExt"/>
        </w:rPr>
        <w:t>&lt;/Amend&gt;</w:t>
      </w:r>
    </w:p>
    <w:p w14:paraId="3289280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381</w:t>
      </w:r>
      <w:r w:rsidRPr="00D24AFD">
        <w:rPr>
          <w:rStyle w:val="HideTWBExt"/>
          <w:b w:val="0"/>
        </w:rPr>
        <w:t>&lt;/NumAm&gt;</w:t>
      </w:r>
    </w:p>
    <w:p w14:paraId="52D0F84B"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35D24318" w14:textId="77777777" w:rsidR="00DF39BF" w:rsidRPr="00D24AFD" w:rsidRDefault="00DF39BF" w:rsidP="00DF39BF">
      <w:pPr>
        <w:pStyle w:val="NormalBold"/>
      </w:pPr>
      <w:r w:rsidRPr="00D24AFD">
        <w:rPr>
          <w:rStyle w:val="HideTWBExt"/>
          <w:b w:val="0"/>
        </w:rPr>
        <w:t>&lt;/RepeatBlock-By&gt;</w:t>
      </w:r>
    </w:p>
    <w:p w14:paraId="5E64AE22"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577933F4" w14:textId="77777777" w:rsidR="00DF39BF" w:rsidRPr="00D24AFD" w:rsidRDefault="00DF39BF" w:rsidP="00DF39BF">
      <w:pPr>
        <w:pStyle w:val="NormalBold"/>
      </w:pPr>
      <w:r w:rsidRPr="00D24AFD">
        <w:rPr>
          <w:rStyle w:val="HideTWBExt"/>
          <w:b w:val="0"/>
        </w:rPr>
        <w:t>&lt;Article&gt;</w:t>
      </w:r>
      <w:r w:rsidRPr="00D24AFD">
        <w:t>Ustęp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5F392F" w14:textId="77777777" w:rsidTr="00CF4A59">
        <w:trPr>
          <w:trHeight w:hRule="exact" w:val="240"/>
          <w:jc w:val="center"/>
        </w:trPr>
        <w:tc>
          <w:tcPr>
            <w:tcW w:w="9752" w:type="dxa"/>
            <w:gridSpan w:val="2"/>
            <w:tcBorders>
              <w:top w:val="nil"/>
              <w:left w:val="nil"/>
              <w:bottom w:val="nil"/>
              <w:right w:val="nil"/>
            </w:tcBorders>
          </w:tcPr>
          <w:p w14:paraId="5FCAFD2B" w14:textId="77777777" w:rsidR="00DF39BF" w:rsidRPr="00D24AFD" w:rsidRDefault="00DF39BF" w:rsidP="00CF4A59"/>
        </w:tc>
      </w:tr>
      <w:tr w:rsidR="00DF39BF" w:rsidRPr="00D24AFD" w14:paraId="7B0F2EAD" w14:textId="77777777" w:rsidTr="00CF4A59">
        <w:trPr>
          <w:trHeight w:val="240"/>
          <w:jc w:val="center"/>
        </w:trPr>
        <w:tc>
          <w:tcPr>
            <w:tcW w:w="4876" w:type="dxa"/>
            <w:tcBorders>
              <w:top w:val="nil"/>
              <w:left w:val="nil"/>
              <w:bottom w:val="nil"/>
              <w:right w:val="nil"/>
            </w:tcBorders>
          </w:tcPr>
          <w:p w14:paraId="25217C6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0ADEAA3" w14:textId="77777777" w:rsidR="00DF39BF" w:rsidRPr="00D24AFD" w:rsidRDefault="00DF39BF" w:rsidP="00CF4A59">
            <w:pPr>
              <w:pStyle w:val="AmColumnHeading"/>
            </w:pPr>
            <w:r w:rsidRPr="00D24AFD">
              <w:t>Poprawka</w:t>
            </w:r>
          </w:p>
        </w:tc>
      </w:tr>
      <w:tr w:rsidR="00DF39BF" w:rsidRPr="00D24AFD" w14:paraId="042E113F" w14:textId="77777777" w:rsidTr="00CF4A59">
        <w:trPr>
          <w:jc w:val="center"/>
        </w:trPr>
        <w:tc>
          <w:tcPr>
            <w:tcW w:w="4876" w:type="dxa"/>
            <w:tcBorders>
              <w:top w:val="nil"/>
              <w:left w:val="nil"/>
              <w:bottom w:val="nil"/>
              <w:right w:val="nil"/>
            </w:tcBorders>
          </w:tcPr>
          <w:p w14:paraId="107E9D49" w14:textId="77777777" w:rsidR="00DF39BF" w:rsidRPr="00D24AFD" w:rsidRDefault="00DF39BF" w:rsidP="00CF4A59">
            <w:pPr>
              <w:pStyle w:val="Normal6a"/>
            </w:pPr>
            <w:r w:rsidRPr="00D24AFD">
              <w:t>16.</w:t>
            </w:r>
            <w:r w:rsidRPr="00D24AFD">
              <w:tab/>
              <w:t>wzywa Komisję do oceny, czy unijne sankcje mające na celu zwalczanie dezinformacji są zgodne z wymogiem proporcjonalności wynikającym z prawa UE oraz z art. 11 Karty; jest głęboko przekonany, że prawo do bycia wysłuchanym musi być zagwarantowane przed zastosowaniem takich środków przez Radę, zwłaszcza gdy zagrożone mogą być prawa obywateli UE, w szczególności dziennikarzy;</w:t>
            </w:r>
          </w:p>
        </w:tc>
        <w:tc>
          <w:tcPr>
            <w:tcW w:w="4876" w:type="dxa"/>
            <w:tcBorders>
              <w:top w:val="nil"/>
              <w:left w:val="nil"/>
              <w:bottom w:val="nil"/>
              <w:right w:val="nil"/>
            </w:tcBorders>
          </w:tcPr>
          <w:p w14:paraId="6464A580" w14:textId="77777777" w:rsidR="00DF39BF" w:rsidRPr="00D24AFD" w:rsidRDefault="00DF39BF" w:rsidP="00CF4A59">
            <w:pPr>
              <w:pStyle w:val="Normal6a"/>
            </w:pPr>
            <w:r w:rsidRPr="00D24AFD">
              <w:t>16.</w:t>
            </w:r>
            <w:r w:rsidRPr="00D24AFD">
              <w:tab/>
              <w:t xml:space="preserve">wzywa Komisję do oceny, czy unijne sankcje mające na celu zwalczanie dezinformacji są zgodne z wymogiem proporcjonalności wynikającym z prawa UE oraz z art. 11 Karty; jest głęboko przekonany, że prawo do bycia wysłuchanym musi być zagwarantowane przed zastosowaniem takich środków przez Radę, zwłaszcza gdy zagrożone mogą być prawa obywateli UE, w szczególności dziennikarzy; </w:t>
            </w:r>
            <w:r w:rsidRPr="00D24AFD">
              <w:rPr>
                <w:b/>
                <w:i/>
              </w:rPr>
              <w:t>przypomina, że termin „dezinformacja” bywał niekiedy używany w odniesieniu do informacji, które z czasem okazały się prawdziwe, oraz że oskarżenia o dezinformację nie powinny być wykorzystywane jako pretekst do cenzurowania dziennikarzy lub obywateli;</w:t>
            </w:r>
          </w:p>
        </w:tc>
      </w:tr>
    </w:tbl>
    <w:p w14:paraId="7658470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3A9804E" w14:textId="77777777" w:rsidR="00DF39BF" w:rsidRPr="00D24AFD" w:rsidRDefault="00DF39BF" w:rsidP="00DF39BF">
      <w:r w:rsidRPr="00D24AFD">
        <w:rPr>
          <w:rStyle w:val="HideTWBExt"/>
        </w:rPr>
        <w:t>&lt;/Amend&gt;</w:t>
      </w:r>
    </w:p>
    <w:p w14:paraId="13F9524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382</w:t>
      </w:r>
      <w:r w:rsidRPr="00D24AFD">
        <w:rPr>
          <w:rStyle w:val="HideTWBExt"/>
          <w:b w:val="0"/>
        </w:rPr>
        <w:t>&lt;/NumAm&gt;</w:t>
      </w:r>
    </w:p>
    <w:p w14:paraId="5ED7500D"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0526FB23" w14:textId="77777777" w:rsidR="00DF39BF" w:rsidRPr="00D24AFD" w:rsidRDefault="00DF39BF" w:rsidP="00DF39BF">
      <w:pPr>
        <w:pStyle w:val="NormalBold"/>
      </w:pPr>
      <w:r w:rsidRPr="00D24AFD">
        <w:rPr>
          <w:rStyle w:val="HideTWBExt"/>
          <w:b w:val="0"/>
        </w:rPr>
        <w:t>&lt;/RepeatBlock-By&gt;</w:t>
      </w:r>
    </w:p>
    <w:p w14:paraId="437D1D3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1D6CD54" w14:textId="77777777" w:rsidR="00DF39BF" w:rsidRPr="00D24AFD" w:rsidRDefault="00DF39BF" w:rsidP="00DF39BF">
      <w:pPr>
        <w:pStyle w:val="NormalBold"/>
      </w:pPr>
      <w:r w:rsidRPr="00D24AFD">
        <w:rPr>
          <w:rStyle w:val="HideTWBExt"/>
          <w:b w:val="0"/>
        </w:rPr>
        <w:t>&lt;Article&gt;</w:t>
      </w:r>
      <w:r w:rsidRPr="00D24AFD">
        <w:t>Ustęp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2238ECF" w14:textId="77777777" w:rsidTr="00CF4A59">
        <w:trPr>
          <w:trHeight w:hRule="exact" w:val="240"/>
          <w:jc w:val="center"/>
        </w:trPr>
        <w:tc>
          <w:tcPr>
            <w:tcW w:w="9752" w:type="dxa"/>
            <w:gridSpan w:val="2"/>
            <w:tcBorders>
              <w:top w:val="nil"/>
              <w:left w:val="nil"/>
              <w:bottom w:val="nil"/>
              <w:right w:val="nil"/>
            </w:tcBorders>
          </w:tcPr>
          <w:p w14:paraId="188FDD25" w14:textId="77777777" w:rsidR="00DF39BF" w:rsidRPr="00D24AFD" w:rsidRDefault="00DF39BF" w:rsidP="00CF4A59"/>
        </w:tc>
      </w:tr>
      <w:tr w:rsidR="00DF39BF" w:rsidRPr="00D24AFD" w14:paraId="3D2C4DD8" w14:textId="77777777" w:rsidTr="00CF4A59">
        <w:trPr>
          <w:trHeight w:val="240"/>
          <w:jc w:val="center"/>
        </w:trPr>
        <w:tc>
          <w:tcPr>
            <w:tcW w:w="4876" w:type="dxa"/>
            <w:tcBorders>
              <w:top w:val="nil"/>
              <w:left w:val="nil"/>
              <w:bottom w:val="nil"/>
              <w:right w:val="nil"/>
            </w:tcBorders>
          </w:tcPr>
          <w:p w14:paraId="092A882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FB5D154" w14:textId="77777777" w:rsidR="00DF39BF" w:rsidRPr="00D24AFD" w:rsidRDefault="00DF39BF" w:rsidP="00CF4A59">
            <w:pPr>
              <w:pStyle w:val="AmColumnHeading"/>
            </w:pPr>
            <w:r w:rsidRPr="00D24AFD">
              <w:t>Poprawka</w:t>
            </w:r>
          </w:p>
        </w:tc>
      </w:tr>
      <w:tr w:rsidR="00DF39BF" w:rsidRPr="00D24AFD" w14:paraId="3C464C68" w14:textId="77777777" w:rsidTr="00CF4A59">
        <w:trPr>
          <w:jc w:val="center"/>
        </w:trPr>
        <w:tc>
          <w:tcPr>
            <w:tcW w:w="4876" w:type="dxa"/>
            <w:tcBorders>
              <w:top w:val="nil"/>
              <w:left w:val="nil"/>
              <w:bottom w:val="nil"/>
              <w:right w:val="nil"/>
            </w:tcBorders>
          </w:tcPr>
          <w:p w14:paraId="67B33880" w14:textId="77777777" w:rsidR="00DF39BF" w:rsidRPr="00D24AFD" w:rsidRDefault="00DF39BF" w:rsidP="00CF4A59">
            <w:pPr>
              <w:pStyle w:val="Normal6a"/>
            </w:pPr>
            <w:r w:rsidRPr="00D24AFD">
              <w:t>16.</w:t>
            </w:r>
            <w:r w:rsidRPr="00D24AFD">
              <w:tab/>
              <w:t>wzywa Komisję do oceny, czy unijne sankcje mające na celu zwalczanie dezinformacji są zgodne z wymogiem proporcjonalności wynikającym z prawa UE oraz z art. 11 Karty; jest głęboko przekonany, że prawo do bycia wysłuchanym musi być zagwarantowane przed zastosowaniem takich środków przez Radę, zwłaszcza gdy zagrożone mogą być prawa obywateli UE, w szczególności dziennikarzy;</w:t>
            </w:r>
          </w:p>
        </w:tc>
        <w:tc>
          <w:tcPr>
            <w:tcW w:w="4876" w:type="dxa"/>
            <w:tcBorders>
              <w:top w:val="nil"/>
              <w:left w:val="nil"/>
              <w:bottom w:val="nil"/>
              <w:right w:val="nil"/>
            </w:tcBorders>
          </w:tcPr>
          <w:p w14:paraId="618B68F4" w14:textId="77777777" w:rsidR="00DF39BF" w:rsidRPr="00D24AFD" w:rsidRDefault="00DF39BF" w:rsidP="00CF4A59">
            <w:pPr>
              <w:pStyle w:val="Normal6a"/>
            </w:pPr>
            <w:r w:rsidRPr="00D24AFD">
              <w:t>16.</w:t>
            </w:r>
            <w:r w:rsidRPr="00D24AFD">
              <w:tab/>
              <w:t xml:space="preserve">wzywa Komisję do oceny, czy unijne sankcje mające na celu zwalczanie dezinformacji są zgodne z wymogiem proporcjonalności wynikającym z prawa UE oraz z art. 11 Karty; jest głęboko przekonany, że prawo do bycia wysłuchanym musi być zagwarantowane przed zastosowaniem takich środków przez Radę, zwłaszcza gdy zagrożone mogą być prawa obywateli UE, w szczególności dziennikarzy; </w:t>
            </w:r>
            <w:r w:rsidRPr="00D24AFD">
              <w:rPr>
                <w:b/>
                <w:i/>
              </w:rPr>
              <w:t xml:space="preserve">wzywa Komisję do wzmocnienia wolności wypowiedzi i skoncentrowania działań na zwalczaniu dezinformacji rozpowszechnianej i </w:t>
            </w:r>
            <w:r w:rsidRPr="00D24AFD">
              <w:rPr>
                <w:b/>
                <w:i/>
              </w:rPr>
              <w:lastRenderedPageBreak/>
              <w:t>sponsorowanej systematycznie przez wrogie państwa takie jak Rosja;</w:t>
            </w:r>
          </w:p>
        </w:tc>
      </w:tr>
    </w:tbl>
    <w:p w14:paraId="6FEDFD9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18271C9F" w14:textId="77777777" w:rsidR="00DF39BF" w:rsidRPr="00D24AFD" w:rsidRDefault="00DF39BF" w:rsidP="00DF39BF">
      <w:r w:rsidRPr="00D24AFD">
        <w:rPr>
          <w:rStyle w:val="HideTWBExt"/>
        </w:rPr>
        <w:t>&lt;/Amend&gt;</w:t>
      </w:r>
    </w:p>
    <w:p w14:paraId="60972E6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383</w:t>
      </w:r>
      <w:r w:rsidRPr="00D24AFD">
        <w:rPr>
          <w:rStyle w:val="HideTWBExt"/>
          <w:b w:val="0"/>
        </w:rPr>
        <w:t>&lt;/NumAm&gt;</w:t>
      </w:r>
    </w:p>
    <w:p w14:paraId="22DB5C4A"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547051EE" w14:textId="77777777" w:rsidR="00DF39BF" w:rsidRPr="00D24AFD" w:rsidRDefault="00DF39BF" w:rsidP="00DF39BF">
      <w:pPr>
        <w:pStyle w:val="NormalBold"/>
      </w:pPr>
      <w:r w:rsidRPr="00D24AFD">
        <w:rPr>
          <w:rStyle w:val="HideTWBExt"/>
          <w:b w:val="0"/>
        </w:rPr>
        <w:t>&lt;/RepeatBlock-By&gt;</w:t>
      </w:r>
    </w:p>
    <w:p w14:paraId="7404098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9ED5EDF" w14:textId="77777777" w:rsidR="00DF39BF" w:rsidRPr="00D24AFD" w:rsidRDefault="00DF39BF" w:rsidP="00DF39BF">
      <w:pPr>
        <w:pStyle w:val="NormalBold"/>
      </w:pPr>
      <w:r w:rsidRPr="00D24AFD">
        <w:rPr>
          <w:rStyle w:val="HideTWBExt"/>
          <w:b w:val="0"/>
        </w:rPr>
        <w:t>&lt;Article&gt;</w:t>
      </w:r>
      <w:r w:rsidRPr="00D24AFD">
        <w:t>Ustęp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6882B78" w14:textId="77777777" w:rsidTr="00CF4A59">
        <w:trPr>
          <w:trHeight w:hRule="exact" w:val="240"/>
          <w:jc w:val="center"/>
        </w:trPr>
        <w:tc>
          <w:tcPr>
            <w:tcW w:w="9752" w:type="dxa"/>
            <w:gridSpan w:val="2"/>
            <w:tcBorders>
              <w:top w:val="nil"/>
              <w:left w:val="nil"/>
              <w:bottom w:val="nil"/>
              <w:right w:val="nil"/>
            </w:tcBorders>
          </w:tcPr>
          <w:p w14:paraId="025D7618" w14:textId="77777777" w:rsidR="00DF39BF" w:rsidRPr="00D24AFD" w:rsidRDefault="00DF39BF" w:rsidP="00CF4A59"/>
        </w:tc>
      </w:tr>
      <w:tr w:rsidR="00DF39BF" w:rsidRPr="00D24AFD" w14:paraId="4286EA52" w14:textId="77777777" w:rsidTr="00CF4A59">
        <w:trPr>
          <w:trHeight w:val="240"/>
          <w:jc w:val="center"/>
        </w:trPr>
        <w:tc>
          <w:tcPr>
            <w:tcW w:w="4876" w:type="dxa"/>
            <w:tcBorders>
              <w:top w:val="nil"/>
              <w:left w:val="nil"/>
              <w:bottom w:val="nil"/>
              <w:right w:val="nil"/>
            </w:tcBorders>
          </w:tcPr>
          <w:p w14:paraId="40F86FA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5DFB747" w14:textId="77777777" w:rsidR="00DF39BF" w:rsidRPr="00D24AFD" w:rsidRDefault="00DF39BF" w:rsidP="00CF4A59">
            <w:pPr>
              <w:pStyle w:val="AmColumnHeading"/>
            </w:pPr>
            <w:r w:rsidRPr="00D24AFD">
              <w:t>Poprawka</w:t>
            </w:r>
          </w:p>
        </w:tc>
      </w:tr>
      <w:tr w:rsidR="00DF39BF" w:rsidRPr="00D24AFD" w14:paraId="24A4D00A" w14:textId="77777777" w:rsidTr="00CF4A59">
        <w:trPr>
          <w:jc w:val="center"/>
        </w:trPr>
        <w:tc>
          <w:tcPr>
            <w:tcW w:w="4876" w:type="dxa"/>
            <w:tcBorders>
              <w:top w:val="nil"/>
              <w:left w:val="nil"/>
              <w:bottom w:val="nil"/>
              <w:right w:val="nil"/>
            </w:tcBorders>
          </w:tcPr>
          <w:p w14:paraId="4CD82939" w14:textId="77777777" w:rsidR="00DF39BF" w:rsidRPr="00D24AFD" w:rsidRDefault="00DF39BF" w:rsidP="00CF4A59">
            <w:pPr>
              <w:pStyle w:val="Normal6a"/>
            </w:pPr>
            <w:r w:rsidRPr="00D24AFD">
              <w:t>16.</w:t>
            </w:r>
            <w:r w:rsidRPr="00D24AFD">
              <w:tab/>
              <w:t xml:space="preserve">wzywa Komisję do oceny, czy unijne sankcje mające na celu zwalczanie dezinformacji są zgodne z wymogiem proporcjonalności wynikającym z prawa UE oraz z art. 11 Karty; jest głęboko przekonany, że prawo do bycia wysłuchanym </w:t>
            </w:r>
            <w:r w:rsidRPr="00D24AFD">
              <w:rPr>
                <w:b/>
                <w:i/>
              </w:rPr>
              <w:t xml:space="preserve">musi </w:t>
            </w:r>
            <w:r w:rsidRPr="00D24AFD">
              <w:t>być zagwarantowane przed zastosowaniem takich środków przez Radę, zwłaszcza gdy zagrożone mogą być prawa obywateli UE, w szczególności dziennikarzy;</w:t>
            </w:r>
          </w:p>
        </w:tc>
        <w:tc>
          <w:tcPr>
            <w:tcW w:w="4876" w:type="dxa"/>
            <w:tcBorders>
              <w:top w:val="nil"/>
              <w:left w:val="nil"/>
              <w:bottom w:val="nil"/>
              <w:right w:val="nil"/>
            </w:tcBorders>
          </w:tcPr>
          <w:p w14:paraId="1BB25CF4" w14:textId="77777777" w:rsidR="00DF39BF" w:rsidRPr="00D24AFD" w:rsidRDefault="00DF39BF" w:rsidP="00CF4A59">
            <w:pPr>
              <w:pStyle w:val="Normal6a"/>
            </w:pPr>
            <w:r w:rsidRPr="00D24AFD">
              <w:t>16.</w:t>
            </w:r>
            <w:r w:rsidRPr="00D24AFD">
              <w:tab/>
              <w:t xml:space="preserve">wzywa Komisję do oceny, czy unijne sankcje mające na celu zwalczanie dezinformacji są zgodne z wymogiem proporcjonalności wynikającym z prawa UE oraz z art. 11 Karty; jest głęboko przekonany, że prawo do bycia wysłuchanym </w:t>
            </w:r>
            <w:r w:rsidRPr="00D24AFD">
              <w:rPr>
                <w:b/>
                <w:i/>
              </w:rPr>
              <w:t xml:space="preserve">i odpowiednie gwarancje prawne muszą </w:t>
            </w:r>
            <w:r w:rsidRPr="00D24AFD">
              <w:t>być zagwarantowane przed zastosowaniem takich środków przez Radę, zwłaszcza gdy zagrożone mogą być prawa obywateli UE, w szczególności dziennikarzy;</w:t>
            </w:r>
          </w:p>
        </w:tc>
      </w:tr>
    </w:tbl>
    <w:p w14:paraId="61CDC97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EB72FDA" w14:textId="77777777" w:rsidR="00DF39BF" w:rsidRPr="00D24AFD" w:rsidRDefault="00DF39BF" w:rsidP="00DF39BF">
      <w:r w:rsidRPr="00D24AFD">
        <w:rPr>
          <w:rStyle w:val="HideTWBExt"/>
        </w:rPr>
        <w:t>&lt;/Amend&gt;</w:t>
      </w:r>
    </w:p>
    <w:p w14:paraId="735FEF7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384</w:t>
      </w:r>
      <w:r w:rsidRPr="00D24AFD">
        <w:rPr>
          <w:rStyle w:val="HideTWBExt"/>
          <w:b w:val="0"/>
        </w:rPr>
        <w:t>&lt;/NumAm&gt;</w:t>
      </w:r>
    </w:p>
    <w:p w14:paraId="4271E193"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25E7934E" w14:textId="77777777" w:rsidR="00DF39BF" w:rsidRPr="00D24AFD" w:rsidRDefault="00DF39BF" w:rsidP="00DF39BF">
      <w:pPr>
        <w:pStyle w:val="NormalBold"/>
      </w:pPr>
      <w:r w:rsidRPr="00D24AFD">
        <w:rPr>
          <w:rStyle w:val="HideTWBExt"/>
          <w:b w:val="0"/>
        </w:rPr>
        <w:t>&lt;/RepeatBlock-By&gt;</w:t>
      </w:r>
    </w:p>
    <w:p w14:paraId="400AD51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A9D2D83" w14:textId="77777777" w:rsidR="00DF39BF" w:rsidRPr="00D24AFD" w:rsidRDefault="00DF39BF" w:rsidP="00DF39BF">
      <w:pPr>
        <w:pStyle w:val="NormalBold"/>
      </w:pPr>
      <w:r w:rsidRPr="00D24AFD">
        <w:rPr>
          <w:rStyle w:val="HideTWBExt"/>
          <w:b w:val="0"/>
        </w:rPr>
        <w:t>&lt;Article&gt;</w:t>
      </w:r>
      <w:r w:rsidRPr="00D24AFD">
        <w:t>Ustęp 16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21C9D98" w14:textId="77777777" w:rsidTr="00CF4A59">
        <w:trPr>
          <w:trHeight w:hRule="exact" w:val="240"/>
          <w:jc w:val="center"/>
        </w:trPr>
        <w:tc>
          <w:tcPr>
            <w:tcW w:w="9752" w:type="dxa"/>
            <w:gridSpan w:val="2"/>
            <w:tcBorders>
              <w:top w:val="nil"/>
              <w:left w:val="nil"/>
              <w:bottom w:val="nil"/>
              <w:right w:val="nil"/>
            </w:tcBorders>
          </w:tcPr>
          <w:p w14:paraId="7AE80534" w14:textId="77777777" w:rsidR="00DF39BF" w:rsidRPr="00D24AFD" w:rsidRDefault="00DF39BF" w:rsidP="00CF4A59"/>
        </w:tc>
      </w:tr>
      <w:tr w:rsidR="00DF39BF" w:rsidRPr="00D24AFD" w14:paraId="22B3B604" w14:textId="77777777" w:rsidTr="00CF4A59">
        <w:trPr>
          <w:trHeight w:val="240"/>
          <w:jc w:val="center"/>
        </w:trPr>
        <w:tc>
          <w:tcPr>
            <w:tcW w:w="4876" w:type="dxa"/>
            <w:tcBorders>
              <w:top w:val="nil"/>
              <w:left w:val="nil"/>
              <w:bottom w:val="nil"/>
              <w:right w:val="nil"/>
            </w:tcBorders>
          </w:tcPr>
          <w:p w14:paraId="0ED693E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8F3F966" w14:textId="77777777" w:rsidR="00DF39BF" w:rsidRPr="00D24AFD" w:rsidRDefault="00DF39BF" w:rsidP="00CF4A59">
            <w:pPr>
              <w:pStyle w:val="AmColumnHeading"/>
            </w:pPr>
            <w:r w:rsidRPr="00D24AFD">
              <w:t>Poprawka</w:t>
            </w:r>
          </w:p>
        </w:tc>
      </w:tr>
      <w:tr w:rsidR="00DF39BF" w:rsidRPr="00D24AFD" w14:paraId="6DEF0C95" w14:textId="77777777" w:rsidTr="00CF4A59">
        <w:trPr>
          <w:jc w:val="center"/>
        </w:trPr>
        <w:tc>
          <w:tcPr>
            <w:tcW w:w="4876" w:type="dxa"/>
            <w:tcBorders>
              <w:top w:val="nil"/>
              <w:left w:val="nil"/>
              <w:bottom w:val="nil"/>
              <w:right w:val="nil"/>
            </w:tcBorders>
          </w:tcPr>
          <w:p w14:paraId="635A89DF" w14:textId="77777777" w:rsidR="00DF39BF" w:rsidRPr="00D24AFD" w:rsidRDefault="00DF39BF" w:rsidP="00CF4A59">
            <w:pPr>
              <w:pStyle w:val="Normal6a"/>
            </w:pPr>
            <w:r w:rsidRPr="00D24AFD">
              <w:t>16.</w:t>
            </w:r>
            <w:r w:rsidRPr="00D24AFD">
              <w:tab/>
            </w:r>
            <w:r w:rsidRPr="00D24AFD">
              <w:rPr>
                <w:b/>
                <w:i/>
              </w:rPr>
              <w:t>wzywa Komisję do oceny</w:t>
            </w:r>
            <w:r w:rsidRPr="00D24AFD">
              <w:t xml:space="preserve">, czy unijne sankcje mające na celu zwalczanie dezinformacji są zgodne z wymogiem proporcjonalności wynikającym z prawa UE oraz z art. 11 Karty; </w:t>
            </w:r>
            <w:r w:rsidRPr="00D24AFD">
              <w:rPr>
                <w:b/>
                <w:i/>
              </w:rPr>
              <w:t>jest głęboko przekonany</w:t>
            </w:r>
            <w:r w:rsidRPr="00D24AFD">
              <w:t xml:space="preserve">, że prawo do bycia wysłuchanym musi być zagwarantowane przed zastosowaniem takich środków przez Radę, zwłaszcza gdy zagrożone mogą być </w:t>
            </w:r>
            <w:r w:rsidRPr="00D24AFD">
              <w:lastRenderedPageBreak/>
              <w:t>prawa obywateli UE, w szczególności dziennikarzy;</w:t>
            </w:r>
          </w:p>
        </w:tc>
        <w:tc>
          <w:tcPr>
            <w:tcW w:w="4876" w:type="dxa"/>
            <w:tcBorders>
              <w:top w:val="nil"/>
              <w:left w:val="nil"/>
              <w:bottom w:val="nil"/>
              <w:right w:val="nil"/>
            </w:tcBorders>
          </w:tcPr>
          <w:p w14:paraId="236828B9" w14:textId="77777777" w:rsidR="00DF39BF" w:rsidRPr="00D24AFD" w:rsidRDefault="00DF39BF" w:rsidP="00CF4A59">
            <w:pPr>
              <w:pStyle w:val="Normal6a"/>
            </w:pPr>
            <w:r w:rsidRPr="00D24AFD">
              <w:lastRenderedPageBreak/>
              <w:t>16.</w:t>
            </w:r>
            <w:r w:rsidRPr="00D24AFD">
              <w:tab/>
            </w:r>
            <w:r w:rsidRPr="00D24AFD">
              <w:rPr>
                <w:b/>
                <w:i/>
              </w:rPr>
              <w:t>zwraca się do Komisji o ocenę</w:t>
            </w:r>
            <w:r w:rsidRPr="00D24AFD">
              <w:t xml:space="preserve">, czy unijne sankcje mające na celu zwalczanie dezinformacji są zgodne z wymogiem proporcjonalności wynikającym z prawa UE oraz z art. 11 Karty; </w:t>
            </w:r>
            <w:r w:rsidRPr="00D24AFD">
              <w:rPr>
                <w:b/>
                <w:i/>
              </w:rPr>
              <w:t>uważa</w:t>
            </w:r>
            <w:r w:rsidRPr="00D24AFD">
              <w:t xml:space="preserve">, że prawo do bycia wysłuchanym musi być zagwarantowane przed zastosowaniem takich środków przez Radę, zwłaszcza gdy zagrożone mogą być prawa obywateli UE, </w:t>
            </w:r>
            <w:r w:rsidRPr="00D24AFD">
              <w:lastRenderedPageBreak/>
              <w:t>w szczególności dziennikarzy;</w:t>
            </w:r>
          </w:p>
        </w:tc>
      </w:tr>
    </w:tbl>
    <w:p w14:paraId="06C2A5F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466D078" w14:textId="77777777" w:rsidR="00DF39BF" w:rsidRPr="00D24AFD" w:rsidRDefault="00DF39BF" w:rsidP="00DF39BF">
      <w:r w:rsidRPr="00D24AFD">
        <w:rPr>
          <w:rStyle w:val="HideTWBExt"/>
        </w:rPr>
        <w:t>&lt;/Amend&gt;</w:t>
      </w:r>
    </w:p>
    <w:p w14:paraId="62DABF1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385</w:t>
      </w:r>
      <w:r w:rsidRPr="00D24AFD">
        <w:rPr>
          <w:rStyle w:val="HideTWBExt"/>
          <w:b w:val="0"/>
        </w:rPr>
        <w:t>&lt;/NumAm&gt;</w:t>
      </w:r>
    </w:p>
    <w:p w14:paraId="7CE1792B"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Juan Fernando López Aguilar</w:t>
      </w:r>
      <w:r w:rsidRPr="00D24AFD">
        <w:rPr>
          <w:rStyle w:val="HideTWBExt"/>
          <w:b w:val="0"/>
        </w:rPr>
        <w:t>&lt;/Members&gt;</w:t>
      </w:r>
    </w:p>
    <w:p w14:paraId="70F26014" w14:textId="77777777" w:rsidR="00DF39BF" w:rsidRPr="00D24AFD" w:rsidRDefault="00DF39BF" w:rsidP="00DF39BF">
      <w:pPr>
        <w:pStyle w:val="NormalBold"/>
      </w:pPr>
      <w:r w:rsidRPr="00D24AFD">
        <w:rPr>
          <w:rStyle w:val="HideTWBExt"/>
          <w:b w:val="0"/>
        </w:rPr>
        <w:t>&lt;/RepeatBlock-By&gt;</w:t>
      </w:r>
    </w:p>
    <w:p w14:paraId="1D5CCA0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BBFB555" w14:textId="77777777" w:rsidR="00DF39BF" w:rsidRPr="00D24AFD" w:rsidRDefault="00DF39BF" w:rsidP="00DF39BF">
      <w:pPr>
        <w:pStyle w:val="NormalBold"/>
      </w:pPr>
      <w:r w:rsidRPr="00D24AFD">
        <w:rPr>
          <w:rStyle w:val="HideTWBExt"/>
          <w:b w:val="0"/>
        </w:rPr>
        <w:t>&lt;Article&gt;</w:t>
      </w:r>
      <w:r w:rsidRPr="00D24AFD">
        <w:t>Ustęp 16 – akapit 1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8028D9" w14:textId="77777777" w:rsidTr="00CF4A59">
        <w:trPr>
          <w:trHeight w:hRule="exact" w:val="240"/>
          <w:jc w:val="center"/>
        </w:trPr>
        <w:tc>
          <w:tcPr>
            <w:tcW w:w="9752" w:type="dxa"/>
            <w:gridSpan w:val="2"/>
            <w:tcBorders>
              <w:top w:val="nil"/>
              <w:left w:val="nil"/>
              <w:bottom w:val="nil"/>
              <w:right w:val="nil"/>
            </w:tcBorders>
          </w:tcPr>
          <w:p w14:paraId="549C2D3C" w14:textId="77777777" w:rsidR="00DF39BF" w:rsidRPr="00D24AFD" w:rsidRDefault="00DF39BF" w:rsidP="00CF4A59"/>
        </w:tc>
      </w:tr>
      <w:tr w:rsidR="00DF39BF" w:rsidRPr="00D24AFD" w14:paraId="0005F1C6" w14:textId="77777777" w:rsidTr="00CF4A59">
        <w:trPr>
          <w:trHeight w:val="240"/>
          <w:jc w:val="center"/>
        </w:trPr>
        <w:tc>
          <w:tcPr>
            <w:tcW w:w="4876" w:type="dxa"/>
            <w:tcBorders>
              <w:top w:val="nil"/>
              <w:left w:val="nil"/>
              <w:bottom w:val="nil"/>
              <w:right w:val="nil"/>
            </w:tcBorders>
          </w:tcPr>
          <w:p w14:paraId="7DABBC5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0650F3A" w14:textId="77777777" w:rsidR="00DF39BF" w:rsidRPr="00D24AFD" w:rsidRDefault="00DF39BF" w:rsidP="00CF4A59">
            <w:pPr>
              <w:pStyle w:val="AmColumnHeading"/>
            </w:pPr>
            <w:r w:rsidRPr="00D24AFD">
              <w:t>Poprawka</w:t>
            </w:r>
          </w:p>
        </w:tc>
      </w:tr>
      <w:tr w:rsidR="00DF39BF" w:rsidRPr="00D24AFD" w14:paraId="2169862B" w14:textId="77777777" w:rsidTr="00CF4A59">
        <w:trPr>
          <w:jc w:val="center"/>
        </w:trPr>
        <w:tc>
          <w:tcPr>
            <w:tcW w:w="4876" w:type="dxa"/>
            <w:tcBorders>
              <w:top w:val="nil"/>
              <w:left w:val="nil"/>
              <w:bottom w:val="nil"/>
              <w:right w:val="nil"/>
            </w:tcBorders>
          </w:tcPr>
          <w:p w14:paraId="7F18FA43" w14:textId="77777777" w:rsidR="00DF39BF" w:rsidRPr="00D24AFD" w:rsidRDefault="00DF39BF" w:rsidP="00CF4A59">
            <w:pPr>
              <w:pStyle w:val="Normal6a"/>
            </w:pPr>
          </w:p>
        </w:tc>
        <w:tc>
          <w:tcPr>
            <w:tcW w:w="4876" w:type="dxa"/>
            <w:tcBorders>
              <w:top w:val="nil"/>
              <w:left w:val="nil"/>
              <w:bottom w:val="nil"/>
              <w:right w:val="nil"/>
            </w:tcBorders>
          </w:tcPr>
          <w:p w14:paraId="7C45EB87" w14:textId="77777777" w:rsidR="00DF39BF" w:rsidRPr="00D24AFD" w:rsidRDefault="00DF39BF" w:rsidP="00CF4A59">
            <w:pPr>
              <w:pStyle w:val="Normal6a"/>
            </w:pPr>
            <w:r w:rsidRPr="00D24AFD">
              <w:rPr>
                <w:b/>
                <w:i/>
              </w:rPr>
              <w:t xml:space="preserve">z zadowoleniem przyjmuje pełne wejście w życie europejskiego aktu o wolności mediów w dniu 8 sierpnia 2025 r. jako ważny kamień milowy w ochronie wolnych, niezależnych i pluralistycznych mediów w Unii, w szczególności ponieważ po raz pierwszy gwarantuje on w prawie UE ochronę źródeł dziennikarskich oraz ochronę przed oprogramowaniem szpiegującym, niezależność i stabilność finansową mediów publicznych, indywidualne prawo dostępu do pluralizmu treści medialnych niezależnych redakcyjnie, a także pluralizm mediów oraz przejrzystość własności mediów i reklamy państwowej; ubolewa jednak, że w większości państw członkowskich europejski akt o wolności mediów nadal nie jest skutecznie wdrażany; wzywa państwa członkowskie do natychmiastowego wypełnienia swoich obowiązków, w szczególności w odniesieniu do przejrzystości w przydziale reklamy państwowej, przejrzystości własności mediów oraz niezależnego funkcjonowania mediów publicznych; wzywa Komisję do aktywnego wspierania państw członkowskich w stosowaniu europejskiego aktu o wolności mediów, w tym – w razie potrzeby – przez przyjęcie wytycznych interpretacyjnych, oraz do ścisłego monitorowania jego skutecznego </w:t>
            </w:r>
            <w:r w:rsidRPr="00D24AFD">
              <w:rPr>
                <w:b/>
                <w:i/>
              </w:rPr>
              <w:lastRenderedPageBreak/>
              <w:t>egzekwowania, w szczególności w państwach członkowskich zajmujących niskie pozycje w indeksach wolności mediów; podkreśla, że ze względu na bezpośrednie stosowanie rozporządzenia dziennikarze i zainteresowane podmioty są już uprawnieni do powoływania się na nie przed sądami krajowymi i sądami UE; oraz wzywa Komisję, aby nie wahała się bez zwłoki wszczynać postępowań w sprawie uchybienia zobowiązaniom państwa członkowskiego, jeżeli utrzymują się przypadki niewywiązywania się z europejskiego aktu o wolności mediów, tak aby rozporządzenie to stało się skuteczną tarczą dla dziennikarstwa i debaty demokratycznej w całej Unii;</w:t>
            </w:r>
          </w:p>
        </w:tc>
      </w:tr>
    </w:tbl>
    <w:p w14:paraId="684CD74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6EC3082" w14:textId="77777777" w:rsidR="00DF39BF" w:rsidRPr="00D24AFD" w:rsidRDefault="00DF39BF" w:rsidP="00DF39BF">
      <w:r w:rsidRPr="00D24AFD">
        <w:rPr>
          <w:rStyle w:val="HideTWBExt"/>
        </w:rPr>
        <w:t>&lt;/Amend&gt;</w:t>
      </w:r>
    </w:p>
    <w:p w14:paraId="1FBE361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386</w:t>
      </w:r>
      <w:r w:rsidRPr="00D24AFD">
        <w:rPr>
          <w:rStyle w:val="HideTWBExt"/>
          <w:b w:val="0"/>
        </w:rPr>
        <w:t>&lt;/NumAm&gt;</w:t>
      </w:r>
    </w:p>
    <w:p w14:paraId="5F2F1768"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2CA1C9F3" w14:textId="77777777" w:rsidR="00DF39BF" w:rsidRPr="00D24AFD" w:rsidRDefault="00DF39BF" w:rsidP="00DF39BF">
      <w:pPr>
        <w:pStyle w:val="NormalBold"/>
      </w:pPr>
      <w:r w:rsidRPr="00D24AFD">
        <w:rPr>
          <w:rStyle w:val="HideTWBExt"/>
          <w:b w:val="0"/>
        </w:rPr>
        <w:t>&lt;/RepeatBlock-By&gt;</w:t>
      </w:r>
    </w:p>
    <w:p w14:paraId="55CD289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A9B4DB3" w14:textId="77777777" w:rsidR="00DF39BF" w:rsidRPr="00D24AFD" w:rsidRDefault="00DF39BF" w:rsidP="00DF39BF">
      <w:pPr>
        <w:pStyle w:val="NormalBold"/>
      </w:pPr>
      <w:r w:rsidRPr="00D24AFD">
        <w:rPr>
          <w:rStyle w:val="HideTWBExt"/>
          <w:b w:val="0"/>
        </w:rPr>
        <w:t>&lt;Article&gt;</w:t>
      </w:r>
      <w:r w:rsidRPr="00D24AFD">
        <w:t>Ustęp 16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8A9212F" w14:textId="77777777" w:rsidTr="00CF4A59">
        <w:trPr>
          <w:trHeight w:hRule="exact" w:val="240"/>
          <w:jc w:val="center"/>
        </w:trPr>
        <w:tc>
          <w:tcPr>
            <w:tcW w:w="9752" w:type="dxa"/>
            <w:gridSpan w:val="2"/>
            <w:tcBorders>
              <w:top w:val="nil"/>
              <w:left w:val="nil"/>
              <w:bottom w:val="nil"/>
              <w:right w:val="nil"/>
            </w:tcBorders>
          </w:tcPr>
          <w:p w14:paraId="730096E1" w14:textId="77777777" w:rsidR="00DF39BF" w:rsidRPr="00D24AFD" w:rsidRDefault="00DF39BF" w:rsidP="00CF4A59"/>
        </w:tc>
      </w:tr>
      <w:tr w:rsidR="00DF39BF" w:rsidRPr="00D24AFD" w14:paraId="703F7CCA" w14:textId="77777777" w:rsidTr="00CF4A59">
        <w:trPr>
          <w:trHeight w:val="240"/>
          <w:jc w:val="center"/>
        </w:trPr>
        <w:tc>
          <w:tcPr>
            <w:tcW w:w="4876" w:type="dxa"/>
            <w:tcBorders>
              <w:top w:val="nil"/>
              <w:left w:val="nil"/>
              <w:bottom w:val="nil"/>
              <w:right w:val="nil"/>
            </w:tcBorders>
          </w:tcPr>
          <w:p w14:paraId="0B6AF43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1270034" w14:textId="77777777" w:rsidR="00DF39BF" w:rsidRPr="00D24AFD" w:rsidRDefault="00DF39BF" w:rsidP="00CF4A59">
            <w:pPr>
              <w:pStyle w:val="AmColumnHeading"/>
            </w:pPr>
            <w:r w:rsidRPr="00D24AFD">
              <w:t>Poprawka</w:t>
            </w:r>
          </w:p>
        </w:tc>
      </w:tr>
      <w:tr w:rsidR="00DF39BF" w:rsidRPr="00D24AFD" w14:paraId="6C5E6F0C" w14:textId="77777777" w:rsidTr="00CF4A59">
        <w:trPr>
          <w:jc w:val="center"/>
        </w:trPr>
        <w:tc>
          <w:tcPr>
            <w:tcW w:w="4876" w:type="dxa"/>
            <w:tcBorders>
              <w:top w:val="nil"/>
              <w:left w:val="nil"/>
              <w:bottom w:val="nil"/>
              <w:right w:val="nil"/>
            </w:tcBorders>
          </w:tcPr>
          <w:p w14:paraId="4EA35089" w14:textId="77777777" w:rsidR="00DF39BF" w:rsidRPr="00D24AFD" w:rsidRDefault="00DF39BF" w:rsidP="00CF4A59">
            <w:pPr>
              <w:pStyle w:val="Normal6a"/>
            </w:pPr>
          </w:p>
        </w:tc>
        <w:tc>
          <w:tcPr>
            <w:tcW w:w="4876" w:type="dxa"/>
            <w:tcBorders>
              <w:top w:val="nil"/>
              <w:left w:val="nil"/>
              <w:bottom w:val="nil"/>
              <w:right w:val="nil"/>
            </w:tcBorders>
          </w:tcPr>
          <w:p w14:paraId="6A557B0C" w14:textId="77777777" w:rsidR="00DF39BF" w:rsidRPr="00D24AFD" w:rsidRDefault="00DF39BF" w:rsidP="00CF4A59">
            <w:pPr>
              <w:pStyle w:val="Normal6a"/>
            </w:pPr>
            <w:r w:rsidRPr="00D24AFD">
              <w:rPr>
                <w:b/>
                <w:i/>
              </w:rPr>
              <w:t>16a.</w:t>
            </w:r>
            <w:r w:rsidRPr="00D24AFD">
              <w:rPr>
                <w:b/>
                <w:i/>
              </w:rPr>
              <w:tab/>
              <w:t>wzywa Komisję i państwa członkowskie do zapewnienia niezależności mediów oraz do promowania używania języków mniejszościowych i regionalnych w mediach; zachęca państwa członkowskie do powstrzymania się od przyjmowania środków ograniczających dostęp mniejszości do mediów; wzywa je do dopilnowania, aby audiowizualne usługi medialne nie zawierały podżegania do przemocy lub nienawiści wobec tradycyjnych mniejszości narodowych i językowych; podkreśla zasadniczą rolę mediów w informowaniu o naruszeniach praw mniejszości i ujawnianiu takich naruszeń;</w:t>
            </w:r>
          </w:p>
        </w:tc>
      </w:tr>
    </w:tbl>
    <w:p w14:paraId="7DD70A9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DBDCD45" w14:textId="77777777" w:rsidR="00DF39BF" w:rsidRPr="00D24AFD" w:rsidRDefault="00DF39BF" w:rsidP="00DF39BF">
      <w:r w:rsidRPr="00D24AFD">
        <w:rPr>
          <w:rStyle w:val="HideTWBExt"/>
        </w:rPr>
        <w:lastRenderedPageBreak/>
        <w:t>&lt;/Amend&gt;</w:t>
      </w:r>
    </w:p>
    <w:p w14:paraId="025C740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387</w:t>
      </w:r>
      <w:r w:rsidRPr="00D24AFD">
        <w:rPr>
          <w:rStyle w:val="HideTWBExt"/>
          <w:b w:val="0"/>
        </w:rPr>
        <w:t>&lt;/NumAm&gt;</w:t>
      </w:r>
    </w:p>
    <w:p w14:paraId="2FDCDDD5"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736F651" w14:textId="77777777" w:rsidR="00DF39BF" w:rsidRPr="00D24AFD" w:rsidRDefault="00DF39BF" w:rsidP="00DF39BF">
      <w:pPr>
        <w:pStyle w:val="NormalBold"/>
      </w:pPr>
      <w:r w:rsidRPr="00D24AFD">
        <w:rPr>
          <w:rStyle w:val="HideTWBExt"/>
          <w:b w:val="0"/>
        </w:rPr>
        <w:t>&lt;/RepeatBlock-By&gt;</w:t>
      </w:r>
    </w:p>
    <w:p w14:paraId="22946C4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30A9405" w14:textId="77777777" w:rsidR="00DF39BF" w:rsidRPr="00D24AFD" w:rsidRDefault="00DF39BF" w:rsidP="00DF39BF">
      <w:pPr>
        <w:pStyle w:val="NormalBold"/>
      </w:pPr>
      <w:r w:rsidRPr="00D24AFD">
        <w:rPr>
          <w:rStyle w:val="HideTWBExt"/>
          <w:b w:val="0"/>
        </w:rPr>
        <w:t>&lt;Article&gt;</w:t>
      </w:r>
      <w:r w:rsidRPr="00D24AFD">
        <w:t>Ustęp 16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01741F5" w14:textId="77777777" w:rsidTr="00CF4A59">
        <w:trPr>
          <w:trHeight w:hRule="exact" w:val="240"/>
          <w:jc w:val="center"/>
        </w:trPr>
        <w:tc>
          <w:tcPr>
            <w:tcW w:w="9752" w:type="dxa"/>
            <w:gridSpan w:val="2"/>
            <w:tcBorders>
              <w:top w:val="nil"/>
              <w:left w:val="nil"/>
              <w:bottom w:val="nil"/>
              <w:right w:val="nil"/>
            </w:tcBorders>
          </w:tcPr>
          <w:p w14:paraId="37DD4E72" w14:textId="77777777" w:rsidR="00DF39BF" w:rsidRPr="00D24AFD" w:rsidRDefault="00DF39BF" w:rsidP="00CF4A59"/>
        </w:tc>
      </w:tr>
      <w:tr w:rsidR="00DF39BF" w:rsidRPr="00D24AFD" w14:paraId="543194F2" w14:textId="77777777" w:rsidTr="00CF4A59">
        <w:trPr>
          <w:trHeight w:val="240"/>
          <w:jc w:val="center"/>
        </w:trPr>
        <w:tc>
          <w:tcPr>
            <w:tcW w:w="4876" w:type="dxa"/>
            <w:tcBorders>
              <w:top w:val="nil"/>
              <w:left w:val="nil"/>
              <w:bottom w:val="nil"/>
              <w:right w:val="nil"/>
            </w:tcBorders>
          </w:tcPr>
          <w:p w14:paraId="574A25F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29FB6B8" w14:textId="77777777" w:rsidR="00DF39BF" w:rsidRPr="00D24AFD" w:rsidRDefault="00DF39BF" w:rsidP="00CF4A59">
            <w:pPr>
              <w:pStyle w:val="AmColumnHeading"/>
            </w:pPr>
            <w:r w:rsidRPr="00D24AFD">
              <w:t>Poprawka</w:t>
            </w:r>
          </w:p>
        </w:tc>
      </w:tr>
      <w:tr w:rsidR="00DF39BF" w:rsidRPr="00D24AFD" w14:paraId="759194CB" w14:textId="77777777" w:rsidTr="00CF4A59">
        <w:trPr>
          <w:jc w:val="center"/>
        </w:trPr>
        <w:tc>
          <w:tcPr>
            <w:tcW w:w="4876" w:type="dxa"/>
            <w:tcBorders>
              <w:top w:val="nil"/>
              <w:left w:val="nil"/>
              <w:bottom w:val="nil"/>
              <w:right w:val="nil"/>
            </w:tcBorders>
          </w:tcPr>
          <w:p w14:paraId="0D2BFB88" w14:textId="77777777" w:rsidR="00DF39BF" w:rsidRPr="00D24AFD" w:rsidRDefault="00DF39BF" w:rsidP="00CF4A59">
            <w:pPr>
              <w:pStyle w:val="Normal6a"/>
            </w:pPr>
          </w:p>
        </w:tc>
        <w:tc>
          <w:tcPr>
            <w:tcW w:w="4876" w:type="dxa"/>
            <w:tcBorders>
              <w:top w:val="nil"/>
              <w:left w:val="nil"/>
              <w:bottom w:val="nil"/>
              <w:right w:val="nil"/>
            </w:tcBorders>
          </w:tcPr>
          <w:p w14:paraId="6B5D4E4B" w14:textId="77777777" w:rsidR="00DF39BF" w:rsidRPr="00D24AFD" w:rsidRDefault="00DF39BF" w:rsidP="00CF4A59">
            <w:pPr>
              <w:pStyle w:val="Normal6a"/>
            </w:pPr>
            <w:r w:rsidRPr="00D24AFD">
              <w:rPr>
                <w:b/>
                <w:i/>
              </w:rPr>
              <w:t>16a.</w:t>
            </w:r>
            <w:r w:rsidRPr="00D24AFD">
              <w:rPr>
                <w:b/>
                <w:i/>
              </w:rPr>
              <w:tab/>
              <w:t>wzywa państwa członkowskie oraz kraje kandydujące i potencjalne kraje kandydujące do ochrony i wspierania wolności i pluralizmu mediów, zapewnienia przejrzystego rozdziału środków publicznych, zapobiegania koncentracji własności mediów, ochrony niezależności redakcyjnej i zwalczania dezinformacji, w szczególności za pomocą szczegółowych przepisów dotyczących przejrzystej własności mediów, i niezależnych organów regulacyjnych; podkreśla ważną rolę mediów publicznych;</w:t>
            </w:r>
          </w:p>
        </w:tc>
      </w:tr>
    </w:tbl>
    <w:p w14:paraId="6D06323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1C08B26" w14:textId="77777777" w:rsidR="00DF39BF" w:rsidRPr="00D24AFD" w:rsidRDefault="00DF39BF" w:rsidP="00DF39BF">
      <w:r w:rsidRPr="00D24AFD">
        <w:rPr>
          <w:rStyle w:val="HideTWBExt"/>
        </w:rPr>
        <w:t>&lt;/Amend&gt;</w:t>
      </w:r>
    </w:p>
    <w:p w14:paraId="0952920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388</w:t>
      </w:r>
      <w:r w:rsidRPr="00D24AFD">
        <w:rPr>
          <w:rStyle w:val="HideTWBExt"/>
          <w:b w:val="0"/>
        </w:rPr>
        <w:t>&lt;/NumAm&gt;</w:t>
      </w:r>
    </w:p>
    <w:p w14:paraId="3FB7F346"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0EFCA624" w14:textId="77777777" w:rsidR="00DF39BF" w:rsidRPr="00D24AFD" w:rsidRDefault="00DF39BF" w:rsidP="00DF39BF">
      <w:pPr>
        <w:pStyle w:val="NormalBold"/>
      </w:pPr>
      <w:r w:rsidRPr="00D24AFD">
        <w:rPr>
          <w:rStyle w:val="HideTWBExt"/>
          <w:b w:val="0"/>
        </w:rPr>
        <w:t>&lt;/RepeatBlock-By&gt;</w:t>
      </w:r>
    </w:p>
    <w:p w14:paraId="0D7E612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4623092" w14:textId="77777777" w:rsidR="00DF39BF" w:rsidRPr="00D24AFD" w:rsidRDefault="00DF39BF" w:rsidP="00DF39BF">
      <w:pPr>
        <w:pStyle w:val="NormalBold"/>
      </w:pPr>
      <w:r w:rsidRPr="00D24AFD">
        <w:rPr>
          <w:rStyle w:val="HideTWBExt"/>
          <w:b w:val="0"/>
        </w:rPr>
        <w:t>&lt;Article&gt;</w:t>
      </w:r>
      <w:r w:rsidRPr="00D24AFD">
        <w:t>Ustęp 16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B579DC7" w14:textId="77777777" w:rsidTr="00CF4A59">
        <w:trPr>
          <w:trHeight w:hRule="exact" w:val="240"/>
          <w:jc w:val="center"/>
        </w:trPr>
        <w:tc>
          <w:tcPr>
            <w:tcW w:w="9752" w:type="dxa"/>
            <w:gridSpan w:val="2"/>
            <w:tcBorders>
              <w:top w:val="nil"/>
              <w:left w:val="nil"/>
              <w:bottom w:val="nil"/>
              <w:right w:val="nil"/>
            </w:tcBorders>
          </w:tcPr>
          <w:p w14:paraId="05EE203E" w14:textId="77777777" w:rsidR="00DF39BF" w:rsidRPr="00D24AFD" w:rsidRDefault="00DF39BF" w:rsidP="00CF4A59"/>
        </w:tc>
      </w:tr>
      <w:tr w:rsidR="00DF39BF" w:rsidRPr="00D24AFD" w14:paraId="026E60FF" w14:textId="77777777" w:rsidTr="00CF4A59">
        <w:trPr>
          <w:trHeight w:val="240"/>
          <w:jc w:val="center"/>
        </w:trPr>
        <w:tc>
          <w:tcPr>
            <w:tcW w:w="4876" w:type="dxa"/>
            <w:tcBorders>
              <w:top w:val="nil"/>
              <w:left w:val="nil"/>
              <w:bottom w:val="nil"/>
              <w:right w:val="nil"/>
            </w:tcBorders>
          </w:tcPr>
          <w:p w14:paraId="0B4C981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4725D34" w14:textId="77777777" w:rsidR="00DF39BF" w:rsidRPr="00D24AFD" w:rsidRDefault="00DF39BF" w:rsidP="00CF4A59">
            <w:pPr>
              <w:pStyle w:val="AmColumnHeading"/>
            </w:pPr>
            <w:r w:rsidRPr="00D24AFD">
              <w:t>Poprawka</w:t>
            </w:r>
          </w:p>
        </w:tc>
      </w:tr>
      <w:tr w:rsidR="00DF39BF" w:rsidRPr="00D24AFD" w14:paraId="2C834CC9" w14:textId="77777777" w:rsidTr="00CF4A59">
        <w:trPr>
          <w:jc w:val="center"/>
        </w:trPr>
        <w:tc>
          <w:tcPr>
            <w:tcW w:w="4876" w:type="dxa"/>
            <w:tcBorders>
              <w:top w:val="nil"/>
              <w:left w:val="nil"/>
              <w:bottom w:val="nil"/>
              <w:right w:val="nil"/>
            </w:tcBorders>
          </w:tcPr>
          <w:p w14:paraId="5F8BC697" w14:textId="77777777" w:rsidR="00DF39BF" w:rsidRPr="00D24AFD" w:rsidRDefault="00DF39BF" w:rsidP="00CF4A59">
            <w:pPr>
              <w:pStyle w:val="Normal6a"/>
            </w:pPr>
          </w:p>
        </w:tc>
        <w:tc>
          <w:tcPr>
            <w:tcW w:w="4876" w:type="dxa"/>
            <w:tcBorders>
              <w:top w:val="nil"/>
              <w:left w:val="nil"/>
              <w:bottom w:val="nil"/>
              <w:right w:val="nil"/>
            </w:tcBorders>
          </w:tcPr>
          <w:p w14:paraId="104E724A" w14:textId="77777777" w:rsidR="00DF39BF" w:rsidRPr="00D24AFD" w:rsidRDefault="00DF39BF" w:rsidP="00CF4A59">
            <w:pPr>
              <w:pStyle w:val="Normal6a"/>
            </w:pPr>
            <w:r w:rsidRPr="00D24AFD">
              <w:rPr>
                <w:b/>
                <w:i/>
              </w:rPr>
              <w:t>16a.</w:t>
            </w:r>
            <w:r w:rsidRPr="00D24AFD">
              <w:rPr>
                <w:b/>
                <w:i/>
              </w:rPr>
              <w:tab/>
              <w:t xml:space="preserve">wzywa Komisję do kontynuowania trwających dochodzeń dotyczących dużych platform internetowych i zapewnienia pełnego egzekwowania aktu o usługach cyfrowych; z zadowoleniem przyjmuje niedawno nałożoną na X karę finansową w wysokości 120 mln EUR; wzywa Komisję do kontynuowania postępowania wyjaśniającego w celu ustalenia, czy X manipuluje widocznością informacji, wzmacnia mowę nienawiści lub </w:t>
            </w:r>
            <w:r w:rsidRPr="00D24AFD">
              <w:rPr>
                <w:b/>
                <w:i/>
              </w:rPr>
              <w:lastRenderedPageBreak/>
              <w:t>propagandę polityczną oraz czy jego algorytmy działają bez nadzoru lub same podlegają manipulacji;</w:t>
            </w:r>
          </w:p>
        </w:tc>
      </w:tr>
    </w:tbl>
    <w:p w14:paraId="442594E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0CF6D76" w14:textId="77777777" w:rsidR="00DF39BF" w:rsidRPr="00D24AFD" w:rsidRDefault="00DF39BF" w:rsidP="00DF39BF">
      <w:r w:rsidRPr="00D24AFD">
        <w:rPr>
          <w:rStyle w:val="HideTWBExt"/>
        </w:rPr>
        <w:t>&lt;/Amend&gt;</w:t>
      </w:r>
    </w:p>
    <w:p w14:paraId="606E636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389</w:t>
      </w:r>
      <w:r w:rsidRPr="00D24AFD">
        <w:rPr>
          <w:rStyle w:val="HideTWBExt"/>
          <w:b w:val="0"/>
        </w:rPr>
        <w:t>&lt;/NumAm&gt;</w:t>
      </w:r>
    </w:p>
    <w:p w14:paraId="05E74A0C"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15105E9E" w14:textId="77777777" w:rsidR="00DF39BF" w:rsidRPr="00D24AFD" w:rsidRDefault="00DF39BF" w:rsidP="00DF39BF">
      <w:pPr>
        <w:pStyle w:val="NormalBold"/>
      </w:pPr>
      <w:r w:rsidRPr="00D24AFD">
        <w:rPr>
          <w:rStyle w:val="HideTWBExt"/>
          <w:b w:val="0"/>
        </w:rPr>
        <w:t>&lt;/RepeatBlock-By&gt;</w:t>
      </w:r>
    </w:p>
    <w:p w14:paraId="300A85F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EC2929A" w14:textId="77777777" w:rsidR="00DF39BF" w:rsidRPr="00D24AFD" w:rsidRDefault="00DF39BF" w:rsidP="00DF39BF">
      <w:pPr>
        <w:pStyle w:val="NormalBold"/>
      </w:pPr>
      <w:r w:rsidRPr="00D24AFD">
        <w:rPr>
          <w:rStyle w:val="HideTWBExt"/>
          <w:b w:val="0"/>
        </w:rPr>
        <w:t>&lt;Article&gt;</w:t>
      </w:r>
      <w:r w:rsidRPr="00D24AFD">
        <w:t>Ustęp 16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2CD1B8C" w14:textId="77777777" w:rsidTr="00CF4A59">
        <w:trPr>
          <w:trHeight w:hRule="exact" w:val="240"/>
          <w:jc w:val="center"/>
        </w:trPr>
        <w:tc>
          <w:tcPr>
            <w:tcW w:w="9752" w:type="dxa"/>
            <w:gridSpan w:val="2"/>
            <w:tcBorders>
              <w:top w:val="nil"/>
              <w:left w:val="nil"/>
              <w:bottom w:val="nil"/>
              <w:right w:val="nil"/>
            </w:tcBorders>
          </w:tcPr>
          <w:p w14:paraId="297EDC10" w14:textId="77777777" w:rsidR="00DF39BF" w:rsidRPr="00D24AFD" w:rsidRDefault="00DF39BF" w:rsidP="00CF4A59"/>
        </w:tc>
      </w:tr>
      <w:tr w:rsidR="00DF39BF" w:rsidRPr="00D24AFD" w14:paraId="37D74945" w14:textId="77777777" w:rsidTr="00CF4A59">
        <w:trPr>
          <w:trHeight w:val="240"/>
          <w:jc w:val="center"/>
        </w:trPr>
        <w:tc>
          <w:tcPr>
            <w:tcW w:w="4876" w:type="dxa"/>
            <w:tcBorders>
              <w:top w:val="nil"/>
              <w:left w:val="nil"/>
              <w:bottom w:val="nil"/>
              <w:right w:val="nil"/>
            </w:tcBorders>
          </w:tcPr>
          <w:p w14:paraId="11A6732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99C2F81" w14:textId="77777777" w:rsidR="00DF39BF" w:rsidRPr="00D24AFD" w:rsidRDefault="00DF39BF" w:rsidP="00CF4A59">
            <w:pPr>
              <w:pStyle w:val="AmColumnHeading"/>
            </w:pPr>
            <w:r w:rsidRPr="00D24AFD">
              <w:t>Poprawka</w:t>
            </w:r>
          </w:p>
        </w:tc>
      </w:tr>
      <w:tr w:rsidR="00DF39BF" w:rsidRPr="00D24AFD" w14:paraId="7D2DC897" w14:textId="77777777" w:rsidTr="00CF4A59">
        <w:trPr>
          <w:jc w:val="center"/>
        </w:trPr>
        <w:tc>
          <w:tcPr>
            <w:tcW w:w="4876" w:type="dxa"/>
            <w:tcBorders>
              <w:top w:val="nil"/>
              <w:left w:val="nil"/>
              <w:bottom w:val="nil"/>
              <w:right w:val="nil"/>
            </w:tcBorders>
          </w:tcPr>
          <w:p w14:paraId="5922BB00" w14:textId="77777777" w:rsidR="00DF39BF" w:rsidRPr="00D24AFD" w:rsidRDefault="00DF39BF" w:rsidP="00CF4A59">
            <w:pPr>
              <w:pStyle w:val="Normal6a"/>
            </w:pPr>
          </w:p>
        </w:tc>
        <w:tc>
          <w:tcPr>
            <w:tcW w:w="4876" w:type="dxa"/>
            <w:tcBorders>
              <w:top w:val="nil"/>
              <w:left w:val="nil"/>
              <w:bottom w:val="nil"/>
              <w:right w:val="nil"/>
            </w:tcBorders>
          </w:tcPr>
          <w:p w14:paraId="246CCE29" w14:textId="77777777" w:rsidR="00DF39BF" w:rsidRPr="00D24AFD" w:rsidRDefault="00DF39BF" w:rsidP="00CF4A59">
            <w:pPr>
              <w:pStyle w:val="Normal6a"/>
            </w:pPr>
            <w:r w:rsidRPr="00D24AFD">
              <w:rPr>
                <w:b/>
                <w:i/>
              </w:rPr>
              <w:t>16a.</w:t>
            </w:r>
            <w:r w:rsidRPr="00D24AFD">
              <w:rPr>
                <w:b/>
                <w:i/>
              </w:rPr>
              <w:tab/>
              <w:t>przypomina, że wolność wypowiedzi jest kamieniem węgielnym społeczeństw demokratycznych i niezbędnym elementem praworządności; zauważa z niepokojem wzrost liczby środków administracyjnych i karnych wymierzonych w środowisko akademickie, dziennikarzy i obrońców praw człowieka; wzywa państwa członkowskie do uchylenia lub zmiany przepisów, które w nieuzasadniony sposób ograniczają wolność wypowiedzi lub wywołują efekt mrożący w odniesieniu do debaty publicznej;</w:t>
            </w:r>
          </w:p>
        </w:tc>
      </w:tr>
    </w:tbl>
    <w:p w14:paraId="607556E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0945E33" w14:textId="77777777" w:rsidR="00DF39BF" w:rsidRPr="00D24AFD" w:rsidRDefault="00DF39BF" w:rsidP="00DF39BF">
      <w:r w:rsidRPr="00D24AFD">
        <w:rPr>
          <w:rStyle w:val="HideTWBExt"/>
        </w:rPr>
        <w:t>&lt;/Amend&gt;</w:t>
      </w:r>
    </w:p>
    <w:p w14:paraId="6DF4538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390</w:t>
      </w:r>
      <w:r w:rsidRPr="00D24AFD">
        <w:rPr>
          <w:rStyle w:val="HideTWBExt"/>
          <w:b w:val="0"/>
        </w:rPr>
        <w:t>&lt;/NumAm&gt;</w:t>
      </w:r>
    </w:p>
    <w:p w14:paraId="5135F1E2"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Juan Fernando López Aguilar</w:t>
      </w:r>
      <w:r w:rsidRPr="00D24AFD">
        <w:rPr>
          <w:rStyle w:val="HideTWBExt"/>
          <w:b w:val="0"/>
        </w:rPr>
        <w:t>&lt;/Members&gt;</w:t>
      </w:r>
    </w:p>
    <w:p w14:paraId="1D8D44A5" w14:textId="77777777" w:rsidR="00DF39BF" w:rsidRPr="00D24AFD" w:rsidRDefault="00DF39BF" w:rsidP="00DF39BF">
      <w:pPr>
        <w:pStyle w:val="NormalBold"/>
      </w:pPr>
      <w:r w:rsidRPr="00D24AFD">
        <w:rPr>
          <w:rStyle w:val="HideTWBExt"/>
          <w:b w:val="0"/>
        </w:rPr>
        <w:t>&lt;/RepeatBlock-By&gt;</w:t>
      </w:r>
    </w:p>
    <w:p w14:paraId="4F8F23B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15AF389" w14:textId="77777777" w:rsidR="00DF39BF" w:rsidRPr="00D24AFD" w:rsidRDefault="00DF39BF" w:rsidP="00DF39BF">
      <w:pPr>
        <w:pStyle w:val="NormalBold"/>
      </w:pPr>
      <w:r w:rsidRPr="00D24AFD">
        <w:rPr>
          <w:rStyle w:val="HideTWBExt"/>
          <w:b w:val="0"/>
        </w:rPr>
        <w:t>&lt;Article&gt;</w:t>
      </w:r>
      <w:r w:rsidRPr="00D24AFD">
        <w:t>Ustęp 16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B8330FA" w14:textId="77777777" w:rsidTr="00CF4A59">
        <w:trPr>
          <w:trHeight w:hRule="exact" w:val="240"/>
          <w:jc w:val="center"/>
        </w:trPr>
        <w:tc>
          <w:tcPr>
            <w:tcW w:w="9752" w:type="dxa"/>
            <w:gridSpan w:val="2"/>
            <w:tcBorders>
              <w:top w:val="nil"/>
              <w:left w:val="nil"/>
              <w:bottom w:val="nil"/>
              <w:right w:val="nil"/>
            </w:tcBorders>
          </w:tcPr>
          <w:p w14:paraId="593D9B7F" w14:textId="77777777" w:rsidR="00DF39BF" w:rsidRPr="00D24AFD" w:rsidRDefault="00DF39BF" w:rsidP="00CF4A59"/>
        </w:tc>
      </w:tr>
      <w:tr w:rsidR="00DF39BF" w:rsidRPr="00D24AFD" w14:paraId="440E807C" w14:textId="77777777" w:rsidTr="00CF4A59">
        <w:trPr>
          <w:trHeight w:val="240"/>
          <w:jc w:val="center"/>
        </w:trPr>
        <w:tc>
          <w:tcPr>
            <w:tcW w:w="4876" w:type="dxa"/>
            <w:tcBorders>
              <w:top w:val="nil"/>
              <w:left w:val="nil"/>
              <w:bottom w:val="nil"/>
              <w:right w:val="nil"/>
            </w:tcBorders>
          </w:tcPr>
          <w:p w14:paraId="62FAB87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84932A" w14:textId="77777777" w:rsidR="00DF39BF" w:rsidRPr="00D24AFD" w:rsidRDefault="00DF39BF" w:rsidP="00CF4A59">
            <w:pPr>
              <w:pStyle w:val="AmColumnHeading"/>
            </w:pPr>
            <w:r w:rsidRPr="00D24AFD">
              <w:t>Poprawka</w:t>
            </w:r>
          </w:p>
        </w:tc>
      </w:tr>
      <w:tr w:rsidR="00DF39BF" w:rsidRPr="00D24AFD" w14:paraId="2D4FF0D0" w14:textId="77777777" w:rsidTr="00CF4A59">
        <w:trPr>
          <w:jc w:val="center"/>
        </w:trPr>
        <w:tc>
          <w:tcPr>
            <w:tcW w:w="4876" w:type="dxa"/>
            <w:tcBorders>
              <w:top w:val="nil"/>
              <w:left w:val="nil"/>
              <w:bottom w:val="nil"/>
              <w:right w:val="nil"/>
            </w:tcBorders>
          </w:tcPr>
          <w:p w14:paraId="7B63E0CC" w14:textId="77777777" w:rsidR="00DF39BF" w:rsidRPr="00D24AFD" w:rsidRDefault="00DF39BF" w:rsidP="00CF4A59">
            <w:pPr>
              <w:pStyle w:val="Normal6a"/>
            </w:pPr>
          </w:p>
        </w:tc>
        <w:tc>
          <w:tcPr>
            <w:tcW w:w="4876" w:type="dxa"/>
            <w:tcBorders>
              <w:top w:val="nil"/>
              <w:left w:val="nil"/>
              <w:bottom w:val="nil"/>
              <w:right w:val="nil"/>
            </w:tcBorders>
          </w:tcPr>
          <w:p w14:paraId="41B3E473" w14:textId="77777777" w:rsidR="00DF39BF" w:rsidRPr="00D24AFD" w:rsidRDefault="00DF39BF" w:rsidP="00CF4A59">
            <w:pPr>
              <w:pStyle w:val="Normal6a"/>
            </w:pPr>
            <w:r w:rsidRPr="00D24AFD">
              <w:rPr>
                <w:b/>
                <w:i/>
              </w:rPr>
              <w:t>16a.</w:t>
            </w:r>
            <w:r w:rsidRPr="00D24AFD">
              <w:rPr>
                <w:b/>
                <w:i/>
              </w:rPr>
              <w:tab/>
              <w:t xml:space="preserve">wzywa państwa członkowskie do ochrony wolności i pluralizmu mediów, zapobiegania koncentracji własności </w:t>
            </w:r>
            <w:r w:rsidRPr="00D24AFD">
              <w:rPr>
                <w:b/>
                <w:i/>
              </w:rPr>
              <w:lastRenderedPageBreak/>
              <w:t>mediów, ochrony niezależności redakcyjnej i zwalczania dezinformacji, w szczególności za pomocą solidnych przepisów i niezależnych organów regulacyjnych; zwraca uwagę, jak ważną rolę w demokracji odgrywają niezależni, stabilni nadawcy publiczni oraz podkreśla, że należy gwarantować finansowanie mediów publicznych;</w:t>
            </w:r>
          </w:p>
        </w:tc>
      </w:tr>
    </w:tbl>
    <w:p w14:paraId="6ED617A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656556F" w14:textId="77777777" w:rsidR="00DF39BF" w:rsidRPr="00D24AFD" w:rsidRDefault="00DF39BF" w:rsidP="00DF39BF">
      <w:r w:rsidRPr="00D24AFD">
        <w:rPr>
          <w:rStyle w:val="HideTWBExt"/>
        </w:rPr>
        <w:t>&lt;/Amend&gt;</w:t>
      </w:r>
    </w:p>
    <w:p w14:paraId="15048C7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391</w:t>
      </w:r>
      <w:r w:rsidRPr="00D24AFD">
        <w:rPr>
          <w:rStyle w:val="HideTWBExt"/>
          <w:b w:val="0"/>
        </w:rPr>
        <w:t>&lt;/NumAm&gt;</w:t>
      </w:r>
    </w:p>
    <w:p w14:paraId="6A8E1AA1"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68A08B6C" w14:textId="77777777" w:rsidR="00DF39BF" w:rsidRPr="00D24AFD" w:rsidRDefault="00DF39BF" w:rsidP="00DF39BF">
      <w:pPr>
        <w:pStyle w:val="NormalBold"/>
      </w:pPr>
      <w:r w:rsidRPr="00D24AFD">
        <w:rPr>
          <w:rStyle w:val="HideTWBExt"/>
          <w:b w:val="0"/>
        </w:rPr>
        <w:t>&lt;/RepeatBlock-By&gt;</w:t>
      </w:r>
    </w:p>
    <w:p w14:paraId="72118E8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6954774" w14:textId="77777777" w:rsidR="00DF39BF" w:rsidRPr="00D24AFD" w:rsidRDefault="00DF39BF" w:rsidP="00DF39BF">
      <w:pPr>
        <w:pStyle w:val="NormalBold"/>
      </w:pPr>
      <w:r w:rsidRPr="00D24AFD">
        <w:rPr>
          <w:rStyle w:val="HideTWBExt"/>
          <w:b w:val="0"/>
        </w:rPr>
        <w:t>&lt;Article&gt;</w:t>
      </w:r>
      <w:r w:rsidRPr="00D24AFD">
        <w:t>Ustęp 16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A1FAD68" w14:textId="77777777" w:rsidTr="00CF4A59">
        <w:trPr>
          <w:trHeight w:hRule="exact" w:val="240"/>
          <w:jc w:val="center"/>
        </w:trPr>
        <w:tc>
          <w:tcPr>
            <w:tcW w:w="9752" w:type="dxa"/>
            <w:gridSpan w:val="2"/>
            <w:tcBorders>
              <w:top w:val="nil"/>
              <w:left w:val="nil"/>
              <w:bottom w:val="nil"/>
              <w:right w:val="nil"/>
            </w:tcBorders>
          </w:tcPr>
          <w:p w14:paraId="47E2FD63" w14:textId="77777777" w:rsidR="00DF39BF" w:rsidRPr="00D24AFD" w:rsidRDefault="00DF39BF" w:rsidP="00CF4A59"/>
        </w:tc>
      </w:tr>
      <w:tr w:rsidR="00DF39BF" w:rsidRPr="00D24AFD" w14:paraId="3CF04F63" w14:textId="77777777" w:rsidTr="00CF4A59">
        <w:trPr>
          <w:trHeight w:val="240"/>
          <w:jc w:val="center"/>
        </w:trPr>
        <w:tc>
          <w:tcPr>
            <w:tcW w:w="4876" w:type="dxa"/>
            <w:tcBorders>
              <w:top w:val="nil"/>
              <w:left w:val="nil"/>
              <w:bottom w:val="nil"/>
              <w:right w:val="nil"/>
            </w:tcBorders>
          </w:tcPr>
          <w:p w14:paraId="5C4C64F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9C95C8C" w14:textId="77777777" w:rsidR="00DF39BF" w:rsidRPr="00D24AFD" w:rsidRDefault="00DF39BF" w:rsidP="00CF4A59">
            <w:pPr>
              <w:pStyle w:val="AmColumnHeading"/>
            </w:pPr>
            <w:r w:rsidRPr="00D24AFD">
              <w:t>Poprawka</w:t>
            </w:r>
          </w:p>
        </w:tc>
      </w:tr>
      <w:tr w:rsidR="00DF39BF" w:rsidRPr="00D24AFD" w14:paraId="65A728BA" w14:textId="77777777" w:rsidTr="00CF4A59">
        <w:trPr>
          <w:jc w:val="center"/>
        </w:trPr>
        <w:tc>
          <w:tcPr>
            <w:tcW w:w="4876" w:type="dxa"/>
            <w:tcBorders>
              <w:top w:val="nil"/>
              <w:left w:val="nil"/>
              <w:bottom w:val="nil"/>
              <w:right w:val="nil"/>
            </w:tcBorders>
          </w:tcPr>
          <w:p w14:paraId="6A224B6D" w14:textId="77777777" w:rsidR="00DF39BF" w:rsidRPr="00D24AFD" w:rsidRDefault="00DF39BF" w:rsidP="00CF4A59">
            <w:pPr>
              <w:pStyle w:val="Normal6a"/>
            </w:pPr>
          </w:p>
        </w:tc>
        <w:tc>
          <w:tcPr>
            <w:tcW w:w="4876" w:type="dxa"/>
            <w:tcBorders>
              <w:top w:val="nil"/>
              <w:left w:val="nil"/>
              <w:bottom w:val="nil"/>
              <w:right w:val="nil"/>
            </w:tcBorders>
          </w:tcPr>
          <w:p w14:paraId="40B472DC" w14:textId="77777777" w:rsidR="00DF39BF" w:rsidRPr="00D24AFD" w:rsidRDefault="00DF39BF" w:rsidP="00CF4A59">
            <w:pPr>
              <w:pStyle w:val="Normal6a"/>
            </w:pPr>
            <w:r w:rsidRPr="00D24AFD">
              <w:rPr>
                <w:b/>
                <w:i/>
              </w:rPr>
              <w:t>16a.</w:t>
            </w:r>
            <w:r w:rsidRPr="00D24AFD">
              <w:rPr>
                <w:b/>
                <w:i/>
              </w:rPr>
              <w:tab/>
              <w:t>wzywa państwa członkowskie i Komisję do ochrony wolności wypowiedzi ponad wszystko, również w internecie; uważa, że niektóre przepisy aktu o usługach cyfrowych zachęcają duże platformy do cenzurowania, niekiedy w sposób proaktywny, opinii, które mimo to są zgodne z prawem;</w:t>
            </w:r>
          </w:p>
        </w:tc>
      </w:tr>
    </w:tbl>
    <w:p w14:paraId="58D25A5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8E15FC1" w14:textId="77777777" w:rsidR="00DF39BF" w:rsidRPr="00D24AFD" w:rsidRDefault="00DF39BF" w:rsidP="00DF39BF">
      <w:r w:rsidRPr="00D24AFD">
        <w:rPr>
          <w:rStyle w:val="HideTWBExt"/>
        </w:rPr>
        <w:t>&lt;/Amend&gt;</w:t>
      </w:r>
    </w:p>
    <w:p w14:paraId="544FF8F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392</w:t>
      </w:r>
      <w:r w:rsidRPr="00D24AFD">
        <w:rPr>
          <w:rStyle w:val="HideTWBExt"/>
          <w:b w:val="0"/>
        </w:rPr>
        <w:t>&lt;/NumAm&gt;</w:t>
      </w:r>
    </w:p>
    <w:p w14:paraId="1B0FFB09"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w:t>
      </w:r>
      <w:r w:rsidRPr="00D24AFD">
        <w:rPr>
          <w:rStyle w:val="HideTWBExt"/>
          <w:b w:val="0"/>
        </w:rPr>
        <w:t>&lt;/Members&gt;</w:t>
      </w:r>
    </w:p>
    <w:p w14:paraId="4F1E4077" w14:textId="77777777" w:rsidR="00DF39BF" w:rsidRPr="00D24AFD" w:rsidRDefault="00DF39BF" w:rsidP="00DF39BF">
      <w:pPr>
        <w:pStyle w:val="NormalBold"/>
      </w:pPr>
      <w:r w:rsidRPr="00D24AFD">
        <w:rPr>
          <w:rStyle w:val="HideTWBExt"/>
          <w:b w:val="0"/>
        </w:rPr>
        <w:t>&lt;/RepeatBlock-By&gt;</w:t>
      </w:r>
    </w:p>
    <w:p w14:paraId="569BF7E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88287F4" w14:textId="77777777" w:rsidR="00DF39BF" w:rsidRPr="00D24AFD" w:rsidRDefault="00DF39BF" w:rsidP="00DF39BF">
      <w:pPr>
        <w:pStyle w:val="NormalBold"/>
      </w:pPr>
      <w:r w:rsidRPr="00D24AFD">
        <w:rPr>
          <w:rStyle w:val="HideTWBExt"/>
          <w:b w:val="0"/>
        </w:rPr>
        <w:t>&lt;Article&gt;</w:t>
      </w:r>
      <w:r w:rsidRPr="00D24AFD">
        <w:t>Ustęp 16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301EEE1" w14:textId="77777777" w:rsidTr="00CF4A59">
        <w:trPr>
          <w:trHeight w:hRule="exact" w:val="240"/>
          <w:jc w:val="center"/>
        </w:trPr>
        <w:tc>
          <w:tcPr>
            <w:tcW w:w="9752" w:type="dxa"/>
            <w:gridSpan w:val="2"/>
            <w:tcBorders>
              <w:top w:val="nil"/>
              <w:left w:val="nil"/>
              <w:bottom w:val="nil"/>
              <w:right w:val="nil"/>
            </w:tcBorders>
          </w:tcPr>
          <w:p w14:paraId="02A65B1C" w14:textId="77777777" w:rsidR="00DF39BF" w:rsidRPr="00D24AFD" w:rsidRDefault="00DF39BF" w:rsidP="00CF4A59"/>
        </w:tc>
      </w:tr>
      <w:tr w:rsidR="00DF39BF" w:rsidRPr="00D24AFD" w14:paraId="1EA90B87" w14:textId="77777777" w:rsidTr="00CF4A59">
        <w:trPr>
          <w:trHeight w:val="240"/>
          <w:jc w:val="center"/>
        </w:trPr>
        <w:tc>
          <w:tcPr>
            <w:tcW w:w="4876" w:type="dxa"/>
            <w:tcBorders>
              <w:top w:val="nil"/>
              <w:left w:val="nil"/>
              <w:bottom w:val="nil"/>
              <w:right w:val="nil"/>
            </w:tcBorders>
          </w:tcPr>
          <w:p w14:paraId="3C35FFF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EA86EA1" w14:textId="77777777" w:rsidR="00DF39BF" w:rsidRPr="00D24AFD" w:rsidRDefault="00DF39BF" w:rsidP="00CF4A59">
            <w:pPr>
              <w:pStyle w:val="AmColumnHeading"/>
            </w:pPr>
            <w:r w:rsidRPr="00D24AFD">
              <w:t>Poprawka</w:t>
            </w:r>
          </w:p>
        </w:tc>
      </w:tr>
      <w:tr w:rsidR="00DF39BF" w:rsidRPr="00D24AFD" w14:paraId="7A3A1AA0" w14:textId="77777777" w:rsidTr="00CF4A59">
        <w:trPr>
          <w:jc w:val="center"/>
        </w:trPr>
        <w:tc>
          <w:tcPr>
            <w:tcW w:w="4876" w:type="dxa"/>
            <w:tcBorders>
              <w:top w:val="nil"/>
              <w:left w:val="nil"/>
              <w:bottom w:val="nil"/>
              <w:right w:val="nil"/>
            </w:tcBorders>
          </w:tcPr>
          <w:p w14:paraId="562C0964" w14:textId="77777777" w:rsidR="00DF39BF" w:rsidRPr="00D24AFD" w:rsidRDefault="00DF39BF" w:rsidP="00CF4A59">
            <w:pPr>
              <w:pStyle w:val="Normal6a"/>
            </w:pPr>
          </w:p>
        </w:tc>
        <w:tc>
          <w:tcPr>
            <w:tcW w:w="4876" w:type="dxa"/>
            <w:tcBorders>
              <w:top w:val="nil"/>
              <w:left w:val="nil"/>
              <w:bottom w:val="nil"/>
              <w:right w:val="nil"/>
            </w:tcBorders>
          </w:tcPr>
          <w:p w14:paraId="727128E0" w14:textId="77777777" w:rsidR="00DF39BF" w:rsidRPr="00D24AFD" w:rsidRDefault="00DF39BF" w:rsidP="00CF4A59">
            <w:pPr>
              <w:pStyle w:val="Normal6a"/>
            </w:pPr>
            <w:r w:rsidRPr="00D24AFD">
              <w:rPr>
                <w:b/>
                <w:i/>
              </w:rPr>
              <w:t>16a.</w:t>
            </w:r>
            <w:r w:rsidRPr="00D24AFD">
              <w:rPr>
                <w:b/>
                <w:i/>
              </w:rPr>
              <w:tab/>
              <w:t xml:space="preserve">zauważa udokumentowane przypadki wywierania presji na niezależnych dziennikarzy, praktyk inwigilacji oraz nadużywania przepisów o zniesławieniu, co tworzy środowisko </w:t>
            </w:r>
            <w:r w:rsidRPr="00D24AFD">
              <w:rPr>
                <w:b/>
                <w:i/>
              </w:rPr>
              <w:lastRenderedPageBreak/>
              <w:t>wrogie wobec dziennikarstwa śledczego;</w:t>
            </w:r>
          </w:p>
        </w:tc>
      </w:tr>
    </w:tbl>
    <w:p w14:paraId="221C52B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39D907E" w14:textId="77777777" w:rsidR="00DF39BF" w:rsidRPr="00D24AFD" w:rsidRDefault="00DF39BF" w:rsidP="00DF39BF">
      <w:r w:rsidRPr="00D24AFD">
        <w:rPr>
          <w:rStyle w:val="HideTWBExt"/>
        </w:rPr>
        <w:t>&lt;/Amend&gt;</w:t>
      </w:r>
    </w:p>
    <w:p w14:paraId="364C2F8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393</w:t>
      </w:r>
      <w:r w:rsidRPr="00D24AFD">
        <w:rPr>
          <w:rStyle w:val="HideTWBExt"/>
          <w:b w:val="0"/>
        </w:rPr>
        <w:t>&lt;/NumAm&gt;</w:t>
      </w:r>
    </w:p>
    <w:p w14:paraId="23C87A8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5D116C20" w14:textId="77777777" w:rsidR="00DF39BF" w:rsidRPr="00D24AFD" w:rsidRDefault="00DF39BF" w:rsidP="00DF39BF">
      <w:pPr>
        <w:pStyle w:val="NormalBold"/>
      </w:pPr>
      <w:r w:rsidRPr="00D24AFD">
        <w:rPr>
          <w:rStyle w:val="HideTWBExt"/>
          <w:b w:val="0"/>
        </w:rPr>
        <w:t>&lt;/RepeatBlock-By&gt;</w:t>
      </w:r>
    </w:p>
    <w:p w14:paraId="006DF4B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55222AB" w14:textId="77777777" w:rsidR="00DF39BF" w:rsidRPr="00D24AFD" w:rsidRDefault="00DF39BF" w:rsidP="00DF39BF">
      <w:pPr>
        <w:pStyle w:val="NormalBold"/>
      </w:pPr>
      <w:r w:rsidRPr="00D24AFD">
        <w:rPr>
          <w:rStyle w:val="HideTWBExt"/>
          <w:b w:val="0"/>
        </w:rPr>
        <w:t>&lt;Article&gt;</w:t>
      </w:r>
      <w:r w:rsidRPr="00D24AFD">
        <w:t>Ustęp 16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9292A89" w14:textId="77777777" w:rsidTr="00CF4A59">
        <w:trPr>
          <w:trHeight w:hRule="exact" w:val="240"/>
          <w:jc w:val="center"/>
        </w:trPr>
        <w:tc>
          <w:tcPr>
            <w:tcW w:w="9752" w:type="dxa"/>
            <w:gridSpan w:val="2"/>
            <w:tcBorders>
              <w:top w:val="nil"/>
              <w:left w:val="nil"/>
              <w:bottom w:val="nil"/>
              <w:right w:val="nil"/>
            </w:tcBorders>
          </w:tcPr>
          <w:p w14:paraId="0B08BC36" w14:textId="77777777" w:rsidR="00DF39BF" w:rsidRPr="00D24AFD" w:rsidRDefault="00DF39BF" w:rsidP="00CF4A59"/>
        </w:tc>
      </w:tr>
      <w:tr w:rsidR="00DF39BF" w:rsidRPr="00D24AFD" w14:paraId="3EA74BC0" w14:textId="77777777" w:rsidTr="00CF4A59">
        <w:trPr>
          <w:trHeight w:val="240"/>
          <w:jc w:val="center"/>
        </w:trPr>
        <w:tc>
          <w:tcPr>
            <w:tcW w:w="4876" w:type="dxa"/>
            <w:tcBorders>
              <w:top w:val="nil"/>
              <w:left w:val="nil"/>
              <w:bottom w:val="nil"/>
              <w:right w:val="nil"/>
            </w:tcBorders>
          </w:tcPr>
          <w:p w14:paraId="6B51B3D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86CBD4F" w14:textId="77777777" w:rsidR="00DF39BF" w:rsidRPr="00D24AFD" w:rsidRDefault="00DF39BF" w:rsidP="00CF4A59">
            <w:pPr>
              <w:pStyle w:val="AmColumnHeading"/>
            </w:pPr>
            <w:r w:rsidRPr="00D24AFD">
              <w:t>Poprawka</w:t>
            </w:r>
          </w:p>
        </w:tc>
      </w:tr>
      <w:tr w:rsidR="00DF39BF" w:rsidRPr="00D24AFD" w14:paraId="334A25FD" w14:textId="77777777" w:rsidTr="00CF4A59">
        <w:trPr>
          <w:jc w:val="center"/>
        </w:trPr>
        <w:tc>
          <w:tcPr>
            <w:tcW w:w="4876" w:type="dxa"/>
            <w:tcBorders>
              <w:top w:val="nil"/>
              <w:left w:val="nil"/>
              <w:bottom w:val="nil"/>
              <w:right w:val="nil"/>
            </w:tcBorders>
          </w:tcPr>
          <w:p w14:paraId="3311EC9A" w14:textId="77777777" w:rsidR="00DF39BF" w:rsidRPr="00D24AFD" w:rsidRDefault="00DF39BF" w:rsidP="00CF4A59">
            <w:pPr>
              <w:pStyle w:val="Normal6a"/>
            </w:pPr>
          </w:p>
        </w:tc>
        <w:tc>
          <w:tcPr>
            <w:tcW w:w="4876" w:type="dxa"/>
            <w:tcBorders>
              <w:top w:val="nil"/>
              <w:left w:val="nil"/>
              <w:bottom w:val="nil"/>
              <w:right w:val="nil"/>
            </w:tcBorders>
          </w:tcPr>
          <w:p w14:paraId="51AEA058" w14:textId="77777777" w:rsidR="00DF39BF" w:rsidRPr="00D24AFD" w:rsidRDefault="00DF39BF" w:rsidP="00CF4A59">
            <w:pPr>
              <w:pStyle w:val="Normal6a"/>
            </w:pPr>
            <w:r w:rsidRPr="00D24AFD">
              <w:rPr>
                <w:b/>
                <w:i/>
              </w:rPr>
              <w:t>16b.</w:t>
            </w:r>
            <w:r w:rsidRPr="00D24AFD">
              <w:rPr>
                <w:b/>
                <w:i/>
              </w:rPr>
              <w:tab/>
              <w:t>wzywa państwa członkowskie do ustanowienia ram gwarantujących obywatelom swobodę poszukiwania, otrzymywania i przekazywania informacji, oraz do zapewnienia, aby krajowi koordynatorzy, o których mowa w akcie o usługach cyfrowych, byli w stanie w pełni wypełniać swoją rolę w zakresie ułatwiania wymiany informacji i współpracy na szczeblu europejskim; podkreśla w tym kontekście znaczenie skutecznego i terminowego wdrożenia aktu o usługach cyfrowych dla zapewnienia bezpiecznego, przejrzystego i rozliczalnego środowiska internetowego;</w:t>
            </w:r>
          </w:p>
        </w:tc>
      </w:tr>
    </w:tbl>
    <w:p w14:paraId="3EA0227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0571AFB" w14:textId="77777777" w:rsidR="00DF39BF" w:rsidRPr="00D24AFD" w:rsidRDefault="00DF39BF" w:rsidP="00DF39BF">
      <w:r w:rsidRPr="00D24AFD">
        <w:rPr>
          <w:rStyle w:val="HideTWBExt"/>
        </w:rPr>
        <w:t>&lt;/Amend&gt;</w:t>
      </w:r>
    </w:p>
    <w:p w14:paraId="3278CBF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394</w:t>
      </w:r>
      <w:r w:rsidRPr="00D24AFD">
        <w:rPr>
          <w:rStyle w:val="HideTWBExt"/>
          <w:b w:val="0"/>
        </w:rPr>
        <w:t>&lt;/NumAm&gt;</w:t>
      </w:r>
    </w:p>
    <w:p w14:paraId="5F35AF13"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298A5EC5" w14:textId="77777777" w:rsidR="00DF39BF" w:rsidRPr="00D24AFD" w:rsidRDefault="00DF39BF" w:rsidP="00DF39BF">
      <w:pPr>
        <w:pStyle w:val="NormalBold"/>
      </w:pPr>
      <w:r w:rsidRPr="00D24AFD">
        <w:rPr>
          <w:rStyle w:val="HideTWBExt"/>
          <w:b w:val="0"/>
        </w:rPr>
        <w:t>&lt;/RepeatBlock-By&gt;</w:t>
      </w:r>
    </w:p>
    <w:p w14:paraId="3C62708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82BC89" w14:textId="77777777" w:rsidR="00DF39BF" w:rsidRPr="00D24AFD" w:rsidRDefault="00DF39BF" w:rsidP="00DF39BF">
      <w:pPr>
        <w:pStyle w:val="NormalBold"/>
      </w:pPr>
      <w:r w:rsidRPr="00D24AFD">
        <w:rPr>
          <w:rStyle w:val="HideTWBExt"/>
          <w:b w:val="0"/>
        </w:rPr>
        <w:t>&lt;Article&gt;</w:t>
      </w:r>
      <w:r w:rsidRPr="00D24AFD">
        <w:t>Ustęp 16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8DFAE0F" w14:textId="77777777" w:rsidTr="00CF4A59">
        <w:trPr>
          <w:trHeight w:hRule="exact" w:val="240"/>
          <w:jc w:val="center"/>
        </w:trPr>
        <w:tc>
          <w:tcPr>
            <w:tcW w:w="9752" w:type="dxa"/>
            <w:gridSpan w:val="2"/>
            <w:tcBorders>
              <w:top w:val="nil"/>
              <w:left w:val="nil"/>
              <w:bottom w:val="nil"/>
              <w:right w:val="nil"/>
            </w:tcBorders>
          </w:tcPr>
          <w:p w14:paraId="5D87AC09" w14:textId="77777777" w:rsidR="00DF39BF" w:rsidRPr="00D24AFD" w:rsidRDefault="00DF39BF" w:rsidP="00CF4A59"/>
        </w:tc>
      </w:tr>
      <w:tr w:rsidR="00DF39BF" w:rsidRPr="00D24AFD" w14:paraId="29412463" w14:textId="77777777" w:rsidTr="00CF4A59">
        <w:trPr>
          <w:trHeight w:val="240"/>
          <w:jc w:val="center"/>
        </w:trPr>
        <w:tc>
          <w:tcPr>
            <w:tcW w:w="4876" w:type="dxa"/>
            <w:tcBorders>
              <w:top w:val="nil"/>
              <w:left w:val="nil"/>
              <w:bottom w:val="nil"/>
              <w:right w:val="nil"/>
            </w:tcBorders>
          </w:tcPr>
          <w:p w14:paraId="782558A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BC6EB63" w14:textId="77777777" w:rsidR="00DF39BF" w:rsidRPr="00D24AFD" w:rsidRDefault="00DF39BF" w:rsidP="00CF4A59">
            <w:pPr>
              <w:pStyle w:val="AmColumnHeading"/>
            </w:pPr>
            <w:r w:rsidRPr="00D24AFD">
              <w:t>Poprawka</w:t>
            </w:r>
          </w:p>
        </w:tc>
      </w:tr>
      <w:tr w:rsidR="00DF39BF" w:rsidRPr="00D24AFD" w14:paraId="09A7B006" w14:textId="77777777" w:rsidTr="00CF4A59">
        <w:trPr>
          <w:jc w:val="center"/>
        </w:trPr>
        <w:tc>
          <w:tcPr>
            <w:tcW w:w="4876" w:type="dxa"/>
            <w:tcBorders>
              <w:top w:val="nil"/>
              <w:left w:val="nil"/>
              <w:bottom w:val="nil"/>
              <w:right w:val="nil"/>
            </w:tcBorders>
          </w:tcPr>
          <w:p w14:paraId="431DA143" w14:textId="77777777" w:rsidR="00DF39BF" w:rsidRPr="00D24AFD" w:rsidRDefault="00DF39BF" w:rsidP="00CF4A59">
            <w:pPr>
              <w:pStyle w:val="Normal6a"/>
            </w:pPr>
          </w:p>
        </w:tc>
        <w:tc>
          <w:tcPr>
            <w:tcW w:w="4876" w:type="dxa"/>
            <w:tcBorders>
              <w:top w:val="nil"/>
              <w:left w:val="nil"/>
              <w:bottom w:val="nil"/>
              <w:right w:val="nil"/>
            </w:tcBorders>
          </w:tcPr>
          <w:p w14:paraId="62C06320" w14:textId="77777777" w:rsidR="00DF39BF" w:rsidRPr="00D24AFD" w:rsidRDefault="00DF39BF" w:rsidP="00CF4A59">
            <w:pPr>
              <w:pStyle w:val="Normal6a"/>
            </w:pPr>
            <w:r w:rsidRPr="00D24AFD">
              <w:rPr>
                <w:b/>
                <w:i/>
              </w:rPr>
              <w:t>16b.</w:t>
            </w:r>
            <w:r w:rsidRPr="00D24AFD">
              <w:rPr>
                <w:b/>
                <w:i/>
              </w:rPr>
              <w:tab/>
              <w:t xml:space="preserve">wzywa państwa członkowskie do dopilnowania, aby transpozycja dyrektywy (UE) 2016/343 w sprawie domniemania niewinności nie skutkowała ograniczeniami prawa do zgłaszania i </w:t>
            </w:r>
            <w:r w:rsidRPr="00D24AFD">
              <w:rPr>
                <w:b/>
                <w:i/>
              </w:rPr>
              <w:lastRenderedPageBreak/>
              <w:t>informowania opinii publicznej o sprawach leżących w interesie publicznym, w tym o dochodzeniach sądowych, których to ograniczeń nie przewidziano w dyrektywie; wzywa państwa członkowskie do przeglądu i, w razie potrzeby, zmiany obowiązujących przepisów krajowych, które mogłyby ograniczać wolność dziennikarską;</w:t>
            </w:r>
          </w:p>
        </w:tc>
      </w:tr>
    </w:tbl>
    <w:p w14:paraId="0118912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68536C6" w14:textId="77777777" w:rsidR="00DF39BF" w:rsidRPr="00D24AFD" w:rsidRDefault="00DF39BF" w:rsidP="00DF39BF">
      <w:r w:rsidRPr="00D24AFD">
        <w:rPr>
          <w:rStyle w:val="HideTWBExt"/>
        </w:rPr>
        <w:t>&lt;/Amend&gt;</w:t>
      </w:r>
    </w:p>
    <w:p w14:paraId="08A601F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395</w:t>
      </w:r>
      <w:r w:rsidRPr="00D24AFD">
        <w:rPr>
          <w:rStyle w:val="HideTWBExt"/>
          <w:b w:val="0"/>
        </w:rPr>
        <w:t>&lt;/NumAm&gt;</w:t>
      </w:r>
    </w:p>
    <w:p w14:paraId="63A65791"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7F7A32A9" w14:textId="77777777" w:rsidR="00DF39BF" w:rsidRPr="00D24AFD" w:rsidRDefault="00DF39BF" w:rsidP="00DF39BF">
      <w:pPr>
        <w:pStyle w:val="NormalBold"/>
      </w:pPr>
      <w:r w:rsidRPr="00D24AFD">
        <w:rPr>
          <w:rStyle w:val="HideTWBExt"/>
          <w:b w:val="0"/>
        </w:rPr>
        <w:t>&lt;/RepeatBlock-By&gt;</w:t>
      </w:r>
    </w:p>
    <w:p w14:paraId="0DF6673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0E1AEEC" w14:textId="77777777" w:rsidR="00DF39BF" w:rsidRPr="00D24AFD" w:rsidRDefault="00DF39BF" w:rsidP="00DF39BF">
      <w:pPr>
        <w:pStyle w:val="NormalBold"/>
      </w:pPr>
      <w:r w:rsidRPr="00D24AFD">
        <w:rPr>
          <w:rStyle w:val="HideTWBExt"/>
          <w:b w:val="0"/>
        </w:rPr>
        <w:t>&lt;Article&gt;</w:t>
      </w:r>
      <w:r w:rsidRPr="00D24AFD">
        <w:t>Ustęp 16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5168AF7" w14:textId="77777777" w:rsidTr="00CF4A59">
        <w:trPr>
          <w:trHeight w:hRule="exact" w:val="240"/>
          <w:jc w:val="center"/>
        </w:trPr>
        <w:tc>
          <w:tcPr>
            <w:tcW w:w="9752" w:type="dxa"/>
            <w:gridSpan w:val="2"/>
            <w:tcBorders>
              <w:top w:val="nil"/>
              <w:left w:val="nil"/>
              <w:bottom w:val="nil"/>
              <w:right w:val="nil"/>
            </w:tcBorders>
          </w:tcPr>
          <w:p w14:paraId="2D0071B2" w14:textId="77777777" w:rsidR="00DF39BF" w:rsidRPr="00D24AFD" w:rsidRDefault="00DF39BF" w:rsidP="00CF4A59"/>
        </w:tc>
      </w:tr>
      <w:tr w:rsidR="00DF39BF" w:rsidRPr="00D24AFD" w14:paraId="3A322E01" w14:textId="77777777" w:rsidTr="00CF4A59">
        <w:trPr>
          <w:trHeight w:val="240"/>
          <w:jc w:val="center"/>
        </w:trPr>
        <w:tc>
          <w:tcPr>
            <w:tcW w:w="4876" w:type="dxa"/>
            <w:tcBorders>
              <w:top w:val="nil"/>
              <w:left w:val="nil"/>
              <w:bottom w:val="nil"/>
              <w:right w:val="nil"/>
            </w:tcBorders>
          </w:tcPr>
          <w:p w14:paraId="4CDDDC4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658729F" w14:textId="77777777" w:rsidR="00DF39BF" w:rsidRPr="00D24AFD" w:rsidRDefault="00DF39BF" w:rsidP="00CF4A59">
            <w:pPr>
              <w:pStyle w:val="AmColumnHeading"/>
            </w:pPr>
            <w:r w:rsidRPr="00D24AFD">
              <w:t>Poprawka</w:t>
            </w:r>
          </w:p>
        </w:tc>
      </w:tr>
      <w:tr w:rsidR="00DF39BF" w:rsidRPr="00D24AFD" w14:paraId="7E348203" w14:textId="77777777" w:rsidTr="00CF4A59">
        <w:trPr>
          <w:jc w:val="center"/>
        </w:trPr>
        <w:tc>
          <w:tcPr>
            <w:tcW w:w="4876" w:type="dxa"/>
            <w:tcBorders>
              <w:top w:val="nil"/>
              <w:left w:val="nil"/>
              <w:bottom w:val="nil"/>
              <w:right w:val="nil"/>
            </w:tcBorders>
          </w:tcPr>
          <w:p w14:paraId="321BBA1A" w14:textId="77777777" w:rsidR="00DF39BF" w:rsidRPr="00D24AFD" w:rsidRDefault="00DF39BF" w:rsidP="00CF4A59">
            <w:pPr>
              <w:pStyle w:val="Normal6a"/>
            </w:pPr>
          </w:p>
        </w:tc>
        <w:tc>
          <w:tcPr>
            <w:tcW w:w="4876" w:type="dxa"/>
            <w:tcBorders>
              <w:top w:val="nil"/>
              <w:left w:val="nil"/>
              <w:bottom w:val="nil"/>
              <w:right w:val="nil"/>
            </w:tcBorders>
          </w:tcPr>
          <w:p w14:paraId="6CBF33D6" w14:textId="77777777" w:rsidR="00DF39BF" w:rsidRPr="00D24AFD" w:rsidRDefault="00DF39BF" w:rsidP="00CF4A59">
            <w:pPr>
              <w:pStyle w:val="Normal6a"/>
            </w:pPr>
            <w:r w:rsidRPr="00D24AFD">
              <w:rPr>
                <w:b/>
                <w:i/>
              </w:rPr>
              <w:t>16b.</w:t>
            </w:r>
            <w:r w:rsidRPr="00D24AFD">
              <w:rPr>
                <w:b/>
                <w:i/>
              </w:rPr>
              <w:tab/>
              <w:t>przypomina, że wolność opinii, wypowiedzi i informacji jest zagwarantowana w art. 19 Powszechnej deklaracji praw człowieka;</w:t>
            </w:r>
          </w:p>
        </w:tc>
      </w:tr>
    </w:tbl>
    <w:p w14:paraId="3F6CB53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8719A49" w14:textId="77777777" w:rsidR="00DF39BF" w:rsidRPr="00D24AFD" w:rsidRDefault="00DF39BF" w:rsidP="00DF39BF">
      <w:r w:rsidRPr="00D24AFD">
        <w:rPr>
          <w:rStyle w:val="HideTWBExt"/>
        </w:rPr>
        <w:t>&lt;/Amend&gt;</w:t>
      </w:r>
    </w:p>
    <w:p w14:paraId="5FC6C92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396</w:t>
      </w:r>
      <w:r w:rsidRPr="00D24AFD">
        <w:rPr>
          <w:rStyle w:val="HideTWBExt"/>
          <w:b w:val="0"/>
        </w:rPr>
        <w:t>&lt;/NumAm&gt;</w:t>
      </w:r>
    </w:p>
    <w:p w14:paraId="6820D275"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4E36D028" w14:textId="77777777" w:rsidR="00DF39BF" w:rsidRPr="00D24AFD" w:rsidRDefault="00DF39BF" w:rsidP="00DF39BF">
      <w:pPr>
        <w:pStyle w:val="NormalBold"/>
      </w:pPr>
      <w:r w:rsidRPr="00D24AFD">
        <w:rPr>
          <w:rStyle w:val="HideTWBExt"/>
          <w:b w:val="0"/>
        </w:rPr>
        <w:t>&lt;/RepeatBlock-By&gt;</w:t>
      </w:r>
    </w:p>
    <w:p w14:paraId="27DC7F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1208DB4" w14:textId="77777777" w:rsidR="00DF39BF" w:rsidRPr="00D24AFD" w:rsidRDefault="00DF39BF" w:rsidP="00DF39BF">
      <w:pPr>
        <w:pStyle w:val="NormalBold"/>
      </w:pPr>
      <w:r w:rsidRPr="00D24AFD">
        <w:rPr>
          <w:rStyle w:val="HideTWBExt"/>
          <w:b w:val="0"/>
        </w:rPr>
        <w:t>&lt;Article&gt;</w:t>
      </w:r>
      <w:r w:rsidRPr="00D24AFD">
        <w:t>Ustęp 16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1A08CEC" w14:textId="77777777" w:rsidTr="00CF4A59">
        <w:trPr>
          <w:trHeight w:hRule="exact" w:val="240"/>
          <w:jc w:val="center"/>
        </w:trPr>
        <w:tc>
          <w:tcPr>
            <w:tcW w:w="9752" w:type="dxa"/>
            <w:gridSpan w:val="2"/>
            <w:tcBorders>
              <w:top w:val="nil"/>
              <w:left w:val="nil"/>
              <w:bottom w:val="nil"/>
              <w:right w:val="nil"/>
            </w:tcBorders>
          </w:tcPr>
          <w:p w14:paraId="68E91A3D" w14:textId="77777777" w:rsidR="00DF39BF" w:rsidRPr="00D24AFD" w:rsidRDefault="00DF39BF" w:rsidP="00CF4A59"/>
        </w:tc>
      </w:tr>
      <w:tr w:rsidR="00DF39BF" w:rsidRPr="00D24AFD" w14:paraId="0EE059DF" w14:textId="77777777" w:rsidTr="00CF4A59">
        <w:trPr>
          <w:trHeight w:val="240"/>
          <w:jc w:val="center"/>
        </w:trPr>
        <w:tc>
          <w:tcPr>
            <w:tcW w:w="4876" w:type="dxa"/>
            <w:tcBorders>
              <w:top w:val="nil"/>
              <w:left w:val="nil"/>
              <w:bottom w:val="nil"/>
              <w:right w:val="nil"/>
            </w:tcBorders>
          </w:tcPr>
          <w:p w14:paraId="174B0FC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5A826AC" w14:textId="77777777" w:rsidR="00DF39BF" w:rsidRPr="00D24AFD" w:rsidRDefault="00DF39BF" w:rsidP="00CF4A59">
            <w:pPr>
              <w:pStyle w:val="AmColumnHeading"/>
            </w:pPr>
            <w:r w:rsidRPr="00D24AFD">
              <w:t>Poprawka</w:t>
            </w:r>
          </w:p>
        </w:tc>
      </w:tr>
      <w:tr w:rsidR="00DF39BF" w:rsidRPr="00D24AFD" w14:paraId="44C7B3DE" w14:textId="77777777" w:rsidTr="00CF4A59">
        <w:trPr>
          <w:jc w:val="center"/>
        </w:trPr>
        <w:tc>
          <w:tcPr>
            <w:tcW w:w="4876" w:type="dxa"/>
            <w:tcBorders>
              <w:top w:val="nil"/>
              <w:left w:val="nil"/>
              <w:bottom w:val="nil"/>
              <w:right w:val="nil"/>
            </w:tcBorders>
          </w:tcPr>
          <w:p w14:paraId="4FE47B21" w14:textId="77777777" w:rsidR="00DF39BF" w:rsidRPr="00D24AFD" w:rsidRDefault="00DF39BF" w:rsidP="00CF4A59">
            <w:pPr>
              <w:pStyle w:val="Normal6a"/>
            </w:pPr>
          </w:p>
        </w:tc>
        <w:tc>
          <w:tcPr>
            <w:tcW w:w="4876" w:type="dxa"/>
            <w:tcBorders>
              <w:top w:val="nil"/>
              <w:left w:val="nil"/>
              <w:bottom w:val="nil"/>
              <w:right w:val="nil"/>
            </w:tcBorders>
          </w:tcPr>
          <w:p w14:paraId="0B5486E5" w14:textId="77777777" w:rsidR="00DF39BF" w:rsidRPr="00D24AFD" w:rsidRDefault="00DF39BF" w:rsidP="00CF4A59">
            <w:pPr>
              <w:pStyle w:val="Normal6a"/>
            </w:pPr>
            <w:r w:rsidRPr="00D24AFD">
              <w:rPr>
                <w:b/>
                <w:i/>
              </w:rPr>
              <w:t>16c.</w:t>
            </w:r>
            <w:r w:rsidRPr="00D24AFD">
              <w:rPr>
                <w:b/>
                <w:i/>
              </w:rPr>
              <w:tab/>
              <w:t xml:space="preserve">przypomina, że media publiczne są zobowiązane do zapewnienia pluralizmu politycznego odzwierciedlającego społeczeństwo; przypomina, że dziennikarze mediów publicznych są zobowiązani do zachowania neutralności politycznej przy wykonywaniu swoich obowiązków oraz że mają prawo do </w:t>
            </w:r>
            <w:r w:rsidRPr="00D24AFD">
              <w:rPr>
                <w:b/>
                <w:i/>
              </w:rPr>
              <w:lastRenderedPageBreak/>
              <w:t>posiadania osobistych poglądów; potępia czystki polityczne w sektorze publicznym;</w:t>
            </w:r>
          </w:p>
        </w:tc>
      </w:tr>
    </w:tbl>
    <w:p w14:paraId="3C4C19B9"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E83B263" w14:textId="77777777" w:rsidR="00DF39BF" w:rsidRPr="00D24AFD" w:rsidRDefault="00DF39BF" w:rsidP="00DF39BF">
      <w:r w:rsidRPr="00D24AFD">
        <w:rPr>
          <w:rStyle w:val="HideTWBExt"/>
        </w:rPr>
        <w:t>&lt;/Amend&gt;</w:t>
      </w:r>
    </w:p>
    <w:p w14:paraId="30F662C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397</w:t>
      </w:r>
      <w:r w:rsidRPr="00D24AFD">
        <w:rPr>
          <w:rStyle w:val="HideTWBExt"/>
          <w:b w:val="0"/>
        </w:rPr>
        <w:t>&lt;/NumAm&gt;</w:t>
      </w:r>
    </w:p>
    <w:p w14:paraId="7738DBC3"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Juan Fernando López Aguilar</w:t>
      </w:r>
      <w:r w:rsidRPr="00D24AFD">
        <w:rPr>
          <w:rStyle w:val="HideTWBExt"/>
          <w:b w:val="0"/>
        </w:rPr>
        <w:t>&lt;/Members&gt;</w:t>
      </w:r>
    </w:p>
    <w:p w14:paraId="5B53B5C2" w14:textId="77777777" w:rsidR="00DF39BF" w:rsidRPr="00D24AFD" w:rsidRDefault="00DF39BF" w:rsidP="00DF39BF">
      <w:pPr>
        <w:pStyle w:val="NormalBold"/>
      </w:pPr>
      <w:r w:rsidRPr="00D24AFD">
        <w:rPr>
          <w:rStyle w:val="HideTWBExt"/>
          <w:b w:val="0"/>
        </w:rPr>
        <w:t>&lt;/RepeatBlock-By&gt;</w:t>
      </w:r>
    </w:p>
    <w:p w14:paraId="3570BF4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167AF0F" w14:textId="77777777" w:rsidR="00DF39BF" w:rsidRPr="00D24AFD" w:rsidRDefault="00DF39BF" w:rsidP="00DF39BF">
      <w:pPr>
        <w:pStyle w:val="NormalBold"/>
      </w:pPr>
      <w:r w:rsidRPr="00D24AFD">
        <w:rPr>
          <w:rStyle w:val="HideTWBExt"/>
          <w:b w:val="0"/>
        </w:rPr>
        <w:t>&lt;Article&gt;</w:t>
      </w:r>
      <w:r w:rsidRPr="00D24AFD">
        <w:t>Ustęp 16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61616D9" w14:textId="77777777" w:rsidTr="00CF4A59">
        <w:trPr>
          <w:trHeight w:hRule="exact" w:val="240"/>
          <w:jc w:val="center"/>
        </w:trPr>
        <w:tc>
          <w:tcPr>
            <w:tcW w:w="9752" w:type="dxa"/>
            <w:gridSpan w:val="2"/>
            <w:tcBorders>
              <w:top w:val="nil"/>
              <w:left w:val="nil"/>
              <w:bottom w:val="nil"/>
              <w:right w:val="nil"/>
            </w:tcBorders>
          </w:tcPr>
          <w:p w14:paraId="41B3B43B" w14:textId="77777777" w:rsidR="00DF39BF" w:rsidRPr="00D24AFD" w:rsidRDefault="00DF39BF" w:rsidP="00CF4A59"/>
        </w:tc>
      </w:tr>
      <w:tr w:rsidR="00DF39BF" w:rsidRPr="00D24AFD" w14:paraId="6B2EEA39" w14:textId="77777777" w:rsidTr="00CF4A59">
        <w:trPr>
          <w:trHeight w:val="240"/>
          <w:jc w:val="center"/>
        </w:trPr>
        <w:tc>
          <w:tcPr>
            <w:tcW w:w="4876" w:type="dxa"/>
            <w:tcBorders>
              <w:top w:val="nil"/>
              <w:left w:val="nil"/>
              <w:bottom w:val="nil"/>
              <w:right w:val="nil"/>
            </w:tcBorders>
          </w:tcPr>
          <w:p w14:paraId="38774D6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3E09E8A" w14:textId="77777777" w:rsidR="00DF39BF" w:rsidRPr="00D24AFD" w:rsidRDefault="00DF39BF" w:rsidP="00CF4A59">
            <w:pPr>
              <w:pStyle w:val="AmColumnHeading"/>
            </w:pPr>
            <w:r w:rsidRPr="00D24AFD">
              <w:t>Poprawka</w:t>
            </w:r>
          </w:p>
        </w:tc>
      </w:tr>
      <w:tr w:rsidR="00DF39BF" w:rsidRPr="00D24AFD" w14:paraId="4355BF54" w14:textId="77777777" w:rsidTr="00CF4A59">
        <w:trPr>
          <w:jc w:val="center"/>
        </w:trPr>
        <w:tc>
          <w:tcPr>
            <w:tcW w:w="4876" w:type="dxa"/>
            <w:tcBorders>
              <w:top w:val="nil"/>
              <w:left w:val="nil"/>
              <w:bottom w:val="nil"/>
              <w:right w:val="nil"/>
            </w:tcBorders>
          </w:tcPr>
          <w:p w14:paraId="01DC8199" w14:textId="77777777" w:rsidR="00DF39BF" w:rsidRPr="00D24AFD" w:rsidRDefault="00DF39BF" w:rsidP="00CF4A59">
            <w:pPr>
              <w:pStyle w:val="Normal6a"/>
            </w:pPr>
          </w:p>
        </w:tc>
        <w:tc>
          <w:tcPr>
            <w:tcW w:w="4876" w:type="dxa"/>
            <w:tcBorders>
              <w:top w:val="nil"/>
              <w:left w:val="nil"/>
              <w:bottom w:val="nil"/>
              <w:right w:val="nil"/>
            </w:tcBorders>
          </w:tcPr>
          <w:p w14:paraId="03648BD9" w14:textId="77777777" w:rsidR="00DF39BF" w:rsidRPr="00D24AFD" w:rsidRDefault="00DF39BF" w:rsidP="00CF4A59">
            <w:pPr>
              <w:pStyle w:val="Normal6a"/>
            </w:pPr>
            <w:r w:rsidRPr="00D24AFD">
              <w:rPr>
                <w:b/>
                <w:i/>
              </w:rPr>
              <w:t>16c.</w:t>
            </w:r>
            <w:r w:rsidRPr="00D24AFD">
              <w:rPr>
                <w:b/>
                <w:i/>
              </w:rPr>
              <w:tab/>
              <w:t>wzywa Komisję Europejską, aby w filarze dotyczącym pluralizmu i wolności mediów swojego sprawozdania na temat praworządności uwzględniła specjalną podsekcję poświęconą środkom zwalczania dezinformacji na platformach internetowych;</w:t>
            </w:r>
          </w:p>
        </w:tc>
      </w:tr>
    </w:tbl>
    <w:p w14:paraId="4B99CC8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6482B7C" w14:textId="77777777" w:rsidR="00DF39BF" w:rsidRPr="00D24AFD" w:rsidRDefault="00DF39BF" w:rsidP="00DF39BF">
      <w:r w:rsidRPr="00D24AFD">
        <w:rPr>
          <w:rStyle w:val="HideTWBExt"/>
        </w:rPr>
        <w:t>&lt;/Amend&gt;</w:t>
      </w:r>
    </w:p>
    <w:p w14:paraId="1CF08B7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398</w:t>
      </w:r>
      <w:r w:rsidRPr="00D24AFD">
        <w:rPr>
          <w:rStyle w:val="HideTWBExt"/>
          <w:b w:val="0"/>
        </w:rPr>
        <w:t>&lt;/NumAm&gt;</w:t>
      </w:r>
    </w:p>
    <w:p w14:paraId="5322508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667758A0" w14:textId="77777777" w:rsidR="00DF39BF" w:rsidRPr="00D24AFD" w:rsidRDefault="00DF39BF" w:rsidP="00DF39BF">
      <w:pPr>
        <w:pStyle w:val="NormalBold"/>
      </w:pPr>
      <w:r w:rsidRPr="00D24AFD">
        <w:rPr>
          <w:rStyle w:val="HideTWBExt"/>
          <w:b w:val="0"/>
        </w:rPr>
        <w:t>&lt;/RepeatBlock-By&gt;</w:t>
      </w:r>
    </w:p>
    <w:p w14:paraId="0B8FE45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A36CA60" w14:textId="77777777" w:rsidR="00DF39BF" w:rsidRPr="00D24AFD" w:rsidRDefault="00DF39BF" w:rsidP="00DF39BF">
      <w:pPr>
        <w:pStyle w:val="NormalBold"/>
      </w:pPr>
      <w:r w:rsidRPr="00D24AFD">
        <w:rPr>
          <w:rStyle w:val="HideTWBExt"/>
          <w:b w:val="0"/>
        </w:rPr>
        <w:t>&lt;Article&gt;</w:t>
      </w:r>
      <w:r w:rsidRPr="00D24AFD">
        <w:t>Ustęp 16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7CC0153" w14:textId="77777777" w:rsidTr="00CF4A59">
        <w:trPr>
          <w:trHeight w:hRule="exact" w:val="240"/>
          <w:jc w:val="center"/>
        </w:trPr>
        <w:tc>
          <w:tcPr>
            <w:tcW w:w="9752" w:type="dxa"/>
            <w:gridSpan w:val="2"/>
            <w:tcBorders>
              <w:top w:val="nil"/>
              <w:left w:val="nil"/>
              <w:bottom w:val="nil"/>
              <w:right w:val="nil"/>
            </w:tcBorders>
          </w:tcPr>
          <w:p w14:paraId="12FE7B47" w14:textId="77777777" w:rsidR="00DF39BF" w:rsidRPr="00D24AFD" w:rsidRDefault="00DF39BF" w:rsidP="00CF4A59"/>
        </w:tc>
      </w:tr>
      <w:tr w:rsidR="00DF39BF" w:rsidRPr="00D24AFD" w14:paraId="2F4195A4" w14:textId="77777777" w:rsidTr="00CF4A59">
        <w:trPr>
          <w:trHeight w:val="240"/>
          <w:jc w:val="center"/>
        </w:trPr>
        <w:tc>
          <w:tcPr>
            <w:tcW w:w="4876" w:type="dxa"/>
            <w:tcBorders>
              <w:top w:val="nil"/>
              <w:left w:val="nil"/>
              <w:bottom w:val="nil"/>
              <w:right w:val="nil"/>
            </w:tcBorders>
          </w:tcPr>
          <w:p w14:paraId="785B9F4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DFA1D43" w14:textId="77777777" w:rsidR="00DF39BF" w:rsidRPr="00D24AFD" w:rsidRDefault="00DF39BF" w:rsidP="00CF4A59">
            <w:pPr>
              <w:pStyle w:val="AmColumnHeading"/>
            </w:pPr>
            <w:r w:rsidRPr="00D24AFD">
              <w:t>Poprawka</w:t>
            </w:r>
          </w:p>
        </w:tc>
      </w:tr>
      <w:tr w:rsidR="00DF39BF" w:rsidRPr="00D24AFD" w14:paraId="67E9E4E2" w14:textId="77777777" w:rsidTr="00CF4A59">
        <w:trPr>
          <w:jc w:val="center"/>
        </w:trPr>
        <w:tc>
          <w:tcPr>
            <w:tcW w:w="4876" w:type="dxa"/>
            <w:tcBorders>
              <w:top w:val="nil"/>
              <w:left w:val="nil"/>
              <w:bottom w:val="nil"/>
              <w:right w:val="nil"/>
            </w:tcBorders>
          </w:tcPr>
          <w:p w14:paraId="021689A0" w14:textId="77777777" w:rsidR="00DF39BF" w:rsidRPr="00D24AFD" w:rsidRDefault="00DF39BF" w:rsidP="00CF4A59">
            <w:pPr>
              <w:pStyle w:val="Normal6a"/>
            </w:pPr>
          </w:p>
        </w:tc>
        <w:tc>
          <w:tcPr>
            <w:tcW w:w="4876" w:type="dxa"/>
            <w:tcBorders>
              <w:top w:val="nil"/>
              <w:left w:val="nil"/>
              <w:bottom w:val="nil"/>
              <w:right w:val="nil"/>
            </w:tcBorders>
          </w:tcPr>
          <w:p w14:paraId="35AA78D2" w14:textId="77777777" w:rsidR="00DF39BF" w:rsidRPr="00D24AFD" w:rsidRDefault="00DF39BF" w:rsidP="00CF4A59">
            <w:pPr>
              <w:pStyle w:val="Normal6a"/>
            </w:pPr>
            <w:r w:rsidRPr="00D24AFD">
              <w:rPr>
                <w:b/>
                <w:i/>
              </w:rPr>
              <w:t>16d.</w:t>
            </w:r>
            <w:r w:rsidRPr="00D24AFD">
              <w:rPr>
                <w:b/>
                <w:i/>
              </w:rPr>
              <w:tab/>
              <w:t xml:space="preserve">podkreśla, że dezinformacja na dużą skalę oraz zagraniczne manipulacje informacjami i ingerencje w informacje – coraz częściej wzmacniane przez zaawansowane systemy AI – bezpośrednio podważają praworządność i procesy demokratyczne, oraz zdecydowanie popiera wzmocnienie działań Unii w celu ochrony integralności przestrzeni informacyjnej; wzywa Komisję i państwa członkowskie do pełnego i stanowczego </w:t>
            </w:r>
            <w:r w:rsidRPr="00D24AFD">
              <w:rPr>
                <w:b/>
                <w:i/>
              </w:rPr>
              <w:lastRenderedPageBreak/>
              <w:t>egzekwowania aktu o usługach cyfrowych oraz aktu w sprawie sztucznej inteligencji, aby zapewnić przejrzystość, rozliczalność i skuteczne ograniczanie systemowych ryzyk dla praworządności napędzanych przez AI, w szczególności w kontekstach wyborczych;</w:t>
            </w:r>
          </w:p>
        </w:tc>
      </w:tr>
    </w:tbl>
    <w:p w14:paraId="12FEA5B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E2841BC" w14:textId="77777777" w:rsidR="00DF39BF" w:rsidRPr="00D24AFD" w:rsidRDefault="00DF39BF" w:rsidP="00DF39BF">
      <w:r w:rsidRPr="00D24AFD">
        <w:rPr>
          <w:rStyle w:val="HideTWBExt"/>
        </w:rPr>
        <w:t>&lt;/Amend&gt;</w:t>
      </w:r>
    </w:p>
    <w:p w14:paraId="3EA5A93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399</w:t>
      </w:r>
      <w:r w:rsidRPr="00D24AFD">
        <w:rPr>
          <w:rStyle w:val="HideTWBExt"/>
          <w:b w:val="0"/>
        </w:rPr>
        <w:t>&lt;/NumAm&gt;</w:t>
      </w:r>
    </w:p>
    <w:p w14:paraId="7458D607"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F17B5D8" w14:textId="77777777" w:rsidR="00DF39BF" w:rsidRPr="00D24AFD" w:rsidRDefault="00DF39BF" w:rsidP="00DF39BF">
      <w:pPr>
        <w:pStyle w:val="NormalBold"/>
      </w:pPr>
      <w:r w:rsidRPr="00D24AFD">
        <w:rPr>
          <w:rStyle w:val="HideTWBExt"/>
          <w:b w:val="0"/>
        </w:rPr>
        <w:t>&lt;/RepeatBlock-By&gt;</w:t>
      </w:r>
    </w:p>
    <w:p w14:paraId="1BA7D72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0F55859" w14:textId="77777777" w:rsidR="00DF39BF" w:rsidRPr="00D24AFD" w:rsidRDefault="00DF39BF" w:rsidP="00DF39BF">
      <w:pPr>
        <w:pStyle w:val="NormalBold"/>
      </w:pPr>
      <w:r w:rsidRPr="00D24AFD">
        <w:rPr>
          <w:rStyle w:val="HideTWBExt"/>
          <w:b w:val="0"/>
        </w:rPr>
        <w:t>&lt;Article&gt;</w:t>
      </w:r>
      <w:r w:rsidRPr="00D24AFD">
        <w:t>Ustęp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B68F5AE" w14:textId="77777777" w:rsidTr="00CF4A59">
        <w:trPr>
          <w:trHeight w:hRule="exact" w:val="240"/>
          <w:jc w:val="center"/>
        </w:trPr>
        <w:tc>
          <w:tcPr>
            <w:tcW w:w="9752" w:type="dxa"/>
            <w:gridSpan w:val="2"/>
            <w:tcBorders>
              <w:top w:val="nil"/>
              <w:left w:val="nil"/>
              <w:bottom w:val="nil"/>
              <w:right w:val="nil"/>
            </w:tcBorders>
          </w:tcPr>
          <w:p w14:paraId="2F4B00C3" w14:textId="77777777" w:rsidR="00DF39BF" w:rsidRPr="00D24AFD" w:rsidRDefault="00DF39BF" w:rsidP="00CF4A59"/>
        </w:tc>
      </w:tr>
      <w:tr w:rsidR="00DF39BF" w:rsidRPr="00D24AFD" w14:paraId="16E22A67" w14:textId="77777777" w:rsidTr="00CF4A59">
        <w:trPr>
          <w:trHeight w:val="240"/>
          <w:jc w:val="center"/>
        </w:trPr>
        <w:tc>
          <w:tcPr>
            <w:tcW w:w="4876" w:type="dxa"/>
            <w:tcBorders>
              <w:top w:val="nil"/>
              <w:left w:val="nil"/>
              <w:bottom w:val="nil"/>
              <w:right w:val="nil"/>
            </w:tcBorders>
          </w:tcPr>
          <w:p w14:paraId="34A600E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F7E99E1" w14:textId="77777777" w:rsidR="00DF39BF" w:rsidRPr="00D24AFD" w:rsidRDefault="00DF39BF" w:rsidP="00CF4A59">
            <w:pPr>
              <w:pStyle w:val="AmColumnHeading"/>
            </w:pPr>
            <w:r w:rsidRPr="00D24AFD">
              <w:t>Poprawka</w:t>
            </w:r>
          </w:p>
        </w:tc>
      </w:tr>
      <w:tr w:rsidR="00DF39BF" w:rsidRPr="00D24AFD" w14:paraId="5AEB96D5" w14:textId="77777777" w:rsidTr="00CF4A59">
        <w:trPr>
          <w:jc w:val="center"/>
        </w:trPr>
        <w:tc>
          <w:tcPr>
            <w:tcW w:w="4876" w:type="dxa"/>
            <w:tcBorders>
              <w:top w:val="nil"/>
              <w:left w:val="nil"/>
              <w:bottom w:val="nil"/>
              <w:right w:val="nil"/>
            </w:tcBorders>
          </w:tcPr>
          <w:p w14:paraId="7D8166D7" w14:textId="77777777" w:rsidR="00DF39BF" w:rsidRPr="00D24AFD" w:rsidRDefault="00DF39BF" w:rsidP="00CF4A59">
            <w:pPr>
              <w:pStyle w:val="Normal6a"/>
            </w:pPr>
            <w:r w:rsidRPr="00D24AFD">
              <w:rPr>
                <w:b/>
                <w:i/>
              </w:rPr>
              <w:t>17.</w:t>
            </w:r>
            <w:r w:rsidRPr="00D24AFD">
              <w:rPr>
                <w:b/>
                <w:i/>
              </w:rPr>
              <w:tab/>
              <w:t>podkreśla kluczową rolę, jaką odgrywają organizacje oddolne i środowiskowe, związki zawodowe, grupy aktywistów, obrońcy praw człowieka i organizacje pozarządowe w promowaniu i propagowaniu demokracji, równości, praworządności i praw podstawowych oraz w zapewnianiu rozliczalności działań podejmowanych przez podmioty państwowe i prywatne;</w:t>
            </w:r>
          </w:p>
        </w:tc>
        <w:tc>
          <w:tcPr>
            <w:tcW w:w="4876" w:type="dxa"/>
            <w:tcBorders>
              <w:top w:val="nil"/>
              <w:left w:val="nil"/>
              <w:bottom w:val="nil"/>
              <w:right w:val="nil"/>
            </w:tcBorders>
          </w:tcPr>
          <w:p w14:paraId="68533380" w14:textId="77777777" w:rsidR="00DF39BF" w:rsidRPr="00D24AFD" w:rsidRDefault="00DF39BF" w:rsidP="00CF4A59">
            <w:pPr>
              <w:pStyle w:val="Normal6a"/>
            </w:pPr>
            <w:r w:rsidRPr="00D24AFD">
              <w:rPr>
                <w:b/>
                <w:i/>
              </w:rPr>
              <w:t>skreśla się</w:t>
            </w:r>
          </w:p>
        </w:tc>
      </w:tr>
    </w:tbl>
    <w:p w14:paraId="1B06415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A05B03F" w14:textId="77777777" w:rsidR="00DF39BF" w:rsidRPr="00D24AFD" w:rsidRDefault="00DF39BF" w:rsidP="00DF39BF">
      <w:r w:rsidRPr="00D24AFD">
        <w:rPr>
          <w:rStyle w:val="HideTWBExt"/>
        </w:rPr>
        <w:t>&lt;/Amend&gt;</w:t>
      </w:r>
    </w:p>
    <w:p w14:paraId="1B179EB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400</w:t>
      </w:r>
      <w:r w:rsidRPr="00D24AFD">
        <w:rPr>
          <w:rStyle w:val="HideTWBExt"/>
          <w:b w:val="0"/>
        </w:rPr>
        <w:t>&lt;/NumAm&gt;</w:t>
      </w:r>
    </w:p>
    <w:p w14:paraId="74319EA2"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2E9FB539" w14:textId="77777777" w:rsidR="00DF39BF" w:rsidRPr="00D24AFD" w:rsidRDefault="00DF39BF" w:rsidP="00DF39BF">
      <w:pPr>
        <w:pStyle w:val="NormalBold"/>
      </w:pPr>
      <w:r w:rsidRPr="00D24AFD">
        <w:rPr>
          <w:rStyle w:val="HideTWBExt"/>
          <w:b w:val="0"/>
        </w:rPr>
        <w:t>&lt;/RepeatBlock-By&gt;</w:t>
      </w:r>
    </w:p>
    <w:p w14:paraId="3FF815A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63D8F3" w14:textId="77777777" w:rsidR="00DF39BF" w:rsidRPr="00D24AFD" w:rsidRDefault="00DF39BF" w:rsidP="00DF39BF">
      <w:pPr>
        <w:pStyle w:val="NormalBold"/>
      </w:pPr>
      <w:r w:rsidRPr="00D24AFD">
        <w:rPr>
          <w:rStyle w:val="HideTWBExt"/>
          <w:b w:val="0"/>
        </w:rPr>
        <w:t>&lt;Article&gt;</w:t>
      </w:r>
      <w:r w:rsidRPr="00D24AFD">
        <w:t>Ustęp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A8CEC59" w14:textId="77777777" w:rsidTr="00CF4A59">
        <w:trPr>
          <w:trHeight w:hRule="exact" w:val="240"/>
          <w:jc w:val="center"/>
        </w:trPr>
        <w:tc>
          <w:tcPr>
            <w:tcW w:w="9752" w:type="dxa"/>
            <w:gridSpan w:val="2"/>
            <w:tcBorders>
              <w:top w:val="nil"/>
              <w:left w:val="nil"/>
              <w:bottom w:val="nil"/>
              <w:right w:val="nil"/>
            </w:tcBorders>
          </w:tcPr>
          <w:p w14:paraId="3086B2FA" w14:textId="77777777" w:rsidR="00DF39BF" w:rsidRPr="00D24AFD" w:rsidRDefault="00DF39BF" w:rsidP="00CF4A59"/>
        </w:tc>
      </w:tr>
      <w:tr w:rsidR="00DF39BF" w:rsidRPr="00D24AFD" w14:paraId="2E1D522D" w14:textId="77777777" w:rsidTr="00CF4A59">
        <w:trPr>
          <w:trHeight w:val="240"/>
          <w:jc w:val="center"/>
        </w:trPr>
        <w:tc>
          <w:tcPr>
            <w:tcW w:w="4876" w:type="dxa"/>
            <w:tcBorders>
              <w:top w:val="nil"/>
              <w:left w:val="nil"/>
              <w:bottom w:val="nil"/>
              <w:right w:val="nil"/>
            </w:tcBorders>
          </w:tcPr>
          <w:p w14:paraId="4B53EFC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E221F72" w14:textId="77777777" w:rsidR="00DF39BF" w:rsidRPr="00D24AFD" w:rsidRDefault="00DF39BF" w:rsidP="00CF4A59">
            <w:pPr>
              <w:pStyle w:val="AmColumnHeading"/>
            </w:pPr>
            <w:r w:rsidRPr="00D24AFD">
              <w:t>Poprawka</w:t>
            </w:r>
          </w:p>
        </w:tc>
      </w:tr>
      <w:tr w:rsidR="00DF39BF" w:rsidRPr="00D24AFD" w14:paraId="6ED8DF23" w14:textId="77777777" w:rsidTr="00CF4A59">
        <w:trPr>
          <w:jc w:val="center"/>
        </w:trPr>
        <w:tc>
          <w:tcPr>
            <w:tcW w:w="4876" w:type="dxa"/>
            <w:tcBorders>
              <w:top w:val="nil"/>
              <w:left w:val="nil"/>
              <w:bottom w:val="nil"/>
              <w:right w:val="nil"/>
            </w:tcBorders>
          </w:tcPr>
          <w:p w14:paraId="35E64245" w14:textId="77777777" w:rsidR="00DF39BF" w:rsidRPr="00D24AFD" w:rsidRDefault="00DF39BF" w:rsidP="00CF4A59">
            <w:pPr>
              <w:pStyle w:val="Normal6a"/>
            </w:pPr>
            <w:r w:rsidRPr="00D24AFD">
              <w:t>17.</w:t>
            </w:r>
            <w:r w:rsidRPr="00D24AFD">
              <w:tab/>
              <w:t xml:space="preserve">podkreśla kluczową rolę, jaką odgrywają organizacje oddolne i </w:t>
            </w:r>
            <w:r w:rsidRPr="00D24AFD">
              <w:lastRenderedPageBreak/>
              <w:t xml:space="preserve">środowiskowe, związki zawodowe, grupy aktywistów, obrońcy praw człowieka i organizacje pozarządowe w promowaniu i propagowaniu demokracji, równości, praworządności i praw podstawowych </w:t>
            </w:r>
            <w:r w:rsidRPr="00D24AFD">
              <w:rPr>
                <w:b/>
                <w:i/>
              </w:rPr>
              <w:t xml:space="preserve">oraz </w:t>
            </w:r>
            <w:r w:rsidRPr="00D24AFD">
              <w:t xml:space="preserve">w zapewnianiu rozliczalności działań </w:t>
            </w:r>
            <w:r w:rsidRPr="00D24AFD">
              <w:rPr>
                <w:b/>
                <w:i/>
              </w:rPr>
              <w:t xml:space="preserve">podejmowanych </w:t>
            </w:r>
            <w:r w:rsidRPr="00D24AFD">
              <w:t xml:space="preserve">przez </w:t>
            </w:r>
            <w:r w:rsidRPr="00D24AFD">
              <w:rPr>
                <w:b/>
                <w:i/>
              </w:rPr>
              <w:t>podmioty państwowe i prywatne;</w:t>
            </w:r>
          </w:p>
        </w:tc>
        <w:tc>
          <w:tcPr>
            <w:tcW w:w="4876" w:type="dxa"/>
            <w:tcBorders>
              <w:top w:val="nil"/>
              <w:left w:val="nil"/>
              <w:bottom w:val="nil"/>
              <w:right w:val="nil"/>
            </w:tcBorders>
          </w:tcPr>
          <w:p w14:paraId="5D891433" w14:textId="77777777" w:rsidR="00DF39BF" w:rsidRPr="00D24AFD" w:rsidRDefault="00DF39BF" w:rsidP="00CF4A59">
            <w:pPr>
              <w:pStyle w:val="Normal6a"/>
            </w:pPr>
            <w:r w:rsidRPr="00D24AFD">
              <w:lastRenderedPageBreak/>
              <w:t>17.</w:t>
            </w:r>
            <w:r w:rsidRPr="00D24AFD">
              <w:tab/>
              <w:t xml:space="preserve">podkreśla kluczową rolę, jaką odgrywają organizacje oddolne i </w:t>
            </w:r>
            <w:r w:rsidRPr="00D24AFD">
              <w:lastRenderedPageBreak/>
              <w:t>środowiskowe, związki zawodowe, grupy aktywistów, obrońcy praw człowieka i organizacje pozarządowe w promowaniu i propagowaniu demokracji, równości, praworządności i praw podstawowych</w:t>
            </w:r>
            <w:r w:rsidRPr="00D24AFD">
              <w:rPr>
                <w:b/>
                <w:i/>
              </w:rPr>
              <w:t xml:space="preserve">, a także </w:t>
            </w:r>
            <w:r w:rsidRPr="00D24AFD">
              <w:t xml:space="preserve">w zapewnianiu rozliczalności </w:t>
            </w:r>
            <w:r w:rsidRPr="00D24AFD">
              <w:rPr>
                <w:b/>
                <w:i/>
              </w:rPr>
              <w:t>zarówno podmiotów państwowych, jak i prywatnych, przez pełnienie funkcji strażników przeciwko naruszeniom praworządności oraz aktywne współdziałanie w ochronie podstawowych wartości Unii;</w:t>
            </w:r>
            <w:r w:rsidRPr="00D24AFD">
              <w:t xml:space="preserve"> </w:t>
            </w:r>
            <w:r w:rsidRPr="00D24AFD">
              <w:rPr>
                <w:b/>
                <w:i/>
              </w:rPr>
              <w:t xml:space="preserve">przypomina, że w tym kontekście Komisja przyznaje, iż w niektórych państwach członkowskich nadal istnieją przeszkody w tworzeniu środowiska sprzyjającego działalności tych organizacji i obrońców praw człowieka; przypomina ponadto, że Komisja uznaje również potrzebę podjęcia przez państwa członkowskie dodatkowych </w:t>
            </w:r>
            <w:r w:rsidRPr="00D24AFD">
              <w:t>działań, w tym zapewnienia dedykowanych szkoleń, uruchamiania kampanii uświadamiających oraz opracowywania mechanizmów wsparcia w celu ochrony obrońców praw człowieka;</w:t>
            </w:r>
            <w:r w:rsidRPr="00D24AFD">
              <w:rPr>
                <w:b/>
                <w:i/>
              </w:rPr>
              <w:t xml:space="preserve"> wzywa Komisję do zintensyfikowania działań na rzecz wzmocnienia ich ochrony, zapewnienia bezpieczeństwa aktywistom oraz zagwarantowania niezbędnych warunków skutecznego prowadzenia </w:t>
            </w:r>
            <w:r w:rsidRPr="00D24AFD">
              <w:t xml:space="preserve">przez </w:t>
            </w:r>
            <w:r w:rsidRPr="00D24AFD">
              <w:rPr>
                <w:b/>
                <w:i/>
              </w:rPr>
              <w:t>nich działalności</w:t>
            </w:r>
          </w:p>
        </w:tc>
      </w:tr>
    </w:tbl>
    <w:p w14:paraId="10F5302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94564D8" w14:textId="77777777" w:rsidR="00DF39BF" w:rsidRPr="00D24AFD" w:rsidRDefault="00DF39BF" w:rsidP="00DF39BF">
      <w:r w:rsidRPr="00D24AFD">
        <w:rPr>
          <w:rStyle w:val="HideTWBExt"/>
        </w:rPr>
        <w:t>&lt;/Amend&gt;</w:t>
      </w:r>
    </w:p>
    <w:p w14:paraId="701F8DB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401</w:t>
      </w:r>
      <w:r w:rsidRPr="00D24AFD">
        <w:rPr>
          <w:rStyle w:val="HideTWBExt"/>
          <w:b w:val="0"/>
        </w:rPr>
        <w:t>&lt;/NumAm&gt;</w:t>
      </w:r>
    </w:p>
    <w:p w14:paraId="058CC8C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04FE3FCD" w14:textId="77777777" w:rsidR="00DF39BF" w:rsidRPr="00D24AFD" w:rsidRDefault="00DF39BF" w:rsidP="00DF39BF">
      <w:pPr>
        <w:pStyle w:val="NormalBold"/>
      </w:pPr>
      <w:r w:rsidRPr="00D24AFD">
        <w:rPr>
          <w:rStyle w:val="HideTWBExt"/>
          <w:b w:val="0"/>
        </w:rPr>
        <w:t>&lt;/RepeatBlock-By&gt;</w:t>
      </w:r>
    </w:p>
    <w:p w14:paraId="28E24AF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C6338CF" w14:textId="77777777" w:rsidR="00DF39BF" w:rsidRPr="00D24AFD" w:rsidRDefault="00DF39BF" w:rsidP="00DF39BF">
      <w:pPr>
        <w:pStyle w:val="NormalBold"/>
      </w:pPr>
      <w:r w:rsidRPr="00D24AFD">
        <w:rPr>
          <w:rStyle w:val="HideTWBExt"/>
          <w:b w:val="0"/>
        </w:rPr>
        <w:t>&lt;Article&gt;</w:t>
      </w:r>
      <w:r w:rsidRPr="00D24AFD">
        <w:t>Ustęp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7C3039A" w14:textId="77777777" w:rsidTr="00CF4A59">
        <w:trPr>
          <w:trHeight w:hRule="exact" w:val="240"/>
          <w:jc w:val="center"/>
        </w:trPr>
        <w:tc>
          <w:tcPr>
            <w:tcW w:w="9752" w:type="dxa"/>
            <w:gridSpan w:val="2"/>
            <w:tcBorders>
              <w:top w:val="nil"/>
              <w:left w:val="nil"/>
              <w:bottom w:val="nil"/>
              <w:right w:val="nil"/>
            </w:tcBorders>
          </w:tcPr>
          <w:p w14:paraId="55870476" w14:textId="77777777" w:rsidR="00DF39BF" w:rsidRPr="00D24AFD" w:rsidRDefault="00DF39BF" w:rsidP="00CF4A59"/>
        </w:tc>
      </w:tr>
      <w:tr w:rsidR="00DF39BF" w:rsidRPr="00D24AFD" w14:paraId="370565CA" w14:textId="77777777" w:rsidTr="00CF4A59">
        <w:trPr>
          <w:trHeight w:val="240"/>
          <w:jc w:val="center"/>
        </w:trPr>
        <w:tc>
          <w:tcPr>
            <w:tcW w:w="4876" w:type="dxa"/>
            <w:tcBorders>
              <w:top w:val="nil"/>
              <w:left w:val="nil"/>
              <w:bottom w:val="nil"/>
              <w:right w:val="nil"/>
            </w:tcBorders>
          </w:tcPr>
          <w:p w14:paraId="4F6DF18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D7A5EE" w14:textId="77777777" w:rsidR="00DF39BF" w:rsidRPr="00D24AFD" w:rsidRDefault="00DF39BF" w:rsidP="00CF4A59">
            <w:pPr>
              <w:pStyle w:val="AmColumnHeading"/>
            </w:pPr>
            <w:r w:rsidRPr="00D24AFD">
              <w:t>Poprawka</w:t>
            </w:r>
          </w:p>
        </w:tc>
      </w:tr>
      <w:tr w:rsidR="00DF39BF" w:rsidRPr="00D24AFD" w14:paraId="4CAED422" w14:textId="77777777" w:rsidTr="00CF4A59">
        <w:trPr>
          <w:jc w:val="center"/>
        </w:trPr>
        <w:tc>
          <w:tcPr>
            <w:tcW w:w="4876" w:type="dxa"/>
            <w:tcBorders>
              <w:top w:val="nil"/>
              <w:left w:val="nil"/>
              <w:bottom w:val="nil"/>
              <w:right w:val="nil"/>
            </w:tcBorders>
          </w:tcPr>
          <w:p w14:paraId="651ED76A" w14:textId="77777777" w:rsidR="00DF39BF" w:rsidRPr="00D24AFD" w:rsidRDefault="00DF39BF" w:rsidP="00CF4A59">
            <w:pPr>
              <w:pStyle w:val="Normal6a"/>
            </w:pPr>
            <w:r w:rsidRPr="00D24AFD">
              <w:t>17.</w:t>
            </w:r>
            <w:r w:rsidRPr="00D24AFD">
              <w:tab/>
              <w:t xml:space="preserve">podkreśla kluczową rolę, jaką odgrywają organizacje oddolne i środowiskowe, związki zawodowe, grupy aktywistów, obrońcy praw człowieka i </w:t>
            </w:r>
            <w:r w:rsidRPr="00D24AFD">
              <w:lastRenderedPageBreak/>
              <w:t>organizacje pozarządowe w promowaniu i propagowaniu demokracji, równości, praworządności i praw podstawowych oraz w zapewnianiu rozliczalności działań podejmowanych przez podmioty państwowe i prywatne;</w:t>
            </w:r>
          </w:p>
        </w:tc>
        <w:tc>
          <w:tcPr>
            <w:tcW w:w="4876" w:type="dxa"/>
            <w:tcBorders>
              <w:top w:val="nil"/>
              <w:left w:val="nil"/>
              <w:bottom w:val="nil"/>
              <w:right w:val="nil"/>
            </w:tcBorders>
          </w:tcPr>
          <w:p w14:paraId="6B3ADFF6" w14:textId="77777777" w:rsidR="00DF39BF" w:rsidRPr="00D24AFD" w:rsidRDefault="00DF39BF" w:rsidP="00CF4A59">
            <w:pPr>
              <w:pStyle w:val="Normal6a"/>
            </w:pPr>
            <w:r w:rsidRPr="00D24AFD">
              <w:lastRenderedPageBreak/>
              <w:t>17.</w:t>
            </w:r>
            <w:r w:rsidRPr="00D24AFD">
              <w:tab/>
              <w:t xml:space="preserve">podkreśla kluczową rolę, jaką odgrywają </w:t>
            </w:r>
            <w:r w:rsidRPr="00D24AFD">
              <w:rPr>
                <w:b/>
                <w:i/>
              </w:rPr>
              <w:t xml:space="preserve">niezależne organy, rzecznicy praw obywatelskich, </w:t>
            </w:r>
            <w:r w:rsidRPr="00D24AFD">
              <w:t xml:space="preserve">organizacje oddolne i środowiskowe, związki zawodowe, grupy </w:t>
            </w:r>
            <w:r w:rsidRPr="00D24AFD">
              <w:lastRenderedPageBreak/>
              <w:t xml:space="preserve">aktywistów, obrońcy praw człowieka i organizacje pozarządowe w promowaniu i propagowaniu demokracji, równości, praworządności i praw podstawowych oraz w zapewnianiu rozliczalności działań podejmowanych przez podmioty państwowe i prywatne; </w:t>
            </w:r>
            <w:r w:rsidRPr="00D24AFD">
              <w:rPr>
                <w:b/>
                <w:i/>
              </w:rPr>
              <w:t>przypomina o konieczności zapewnienia im bezpiecznego, wspierającego i sprzyjającego otoczenia;</w:t>
            </w:r>
          </w:p>
        </w:tc>
      </w:tr>
    </w:tbl>
    <w:p w14:paraId="6A0CE840"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C36DF88" w14:textId="77777777" w:rsidR="00DF39BF" w:rsidRPr="00D24AFD" w:rsidRDefault="00DF39BF" w:rsidP="00DF39BF">
      <w:r w:rsidRPr="00D24AFD">
        <w:rPr>
          <w:rStyle w:val="HideTWBExt"/>
        </w:rPr>
        <w:t>&lt;/Amend&gt;</w:t>
      </w:r>
    </w:p>
    <w:p w14:paraId="0311DB2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402</w:t>
      </w:r>
      <w:r w:rsidRPr="00D24AFD">
        <w:rPr>
          <w:rStyle w:val="HideTWBExt"/>
          <w:b w:val="0"/>
        </w:rPr>
        <w:t>&lt;/NumAm&gt;</w:t>
      </w:r>
    </w:p>
    <w:p w14:paraId="5F1142CE"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343CB84C" w14:textId="77777777" w:rsidR="00DF39BF" w:rsidRPr="00D24AFD" w:rsidRDefault="00DF39BF" w:rsidP="00DF39BF">
      <w:pPr>
        <w:pStyle w:val="NormalBold"/>
      </w:pPr>
      <w:r w:rsidRPr="00D24AFD">
        <w:rPr>
          <w:rStyle w:val="HideTWBExt"/>
          <w:b w:val="0"/>
        </w:rPr>
        <w:t>&lt;/RepeatBlock-By&gt;</w:t>
      </w:r>
    </w:p>
    <w:p w14:paraId="187715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8D0DCE" w14:textId="77777777" w:rsidR="00DF39BF" w:rsidRPr="00D24AFD" w:rsidRDefault="00DF39BF" w:rsidP="00DF39BF">
      <w:pPr>
        <w:pStyle w:val="NormalBold"/>
      </w:pPr>
      <w:r w:rsidRPr="00D24AFD">
        <w:rPr>
          <w:rStyle w:val="HideTWBExt"/>
          <w:b w:val="0"/>
        </w:rPr>
        <w:t>&lt;Article&gt;</w:t>
      </w:r>
      <w:r w:rsidRPr="00D24AFD">
        <w:t>Ustęp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890FDB" w14:textId="77777777" w:rsidTr="00CF4A59">
        <w:trPr>
          <w:trHeight w:hRule="exact" w:val="240"/>
          <w:jc w:val="center"/>
        </w:trPr>
        <w:tc>
          <w:tcPr>
            <w:tcW w:w="9752" w:type="dxa"/>
            <w:gridSpan w:val="2"/>
            <w:tcBorders>
              <w:top w:val="nil"/>
              <w:left w:val="nil"/>
              <w:bottom w:val="nil"/>
              <w:right w:val="nil"/>
            </w:tcBorders>
          </w:tcPr>
          <w:p w14:paraId="5D575C9E" w14:textId="77777777" w:rsidR="00DF39BF" w:rsidRPr="00D24AFD" w:rsidRDefault="00DF39BF" w:rsidP="00CF4A59"/>
        </w:tc>
      </w:tr>
      <w:tr w:rsidR="00DF39BF" w:rsidRPr="00D24AFD" w14:paraId="01085141" w14:textId="77777777" w:rsidTr="00CF4A59">
        <w:trPr>
          <w:trHeight w:val="240"/>
          <w:jc w:val="center"/>
        </w:trPr>
        <w:tc>
          <w:tcPr>
            <w:tcW w:w="4876" w:type="dxa"/>
            <w:tcBorders>
              <w:top w:val="nil"/>
              <w:left w:val="nil"/>
              <w:bottom w:val="nil"/>
              <w:right w:val="nil"/>
            </w:tcBorders>
          </w:tcPr>
          <w:p w14:paraId="54324B6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8849301" w14:textId="77777777" w:rsidR="00DF39BF" w:rsidRPr="00D24AFD" w:rsidRDefault="00DF39BF" w:rsidP="00CF4A59">
            <w:pPr>
              <w:pStyle w:val="AmColumnHeading"/>
            </w:pPr>
            <w:r w:rsidRPr="00D24AFD">
              <w:t>Poprawka</w:t>
            </w:r>
          </w:p>
        </w:tc>
      </w:tr>
      <w:tr w:rsidR="00DF39BF" w:rsidRPr="00D24AFD" w14:paraId="257C1FAC" w14:textId="77777777" w:rsidTr="00CF4A59">
        <w:trPr>
          <w:jc w:val="center"/>
        </w:trPr>
        <w:tc>
          <w:tcPr>
            <w:tcW w:w="4876" w:type="dxa"/>
            <w:tcBorders>
              <w:top w:val="nil"/>
              <w:left w:val="nil"/>
              <w:bottom w:val="nil"/>
              <w:right w:val="nil"/>
            </w:tcBorders>
          </w:tcPr>
          <w:p w14:paraId="3721CD75" w14:textId="77777777" w:rsidR="00DF39BF" w:rsidRPr="00D24AFD" w:rsidRDefault="00DF39BF" w:rsidP="00CF4A59">
            <w:pPr>
              <w:pStyle w:val="Normal6a"/>
            </w:pPr>
            <w:r w:rsidRPr="00D24AFD">
              <w:t>17.</w:t>
            </w:r>
            <w:r w:rsidRPr="00D24AFD">
              <w:tab/>
              <w:t>podkreśla kluczową rolę, jaką odgrywają organizacje oddolne i środowiskowe, związki zawodowe, grupy aktywistów, obrońcy praw człowieka i organizacje pozarządowe w promowaniu i propagowaniu demokracji, równości, praworządności i praw podstawowych oraz w zapewnianiu rozliczalności działań podejmowanych przez podmioty państwowe i prywatne;</w:t>
            </w:r>
          </w:p>
        </w:tc>
        <w:tc>
          <w:tcPr>
            <w:tcW w:w="4876" w:type="dxa"/>
            <w:tcBorders>
              <w:top w:val="nil"/>
              <w:left w:val="nil"/>
              <w:bottom w:val="nil"/>
              <w:right w:val="nil"/>
            </w:tcBorders>
          </w:tcPr>
          <w:p w14:paraId="26D3C6BE" w14:textId="77777777" w:rsidR="00DF39BF" w:rsidRPr="00D24AFD" w:rsidRDefault="00DF39BF" w:rsidP="00CF4A59">
            <w:pPr>
              <w:pStyle w:val="Normal6a"/>
            </w:pPr>
            <w:r w:rsidRPr="00D24AFD">
              <w:t>17.</w:t>
            </w:r>
            <w:r w:rsidRPr="00D24AFD">
              <w:tab/>
              <w:t xml:space="preserve">podkreśla kluczową rolę, jaką odgrywają organizacje oddolne i środowiskowe, związki zawodowe, grupy aktywistów, obrońcy praw człowieka i organizacje pozarządowe w promowaniu i propagowaniu demokracji, równości, praworządności i praw podstawowych oraz w zapewnianiu rozliczalności działań podejmowanych przez podmioty państwowe i prywatne; </w:t>
            </w:r>
            <w:r w:rsidRPr="00D24AFD">
              <w:rPr>
                <w:b/>
                <w:i/>
              </w:rPr>
              <w:t>w związku z tym zdecydowanie potępia wszelkie próby ingerowania w sprawy wewnętrzne państw członkowskich za pośrednictwem politycznych organizacji pozarządowych;</w:t>
            </w:r>
          </w:p>
        </w:tc>
      </w:tr>
    </w:tbl>
    <w:p w14:paraId="25D7C94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625065D4" w14:textId="77777777" w:rsidR="00DF39BF" w:rsidRPr="00D24AFD" w:rsidRDefault="00DF39BF" w:rsidP="00DF39BF">
      <w:r w:rsidRPr="00D24AFD">
        <w:rPr>
          <w:rStyle w:val="HideTWBExt"/>
        </w:rPr>
        <w:t>&lt;/Amend&gt;</w:t>
      </w:r>
    </w:p>
    <w:p w14:paraId="55BA12F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403</w:t>
      </w:r>
      <w:r w:rsidRPr="00D24AFD">
        <w:rPr>
          <w:rStyle w:val="HideTWBExt"/>
          <w:b w:val="0"/>
        </w:rPr>
        <w:t>&lt;/NumAm&gt;</w:t>
      </w:r>
    </w:p>
    <w:p w14:paraId="5E76F781"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15020547" w14:textId="77777777" w:rsidR="00DF39BF" w:rsidRPr="00D24AFD" w:rsidRDefault="00DF39BF" w:rsidP="00DF39BF">
      <w:pPr>
        <w:pStyle w:val="NormalBold"/>
      </w:pPr>
      <w:r w:rsidRPr="00D24AFD">
        <w:rPr>
          <w:rStyle w:val="HideTWBExt"/>
          <w:b w:val="0"/>
        </w:rPr>
        <w:t>&lt;/RepeatBlock-By&gt;</w:t>
      </w:r>
    </w:p>
    <w:p w14:paraId="0991407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46326F8" w14:textId="77777777" w:rsidR="00DF39BF" w:rsidRPr="00D24AFD" w:rsidRDefault="00DF39BF" w:rsidP="00DF39BF">
      <w:pPr>
        <w:pStyle w:val="NormalBold"/>
      </w:pPr>
      <w:r w:rsidRPr="00D24AFD">
        <w:rPr>
          <w:rStyle w:val="HideTWBExt"/>
          <w:b w:val="0"/>
        </w:rPr>
        <w:t>&lt;Article&gt;</w:t>
      </w:r>
      <w:r w:rsidRPr="00D24AFD">
        <w:t>Ustęp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3A11E72" w14:textId="77777777" w:rsidTr="00CF4A59">
        <w:trPr>
          <w:trHeight w:hRule="exact" w:val="240"/>
          <w:jc w:val="center"/>
        </w:trPr>
        <w:tc>
          <w:tcPr>
            <w:tcW w:w="9752" w:type="dxa"/>
            <w:gridSpan w:val="2"/>
            <w:tcBorders>
              <w:top w:val="nil"/>
              <w:left w:val="nil"/>
              <w:bottom w:val="nil"/>
              <w:right w:val="nil"/>
            </w:tcBorders>
          </w:tcPr>
          <w:p w14:paraId="0ADAB6BD" w14:textId="77777777" w:rsidR="00DF39BF" w:rsidRPr="00D24AFD" w:rsidRDefault="00DF39BF" w:rsidP="00CF4A59"/>
        </w:tc>
      </w:tr>
      <w:tr w:rsidR="00DF39BF" w:rsidRPr="00D24AFD" w14:paraId="3EBF78E0" w14:textId="77777777" w:rsidTr="00CF4A59">
        <w:trPr>
          <w:trHeight w:val="240"/>
          <w:jc w:val="center"/>
        </w:trPr>
        <w:tc>
          <w:tcPr>
            <w:tcW w:w="4876" w:type="dxa"/>
            <w:tcBorders>
              <w:top w:val="nil"/>
              <w:left w:val="nil"/>
              <w:bottom w:val="nil"/>
              <w:right w:val="nil"/>
            </w:tcBorders>
          </w:tcPr>
          <w:p w14:paraId="5719AE37"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0F3D53AB" w14:textId="77777777" w:rsidR="00DF39BF" w:rsidRPr="00D24AFD" w:rsidRDefault="00DF39BF" w:rsidP="00CF4A59">
            <w:pPr>
              <w:pStyle w:val="AmColumnHeading"/>
            </w:pPr>
            <w:r w:rsidRPr="00D24AFD">
              <w:t>Poprawka</w:t>
            </w:r>
          </w:p>
        </w:tc>
      </w:tr>
      <w:tr w:rsidR="00DF39BF" w:rsidRPr="00D24AFD" w14:paraId="13F1F3EE" w14:textId="77777777" w:rsidTr="00CF4A59">
        <w:trPr>
          <w:jc w:val="center"/>
        </w:trPr>
        <w:tc>
          <w:tcPr>
            <w:tcW w:w="4876" w:type="dxa"/>
            <w:tcBorders>
              <w:top w:val="nil"/>
              <w:left w:val="nil"/>
              <w:bottom w:val="nil"/>
              <w:right w:val="nil"/>
            </w:tcBorders>
          </w:tcPr>
          <w:p w14:paraId="528CF43A" w14:textId="77777777" w:rsidR="00DF39BF" w:rsidRPr="00D24AFD" w:rsidRDefault="00DF39BF" w:rsidP="00CF4A59">
            <w:pPr>
              <w:pStyle w:val="Normal6a"/>
            </w:pPr>
            <w:r w:rsidRPr="00D24AFD">
              <w:t>17.</w:t>
            </w:r>
            <w:r w:rsidRPr="00D24AFD">
              <w:tab/>
              <w:t>podkreśla kluczową rolę, jaką odgrywają organizacje oddolne i środowiskowe, związki zawodowe, grupy aktywistów, obrońcy praw człowieka i organizacje pozarządowe w promowaniu i propagowaniu demokracji, równości, praworządności i praw podstawowych oraz w zapewnianiu rozliczalności działań podejmowanych przez podmioty państwowe i prywatne;</w:t>
            </w:r>
          </w:p>
        </w:tc>
        <w:tc>
          <w:tcPr>
            <w:tcW w:w="4876" w:type="dxa"/>
            <w:tcBorders>
              <w:top w:val="nil"/>
              <w:left w:val="nil"/>
              <w:bottom w:val="nil"/>
              <w:right w:val="nil"/>
            </w:tcBorders>
          </w:tcPr>
          <w:p w14:paraId="04824085" w14:textId="77777777" w:rsidR="00DF39BF" w:rsidRPr="00D24AFD" w:rsidRDefault="00DF39BF" w:rsidP="00CF4A59">
            <w:pPr>
              <w:pStyle w:val="Normal6a"/>
            </w:pPr>
            <w:r w:rsidRPr="00D24AFD">
              <w:t>17.</w:t>
            </w:r>
            <w:r w:rsidRPr="00D24AFD">
              <w:tab/>
              <w:t xml:space="preserve">podkreśla kluczową rolę, jaką odgrywają organizacje oddolne i środowiskowe, związki zawodowe, grupy aktywistów, obrońcy praw człowieka i organizacje pozarządowe w promowaniu i propagowaniu demokracji, równości, praworządności i praw podstawowych oraz w zapewnianiu rozliczalności działań podejmowanych przez podmioty państwowe i prywatne; </w:t>
            </w:r>
            <w:r w:rsidRPr="00D24AFD">
              <w:rPr>
                <w:b/>
                <w:i/>
              </w:rPr>
              <w:t>podkreśla, że wszelkie działania mające na celu wywieranie wpływu muszą odbywać się w granicach prawa;</w:t>
            </w:r>
          </w:p>
        </w:tc>
      </w:tr>
    </w:tbl>
    <w:p w14:paraId="44279B1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3E76CDCD" w14:textId="77777777" w:rsidR="00DF39BF" w:rsidRPr="00D24AFD" w:rsidRDefault="00DF39BF" w:rsidP="00DF39BF">
      <w:r w:rsidRPr="00D24AFD">
        <w:rPr>
          <w:rStyle w:val="HideTWBExt"/>
        </w:rPr>
        <w:t>&lt;/Amend&gt;</w:t>
      </w:r>
    </w:p>
    <w:p w14:paraId="754B7C2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404</w:t>
      </w:r>
      <w:r w:rsidRPr="00D24AFD">
        <w:rPr>
          <w:rStyle w:val="HideTWBExt"/>
          <w:b w:val="0"/>
        </w:rPr>
        <w:t>&lt;/NumAm&gt;</w:t>
      </w:r>
    </w:p>
    <w:p w14:paraId="6BE77C2C" w14:textId="77777777" w:rsidR="00DF39BF" w:rsidRPr="00D24AFD" w:rsidRDefault="00DF39BF" w:rsidP="00DF39BF">
      <w:pPr>
        <w:pStyle w:val="NormalBold"/>
      </w:pPr>
      <w:r w:rsidRPr="00D24AFD">
        <w:rPr>
          <w:rStyle w:val="HideTWBExt"/>
          <w:b w:val="0"/>
        </w:rPr>
        <w:t>&lt;RepeatBlock-By&gt;&lt;Members&gt;</w:t>
      </w:r>
      <w:r w:rsidRPr="00D24AFD">
        <w:t>Céline Imart, Nadine Morano</w:t>
      </w:r>
      <w:r w:rsidRPr="00D24AFD">
        <w:rPr>
          <w:rStyle w:val="HideTWBExt"/>
          <w:b w:val="0"/>
        </w:rPr>
        <w:t>&lt;/Members&gt;</w:t>
      </w:r>
    </w:p>
    <w:p w14:paraId="2A939C3F" w14:textId="77777777" w:rsidR="00DF39BF" w:rsidRPr="00D24AFD" w:rsidRDefault="00DF39BF" w:rsidP="00DF39BF">
      <w:pPr>
        <w:pStyle w:val="NormalBold"/>
      </w:pPr>
      <w:r w:rsidRPr="00D24AFD">
        <w:rPr>
          <w:rStyle w:val="HideTWBExt"/>
          <w:b w:val="0"/>
        </w:rPr>
        <w:t>&lt;/RepeatBlock-By&gt;</w:t>
      </w:r>
    </w:p>
    <w:p w14:paraId="7BDDE4E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AA2EE06" w14:textId="77777777" w:rsidR="00DF39BF" w:rsidRPr="00D24AFD" w:rsidRDefault="00DF39BF" w:rsidP="00DF39BF">
      <w:pPr>
        <w:pStyle w:val="NormalBold"/>
      </w:pPr>
      <w:r w:rsidRPr="00D24AFD">
        <w:rPr>
          <w:rStyle w:val="HideTWBExt"/>
          <w:b w:val="0"/>
        </w:rPr>
        <w:t>&lt;Article&gt;</w:t>
      </w:r>
      <w:r w:rsidRPr="00D24AFD">
        <w:t>Ustęp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9FCCFA" w14:textId="77777777" w:rsidTr="00CF4A59">
        <w:trPr>
          <w:trHeight w:hRule="exact" w:val="240"/>
          <w:jc w:val="center"/>
        </w:trPr>
        <w:tc>
          <w:tcPr>
            <w:tcW w:w="9752" w:type="dxa"/>
            <w:gridSpan w:val="2"/>
            <w:tcBorders>
              <w:top w:val="nil"/>
              <w:left w:val="nil"/>
              <w:bottom w:val="nil"/>
              <w:right w:val="nil"/>
            </w:tcBorders>
          </w:tcPr>
          <w:p w14:paraId="279224F0" w14:textId="77777777" w:rsidR="00DF39BF" w:rsidRPr="00D24AFD" w:rsidRDefault="00DF39BF" w:rsidP="00CF4A59"/>
        </w:tc>
      </w:tr>
      <w:tr w:rsidR="00DF39BF" w:rsidRPr="00D24AFD" w14:paraId="164E9BA7" w14:textId="77777777" w:rsidTr="00CF4A59">
        <w:trPr>
          <w:trHeight w:val="240"/>
          <w:jc w:val="center"/>
        </w:trPr>
        <w:tc>
          <w:tcPr>
            <w:tcW w:w="4876" w:type="dxa"/>
            <w:tcBorders>
              <w:top w:val="nil"/>
              <w:left w:val="nil"/>
              <w:bottom w:val="nil"/>
              <w:right w:val="nil"/>
            </w:tcBorders>
          </w:tcPr>
          <w:p w14:paraId="098758B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863C378" w14:textId="77777777" w:rsidR="00DF39BF" w:rsidRPr="00D24AFD" w:rsidRDefault="00DF39BF" w:rsidP="00CF4A59">
            <w:pPr>
              <w:pStyle w:val="AmColumnHeading"/>
            </w:pPr>
            <w:r w:rsidRPr="00D24AFD">
              <w:t>Poprawka</w:t>
            </w:r>
          </w:p>
        </w:tc>
      </w:tr>
      <w:tr w:rsidR="00DF39BF" w:rsidRPr="00D24AFD" w14:paraId="2D24245A" w14:textId="77777777" w:rsidTr="00CF4A59">
        <w:trPr>
          <w:jc w:val="center"/>
        </w:trPr>
        <w:tc>
          <w:tcPr>
            <w:tcW w:w="4876" w:type="dxa"/>
            <w:tcBorders>
              <w:top w:val="nil"/>
              <w:left w:val="nil"/>
              <w:bottom w:val="nil"/>
              <w:right w:val="nil"/>
            </w:tcBorders>
          </w:tcPr>
          <w:p w14:paraId="60B60CF7" w14:textId="77777777" w:rsidR="00DF39BF" w:rsidRPr="00D24AFD" w:rsidRDefault="00DF39BF" w:rsidP="00CF4A59">
            <w:pPr>
              <w:pStyle w:val="Normal6a"/>
            </w:pPr>
            <w:r w:rsidRPr="00D24AFD">
              <w:t>17.</w:t>
            </w:r>
            <w:r w:rsidRPr="00D24AFD">
              <w:tab/>
              <w:t xml:space="preserve">podkreśla </w:t>
            </w:r>
            <w:r w:rsidRPr="00D24AFD">
              <w:rPr>
                <w:b/>
                <w:i/>
              </w:rPr>
              <w:t xml:space="preserve">kluczową </w:t>
            </w:r>
            <w:r w:rsidRPr="00D24AFD">
              <w:t>rolę, jaką odgrywają organizacje oddolne i środowiskowe, związki zawodowe, grupy aktywistów, obrońcy praw człowieka i organizacje pozarządowe w promowaniu i propagowaniu demokracji, równości, praworządności i praw podstawowych oraz w zapewnianiu rozliczalności działań podejmowanych przez podmioty państwowe i prywatne;</w:t>
            </w:r>
          </w:p>
        </w:tc>
        <w:tc>
          <w:tcPr>
            <w:tcW w:w="4876" w:type="dxa"/>
            <w:tcBorders>
              <w:top w:val="nil"/>
              <w:left w:val="nil"/>
              <w:bottom w:val="nil"/>
              <w:right w:val="nil"/>
            </w:tcBorders>
          </w:tcPr>
          <w:p w14:paraId="431C3B85" w14:textId="77777777" w:rsidR="00DF39BF" w:rsidRPr="00D24AFD" w:rsidRDefault="00DF39BF" w:rsidP="00CF4A59">
            <w:pPr>
              <w:pStyle w:val="Normal6a"/>
            </w:pPr>
            <w:r w:rsidRPr="00D24AFD">
              <w:t>17.</w:t>
            </w:r>
            <w:r w:rsidRPr="00D24AFD">
              <w:tab/>
              <w:t>podkreśla rolę, jaką odgrywają organizacje oddolne i środowiskowe, związki zawodowe, grupy aktywistów, obrońcy praw człowieka i organizacje pozarządowe w promowaniu i propagowaniu demokracji, równości, praworządności i praw podstawowych oraz w zapewnianiu rozliczalności działań podejmowanych przez podmioty państwowe i prywatne;</w:t>
            </w:r>
          </w:p>
        </w:tc>
      </w:tr>
    </w:tbl>
    <w:p w14:paraId="5E934BA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{FR}</w:t>
      </w:r>
      <w:r w:rsidRPr="00D24AFD">
        <w:t>fr</w:t>
      </w:r>
      <w:r w:rsidRPr="00D24AFD">
        <w:rPr>
          <w:rStyle w:val="HideTWBExt"/>
        </w:rPr>
        <w:t>&lt;/Original&gt;</w:t>
      </w:r>
    </w:p>
    <w:p w14:paraId="53CA90B9" w14:textId="77777777" w:rsidR="00DF39BF" w:rsidRPr="00D24AFD" w:rsidRDefault="00DF39BF" w:rsidP="00DF39BF">
      <w:r w:rsidRPr="00D24AFD">
        <w:rPr>
          <w:rStyle w:val="HideTWBExt"/>
        </w:rPr>
        <w:t>&lt;/Amend&gt;</w:t>
      </w:r>
    </w:p>
    <w:p w14:paraId="6E379E9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405</w:t>
      </w:r>
      <w:r w:rsidRPr="00D24AFD">
        <w:rPr>
          <w:rStyle w:val="HideTWBExt"/>
          <w:b w:val="0"/>
        </w:rPr>
        <w:t>&lt;/NumAm&gt;</w:t>
      </w:r>
    </w:p>
    <w:p w14:paraId="66CCD9FB" w14:textId="77777777" w:rsidR="00DF39BF" w:rsidRPr="00D24AFD" w:rsidRDefault="00DF39BF" w:rsidP="00DF39BF">
      <w:pPr>
        <w:pStyle w:val="NormalBold"/>
      </w:pPr>
      <w:r w:rsidRPr="00D24AFD">
        <w:rPr>
          <w:rStyle w:val="HideTWBExt"/>
          <w:b w:val="0"/>
        </w:rPr>
        <w:t>&lt;RepeatBlock-By&gt;&lt;Members&gt;</w:t>
      </w:r>
      <w:r w:rsidRPr="00D24AFD">
        <w:t>Fredis Beleris, Tomáš Zdechovský, Javier Zarzalejos</w:t>
      </w:r>
      <w:r w:rsidRPr="00D24AFD">
        <w:rPr>
          <w:rStyle w:val="HideTWBExt"/>
          <w:b w:val="0"/>
        </w:rPr>
        <w:t>&lt;/Members&gt;</w:t>
      </w:r>
    </w:p>
    <w:p w14:paraId="5BD35038" w14:textId="77777777" w:rsidR="00DF39BF" w:rsidRPr="00D24AFD" w:rsidRDefault="00DF39BF" w:rsidP="00DF39BF">
      <w:pPr>
        <w:pStyle w:val="NormalBold"/>
      </w:pPr>
      <w:r w:rsidRPr="00D24AFD">
        <w:rPr>
          <w:rStyle w:val="HideTWBExt"/>
          <w:b w:val="0"/>
        </w:rPr>
        <w:t>&lt;/RepeatBlock-By&gt;</w:t>
      </w:r>
    </w:p>
    <w:p w14:paraId="54B94C9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3BCD576" w14:textId="77777777" w:rsidR="00DF39BF" w:rsidRPr="00D24AFD" w:rsidRDefault="00DF39BF" w:rsidP="00DF39BF">
      <w:pPr>
        <w:pStyle w:val="NormalBold"/>
      </w:pPr>
      <w:r w:rsidRPr="00D24AFD">
        <w:rPr>
          <w:rStyle w:val="HideTWBExt"/>
          <w:b w:val="0"/>
        </w:rPr>
        <w:t>&lt;Article&gt;</w:t>
      </w:r>
      <w:r w:rsidRPr="00D24AFD">
        <w:t>Ustęp 17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5AE643" w14:textId="77777777" w:rsidTr="00CF4A59">
        <w:trPr>
          <w:trHeight w:hRule="exact" w:val="240"/>
          <w:jc w:val="center"/>
        </w:trPr>
        <w:tc>
          <w:tcPr>
            <w:tcW w:w="9752" w:type="dxa"/>
            <w:gridSpan w:val="2"/>
            <w:tcBorders>
              <w:top w:val="nil"/>
              <w:left w:val="nil"/>
              <w:bottom w:val="nil"/>
              <w:right w:val="nil"/>
            </w:tcBorders>
          </w:tcPr>
          <w:p w14:paraId="5E55F312" w14:textId="77777777" w:rsidR="00DF39BF" w:rsidRPr="00D24AFD" w:rsidRDefault="00DF39BF" w:rsidP="00CF4A59"/>
        </w:tc>
      </w:tr>
      <w:tr w:rsidR="00DF39BF" w:rsidRPr="00D24AFD" w14:paraId="7B291797" w14:textId="77777777" w:rsidTr="00CF4A59">
        <w:trPr>
          <w:trHeight w:val="240"/>
          <w:jc w:val="center"/>
        </w:trPr>
        <w:tc>
          <w:tcPr>
            <w:tcW w:w="4876" w:type="dxa"/>
            <w:tcBorders>
              <w:top w:val="nil"/>
              <w:left w:val="nil"/>
              <w:bottom w:val="nil"/>
              <w:right w:val="nil"/>
            </w:tcBorders>
          </w:tcPr>
          <w:p w14:paraId="14406153"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04E25D7C" w14:textId="77777777" w:rsidR="00DF39BF" w:rsidRPr="00D24AFD" w:rsidRDefault="00DF39BF" w:rsidP="00CF4A59">
            <w:pPr>
              <w:pStyle w:val="AmColumnHeading"/>
            </w:pPr>
            <w:r w:rsidRPr="00D24AFD">
              <w:t>Poprawka</w:t>
            </w:r>
          </w:p>
        </w:tc>
      </w:tr>
      <w:tr w:rsidR="00DF39BF" w:rsidRPr="00D24AFD" w14:paraId="18458397" w14:textId="77777777" w:rsidTr="00CF4A59">
        <w:trPr>
          <w:jc w:val="center"/>
        </w:trPr>
        <w:tc>
          <w:tcPr>
            <w:tcW w:w="4876" w:type="dxa"/>
            <w:tcBorders>
              <w:top w:val="nil"/>
              <w:left w:val="nil"/>
              <w:bottom w:val="nil"/>
              <w:right w:val="nil"/>
            </w:tcBorders>
          </w:tcPr>
          <w:p w14:paraId="727AE8E0" w14:textId="77777777" w:rsidR="00DF39BF" w:rsidRPr="00D24AFD" w:rsidRDefault="00DF39BF" w:rsidP="00CF4A59">
            <w:pPr>
              <w:pStyle w:val="Normal6a"/>
            </w:pPr>
            <w:r w:rsidRPr="00D24AFD">
              <w:t>17.</w:t>
            </w:r>
            <w:r w:rsidRPr="00D24AFD">
              <w:tab/>
              <w:t xml:space="preserve">podkreśla kluczową rolę, jaką </w:t>
            </w:r>
            <w:r w:rsidRPr="00D24AFD">
              <w:rPr>
                <w:b/>
                <w:i/>
              </w:rPr>
              <w:t xml:space="preserve">odgrywają organizacje oddolne i środowiskowe, związki zawodowe, grupy aktywistów, obrońcy praw człowieka i organizacje pozarządowe </w:t>
            </w:r>
            <w:r w:rsidRPr="00D24AFD">
              <w:t xml:space="preserve">w promowaniu i propagowaniu </w:t>
            </w:r>
            <w:r w:rsidRPr="00D24AFD">
              <w:rPr>
                <w:b/>
                <w:i/>
              </w:rPr>
              <w:t xml:space="preserve">demokracji, </w:t>
            </w:r>
            <w:r w:rsidRPr="00D24AFD">
              <w:t xml:space="preserve">równości, praworządności i praw podstawowych oraz w </w:t>
            </w:r>
            <w:r w:rsidRPr="00D24AFD">
              <w:rPr>
                <w:b/>
                <w:i/>
              </w:rPr>
              <w:t>zapewnianiu rozliczalności działań podejmowanych przez podmioty państwowe i prywatne</w:t>
            </w:r>
            <w:r w:rsidRPr="00D24AFD">
              <w:t>;</w:t>
            </w:r>
          </w:p>
        </w:tc>
        <w:tc>
          <w:tcPr>
            <w:tcW w:w="4876" w:type="dxa"/>
            <w:tcBorders>
              <w:top w:val="nil"/>
              <w:left w:val="nil"/>
              <w:bottom w:val="nil"/>
              <w:right w:val="nil"/>
            </w:tcBorders>
          </w:tcPr>
          <w:p w14:paraId="7044BE4D" w14:textId="77777777" w:rsidR="00DF39BF" w:rsidRPr="00D24AFD" w:rsidRDefault="00DF39BF" w:rsidP="00CF4A59">
            <w:pPr>
              <w:pStyle w:val="Normal6a"/>
            </w:pPr>
            <w:r w:rsidRPr="00D24AFD">
              <w:t>17.</w:t>
            </w:r>
            <w:r w:rsidRPr="00D24AFD">
              <w:tab/>
              <w:t xml:space="preserve">podkreśla kluczową rolę, jaką </w:t>
            </w:r>
            <w:r w:rsidRPr="00D24AFD">
              <w:rPr>
                <w:b/>
                <w:i/>
              </w:rPr>
              <w:t xml:space="preserve">odgrywa silne i nieograniczone społeczeństwo obywatelskie </w:t>
            </w:r>
            <w:r w:rsidRPr="00D24AFD">
              <w:t>w promowaniu i propagowaniu równości, praworządności i praw podstawowych</w:t>
            </w:r>
            <w:r w:rsidRPr="00D24AFD">
              <w:rPr>
                <w:b/>
                <w:i/>
              </w:rPr>
              <w:t xml:space="preserve">, </w:t>
            </w:r>
            <w:r w:rsidRPr="00D24AFD">
              <w:t xml:space="preserve">oraz </w:t>
            </w:r>
            <w:r w:rsidRPr="00D24AFD">
              <w:rPr>
                <w:b/>
                <w:i/>
              </w:rPr>
              <w:t xml:space="preserve">zachęca do zaangażowania obywatelskiego i udziału </w:t>
            </w:r>
            <w:r w:rsidRPr="00D24AFD">
              <w:t xml:space="preserve">w </w:t>
            </w:r>
            <w:r w:rsidRPr="00D24AFD">
              <w:rPr>
                <w:b/>
                <w:i/>
              </w:rPr>
              <w:t>procesach demokratycznych</w:t>
            </w:r>
            <w:r w:rsidRPr="00D24AFD">
              <w:t>;</w:t>
            </w:r>
          </w:p>
        </w:tc>
      </w:tr>
    </w:tbl>
    <w:p w14:paraId="3DD5F5D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4445B72" w14:textId="77777777" w:rsidR="00DF39BF" w:rsidRPr="00D24AFD" w:rsidRDefault="00DF39BF" w:rsidP="00DF39BF">
      <w:r w:rsidRPr="00D24AFD">
        <w:rPr>
          <w:rStyle w:val="HideTWBExt"/>
        </w:rPr>
        <w:t>&lt;/Amend&gt;</w:t>
      </w:r>
    </w:p>
    <w:p w14:paraId="7064B6D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406</w:t>
      </w:r>
      <w:r w:rsidRPr="00D24AFD">
        <w:rPr>
          <w:rStyle w:val="HideTWBExt"/>
          <w:b w:val="0"/>
        </w:rPr>
        <w:t>&lt;/NumAm&gt;</w:t>
      </w:r>
    </w:p>
    <w:p w14:paraId="62C86792"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3D3A45CC" w14:textId="77777777" w:rsidR="00DF39BF" w:rsidRPr="00D24AFD" w:rsidRDefault="00DF39BF" w:rsidP="00DF39BF">
      <w:pPr>
        <w:pStyle w:val="NormalBold"/>
      </w:pPr>
      <w:r w:rsidRPr="00D24AFD">
        <w:rPr>
          <w:rStyle w:val="HideTWBExt"/>
          <w:b w:val="0"/>
        </w:rPr>
        <w:t>&lt;/RepeatBlock-By&gt;</w:t>
      </w:r>
    </w:p>
    <w:p w14:paraId="7F94835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F7E9CF4" w14:textId="77777777" w:rsidR="00DF39BF" w:rsidRPr="00D24AFD" w:rsidRDefault="00DF39BF" w:rsidP="00DF39BF">
      <w:pPr>
        <w:pStyle w:val="NormalBold"/>
      </w:pPr>
      <w:r w:rsidRPr="00D24AFD">
        <w:rPr>
          <w:rStyle w:val="HideTWBExt"/>
          <w:b w:val="0"/>
        </w:rPr>
        <w:t>&lt;Article&gt;</w:t>
      </w:r>
      <w:r w:rsidRPr="00D24AFD">
        <w:t>Ustęp 17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E540587" w14:textId="77777777" w:rsidTr="00CF4A59">
        <w:trPr>
          <w:trHeight w:hRule="exact" w:val="240"/>
          <w:jc w:val="center"/>
        </w:trPr>
        <w:tc>
          <w:tcPr>
            <w:tcW w:w="9752" w:type="dxa"/>
            <w:gridSpan w:val="2"/>
            <w:tcBorders>
              <w:top w:val="nil"/>
              <w:left w:val="nil"/>
              <w:bottom w:val="nil"/>
              <w:right w:val="nil"/>
            </w:tcBorders>
          </w:tcPr>
          <w:p w14:paraId="37583773" w14:textId="77777777" w:rsidR="00DF39BF" w:rsidRPr="00D24AFD" w:rsidRDefault="00DF39BF" w:rsidP="00CF4A59"/>
        </w:tc>
      </w:tr>
      <w:tr w:rsidR="00DF39BF" w:rsidRPr="00D24AFD" w14:paraId="3CE8A0AD" w14:textId="77777777" w:rsidTr="00CF4A59">
        <w:trPr>
          <w:trHeight w:val="240"/>
          <w:jc w:val="center"/>
        </w:trPr>
        <w:tc>
          <w:tcPr>
            <w:tcW w:w="4876" w:type="dxa"/>
            <w:tcBorders>
              <w:top w:val="nil"/>
              <w:left w:val="nil"/>
              <w:bottom w:val="nil"/>
              <w:right w:val="nil"/>
            </w:tcBorders>
          </w:tcPr>
          <w:p w14:paraId="0864E23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147071D" w14:textId="77777777" w:rsidR="00DF39BF" w:rsidRPr="00D24AFD" w:rsidRDefault="00DF39BF" w:rsidP="00CF4A59">
            <w:pPr>
              <w:pStyle w:val="AmColumnHeading"/>
            </w:pPr>
            <w:r w:rsidRPr="00D24AFD">
              <w:t>Poprawka</w:t>
            </w:r>
          </w:p>
        </w:tc>
      </w:tr>
      <w:tr w:rsidR="00DF39BF" w:rsidRPr="00D24AFD" w14:paraId="019FF0D2" w14:textId="77777777" w:rsidTr="00CF4A59">
        <w:trPr>
          <w:jc w:val="center"/>
        </w:trPr>
        <w:tc>
          <w:tcPr>
            <w:tcW w:w="4876" w:type="dxa"/>
            <w:tcBorders>
              <w:top w:val="nil"/>
              <w:left w:val="nil"/>
              <w:bottom w:val="nil"/>
              <w:right w:val="nil"/>
            </w:tcBorders>
          </w:tcPr>
          <w:p w14:paraId="4368EF14" w14:textId="77777777" w:rsidR="00DF39BF" w:rsidRPr="00D24AFD" w:rsidRDefault="00DF39BF" w:rsidP="00CF4A59">
            <w:pPr>
              <w:pStyle w:val="Normal6a"/>
            </w:pPr>
          </w:p>
        </w:tc>
        <w:tc>
          <w:tcPr>
            <w:tcW w:w="4876" w:type="dxa"/>
            <w:tcBorders>
              <w:top w:val="nil"/>
              <w:left w:val="nil"/>
              <w:bottom w:val="nil"/>
              <w:right w:val="nil"/>
            </w:tcBorders>
          </w:tcPr>
          <w:p w14:paraId="2BA8B120" w14:textId="77777777" w:rsidR="00DF39BF" w:rsidRPr="00D24AFD" w:rsidRDefault="00DF39BF" w:rsidP="00CF4A59">
            <w:pPr>
              <w:pStyle w:val="Normal6a"/>
            </w:pPr>
            <w:r w:rsidRPr="00D24AFD">
              <w:rPr>
                <w:b/>
                <w:i/>
              </w:rPr>
              <w:t>17a.</w:t>
            </w:r>
            <w:r w:rsidRPr="00D24AFD">
              <w:rPr>
                <w:b/>
                <w:i/>
              </w:rPr>
              <w:tab/>
              <w:t xml:space="preserve">wyraża głębokie zaniepokojenie brakiem przejrzystości w odniesieniu do finansowania unijnego dla organizacji społeczeństwa obywatelskiego; z niepokojem zauważa doniesienia, że Komisja finansowała organizacje pozarządowe w celu prowadzenia kampanii, działań rzeczniczych oraz postępowań sądowych, w tym działań ukierunkowanych na wywieranie wpływu na wyniki regulacyjne na korzyść Zielonego Ładu, bez publicznego ujawnienia ustaleń umownych lub kryteriów finansowania; podkreśla, że co roku organizacjom pozarządowym wypłaca się miliardy euro bez publikowania umów, przejrzystych mechanizmów alokacji lub odpowiedniego nadzoru, co stwarza poważne ryzyko politycznego instrumentalizowania pieniędzy podatników oraz konfliktów interesów; wzywa Komisję do zapewnienia pełnej jawności wszelkiego finansowania </w:t>
            </w:r>
            <w:r w:rsidRPr="00D24AFD">
              <w:rPr>
                <w:b/>
                <w:i/>
              </w:rPr>
              <w:lastRenderedPageBreak/>
              <w:t>unijnego dla organizacji pozarządowych, w tym szczegółów umów, kryteriów finansowania oraz monitorowania wyników;</w:t>
            </w:r>
          </w:p>
        </w:tc>
      </w:tr>
    </w:tbl>
    <w:p w14:paraId="6FE653B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227ADB6" w14:textId="77777777" w:rsidR="00DF39BF" w:rsidRPr="00D24AFD" w:rsidRDefault="00DF39BF" w:rsidP="00DF39BF">
      <w:r w:rsidRPr="00D24AFD">
        <w:rPr>
          <w:rStyle w:val="HideTWBExt"/>
        </w:rPr>
        <w:t>&lt;/Amend&gt;</w:t>
      </w:r>
    </w:p>
    <w:p w14:paraId="243E131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407</w:t>
      </w:r>
      <w:r w:rsidRPr="00D24AFD">
        <w:rPr>
          <w:rStyle w:val="HideTWBExt"/>
          <w:b w:val="0"/>
        </w:rPr>
        <w:t>&lt;/NumAm&gt;</w:t>
      </w:r>
    </w:p>
    <w:p w14:paraId="7C701ACB"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73C0E716" w14:textId="77777777" w:rsidR="00DF39BF" w:rsidRPr="00D24AFD" w:rsidRDefault="00DF39BF" w:rsidP="00DF39BF">
      <w:pPr>
        <w:pStyle w:val="NormalBold"/>
      </w:pPr>
      <w:r w:rsidRPr="00D24AFD">
        <w:rPr>
          <w:rStyle w:val="HideTWBExt"/>
          <w:b w:val="0"/>
        </w:rPr>
        <w:t>&lt;/RepeatBlock-By&gt;</w:t>
      </w:r>
    </w:p>
    <w:p w14:paraId="4A6E353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0FD8E47" w14:textId="77777777" w:rsidR="00DF39BF" w:rsidRPr="00D24AFD" w:rsidRDefault="00DF39BF" w:rsidP="00DF39BF">
      <w:pPr>
        <w:pStyle w:val="NormalBold"/>
      </w:pPr>
      <w:r w:rsidRPr="00D24AFD">
        <w:rPr>
          <w:rStyle w:val="HideTWBExt"/>
          <w:b w:val="0"/>
        </w:rPr>
        <w:t>&lt;Article&gt;</w:t>
      </w:r>
      <w:r w:rsidRPr="00D24AFD">
        <w:t>Ustęp 17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42FA432" w14:textId="77777777" w:rsidTr="00CF4A59">
        <w:trPr>
          <w:trHeight w:hRule="exact" w:val="240"/>
          <w:jc w:val="center"/>
        </w:trPr>
        <w:tc>
          <w:tcPr>
            <w:tcW w:w="9752" w:type="dxa"/>
            <w:gridSpan w:val="2"/>
            <w:tcBorders>
              <w:top w:val="nil"/>
              <w:left w:val="nil"/>
              <w:bottom w:val="nil"/>
              <w:right w:val="nil"/>
            </w:tcBorders>
          </w:tcPr>
          <w:p w14:paraId="1A47EBD9" w14:textId="77777777" w:rsidR="00DF39BF" w:rsidRPr="00D24AFD" w:rsidRDefault="00DF39BF" w:rsidP="00CF4A59"/>
        </w:tc>
      </w:tr>
      <w:tr w:rsidR="00DF39BF" w:rsidRPr="00D24AFD" w14:paraId="69EAD94C" w14:textId="77777777" w:rsidTr="00CF4A59">
        <w:trPr>
          <w:trHeight w:val="240"/>
          <w:jc w:val="center"/>
        </w:trPr>
        <w:tc>
          <w:tcPr>
            <w:tcW w:w="4876" w:type="dxa"/>
            <w:tcBorders>
              <w:top w:val="nil"/>
              <w:left w:val="nil"/>
              <w:bottom w:val="nil"/>
              <w:right w:val="nil"/>
            </w:tcBorders>
          </w:tcPr>
          <w:p w14:paraId="42BAF8A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9E10E35" w14:textId="77777777" w:rsidR="00DF39BF" w:rsidRPr="00D24AFD" w:rsidRDefault="00DF39BF" w:rsidP="00CF4A59">
            <w:pPr>
              <w:pStyle w:val="AmColumnHeading"/>
            </w:pPr>
            <w:r w:rsidRPr="00D24AFD">
              <w:t>Poprawka</w:t>
            </w:r>
          </w:p>
        </w:tc>
      </w:tr>
      <w:tr w:rsidR="00DF39BF" w:rsidRPr="00D24AFD" w14:paraId="3765CC0F" w14:textId="77777777" w:rsidTr="00CF4A59">
        <w:trPr>
          <w:jc w:val="center"/>
        </w:trPr>
        <w:tc>
          <w:tcPr>
            <w:tcW w:w="4876" w:type="dxa"/>
            <w:tcBorders>
              <w:top w:val="nil"/>
              <w:left w:val="nil"/>
              <w:bottom w:val="nil"/>
              <w:right w:val="nil"/>
            </w:tcBorders>
          </w:tcPr>
          <w:p w14:paraId="719F34D6" w14:textId="77777777" w:rsidR="00DF39BF" w:rsidRPr="00D24AFD" w:rsidRDefault="00DF39BF" w:rsidP="00CF4A59">
            <w:pPr>
              <w:pStyle w:val="Normal6a"/>
            </w:pPr>
          </w:p>
        </w:tc>
        <w:tc>
          <w:tcPr>
            <w:tcW w:w="4876" w:type="dxa"/>
            <w:tcBorders>
              <w:top w:val="nil"/>
              <w:left w:val="nil"/>
              <w:bottom w:val="nil"/>
              <w:right w:val="nil"/>
            </w:tcBorders>
          </w:tcPr>
          <w:p w14:paraId="03BAFC18" w14:textId="77777777" w:rsidR="00DF39BF" w:rsidRPr="00D24AFD" w:rsidRDefault="00DF39BF" w:rsidP="00CF4A59">
            <w:pPr>
              <w:pStyle w:val="Normal6a"/>
            </w:pPr>
            <w:r w:rsidRPr="00D24AFD">
              <w:rPr>
                <w:b/>
                <w:i/>
              </w:rPr>
              <w:t>17a.</w:t>
            </w:r>
            <w:r w:rsidRPr="00D24AFD">
              <w:rPr>
                <w:b/>
                <w:i/>
              </w:rPr>
              <w:tab/>
              <w:t>zaznacza, że organizacje społeczeństwa obywatelskiego, w tym organizacje dbające o praworządność i demokrację, ochronę grup zmarginalizowanych i sprawiedliwość społeczną, odgrywają kluczową rolę w poszanowaniu praworządności i powinny być chronione przed nieuzasadnionymi restrykcjami czy zastraszaniem; podkreśla ponadto, że istotne jest, aby Unia Europejska wspierała działalność tych organizacji odpowiednimi środkami finansowymi, szczególnie zważywszy na rosnące wyzwania, takie jak kurczenie się przestrzeni społeczeństwa obywatelskiego i rosnące obciążenia administracyjne; uznaje, że wystarczające finansowanie jest niezbędne, aby organizacje te skutecznie przyczyniały się do propagowania demokracji, praw człowieka i sprawiedliwości społecznej – wartości zagwarantowanych w traktatach – w państwach członkowskich;</w:t>
            </w:r>
          </w:p>
        </w:tc>
      </w:tr>
    </w:tbl>
    <w:p w14:paraId="57521CC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42733D9" w14:textId="77777777" w:rsidR="00DF39BF" w:rsidRPr="00D24AFD" w:rsidRDefault="00DF39BF" w:rsidP="00DF39BF">
      <w:r w:rsidRPr="00D24AFD">
        <w:rPr>
          <w:rStyle w:val="HideTWBExt"/>
        </w:rPr>
        <w:t>&lt;/Amend&gt;</w:t>
      </w:r>
    </w:p>
    <w:p w14:paraId="569671C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408</w:t>
      </w:r>
      <w:r w:rsidRPr="00D24AFD">
        <w:rPr>
          <w:rStyle w:val="HideTWBExt"/>
          <w:b w:val="0"/>
        </w:rPr>
        <w:t>&lt;/NumAm&gt;</w:t>
      </w:r>
    </w:p>
    <w:p w14:paraId="649758D9" w14:textId="77777777" w:rsidR="00DF39BF" w:rsidRPr="00D24AFD" w:rsidRDefault="00DF39BF" w:rsidP="00DF39BF">
      <w:pPr>
        <w:pStyle w:val="NormalBold"/>
      </w:pPr>
      <w:r w:rsidRPr="00D24AFD">
        <w:rPr>
          <w:rStyle w:val="HideTWBExt"/>
          <w:b w:val="0"/>
        </w:rPr>
        <w:lastRenderedPageBreak/>
        <w:t>&lt;RepeatBlock-By&gt;&lt;Members&gt;</w:t>
      </w:r>
      <w:r w:rsidRPr="00D24AFD">
        <w:t>Mariusz Kamiński, Maciej Wąsik, Jadwiga Wiśniewska, Jacek Ozdoba, Joachim Stanisław Brudziński</w:t>
      </w:r>
      <w:r w:rsidRPr="00D24AFD">
        <w:rPr>
          <w:rStyle w:val="HideTWBExt"/>
          <w:b w:val="0"/>
        </w:rPr>
        <w:t>&lt;/Members&gt;</w:t>
      </w:r>
    </w:p>
    <w:p w14:paraId="1D386536" w14:textId="77777777" w:rsidR="00DF39BF" w:rsidRPr="00D24AFD" w:rsidRDefault="00DF39BF" w:rsidP="00DF39BF">
      <w:pPr>
        <w:pStyle w:val="NormalBold"/>
      </w:pPr>
      <w:r w:rsidRPr="00D24AFD">
        <w:rPr>
          <w:rStyle w:val="HideTWBExt"/>
          <w:b w:val="0"/>
        </w:rPr>
        <w:t>&lt;/RepeatBlock-By&gt;</w:t>
      </w:r>
    </w:p>
    <w:p w14:paraId="178F7D1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6BDD4B5" w14:textId="77777777" w:rsidR="00DF39BF" w:rsidRPr="00D24AFD" w:rsidRDefault="00DF39BF" w:rsidP="00DF39BF">
      <w:pPr>
        <w:pStyle w:val="NormalBold"/>
      </w:pPr>
      <w:r w:rsidRPr="00D24AFD">
        <w:rPr>
          <w:rStyle w:val="HideTWBExt"/>
          <w:b w:val="0"/>
        </w:rPr>
        <w:t>&lt;Article&gt;</w:t>
      </w:r>
      <w:r w:rsidRPr="00D24AFD">
        <w:t>Ustęp 17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7957ADA" w14:textId="77777777" w:rsidTr="00CF4A59">
        <w:trPr>
          <w:trHeight w:hRule="exact" w:val="240"/>
          <w:jc w:val="center"/>
        </w:trPr>
        <w:tc>
          <w:tcPr>
            <w:tcW w:w="9752" w:type="dxa"/>
            <w:gridSpan w:val="2"/>
            <w:tcBorders>
              <w:top w:val="nil"/>
              <w:left w:val="nil"/>
              <w:bottom w:val="nil"/>
              <w:right w:val="nil"/>
            </w:tcBorders>
          </w:tcPr>
          <w:p w14:paraId="6B96144B" w14:textId="77777777" w:rsidR="00DF39BF" w:rsidRPr="00D24AFD" w:rsidRDefault="00DF39BF" w:rsidP="00CF4A59"/>
        </w:tc>
      </w:tr>
      <w:tr w:rsidR="00DF39BF" w:rsidRPr="00D24AFD" w14:paraId="5B1152C3" w14:textId="77777777" w:rsidTr="00CF4A59">
        <w:trPr>
          <w:trHeight w:val="240"/>
          <w:jc w:val="center"/>
        </w:trPr>
        <w:tc>
          <w:tcPr>
            <w:tcW w:w="4876" w:type="dxa"/>
            <w:tcBorders>
              <w:top w:val="nil"/>
              <w:left w:val="nil"/>
              <w:bottom w:val="nil"/>
              <w:right w:val="nil"/>
            </w:tcBorders>
          </w:tcPr>
          <w:p w14:paraId="3C96F5E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66490BD" w14:textId="77777777" w:rsidR="00DF39BF" w:rsidRPr="00D24AFD" w:rsidRDefault="00DF39BF" w:rsidP="00CF4A59">
            <w:pPr>
              <w:pStyle w:val="AmColumnHeading"/>
            </w:pPr>
            <w:r w:rsidRPr="00D24AFD">
              <w:t>Poprawka</w:t>
            </w:r>
          </w:p>
        </w:tc>
      </w:tr>
      <w:tr w:rsidR="00DF39BF" w:rsidRPr="00D24AFD" w14:paraId="373E2929" w14:textId="77777777" w:rsidTr="00CF4A59">
        <w:trPr>
          <w:jc w:val="center"/>
        </w:trPr>
        <w:tc>
          <w:tcPr>
            <w:tcW w:w="4876" w:type="dxa"/>
            <w:tcBorders>
              <w:top w:val="nil"/>
              <w:left w:val="nil"/>
              <w:bottom w:val="nil"/>
              <w:right w:val="nil"/>
            </w:tcBorders>
          </w:tcPr>
          <w:p w14:paraId="42A0F435" w14:textId="77777777" w:rsidR="00DF39BF" w:rsidRPr="00D24AFD" w:rsidRDefault="00DF39BF" w:rsidP="00CF4A59">
            <w:pPr>
              <w:pStyle w:val="Normal6a"/>
            </w:pPr>
          </w:p>
        </w:tc>
        <w:tc>
          <w:tcPr>
            <w:tcW w:w="4876" w:type="dxa"/>
            <w:tcBorders>
              <w:top w:val="nil"/>
              <w:left w:val="nil"/>
              <w:bottom w:val="nil"/>
              <w:right w:val="nil"/>
            </w:tcBorders>
          </w:tcPr>
          <w:p w14:paraId="33C56847" w14:textId="77777777" w:rsidR="00DF39BF" w:rsidRPr="00D24AFD" w:rsidRDefault="00DF39BF" w:rsidP="00CF4A59">
            <w:pPr>
              <w:pStyle w:val="Normal6a"/>
            </w:pPr>
            <w:r w:rsidRPr="00D24AFD">
              <w:rPr>
                <w:b/>
                <w:i/>
              </w:rPr>
              <w:t>17a.</w:t>
            </w:r>
            <w:r w:rsidRPr="00D24AFD">
              <w:tab/>
            </w:r>
            <w:r w:rsidRPr="00D24AFD">
              <w:rPr>
                <w:b/>
                <w:i/>
              </w:rPr>
              <w:t>ubolewa nad faktem, że instytucje UE jednostronnie forsują wsparcie dla organizacji liberalnych i lewicowych, przekraczając w ten sposób swoje kompetencje traktatowe oraz ingerując w spory ideologiczne; podkreśla, że Komisja oraz inne instytucje Unii nie mają prawa przeznaczać środków publicznych ani jakichkolwiek form wsparcia na działania o charakterze ideologicznym, w tym na inicjatywy mające wpływać na stanowiska instytucji UE lub państw członkowskich;</w:t>
            </w:r>
          </w:p>
        </w:tc>
      </w:tr>
    </w:tbl>
    <w:p w14:paraId="66BDDAA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1C7AA49F" w14:textId="77777777" w:rsidR="00DF39BF" w:rsidRPr="00D24AFD" w:rsidRDefault="00DF39BF" w:rsidP="00DF39BF">
      <w:r w:rsidRPr="00D24AFD">
        <w:rPr>
          <w:rStyle w:val="HideTWBExt"/>
        </w:rPr>
        <w:t>&lt;/Amend&gt;</w:t>
      </w:r>
    </w:p>
    <w:p w14:paraId="03CFE69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409</w:t>
      </w:r>
      <w:r w:rsidRPr="00D24AFD">
        <w:rPr>
          <w:rStyle w:val="HideTWBExt"/>
          <w:b w:val="0"/>
        </w:rPr>
        <w:t>&lt;/NumAm&gt;</w:t>
      </w:r>
    </w:p>
    <w:p w14:paraId="59CDDB96"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Juan Fernando López Aguilar</w:t>
      </w:r>
      <w:r w:rsidRPr="00D24AFD">
        <w:rPr>
          <w:rStyle w:val="HideTWBExt"/>
          <w:b w:val="0"/>
        </w:rPr>
        <w:t>&lt;/Members&gt;</w:t>
      </w:r>
    </w:p>
    <w:p w14:paraId="496DF431" w14:textId="77777777" w:rsidR="00DF39BF" w:rsidRPr="00D24AFD" w:rsidRDefault="00DF39BF" w:rsidP="00DF39BF">
      <w:pPr>
        <w:pStyle w:val="NormalBold"/>
      </w:pPr>
      <w:r w:rsidRPr="00D24AFD">
        <w:rPr>
          <w:rStyle w:val="HideTWBExt"/>
          <w:b w:val="0"/>
        </w:rPr>
        <w:t>&lt;/RepeatBlock-By&gt;</w:t>
      </w:r>
    </w:p>
    <w:p w14:paraId="1A3DC87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3FDD03" w14:textId="77777777" w:rsidR="00DF39BF" w:rsidRPr="00D24AFD" w:rsidRDefault="00DF39BF" w:rsidP="00DF39BF">
      <w:pPr>
        <w:pStyle w:val="NormalBold"/>
      </w:pPr>
      <w:r w:rsidRPr="00D24AFD">
        <w:rPr>
          <w:rStyle w:val="HideTWBExt"/>
          <w:b w:val="0"/>
        </w:rPr>
        <w:t>&lt;Article&gt;</w:t>
      </w:r>
      <w:r w:rsidRPr="00D24AFD">
        <w:t>Ustęp 17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FF641E" w14:textId="77777777" w:rsidTr="00CF4A59">
        <w:trPr>
          <w:trHeight w:hRule="exact" w:val="240"/>
          <w:jc w:val="center"/>
        </w:trPr>
        <w:tc>
          <w:tcPr>
            <w:tcW w:w="9752" w:type="dxa"/>
            <w:gridSpan w:val="2"/>
            <w:tcBorders>
              <w:top w:val="nil"/>
              <w:left w:val="nil"/>
              <w:bottom w:val="nil"/>
              <w:right w:val="nil"/>
            </w:tcBorders>
          </w:tcPr>
          <w:p w14:paraId="600E91E2" w14:textId="77777777" w:rsidR="00DF39BF" w:rsidRPr="00D24AFD" w:rsidRDefault="00DF39BF" w:rsidP="00CF4A59"/>
        </w:tc>
      </w:tr>
      <w:tr w:rsidR="00DF39BF" w:rsidRPr="00D24AFD" w14:paraId="09620A15" w14:textId="77777777" w:rsidTr="00CF4A59">
        <w:trPr>
          <w:trHeight w:val="240"/>
          <w:jc w:val="center"/>
        </w:trPr>
        <w:tc>
          <w:tcPr>
            <w:tcW w:w="4876" w:type="dxa"/>
            <w:tcBorders>
              <w:top w:val="nil"/>
              <w:left w:val="nil"/>
              <w:bottom w:val="nil"/>
              <w:right w:val="nil"/>
            </w:tcBorders>
          </w:tcPr>
          <w:p w14:paraId="45B0A4A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A92E4D" w14:textId="77777777" w:rsidR="00DF39BF" w:rsidRPr="00D24AFD" w:rsidRDefault="00DF39BF" w:rsidP="00CF4A59">
            <w:pPr>
              <w:pStyle w:val="AmColumnHeading"/>
            </w:pPr>
            <w:r w:rsidRPr="00D24AFD">
              <w:t>Poprawka</w:t>
            </w:r>
          </w:p>
        </w:tc>
      </w:tr>
      <w:tr w:rsidR="00DF39BF" w:rsidRPr="00D24AFD" w14:paraId="7B187214" w14:textId="77777777" w:rsidTr="00CF4A59">
        <w:trPr>
          <w:jc w:val="center"/>
        </w:trPr>
        <w:tc>
          <w:tcPr>
            <w:tcW w:w="4876" w:type="dxa"/>
            <w:tcBorders>
              <w:top w:val="nil"/>
              <w:left w:val="nil"/>
              <w:bottom w:val="nil"/>
              <w:right w:val="nil"/>
            </w:tcBorders>
          </w:tcPr>
          <w:p w14:paraId="11296D65" w14:textId="77777777" w:rsidR="00DF39BF" w:rsidRPr="00D24AFD" w:rsidRDefault="00DF39BF" w:rsidP="00CF4A59">
            <w:pPr>
              <w:pStyle w:val="Normal6a"/>
            </w:pPr>
          </w:p>
        </w:tc>
        <w:tc>
          <w:tcPr>
            <w:tcW w:w="4876" w:type="dxa"/>
            <w:tcBorders>
              <w:top w:val="nil"/>
              <w:left w:val="nil"/>
              <w:bottom w:val="nil"/>
              <w:right w:val="nil"/>
            </w:tcBorders>
          </w:tcPr>
          <w:p w14:paraId="7D568425" w14:textId="77777777" w:rsidR="00DF39BF" w:rsidRPr="00D24AFD" w:rsidRDefault="00DF39BF" w:rsidP="00CF4A59">
            <w:pPr>
              <w:pStyle w:val="Normal6a"/>
            </w:pPr>
            <w:r w:rsidRPr="00D24AFD">
              <w:rPr>
                <w:b/>
                <w:i/>
              </w:rPr>
              <w:t>17a.</w:t>
            </w:r>
            <w:r w:rsidRPr="00D24AFD">
              <w:rPr>
                <w:b/>
                <w:i/>
              </w:rPr>
              <w:tab/>
              <w:t>ponownie podkreśla wagę szerokich konsultacji przy sporządzaniu sprawozdania; wzywa Komisję, aby w miarę możliwości prowadziła wizyty w państwach członkowskich na miejscu, a nie wirtualnie, gdyż wizyty na miejscu pozwolą jej uzyskać pełniejszy i lepiej wpisujący się w kontekst obraz danej sytuacji;</w:t>
            </w:r>
          </w:p>
        </w:tc>
      </w:tr>
    </w:tbl>
    <w:p w14:paraId="73DD662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FA57809" w14:textId="77777777" w:rsidR="00DF39BF" w:rsidRPr="00D24AFD" w:rsidRDefault="00DF39BF" w:rsidP="00DF39BF">
      <w:r w:rsidRPr="00D24AFD">
        <w:rPr>
          <w:rStyle w:val="HideTWBExt"/>
        </w:rPr>
        <w:t>&lt;/Amend&gt;</w:t>
      </w:r>
    </w:p>
    <w:p w14:paraId="64F0E780"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410</w:t>
      </w:r>
      <w:r w:rsidRPr="00D24AFD">
        <w:rPr>
          <w:rStyle w:val="HideTWBExt"/>
          <w:b w:val="0"/>
        </w:rPr>
        <w:t>&lt;/NumAm&gt;</w:t>
      </w:r>
    </w:p>
    <w:p w14:paraId="08EE14D6"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30A20878" w14:textId="77777777" w:rsidR="00DF39BF" w:rsidRPr="00D24AFD" w:rsidRDefault="00DF39BF" w:rsidP="00DF39BF">
      <w:pPr>
        <w:pStyle w:val="NormalBold"/>
      </w:pPr>
      <w:r w:rsidRPr="00D24AFD">
        <w:rPr>
          <w:rStyle w:val="HideTWBExt"/>
          <w:b w:val="0"/>
        </w:rPr>
        <w:t>&lt;/RepeatBlock-By&gt;</w:t>
      </w:r>
    </w:p>
    <w:p w14:paraId="532BBC4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E3FEEF" w14:textId="77777777" w:rsidR="00DF39BF" w:rsidRPr="00D24AFD" w:rsidRDefault="00DF39BF" w:rsidP="00DF39BF">
      <w:pPr>
        <w:pStyle w:val="NormalBold"/>
      </w:pPr>
      <w:r w:rsidRPr="00D24AFD">
        <w:rPr>
          <w:rStyle w:val="HideTWBExt"/>
          <w:b w:val="0"/>
        </w:rPr>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70AF3BA" w14:textId="77777777" w:rsidTr="00CF4A59">
        <w:trPr>
          <w:trHeight w:hRule="exact" w:val="240"/>
          <w:jc w:val="center"/>
        </w:trPr>
        <w:tc>
          <w:tcPr>
            <w:tcW w:w="9752" w:type="dxa"/>
            <w:gridSpan w:val="2"/>
            <w:tcBorders>
              <w:top w:val="nil"/>
              <w:left w:val="nil"/>
              <w:bottom w:val="nil"/>
              <w:right w:val="nil"/>
            </w:tcBorders>
          </w:tcPr>
          <w:p w14:paraId="78B807AA" w14:textId="77777777" w:rsidR="00DF39BF" w:rsidRPr="00D24AFD" w:rsidRDefault="00DF39BF" w:rsidP="00CF4A59"/>
        </w:tc>
      </w:tr>
      <w:tr w:rsidR="00DF39BF" w:rsidRPr="00D24AFD" w14:paraId="6BBCDFA8" w14:textId="77777777" w:rsidTr="00CF4A59">
        <w:trPr>
          <w:trHeight w:val="240"/>
          <w:jc w:val="center"/>
        </w:trPr>
        <w:tc>
          <w:tcPr>
            <w:tcW w:w="4876" w:type="dxa"/>
            <w:tcBorders>
              <w:top w:val="nil"/>
              <w:left w:val="nil"/>
              <w:bottom w:val="nil"/>
              <w:right w:val="nil"/>
            </w:tcBorders>
          </w:tcPr>
          <w:p w14:paraId="0A3500D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E6ECD0B" w14:textId="77777777" w:rsidR="00DF39BF" w:rsidRPr="00D24AFD" w:rsidRDefault="00DF39BF" w:rsidP="00CF4A59">
            <w:pPr>
              <w:pStyle w:val="AmColumnHeading"/>
            </w:pPr>
            <w:r w:rsidRPr="00D24AFD">
              <w:t>Poprawka</w:t>
            </w:r>
          </w:p>
        </w:tc>
      </w:tr>
      <w:tr w:rsidR="00DF39BF" w:rsidRPr="00D24AFD" w14:paraId="5F83C364" w14:textId="77777777" w:rsidTr="00CF4A59">
        <w:trPr>
          <w:jc w:val="center"/>
        </w:trPr>
        <w:tc>
          <w:tcPr>
            <w:tcW w:w="4876" w:type="dxa"/>
            <w:tcBorders>
              <w:top w:val="nil"/>
              <w:left w:val="nil"/>
              <w:bottom w:val="nil"/>
              <w:right w:val="nil"/>
            </w:tcBorders>
          </w:tcPr>
          <w:p w14:paraId="47DD26DE" w14:textId="77777777" w:rsidR="00DF39BF" w:rsidRPr="00D24AFD" w:rsidRDefault="00DF39BF" w:rsidP="00CF4A59">
            <w:pPr>
              <w:pStyle w:val="Normal6a"/>
            </w:pPr>
            <w:r w:rsidRPr="00D24AFD">
              <w:t>18.</w:t>
            </w:r>
            <w:r w:rsidRPr="00D24AFD">
              <w:tab/>
            </w:r>
            <w:r w:rsidRPr="00D24AFD">
              <w:rPr>
                <w:b/>
                <w:i/>
              </w:rPr>
              <w:t>potępia bezprecedensowe i nasilające się ataki na przestrzeń społeczeństwa obywatelskiego w całej UE, w tym znaczne ograniczenia przestrzeni dla społeczeństwa obywatelskiego i prawa do pokojowych zgromadzeń, które obserwuje się w kilku państwach członkowskich;</w:t>
            </w:r>
            <w:r w:rsidRPr="00D24AFD">
              <w:t xml:space="preserve"> </w:t>
            </w:r>
            <w:r w:rsidRPr="00D24AFD">
              <w:rPr>
                <w:b/>
                <w:i/>
              </w:rPr>
              <w:t>jest głęboko przekonany, że globalna tendencja do erozji demokracji i praworządności, a także sekurytyzacja programów politycznych spowodowały zaostrzenie ograniczeń prawa do pokojowych zgromadzeń;</w:t>
            </w:r>
            <w:r w:rsidRPr="00D24AFD">
              <w:t xml:space="preserve"> wzywa państwa członkowskie do </w:t>
            </w:r>
            <w:r w:rsidRPr="00D24AFD">
              <w:rPr>
                <w:b/>
                <w:i/>
              </w:rPr>
              <w:t xml:space="preserve">stworzenia bezpiecznego i sprzyjającego otoczenia, które gwarantuje wolność </w:t>
            </w:r>
            <w:r w:rsidRPr="00D24AFD">
              <w:t>zgromadzeń;</w:t>
            </w:r>
          </w:p>
        </w:tc>
        <w:tc>
          <w:tcPr>
            <w:tcW w:w="4876" w:type="dxa"/>
            <w:tcBorders>
              <w:top w:val="nil"/>
              <w:left w:val="nil"/>
              <w:bottom w:val="nil"/>
              <w:right w:val="nil"/>
            </w:tcBorders>
          </w:tcPr>
          <w:p w14:paraId="0A28EFCA" w14:textId="77777777" w:rsidR="00DF39BF" w:rsidRPr="00D24AFD" w:rsidRDefault="00DF39BF" w:rsidP="00CF4A59">
            <w:pPr>
              <w:pStyle w:val="Normal6a"/>
            </w:pPr>
            <w:r w:rsidRPr="00D24AFD">
              <w:t>18.</w:t>
            </w:r>
            <w:r w:rsidRPr="00D24AFD">
              <w:tab/>
              <w:t xml:space="preserve">wzywa państwa członkowskie do </w:t>
            </w:r>
            <w:r w:rsidRPr="00D24AFD">
              <w:rPr>
                <w:b/>
                <w:i/>
              </w:rPr>
              <w:t xml:space="preserve">zapewnienia wszystkim obywatelom ochrony wolności </w:t>
            </w:r>
            <w:r w:rsidRPr="00D24AFD">
              <w:t>zgromadzeń;</w:t>
            </w:r>
          </w:p>
        </w:tc>
      </w:tr>
    </w:tbl>
    <w:p w14:paraId="5CEBB73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59E04AF6" w14:textId="77777777" w:rsidR="00DF39BF" w:rsidRPr="00D24AFD" w:rsidRDefault="00DF39BF" w:rsidP="00DF39BF">
      <w:r w:rsidRPr="00D24AFD">
        <w:rPr>
          <w:rStyle w:val="HideTWBExt"/>
        </w:rPr>
        <w:t>&lt;/Amend&gt;</w:t>
      </w:r>
    </w:p>
    <w:p w14:paraId="1379A5A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411</w:t>
      </w:r>
      <w:r w:rsidRPr="00D24AFD">
        <w:rPr>
          <w:rStyle w:val="HideTWBExt"/>
          <w:b w:val="0"/>
        </w:rPr>
        <w:t>&lt;/NumAm&gt;</w:t>
      </w:r>
    </w:p>
    <w:p w14:paraId="3CD40FE5"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2E728814" w14:textId="77777777" w:rsidR="00DF39BF" w:rsidRPr="00D24AFD" w:rsidRDefault="00DF39BF" w:rsidP="00DF39BF">
      <w:pPr>
        <w:pStyle w:val="NormalBold"/>
      </w:pPr>
      <w:r w:rsidRPr="00D24AFD">
        <w:rPr>
          <w:rStyle w:val="HideTWBExt"/>
          <w:b w:val="0"/>
        </w:rPr>
        <w:t>&lt;/RepeatBlock-By&gt;</w:t>
      </w:r>
    </w:p>
    <w:p w14:paraId="7ADB307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5DF5731" w14:textId="77777777" w:rsidR="00DF39BF" w:rsidRPr="00D24AFD" w:rsidRDefault="00DF39BF" w:rsidP="00DF39BF">
      <w:pPr>
        <w:pStyle w:val="NormalBold"/>
      </w:pPr>
      <w:r w:rsidRPr="00D24AFD">
        <w:rPr>
          <w:rStyle w:val="HideTWBExt"/>
          <w:b w:val="0"/>
        </w:rPr>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8660C1E" w14:textId="77777777" w:rsidTr="00CF4A59">
        <w:trPr>
          <w:trHeight w:hRule="exact" w:val="240"/>
          <w:jc w:val="center"/>
        </w:trPr>
        <w:tc>
          <w:tcPr>
            <w:tcW w:w="9752" w:type="dxa"/>
            <w:gridSpan w:val="2"/>
            <w:tcBorders>
              <w:top w:val="nil"/>
              <w:left w:val="nil"/>
              <w:bottom w:val="nil"/>
              <w:right w:val="nil"/>
            </w:tcBorders>
          </w:tcPr>
          <w:p w14:paraId="2420C659" w14:textId="77777777" w:rsidR="00DF39BF" w:rsidRPr="00D24AFD" w:rsidRDefault="00DF39BF" w:rsidP="00CF4A59"/>
        </w:tc>
      </w:tr>
      <w:tr w:rsidR="00DF39BF" w:rsidRPr="00D24AFD" w14:paraId="6B2AB197" w14:textId="77777777" w:rsidTr="00CF4A59">
        <w:trPr>
          <w:trHeight w:val="240"/>
          <w:jc w:val="center"/>
        </w:trPr>
        <w:tc>
          <w:tcPr>
            <w:tcW w:w="4876" w:type="dxa"/>
            <w:tcBorders>
              <w:top w:val="nil"/>
              <w:left w:val="nil"/>
              <w:bottom w:val="nil"/>
              <w:right w:val="nil"/>
            </w:tcBorders>
          </w:tcPr>
          <w:p w14:paraId="1DEB8ED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0D309C5" w14:textId="77777777" w:rsidR="00DF39BF" w:rsidRPr="00D24AFD" w:rsidRDefault="00DF39BF" w:rsidP="00CF4A59">
            <w:pPr>
              <w:pStyle w:val="AmColumnHeading"/>
            </w:pPr>
            <w:r w:rsidRPr="00D24AFD">
              <w:t>Poprawka</w:t>
            </w:r>
          </w:p>
        </w:tc>
      </w:tr>
      <w:tr w:rsidR="00DF39BF" w:rsidRPr="00D24AFD" w14:paraId="52EC1F14" w14:textId="77777777" w:rsidTr="00CF4A59">
        <w:trPr>
          <w:jc w:val="center"/>
        </w:trPr>
        <w:tc>
          <w:tcPr>
            <w:tcW w:w="4876" w:type="dxa"/>
            <w:tcBorders>
              <w:top w:val="nil"/>
              <w:left w:val="nil"/>
              <w:bottom w:val="nil"/>
              <w:right w:val="nil"/>
            </w:tcBorders>
          </w:tcPr>
          <w:p w14:paraId="5FEBE4C4" w14:textId="77777777" w:rsidR="00DF39BF" w:rsidRPr="00D24AFD" w:rsidRDefault="00DF39BF" w:rsidP="00CF4A59">
            <w:pPr>
              <w:pStyle w:val="Normal6a"/>
            </w:pPr>
            <w:r w:rsidRPr="00D24AFD">
              <w:t>18.</w:t>
            </w:r>
            <w:r w:rsidRPr="00D24AFD">
              <w:tab/>
              <w:t xml:space="preserve">potępia bezprecedensowe i nasilające się </w:t>
            </w:r>
            <w:r w:rsidRPr="00D24AFD">
              <w:rPr>
                <w:b/>
                <w:i/>
              </w:rPr>
              <w:t xml:space="preserve">ataki na przestrzeń społeczeństwa obywatelskiego </w:t>
            </w:r>
            <w:r w:rsidRPr="00D24AFD">
              <w:t>w całej UE</w:t>
            </w:r>
            <w:r w:rsidRPr="00D24AFD">
              <w:rPr>
                <w:b/>
                <w:i/>
              </w:rPr>
              <w:t>, w tym znaczne ograniczenia przestrzeni dla społeczeństwa obywatelskiego i prawa do pokojowych zgromadzeń, które obserwuje się w kilku państwach członkowskich;</w:t>
            </w:r>
            <w:r w:rsidRPr="00D24AFD">
              <w:t xml:space="preserve"> </w:t>
            </w:r>
            <w:r w:rsidRPr="00D24AFD">
              <w:rPr>
                <w:b/>
                <w:i/>
              </w:rPr>
              <w:t xml:space="preserve">jest głęboko przekonany, że globalna tendencja do erozji demokracji i praworządności, a także sekurytyzacja programów politycznych </w:t>
            </w:r>
            <w:r w:rsidRPr="00D24AFD">
              <w:rPr>
                <w:b/>
                <w:i/>
              </w:rPr>
              <w:lastRenderedPageBreak/>
              <w:t>spowodowały zaostrzenie ograniczeń prawa do pokojowych zgromadzeń;</w:t>
            </w:r>
            <w:r w:rsidRPr="00D24AFD">
              <w:t xml:space="preserve"> </w:t>
            </w:r>
            <w:r w:rsidRPr="00D24AFD">
              <w:rPr>
                <w:b/>
                <w:i/>
              </w:rPr>
              <w:t>wzywa państwa członkowskie do stworzenia bezpiecznego i sprzyjającego otoczenia, które gwarantuje wolność zgromadzeń;</w:t>
            </w:r>
          </w:p>
        </w:tc>
        <w:tc>
          <w:tcPr>
            <w:tcW w:w="4876" w:type="dxa"/>
            <w:tcBorders>
              <w:top w:val="nil"/>
              <w:left w:val="nil"/>
              <w:bottom w:val="nil"/>
              <w:right w:val="nil"/>
            </w:tcBorders>
          </w:tcPr>
          <w:p w14:paraId="77B4173B" w14:textId="77777777" w:rsidR="00DF39BF" w:rsidRPr="00D24AFD" w:rsidRDefault="00DF39BF" w:rsidP="00CF4A59">
            <w:pPr>
              <w:pStyle w:val="Normal6a"/>
            </w:pPr>
            <w:r w:rsidRPr="00D24AFD">
              <w:lastRenderedPageBreak/>
              <w:t>18.</w:t>
            </w:r>
            <w:r w:rsidRPr="00D24AFD">
              <w:tab/>
              <w:t xml:space="preserve">potępia </w:t>
            </w:r>
            <w:r w:rsidRPr="00D24AFD">
              <w:rPr>
                <w:b/>
                <w:i/>
              </w:rPr>
              <w:t xml:space="preserve">aktywność polityczną organizacji pozarządowych, które angażują się w </w:t>
            </w:r>
            <w:r w:rsidRPr="00D24AFD">
              <w:t xml:space="preserve">bezprecedensowe i nasilające się </w:t>
            </w:r>
            <w:r w:rsidRPr="00D24AFD">
              <w:rPr>
                <w:b/>
                <w:i/>
              </w:rPr>
              <w:t xml:space="preserve">nadużywanie przestrzeni obywatelskiej </w:t>
            </w:r>
            <w:r w:rsidRPr="00D24AFD">
              <w:t>w całej UE</w:t>
            </w:r>
            <w:r w:rsidRPr="00D24AFD">
              <w:rPr>
                <w:b/>
                <w:i/>
              </w:rPr>
              <w:t>;</w:t>
            </w:r>
          </w:p>
        </w:tc>
      </w:tr>
    </w:tbl>
    <w:p w14:paraId="47712AC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5B837022" w14:textId="77777777" w:rsidR="00DF39BF" w:rsidRPr="00D24AFD" w:rsidRDefault="00DF39BF" w:rsidP="00DF39BF">
      <w:r w:rsidRPr="00D24AFD">
        <w:rPr>
          <w:rStyle w:val="HideTWBExt"/>
        </w:rPr>
        <w:t>&lt;/Amend&gt;</w:t>
      </w:r>
    </w:p>
    <w:p w14:paraId="105AC64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412</w:t>
      </w:r>
      <w:r w:rsidRPr="00D24AFD">
        <w:rPr>
          <w:rStyle w:val="HideTWBExt"/>
          <w:b w:val="0"/>
        </w:rPr>
        <w:t>&lt;/NumAm&gt;</w:t>
      </w:r>
    </w:p>
    <w:p w14:paraId="05757AFF"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06FC3D04" w14:textId="77777777" w:rsidR="00DF39BF" w:rsidRPr="00D24AFD" w:rsidRDefault="00DF39BF" w:rsidP="00DF39BF">
      <w:pPr>
        <w:pStyle w:val="NormalBold"/>
      </w:pPr>
      <w:r w:rsidRPr="00D24AFD">
        <w:rPr>
          <w:rStyle w:val="HideTWBExt"/>
          <w:b w:val="0"/>
        </w:rPr>
        <w:t>&lt;/RepeatBlock-By&gt;</w:t>
      </w:r>
    </w:p>
    <w:p w14:paraId="15BD74A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0311F55" w14:textId="77777777" w:rsidR="00DF39BF" w:rsidRPr="00D24AFD" w:rsidRDefault="00DF39BF" w:rsidP="00DF39BF">
      <w:pPr>
        <w:pStyle w:val="NormalBold"/>
      </w:pPr>
      <w:r w:rsidRPr="00D24AFD">
        <w:rPr>
          <w:rStyle w:val="HideTWBExt"/>
          <w:b w:val="0"/>
        </w:rPr>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A1B25CD" w14:textId="77777777" w:rsidTr="00CF4A59">
        <w:trPr>
          <w:trHeight w:hRule="exact" w:val="240"/>
          <w:jc w:val="center"/>
        </w:trPr>
        <w:tc>
          <w:tcPr>
            <w:tcW w:w="9752" w:type="dxa"/>
            <w:gridSpan w:val="2"/>
            <w:tcBorders>
              <w:top w:val="nil"/>
              <w:left w:val="nil"/>
              <w:bottom w:val="nil"/>
              <w:right w:val="nil"/>
            </w:tcBorders>
          </w:tcPr>
          <w:p w14:paraId="178BD29A" w14:textId="77777777" w:rsidR="00DF39BF" w:rsidRPr="00D24AFD" w:rsidRDefault="00DF39BF" w:rsidP="00CF4A59"/>
        </w:tc>
      </w:tr>
      <w:tr w:rsidR="00DF39BF" w:rsidRPr="00D24AFD" w14:paraId="7B6A29DC" w14:textId="77777777" w:rsidTr="00CF4A59">
        <w:trPr>
          <w:trHeight w:val="240"/>
          <w:jc w:val="center"/>
        </w:trPr>
        <w:tc>
          <w:tcPr>
            <w:tcW w:w="4876" w:type="dxa"/>
            <w:tcBorders>
              <w:top w:val="nil"/>
              <w:left w:val="nil"/>
              <w:bottom w:val="nil"/>
              <w:right w:val="nil"/>
            </w:tcBorders>
          </w:tcPr>
          <w:p w14:paraId="2E860AB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75678EE" w14:textId="77777777" w:rsidR="00DF39BF" w:rsidRPr="00D24AFD" w:rsidRDefault="00DF39BF" w:rsidP="00CF4A59">
            <w:pPr>
              <w:pStyle w:val="AmColumnHeading"/>
            </w:pPr>
            <w:r w:rsidRPr="00D24AFD">
              <w:t>Poprawka</w:t>
            </w:r>
          </w:p>
        </w:tc>
      </w:tr>
      <w:tr w:rsidR="00DF39BF" w:rsidRPr="00D24AFD" w14:paraId="69CA85AC" w14:textId="77777777" w:rsidTr="00CF4A59">
        <w:trPr>
          <w:jc w:val="center"/>
        </w:trPr>
        <w:tc>
          <w:tcPr>
            <w:tcW w:w="4876" w:type="dxa"/>
            <w:tcBorders>
              <w:top w:val="nil"/>
              <w:left w:val="nil"/>
              <w:bottom w:val="nil"/>
              <w:right w:val="nil"/>
            </w:tcBorders>
          </w:tcPr>
          <w:p w14:paraId="32D4D03D" w14:textId="77777777" w:rsidR="00DF39BF" w:rsidRPr="00D24AFD" w:rsidRDefault="00DF39BF" w:rsidP="00CF4A59">
            <w:pPr>
              <w:pStyle w:val="Normal6a"/>
            </w:pPr>
            <w:r w:rsidRPr="00D24AFD">
              <w:t>18.</w:t>
            </w:r>
            <w:r w:rsidRPr="00D24AFD">
              <w:tab/>
              <w:t>potępia bezprecedensowe i nasilające się ataki na przestrzeń społeczeństwa obywatelskiego w całej UE, w tym znaczne ograniczenia przestrzeni dla społeczeństwa obywatelskiego i prawa do pokojowych zgromadzeń, które obserwuje się w kilku państwach członkowskich; jest głęboko przekonany, że globalna tendencja do erozji demokracji i praworządności, a także sekurytyzacja programów politycznych spowodowały zaostrzenie ograniczeń prawa do pokojowych zgromadzeń; wzywa państwa członkowskie do stworzenia bezpiecznego i sprzyjającego otoczenia, które gwarantuje wolność zgromadzeń;</w:t>
            </w:r>
          </w:p>
        </w:tc>
        <w:tc>
          <w:tcPr>
            <w:tcW w:w="4876" w:type="dxa"/>
            <w:tcBorders>
              <w:top w:val="nil"/>
              <w:left w:val="nil"/>
              <w:bottom w:val="nil"/>
              <w:right w:val="nil"/>
            </w:tcBorders>
          </w:tcPr>
          <w:p w14:paraId="29457C9E" w14:textId="77777777" w:rsidR="00DF39BF" w:rsidRPr="00D24AFD" w:rsidRDefault="00DF39BF" w:rsidP="00CF4A59">
            <w:pPr>
              <w:pStyle w:val="Normal6a"/>
            </w:pPr>
            <w:r w:rsidRPr="00D24AFD">
              <w:t>18.</w:t>
            </w:r>
            <w:r w:rsidRPr="00D24AFD">
              <w:tab/>
              <w:t xml:space="preserve">potępia bezprecedensowe i nasilające się ataki na przestrzeń społeczeństwa obywatelskiego w całej UE, w tym znaczne ograniczenia przestrzeni dla społeczeństwa obywatelskiego i prawa do pokojowych zgromadzeń, które obserwuje się w kilku państwach członkowskich; jest głęboko przekonany, że globalna tendencja do erozji demokracji i praworządności, a także sekurytyzacja programów politycznych spowodowały zaostrzenie ograniczeń prawa do pokojowych zgromadzeń; wzywa państwa członkowskie do stworzenia bezpiecznego i sprzyjającego otoczenia, które gwarantuje wolność zgromadzeń; </w:t>
            </w:r>
            <w:r w:rsidRPr="00D24AFD">
              <w:rPr>
                <w:b/>
                <w:i/>
              </w:rPr>
              <w:t>zauważa, że organizacje społeczeństwa obywatelskiego nadal zmagają się z obciążeniami administracyjnymi, ukierunkowanymi kampaniami oszczerstw i ograniczeniami w dostępie do zasobów, w tym do finansowania zagranicznego, co wywiera efekt mrożący i osłabia ich rolę strażnika;</w:t>
            </w:r>
          </w:p>
        </w:tc>
      </w:tr>
    </w:tbl>
    <w:p w14:paraId="1977143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8505290" w14:textId="77777777" w:rsidR="00DF39BF" w:rsidRPr="00D24AFD" w:rsidRDefault="00DF39BF" w:rsidP="00DF39BF">
      <w:r w:rsidRPr="00D24AFD">
        <w:rPr>
          <w:rStyle w:val="HideTWBExt"/>
        </w:rPr>
        <w:t>&lt;/Amend&gt;</w:t>
      </w:r>
    </w:p>
    <w:p w14:paraId="242AC1E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413</w:t>
      </w:r>
      <w:r w:rsidRPr="00D24AFD">
        <w:rPr>
          <w:rStyle w:val="HideTWBExt"/>
          <w:b w:val="0"/>
        </w:rPr>
        <w:t>&lt;/NumAm&gt;</w:t>
      </w:r>
    </w:p>
    <w:p w14:paraId="175CCE46"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5E621EBB" w14:textId="77777777" w:rsidR="00DF39BF" w:rsidRPr="00D24AFD" w:rsidRDefault="00DF39BF" w:rsidP="00DF39BF">
      <w:pPr>
        <w:pStyle w:val="NormalBold"/>
      </w:pPr>
      <w:r w:rsidRPr="00D24AFD">
        <w:rPr>
          <w:rStyle w:val="HideTWBExt"/>
          <w:b w:val="0"/>
        </w:rPr>
        <w:lastRenderedPageBreak/>
        <w:t>&lt;/RepeatBlock-By&gt;</w:t>
      </w:r>
    </w:p>
    <w:p w14:paraId="7541DA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A74CA42" w14:textId="77777777" w:rsidR="00DF39BF" w:rsidRPr="00D24AFD" w:rsidRDefault="00DF39BF" w:rsidP="00DF39BF">
      <w:pPr>
        <w:pStyle w:val="NormalBold"/>
      </w:pPr>
      <w:r w:rsidRPr="00D24AFD">
        <w:rPr>
          <w:rStyle w:val="HideTWBExt"/>
          <w:b w:val="0"/>
        </w:rPr>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BF1B163" w14:textId="77777777" w:rsidTr="00CF4A59">
        <w:trPr>
          <w:trHeight w:hRule="exact" w:val="240"/>
          <w:jc w:val="center"/>
        </w:trPr>
        <w:tc>
          <w:tcPr>
            <w:tcW w:w="9752" w:type="dxa"/>
            <w:gridSpan w:val="2"/>
            <w:tcBorders>
              <w:top w:val="nil"/>
              <w:left w:val="nil"/>
              <w:bottom w:val="nil"/>
              <w:right w:val="nil"/>
            </w:tcBorders>
          </w:tcPr>
          <w:p w14:paraId="6D803EAF" w14:textId="77777777" w:rsidR="00DF39BF" w:rsidRPr="00D24AFD" w:rsidRDefault="00DF39BF" w:rsidP="00CF4A59"/>
        </w:tc>
      </w:tr>
      <w:tr w:rsidR="00DF39BF" w:rsidRPr="00D24AFD" w14:paraId="29CB9552" w14:textId="77777777" w:rsidTr="00CF4A59">
        <w:trPr>
          <w:trHeight w:val="240"/>
          <w:jc w:val="center"/>
        </w:trPr>
        <w:tc>
          <w:tcPr>
            <w:tcW w:w="4876" w:type="dxa"/>
            <w:tcBorders>
              <w:top w:val="nil"/>
              <w:left w:val="nil"/>
              <w:bottom w:val="nil"/>
              <w:right w:val="nil"/>
            </w:tcBorders>
          </w:tcPr>
          <w:p w14:paraId="322F1FD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E6800F" w14:textId="77777777" w:rsidR="00DF39BF" w:rsidRPr="00D24AFD" w:rsidRDefault="00DF39BF" w:rsidP="00CF4A59">
            <w:pPr>
              <w:pStyle w:val="AmColumnHeading"/>
            </w:pPr>
            <w:r w:rsidRPr="00D24AFD">
              <w:t>Poprawka</w:t>
            </w:r>
          </w:p>
        </w:tc>
      </w:tr>
      <w:tr w:rsidR="00DF39BF" w:rsidRPr="00D24AFD" w14:paraId="581A6F4D" w14:textId="77777777" w:rsidTr="00CF4A59">
        <w:trPr>
          <w:jc w:val="center"/>
        </w:trPr>
        <w:tc>
          <w:tcPr>
            <w:tcW w:w="4876" w:type="dxa"/>
            <w:tcBorders>
              <w:top w:val="nil"/>
              <w:left w:val="nil"/>
              <w:bottom w:val="nil"/>
              <w:right w:val="nil"/>
            </w:tcBorders>
          </w:tcPr>
          <w:p w14:paraId="022C246A" w14:textId="77777777" w:rsidR="00DF39BF" w:rsidRPr="00D24AFD" w:rsidRDefault="00DF39BF" w:rsidP="00CF4A59">
            <w:pPr>
              <w:pStyle w:val="Normal6a"/>
            </w:pPr>
            <w:r w:rsidRPr="00D24AFD">
              <w:t>18.</w:t>
            </w:r>
            <w:r w:rsidRPr="00D24AFD">
              <w:tab/>
            </w:r>
            <w:r w:rsidRPr="00D24AFD">
              <w:rPr>
                <w:b/>
                <w:i/>
              </w:rPr>
              <w:t xml:space="preserve">potępia bezprecedensowe i nasilające się ataki </w:t>
            </w:r>
            <w:r w:rsidRPr="00D24AFD">
              <w:t xml:space="preserve">na przestrzeń </w:t>
            </w:r>
            <w:r w:rsidRPr="00D24AFD">
              <w:rPr>
                <w:b/>
                <w:i/>
              </w:rPr>
              <w:t xml:space="preserve">społeczeństwa obywatelskiego w całej UE, w tym znaczne ograniczenia </w:t>
            </w:r>
            <w:r w:rsidRPr="00D24AFD">
              <w:t xml:space="preserve">przestrzeni dla </w:t>
            </w:r>
            <w:r w:rsidRPr="00D24AFD">
              <w:rPr>
                <w:b/>
                <w:i/>
              </w:rPr>
              <w:t xml:space="preserve">społeczeństwa obywatelskiego i </w:t>
            </w:r>
            <w:r w:rsidRPr="00D24AFD">
              <w:t xml:space="preserve">prawa do pokojowych zgromadzeń, </w:t>
            </w:r>
            <w:r w:rsidRPr="00D24AFD">
              <w:rPr>
                <w:b/>
                <w:i/>
              </w:rPr>
              <w:t>które obserwuje się w kilku państwach członkowskich; jest głęboko przekonany, że globalna tendencja do erozji demokracji i praworządności, a także sekurytyzacja programów politycznych spowodowały zaostrzenie ograniczeń prawa do pokojowych zgromadzeń; wzywa państwa członkowskie do stworzenia bezpiecznego i sprzyjającego otoczenia, które gwarantuje wolność zgromadzeń;</w:t>
            </w:r>
          </w:p>
        </w:tc>
        <w:tc>
          <w:tcPr>
            <w:tcW w:w="4876" w:type="dxa"/>
            <w:tcBorders>
              <w:top w:val="nil"/>
              <w:left w:val="nil"/>
              <w:bottom w:val="nil"/>
              <w:right w:val="nil"/>
            </w:tcBorders>
          </w:tcPr>
          <w:p w14:paraId="727D9DC4" w14:textId="77777777" w:rsidR="00DF39BF" w:rsidRPr="00D24AFD" w:rsidRDefault="00DF39BF" w:rsidP="00CF4A59">
            <w:pPr>
              <w:pStyle w:val="Normal6a"/>
            </w:pPr>
            <w:r w:rsidRPr="00D24AFD">
              <w:t>18.</w:t>
            </w:r>
            <w:r w:rsidRPr="00D24AFD">
              <w:tab/>
            </w:r>
            <w:r w:rsidRPr="00D24AFD">
              <w:rPr>
                <w:b/>
                <w:i/>
              </w:rPr>
              <w:t xml:space="preserve">z niepokojem zauważa rosnące ograniczenia wpływające </w:t>
            </w:r>
            <w:r w:rsidRPr="00D24AFD">
              <w:t xml:space="preserve">na przestrzeń </w:t>
            </w:r>
            <w:r w:rsidRPr="00D24AFD">
              <w:rPr>
                <w:b/>
                <w:i/>
              </w:rPr>
              <w:t xml:space="preserve">obywatelską oraz wykonywanie prawa do pokojowych zgromadzeń w kilku państwach członkowskich, oraz przypomina, że ochrona otwartej </w:t>
            </w:r>
            <w:r w:rsidRPr="00D24AFD">
              <w:t xml:space="preserve">przestrzeni </w:t>
            </w:r>
            <w:r w:rsidRPr="00D24AFD">
              <w:rPr>
                <w:b/>
                <w:i/>
              </w:rPr>
              <w:t xml:space="preserve">obywatelskiej stanowi zasadniczy element praworządności i demokratycznego sprawowania rządów; wzywa państwa członkowskie do zapewnienia bezpiecznego, sprzyjającego i prawnie pewnego środowiska </w:t>
            </w:r>
            <w:r w:rsidRPr="00D24AFD">
              <w:t xml:space="preserve">dla </w:t>
            </w:r>
            <w:r w:rsidRPr="00D24AFD">
              <w:rPr>
                <w:b/>
                <w:i/>
              </w:rPr>
              <w:t xml:space="preserve">wykonywania </w:t>
            </w:r>
            <w:r w:rsidRPr="00D24AFD">
              <w:t xml:space="preserve">prawa do pokojowych zgromadzeń, </w:t>
            </w:r>
            <w:r w:rsidRPr="00D24AFD">
              <w:rPr>
                <w:b/>
                <w:i/>
              </w:rPr>
              <w:t>zgodnie z prawem UE oraz europejskimi standardami praw człowieka;</w:t>
            </w:r>
          </w:p>
        </w:tc>
      </w:tr>
    </w:tbl>
    <w:p w14:paraId="092CBA9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3FDD4C5" w14:textId="77777777" w:rsidR="00DF39BF" w:rsidRPr="00D24AFD" w:rsidRDefault="00DF39BF" w:rsidP="00DF39BF">
      <w:r w:rsidRPr="00D24AFD">
        <w:rPr>
          <w:rStyle w:val="HideTWBExt"/>
        </w:rPr>
        <w:t>&lt;/Amend&gt;</w:t>
      </w:r>
    </w:p>
    <w:p w14:paraId="7C88072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414</w:t>
      </w:r>
      <w:r w:rsidRPr="00D24AFD">
        <w:rPr>
          <w:rStyle w:val="HideTWBExt"/>
          <w:b w:val="0"/>
        </w:rPr>
        <w:t>&lt;/NumAm&gt;</w:t>
      </w:r>
    </w:p>
    <w:p w14:paraId="09866B36"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04CBB197" w14:textId="77777777" w:rsidR="00DF39BF" w:rsidRPr="00D24AFD" w:rsidRDefault="00DF39BF" w:rsidP="00DF39BF">
      <w:pPr>
        <w:pStyle w:val="NormalBold"/>
      </w:pPr>
      <w:r w:rsidRPr="00D24AFD">
        <w:rPr>
          <w:rStyle w:val="HideTWBExt"/>
          <w:b w:val="0"/>
        </w:rPr>
        <w:t>&lt;/RepeatBlock-By&gt;</w:t>
      </w:r>
    </w:p>
    <w:p w14:paraId="15689F7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9BA2EC8" w14:textId="77777777" w:rsidR="00DF39BF" w:rsidRPr="00D24AFD" w:rsidRDefault="00DF39BF" w:rsidP="00DF39BF">
      <w:pPr>
        <w:pStyle w:val="NormalBold"/>
      </w:pPr>
      <w:r w:rsidRPr="00D24AFD">
        <w:rPr>
          <w:rStyle w:val="HideTWBExt"/>
          <w:b w:val="0"/>
        </w:rPr>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DDF531" w14:textId="77777777" w:rsidTr="00CF4A59">
        <w:trPr>
          <w:trHeight w:hRule="exact" w:val="240"/>
          <w:jc w:val="center"/>
        </w:trPr>
        <w:tc>
          <w:tcPr>
            <w:tcW w:w="9752" w:type="dxa"/>
            <w:gridSpan w:val="2"/>
            <w:tcBorders>
              <w:top w:val="nil"/>
              <w:left w:val="nil"/>
              <w:bottom w:val="nil"/>
              <w:right w:val="nil"/>
            </w:tcBorders>
          </w:tcPr>
          <w:p w14:paraId="26A1A259" w14:textId="77777777" w:rsidR="00DF39BF" w:rsidRPr="00D24AFD" w:rsidRDefault="00DF39BF" w:rsidP="00CF4A59"/>
        </w:tc>
      </w:tr>
      <w:tr w:rsidR="00DF39BF" w:rsidRPr="00D24AFD" w14:paraId="4E4215AF" w14:textId="77777777" w:rsidTr="00CF4A59">
        <w:trPr>
          <w:trHeight w:val="240"/>
          <w:jc w:val="center"/>
        </w:trPr>
        <w:tc>
          <w:tcPr>
            <w:tcW w:w="4876" w:type="dxa"/>
            <w:tcBorders>
              <w:top w:val="nil"/>
              <w:left w:val="nil"/>
              <w:bottom w:val="nil"/>
              <w:right w:val="nil"/>
            </w:tcBorders>
          </w:tcPr>
          <w:p w14:paraId="5B142FD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07D3409" w14:textId="77777777" w:rsidR="00DF39BF" w:rsidRPr="00D24AFD" w:rsidRDefault="00DF39BF" w:rsidP="00CF4A59">
            <w:pPr>
              <w:pStyle w:val="AmColumnHeading"/>
            </w:pPr>
            <w:r w:rsidRPr="00D24AFD">
              <w:t>Poprawka</w:t>
            </w:r>
          </w:p>
        </w:tc>
      </w:tr>
      <w:tr w:rsidR="00DF39BF" w:rsidRPr="00D24AFD" w14:paraId="1CEF9B4C" w14:textId="77777777" w:rsidTr="00CF4A59">
        <w:trPr>
          <w:jc w:val="center"/>
        </w:trPr>
        <w:tc>
          <w:tcPr>
            <w:tcW w:w="4876" w:type="dxa"/>
            <w:tcBorders>
              <w:top w:val="nil"/>
              <w:left w:val="nil"/>
              <w:bottom w:val="nil"/>
              <w:right w:val="nil"/>
            </w:tcBorders>
          </w:tcPr>
          <w:p w14:paraId="5846C14D" w14:textId="77777777" w:rsidR="00DF39BF" w:rsidRPr="00D24AFD" w:rsidRDefault="00DF39BF" w:rsidP="00CF4A59">
            <w:pPr>
              <w:pStyle w:val="Normal6a"/>
            </w:pPr>
            <w:r w:rsidRPr="00D24AFD">
              <w:t>18.</w:t>
            </w:r>
            <w:r w:rsidRPr="00D24AFD">
              <w:tab/>
              <w:t xml:space="preserve">potępia bezprecedensowe i nasilające się ataki na przestrzeń społeczeństwa obywatelskiego w całej UE, w tym znaczne ograniczenia przestrzeni dla społeczeństwa obywatelskiego i prawa do pokojowych zgromadzeń, które obserwuje się w kilku państwach członkowskich; jest głęboko przekonany, że globalna tendencja do erozji demokracji i praworządności, a także sekurytyzacja programów politycznych spowodowały zaostrzenie </w:t>
            </w:r>
            <w:r w:rsidRPr="00D24AFD">
              <w:lastRenderedPageBreak/>
              <w:t>ograniczeń prawa do pokojowych zgromadzeń; wzywa państwa członkowskie do stworzenia bezpiecznego i sprzyjającego otoczenia, które gwarantuje wolność zgromadzeń;</w:t>
            </w:r>
          </w:p>
        </w:tc>
        <w:tc>
          <w:tcPr>
            <w:tcW w:w="4876" w:type="dxa"/>
            <w:tcBorders>
              <w:top w:val="nil"/>
              <w:left w:val="nil"/>
              <w:bottom w:val="nil"/>
              <w:right w:val="nil"/>
            </w:tcBorders>
          </w:tcPr>
          <w:p w14:paraId="2D7281F0" w14:textId="77777777" w:rsidR="00DF39BF" w:rsidRPr="00D24AFD" w:rsidRDefault="00DF39BF" w:rsidP="00CF4A59">
            <w:pPr>
              <w:pStyle w:val="Normal6a"/>
            </w:pPr>
            <w:r w:rsidRPr="00D24AFD">
              <w:lastRenderedPageBreak/>
              <w:t>18.</w:t>
            </w:r>
            <w:r w:rsidRPr="00D24AFD">
              <w:tab/>
            </w:r>
            <w:r w:rsidRPr="00D24AFD">
              <w:rPr>
                <w:b/>
                <w:i/>
              </w:rPr>
              <w:t>podkreśla, że wolność pokojowego zgromadzania się oraz zrzeszania się są prawami podstawowymi chronionymi prawem międzynarodowym i Kartą, które mają zasadnicze znaczenie dla demokracji i rozliczalności rządu;</w:t>
            </w:r>
            <w:r w:rsidRPr="00D24AFD">
              <w:t xml:space="preserve"> potępia bezprecedensowe i nasilające się ataki na przestrzeń społeczeństwa obywatelskiego w całej UE, w tym znaczne ograniczenia przestrzeni dla społeczeństwa obywatelskiego i prawa do pokojowych </w:t>
            </w:r>
            <w:r w:rsidRPr="00D24AFD">
              <w:lastRenderedPageBreak/>
              <w:t>zgromadzeń, które obserwuje się w kilku państwach członkowskich; jest głęboko przekonany, że globalna tendencja do erozji demokracji i praworządności, a także sekurytyzacja programów politycznych spowodowały zaostrzenie ograniczeń prawa do pokojowych zgromadzeń; wzywa państwa członkowskie do stworzenia bezpiecznego i sprzyjającego otoczenia, które gwarantuje wolność zgromadzeń;</w:t>
            </w:r>
          </w:p>
        </w:tc>
      </w:tr>
    </w:tbl>
    <w:p w14:paraId="2F25748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AF4F2B4" w14:textId="77777777" w:rsidR="00DF39BF" w:rsidRPr="00D24AFD" w:rsidRDefault="00DF39BF" w:rsidP="00DF39BF">
      <w:r w:rsidRPr="00D24AFD">
        <w:rPr>
          <w:rStyle w:val="HideTWBExt"/>
        </w:rPr>
        <w:t>&lt;/Amend&gt;</w:t>
      </w:r>
    </w:p>
    <w:p w14:paraId="4FB2447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415</w:t>
      </w:r>
      <w:r w:rsidRPr="00D24AFD">
        <w:rPr>
          <w:rStyle w:val="HideTWBExt"/>
          <w:b w:val="0"/>
        </w:rPr>
        <w:t>&lt;/NumAm&gt;</w:t>
      </w:r>
    </w:p>
    <w:p w14:paraId="04F8F694" w14:textId="77777777" w:rsidR="00DF39BF" w:rsidRPr="00D24AFD" w:rsidRDefault="00DF39BF" w:rsidP="00DF39BF">
      <w:pPr>
        <w:pStyle w:val="NormalBold"/>
      </w:pPr>
      <w:r w:rsidRPr="00D24AFD">
        <w:rPr>
          <w:rStyle w:val="HideTWBExt"/>
          <w:b w:val="0"/>
        </w:rPr>
        <w:t>&lt;RepeatBlock-By&gt;&lt;Members&gt;</w:t>
      </w:r>
      <w:r w:rsidRPr="00D24AFD">
        <w:t>Fredis Beleris, Tomáš Zdechovský, Javier Zarzalejos</w:t>
      </w:r>
      <w:r w:rsidRPr="00D24AFD">
        <w:rPr>
          <w:rStyle w:val="HideTWBExt"/>
          <w:b w:val="0"/>
        </w:rPr>
        <w:t>&lt;/Members&gt;</w:t>
      </w:r>
    </w:p>
    <w:p w14:paraId="5E183679" w14:textId="77777777" w:rsidR="00DF39BF" w:rsidRPr="00D24AFD" w:rsidRDefault="00DF39BF" w:rsidP="00DF39BF">
      <w:pPr>
        <w:pStyle w:val="NormalBold"/>
      </w:pPr>
      <w:r w:rsidRPr="00D24AFD">
        <w:rPr>
          <w:rStyle w:val="HideTWBExt"/>
          <w:b w:val="0"/>
        </w:rPr>
        <w:t>&lt;/RepeatBlock-By&gt;</w:t>
      </w:r>
    </w:p>
    <w:p w14:paraId="61EEAE5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A29559" w14:textId="77777777" w:rsidR="00DF39BF" w:rsidRPr="00D24AFD" w:rsidRDefault="00DF39BF" w:rsidP="00DF39BF">
      <w:pPr>
        <w:pStyle w:val="NormalBold"/>
      </w:pPr>
      <w:r w:rsidRPr="00D24AFD">
        <w:rPr>
          <w:rStyle w:val="HideTWBExt"/>
          <w:b w:val="0"/>
        </w:rPr>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2CF7426" w14:textId="77777777" w:rsidTr="00CF4A59">
        <w:trPr>
          <w:trHeight w:hRule="exact" w:val="240"/>
          <w:jc w:val="center"/>
        </w:trPr>
        <w:tc>
          <w:tcPr>
            <w:tcW w:w="9752" w:type="dxa"/>
            <w:gridSpan w:val="2"/>
            <w:tcBorders>
              <w:top w:val="nil"/>
              <w:left w:val="nil"/>
              <w:bottom w:val="nil"/>
              <w:right w:val="nil"/>
            </w:tcBorders>
          </w:tcPr>
          <w:p w14:paraId="24484017" w14:textId="77777777" w:rsidR="00DF39BF" w:rsidRPr="00D24AFD" w:rsidRDefault="00DF39BF" w:rsidP="00CF4A59"/>
        </w:tc>
      </w:tr>
      <w:tr w:rsidR="00DF39BF" w:rsidRPr="00D24AFD" w14:paraId="4C478E91" w14:textId="77777777" w:rsidTr="00CF4A59">
        <w:trPr>
          <w:trHeight w:val="240"/>
          <w:jc w:val="center"/>
        </w:trPr>
        <w:tc>
          <w:tcPr>
            <w:tcW w:w="4876" w:type="dxa"/>
            <w:tcBorders>
              <w:top w:val="nil"/>
              <w:left w:val="nil"/>
              <w:bottom w:val="nil"/>
              <w:right w:val="nil"/>
            </w:tcBorders>
          </w:tcPr>
          <w:p w14:paraId="6BA7755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24DC33C" w14:textId="77777777" w:rsidR="00DF39BF" w:rsidRPr="00D24AFD" w:rsidRDefault="00DF39BF" w:rsidP="00CF4A59">
            <w:pPr>
              <w:pStyle w:val="AmColumnHeading"/>
            </w:pPr>
            <w:r w:rsidRPr="00D24AFD">
              <w:t>Poprawka</w:t>
            </w:r>
          </w:p>
        </w:tc>
      </w:tr>
      <w:tr w:rsidR="00DF39BF" w:rsidRPr="00D24AFD" w14:paraId="64C5E613" w14:textId="77777777" w:rsidTr="00CF4A59">
        <w:trPr>
          <w:jc w:val="center"/>
        </w:trPr>
        <w:tc>
          <w:tcPr>
            <w:tcW w:w="4876" w:type="dxa"/>
            <w:tcBorders>
              <w:top w:val="nil"/>
              <w:left w:val="nil"/>
              <w:bottom w:val="nil"/>
              <w:right w:val="nil"/>
            </w:tcBorders>
          </w:tcPr>
          <w:p w14:paraId="70352C3C" w14:textId="77777777" w:rsidR="00DF39BF" w:rsidRPr="00D24AFD" w:rsidRDefault="00DF39BF" w:rsidP="00CF4A59">
            <w:pPr>
              <w:pStyle w:val="Normal6a"/>
            </w:pPr>
            <w:r w:rsidRPr="00D24AFD">
              <w:t>18.</w:t>
            </w:r>
            <w:r w:rsidRPr="00D24AFD">
              <w:tab/>
            </w:r>
            <w:r w:rsidRPr="00D24AFD">
              <w:rPr>
                <w:b/>
                <w:i/>
              </w:rPr>
              <w:t xml:space="preserve">potępia bezprecedensowe i nasilające się ataki na przestrzeń społeczeństwa obywatelskiego </w:t>
            </w:r>
            <w:r w:rsidRPr="00D24AFD">
              <w:t xml:space="preserve">w całej UE, w </w:t>
            </w:r>
            <w:r w:rsidRPr="00D24AFD">
              <w:rPr>
                <w:b/>
                <w:i/>
              </w:rPr>
              <w:t xml:space="preserve">tym znaczne ograniczenia przestrzeni dla społeczeństwa obywatelskiego i prawa do pokojowych zgromadzeń, które obserwuje się w kilku </w:t>
            </w:r>
            <w:r w:rsidRPr="00D24AFD">
              <w:t>państwach członkowskich;</w:t>
            </w:r>
            <w:r w:rsidRPr="00D24AFD">
              <w:rPr>
                <w:b/>
                <w:i/>
              </w:rPr>
              <w:t xml:space="preserve"> jest głęboko przekonany</w:t>
            </w:r>
            <w:r w:rsidRPr="00D24AFD">
              <w:t xml:space="preserve">, że </w:t>
            </w:r>
            <w:r w:rsidRPr="00D24AFD">
              <w:rPr>
                <w:b/>
                <w:i/>
              </w:rPr>
              <w:t>globalna tendencja do erozji demokracji i praworządności, a także sekurytyzacja programów politycznych spowodowały zaostrzenie ograniczeń prawa do pokojowych zgromadzeń; wzywa państwa członkowskie do stworzenia bezpiecznego i sprzyjającego otoczenia, które gwarantuje wolność zgromadzeń;</w:t>
            </w:r>
          </w:p>
        </w:tc>
        <w:tc>
          <w:tcPr>
            <w:tcW w:w="4876" w:type="dxa"/>
            <w:tcBorders>
              <w:top w:val="nil"/>
              <w:left w:val="nil"/>
              <w:bottom w:val="nil"/>
              <w:right w:val="nil"/>
            </w:tcBorders>
          </w:tcPr>
          <w:p w14:paraId="42EEF8A7" w14:textId="77777777" w:rsidR="00DF39BF" w:rsidRPr="00D24AFD" w:rsidRDefault="00DF39BF" w:rsidP="00CF4A59">
            <w:pPr>
              <w:pStyle w:val="Normal6a"/>
            </w:pPr>
            <w:r w:rsidRPr="00D24AFD">
              <w:t>18.</w:t>
            </w:r>
            <w:r w:rsidRPr="00D24AFD">
              <w:tab/>
            </w:r>
            <w:r w:rsidRPr="00D24AFD">
              <w:rPr>
                <w:b/>
                <w:i/>
              </w:rPr>
              <w:t xml:space="preserve">podkreśla znaczenie dynamicznej przestrzeni obywatelskiej oraz prawa do pokojowych zgromadzeń </w:t>
            </w:r>
            <w:r w:rsidRPr="00D24AFD">
              <w:t xml:space="preserve">w całej UE, </w:t>
            </w:r>
            <w:r w:rsidRPr="00D24AFD">
              <w:rPr>
                <w:b/>
                <w:i/>
              </w:rPr>
              <w:t xml:space="preserve">a jednocześnie zauważa, że </w:t>
            </w:r>
            <w:r w:rsidRPr="00D24AFD">
              <w:t xml:space="preserve">w </w:t>
            </w:r>
            <w:r w:rsidRPr="00D24AFD">
              <w:rPr>
                <w:b/>
                <w:i/>
              </w:rPr>
              <w:t xml:space="preserve">niektórych </w:t>
            </w:r>
            <w:r w:rsidRPr="00D24AFD">
              <w:t xml:space="preserve">państwach członkowskich </w:t>
            </w:r>
            <w:r w:rsidRPr="00D24AFD">
              <w:rPr>
                <w:b/>
                <w:i/>
              </w:rPr>
              <w:t>istnieją możliwości dalszego wzmocnienia tych praw</w:t>
            </w:r>
            <w:r w:rsidRPr="00D24AFD">
              <w:t>;</w:t>
            </w:r>
            <w:r w:rsidRPr="00D24AFD">
              <w:rPr>
                <w:b/>
                <w:i/>
              </w:rPr>
              <w:t xml:space="preserve"> zwraca uwagę</w:t>
            </w:r>
            <w:r w:rsidRPr="00D24AFD">
              <w:t xml:space="preserve">, że </w:t>
            </w:r>
            <w:r w:rsidRPr="00D24AFD">
              <w:rPr>
                <w:b/>
                <w:i/>
              </w:rPr>
              <w:t>globalne tendencje oraz obawy dotyczące bezpieczeństwa sprawiły, iż coraz ważniejsze stało się zapewnienie ochrony tych swobód;</w:t>
            </w:r>
          </w:p>
        </w:tc>
      </w:tr>
    </w:tbl>
    <w:p w14:paraId="171844B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910E3D8" w14:textId="77777777" w:rsidR="00DF39BF" w:rsidRPr="00D24AFD" w:rsidRDefault="00DF39BF" w:rsidP="00DF39BF">
      <w:r w:rsidRPr="00D24AFD">
        <w:rPr>
          <w:rStyle w:val="HideTWBExt"/>
        </w:rPr>
        <w:t>&lt;/Amend&gt;</w:t>
      </w:r>
    </w:p>
    <w:p w14:paraId="657C932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416</w:t>
      </w:r>
      <w:r w:rsidRPr="00D24AFD">
        <w:rPr>
          <w:rStyle w:val="HideTWBExt"/>
          <w:b w:val="0"/>
        </w:rPr>
        <w:t>&lt;/NumAm&gt;</w:t>
      </w:r>
    </w:p>
    <w:p w14:paraId="77271AD5"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323D5664" w14:textId="77777777" w:rsidR="00DF39BF" w:rsidRPr="00D24AFD" w:rsidRDefault="00DF39BF" w:rsidP="00DF39BF">
      <w:pPr>
        <w:pStyle w:val="NormalBold"/>
      </w:pPr>
      <w:r w:rsidRPr="00D24AFD">
        <w:rPr>
          <w:rStyle w:val="HideTWBExt"/>
          <w:b w:val="0"/>
        </w:rPr>
        <w:t>&lt;/RepeatBlock-By&gt;</w:t>
      </w:r>
    </w:p>
    <w:p w14:paraId="7627FB4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6E0323A" w14:textId="77777777" w:rsidR="00DF39BF" w:rsidRPr="00D24AFD" w:rsidRDefault="00DF39BF" w:rsidP="00DF39BF">
      <w:pPr>
        <w:pStyle w:val="NormalBold"/>
      </w:pPr>
      <w:r w:rsidRPr="00D24AFD">
        <w:rPr>
          <w:rStyle w:val="HideTWBExt"/>
          <w:b w:val="0"/>
        </w:rPr>
        <w:lastRenderedPageBreak/>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135F4F0" w14:textId="77777777" w:rsidTr="00CF4A59">
        <w:trPr>
          <w:trHeight w:hRule="exact" w:val="240"/>
          <w:jc w:val="center"/>
        </w:trPr>
        <w:tc>
          <w:tcPr>
            <w:tcW w:w="9752" w:type="dxa"/>
            <w:gridSpan w:val="2"/>
            <w:tcBorders>
              <w:top w:val="nil"/>
              <w:left w:val="nil"/>
              <w:bottom w:val="nil"/>
              <w:right w:val="nil"/>
            </w:tcBorders>
          </w:tcPr>
          <w:p w14:paraId="11F3CE17" w14:textId="77777777" w:rsidR="00DF39BF" w:rsidRPr="00D24AFD" w:rsidRDefault="00DF39BF" w:rsidP="00CF4A59"/>
        </w:tc>
      </w:tr>
      <w:tr w:rsidR="00DF39BF" w:rsidRPr="00D24AFD" w14:paraId="761BBC1A" w14:textId="77777777" w:rsidTr="00CF4A59">
        <w:trPr>
          <w:trHeight w:val="240"/>
          <w:jc w:val="center"/>
        </w:trPr>
        <w:tc>
          <w:tcPr>
            <w:tcW w:w="4876" w:type="dxa"/>
            <w:tcBorders>
              <w:top w:val="nil"/>
              <w:left w:val="nil"/>
              <w:bottom w:val="nil"/>
              <w:right w:val="nil"/>
            </w:tcBorders>
          </w:tcPr>
          <w:p w14:paraId="1E0277F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FC07A2B" w14:textId="77777777" w:rsidR="00DF39BF" w:rsidRPr="00D24AFD" w:rsidRDefault="00DF39BF" w:rsidP="00CF4A59">
            <w:pPr>
              <w:pStyle w:val="AmColumnHeading"/>
            </w:pPr>
            <w:r w:rsidRPr="00D24AFD">
              <w:t>Poprawka</w:t>
            </w:r>
          </w:p>
        </w:tc>
      </w:tr>
      <w:tr w:rsidR="00DF39BF" w:rsidRPr="00D24AFD" w14:paraId="4CEC81B5" w14:textId="77777777" w:rsidTr="00CF4A59">
        <w:trPr>
          <w:jc w:val="center"/>
        </w:trPr>
        <w:tc>
          <w:tcPr>
            <w:tcW w:w="4876" w:type="dxa"/>
            <w:tcBorders>
              <w:top w:val="nil"/>
              <w:left w:val="nil"/>
              <w:bottom w:val="nil"/>
              <w:right w:val="nil"/>
            </w:tcBorders>
          </w:tcPr>
          <w:p w14:paraId="210C34A6" w14:textId="77777777" w:rsidR="00DF39BF" w:rsidRPr="00D24AFD" w:rsidRDefault="00DF39BF" w:rsidP="00CF4A59">
            <w:pPr>
              <w:pStyle w:val="Normal6a"/>
            </w:pPr>
            <w:r w:rsidRPr="00D24AFD">
              <w:t>18.</w:t>
            </w:r>
            <w:r w:rsidRPr="00D24AFD">
              <w:tab/>
            </w:r>
            <w:r w:rsidRPr="00D24AFD">
              <w:rPr>
                <w:b/>
                <w:i/>
              </w:rPr>
              <w:t xml:space="preserve">potępia bezprecedensowe i nasilające się ataki na przestrzeń społeczeństwa obywatelskiego w całej UE, w tym znaczne ograniczenia przestrzeni dla społeczeństwa obywatelskiego i prawa </w:t>
            </w:r>
            <w:r w:rsidRPr="00D24AFD">
              <w:t xml:space="preserve">do pokojowych zgromadzeń, </w:t>
            </w:r>
            <w:r w:rsidRPr="00D24AFD">
              <w:rPr>
                <w:b/>
                <w:i/>
              </w:rPr>
              <w:t>które obserwuje się w kilku państwach członkowskich; jest głęboko przekonany</w:t>
            </w:r>
            <w:r w:rsidRPr="00D24AFD">
              <w:t xml:space="preserve">, że </w:t>
            </w:r>
            <w:r w:rsidRPr="00D24AFD">
              <w:rPr>
                <w:b/>
                <w:i/>
              </w:rPr>
              <w:t>globalna tendencja do erozji demokracji i praworządności, a także sekurytyzacja programów politycznych spowodowały zaostrzenie ograniczeń prawa do pokojowych zgromadzeń; wzywa państwa członkowskie do stworzenia bezpiecznego i sprzyjającego otoczenia, które gwarantuje wolność zgromadzeń;</w:t>
            </w:r>
          </w:p>
        </w:tc>
        <w:tc>
          <w:tcPr>
            <w:tcW w:w="4876" w:type="dxa"/>
            <w:tcBorders>
              <w:top w:val="nil"/>
              <w:left w:val="nil"/>
              <w:bottom w:val="nil"/>
              <w:right w:val="nil"/>
            </w:tcBorders>
          </w:tcPr>
          <w:p w14:paraId="6C4C79E0" w14:textId="77777777" w:rsidR="00DF39BF" w:rsidRPr="00D24AFD" w:rsidRDefault="00DF39BF" w:rsidP="00CF4A59">
            <w:pPr>
              <w:pStyle w:val="Normal6a"/>
            </w:pPr>
            <w:r w:rsidRPr="00D24AFD">
              <w:t>18.</w:t>
            </w:r>
            <w:r w:rsidRPr="00D24AFD">
              <w:tab/>
            </w:r>
            <w:r w:rsidRPr="00D24AFD">
              <w:rPr>
                <w:b/>
                <w:i/>
              </w:rPr>
              <w:t xml:space="preserve">przypomina, że prawo </w:t>
            </w:r>
            <w:r w:rsidRPr="00D24AFD">
              <w:t xml:space="preserve">do pokojowych zgromadzeń </w:t>
            </w:r>
            <w:r w:rsidRPr="00D24AFD">
              <w:rPr>
                <w:b/>
                <w:i/>
              </w:rPr>
              <w:t>musi być wykonywane z pełnym poszanowaniem prawa</w:t>
            </w:r>
            <w:r w:rsidRPr="00D24AFD">
              <w:t xml:space="preserve">, </w:t>
            </w:r>
            <w:r w:rsidRPr="00D24AFD">
              <w:rPr>
                <w:b/>
                <w:i/>
              </w:rPr>
              <w:t>bez atakowania funkcjonariuszy organów ścigania oraz bez wyrządzania szkód w mieniu publicznym lub prywatnym</w:t>
            </w:r>
            <w:r w:rsidRPr="00D24AFD">
              <w:t xml:space="preserve">, </w:t>
            </w:r>
            <w:r w:rsidRPr="00D24AFD">
              <w:rPr>
                <w:b/>
                <w:i/>
              </w:rPr>
              <w:t xml:space="preserve">oraz podkreśla, </w:t>
            </w:r>
            <w:r w:rsidRPr="00D24AFD">
              <w:t xml:space="preserve">że </w:t>
            </w:r>
            <w:r w:rsidRPr="00D24AFD">
              <w:rPr>
                <w:b/>
                <w:i/>
              </w:rPr>
              <w:t>ochrona tego prawa wymaga zarówno odpowiedzialnego zachowania uczestników, jak i proporcjonalnych działań ze strony władz publicznych;</w:t>
            </w:r>
          </w:p>
        </w:tc>
      </w:tr>
    </w:tbl>
    <w:p w14:paraId="2838D5F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7657ED" w14:textId="77777777" w:rsidR="00DF39BF" w:rsidRPr="00D24AFD" w:rsidRDefault="00DF39BF" w:rsidP="00DF39BF">
      <w:r w:rsidRPr="00D24AFD">
        <w:rPr>
          <w:rStyle w:val="HideTWBExt"/>
        </w:rPr>
        <w:t>&lt;/Amend&gt;</w:t>
      </w:r>
    </w:p>
    <w:p w14:paraId="3CA668B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417</w:t>
      </w:r>
      <w:r w:rsidRPr="00D24AFD">
        <w:rPr>
          <w:rStyle w:val="HideTWBExt"/>
          <w:b w:val="0"/>
        </w:rPr>
        <w:t>&lt;/NumAm&gt;</w:t>
      </w:r>
    </w:p>
    <w:p w14:paraId="570CB329"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D4214F2" w14:textId="77777777" w:rsidR="00DF39BF" w:rsidRPr="00D24AFD" w:rsidRDefault="00DF39BF" w:rsidP="00DF39BF">
      <w:pPr>
        <w:pStyle w:val="NormalBold"/>
      </w:pPr>
      <w:r w:rsidRPr="00D24AFD">
        <w:rPr>
          <w:rStyle w:val="HideTWBExt"/>
          <w:b w:val="0"/>
        </w:rPr>
        <w:t>&lt;/RepeatBlock-By&gt;</w:t>
      </w:r>
    </w:p>
    <w:p w14:paraId="0B2A54B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200D149" w14:textId="77777777" w:rsidR="00DF39BF" w:rsidRPr="00D24AFD" w:rsidRDefault="00DF39BF" w:rsidP="00DF39BF">
      <w:pPr>
        <w:pStyle w:val="NormalBold"/>
      </w:pPr>
      <w:r w:rsidRPr="00D24AFD">
        <w:rPr>
          <w:rStyle w:val="HideTWBExt"/>
          <w:b w:val="0"/>
        </w:rPr>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94692B" w14:textId="77777777" w:rsidTr="00CF4A59">
        <w:trPr>
          <w:trHeight w:hRule="exact" w:val="240"/>
          <w:jc w:val="center"/>
        </w:trPr>
        <w:tc>
          <w:tcPr>
            <w:tcW w:w="9752" w:type="dxa"/>
            <w:gridSpan w:val="2"/>
            <w:tcBorders>
              <w:top w:val="nil"/>
              <w:left w:val="nil"/>
              <w:bottom w:val="nil"/>
              <w:right w:val="nil"/>
            </w:tcBorders>
          </w:tcPr>
          <w:p w14:paraId="2469D170" w14:textId="77777777" w:rsidR="00DF39BF" w:rsidRPr="00D24AFD" w:rsidRDefault="00DF39BF" w:rsidP="00CF4A59"/>
        </w:tc>
      </w:tr>
      <w:tr w:rsidR="00DF39BF" w:rsidRPr="00D24AFD" w14:paraId="22DA197F" w14:textId="77777777" w:rsidTr="00CF4A59">
        <w:trPr>
          <w:trHeight w:val="240"/>
          <w:jc w:val="center"/>
        </w:trPr>
        <w:tc>
          <w:tcPr>
            <w:tcW w:w="4876" w:type="dxa"/>
            <w:tcBorders>
              <w:top w:val="nil"/>
              <w:left w:val="nil"/>
              <w:bottom w:val="nil"/>
              <w:right w:val="nil"/>
            </w:tcBorders>
          </w:tcPr>
          <w:p w14:paraId="7A9341E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E5520D9" w14:textId="77777777" w:rsidR="00DF39BF" w:rsidRPr="00D24AFD" w:rsidRDefault="00DF39BF" w:rsidP="00CF4A59">
            <w:pPr>
              <w:pStyle w:val="AmColumnHeading"/>
            </w:pPr>
            <w:r w:rsidRPr="00D24AFD">
              <w:t>Poprawka</w:t>
            </w:r>
          </w:p>
        </w:tc>
      </w:tr>
      <w:tr w:rsidR="00DF39BF" w:rsidRPr="00D24AFD" w14:paraId="56282771" w14:textId="77777777" w:rsidTr="00CF4A59">
        <w:trPr>
          <w:jc w:val="center"/>
        </w:trPr>
        <w:tc>
          <w:tcPr>
            <w:tcW w:w="4876" w:type="dxa"/>
            <w:tcBorders>
              <w:top w:val="nil"/>
              <w:left w:val="nil"/>
              <w:bottom w:val="nil"/>
              <w:right w:val="nil"/>
            </w:tcBorders>
          </w:tcPr>
          <w:p w14:paraId="2410EFEF" w14:textId="77777777" w:rsidR="00DF39BF" w:rsidRPr="00D24AFD" w:rsidRDefault="00DF39BF" w:rsidP="00CF4A59">
            <w:pPr>
              <w:pStyle w:val="Normal6a"/>
            </w:pPr>
            <w:r w:rsidRPr="00D24AFD">
              <w:t>18.</w:t>
            </w:r>
            <w:r w:rsidRPr="00D24AFD">
              <w:tab/>
              <w:t xml:space="preserve">potępia bezprecedensowe i nasilające się ataki na przestrzeń społeczeństwa obywatelskiego w całej UE, w tym znaczne ograniczenia przestrzeni dla społeczeństwa obywatelskiego i prawa do pokojowych zgromadzeń, które obserwuje się w kilku państwach członkowskich; jest głęboko przekonany, że globalna tendencja do erozji demokracji i praworządności, a także sekurytyzacja programów politycznych spowodowały zaostrzenie ograniczeń prawa do pokojowych zgromadzeń; wzywa państwa członkowskie do stworzenia bezpiecznego i sprzyjającego otoczenia, które gwarantuje </w:t>
            </w:r>
            <w:r w:rsidRPr="00D24AFD">
              <w:lastRenderedPageBreak/>
              <w:t>wolność zgromadzeń;</w:t>
            </w:r>
          </w:p>
        </w:tc>
        <w:tc>
          <w:tcPr>
            <w:tcW w:w="4876" w:type="dxa"/>
            <w:tcBorders>
              <w:top w:val="nil"/>
              <w:left w:val="nil"/>
              <w:bottom w:val="nil"/>
              <w:right w:val="nil"/>
            </w:tcBorders>
          </w:tcPr>
          <w:p w14:paraId="38D172A6" w14:textId="77777777" w:rsidR="00DF39BF" w:rsidRPr="00D24AFD" w:rsidRDefault="00DF39BF" w:rsidP="00CF4A59">
            <w:pPr>
              <w:pStyle w:val="Normal6a"/>
            </w:pPr>
            <w:r w:rsidRPr="00D24AFD">
              <w:lastRenderedPageBreak/>
              <w:t>18.</w:t>
            </w:r>
            <w:r w:rsidRPr="00D24AFD">
              <w:tab/>
              <w:t xml:space="preserve">potępia bezprecedensowe i nasilające się ataki na przestrzeń społeczeństwa obywatelskiego w całej UE, w tym znaczne ograniczenia przestrzeni dla społeczeństwa obywatelskiego i prawa do pokojowych zgromadzeń, które obserwuje się w kilku państwach członkowskich; jest głęboko przekonany, że globalna tendencja do erozji demokracji i praworządności, a także sekurytyzacja programów politycznych spowodowały zaostrzenie ograniczeń prawa do pokojowych zgromadzeń; wzywa państwa członkowskie do stworzenia bezpiecznego i sprzyjającego otoczenia, które gwarantuje </w:t>
            </w:r>
            <w:r w:rsidRPr="00D24AFD">
              <w:lastRenderedPageBreak/>
              <w:t xml:space="preserve">wolność zgromadzeń; </w:t>
            </w:r>
            <w:r w:rsidRPr="00D24AFD">
              <w:rPr>
                <w:b/>
                <w:i/>
              </w:rPr>
              <w:t>zauważa, jak w kontekście nasilających się zagrożeń, istotna jest transparentność finansowania NGO-sów;</w:t>
            </w:r>
          </w:p>
        </w:tc>
      </w:tr>
    </w:tbl>
    <w:p w14:paraId="5D7DEB6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2BD721D" w14:textId="77777777" w:rsidR="00DF39BF" w:rsidRPr="00D24AFD" w:rsidRDefault="00DF39BF" w:rsidP="00DF39BF">
      <w:r w:rsidRPr="00D24AFD">
        <w:rPr>
          <w:rStyle w:val="HideTWBExt"/>
        </w:rPr>
        <w:t>&lt;/Amend&gt;</w:t>
      </w:r>
    </w:p>
    <w:p w14:paraId="03AF0D0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418</w:t>
      </w:r>
      <w:r w:rsidRPr="00D24AFD">
        <w:rPr>
          <w:rStyle w:val="HideTWBExt"/>
          <w:b w:val="0"/>
        </w:rPr>
        <w:t>&lt;/NumAm&gt;</w:t>
      </w:r>
    </w:p>
    <w:p w14:paraId="6D9270AB"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25F94EC0" w14:textId="77777777" w:rsidR="00DF39BF" w:rsidRPr="00D24AFD" w:rsidRDefault="00DF39BF" w:rsidP="00DF39BF">
      <w:pPr>
        <w:pStyle w:val="NormalBold"/>
      </w:pPr>
      <w:r w:rsidRPr="00D24AFD">
        <w:rPr>
          <w:rStyle w:val="HideTWBExt"/>
          <w:b w:val="0"/>
        </w:rPr>
        <w:t>&lt;/RepeatBlock-By&gt;</w:t>
      </w:r>
    </w:p>
    <w:p w14:paraId="684EF4B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80DF514" w14:textId="77777777" w:rsidR="00DF39BF" w:rsidRPr="00D24AFD" w:rsidRDefault="00DF39BF" w:rsidP="00DF39BF">
      <w:pPr>
        <w:pStyle w:val="NormalBold"/>
      </w:pPr>
      <w:r w:rsidRPr="00D24AFD">
        <w:rPr>
          <w:rStyle w:val="HideTWBExt"/>
          <w:b w:val="0"/>
        </w:rPr>
        <w:t>&lt;Article&gt;</w:t>
      </w:r>
      <w:r w:rsidRPr="00D24AFD">
        <w:t>Ustęp 18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773D1D" w14:textId="77777777" w:rsidTr="00CF4A59">
        <w:trPr>
          <w:trHeight w:hRule="exact" w:val="240"/>
          <w:jc w:val="center"/>
        </w:trPr>
        <w:tc>
          <w:tcPr>
            <w:tcW w:w="9752" w:type="dxa"/>
            <w:gridSpan w:val="2"/>
            <w:tcBorders>
              <w:top w:val="nil"/>
              <w:left w:val="nil"/>
              <w:bottom w:val="nil"/>
              <w:right w:val="nil"/>
            </w:tcBorders>
          </w:tcPr>
          <w:p w14:paraId="0A7FE4C0" w14:textId="77777777" w:rsidR="00DF39BF" w:rsidRPr="00D24AFD" w:rsidRDefault="00DF39BF" w:rsidP="00CF4A59"/>
        </w:tc>
      </w:tr>
      <w:tr w:rsidR="00DF39BF" w:rsidRPr="00D24AFD" w14:paraId="298DB224" w14:textId="77777777" w:rsidTr="00CF4A59">
        <w:trPr>
          <w:trHeight w:val="240"/>
          <w:jc w:val="center"/>
        </w:trPr>
        <w:tc>
          <w:tcPr>
            <w:tcW w:w="4876" w:type="dxa"/>
            <w:tcBorders>
              <w:top w:val="nil"/>
              <w:left w:val="nil"/>
              <w:bottom w:val="nil"/>
              <w:right w:val="nil"/>
            </w:tcBorders>
          </w:tcPr>
          <w:p w14:paraId="6470778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9A712EC" w14:textId="77777777" w:rsidR="00DF39BF" w:rsidRPr="00D24AFD" w:rsidRDefault="00DF39BF" w:rsidP="00CF4A59">
            <w:pPr>
              <w:pStyle w:val="AmColumnHeading"/>
            </w:pPr>
            <w:r w:rsidRPr="00D24AFD">
              <w:t>Poprawka</w:t>
            </w:r>
          </w:p>
        </w:tc>
      </w:tr>
      <w:tr w:rsidR="00DF39BF" w:rsidRPr="00D24AFD" w14:paraId="2DED51B4" w14:textId="77777777" w:rsidTr="00CF4A59">
        <w:trPr>
          <w:jc w:val="center"/>
        </w:trPr>
        <w:tc>
          <w:tcPr>
            <w:tcW w:w="4876" w:type="dxa"/>
            <w:tcBorders>
              <w:top w:val="nil"/>
              <w:left w:val="nil"/>
              <w:bottom w:val="nil"/>
              <w:right w:val="nil"/>
            </w:tcBorders>
          </w:tcPr>
          <w:p w14:paraId="3BF7D0B7" w14:textId="77777777" w:rsidR="00DF39BF" w:rsidRPr="00D24AFD" w:rsidRDefault="00DF39BF" w:rsidP="00CF4A59">
            <w:pPr>
              <w:pStyle w:val="Normal6a"/>
            </w:pPr>
            <w:r w:rsidRPr="00D24AFD">
              <w:t>18.</w:t>
            </w:r>
            <w:r w:rsidRPr="00D24AFD">
              <w:tab/>
              <w:t>potępia bezprecedensowe i nasilające się ataki na przestrzeń społeczeństwa obywatelskiego w całej UE, w tym znaczne ograniczenia przestrzeni dla społeczeństwa obywatelskiego i prawa do pokojowych zgromadzeń, które obserwuje się w kilku państwach członkowskich; jest głęboko przekonany, że globalna tendencja do erozji demokracji i praworządności</w:t>
            </w:r>
            <w:r w:rsidRPr="00D24AFD">
              <w:rPr>
                <w:b/>
                <w:i/>
              </w:rPr>
              <w:t xml:space="preserve">, a także sekurytyzacja programów politycznych spowodowały </w:t>
            </w:r>
            <w:r w:rsidRPr="00D24AFD">
              <w:t xml:space="preserve">zaostrzenie ograniczeń prawa do pokojowych zgromadzeń; wzywa państwa członkowskie do stworzenia bezpiecznego i sprzyjającego otoczenia, które gwarantuje </w:t>
            </w:r>
            <w:r w:rsidRPr="00D24AFD">
              <w:rPr>
                <w:b/>
                <w:i/>
              </w:rPr>
              <w:t>wolność zgromadzeń</w:t>
            </w:r>
            <w:r w:rsidRPr="00D24AFD">
              <w:t>;</w:t>
            </w:r>
          </w:p>
        </w:tc>
        <w:tc>
          <w:tcPr>
            <w:tcW w:w="4876" w:type="dxa"/>
            <w:tcBorders>
              <w:top w:val="nil"/>
              <w:left w:val="nil"/>
              <w:bottom w:val="nil"/>
              <w:right w:val="nil"/>
            </w:tcBorders>
          </w:tcPr>
          <w:p w14:paraId="2D0EDAD1" w14:textId="77777777" w:rsidR="00DF39BF" w:rsidRPr="00D24AFD" w:rsidRDefault="00DF39BF" w:rsidP="00CF4A59">
            <w:pPr>
              <w:pStyle w:val="Normal6a"/>
            </w:pPr>
            <w:r w:rsidRPr="00D24AFD">
              <w:t>18.</w:t>
            </w:r>
            <w:r w:rsidRPr="00D24AFD">
              <w:tab/>
              <w:t xml:space="preserve">potępia bezprecedensowe i nasilające się ataki na przestrzeń społeczeństwa obywatelskiego w całej UE, w tym znaczne ograniczenia przestrzeni dla społeczeństwa obywatelskiego i prawa do pokojowych zgromadzeń, które obserwuje się w kilku państwach członkowskich; jest głęboko przekonany, że globalna tendencja do erozji demokracji i praworządności </w:t>
            </w:r>
            <w:r w:rsidRPr="00D24AFD">
              <w:rPr>
                <w:b/>
                <w:i/>
              </w:rPr>
              <w:t xml:space="preserve">spowodowała </w:t>
            </w:r>
            <w:r w:rsidRPr="00D24AFD">
              <w:t xml:space="preserve">zaostrzenie ograniczeń prawa do pokojowych zgromadzeń; wzywa państwa członkowskie do stworzenia bezpiecznego i sprzyjającego otoczenia, które gwarantuje </w:t>
            </w:r>
            <w:r w:rsidRPr="00D24AFD">
              <w:rPr>
                <w:b/>
                <w:i/>
              </w:rPr>
              <w:t>podstawowe prawa i wolności ich obywateli</w:t>
            </w:r>
            <w:r w:rsidRPr="00D24AFD">
              <w:t>;</w:t>
            </w:r>
          </w:p>
        </w:tc>
      </w:tr>
    </w:tbl>
    <w:p w14:paraId="04642EB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260475F" w14:textId="77777777" w:rsidR="00DF39BF" w:rsidRPr="00D24AFD" w:rsidRDefault="00DF39BF" w:rsidP="00DF39BF">
      <w:r w:rsidRPr="00D24AFD">
        <w:rPr>
          <w:rStyle w:val="HideTWBExt"/>
        </w:rPr>
        <w:t>&lt;/Amend&gt;</w:t>
      </w:r>
    </w:p>
    <w:p w14:paraId="32BBAB8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419</w:t>
      </w:r>
      <w:r w:rsidRPr="00D24AFD">
        <w:rPr>
          <w:rStyle w:val="HideTWBExt"/>
          <w:b w:val="0"/>
        </w:rPr>
        <w:t>&lt;/NumAm&gt;</w:t>
      </w:r>
    </w:p>
    <w:p w14:paraId="64B08241" w14:textId="77777777" w:rsidR="00DF39BF" w:rsidRPr="00D24AFD" w:rsidRDefault="00DF39BF" w:rsidP="00DF39BF">
      <w:pPr>
        <w:pStyle w:val="NormalBold"/>
      </w:pPr>
      <w:r w:rsidRPr="00D24AFD">
        <w:rPr>
          <w:rStyle w:val="HideTWBExt"/>
          <w:b w:val="0"/>
        </w:rPr>
        <w:t>&lt;RepeatBlock-By&gt;&lt;Members&gt;</w:t>
      </w:r>
      <w:r w:rsidRPr="00D24AFD">
        <w:t>Alessandro Zan, Sandro Ruotolo, Pina Picierno, Cecilia Strada, Marco Tarquinio</w:t>
      </w:r>
      <w:r w:rsidRPr="00D24AFD">
        <w:rPr>
          <w:rStyle w:val="HideTWBExt"/>
          <w:b w:val="0"/>
        </w:rPr>
        <w:t>&lt;/Members&gt;</w:t>
      </w:r>
    </w:p>
    <w:p w14:paraId="6281EF7F" w14:textId="77777777" w:rsidR="00DF39BF" w:rsidRPr="00D24AFD" w:rsidRDefault="00DF39BF" w:rsidP="00DF39BF">
      <w:pPr>
        <w:pStyle w:val="NormalBold"/>
      </w:pPr>
      <w:r w:rsidRPr="00D24AFD">
        <w:rPr>
          <w:rStyle w:val="HideTWBExt"/>
          <w:b w:val="0"/>
        </w:rPr>
        <w:t>&lt;/RepeatBlock-By&gt;</w:t>
      </w:r>
    </w:p>
    <w:p w14:paraId="2DCDCCF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B3C831C" w14:textId="77777777" w:rsidR="00DF39BF" w:rsidRPr="00D24AFD" w:rsidRDefault="00DF39BF" w:rsidP="00DF39BF">
      <w:pPr>
        <w:pStyle w:val="NormalBold"/>
      </w:pPr>
      <w:r w:rsidRPr="00D24AFD">
        <w:rPr>
          <w:rStyle w:val="HideTWBExt"/>
          <w:b w:val="0"/>
        </w:rPr>
        <w:t>&lt;Article&gt;</w:t>
      </w:r>
      <w:r w:rsidRPr="00D24AFD">
        <w:t>Ustęp 18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207555E" w14:textId="77777777" w:rsidTr="00CF4A59">
        <w:trPr>
          <w:trHeight w:hRule="exact" w:val="240"/>
          <w:jc w:val="center"/>
        </w:trPr>
        <w:tc>
          <w:tcPr>
            <w:tcW w:w="9752" w:type="dxa"/>
            <w:gridSpan w:val="2"/>
            <w:tcBorders>
              <w:top w:val="nil"/>
              <w:left w:val="nil"/>
              <w:bottom w:val="nil"/>
              <w:right w:val="nil"/>
            </w:tcBorders>
          </w:tcPr>
          <w:p w14:paraId="6B7E942C" w14:textId="77777777" w:rsidR="00DF39BF" w:rsidRPr="00D24AFD" w:rsidRDefault="00DF39BF" w:rsidP="00CF4A59"/>
        </w:tc>
      </w:tr>
      <w:tr w:rsidR="00DF39BF" w:rsidRPr="00D24AFD" w14:paraId="5FC9E5F4" w14:textId="77777777" w:rsidTr="00CF4A59">
        <w:trPr>
          <w:trHeight w:val="240"/>
          <w:jc w:val="center"/>
        </w:trPr>
        <w:tc>
          <w:tcPr>
            <w:tcW w:w="4876" w:type="dxa"/>
            <w:tcBorders>
              <w:top w:val="nil"/>
              <w:left w:val="nil"/>
              <w:bottom w:val="nil"/>
              <w:right w:val="nil"/>
            </w:tcBorders>
          </w:tcPr>
          <w:p w14:paraId="1E62DAE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173BA96" w14:textId="77777777" w:rsidR="00DF39BF" w:rsidRPr="00D24AFD" w:rsidRDefault="00DF39BF" w:rsidP="00CF4A59">
            <w:pPr>
              <w:pStyle w:val="AmColumnHeading"/>
            </w:pPr>
            <w:r w:rsidRPr="00D24AFD">
              <w:t>Poprawka</w:t>
            </w:r>
          </w:p>
        </w:tc>
      </w:tr>
      <w:tr w:rsidR="00DF39BF" w:rsidRPr="00D24AFD" w14:paraId="34A2923F" w14:textId="77777777" w:rsidTr="00CF4A59">
        <w:trPr>
          <w:jc w:val="center"/>
        </w:trPr>
        <w:tc>
          <w:tcPr>
            <w:tcW w:w="4876" w:type="dxa"/>
            <w:tcBorders>
              <w:top w:val="nil"/>
              <w:left w:val="nil"/>
              <w:bottom w:val="nil"/>
              <w:right w:val="nil"/>
            </w:tcBorders>
          </w:tcPr>
          <w:p w14:paraId="5F87BD32" w14:textId="77777777" w:rsidR="00DF39BF" w:rsidRPr="00D24AFD" w:rsidRDefault="00DF39BF" w:rsidP="00CF4A59">
            <w:pPr>
              <w:pStyle w:val="Normal6a"/>
            </w:pPr>
          </w:p>
        </w:tc>
        <w:tc>
          <w:tcPr>
            <w:tcW w:w="4876" w:type="dxa"/>
            <w:tcBorders>
              <w:top w:val="nil"/>
              <w:left w:val="nil"/>
              <w:bottom w:val="nil"/>
              <w:right w:val="nil"/>
            </w:tcBorders>
          </w:tcPr>
          <w:p w14:paraId="75721528" w14:textId="77777777" w:rsidR="00DF39BF" w:rsidRPr="00D24AFD" w:rsidRDefault="00DF39BF" w:rsidP="00CF4A59">
            <w:pPr>
              <w:pStyle w:val="Normal6a"/>
            </w:pPr>
            <w:r w:rsidRPr="00D24AFD">
              <w:rPr>
                <w:b/>
                <w:i/>
              </w:rPr>
              <w:t>18a.</w:t>
            </w:r>
            <w:r w:rsidRPr="00D24AFD">
              <w:rPr>
                <w:b/>
                <w:i/>
              </w:rPr>
              <w:tab/>
              <w:t xml:space="preserve">jest głęboko zaniepokojony wyzwaniami, przed jakimi stoi </w:t>
            </w:r>
            <w:r w:rsidRPr="00D24AFD">
              <w:rPr>
                <w:b/>
                <w:i/>
              </w:rPr>
              <w:lastRenderedPageBreak/>
              <w:t>społeczeństwo obywatelskie w różnych państwach członkowskich w związku z powtarzającymi się ograniczeniami wolności zgromadzeń i manifestacji; zwraca uwagę na krytykę wyrażoną przez Radę Europy, OECD, ONZ i różne organizacje w odniesieniu do różnych przepisów wprowadzonych w niektórych państwach członkowskich, w tym ustawy o bezpieczeństwie, wynikającego z niej zniesienia gwarancji prawnych i sprzeczności z obowiązkami w zakresie praw człowieka; wyraża poważne zaniepokojenie z powodu ograniczeń, z jakimi wiążą się te przepisy w odniesieniu do prawa do wolności i bezpieczeństwa, zakazu arbitralnych zatrzymań, prawa do swobodnego przemieszczania się, prawa do rzetelnego procesu sądowego, prawa do prywatności, prawa do wolności wypowiedzi i opinii, wolności zgromadzeń i stowarzyszania się oraz praw podstawowych;</w:t>
            </w:r>
          </w:p>
        </w:tc>
      </w:tr>
    </w:tbl>
    <w:p w14:paraId="5BD1585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09362F0A" w14:textId="77777777" w:rsidR="00DF39BF" w:rsidRPr="00D24AFD" w:rsidRDefault="00DF39BF" w:rsidP="00DF39BF">
      <w:r w:rsidRPr="00D24AFD">
        <w:rPr>
          <w:rStyle w:val="HideTWBExt"/>
        </w:rPr>
        <w:t>&lt;/Amend&gt;</w:t>
      </w:r>
    </w:p>
    <w:p w14:paraId="5936A2F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420</w:t>
      </w:r>
      <w:r w:rsidRPr="00D24AFD">
        <w:rPr>
          <w:rStyle w:val="HideTWBExt"/>
          <w:b w:val="0"/>
        </w:rPr>
        <w:t>&lt;/NumAm&gt;</w:t>
      </w:r>
    </w:p>
    <w:p w14:paraId="2016A238"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1F59F292" w14:textId="77777777" w:rsidR="00DF39BF" w:rsidRPr="00D24AFD" w:rsidRDefault="00DF39BF" w:rsidP="00DF39BF">
      <w:pPr>
        <w:pStyle w:val="NormalBold"/>
      </w:pPr>
      <w:r w:rsidRPr="00D24AFD">
        <w:rPr>
          <w:rStyle w:val="HideTWBExt"/>
          <w:b w:val="0"/>
        </w:rPr>
        <w:t>&lt;/RepeatBlock-By&gt;</w:t>
      </w:r>
    </w:p>
    <w:p w14:paraId="58BB95A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F6997AA" w14:textId="77777777" w:rsidR="00DF39BF" w:rsidRPr="00D24AFD" w:rsidRDefault="00DF39BF" w:rsidP="00DF39BF">
      <w:pPr>
        <w:pStyle w:val="NormalBold"/>
      </w:pPr>
      <w:r w:rsidRPr="00D24AFD">
        <w:rPr>
          <w:rStyle w:val="HideTWBExt"/>
          <w:b w:val="0"/>
        </w:rPr>
        <w:t>&lt;Article&gt;</w:t>
      </w:r>
      <w:r w:rsidRPr="00D24AFD">
        <w:t>Ustęp 18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E96A2D4" w14:textId="77777777" w:rsidTr="00CF4A59">
        <w:trPr>
          <w:trHeight w:hRule="exact" w:val="240"/>
          <w:jc w:val="center"/>
        </w:trPr>
        <w:tc>
          <w:tcPr>
            <w:tcW w:w="9752" w:type="dxa"/>
            <w:gridSpan w:val="2"/>
            <w:tcBorders>
              <w:top w:val="nil"/>
              <w:left w:val="nil"/>
              <w:bottom w:val="nil"/>
              <w:right w:val="nil"/>
            </w:tcBorders>
          </w:tcPr>
          <w:p w14:paraId="00EC26BC" w14:textId="77777777" w:rsidR="00DF39BF" w:rsidRPr="00D24AFD" w:rsidRDefault="00DF39BF" w:rsidP="00CF4A59"/>
        </w:tc>
      </w:tr>
      <w:tr w:rsidR="00DF39BF" w:rsidRPr="00D24AFD" w14:paraId="29483F06" w14:textId="77777777" w:rsidTr="00CF4A59">
        <w:trPr>
          <w:trHeight w:val="240"/>
          <w:jc w:val="center"/>
        </w:trPr>
        <w:tc>
          <w:tcPr>
            <w:tcW w:w="4876" w:type="dxa"/>
            <w:tcBorders>
              <w:top w:val="nil"/>
              <w:left w:val="nil"/>
              <w:bottom w:val="nil"/>
              <w:right w:val="nil"/>
            </w:tcBorders>
          </w:tcPr>
          <w:p w14:paraId="73F1A97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FFD2D7" w14:textId="77777777" w:rsidR="00DF39BF" w:rsidRPr="00D24AFD" w:rsidRDefault="00DF39BF" w:rsidP="00CF4A59">
            <w:pPr>
              <w:pStyle w:val="AmColumnHeading"/>
            </w:pPr>
            <w:r w:rsidRPr="00D24AFD">
              <w:t>Poprawka</w:t>
            </w:r>
          </w:p>
        </w:tc>
      </w:tr>
      <w:tr w:rsidR="00DF39BF" w:rsidRPr="00D24AFD" w14:paraId="53D1290F" w14:textId="77777777" w:rsidTr="00CF4A59">
        <w:trPr>
          <w:jc w:val="center"/>
        </w:trPr>
        <w:tc>
          <w:tcPr>
            <w:tcW w:w="4876" w:type="dxa"/>
            <w:tcBorders>
              <w:top w:val="nil"/>
              <w:left w:val="nil"/>
              <w:bottom w:val="nil"/>
              <w:right w:val="nil"/>
            </w:tcBorders>
          </w:tcPr>
          <w:p w14:paraId="53A69681" w14:textId="77777777" w:rsidR="00DF39BF" w:rsidRPr="00D24AFD" w:rsidRDefault="00DF39BF" w:rsidP="00CF4A59">
            <w:pPr>
              <w:pStyle w:val="Normal6a"/>
            </w:pPr>
          </w:p>
        </w:tc>
        <w:tc>
          <w:tcPr>
            <w:tcW w:w="4876" w:type="dxa"/>
            <w:tcBorders>
              <w:top w:val="nil"/>
              <w:left w:val="nil"/>
              <w:bottom w:val="nil"/>
              <w:right w:val="nil"/>
            </w:tcBorders>
          </w:tcPr>
          <w:p w14:paraId="38E8BE16" w14:textId="77777777" w:rsidR="00DF39BF" w:rsidRPr="00D24AFD" w:rsidRDefault="00DF39BF" w:rsidP="00CF4A59">
            <w:pPr>
              <w:pStyle w:val="Normal6a"/>
            </w:pPr>
            <w:r w:rsidRPr="00D24AFD">
              <w:rPr>
                <w:b/>
                <w:i/>
              </w:rPr>
              <w:t>18a.</w:t>
            </w:r>
            <w:r w:rsidRPr="00D24AFD">
              <w:rPr>
                <w:b/>
                <w:i/>
              </w:rPr>
              <w:tab/>
              <w:t xml:space="preserve">przypomina państwom członkowskim, aby dopilnowały, by ustawy i praktyki dotyczące zgromadzeń i protestów zawsze były zgodne z międzynarodowymi standardami praw człowieka dotyczącymi wolności zgromadzeń i działań policyjnych wobec demonstracji, łącznie z zapewnianiem gruntownych szkoleń dotyczących praw człowieka dla funkcjonariuszy policji; </w:t>
            </w:r>
            <w:r w:rsidRPr="00D24AFD">
              <w:rPr>
                <w:b/>
                <w:i/>
              </w:rPr>
              <w:lastRenderedPageBreak/>
              <w:t>wzywa państwa członkowskie, aby nie przyjmowały ustaw lub praktyk, które w sposób prewencyjny ograniczałyby prawo do pokojowego zgromadzania się lub penalizowałyby demonstrantów z wyprzedzeniem bez nadzoru sądowego; wzywa państwa członkowskie do wprowadzenia skutecznego systemu rejestrowania kontroli tożsamości oraz do publikowania statystyk dotyczących liczby osób rannych lub zabitych podczas protestów, w celu zwiększenia rozliczalności funkcjonariuszy organów ścigania;</w:t>
            </w:r>
          </w:p>
        </w:tc>
      </w:tr>
    </w:tbl>
    <w:p w14:paraId="1A2100D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F29EA27" w14:textId="77777777" w:rsidR="00DF39BF" w:rsidRPr="00D24AFD" w:rsidRDefault="00DF39BF" w:rsidP="00DF39BF">
      <w:r w:rsidRPr="00D24AFD">
        <w:rPr>
          <w:rStyle w:val="HideTWBExt"/>
        </w:rPr>
        <w:t>&lt;/Amend&gt;</w:t>
      </w:r>
    </w:p>
    <w:p w14:paraId="4AC2023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421</w:t>
      </w:r>
      <w:r w:rsidRPr="00D24AFD">
        <w:rPr>
          <w:rStyle w:val="HideTWBExt"/>
          <w:b w:val="0"/>
        </w:rPr>
        <w:t>&lt;/NumAm&gt;</w:t>
      </w:r>
    </w:p>
    <w:p w14:paraId="0FDD10CB"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2ED9F06C" w14:textId="77777777" w:rsidR="00DF39BF" w:rsidRPr="00D24AFD" w:rsidRDefault="00DF39BF" w:rsidP="00DF39BF">
      <w:pPr>
        <w:pStyle w:val="NormalBold"/>
      </w:pPr>
      <w:r w:rsidRPr="00D24AFD">
        <w:rPr>
          <w:rStyle w:val="HideTWBExt"/>
          <w:b w:val="0"/>
        </w:rPr>
        <w:t>&lt;/RepeatBlock-By&gt;</w:t>
      </w:r>
    </w:p>
    <w:p w14:paraId="79E92D4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17C13E2" w14:textId="77777777" w:rsidR="00DF39BF" w:rsidRPr="00D24AFD" w:rsidRDefault="00DF39BF" w:rsidP="00DF39BF">
      <w:pPr>
        <w:pStyle w:val="NormalBold"/>
      </w:pPr>
      <w:r w:rsidRPr="00D24AFD">
        <w:rPr>
          <w:rStyle w:val="HideTWBExt"/>
          <w:b w:val="0"/>
        </w:rPr>
        <w:t>&lt;Article&gt;</w:t>
      </w:r>
      <w:r w:rsidRPr="00D24AFD">
        <w:t>Ustęp 18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530E102" w14:textId="77777777" w:rsidTr="00CF4A59">
        <w:trPr>
          <w:trHeight w:hRule="exact" w:val="240"/>
          <w:jc w:val="center"/>
        </w:trPr>
        <w:tc>
          <w:tcPr>
            <w:tcW w:w="9752" w:type="dxa"/>
            <w:gridSpan w:val="2"/>
            <w:tcBorders>
              <w:top w:val="nil"/>
              <w:left w:val="nil"/>
              <w:bottom w:val="nil"/>
              <w:right w:val="nil"/>
            </w:tcBorders>
          </w:tcPr>
          <w:p w14:paraId="10137309" w14:textId="77777777" w:rsidR="00DF39BF" w:rsidRPr="00D24AFD" w:rsidRDefault="00DF39BF" w:rsidP="00CF4A59"/>
        </w:tc>
      </w:tr>
      <w:tr w:rsidR="00DF39BF" w:rsidRPr="00D24AFD" w14:paraId="06F8F860" w14:textId="77777777" w:rsidTr="00CF4A59">
        <w:trPr>
          <w:trHeight w:val="240"/>
          <w:jc w:val="center"/>
        </w:trPr>
        <w:tc>
          <w:tcPr>
            <w:tcW w:w="4876" w:type="dxa"/>
            <w:tcBorders>
              <w:top w:val="nil"/>
              <w:left w:val="nil"/>
              <w:bottom w:val="nil"/>
              <w:right w:val="nil"/>
            </w:tcBorders>
          </w:tcPr>
          <w:p w14:paraId="4F34ECA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C6843AC" w14:textId="77777777" w:rsidR="00DF39BF" w:rsidRPr="00D24AFD" w:rsidRDefault="00DF39BF" w:rsidP="00CF4A59">
            <w:pPr>
              <w:pStyle w:val="AmColumnHeading"/>
            </w:pPr>
            <w:r w:rsidRPr="00D24AFD">
              <w:t>Poprawka</w:t>
            </w:r>
          </w:p>
        </w:tc>
      </w:tr>
      <w:tr w:rsidR="00DF39BF" w:rsidRPr="00D24AFD" w14:paraId="65D84B0F" w14:textId="77777777" w:rsidTr="00CF4A59">
        <w:trPr>
          <w:jc w:val="center"/>
        </w:trPr>
        <w:tc>
          <w:tcPr>
            <w:tcW w:w="4876" w:type="dxa"/>
            <w:tcBorders>
              <w:top w:val="nil"/>
              <w:left w:val="nil"/>
              <w:bottom w:val="nil"/>
              <w:right w:val="nil"/>
            </w:tcBorders>
          </w:tcPr>
          <w:p w14:paraId="185D3B04" w14:textId="77777777" w:rsidR="00DF39BF" w:rsidRPr="00D24AFD" w:rsidRDefault="00DF39BF" w:rsidP="00CF4A59">
            <w:pPr>
              <w:pStyle w:val="Normal6a"/>
            </w:pPr>
          </w:p>
        </w:tc>
        <w:tc>
          <w:tcPr>
            <w:tcW w:w="4876" w:type="dxa"/>
            <w:tcBorders>
              <w:top w:val="nil"/>
              <w:left w:val="nil"/>
              <w:bottom w:val="nil"/>
              <w:right w:val="nil"/>
            </w:tcBorders>
          </w:tcPr>
          <w:p w14:paraId="4BADCE83" w14:textId="77777777" w:rsidR="00DF39BF" w:rsidRPr="00D24AFD" w:rsidRDefault="00DF39BF" w:rsidP="00CF4A59">
            <w:pPr>
              <w:pStyle w:val="Normal6a"/>
            </w:pPr>
            <w:r w:rsidRPr="00D24AFD">
              <w:rPr>
                <w:b/>
                <w:i/>
              </w:rPr>
              <w:t>18a.</w:t>
            </w:r>
            <w:r w:rsidRPr="00D24AFD">
              <w:rPr>
                <w:b/>
                <w:i/>
              </w:rPr>
              <w:tab/>
              <w:t xml:space="preserve">z zadowoleniem przyjmuje uruchomienie strategii UE na rzecz społeczeństwa obywatelskiego, która stanowi kluczowy krok na rzecz wzmocnienia ochrony, wsparcia i zaangażowania organizacji społeczeństwa obywatelskiego w całej Unii, ponieważ uznaje ich zasadniczą rolę w kształtowaniu polityk, świadczeniu usług, podnoszeniu świadomości oraz reprezentowaniu grup szczególnie narażonych; z zadowoleniem przyjmuje w szczególności trzy główne cele strategii, a mianowicie: wspieranie zaangażowania przez ustanowienie do 2026 r. platformy społeczeństwa obywatelskiego, wsparcie i ochronę przez utworzenie internetowego centrum wiedzy na temat przestrzeni obywatelskiej oraz opracowanie dalszych środków ochrony, a także zrównoważone i </w:t>
            </w:r>
            <w:r w:rsidRPr="00D24AFD">
              <w:rPr>
                <w:b/>
                <w:i/>
              </w:rPr>
              <w:lastRenderedPageBreak/>
              <w:t>przejrzyste finansowanie;</w:t>
            </w:r>
          </w:p>
        </w:tc>
      </w:tr>
    </w:tbl>
    <w:p w14:paraId="35C465A0"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A7B8989" w14:textId="77777777" w:rsidR="00DF39BF" w:rsidRPr="00D24AFD" w:rsidRDefault="00DF39BF" w:rsidP="00DF39BF">
      <w:r w:rsidRPr="00D24AFD">
        <w:rPr>
          <w:rStyle w:val="HideTWBExt"/>
        </w:rPr>
        <w:t>&lt;/Amend&gt;</w:t>
      </w:r>
    </w:p>
    <w:p w14:paraId="5A1E657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422</w:t>
      </w:r>
      <w:r w:rsidRPr="00D24AFD">
        <w:rPr>
          <w:rStyle w:val="HideTWBExt"/>
          <w:b w:val="0"/>
        </w:rPr>
        <w:t>&lt;/NumAm&gt;</w:t>
      </w:r>
    </w:p>
    <w:p w14:paraId="5B287A40"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3AE6BD2C" w14:textId="77777777" w:rsidR="00DF39BF" w:rsidRPr="00D24AFD" w:rsidRDefault="00DF39BF" w:rsidP="00DF39BF">
      <w:pPr>
        <w:pStyle w:val="NormalBold"/>
      </w:pPr>
      <w:r w:rsidRPr="00D24AFD">
        <w:rPr>
          <w:rStyle w:val="HideTWBExt"/>
          <w:b w:val="0"/>
        </w:rPr>
        <w:t>&lt;/RepeatBlock-By&gt;</w:t>
      </w:r>
    </w:p>
    <w:p w14:paraId="40F4053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C7A0791" w14:textId="77777777" w:rsidR="00DF39BF" w:rsidRPr="00D24AFD" w:rsidRDefault="00DF39BF" w:rsidP="00DF39BF">
      <w:pPr>
        <w:pStyle w:val="NormalBold"/>
      </w:pPr>
      <w:r w:rsidRPr="00D24AFD">
        <w:rPr>
          <w:rStyle w:val="HideTWBExt"/>
          <w:b w:val="0"/>
        </w:rPr>
        <w:t>&lt;Article&gt;</w:t>
      </w:r>
      <w:r w:rsidRPr="00D24AFD">
        <w:t>Ustęp 18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9F55F67" w14:textId="77777777" w:rsidTr="00CF4A59">
        <w:trPr>
          <w:trHeight w:hRule="exact" w:val="240"/>
          <w:jc w:val="center"/>
        </w:trPr>
        <w:tc>
          <w:tcPr>
            <w:tcW w:w="9752" w:type="dxa"/>
            <w:gridSpan w:val="2"/>
            <w:tcBorders>
              <w:top w:val="nil"/>
              <w:left w:val="nil"/>
              <w:bottom w:val="nil"/>
              <w:right w:val="nil"/>
            </w:tcBorders>
          </w:tcPr>
          <w:p w14:paraId="20814308" w14:textId="77777777" w:rsidR="00DF39BF" w:rsidRPr="00D24AFD" w:rsidRDefault="00DF39BF" w:rsidP="00CF4A59"/>
        </w:tc>
      </w:tr>
      <w:tr w:rsidR="00DF39BF" w:rsidRPr="00D24AFD" w14:paraId="79083AA4" w14:textId="77777777" w:rsidTr="00CF4A59">
        <w:trPr>
          <w:trHeight w:val="240"/>
          <w:jc w:val="center"/>
        </w:trPr>
        <w:tc>
          <w:tcPr>
            <w:tcW w:w="4876" w:type="dxa"/>
            <w:tcBorders>
              <w:top w:val="nil"/>
              <w:left w:val="nil"/>
              <w:bottom w:val="nil"/>
              <w:right w:val="nil"/>
            </w:tcBorders>
          </w:tcPr>
          <w:p w14:paraId="7559AF8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CB0E32F" w14:textId="77777777" w:rsidR="00DF39BF" w:rsidRPr="00D24AFD" w:rsidRDefault="00DF39BF" w:rsidP="00CF4A59">
            <w:pPr>
              <w:pStyle w:val="AmColumnHeading"/>
            </w:pPr>
            <w:r w:rsidRPr="00D24AFD">
              <w:t>Poprawka</w:t>
            </w:r>
          </w:p>
        </w:tc>
      </w:tr>
      <w:tr w:rsidR="00DF39BF" w:rsidRPr="00D24AFD" w14:paraId="3CAE7CE2" w14:textId="77777777" w:rsidTr="00CF4A59">
        <w:trPr>
          <w:jc w:val="center"/>
        </w:trPr>
        <w:tc>
          <w:tcPr>
            <w:tcW w:w="4876" w:type="dxa"/>
            <w:tcBorders>
              <w:top w:val="nil"/>
              <w:left w:val="nil"/>
              <w:bottom w:val="nil"/>
              <w:right w:val="nil"/>
            </w:tcBorders>
          </w:tcPr>
          <w:p w14:paraId="4BBEAB1A" w14:textId="77777777" w:rsidR="00DF39BF" w:rsidRPr="00D24AFD" w:rsidRDefault="00DF39BF" w:rsidP="00CF4A59">
            <w:pPr>
              <w:pStyle w:val="Normal6a"/>
            </w:pPr>
          </w:p>
        </w:tc>
        <w:tc>
          <w:tcPr>
            <w:tcW w:w="4876" w:type="dxa"/>
            <w:tcBorders>
              <w:top w:val="nil"/>
              <w:left w:val="nil"/>
              <w:bottom w:val="nil"/>
              <w:right w:val="nil"/>
            </w:tcBorders>
          </w:tcPr>
          <w:p w14:paraId="6CB6D24B" w14:textId="77777777" w:rsidR="00DF39BF" w:rsidRPr="00D24AFD" w:rsidRDefault="00DF39BF" w:rsidP="00CF4A59">
            <w:pPr>
              <w:pStyle w:val="Normal6a"/>
            </w:pPr>
            <w:r w:rsidRPr="00D24AFD">
              <w:rPr>
                <w:b/>
                <w:i/>
              </w:rPr>
              <w:t>18a.</w:t>
            </w:r>
            <w:r w:rsidRPr="00D24AFD">
              <w:rPr>
                <w:b/>
                <w:i/>
              </w:rPr>
              <w:tab/>
              <w:t>uznaje istotną rolę społeczeństwa obywatelskiego oraz organizacji pozarządowych w ochronie mniejszości, zwalczaniu dyskryminacji i promowaniu praw mniejszości, w tym praw tradycyjnych mniejszości narodowych i językowych; podkreśla, że należy zapewnić tym organizacjom odpowiednie wsparcie w sposób sprawiedliwy i równy, przy jednoczesnym zagwarantowaniu równego dostępu i uniknięciu wykluczenia;</w:t>
            </w:r>
          </w:p>
        </w:tc>
      </w:tr>
    </w:tbl>
    <w:p w14:paraId="0CF9CAD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5E73A53" w14:textId="77777777" w:rsidR="00DF39BF" w:rsidRPr="00D24AFD" w:rsidRDefault="00DF39BF" w:rsidP="00DF39BF">
      <w:r w:rsidRPr="00D24AFD">
        <w:rPr>
          <w:rStyle w:val="HideTWBExt"/>
        </w:rPr>
        <w:t>&lt;/Amend&gt;</w:t>
      </w:r>
    </w:p>
    <w:p w14:paraId="3FD32C3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423</w:t>
      </w:r>
      <w:r w:rsidRPr="00D24AFD">
        <w:rPr>
          <w:rStyle w:val="HideTWBExt"/>
          <w:b w:val="0"/>
        </w:rPr>
        <w:t>&lt;/NumAm&gt;</w:t>
      </w:r>
    </w:p>
    <w:p w14:paraId="23554378"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190A14D5" w14:textId="77777777" w:rsidR="00DF39BF" w:rsidRPr="00D24AFD" w:rsidRDefault="00DF39BF" w:rsidP="00DF39BF">
      <w:pPr>
        <w:pStyle w:val="NormalBold"/>
      </w:pPr>
      <w:r w:rsidRPr="00D24AFD">
        <w:rPr>
          <w:rStyle w:val="HideTWBExt"/>
          <w:b w:val="0"/>
        </w:rPr>
        <w:t>&lt;/RepeatBlock-By&gt;</w:t>
      </w:r>
    </w:p>
    <w:p w14:paraId="32CDF8B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2CC1778" w14:textId="77777777" w:rsidR="00DF39BF" w:rsidRPr="00D24AFD" w:rsidRDefault="00DF39BF" w:rsidP="00DF39BF">
      <w:pPr>
        <w:pStyle w:val="NormalBold"/>
      </w:pPr>
      <w:r w:rsidRPr="00D24AFD">
        <w:rPr>
          <w:rStyle w:val="HideTWBExt"/>
          <w:b w:val="0"/>
        </w:rPr>
        <w:t>&lt;Article&gt;</w:t>
      </w:r>
      <w:r w:rsidRPr="00D24AFD">
        <w:t>Ustęp 18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FA3D16" w14:textId="77777777" w:rsidTr="00CF4A59">
        <w:trPr>
          <w:trHeight w:hRule="exact" w:val="240"/>
          <w:jc w:val="center"/>
        </w:trPr>
        <w:tc>
          <w:tcPr>
            <w:tcW w:w="9752" w:type="dxa"/>
            <w:gridSpan w:val="2"/>
            <w:tcBorders>
              <w:top w:val="nil"/>
              <w:left w:val="nil"/>
              <w:bottom w:val="nil"/>
              <w:right w:val="nil"/>
            </w:tcBorders>
          </w:tcPr>
          <w:p w14:paraId="0AAD21E6" w14:textId="77777777" w:rsidR="00DF39BF" w:rsidRPr="00D24AFD" w:rsidRDefault="00DF39BF" w:rsidP="00CF4A59"/>
        </w:tc>
      </w:tr>
      <w:tr w:rsidR="00DF39BF" w:rsidRPr="00D24AFD" w14:paraId="2DB24CBC" w14:textId="77777777" w:rsidTr="00CF4A59">
        <w:trPr>
          <w:trHeight w:val="240"/>
          <w:jc w:val="center"/>
        </w:trPr>
        <w:tc>
          <w:tcPr>
            <w:tcW w:w="4876" w:type="dxa"/>
            <w:tcBorders>
              <w:top w:val="nil"/>
              <w:left w:val="nil"/>
              <w:bottom w:val="nil"/>
              <w:right w:val="nil"/>
            </w:tcBorders>
          </w:tcPr>
          <w:p w14:paraId="5106483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90E1E6E" w14:textId="77777777" w:rsidR="00DF39BF" w:rsidRPr="00D24AFD" w:rsidRDefault="00DF39BF" w:rsidP="00CF4A59">
            <w:pPr>
              <w:pStyle w:val="AmColumnHeading"/>
            </w:pPr>
            <w:r w:rsidRPr="00D24AFD">
              <w:t>Poprawka</w:t>
            </w:r>
          </w:p>
        </w:tc>
      </w:tr>
      <w:tr w:rsidR="00DF39BF" w:rsidRPr="00D24AFD" w14:paraId="36FCC652" w14:textId="77777777" w:rsidTr="00CF4A59">
        <w:trPr>
          <w:jc w:val="center"/>
        </w:trPr>
        <w:tc>
          <w:tcPr>
            <w:tcW w:w="4876" w:type="dxa"/>
            <w:tcBorders>
              <w:top w:val="nil"/>
              <w:left w:val="nil"/>
              <w:bottom w:val="nil"/>
              <w:right w:val="nil"/>
            </w:tcBorders>
          </w:tcPr>
          <w:p w14:paraId="2C369BFE" w14:textId="77777777" w:rsidR="00DF39BF" w:rsidRPr="00D24AFD" w:rsidRDefault="00DF39BF" w:rsidP="00CF4A59">
            <w:pPr>
              <w:pStyle w:val="Normal6a"/>
            </w:pPr>
          </w:p>
        </w:tc>
        <w:tc>
          <w:tcPr>
            <w:tcW w:w="4876" w:type="dxa"/>
            <w:tcBorders>
              <w:top w:val="nil"/>
              <w:left w:val="nil"/>
              <w:bottom w:val="nil"/>
              <w:right w:val="nil"/>
            </w:tcBorders>
          </w:tcPr>
          <w:p w14:paraId="460B34FE" w14:textId="77777777" w:rsidR="00DF39BF" w:rsidRPr="00D24AFD" w:rsidRDefault="00DF39BF" w:rsidP="00CF4A59">
            <w:pPr>
              <w:pStyle w:val="Normal6a"/>
            </w:pPr>
            <w:r w:rsidRPr="00D24AFD">
              <w:rPr>
                <w:b/>
                <w:i/>
              </w:rPr>
              <w:t>18a.</w:t>
            </w:r>
            <w:r w:rsidRPr="00D24AFD">
              <w:rPr>
                <w:b/>
                <w:i/>
              </w:rPr>
              <w:tab/>
              <w:t>wzywa Komisję do uwzględnienia odrębnego rozdziału poświęconego przestrzeni obywatelskiej, aby nadać tej kwestii większą rangę i umożliwić pełne omówienie praw do wolności wypowiedzi, zrzeszania się i zgromadzeń;</w:t>
            </w:r>
          </w:p>
        </w:tc>
      </w:tr>
    </w:tbl>
    <w:p w14:paraId="1A510DA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285C604" w14:textId="77777777" w:rsidR="00DF39BF" w:rsidRPr="00D24AFD" w:rsidRDefault="00DF39BF" w:rsidP="00DF39BF">
      <w:r w:rsidRPr="00D24AFD">
        <w:rPr>
          <w:rStyle w:val="HideTWBExt"/>
        </w:rPr>
        <w:t>&lt;/Amend&gt;</w:t>
      </w:r>
    </w:p>
    <w:p w14:paraId="08C02AFD"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424</w:t>
      </w:r>
      <w:r w:rsidRPr="00D24AFD">
        <w:rPr>
          <w:rStyle w:val="HideTWBExt"/>
          <w:b w:val="0"/>
        </w:rPr>
        <w:t>&lt;/NumAm&gt;</w:t>
      </w:r>
    </w:p>
    <w:p w14:paraId="4F3DDE09"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137BECF8" w14:textId="77777777" w:rsidR="00DF39BF" w:rsidRPr="00D24AFD" w:rsidRDefault="00DF39BF" w:rsidP="00DF39BF">
      <w:pPr>
        <w:pStyle w:val="NormalBold"/>
      </w:pPr>
      <w:r w:rsidRPr="00D24AFD">
        <w:rPr>
          <w:rStyle w:val="HideTWBExt"/>
          <w:b w:val="0"/>
        </w:rPr>
        <w:t>&lt;/RepeatBlock-By&gt;</w:t>
      </w:r>
    </w:p>
    <w:p w14:paraId="143E969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0234CE2" w14:textId="77777777" w:rsidR="00DF39BF" w:rsidRPr="00D24AFD" w:rsidRDefault="00DF39BF" w:rsidP="00DF39BF">
      <w:pPr>
        <w:pStyle w:val="NormalBold"/>
      </w:pPr>
      <w:r w:rsidRPr="00D24AFD">
        <w:rPr>
          <w:rStyle w:val="HideTWBExt"/>
          <w:b w:val="0"/>
        </w:rPr>
        <w:t>&lt;Article&gt;</w:t>
      </w:r>
      <w:r w:rsidRPr="00D24AFD">
        <w:t>Ustęp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C9C358" w14:textId="77777777" w:rsidTr="00CF4A59">
        <w:trPr>
          <w:trHeight w:hRule="exact" w:val="240"/>
          <w:jc w:val="center"/>
        </w:trPr>
        <w:tc>
          <w:tcPr>
            <w:tcW w:w="9752" w:type="dxa"/>
            <w:gridSpan w:val="2"/>
            <w:tcBorders>
              <w:top w:val="nil"/>
              <w:left w:val="nil"/>
              <w:bottom w:val="nil"/>
              <w:right w:val="nil"/>
            </w:tcBorders>
          </w:tcPr>
          <w:p w14:paraId="25495EE2" w14:textId="77777777" w:rsidR="00DF39BF" w:rsidRPr="00D24AFD" w:rsidRDefault="00DF39BF" w:rsidP="00CF4A59"/>
        </w:tc>
      </w:tr>
      <w:tr w:rsidR="00DF39BF" w:rsidRPr="00D24AFD" w14:paraId="6852A179" w14:textId="77777777" w:rsidTr="00CF4A59">
        <w:trPr>
          <w:trHeight w:val="240"/>
          <w:jc w:val="center"/>
        </w:trPr>
        <w:tc>
          <w:tcPr>
            <w:tcW w:w="4876" w:type="dxa"/>
            <w:tcBorders>
              <w:top w:val="nil"/>
              <w:left w:val="nil"/>
              <w:bottom w:val="nil"/>
              <w:right w:val="nil"/>
            </w:tcBorders>
          </w:tcPr>
          <w:p w14:paraId="7957C62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58E4E9" w14:textId="77777777" w:rsidR="00DF39BF" w:rsidRPr="00D24AFD" w:rsidRDefault="00DF39BF" w:rsidP="00CF4A59">
            <w:pPr>
              <w:pStyle w:val="AmColumnHeading"/>
            </w:pPr>
            <w:r w:rsidRPr="00D24AFD">
              <w:t>Poprawka</w:t>
            </w:r>
          </w:p>
        </w:tc>
      </w:tr>
      <w:tr w:rsidR="00DF39BF" w:rsidRPr="00D24AFD" w14:paraId="70E4AE5A" w14:textId="77777777" w:rsidTr="00CF4A59">
        <w:trPr>
          <w:jc w:val="center"/>
        </w:trPr>
        <w:tc>
          <w:tcPr>
            <w:tcW w:w="4876" w:type="dxa"/>
            <w:tcBorders>
              <w:top w:val="nil"/>
              <w:left w:val="nil"/>
              <w:bottom w:val="nil"/>
              <w:right w:val="nil"/>
            </w:tcBorders>
          </w:tcPr>
          <w:p w14:paraId="45098F33" w14:textId="77777777" w:rsidR="00DF39BF" w:rsidRPr="00D24AFD" w:rsidRDefault="00DF39BF" w:rsidP="00CF4A59">
            <w:pPr>
              <w:pStyle w:val="Normal6a"/>
            </w:pPr>
            <w:r w:rsidRPr="00D24AFD">
              <w:rPr>
                <w:b/>
                <w:i/>
              </w:rPr>
              <w:t>19.</w:t>
            </w:r>
            <w:r w:rsidRPr="00D24AFD">
              <w:rPr>
                <w:b/>
                <w:i/>
              </w:rPr>
              <w:tab/>
              <w:t>wzywa państwa członkowskie i Komisję do poprawy otoczenia prawnego dla społeczeństwa obywatelskiego przez zagwarantowanie, że wszelkie środki ograniczające prawo stowarzyszeń do poszukiwania, pozyskiwania i wykorzystywania zasobów, w tym zasobów zagranicznych, muszą służyć jednemu z uzasadnionych celów określonych w art. 11 ust. 2 europejskiej konwencji praw człowieka;</w:t>
            </w:r>
          </w:p>
        </w:tc>
        <w:tc>
          <w:tcPr>
            <w:tcW w:w="4876" w:type="dxa"/>
            <w:tcBorders>
              <w:top w:val="nil"/>
              <w:left w:val="nil"/>
              <w:bottom w:val="nil"/>
              <w:right w:val="nil"/>
            </w:tcBorders>
          </w:tcPr>
          <w:p w14:paraId="1AC7751E" w14:textId="77777777" w:rsidR="00DF39BF" w:rsidRPr="00D24AFD" w:rsidRDefault="00DF39BF" w:rsidP="00CF4A59">
            <w:pPr>
              <w:pStyle w:val="Normal6a"/>
            </w:pPr>
            <w:r w:rsidRPr="00D24AFD">
              <w:rPr>
                <w:b/>
                <w:i/>
              </w:rPr>
              <w:t>skreśla się</w:t>
            </w:r>
          </w:p>
        </w:tc>
      </w:tr>
    </w:tbl>
    <w:p w14:paraId="1001A43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A058CA7" w14:textId="77777777" w:rsidR="00DF39BF" w:rsidRPr="00D24AFD" w:rsidRDefault="00DF39BF" w:rsidP="00DF39BF">
      <w:r w:rsidRPr="00D24AFD">
        <w:rPr>
          <w:rStyle w:val="HideTWBExt"/>
        </w:rPr>
        <w:t>&lt;/Amend&gt;</w:t>
      </w:r>
    </w:p>
    <w:p w14:paraId="12540CB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425</w:t>
      </w:r>
      <w:r w:rsidRPr="00D24AFD">
        <w:rPr>
          <w:rStyle w:val="HideTWBExt"/>
          <w:b w:val="0"/>
        </w:rPr>
        <w:t>&lt;/NumAm&gt;</w:t>
      </w:r>
    </w:p>
    <w:p w14:paraId="3D7940B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6FB4A410" w14:textId="77777777" w:rsidR="00DF39BF" w:rsidRPr="00D24AFD" w:rsidRDefault="00DF39BF" w:rsidP="00DF39BF">
      <w:pPr>
        <w:pStyle w:val="NormalBold"/>
      </w:pPr>
      <w:r w:rsidRPr="00D24AFD">
        <w:rPr>
          <w:rStyle w:val="HideTWBExt"/>
          <w:b w:val="0"/>
        </w:rPr>
        <w:t>&lt;/RepeatBlock-By&gt;</w:t>
      </w:r>
    </w:p>
    <w:p w14:paraId="0006F61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61CC3ED" w14:textId="77777777" w:rsidR="00DF39BF" w:rsidRPr="00D24AFD" w:rsidRDefault="00DF39BF" w:rsidP="00DF39BF">
      <w:pPr>
        <w:pStyle w:val="NormalBold"/>
      </w:pPr>
      <w:r w:rsidRPr="00D24AFD">
        <w:rPr>
          <w:rStyle w:val="HideTWBExt"/>
          <w:b w:val="0"/>
        </w:rPr>
        <w:t>&lt;Article&gt;</w:t>
      </w:r>
      <w:r w:rsidRPr="00D24AFD">
        <w:t>Ustęp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DB56AA9" w14:textId="77777777" w:rsidTr="00CF4A59">
        <w:trPr>
          <w:trHeight w:hRule="exact" w:val="240"/>
          <w:jc w:val="center"/>
        </w:trPr>
        <w:tc>
          <w:tcPr>
            <w:tcW w:w="9752" w:type="dxa"/>
            <w:gridSpan w:val="2"/>
            <w:tcBorders>
              <w:top w:val="nil"/>
              <w:left w:val="nil"/>
              <w:bottom w:val="nil"/>
              <w:right w:val="nil"/>
            </w:tcBorders>
          </w:tcPr>
          <w:p w14:paraId="38952B93" w14:textId="77777777" w:rsidR="00DF39BF" w:rsidRPr="00D24AFD" w:rsidRDefault="00DF39BF" w:rsidP="00CF4A59"/>
        </w:tc>
      </w:tr>
      <w:tr w:rsidR="00DF39BF" w:rsidRPr="00D24AFD" w14:paraId="0C28F26B" w14:textId="77777777" w:rsidTr="00CF4A59">
        <w:trPr>
          <w:trHeight w:val="240"/>
          <w:jc w:val="center"/>
        </w:trPr>
        <w:tc>
          <w:tcPr>
            <w:tcW w:w="4876" w:type="dxa"/>
            <w:tcBorders>
              <w:top w:val="nil"/>
              <w:left w:val="nil"/>
              <w:bottom w:val="nil"/>
              <w:right w:val="nil"/>
            </w:tcBorders>
          </w:tcPr>
          <w:p w14:paraId="43C9C17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E0EE30B" w14:textId="77777777" w:rsidR="00DF39BF" w:rsidRPr="00D24AFD" w:rsidRDefault="00DF39BF" w:rsidP="00CF4A59">
            <w:pPr>
              <w:pStyle w:val="AmColumnHeading"/>
            </w:pPr>
            <w:r w:rsidRPr="00D24AFD">
              <w:t>Poprawka</w:t>
            </w:r>
          </w:p>
        </w:tc>
      </w:tr>
      <w:tr w:rsidR="00DF39BF" w:rsidRPr="00D24AFD" w14:paraId="4B9CC1D1" w14:textId="77777777" w:rsidTr="00CF4A59">
        <w:trPr>
          <w:jc w:val="center"/>
        </w:trPr>
        <w:tc>
          <w:tcPr>
            <w:tcW w:w="4876" w:type="dxa"/>
            <w:tcBorders>
              <w:top w:val="nil"/>
              <w:left w:val="nil"/>
              <w:bottom w:val="nil"/>
              <w:right w:val="nil"/>
            </w:tcBorders>
          </w:tcPr>
          <w:p w14:paraId="19E8A90C" w14:textId="77777777" w:rsidR="00DF39BF" w:rsidRPr="00D24AFD" w:rsidRDefault="00DF39BF" w:rsidP="00CF4A59">
            <w:pPr>
              <w:pStyle w:val="Normal6a"/>
            </w:pPr>
            <w:r w:rsidRPr="00D24AFD">
              <w:t>19.</w:t>
            </w:r>
            <w:r w:rsidRPr="00D24AFD">
              <w:tab/>
              <w:t xml:space="preserve">wzywa państwa członkowskie i Komisję do poprawy otoczenia prawnego dla społeczeństwa obywatelskiego </w:t>
            </w:r>
            <w:r w:rsidRPr="00D24AFD">
              <w:rPr>
                <w:b/>
                <w:i/>
              </w:rPr>
              <w:t>przez zagwarantowanie</w:t>
            </w:r>
            <w:r w:rsidRPr="00D24AFD">
              <w:t xml:space="preserve">, że wszelkie </w:t>
            </w:r>
            <w:r w:rsidRPr="00D24AFD">
              <w:rPr>
                <w:b/>
                <w:i/>
              </w:rPr>
              <w:t xml:space="preserve">środki ograniczające prawo </w:t>
            </w:r>
            <w:r w:rsidRPr="00D24AFD">
              <w:t xml:space="preserve">stowarzyszeń </w:t>
            </w:r>
            <w:r w:rsidRPr="00D24AFD">
              <w:rPr>
                <w:b/>
                <w:i/>
              </w:rPr>
              <w:t>do poszukiwania</w:t>
            </w:r>
            <w:r w:rsidRPr="00D24AFD">
              <w:t xml:space="preserve">, </w:t>
            </w:r>
            <w:r w:rsidRPr="00D24AFD">
              <w:rPr>
                <w:b/>
                <w:i/>
              </w:rPr>
              <w:t xml:space="preserve">pozyskiwania i wykorzystywania zasobów, </w:t>
            </w:r>
            <w:r w:rsidRPr="00D24AFD">
              <w:t xml:space="preserve">w tym </w:t>
            </w:r>
            <w:r w:rsidRPr="00D24AFD">
              <w:rPr>
                <w:b/>
                <w:i/>
              </w:rPr>
              <w:t xml:space="preserve">zasobów zagranicznych, muszą służyć jednemu z uzasadnionych celów określonych w art. 11 ust. 2 europejskiej konwencji </w:t>
            </w:r>
            <w:r w:rsidRPr="00D24AFD">
              <w:t>praw człowieka;</w:t>
            </w:r>
          </w:p>
        </w:tc>
        <w:tc>
          <w:tcPr>
            <w:tcW w:w="4876" w:type="dxa"/>
            <w:tcBorders>
              <w:top w:val="nil"/>
              <w:left w:val="nil"/>
              <w:bottom w:val="nil"/>
              <w:right w:val="nil"/>
            </w:tcBorders>
          </w:tcPr>
          <w:p w14:paraId="0DA9F15A" w14:textId="77777777" w:rsidR="00DF39BF" w:rsidRPr="00D24AFD" w:rsidRDefault="00DF39BF" w:rsidP="00CF4A59">
            <w:pPr>
              <w:pStyle w:val="Normal6a"/>
            </w:pPr>
            <w:r w:rsidRPr="00D24AFD">
              <w:t>19.</w:t>
            </w:r>
            <w:r w:rsidRPr="00D24AFD">
              <w:tab/>
              <w:t xml:space="preserve">wzywa państwa członkowskie i Komisję do </w:t>
            </w:r>
            <w:r w:rsidRPr="00D24AFD">
              <w:rPr>
                <w:b/>
                <w:i/>
              </w:rPr>
              <w:t xml:space="preserve">dalszej </w:t>
            </w:r>
            <w:r w:rsidRPr="00D24AFD">
              <w:t xml:space="preserve">poprawy otoczenia prawnego </w:t>
            </w:r>
            <w:r w:rsidRPr="00D24AFD">
              <w:rPr>
                <w:b/>
                <w:i/>
              </w:rPr>
              <w:t xml:space="preserve">i regulacyjnego </w:t>
            </w:r>
            <w:r w:rsidRPr="00D24AFD">
              <w:t xml:space="preserve">dla społeczeństwa obywatelskiego, </w:t>
            </w:r>
            <w:r w:rsidRPr="00D24AFD">
              <w:rPr>
                <w:b/>
                <w:i/>
              </w:rPr>
              <w:t xml:space="preserve">przy jednoczesnym zagwarantowaniu, </w:t>
            </w:r>
            <w:r w:rsidRPr="00D24AFD">
              <w:t xml:space="preserve">że wszelkie </w:t>
            </w:r>
            <w:r w:rsidRPr="00D24AFD">
              <w:rPr>
                <w:b/>
                <w:i/>
              </w:rPr>
              <w:t xml:space="preserve">ograniczenia dotyczące finansowania i działalności </w:t>
            </w:r>
            <w:r w:rsidRPr="00D24AFD">
              <w:t xml:space="preserve">stowarzyszeń </w:t>
            </w:r>
            <w:r w:rsidRPr="00D24AFD">
              <w:rPr>
                <w:b/>
                <w:i/>
              </w:rPr>
              <w:t>są wyraźnie uzasadnione</w:t>
            </w:r>
            <w:r w:rsidRPr="00D24AFD">
              <w:t xml:space="preserve">, </w:t>
            </w:r>
            <w:r w:rsidRPr="00D24AFD">
              <w:rPr>
                <w:b/>
                <w:i/>
              </w:rPr>
              <w:t xml:space="preserve">proporcjonalne i </w:t>
            </w:r>
            <w:r w:rsidRPr="00D24AFD">
              <w:t xml:space="preserve">w </w:t>
            </w:r>
            <w:r w:rsidRPr="00D24AFD">
              <w:rPr>
                <w:b/>
                <w:i/>
              </w:rPr>
              <w:t xml:space="preserve">pełni zgodne z prawem UE i europejskimi standardami w zakresie praw człowieka, w </w:t>
            </w:r>
            <w:r w:rsidRPr="00D24AFD">
              <w:t xml:space="preserve">tym </w:t>
            </w:r>
            <w:r w:rsidRPr="00D24AFD">
              <w:rPr>
                <w:b/>
                <w:i/>
              </w:rPr>
              <w:t xml:space="preserve">z europejską konwencją </w:t>
            </w:r>
            <w:r w:rsidRPr="00D24AFD">
              <w:t>praw człowieka;</w:t>
            </w:r>
          </w:p>
        </w:tc>
      </w:tr>
    </w:tbl>
    <w:p w14:paraId="57C44AA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07035A5" w14:textId="77777777" w:rsidR="00DF39BF" w:rsidRPr="00D24AFD" w:rsidRDefault="00DF39BF" w:rsidP="00DF39BF">
      <w:r w:rsidRPr="00D24AFD">
        <w:rPr>
          <w:rStyle w:val="HideTWBExt"/>
        </w:rPr>
        <w:t>&lt;/Amend&gt;</w:t>
      </w:r>
    </w:p>
    <w:p w14:paraId="1923577E"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426</w:t>
      </w:r>
      <w:r w:rsidRPr="00D24AFD">
        <w:rPr>
          <w:rStyle w:val="HideTWBExt"/>
          <w:b w:val="0"/>
        </w:rPr>
        <w:t>&lt;/NumAm&gt;</w:t>
      </w:r>
    </w:p>
    <w:p w14:paraId="7BE0381D"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63D5AB57" w14:textId="77777777" w:rsidR="00DF39BF" w:rsidRPr="00D24AFD" w:rsidRDefault="00DF39BF" w:rsidP="00DF39BF">
      <w:pPr>
        <w:pStyle w:val="NormalBold"/>
      </w:pPr>
      <w:r w:rsidRPr="00D24AFD">
        <w:rPr>
          <w:rStyle w:val="HideTWBExt"/>
          <w:b w:val="0"/>
        </w:rPr>
        <w:t>&lt;/RepeatBlock-By&gt;</w:t>
      </w:r>
    </w:p>
    <w:p w14:paraId="171B1DB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64FF204" w14:textId="77777777" w:rsidR="00DF39BF" w:rsidRPr="00D24AFD" w:rsidRDefault="00DF39BF" w:rsidP="00DF39BF">
      <w:pPr>
        <w:pStyle w:val="NormalBold"/>
      </w:pPr>
      <w:r w:rsidRPr="00D24AFD">
        <w:rPr>
          <w:rStyle w:val="HideTWBExt"/>
          <w:b w:val="0"/>
        </w:rPr>
        <w:t>&lt;Article&gt;</w:t>
      </w:r>
      <w:r w:rsidRPr="00D24AFD">
        <w:t>Ustęp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01561A2" w14:textId="77777777" w:rsidTr="00CF4A59">
        <w:trPr>
          <w:trHeight w:hRule="exact" w:val="240"/>
          <w:jc w:val="center"/>
        </w:trPr>
        <w:tc>
          <w:tcPr>
            <w:tcW w:w="9752" w:type="dxa"/>
            <w:gridSpan w:val="2"/>
            <w:tcBorders>
              <w:top w:val="nil"/>
              <w:left w:val="nil"/>
              <w:bottom w:val="nil"/>
              <w:right w:val="nil"/>
            </w:tcBorders>
          </w:tcPr>
          <w:p w14:paraId="44043295" w14:textId="77777777" w:rsidR="00DF39BF" w:rsidRPr="00D24AFD" w:rsidRDefault="00DF39BF" w:rsidP="00CF4A59"/>
        </w:tc>
      </w:tr>
      <w:tr w:rsidR="00DF39BF" w:rsidRPr="00D24AFD" w14:paraId="7E30FD8B" w14:textId="77777777" w:rsidTr="00CF4A59">
        <w:trPr>
          <w:trHeight w:val="240"/>
          <w:jc w:val="center"/>
        </w:trPr>
        <w:tc>
          <w:tcPr>
            <w:tcW w:w="4876" w:type="dxa"/>
            <w:tcBorders>
              <w:top w:val="nil"/>
              <w:left w:val="nil"/>
              <w:bottom w:val="nil"/>
              <w:right w:val="nil"/>
            </w:tcBorders>
          </w:tcPr>
          <w:p w14:paraId="7F4F661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0C1291" w14:textId="77777777" w:rsidR="00DF39BF" w:rsidRPr="00D24AFD" w:rsidRDefault="00DF39BF" w:rsidP="00CF4A59">
            <w:pPr>
              <w:pStyle w:val="AmColumnHeading"/>
            </w:pPr>
            <w:r w:rsidRPr="00D24AFD">
              <w:t>Poprawka</w:t>
            </w:r>
          </w:p>
        </w:tc>
      </w:tr>
      <w:tr w:rsidR="00DF39BF" w:rsidRPr="00D24AFD" w14:paraId="58A1DAB4" w14:textId="77777777" w:rsidTr="00CF4A59">
        <w:trPr>
          <w:jc w:val="center"/>
        </w:trPr>
        <w:tc>
          <w:tcPr>
            <w:tcW w:w="4876" w:type="dxa"/>
            <w:tcBorders>
              <w:top w:val="nil"/>
              <w:left w:val="nil"/>
              <w:bottom w:val="nil"/>
              <w:right w:val="nil"/>
            </w:tcBorders>
          </w:tcPr>
          <w:p w14:paraId="387BB887" w14:textId="77777777" w:rsidR="00DF39BF" w:rsidRPr="00D24AFD" w:rsidRDefault="00DF39BF" w:rsidP="00CF4A59">
            <w:pPr>
              <w:pStyle w:val="Normal6a"/>
            </w:pPr>
            <w:r w:rsidRPr="00D24AFD">
              <w:t>19.</w:t>
            </w:r>
            <w:r w:rsidRPr="00D24AFD">
              <w:tab/>
              <w:t xml:space="preserve">wzywa państwa członkowskie i Komisję do poprawy otoczenia prawnego dla społeczeństwa obywatelskiego przez zagwarantowanie, że wszelkie środki ograniczające prawo stowarzyszeń do poszukiwania, pozyskiwania i wykorzystywania zasobów, w tym zasobów zagranicznych, </w:t>
            </w:r>
            <w:r w:rsidRPr="00D24AFD">
              <w:rPr>
                <w:b/>
                <w:i/>
              </w:rPr>
              <w:t xml:space="preserve">muszą służyć jednemu </w:t>
            </w:r>
            <w:r w:rsidRPr="00D24AFD">
              <w:t xml:space="preserve">z uzasadnionych celów </w:t>
            </w:r>
            <w:r w:rsidRPr="00D24AFD">
              <w:rPr>
                <w:b/>
                <w:i/>
              </w:rPr>
              <w:t>określonych w art. 11 ust. 2 europejskiej konwencji praw człowieka</w:t>
            </w:r>
            <w:r w:rsidRPr="00D24AFD">
              <w:t>;</w:t>
            </w:r>
          </w:p>
        </w:tc>
        <w:tc>
          <w:tcPr>
            <w:tcW w:w="4876" w:type="dxa"/>
            <w:tcBorders>
              <w:top w:val="nil"/>
              <w:left w:val="nil"/>
              <w:bottom w:val="nil"/>
              <w:right w:val="nil"/>
            </w:tcBorders>
          </w:tcPr>
          <w:p w14:paraId="7D62F6C5" w14:textId="77777777" w:rsidR="00DF39BF" w:rsidRPr="00D24AFD" w:rsidRDefault="00DF39BF" w:rsidP="00CF4A59">
            <w:pPr>
              <w:pStyle w:val="Normal6a"/>
            </w:pPr>
            <w:r w:rsidRPr="00D24AFD">
              <w:t>19.</w:t>
            </w:r>
            <w:r w:rsidRPr="00D24AFD">
              <w:tab/>
              <w:t xml:space="preserve">wzywa państwa członkowskie i Komisję do poprawy otoczenia prawnego dla społeczeństwa obywatelskiego przez zagwarantowanie, że wszelkie środki ograniczające prawo stowarzyszeń do poszukiwania, pozyskiwania i wykorzystywania zasobów, w tym zasobów zagranicznych, </w:t>
            </w:r>
            <w:r w:rsidRPr="00D24AFD">
              <w:rPr>
                <w:b/>
                <w:i/>
              </w:rPr>
              <w:t xml:space="preserve">będą stosowane </w:t>
            </w:r>
            <w:r w:rsidRPr="00D24AFD">
              <w:t xml:space="preserve">z </w:t>
            </w:r>
            <w:r w:rsidRPr="00D24AFD">
              <w:rPr>
                <w:b/>
                <w:i/>
              </w:rPr>
              <w:t xml:space="preserve">zachowaniem ścisłej proporcjonalności i wyłącznie w celu realizacji jasno określonych i </w:t>
            </w:r>
            <w:r w:rsidRPr="00D24AFD">
              <w:t xml:space="preserve">uzasadnionych celów </w:t>
            </w:r>
            <w:r w:rsidRPr="00D24AFD">
              <w:rPr>
                <w:b/>
                <w:i/>
              </w:rPr>
              <w:t>leżących w interesie publicznym</w:t>
            </w:r>
            <w:r w:rsidRPr="00D24AFD">
              <w:t>;</w:t>
            </w:r>
          </w:p>
        </w:tc>
      </w:tr>
    </w:tbl>
    <w:p w14:paraId="544FFE0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BD18686" w14:textId="77777777" w:rsidR="00DF39BF" w:rsidRPr="00D24AFD" w:rsidRDefault="00DF39BF" w:rsidP="00DF39BF">
      <w:r w:rsidRPr="00D24AFD">
        <w:rPr>
          <w:rStyle w:val="HideTWBExt"/>
        </w:rPr>
        <w:t>&lt;/Amend&gt;</w:t>
      </w:r>
    </w:p>
    <w:p w14:paraId="52BD5D6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427</w:t>
      </w:r>
      <w:r w:rsidRPr="00D24AFD">
        <w:rPr>
          <w:rStyle w:val="HideTWBExt"/>
          <w:b w:val="0"/>
        </w:rPr>
        <w:t>&lt;/NumAm&gt;</w:t>
      </w:r>
    </w:p>
    <w:p w14:paraId="45B4627A"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3432AF0C" w14:textId="77777777" w:rsidR="00DF39BF" w:rsidRPr="00D24AFD" w:rsidRDefault="00DF39BF" w:rsidP="00DF39BF">
      <w:pPr>
        <w:pStyle w:val="NormalBold"/>
      </w:pPr>
      <w:r w:rsidRPr="00D24AFD">
        <w:rPr>
          <w:rStyle w:val="HideTWBExt"/>
          <w:b w:val="0"/>
        </w:rPr>
        <w:t>&lt;/RepeatBlock-By&gt;</w:t>
      </w:r>
    </w:p>
    <w:p w14:paraId="1772393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4092B34" w14:textId="77777777" w:rsidR="00DF39BF" w:rsidRPr="00D24AFD" w:rsidRDefault="00DF39BF" w:rsidP="00DF39BF">
      <w:pPr>
        <w:pStyle w:val="NormalBold"/>
      </w:pPr>
      <w:r w:rsidRPr="00D24AFD">
        <w:rPr>
          <w:rStyle w:val="HideTWBExt"/>
          <w:b w:val="0"/>
        </w:rPr>
        <w:t>&lt;Article&gt;</w:t>
      </w:r>
      <w:r w:rsidRPr="00D24AFD">
        <w:t>Ustęp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213199" w14:textId="77777777" w:rsidTr="00CF4A59">
        <w:trPr>
          <w:trHeight w:hRule="exact" w:val="240"/>
          <w:jc w:val="center"/>
        </w:trPr>
        <w:tc>
          <w:tcPr>
            <w:tcW w:w="9752" w:type="dxa"/>
            <w:gridSpan w:val="2"/>
            <w:tcBorders>
              <w:top w:val="nil"/>
              <w:left w:val="nil"/>
              <w:bottom w:val="nil"/>
              <w:right w:val="nil"/>
            </w:tcBorders>
          </w:tcPr>
          <w:p w14:paraId="3ECB1CEB" w14:textId="77777777" w:rsidR="00DF39BF" w:rsidRPr="00D24AFD" w:rsidRDefault="00DF39BF" w:rsidP="00CF4A59"/>
        </w:tc>
      </w:tr>
      <w:tr w:rsidR="00DF39BF" w:rsidRPr="00D24AFD" w14:paraId="1FF30E3A" w14:textId="77777777" w:rsidTr="00CF4A59">
        <w:trPr>
          <w:trHeight w:val="240"/>
          <w:jc w:val="center"/>
        </w:trPr>
        <w:tc>
          <w:tcPr>
            <w:tcW w:w="4876" w:type="dxa"/>
            <w:tcBorders>
              <w:top w:val="nil"/>
              <w:left w:val="nil"/>
              <w:bottom w:val="nil"/>
              <w:right w:val="nil"/>
            </w:tcBorders>
          </w:tcPr>
          <w:p w14:paraId="4178865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C65D38" w14:textId="77777777" w:rsidR="00DF39BF" w:rsidRPr="00D24AFD" w:rsidRDefault="00DF39BF" w:rsidP="00CF4A59">
            <w:pPr>
              <w:pStyle w:val="AmColumnHeading"/>
            </w:pPr>
            <w:r w:rsidRPr="00D24AFD">
              <w:t>Poprawka</w:t>
            </w:r>
          </w:p>
        </w:tc>
      </w:tr>
      <w:tr w:rsidR="00DF39BF" w:rsidRPr="00D24AFD" w14:paraId="294B8A94" w14:textId="77777777" w:rsidTr="00CF4A59">
        <w:trPr>
          <w:jc w:val="center"/>
        </w:trPr>
        <w:tc>
          <w:tcPr>
            <w:tcW w:w="4876" w:type="dxa"/>
            <w:tcBorders>
              <w:top w:val="nil"/>
              <w:left w:val="nil"/>
              <w:bottom w:val="nil"/>
              <w:right w:val="nil"/>
            </w:tcBorders>
          </w:tcPr>
          <w:p w14:paraId="4A759B97" w14:textId="77777777" w:rsidR="00DF39BF" w:rsidRPr="00D24AFD" w:rsidRDefault="00DF39BF" w:rsidP="00CF4A59">
            <w:pPr>
              <w:pStyle w:val="Normal6a"/>
            </w:pPr>
            <w:r w:rsidRPr="00D24AFD">
              <w:t>19.</w:t>
            </w:r>
            <w:r w:rsidRPr="00D24AFD">
              <w:tab/>
              <w:t xml:space="preserve">wzywa państwa członkowskie i Komisję do poprawy otoczenia prawnego </w:t>
            </w:r>
            <w:r w:rsidRPr="00D24AFD">
              <w:rPr>
                <w:b/>
                <w:i/>
              </w:rPr>
              <w:t xml:space="preserve">dla </w:t>
            </w:r>
            <w:r w:rsidRPr="00D24AFD">
              <w:t xml:space="preserve">społeczeństwa obywatelskiego </w:t>
            </w:r>
            <w:r w:rsidRPr="00D24AFD">
              <w:rPr>
                <w:b/>
                <w:i/>
              </w:rPr>
              <w:t>przez zagwarantowanie</w:t>
            </w:r>
            <w:r w:rsidRPr="00D24AFD">
              <w:t xml:space="preserve">, </w:t>
            </w:r>
            <w:r w:rsidRPr="00D24AFD">
              <w:rPr>
                <w:b/>
                <w:i/>
              </w:rPr>
              <w:t xml:space="preserve">że wszelkie środki ograniczające prawo stowarzyszeń do poszukiwania, pozyskiwania i wykorzystywania zasobów, </w:t>
            </w:r>
            <w:r w:rsidRPr="00D24AFD">
              <w:t xml:space="preserve">w tym zasobów zagranicznych, </w:t>
            </w:r>
            <w:r w:rsidRPr="00D24AFD">
              <w:rPr>
                <w:b/>
                <w:i/>
              </w:rPr>
              <w:t>muszą służyć jednemu z uzasadnionych celów określonych w art. 11 ust. 2 europejskiej konwencji praw człowieka</w:t>
            </w:r>
            <w:r w:rsidRPr="00D24AFD">
              <w:t>;</w:t>
            </w:r>
          </w:p>
        </w:tc>
        <w:tc>
          <w:tcPr>
            <w:tcW w:w="4876" w:type="dxa"/>
            <w:tcBorders>
              <w:top w:val="nil"/>
              <w:left w:val="nil"/>
              <w:bottom w:val="nil"/>
              <w:right w:val="nil"/>
            </w:tcBorders>
          </w:tcPr>
          <w:p w14:paraId="1CDEC580" w14:textId="77777777" w:rsidR="00DF39BF" w:rsidRPr="00D24AFD" w:rsidRDefault="00DF39BF" w:rsidP="00CF4A59">
            <w:pPr>
              <w:pStyle w:val="Normal6a"/>
            </w:pPr>
            <w:r w:rsidRPr="00D24AFD">
              <w:t>19.</w:t>
            </w:r>
            <w:r w:rsidRPr="00D24AFD">
              <w:tab/>
              <w:t xml:space="preserve">wzywa państwa członkowskie i Komisję do poprawy otoczenia prawnego </w:t>
            </w:r>
            <w:r w:rsidRPr="00D24AFD">
              <w:rPr>
                <w:b/>
                <w:i/>
              </w:rPr>
              <w:t xml:space="preserve">w zakresie przejrzystości finansowania </w:t>
            </w:r>
            <w:r w:rsidRPr="00D24AFD">
              <w:t xml:space="preserve">społeczeństwa obywatelskiego, w tym zasobów zagranicznych, </w:t>
            </w:r>
            <w:r w:rsidRPr="00D24AFD">
              <w:rPr>
                <w:b/>
                <w:i/>
              </w:rPr>
              <w:t>w celu zapobiegania niepożądanemu wpływowi i zapewnienia rozliczalności</w:t>
            </w:r>
            <w:r w:rsidRPr="00D24AFD">
              <w:t>;</w:t>
            </w:r>
          </w:p>
        </w:tc>
      </w:tr>
    </w:tbl>
    <w:p w14:paraId="521029C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11EB0B9" w14:textId="77777777" w:rsidR="00DF39BF" w:rsidRPr="00D24AFD" w:rsidRDefault="00DF39BF" w:rsidP="00DF39BF">
      <w:r w:rsidRPr="00D24AFD">
        <w:rPr>
          <w:rStyle w:val="HideTWBExt"/>
        </w:rPr>
        <w:t>&lt;/Amend&gt;</w:t>
      </w:r>
    </w:p>
    <w:p w14:paraId="76235B42"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428</w:t>
      </w:r>
      <w:r w:rsidRPr="00D24AFD">
        <w:rPr>
          <w:rStyle w:val="HideTWBExt"/>
          <w:b w:val="0"/>
        </w:rPr>
        <w:t>&lt;/NumAm&gt;</w:t>
      </w:r>
    </w:p>
    <w:p w14:paraId="4570EDA2"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18594708" w14:textId="77777777" w:rsidR="00DF39BF" w:rsidRPr="00D24AFD" w:rsidRDefault="00DF39BF" w:rsidP="00DF39BF">
      <w:pPr>
        <w:pStyle w:val="NormalBold"/>
      </w:pPr>
      <w:r w:rsidRPr="00D24AFD">
        <w:rPr>
          <w:rStyle w:val="HideTWBExt"/>
          <w:b w:val="0"/>
        </w:rPr>
        <w:t>&lt;/RepeatBlock-By&gt;</w:t>
      </w:r>
    </w:p>
    <w:p w14:paraId="3406B5F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07F2664" w14:textId="77777777" w:rsidR="00DF39BF" w:rsidRPr="00D24AFD" w:rsidRDefault="00DF39BF" w:rsidP="00DF39BF">
      <w:pPr>
        <w:pStyle w:val="NormalBold"/>
      </w:pPr>
      <w:r w:rsidRPr="00D24AFD">
        <w:rPr>
          <w:rStyle w:val="HideTWBExt"/>
          <w:b w:val="0"/>
        </w:rPr>
        <w:t>&lt;Article&gt;</w:t>
      </w:r>
      <w:r w:rsidRPr="00D24AFD">
        <w:t>Ustęp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D85EE3" w14:textId="77777777" w:rsidTr="00CF4A59">
        <w:trPr>
          <w:trHeight w:hRule="exact" w:val="240"/>
          <w:jc w:val="center"/>
        </w:trPr>
        <w:tc>
          <w:tcPr>
            <w:tcW w:w="9752" w:type="dxa"/>
            <w:gridSpan w:val="2"/>
            <w:tcBorders>
              <w:top w:val="nil"/>
              <w:left w:val="nil"/>
              <w:bottom w:val="nil"/>
              <w:right w:val="nil"/>
            </w:tcBorders>
          </w:tcPr>
          <w:p w14:paraId="28F06827" w14:textId="77777777" w:rsidR="00DF39BF" w:rsidRPr="00D24AFD" w:rsidRDefault="00DF39BF" w:rsidP="00CF4A59"/>
        </w:tc>
      </w:tr>
      <w:tr w:rsidR="00DF39BF" w:rsidRPr="00D24AFD" w14:paraId="63AE4291" w14:textId="77777777" w:rsidTr="00CF4A59">
        <w:trPr>
          <w:trHeight w:val="240"/>
          <w:jc w:val="center"/>
        </w:trPr>
        <w:tc>
          <w:tcPr>
            <w:tcW w:w="4876" w:type="dxa"/>
            <w:tcBorders>
              <w:top w:val="nil"/>
              <w:left w:val="nil"/>
              <w:bottom w:val="nil"/>
              <w:right w:val="nil"/>
            </w:tcBorders>
          </w:tcPr>
          <w:p w14:paraId="6CBCEAB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685522D" w14:textId="77777777" w:rsidR="00DF39BF" w:rsidRPr="00D24AFD" w:rsidRDefault="00DF39BF" w:rsidP="00CF4A59">
            <w:pPr>
              <w:pStyle w:val="AmColumnHeading"/>
            </w:pPr>
            <w:r w:rsidRPr="00D24AFD">
              <w:t>Poprawka</w:t>
            </w:r>
          </w:p>
        </w:tc>
      </w:tr>
      <w:tr w:rsidR="00DF39BF" w:rsidRPr="00D24AFD" w14:paraId="430E70F8" w14:textId="77777777" w:rsidTr="00CF4A59">
        <w:trPr>
          <w:jc w:val="center"/>
        </w:trPr>
        <w:tc>
          <w:tcPr>
            <w:tcW w:w="4876" w:type="dxa"/>
            <w:tcBorders>
              <w:top w:val="nil"/>
              <w:left w:val="nil"/>
              <w:bottom w:val="nil"/>
              <w:right w:val="nil"/>
            </w:tcBorders>
          </w:tcPr>
          <w:p w14:paraId="2F3C93B0" w14:textId="77777777" w:rsidR="00DF39BF" w:rsidRPr="00D24AFD" w:rsidRDefault="00DF39BF" w:rsidP="00CF4A59">
            <w:pPr>
              <w:pStyle w:val="Normal6a"/>
            </w:pPr>
            <w:r w:rsidRPr="00D24AFD">
              <w:t>19.</w:t>
            </w:r>
            <w:r w:rsidRPr="00D24AFD">
              <w:tab/>
              <w:t xml:space="preserve">wzywa państwa członkowskie i Komisję do poprawy otoczenia prawnego dla społeczeństwa obywatelskiego przez </w:t>
            </w:r>
            <w:r w:rsidRPr="00D24AFD">
              <w:rPr>
                <w:b/>
                <w:i/>
              </w:rPr>
              <w:t>zagwarantowanie, że wszelkie środki ograniczające prawo stowarzyszeń do poszukiwania, pozyskiwania i wykorzystywania zasobów, w tym zasobów zagranicznych, muszą służyć jednemu z uzasadnionych celów określonych w art. 11 ust. 2 europejskiej konwencji praw człowieka</w:t>
            </w:r>
            <w:r w:rsidRPr="00D24AFD">
              <w:t>;</w:t>
            </w:r>
          </w:p>
        </w:tc>
        <w:tc>
          <w:tcPr>
            <w:tcW w:w="4876" w:type="dxa"/>
            <w:tcBorders>
              <w:top w:val="nil"/>
              <w:left w:val="nil"/>
              <w:bottom w:val="nil"/>
              <w:right w:val="nil"/>
            </w:tcBorders>
          </w:tcPr>
          <w:p w14:paraId="41FA86B4" w14:textId="77777777" w:rsidR="00DF39BF" w:rsidRPr="00D24AFD" w:rsidRDefault="00DF39BF" w:rsidP="00CF4A59">
            <w:pPr>
              <w:pStyle w:val="Normal6a"/>
            </w:pPr>
            <w:r w:rsidRPr="00D24AFD">
              <w:t>19.</w:t>
            </w:r>
            <w:r w:rsidRPr="00D24AFD">
              <w:tab/>
            </w:r>
            <w:r w:rsidRPr="00D24AFD">
              <w:rPr>
                <w:b/>
                <w:i/>
              </w:rPr>
              <w:t>przypomina, że finansowanie organizacji społeczeństwa obywatelskiego ze środków zagranicznych może stanowić próbę ingerencji zagranicznej;</w:t>
            </w:r>
            <w:r w:rsidRPr="00D24AFD">
              <w:t xml:space="preserve"> wzywa państwa członkowskie i Komisję do poprawy otoczenia prawnego dla społeczeństwa obywatelskiego przez </w:t>
            </w:r>
            <w:r w:rsidRPr="00D24AFD">
              <w:rPr>
                <w:b/>
                <w:i/>
              </w:rPr>
              <w:t>zachęcanie do pełnej przejrzystości w zakresie pochodzenia środków finansowych społeczeństwa obywatelskiego, aby zapewnić obywatelom dostęp do rzetelnych informacji</w:t>
            </w:r>
            <w:r w:rsidRPr="00D24AFD">
              <w:t>;</w:t>
            </w:r>
          </w:p>
        </w:tc>
      </w:tr>
    </w:tbl>
    <w:p w14:paraId="1C10C22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9F5D0ED" w14:textId="77777777" w:rsidR="00DF39BF" w:rsidRPr="00D24AFD" w:rsidRDefault="00DF39BF" w:rsidP="00DF39BF">
      <w:r w:rsidRPr="00D24AFD">
        <w:rPr>
          <w:rStyle w:val="HideTWBExt"/>
        </w:rPr>
        <w:t>&lt;/Amend&gt;</w:t>
      </w:r>
    </w:p>
    <w:p w14:paraId="0D05671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429</w:t>
      </w:r>
      <w:r w:rsidRPr="00D24AFD">
        <w:rPr>
          <w:rStyle w:val="HideTWBExt"/>
          <w:b w:val="0"/>
        </w:rPr>
        <w:t>&lt;/NumAm&gt;</w:t>
      </w:r>
    </w:p>
    <w:p w14:paraId="23509FE5"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6712D30E" w14:textId="77777777" w:rsidR="00DF39BF" w:rsidRPr="00D24AFD" w:rsidRDefault="00DF39BF" w:rsidP="00DF39BF">
      <w:pPr>
        <w:pStyle w:val="NormalBold"/>
      </w:pPr>
      <w:r w:rsidRPr="00D24AFD">
        <w:rPr>
          <w:rStyle w:val="HideTWBExt"/>
          <w:b w:val="0"/>
        </w:rPr>
        <w:t>&lt;/RepeatBlock-By&gt;</w:t>
      </w:r>
    </w:p>
    <w:p w14:paraId="5837A92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A607084" w14:textId="77777777" w:rsidR="00DF39BF" w:rsidRPr="00D24AFD" w:rsidRDefault="00DF39BF" w:rsidP="00DF39BF">
      <w:pPr>
        <w:pStyle w:val="NormalBold"/>
      </w:pPr>
      <w:r w:rsidRPr="00D24AFD">
        <w:rPr>
          <w:rStyle w:val="HideTWBExt"/>
          <w:b w:val="0"/>
        </w:rPr>
        <w:t>&lt;Article&gt;</w:t>
      </w:r>
      <w:r w:rsidRPr="00D24AFD">
        <w:t>Ustęp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5EFE65" w14:textId="77777777" w:rsidTr="00CF4A59">
        <w:trPr>
          <w:trHeight w:hRule="exact" w:val="240"/>
          <w:jc w:val="center"/>
        </w:trPr>
        <w:tc>
          <w:tcPr>
            <w:tcW w:w="9752" w:type="dxa"/>
            <w:gridSpan w:val="2"/>
            <w:tcBorders>
              <w:top w:val="nil"/>
              <w:left w:val="nil"/>
              <w:bottom w:val="nil"/>
              <w:right w:val="nil"/>
            </w:tcBorders>
          </w:tcPr>
          <w:p w14:paraId="10C958C4" w14:textId="77777777" w:rsidR="00DF39BF" w:rsidRPr="00D24AFD" w:rsidRDefault="00DF39BF" w:rsidP="00CF4A59"/>
        </w:tc>
      </w:tr>
      <w:tr w:rsidR="00DF39BF" w:rsidRPr="00D24AFD" w14:paraId="63E6FFBE" w14:textId="77777777" w:rsidTr="00CF4A59">
        <w:trPr>
          <w:trHeight w:val="240"/>
          <w:jc w:val="center"/>
        </w:trPr>
        <w:tc>
          <w:tcPr>
            <w:tcW w:w="4876" w:type="dxa"/>
            <w:tcBorders>
              <w:top w:val="nil"/>
              <w:left w:val="nil"/>
              <w:bottom w:val="nil"/>
              <w:right w:val="nil"/>
            </w:tcBorders>
          </w:tcPr>
          <w:p w14:paraId="32521C1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30C8F6D" w14:textId="77777777" w:rsidR="00DF39BF" w:rsidRPr="00D24AFD" w:rsidRDefault="00DF39BF" w:rsidP="00CF4A59">
            <w:pPr>
              <w:pStyle w:val="AmColumnHeading"/>
            </w:pPr>
            <w:r w:rsidRPr="00D24AFD">
              <w:t>Poprawka</w:t>
            </w:r>
          </w:p>
        </w:tc>
      </w:tr>
      <w:tr w:rsidR="00DF39BF" w:rsidRPr="00D24AFD" w14:paraId="07E359E9" w14:textId="77777777" w:rsidTr="00CF4A59">
        <w:trPr>
          <w:jc w:val="center"/>
        </w:trPr>
        <w:tc>
          <w:tcPr>
            <w:tcW w:w="4876" w:type="dxa"/>
            <w:tcBorders>
              <w:top w:val="nil"/>
              <w:left w:val="nil"/>
              <w:bottom w:val="nil"/>
              <w:right w:val="nil"/>
            </w:tcBorders>
          </w:tcPr>
          <w:p w14:paraId="2FEE103D" w14:textId="77777777" w:rsidR="00DF39BF" w:rsidRPr="00D24AFD" w:rsidRDefault="00DF39BF" w:rsidP="00CF4A59">
            <w:pPr>
              <w:pStyle w:val="Normal6a"/>
            </w:pPr>
            <w:r w:rsidRPr="00D24AFD">
              <w:t>19.</w:t>
            </w:r>
            <w:r w:rsidRPr="00D24AFD">
              <w:tab/>
              <w:t xml:space="preserve">wzywa państwa członkowskie i Komisję do poprawy otoczenia prawnego dla społeczeństwa obywatelskiego przez zagwarantowanie, </w:t>
            </w:r>
            <w:r w:rsidRPr="00D24AFD">
              <w:rPr>
                <w:b/>
                <w:i/>
              </w:rPr>
              <w:t xml:space="preserve">że wszelkie środki ograniczające prawo stowarzyszeń do poszukiwania, pozyskiwania i wykorzystywania zasobów, </w:t>
            </w:r>
            <w:r w:rsidRPr="00D24AFD">
              <w:t xml:space="preserve">w </w:t>
            </w:r>
            <w:r w:rsidRPr="00D24AFD">
              <w:rPr>
                <w:b/>
                <w:i/>
              </w:rPr>
              <w:t xml:space="preserve">tym zasobów zagranicznych, muszą służyć jednemu z uzasadnionych celów określonych w </w:t>
            </w:r>
            <w:r w:rsidRPr="00D24AFD">
              <w:t>art. 11 ust. 2 europejskiej konwencji praw człowieka;</w:t>
            </w:r>
          </w:p>
        </w:tc>
        <w:tc>
          <w:tcPr>
            <w:tcW w:w="4876" w:type="dxa"/>
            <w:tcBorders>
              <w:top w:val="nil"/>
              <w:left w:val="nil"/>
              <w:bottom w:val="nil"/>
              <w:right w:val="nil"/>
            </w:tcBorders>
          </w:tcPr>
          <w:p w14:paraId="5AF1C36F" w14:textId="77777777" w:rsidR="00DF39BF" w:rsidRPr="00D24AFD" w:rsidRDefault="00DF39BF" w:rsidP="00CF4A59">
            <w:pPr>
              <w:pStyle w:val="Normal6a"/>
            </w:pPr>
            <w:r w:rsidRPr="00D24AFD">
              <w:t>19.</w:t>
            </w:r>
            <w:r w:rsidRPr="00D24AFD">
              <w:tab/>
              <w:t xml:space="preserve">wzywa państwa członkowskie i Komisję do poprawy otoczenia prawnego dla społeczeństwa obywatelskiego przez </w:t>
            </w:r>
            <w:r w:rsidRPr="00D24AFD">
              <w:rPr>
                <w:b/>
                <w:i/>
              </w:rPr>
              <w:t xml:space="preserve">jednoczesne </w:t>
            </w:r>
            <w:r w:rsidRPr="00D24AFD">
              <w:t xml:space="preserve">zagwarantowanie </w:t>
            </w:r>
            <w:r w:rsidRPr="00D24AFD">
              <w:rPr>
                <w:b/>
                <w:i/>
              </w:rPr>
              <w:t>wysokiego poziomu przejrzystości w odniesieniu do źródeł finansowania</w:t>
            </w:r>
            <w:r w:rsidRPr="00D24AFD">
              <w:t xml:space="preserve">, </w:t>
            </w:r>
            <w:r w:rsidRPr="00D24AFD">
              <w:rPr>
                <w:b/>
                <w:i/>
              </w:rPr>
              <w:t xml:space="preserve">struktury zarządzania i celów działalności, aby zapobiegać wywieraniu wpływu politycznego, zgodnie z uzasadnionymi celami określonymi </w:t>
            </w:r>
            <w:r w:rsidRPr="00D24AFD">
              <w:t>w art. 11 ust. 2 europejskiej konwencji praw człowieka;</w:t>
            </w:r>
          </w:p>
        </w:tc>
      </w:tr>
    </w:tbl>
    <w:p w14:paraId="37FCF84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7ECE1502" w14:textId="77777777" w:rsidR="00DF39BF" w:rsidRPr="00D24AFD" w:rsidRDefault="00DF39BF" w:rsidP="00DF39BF">
      <w:r w:rsidRPr="00D24AFD">
        <w:rPr>
          <w:rStyle w:val="HideTWBExt"/>
        </w:rPr>
        <w:t>&lt;/Amend&gt;</w:t>
      </w:r>
    </w:p>
    <w:p w14:paraId="514C7FC5"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430</w:t>
      </w:r>
      <w:r w:rsidRPr="00D24AFD">
        <w:rPr>
          <w:rStyle w:val="HideTWBExt"/>
          <w:b w:val="0"/>
        </w:rPr>
        <w:t>&lt;/NumAm&gt;</w:t>
      </w:r>
    </w:p>
    <w:p w14:paraId="7ECE8912"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546D75F1" w14:textId="77777777" w:rsidR="00DF39BF" w:rsidRPr="00D24AFD" w:rsidRDefault="00DF39BF" w:rsidP="00DF39BF">
      <w:pPr>
        <w:pStyle w:val="NormalBold"/>
      </w:pPr>
      <w:r w:rsidRPr="00D24AFD">
        <w:rPr>
          <w:rStyle w:val="HideTWBExt"/>
          <w:b w:val="0"/>
        </w:rPr>
        <w:t>&lt;/RepeatBlock-By&gt;</w:t>
      </w:r>
    </w:p>
    <w:p w14:paraId="065288E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59C98D" w14:textId="77777777" w:rsidR="00DF39BF" w:rsidRPr="00D24AFD" w:rsidRDefault="00DF39BF" w:rsidP="00DF39BF">
      <w:pPr>
        <w:pStyle w:val="NormalBold"/>
      </w:pPr>
      <w:r w:rsidRPr="00D24AFD">
        <w:rPr>
          <w:rStyle w:val="HideTWBExt"/>
          <w:b w:val="0"/>
        </w:rPr>
        <w:t>&lt;Article&gt;</w:t>
      </w:r>
      <w:r w:rsidRPr="00D24AFD">
        <w:t>Ustęp 19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3D8A22A" w14:textId="77777777" w:rsidTr="00CF4A59">
        <w:trPr>
          <w:trHeight w:hRule="exact" w:val="240"/>
          <w:jc w:val="center"/>
        </w:trPr>
        <w:tc>
          <w:tcPr>
            <w:tcW w:w="9752" w:type="dxa"/>
            <w:gridSpan w:val="2"/>
            <w:tcBorders>
              <w:top w:val="nil"/>
              <w:left w:val="nil"/>
              <w:bottom w:val="nil"/>
              <w:right w:val="nil"/>
            </w:tcBorders>
          </w:tcPr>
          <w:p w14:paraId="3A95E756" w14:textId="77777777" w:rsidR="00DF39BF" w:rsidRPr="00D24AFD" w:rsidRDefault="00DF39BF" w:rsidP="00CF4A59"/>
        </w:tc>
      </w:tr>
      <w:tr w:rsidR="00DF39BF" w:rsidRPr="00D24AFD" w14:paraId="4D7B2BFE" w14:textId="77777777" w:rsidTr="00CF4A59">
        <w:trPr>
          <w:trHeight w:val="240"/>
          <w:jc w:val="center"/>
        </w:trPr>
        <w:tc>
          <w:tcPr>
            <w:tcW w:w="4876" w:type="dxa"/>
            <w:tcBorders>
              <w:top w:val="nil"/>
              <w:left w:val="nil"/>
              <w:bottom w:val="nil"/>
              <w:right w:val="nil"/>
            </w:tcBorders>
          </w:tcPr>
          <w:p w14:paraId="48D1E98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F85900" w14:textId="77777777" w:rsidR="00DF39BF" w:rsidRPr="00D24AFD" w:rsidRDefault="00DF39BF" w:rsidP="00CF4A59">
            <w:pPr>
              <w:pStyle w:val="AmColumnHeading"/>
            </w:pPr>
            <w:r w:rsidRPr="00D24AFD">
              <w:t>Poprawka</w:t>
            </w:r>
          </w:p>
        </w:tc>
      </w:tr>
      <w:tr w:rsidR="00DF39BF" w:rsidRPr="00D24AFD" w14:paraId="480E3618" w14:textId="77777777" w:rsidTr="00CF4A59">
        <w:trPr>
          <w:jc w:val="center"/>
        </w:trPr>
        <w:tc>
          <w:tcPr>
            <w:tcW w:w="4876" w:type="dxa"/>
            <w:tcBorders>
              <w:top w:val="nil"/>
              <w:left w:val="nil"/>
              <w:bottom w:val="nil"/>
              <w:right w:val="nil"/>
            </w:tcBorders>
          </w:tcPr>
          <w:p w14:paraId="095384B2" w14:textId="77777777" w:rsidR="00DF39BF" w:rsidRPr="00D24AFD" w:rsidRDefault="00DF39BF" w:rsidP="00CF4A59">
            <w:pPr>
              <w:pStyle w:val="Normal6a"/>
            </w:pPr>
            <w:r w:rsidRPr="00D24AFD">
              <w:t>19.</w:t>
            </w:r>
            <w:r w:rsidRPr="00D24AFD">
              <w:tab/>
              <w:t xml:space="preserve">wzywa państwa członkowskie </w:t>
            </w:r>
            <w:r w:rsidRPr="00D24AFD">
              <w:rPr>
                <w:b/>
                <w:i/>
              </w:rPr>
              <w:t xml:space="preserve">i Komisję do poprawy </w:t>
            </w:r>
            <w:r w:rsidRPr="00D24AFD">
              <w:t xml:space="preserve">otoczenia prawnego </w:t>
            </w:r>
            <w:r w:rsidRPr="00D24AFD">
              <w:rPr>
                <w:b/>
                <w:i/>
              </w:rPr>
              <w:t xml:space="preserve">dla </w:t>
            </w:r>
            <w:r w:rsidRPr="00D24AFD">
              <w:t xml:space="preserve">społeczeństwa obywatelskiego </w:t>
            </w:r>
            <w:r w:rsidRPr="00D24AFD">
              <w:rPr>
                <w:b/>
                <w:i/>
              </w:rPr>
              <w:t>przez zagwarantowanie, że wszelkie środki ograniczające prawo stowarzyszeń do poszukiwania, pozyskiwania i wykorzystywania zasobów, w tym zasobów zagranicznych, muszą służyć jednemu z uzasadnionych celów określonych w art. 11 ust. 2 europejskiej konwencji praw człowieka</w:t>
            </w:r>
            <w:r w:rsidRPr="00D24AFD">
              <w:t>;</w:t>
            </w:r>
          </w:p>
        </w:tc>
        <w:tc>
          <w:tcPr>
            <w:tcW w:w="4876" w:type="dxa"/>
            <w:tcBorders>
              <w:top w:val="nil"/>
              <w:left w:val="nil"/>
              <w:bottom w:val="nil"/>
              <w:right w:val="nil"/>
            </w:tcBorders>
          </w:tcPr>
          <w:p w14:paraId="641656D6" w14:textId="77777777" w:rsidR="00DF39BF" w:rsidRPr="00D24AFD" w:rsidRDefault="00DF39BF" w:rsidP="00CF4A59">
            <w:pPr>
              <w:pStyle w:val="Normal6a"/>
            </w:pPr>
            <w:r w:rsidRPr="00D24AFD">
              <w:t>19.</w:t>
            </w:r>
            <w:r w:rsidRPr="00D24AFD">
              <w:tab/>
              <w:t xml:space="preserve">wzywa państwa członkowskie </w:t>
            </w:r>
            <w:r w:rsidRPr="00D24AFD">
              <w:rPr>
                <w:b/>
                <w:i/>
              </w:rPr>
              <w:t xml:space="preserve">do monitorowania </w:t>
            </w:r>
            <w:r w:rsidRPr="00D24AFD">
              <w:t xml:space="preserve">otoczenia prawnego społeczeństwa obywatelskiego; </w:t>
            </w:r>
            <w:r w:rsidRPr="00D24AFD">
              <w:rPr>
                <w:b/>
                <w:i/>
              </w:rPr>
              <w:t>podkreśla znaczenie przejrzystości finansowania w celu zapobiegania niewłaściwemu wykorzystaniu funduszy;</w:t>
            </w:r>
            <w:r w:rsidRPr="00D24AFD">
              <w:t xml:space="preserve"> </w:t>
            </w:r>
            <w:r w:rsidRPr="00D24AFD">
              <w:rPr>
                <w:b/>
                <w:i/>
              </w:rPr>
              <w:t>zwraca uwagę, jak ważne jest przeciwdziałanie przepisom dotyczącym finansowania zagranicznego inspirowanym rosyjską „ustawą o agentach”;</w:t>
            </w:r>
          </w:p>
        </w:tc>
      </w:tr>
    </w:tbl>
    <w:p w14:paraId="643E153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3CC0479A" w14:textId="77777777" w:rsidR="00DF39BF" w:rsidRPr="00D24AFD" w:rsidRDefault="00DF39BF" w:rsidP="00DF39BF">
      <w:r w:rsidRPr="00D24AFD">
        <w:rPr>
          <w:rStyle w:val="HideTWBExt"/>
        </w:rPr>
        <w:t>&lt;/Amend&gt;</w:t>
      </w:r>
    </w:p>
    <w:p w14:paraId="1DB4437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431</w:t>
      </w:r>
      <w:r w:rsidRPr="00D24AFD">
        <w:rPr>
          <w:rStyle w:val="HideTWBExt"/>
          <w:b w:val="0"/>
        </w:rPr>
        <w:t>&lt;/NumAm&gt;</w:t>
      </w:r>
    </w:p>
    <w:p w14:paraId="278D83CD"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7B061933" w14:textId="77777777" w:rsidR="00DF39BF" w:rsidRPr="00D24AFD" w:rsidRDefault="00DF39BF" w:rsidP="00DF39BF">
      <w:pPr>
        <w:pStyle w:val="NormalBold"/>
      </w:pPr>
      <w:r w:rsidRPr="00D24AFD">
        <w:rPr>
          <w:rStyle w:val="HideTWBExt"/>
          <w:b w:val="0"/>
        </w:rPr>
        <w:t>&lt;/RepeatBlock-By&gt;</w:t>
      </w:r>
    </w:p>
    <w:p w14:paraId="3401AF8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FB81E45" w14:textId="77777777" w:rsidR="00DF39BF" w:rsidRPr="00D24AFD" w:rsidRDefault="00DF39BF" w:rsidP="00DF39BF">
      <w:pPr>
        <w:pStyle w:val="NormalBold"/>
      </w:pPr>
      <w:r w:rsidRPr="00D24AFD">
        <w:rPr>
          <w:rStyle w:val="HideTWBExt"/>
          <w:b w:val="0"/>
        </w:rPr>
        <w:t>&lt;Article&gt;</w:t>
      </w:r>
      <w:r w:rsidRPr="00D24AFD">
        <w:t>Ustęp 19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A2CC291" w14:textId="77777777" w:rsidTr="00CF4A59">
        <w:trPr>
          <w:trHeight w:hRule="exact" w:val="240"/>
          <w:jc w:val="center"/>
        </w:trPr>
        <w:tc>
          <w:tcPr>
            <w:tcW w:w="9752" w:type="dxa"/>
            <w:gridSpan w:val="2"/>
            <w:tcBorders>
              <w:top w:val="nil"/>
              <w:left w:val="nil"/>
              <w:bottom w:val="nil"/>
              <w:right w:val="nil"/>
            </w:tcBorders>
          </w:tcPr>
          <w:p w14:paraId="156E0E71" w14:textId="77777777" w:rsidR="00DF39BF" w:rsidRPr="00D24AFD" w:rsidRDefault="00DF39BF" w:rsidP="00CF4A59"/>
        </w:tc>
      </w:tr>
      <w:tr w:rsidR="00DF39BF" w:rsidRPr="00D24AFD" w14:paraId="0E6D4969" w14:textId="77777777" w:rsidTr="00CF4A59">
        <w:trPr>
          <w:trHeight w:val="240"/>
          <w:jc w:val="center"/>
        </w:trPr>
        <w:tc>
          <w:tcPr>
            <w:tcW w:w="4876" w:type="dxa"/>
            <w:tcBorders>
              <w:top w:val="nil"/>
              <w:left w:val="nil"/>
              <w:bottom w:val="nil"/>
              <w:right w:val="nil"/>
            </w:tcBorders>
          </w:tcPr>
          <w:p w14:paraId="6231136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FC18739" w14:textId="77777777" w:rsidR="00DF39BF" w:rsidRPr="00D24AFD" w:rsidRDefault="00DF39BF" w:rsidP="00CF4A59">
            <w:pPr>
              <w:pStyle w:val="AmColumnHeading"/>
            </w:pPr>
            <w:r w:rsidRPr="00D24AFD">
              <w:t>Poprawka</w:t>
            </w:r>
          </w:p>
        </w:tc>
      </w:tr>
      <w:tr w:rsidR="00DF39BF" w:rsidRPr="00D24AFD" w14:paraId="0F1E5221" w14:textId="77777777" w:rsidTr="00CF4A59">
        <w:trPr>
          <w:jc w:val="center"/>
        </w:trPr>
        <w:tc>
          <w:tcPr>
            <w:tcW w:w="4876" w:type="dxa"/>
            <w:tcBorders>
              <w:top w:val="nil"/>
              <w:left w:val="nil"/>
              <w:bottom w:val="nil"/>
              <w:right w:val="nil"/>
            </w:tcBorders>
          </w:tcPr>
          <w:p w14:paraId="11A6015C" w14:textId="77777777" w:rsidR="00DF39BF" w:rsidRPr="00D24AFD" w:rsidRDefault="00DF39BF" w:rsidP="00CF4A59">
            <w:pPr>
              <w:pStyle w:val="Normal6a"/>
            </w:pPr>
          </w:p>
        </w:tc>
        <w:tc>
          <w:tcPr>
            <w:tcW w:w="4876" w:type="dxa"/>
            <w:tcBorders>
              <w:top w:val="nil"/>
              <w:left w:val="nil"/>
              <w:bottom w:val="nil"/>
              <w:right w:val="nil"/>
            </w:tcBorders>
          </w:tcPr>
          <w:p w14:paraId="288EF373" w14:textId="282B9055" w:rsidR="00DF39BF" w:rsidRPr="00D24AFD" w:rsidRDefault="00DF39BF" w:rsidP="00CF4A59">
            <w:pPr>
              <w:pStyle w:val="Normal6a"/>
            </w:pPr>
            <w:r w:rsidRPr="00D24AFD">
              <w:rPr>
                <w:b/>
                <w:i/>
              </w:rPr>
              <w:t>19a.</w:t>
            </w:r>
            <w:r w:rsidRPr="00D24AFD">
              <w:rPr>
                <w:b/>
                <w:i/>
              </w:rPr>
              <w:tab/>
              <w:t xml:space="preserve">wyraża głębokie zaniepokojenie kurczącą się przestrzenią społeczeństwa obywatelskiego i nasilającymi się prześladowaniami organizacji społeczeństwa obywatelskiego i obrońców praw człowieka w UE, zwłaszcza tych, którzy pracują nad przeciwdziałaniem rasizmowi, sprawiedliwością klimatyczną, prawami osób LGBTIQ+, prawami kobiet i wsparciem migrantów; zauważa, że grupy te stoją w obliczu szeregu zagrożeń, w tym ograniczeń prawnych i finansowych, zawieszenia finansowania, kampanii oszczerstw, zastraszania i kryminalizacji; potępia w szczególności nasilające się w kilku państwach członkowskich represje wobec działaczy </w:t>
            </w:r>
            <w:r w:rsidRPr="00D24AFD">
              <w:rPr>
                <w:b/>
                <w:i/>
              </w:rPr>
              <w:lastRenderedPageBreak/>
              <w:t>na rzecz klimatu, w tym nadużywanie przepisów antyterrorystycznych i przepisów dotyczących przestępczości zorganizowanej oraz klasyfikację pokojowych obrońców klimatu jako członków „organizacji przestępczych”; wzywa państwa członkowskie do powstrzymania się od nieproporcjonalnego działania prawnego przeciwko tym osobom;</w:t>
            </w:r>
            <w:r w:rsidR="00ED5DF7" w:rsidRPr="00D24AFD">
              <w:rPr>
                <w:b/>
                <w:i/>
              </w:rPr>
              <w:t xml:space="preserve"> </w:t>
            </w:r>
            <w:r w:rsidRPr="00D24AFD">
              <w:rPr>
                <w:b/>
                <w:i/>
              </w:rPr>
              <w:t>wzywa Komisję do systematycznego monitorowania sytuacji tych organizacji w sprawozdaniach na temat praworządności oraz do rozszerzenia specjalnego finansowania UE na podmioty społeczeństwa obywatelskiego zwalczające rasizm i działające na rzecz innych praw podstawowych;</w:t>
            </w:r>
          </w:p>
        </w:tc>
      </w:tr>
    </w:tbl>
    <w:p w14:paraId="19417D2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06C023D" w14:textId="77777777" w:rsidR="00DF39BF" w:rsidRPr="00D24AFD" w:rsidRDefault="00DF39BF" w:rsidP="00DF39BF">
      <w:r w:rsidRPr="00D24AFD">
        <w:rPr>
          <w:rStyle w:val="HideTWBExt"/>
        </w:rPr>
        <w:t>&lt;/Amend&gt;</w:t>
      </w:r>
    </w:p>
    <w:p w14:paraId="7D03CBC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432</w:t>
      </w:r>
      <w:r w:rsidRPr="00D24AFD">
        <w:rPr>
          <w:rStyle w:val="HideTWBExt"/>
          <w:b w:val="0"/>
        </w:rPr>
        <w:t>&lt;/NumAm&gt;</w:t>
      </w:r>
    </w:p>
    <w:p w14:paraId="15AE9340"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w:t>
      </w:r>
      <w:r w:rsidRPr="00D24AFD">
        <w:rPr>
          <w:rStyle w:val="HideTWBExt"/>
          <w:b w:val="0"/>
        </w:rPr>
        <w:t>&lt;/Members&gt;</w:t>
      </w:r>
    </w:p>
    <w:p w14:paraId="6553CA00" w14:textId="77777777" w:rsidR="00DF39BF" w:rsidRPr="00D24AFD" w:rsidRDefault="00DF39BF" w:rsidP="00DF39BF">
      <w:pPr>
        <w:pStyle w:val="NormalBold"/>
      </w:pPr>
      <w:r w:rsidRPr="00D24AFD">
        <w:rPr>
          <w:rStyle w:val="HideTWBExt"/>
          <w:b w:val="0"/>
        </w:rPr>
        <w:t>&lt;/RepeatBlock-By&gt;</w:t>
      </w:r>
    </w:p>
    <w:p w14:paraId="5A79545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BA56E7C" w14:textId="77777777" w:rsidR="00DF39BF" w:rsidRPr="00D24AFD" w:rsidRDefault="00DF39BF" w:rsidP="00DF39BF">
      <w:pPr>
        <w:pStyle w:val="NormalBold"/>
      </w:pPr>
      <w:r w:rsidRPr="00D24AFD">
        <w:rPr>
          <w:rStyle w:val="HideTWBExt"/>
          <w:b w:val="0"/>
        </w:rPr>
        <w:t>&lt;Article&gt;</w:t>
      </w:r>
      <w:r w:rsidRPr="00D24AFD">
        <w:t>Ustęp 19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FAD11A" w14:textId="77777777" w:rsidTr="00CF4A59">
        <w:trPr>
          <w:trHeight w:hRule="exact" w:val="240"/>
          <w:jc w:val="center"/>
        </w:trPr>
        <w:tc>
          <w:tcPr>
            <w:tcW w:w="9752" w:type="dxa"/>
            <w:gridSpan w:val="2"/>
            <w:tcBorders>
              <w:top w:val="nil"/>
              <w:left w:val="nil"/>
              <w:bottom w:val="nil"/>
              <w:right w:val="nil"/>
            </w:tcBorders>
          </w:tcPr>
          <w:p w14:paraId="148C85EF" w14:textId="77777777" w:rsidR="00DF39BF" w:rsidRPr="00D24AFD" w:rsidRDefault="00DF39BF" w:rsidP="00CF4A59"/>
        </w:tc>
      </w:tr>
      <w:tr w:rsidR="00DF39BF" w:rsidRPr="00D24AFD" w14:paraId="2482C27E" w14:textId="77777777" w:rsidTr="00CF4A59">
        <w:trPr>
          <w:trHeight w:val="240"/>
          <w:jc w:val="center"/>
        </w:trPr>
        <w:tc>
          <w:tcPr>
            <w:tcW w:w="4876" w:type="dxa"/>
            <w:tcBorders>
              <w:top w:val="nil"/>
              <w:left w:val="nil"/>
              <w:bottom w:val="nil"/>
              <w:right w:val="nil"/>
            </w:tcBorders>
          </w:tcPr>
          <w:p w14:paraId="4A34C3E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54BB59A" w14:textId="77777777" w:rsidR="00DF39BF" w:rsidRPr="00D24AFD" w:rsidRDefault="00DF39BF" w:rsidP="00CF4A59">
            <w:pPr>
              <w:pStyle w:val="AmColumnHeading"/>
            </w:pPr>
            <w:r w:rsidRPr="00D24AFD">
              <w:t>Poprawka</w:t>
            </w:r>
          </w:p>
        </w:tc>
      </w:tr>
      <w:tr w:rsidR="00DF39BF" w:rsidRPr="00D24AFD" w14:paraId="045912DC" w14:textId="77777777" w:rsidTr="00CF4A59">
        <w:trPr>
          <w:jc w:val="center"/>
        </w:trPr>
        <w:tc>
          <w:tcPr>
            <w:tcW w:w="4876" w:type="dxa"/>
            <w:tcBorders>
              <w:top w:val="nil"/>
              <w:left w:val="nil"/>
              <w:bottom w:val="nil"/>
              <w:right w:val="nil"/>
            </w:tcBorders>
          </w:tcPr>
          <w:p w14:paraId="476C24AE" w14:textId="77777777" w:rsidR="00DF39BF" w:rsidRPr="00D24AFD" w:rsidRDefault="00DF39BF" w:rsidP="00CF4A59">
            <w:pPr>
              <w:pStyle w:val="Normal6a"/>
            </w:pPr>
          </w:p>
        </w:tc>
        <w:tc>
          <w:tcPr>
            <w:tcW w:w="4876" w:type="dxa"/>
            <w:tcBorders>
              <w:top w:val="nil"/>
              <w:left w:val="nil"/>
              <w:bottom w:val="nil"/>
              <w:right w:val="nil"/>
            </w:tcBorders>
          </w:tcPr>
          <w:p w14:paraId="1AC7F6F0" w14:textId="77777777" w:rsidR="00DF39BF" w:rsidRPr="00D24AFD" w:rsidRDefault="00DF39BF" w:rsidP="00CF4A59">
            <w:pPr>
              <w:pStyle w:val="Normal6a"/>
            </w:pPr>
            <w:r w:rsidRPr="00D24AFD">
              <w:rPr>
                <w:b/>
                <w:i/>
              </w:rPr>
              <w:t>19a.</w:t>
            </w:r>
            <w:r w:rsidRPr="00D24AFD">
              <w:rPr>
                <w:b/>
                <w:i/>
              </w:rPr>
              <w:tab/>
              <w:t>podkreśla, że kurczenie się przestrzeni obywatelskiej, w tym ingerencje w wolność zgromadzeń, zrzeszania się i wypowiedzi, stanowi strukturalny problem w zakresie praworządności, na co wskazano w kolejnych ocenach Agencji Praw Podstawowych Unii Europejskiej;</w:t>
            </w:r>
          </w:p>
        </w:tc>
      </w:tr>
    </w:tbl>
    <w:p w14:paraId="683521D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9601D7B" w14:textId="77777777" w:rsidR="00DF39BF" w:rsidRPr="00D24AFD" w:rsidRDefault="00DF39BF" w:rsidP="00DF39BF">
      <w:r w:rsidRPr="00D24AFD">
        <w:rPr>
          <w:rStyle w:val="HideTWBExt"/>
        </w:rPr>
        <w:t>&lt;/Amend&gt;</w:t>
      </w:r>
    </w:p>
    <w:p w14:paraId="5ED683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433</w:t>
      </w:r>
      <w:r w:rsidRPr="00D24AFD">
        <w:rPr>
          <w:rStyle w:val="HideTWBExt"/>
          <w:b w:val="0"/>
        </w:rPr>
        <w:t>&lt;/NumAm&gt;</w:t>
      </w:r>
    </w:p>
    <w:p w14:paraId="66748D53"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w:t>
      </w:r>
      <w:r w:rsidRPr="00D24AFD">
        <w:rPr>
          <w:rStyle w:val="HideTWBExt"/>
          <w:b w:val="0"/>
        </w:rPr>
        <w:t>&lt;/Members&gt;</w:t>
      </w:r>
    </w:p>
    <w:p w14:paraId="205E99C6" w14:textId="77777777" w:rsidR="00DF39BF" w:rsidRPr="00D24AFD" w:rsidRDefault="00DF39BF" w:rsidP="00DF39BF">
      <w:pPr>
        <w:pStyle w:val="NormalBold"/>
      </w:pPr>
      <w:r w:rsidRPr="00D24AFD">
        <w:rPr>
          <w:rStyle w:val="HideTWBExt"/>
          <w:b w:val="0"/>
        </w:rPr>
        <w:t>&lt;/RepeatBlock-By&gt;</w:t>
      </w:r>
    </w:p>
    <w:p w14:paraId="683DF4A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DEAB11" w14:textId="77777777" w:rsidR="00DF39BF" w:rsidRPr="00D24AFD" w:rsidRDefault="00DF39BF" w:rsidP="00DF39BF">
      <w:pPr>
        <w:pStyle w:val="NormalBold"/>
      </w:pPr>
      <w:r w:rsidRPr="00D24AFD">
        <w:rPr>
          <w:rStyle w:val="HideTWBExt"/>
          <w:b w:val="0"/>
        </w:rPr>
        <w:t>&lt;Article&gt;</w:t>
      </w:r>
      <w:r w:rsidRPr="00D24AFD">
        <w:t>Ustęp 19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F1323E" w14:textId="77777777" w:rsidTr="00CF4A59">
        <w:trPr>
          <w:trHeight w:hRule="exact" w:val="240"/>
          <w:jc w:val="center"/>
        </w:trPr>
        <w:tc>
          <w:tcPr>
            <w:tcW w:w="9752" w:type="dxa"/>
            <w:gridSpan w:val="2"/>
            <w:tcBorders>
              <w:top w:val="nil"/>
              <w:left w:val="nil"/>
              <w:bottom w:val="nil"/>
              <w:right w:val="nil"/>
            </w:tcBorders>
          </w:tcPr>
          <w:p w14:paraId="18557834" w14:textId="77777777" w:rsidR="00DF39BF" w:rsidRPr="00D24AFD" w:rsidRDefault="00DF39BF" w:rsidP="00CF4A59"/>
        </w:tc>
      </w:tr>
      <w:tr w:rsidR="00DF39BF" w:rsidRPr="00D24AFD" w14:paraId="7BBAA6DD" w14:textId="77777777" w:rsidTr="00CF4A59">
        <w:trPr>
          <w:trHeight w:val="240"/>
          <w:jc w:val="center"/>
        </w:trPr>
        <w:tc>
          <w:tcPr>
            <w:tcW w:w="4876" w:type="dxa"/>
            <w:tcBorders>
              <w:top w:val="nil"/>
              <w:left w:val="nil"/>
              <w:bottom w:val="nil"/>
              <w:right w:val="nil"/>
            </w:tcBorders>
          </w:tcPr>
          <w:p w14:paraId="3D2135B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E166201" w14:textId="77777777" w:rsidR="00DF39BF" w:rsidRPr="00D24AFD" w:rsidRDefault="00DF39BF" w:rsidP="00CF4A59">
            <w:pPr>
              <w:pStyle w:val="AmColumnHeading"/>
            </w:pPr>
            <w:r w:rsidRPr="00D24AFD">
              <w:t>Poprawka</w:t>
            </w:r>
          </w:p>
        </w:tc>
      </w:tr>
      <w:tr w:rsidR="00DF39BF" w:rsidRPr="00D24AFD" w14:paraId="3F8AB0C1" w14:textId="77777777" w:rsidTr="00CF4A59">
        <w:trPr>
          <w:jc w:val="center"/>
        </w:trPr>
        <w:tc>
          <w:tcPr>
            <w:tcW w:w="4876" w:type="dxa"/>
            <w:tcBorders>
              <w:top w:val="nil"/>
              <w:left w:val="nil"/>
              <w:bottom w:val="nil"/>
              <w:right w:val="nil"/>
            </w:tcBorders>
          </w:tcPr>
          <w:p w14:paraId="42A058B5" w14:textId="77777777" w:rsidR="00DF39BF" w:rsidRPr="00D24AFD" w:rsidRDefault="00DF39BF" w:rsidP="00CF4A59">
            <w:pPr>
              <w:pStyle w:val="Normal6a"/>
            </w:pPr>
          </w:p>
        </w:tc>
        <w:tc>
          <w:tcPr>
            <w:tcW w:w="4876" w:type="dxa"/>
            <w:tcBorders>
              <w:top w:val="nil"/>
              <w:left w:val="nil"/>
              <w:bottom w:val="nil"/>
              <w:right w:val="nil"/>
            </w:tcBorders>
          </w:tcPr>
          <w:p w14:paraId="1C77EB4D" w14:textId="77777777" w:rsidR="00DF39BF" w:rsidRPr="00D24AFD" w:rsidRDefault="00DF39BF" w:rsidP="00CF4A59">
            <w:pPr>
              <w:pStyle w:val="Normal6a"/>
            </w:pPr>
            <w:r w:rsidRPr="00D24AFD">
              <w:rPr>
                <w:b/>
                <w:i/>
              </w:rPr>
              <w:t>19b.</w:t>
            </w:r>
            <w:r w:rsidRPr="00D24AFD">
              <w:rPr>
                <w:b/>
                <w:i/>
              </w:rPr>
              <w:tab/>
              <w:t>ubolewa nad dalszym wymierzaniem działań w organizacje społeczeństwa obywatelskiego, w tym przez uciążliwe wymogi administracyjne, restrykcyjne przepisy dotyczące finansowania oraz kampanie oszczerstw, powielające schematy wcześniej potępione przez Trybunał Sprawiedliwości i organy ONZ;</w:t>
            </w:r>
          </w:p>
        </w:tc>
      </w:tr>
    </w:tbl>
    <w:p w14:paraId="46ABB66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4816289" w14:textId="77777777" w:rsidR="00DF39BF" w:rsidRPr="00D24AFD" w:rsidRDefault="00DF39BF" w:rsidP="00DF39BF">
      <w:r w:rsidRPr="00D24AFD">
        <w:rPr>
          <w:rStyle w:val="HideTWBExt"/>
        </w:rPr>
        <w:t>&lt;/Amend&gt;</w:t>
      </w:r>
    </w:p>
    <w:p w14:paraId="3ED5A1D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434</w:t>
      </w:r>
      <w:r w:rsidRPr="00D24AFD">
        <w:rPr>
          <w:rStyle w:val="HideTWBExt"/>
          <w:b w:val="0"/>
        </w:rPr>
        <w:t>&lt;/NumAm&gt;</w:t>
      </w:r>
    </w:p>
    <w:p w14:paraId="24AE7BFD"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54D76C4E" w14:textId="77777777" w:rsidR="00DF39BF" w:rsidRPr="00D24AFD" w:rsidRDefault="00DF39BF" w:rsidP="00DF39BF">
      <w:pPr>
        <w:pStyle w:val="NormalBold"/>
      </w:pPr>
      <w:r w:rsidRPr="00D24AFD">
        <w:rPr>
          <w:rStyle w:val="HideTWBExt"/>
          <w:b w:val="0"/>
        </w:rPr>
        <w:t>&lt;/RepeatBlock-By&gt;</w:t>
      </w:r>
    </w:p>
    <w:p w14:paraId="6762CC8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44DD307"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5BE3B8" w14:textId="77777777" w:rsidTr="00CF4A59">
        <w:trPr>
          <w:trHeight w:hRule="exact" w:val="240"/>
          <w:jc w:val="center"/>
        </w:trPr>
        <w:tc>
          <w:tcPr>
            <w:tcW w:w="9752" w:type="dxa"/>
            <w:gridSpan w:val="2"/>
            <w:tcBorders>
              <w:top w:val="nil"/>
              <w:left w:val="nil"/>
              <w:bottom w:val="nil"/>
              <w:right w:val="nil"/>
            </w:tcBorders>
          </w:tcPr>
          <w:p w14:paraId="48A587E9" w14:textId="77777777" w:rsidR="00DF39BF" w:rsidRPr="00D24AFD" w:rsidRDefault="00DF39BF" w:rsidP="00CF4A59"/>
        </w:tc>
      </w:tr>
      <w:tr w:rsidR="00DF39BF" w:rsidRPr="00D24AFD" w14:paraId="34C1BFC5" w14:textId="77777777" w:rsidTr="00CF4A59">
        <w:trPr>
          <w:trHeight w:val="240"/>
          <w:jc w:val="center"/>
        </w:trPr>
        <w:tc>
          <w:tcPr>
            <w:tcW w:w="4876" w:type="dxa"/>
            <w:tcBorders>
              <w:top w:val="nil"/>
              <w:left w:val="nil"/>
              <w:bottom w:val="nil"/>
              <w:right w:val="nil"/>
            </w:tcBorders>
          </w:tcPr>
          <w:p w14:paraId="0D3BB6C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6E0AFB6" w14:textId="77777777" w:rsidR="00DF39BF" w:rsidRPr="00D24AFD" w:rsidRDefault="00DF39BF" w:rsidP="00CF4A59">
            <w:pPr>
              <w:pStyle w:val="AmColumnHeading"/>
            </w:pPr>
            <w:r w:rsidRPr="00D24AFD">
              <w:t>Poprawka</w:t>
            </w:r>
          </w:p>
        </w:tc>
      </w:tr>
      <w:tr w:rsidR="00DF39BF" w:rsidRPr="00D24AFD" w14:paraId="61ADB50E" w14:textId="77777777" w:rsidTr="00CF4A59">
        <w:trPr>
          <w:jc w:val="center"/>
        </w:trPr>
        <w:tc>
          <w:tcPr>
            <w:tcW w:w="4876" w:type="dxa"/>
            <w:tcBorders>
              <w:top w:val="nil"/>
              <w:left w:val="nil"/>
              <w:bottom w:val="nil"/>
              <w:right w:val="nil"/>
            </w:tcBorders>
          </w:tcPr>
          <w:p w14:paraId="07E6BC91" w14:textId="77777777" w:rsidR="00DF39BF" w:rsidRPr="00D24AFD" w:rsidRDefault="00DF39BF" w:rsidP="00CF4A59">
            <w:pPr>
              <w:pStyle w:val="Normal6a"/>
            </w:pPr>
            <w:r w:rsidRPr="00D24AFD">
              <w:rPr>
                <w:b/>
                <w:i/>
              </w:rPr>
              <w:t>20.</w:t>
            </w:r>
            <w:r w:rsidRPr="00D24AFD">
              <w:rPr>
                <w:b/>
                <w:i/>
              </w:rPr>
              <w:tab/>
              <w:t>wyraża zaniepokojenie rosnącymi ograniczeniami prawnymi i finansowymi, kampaniami oszczerstw oraz kryminalizacją organizacji społeczeństwa obywatelskiego i obrońców praw człowieka; podkreśla, że wymogi sprawozdawcze dla organizacji pozarządowych nie mogą wykraczać poza to, co jest ściśle konieczne i proporcjonalne do realizacji określonych celów;</w:t>
            </w:r>
          </w:p>
        </w:tc>
        <w:tc>
          <w:tcPr>
            <w:tcW w:w="4876" w:type="dxa"/>
            <w:tcBorders>
              <w:top w:val="nil"/>
              <w:left w:val="nil"/>
              <w:bottom w:val="nil"/>
              <w:right w:val="nil"/>
            </w:tcBorders>
          </w:tcPr>
          <w:p w14:paraId="39DCAB8B" w14:textId="77777777" w:rsidR="00DF39BF" w:rsidRPr="00D24AFD" w:rsidRDefault="00DF39BF" w:rsidP="00CF4A59">
            <w:pPr>
              <w:pStyle w:val="Normal6a"/>
            </w:pPr>
            <w:r w:rsidRPr="00D24AFD">
              <w:rPr>
                <w:b/>
                <w:i/>
              </w:rPr>
              <w:t>skreśla się</w:t>
            </w:r>
          </w:p>
        </w:tc>
      </w:tr>
    </w:tbl>
    <w:p w14:paraId="6007D7D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EF3ED3" w14:textId="77777777" w:rsidR="00DF39BF" w:rsidRPr="00D24AFD" w:rsidRDefault="00DF39BF" w:rsidP="00DF39BF">
      <w:r w:rsidRPr="00D24AFD">
        <w:rPr>
          <w:rStyle w:val="HideTWBExt"/>
        </w:rPr>
        <w:t>&lt;/Amend&gt;</w:t>
      </w:r>
    </w:p>
    <w:p w14:paraId="7ECD2A1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435</w:t>
      </w:r>
      <w:r w:rsidRPr="00D24AFD">
        <w:rPr>
          <w:rStyle w:val="HideTWBExt"/>
          <w:b w:val="0"/>
        </w:rPr>
        <w:t>&lt;/NumAm&gt;</w:t>
      </w:r>
    </w:p>
    <w:p w14:paraId="1FD40ED2"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Nikola Minchev</w:t>
      </w:r>
      <w:r w:rsidRPr="00D24AFD">
        <w:rPr>
          <w:rStyle w:val="HideTWBExt"/>
          <w:b w:val="0"/>
        </w:rPr>
        <w:t>&lt;/Members&gt;</w:t>
      </w:r>
    </w:p>
    <w:p w14:paraId="254941C4" w14:textId="77777777" w:rsidR="00DF39BF" w:rsidRPr="00D24AFD" w:rsidRDefault="00DF39BF" w:rsidP="00DF39BF">
      <w:pPr>
        <w:pStyle w:val="NormalBold"/>
      </w:pPr>
      <w:r w:rsidRPr="00D24AFD">
        <w:rPr>
          <w:rStyle w:val="HideTWBExt"/>
          <w:b w:val="0"/>
        </w:rPr>
        <w:t>&lt;/RepeatBlock-By&gt;</w:t>
      </w:r>
    </w:p>
    <w:p w14:paraId="066CCDE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22E3C4"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518DBB8" w14:textId="77777777" w:rsidTr="00CF4A59">
        <w:trPr>
          <w:trHeight w:hRule="exact" w:val="240"/>
          <w:jc w:val="center"/>
        </w:trPr>
        <w:tc>
          <w:tcPr>
            <w:tcW w:w="9752" w:type="dxa"/>
            <w:gridSpan w:val="2"/>
            <w:tcBorders>
              <w:top w:val="nil"/>
              <w:left w:val="nil"/>
              <w:bottom w:val="nil"/>
              <w:right w:val="nil"/>
            </w:tcBorders>
          </w:tcPr>
          <w:p w14:paraId="3088A46E" w14:textId="77777777" w:rsidR="00DF39BF" w:rsidRPr="00D24AFD" w:rsidRDefault="00DF39BF" w:rsidP="00CF4A59"/>
        </w:tc>
      </w:tr>
      <w:tr w:rsidR="00DF39BF" w:rsidRPr="00D24AFD" w14:paraId="4A3E0E7C" w14:textId="77777777" w:rsidTr="00CF4A59">
        <w:trPr>
          <w:trHeight w:val="240"/>
          <w:jc w:val="center"/>
        </w:trPr>
        <w:tc>
          <w:tcPr>
            <w:tcW w:w="4876" w:type="dxa"/>
            <w:tcBorders>
              <w:top w:val="nil"/>
              <w:left w:val="nil"/>
              <w:bottom w:val="nil"/>
              <w:right w:val="nil"/>
            </w:tcBorders>
          </w:tcPr>
          <w:p w14:paraId="25B1C776"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303DB463" w14:textId="77777777" w:rsidR="00DF39BF" w:rsidRPr="00D24AFD" w:rsidRDefault="00DF39BF" w:rsidP="00CF4A59">
            <w:pPr>
              <w:pStyle w:val="AmColumnHeading"/>
            </w:pPr>
            <w:r w:rsidRPr="00D24AFD">
              <w:t>Poprawka</w:t>
            </w:r>
          </w:p>
        </w:tc>
      </w:tr>
      <w:tr w:rsidR="00DF39BF" w:rsidRPr="00D24AFD" w14:paraId="597C503A" w14:textId="77777777" w:rsidTr="00CF4A59">
        <w:trPr>
          <w:jc w:val="center"/>
        </w:trPr>
        <w:tc>
          <w:tcPr>
            <w:tcW w:w="4876" w:type="dxa"/>
            <w:tcBorders>
              <w:top w:val="nil"/>
              <w:left w:val="nil"/>
              <w:bottom w:val="nil"/>
              <w:right w:val="nil"/>
            </w:tcBorders>
          </w:tcPr>
          <w:p w14:paraId="49BE80B1" w14:textId="77777777" w:rsidR="00DF39BF" w:rsidRPr="00D24AFD" w:rsidRDefault="00DF39BF" w:rsidP="00CF4A59">
            <w:pPr>
              <w:pStyle w:val="Normal6a"/>
            </w:pPr>
            <w:r w:rsidRPr="00D24AFD">
              <w:t>20.</w:t>
            </w:r>
            <w:r w:rsidRPr="00D24AFD">
              <w:tab/>
              <w:t>wyraża zaniepokojenie rosnącymi ograniczeniami prawnymi i finansowymi, kampaniami oszczerstw oraz kryminalizacją organizacji społeczeństwa obywatelskiego i obrońców praw człowieka; podkreśla, że wymogi sprawozdawcze dla organizacji pozarządowych nie mogą wykraczać poza to, co jest ściśle konieczne i proporcjonalne do realizacji określonych celów;</w:t>
            </w:r>
          </w:p>
        </w:tc>
        <w:tc>
          <w:tcPr>
            <w:tcW w:w="4876" w:type="dxa"/>
            <w:tcBorders>
              <w:top w:val="nil"/>
              <w:left w:val="nil"/>
              <w:bottom w:val="nil"/>
              <w:right w:val="nil"/>
            </w:tcBorders>
          </w:tcPr>
          <w:p w14:paraId="2C5BD161" w14:textId="77777777" w:rsidR="00DF39BF" w:rsidRPr="00D24AFD" w:rsidRDefault="00DF39BF" w:rsidP="00CF4A59">
            <w:pPr>
              <w:pStyle w:val="Normal6a"/>
            </w:pPr>
            <w:r w:rsidRPr="00D24AFD">
              <w:t>20.</w:t>
            </w:r>
            <w:r w:rsidRPr="00D24AFD">
              <w:tab/>
              <w:t xml:space="preserve">wyraża zaniepokojenie rosnącymi ograniczeniami prawnymi i finansowymi, kampaniami oszczerstw oraz kryminalizacją organizacji społeczeństwa obywatelskiego i obrońców praw człowieka; podkreśla, że wymogi sprawozdawcze dla organizacji pozarządowych nie mogą wykraczać poza to, co jest ściśle konieczne i proporcjonalne do realizacji określonych celów; </w:t>
            </w:r>
            <w:r w:rsidRPr="00D24AFD">
              <w:rPr>
                <w:b/>
                <w:i/>
              </w:rPr>
              <w:t>opowiada się jednocześnie za zasadą symetrycznej przejrzystości, zgodnie z którą każdy podmiot dążący do wywierania wpływu na politykę publiczną – niezależnie od tego, czy jest to lobbysta korporacyjny czy organizacja pozarządowa – podlega tym samym rygorystycznym wymogom ujawniania informacji dotyczących finansowania i rzeczywistych beneficjentów, aby zapobiegać ideologicznemu zawłaszczeniu oraz ograniczać podatność na zagraniczne operacje „astroturfingu”, w szczególności wokół instytucji o kluczowym znaczeniu;</w:t>
            </w:r>
          </w:p>
        </w:tc>
      </w:tr>
    </w:tbl>
    <w:p w14:paraId="111EA0A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F07045B" w14:textId="77777777" w:rsidR="00DF39BF" w:rsidRPr="00D24AFD" w:rsidRDefault="00DF39BF" w:rsidP="00DF39BF">
      <w:r w:rsidRPr="00D24AFD">
        <w:rPr>
          <w:rStyle w:val="HideTWBExt"/>
        </w:rPr>
        <w:t>&lt;/Amend&gt;</w:t>
      </w:r>
    </w:p>
    <w:p w14:paraId="4A299D6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436</w:t>
      </w:r>
      <w:r w:rsidRPr="00D24AFD">
        <w:rPr>
          <w:rStyle w:val="HideTWBExt"/>
          <w:b w:val="0"/>
        </w:rPr>
        <w:t>&lt;/NumAm&gt;</w:t>
      </w:r>
    </w:p>
    <w:p w14:paraId="3987C518"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28A0F34D" w14:textId="77777777" w:rsidR="00DF39BF" w:rsidRPr="00D24AFD" w:rsidRDefault="00DF39BF" w:rsidP="00DF39BF">
      <w:pPr>
        <w:pStyle w:val="NormalBold"/>
      </w:pPr>
      <w:r w:rsidRPr="00D24AFD">
        <w:rPr>
          <w:rStyle w:val="HideTWBExt"/>
          <w:b w:val="0"/>
        </w:rPr>
        <w:t>&lt;/RepeatBlock-By&gt;</w:t>
      </w:r>
    </w:p>
    <w:p w14:paraId="41A292A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4E228E1"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403060" w14:textId="77777777" w:rsidTr="00CF4A59">
        <w:trPr>
          <w:trHeight w:hRule="exact" w:val="240"/>
          <w:jc w:val="center"/>
        </w:trPr>
        <w:tc>
          <w:tcPr>
            <w:tcW w:w="9752" w:type="dxa"/>
            <w:gridSpan w:val="2"/>
            <w:tcBorders>
              <w:top w:val="nil"/>
              <w:left w:val="nil"/>
              <w:bottom w:val="nil"/>
              <w:right w:val="nil"/>
            </w:tcBorders>
          </w:tcPr>
          <w:p w14:paraId="43470965" w14:textId="77777777" w:rsidR="00DF39BF" w:rsidRPr="00D24AFD" w:rsidRDefault="00DF39BF" w:rsidP="00CF4A59"/>
        </w:tc>
      </w:tr>
      <w:tr w:rsidR="00DF39BF" w:rsidRPr="00D24AFD" w14:paraId="6D7504D2" w14:textId="77777777" w:rsidTr="00CF4A59">
        <w:trPr>
          <w:trHeight w:val="240"/>
          <w:jc w:val="center"/>
        </w:trPr>
        <w:tc>
          <w:tcPr>
            <w:tcW w:w="4876" w:type="dxa"/>
            <w:tcBorders>
              <w:top w:val="nil"/>
              <w:left w:val="nil"/>
              <w:bottom w:val="nil"/>
              <w:right w:val="nil"/>
            </w:tcBorders>
          </w:tcPr>
          <w:p w14:paraId="148C8DB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F24AFB1" w14:textId="77777777" w:rsidR="00DF39BF" w:rsidRPr="00D24AFD" w:rsidRDefault="00DF39BF" w:rsidP="00CF4A59">
            <w:pPr>
              <w:pStyle w:val="AmColumnHeading"/>
            </w:pPr>
            <w:r w:rsidRPr="00D24AFD">
              <w:t>Poprawka</w:t>
            </w:r>
          </w:p>
        </w:tc>
      </w:tr>
      <w:tr w:rsidR="00DF39BF" w:rsidRPr="00D24AFD" w14:paraId="66B954EA" w14:textId="77777777" w:rsidTr="00CF4A59">
        <w:trPr>
          <w:jc w:val="center"/>
        </w:trPr>
        <w:tc>
          <w:tcPr>
            <w:tcW w:w="4876" w:type="dxa"/>
            <w:tcBorders>
              <w:top w:val="nil"/>
              <w:left w:val="nil"/>
              <w:bottom w:val="nil"/>
              <w:right w:val="nil"/>
            </w:tcBorders>
          </w:tcPr>
          <w:p w14:paraId="3D46DF4E" w14:textId="77777777" w:rsidR="00DF39BF" w:rsidRPr="00D24AFD" w:rsidRDefault="00DF39BF" w:rsidP="00CF4A59">
            <w:pPr>
              <w:pStyle w:val="Normal6a"/>
            </w:pPr>
            <w:r w:rsidRPr="00D24AFD">
              <w:t>20.</w:t>
            </w:r>
            <w:r w:rsidRPr="00D24AFD">
              <w:tab/>
              <w:t xml:space="preserve">wyraża zaniepokojenie rosnącymi ograniczeniami prawnymi i finansowymi, kampaniami oszczerstw oraz kryminalizacją organizacji społeczeństwa obywatelskiego i obrońców praw człowieka; podkreśla, że wymogi sprawozdawcze dla organizacji </w:t>
            </w:r>
            <w:r w:rsidRPr="00D24AFD">
              <w:lastRenderedPageBreak/>
              <w:t>pozarządowych nie mogą wykraczać poza to, co jest ściśle konieczne i proporcjonalne do realizacji określonych celów;</w:t>
            </w:r>
          </w:p>
        </w:tc>
        <w:tc>
          <w:tcPr>
            <w:tcW w:w="4876" w:type="dxa"/>
            <w:tcBorders>
              <w:top w:val="nil"/>
              <w:left w:val="nil"/>
              <w:bottom w:val="nil"/>
              <w:right w:val="nil"/>
            </w:tcBorders>
          </w:tcPr>
          <w:p w14:paraId="62F18648" w14:textId="77777777" w:rsidR="00DF39BF" w:rsidRPr="00D24AFD" w:rsidRDefault="00DF39BF" w:rsidP="00CF4A59">
            <w:pPr>
              <w:pStyle w:val="Normal6a"/>
            </w:pPr>
            <w:r w:rsidRPr="00D24AFD">
              <w:lastRenderedPageBreak/>
              <w:t>20.</w:t>
            </w:r>
            <w:r w:rsidRPr="00D24AFD">
              <w:tab/>
              <w:t>wyraża zaniepokojenie rosnącymi ograniczeniami prawnymi i finansowymi, kampaniami oszczerstw oraz kryminalizacją organizacji społeczeństwa obywatelskiego i obrońców praw człowieka</w:t>
            </w:r>
            <w:r w:rsidRPr="00D24AFD">
              <w:rPr>
                <w:b/>
                <w:i/>
              </w:rPr>
              <w:t xml:space="preserve">, w tym kryminalizacją pomocy humanitarnej oraz działań </w:t>
            </w:r>
            <w:r w:rsidRPr="00D24AFD">
              <w:rPr>
                <w:b/>
                <w:i/>
              </w:rPr>
              <w:lastRenderedPageBreak/>
              <w:t>poszukiwawczo-ratowniczych</w:t>
            </w:r>
            <w:r w:rsidRPr="00D24AFD">
              <w:t>;</w:t>
            </w:r>
            <w:r w:rsidRPr="00D24AFD">
              <w:rPr>
                <w:b/>
                <w:i/>
              </w:rPr>
              <w:t xml:space="preserve"> wzywa do stworzenia sprzyjających i wspierających ram dla społeczeństwa obywatelskiego oraz ponownie </w:t>
            </w:r>
            <w:r w:rsidRPr="00D24AFD">
              <w:t xml:space="preserve">podkreśla </w:t>
            </w:r>
            <w:r w:rsidRPr="00D24AFD">
              <w:rPr>
                <w:b/>
                <w:i/>
              </w:rPr>
              <w:t>znaczenie pełnego wdrożenia dyrektywy o przeciwdziałaniu SLAPP oraz zalecenia Komisji (UE) 2022/758 w celu ochrony organizacji społeczeństwa obywatelskiego; uważa</w:t>
            </w:r>
            <w:r w:rsidRPr="00D24AFD">
              <w:t xml:space="preserve">, że </w:t>
            </w:r>
            <w:r w:rsidRPr="00D24AFD">
              <w:rPr>
                <w:b/>
                <w:i/>
              </w:rPr>
              <w:t>Komisja i państwa członkowskie powinny zwiększyć finansowanie organizacji społeczeństwa obywatelskiego;</w:t>
            </w:r>
            <w:r w:rsidRPr="00D24AFD">
              <w:t xml:space="preserve"> </w:t>
            </w:r>
            <w:r w:rsidRPr="00D24AFD">
              <w:rPr>
                <w:b/>
                <w:i/>
              </w:rPr>
              <w:t xml:space="preserve">podkreśla, że </w:t>
            </w:r>
            <w:r w:rsidRPr="00D24AFD">
              <w:t>wymogi sprawozdawcze dla organizacji pozarządowych nie mogą wykraczać poza to, co jest ściśle konieczne i proporcjonalne do realizacji określonych celów;</w:t>
            </w:r>
          </w:p>
        </w:tc>
      </w:tr>
    </w:tbl>
    <w:p w14:paraId="6EFB904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3DA52D3" w14:textId="77777777" w:rsidR="00DF39BF" w:rsidRPr="00D24AFD" w:rsidRDefault="00DF39BF" w:rsidP="00DF39BF">
      <w:r w:rsidRPr="00D24AFD">
        <w:rPr>
          <w:rStyle w:val="HideTWBExt"/>
        </w:rPr>
        <w:t>&lt;/Amend&gt;</w:t>
      </w:r>
    </w:p>
    <w:p w14:paraId="6D74C58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437</w:t>
      </w:r>
      <w:r w:rsidRPr="00D24AFD">
        <w:rPr>
          <w:rStyle w:val="HideTWBExt"/>
          <w:b w:val="0"/>
        </w:rPr>
        <w:t>&lt;/NumAm&gt;</w:t>
      </w:r>
    </w:p>
    <w:p w14:paraId="33CA8750"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7BB5D59C" w14:textId="77777777" w:rsidR="00DF39BF" w:rsidRPr="00D24AFD" w:rsidRDefault="00DF39BF" w:rsidP="00DF39BF">
      <w:pPr>
        <w:pStyle w:val="NormalBold"/>
      </w:pPr>
      <w:r w:rsidRPr="00D24AFD">
        <w:rPr>
          <w:rStyle w:val="HideTWBExt"/>
          <w:b w:val="0"/>
        </w:rPr>
        <w:t>&lt;/RepeatBlock-By&gt;</w:t>
      </w:r>
    </w:p>
    <w:p w14:paraId="09D0C1C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A7A054"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398888E" w14:textId="77777777" w:rsidTr="00CF4A59">
        <w:trPr>
          <w:trHeight w:hRule="exact" w:val="240"/>
          <w:jc w:val="center"/>
        </w:trPr>
        <w:tc>
          <w:tcPr>
            <w:tcW w:w="9752" w:type="dxa"/>
            <w:gridSpan w:val="2"/>
            <w:tcBorders>
              <w:top w:val="nil"/>
              <w:left w:val="nil"/>
              <w:bottom w:val="nil"/>
              <w:right w:val="nil"/>
            </w:tcBorders>
          </w:tcPr>
          <w:p w14:paraId="41BE7B9A" w14:textId="77777777" w:rsidR="00DF39BF" w:rsidRPr="00D24AFD" w:rsidRDefault="00DF39BF" w:rsidP="00CF4A59"/>
        </w:tc>
      </w:tr>
      <w:tr w:rsidR="00DF39BF" w:rsidRPr="00D24AFD" w14:paraId="0DD3BCC8" w14:textId="77777777" w:rsidTr="00CF4A59">
        <w:trPr>
          <w:trHeight w:val="240"/>
          <w:jc w:val="center"/>
        </w:trPr>
        <w:tc>
          <w:tcPr>
            <w:tcW w:w="4876" w:type="dxa"/>
            <w:tcBorders>
              <w:top w:val="nil"/>
              <w:left w:val="nil"/>
              <w:bottom w:val="nil"/>
              <w:right w:val="nil"/>
            </w:tcBorders>
          </w:tcPr>
          <w:p w14:paraId="4DBB7F9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D1B5D36" w14:textId="77777777" w:rsidR="00DF39BF" w:rsidRPr="00D24AFD" w:rsidRDefault="00DF39BF" w:rsidP="00CF4A59">
            <w:pPr>
              <w:pStyle w:val="AmColumnHeading"/>
            </w:pPr>
            <w:r w:rsidRPr="00D24AFD">
              <w:t>Poprawka</w:t>
            </w:r>
          </w:p>
        </w:tc>
      </w:tr>
      <w:tr w:rsidR="00DF39BF" w:rsidRPr="00D24AFD" w14:paraId="15A7FE2D" w14:textId="77777777" w:rsidTr="00CF4A59">
        <w:trPr>
          <w:jc w:val="center"/>
        </w:trPr>
        <w:tc>
          <w:tcPr>
            <w:tcW w:w="4876" w:type="dxa"/>
            <w:tcBorders>
              <w:top w:val="nil"/>
              <w:left w:val="nil"/>
              <w:bottom w:val="nil"/>
              <w:right w:val="nil"/>
            </w:tcBorders>
          </w:tcPr>
          <w:p w14:paraId="0EFE082C" w14:textId="77777777" w:rsidR="00DF39BF" w:rsidRPr="00D24AFD" w:rsidRDefault="00DF39BF" w:rsidP="00CF4A59">
            <w:pPr>
              <w:pStyle w:val="Normal6a"/>
            </w:pPr>
            <w:r w:rsidRPr="00D24AFD">
              <w:t>20.</w:t>
            </w:r>
            <w:r w:rsidRPr="00D24AFD">
              <w:tab/>
            </w:r>
            <w:r w:rsidRPr="00D24AFD">
              <w:rPr>
                <w:b/>
                <w:i/>
              </w:rPr>
              <w:t xml:space="preserve">wyraża zaniepokojenie rosnącymi ograniczeniami prawnymi i finansowymi, kampaniami oszczerstw </w:t>
            </w:r>
            <w:r w:rsidRPr="00D24AFD">
              <w:t xml:space="preserve">oraz </w:t>
            </w:r>
            <w:r w:rsidRPr="00D24AFD">
              <w:rPr>
                <w:b/>
                <w:i/>
              </w:rPr>
              <w:t xml:space="preserve">kryminalizacją organizacji </w:t>
            </w:r>
            <w:r w:rsidRPr="00D24AFD">
              <w:t xml:space="preserve">społeczeństwa obywatelskiego i </w:t>
            </w:r>
            <w:r w:rsidRPr="00D24AFD">
              <w:rPr>
                <w:b/>
                <w:i/>
              </w:rPr>
              <w:t xml:space="preserve">obrońców </w:t>
            </w:r>
            <w:r w:rsidRPr="00D24AFD">
              <w:t xml:space="preserve">praw człowieka; podkreśla, że wymogi sprawozdawcze dla organizacji pozarządowych nie mogą wykraczać poza to, co jest </w:t>
            </w:r>
            <w:r w:rsidRPr="00D24AFD">
              <w:rPr>
                <w:b/>
                <w:i/>
              </w:rPr>
              <w:t xml:space="preserve">ściśle </w:t>
            </w:r>
            <w:r w:rsidRPr="00D24AFD">
              <w:t xml:space="preserve">konieczne </w:t>
            </w:r>
            <w:r w:rsidRPr="00D24AFD">
              <w:rPr>
                <w:b/>
                <w:i/>
              </w:rPr>
              <w:t xml:space="preserve">i proporcjonalne </w:t>
            </w:r>
            <w:r w:rsidRPr="00D24AFD">
              <w:t>do realizacji określonych celów;</w:t>
            </w:r>
          </w:p>
        </w:tc>
        <w:tc>
          <w:tcPr>
            <w:tcW w:w="4876" w:type="dxa"/>
            <w:tcBorders>
              <w:top w:val="nil"/>
              <w:left w:val="nil"/>
              <w:bottom w:val="nil"/>
              <w:right w:val="nil"/>
            </w:tcBorders>
          </w:tcPr>
          <w:p w14:paraId="428C2659" w14:textId="77777777" w:rsidR="00DF39BF" w:rsidRPr="00D24AFD" w:rsidRDefault="00DF39BF" w:rsidP="00CF4A59">
            <w:pPr>
              <w:pStyle w:val="Normal6a"/>
            </w:pPr>
            <w:r w:rsidRPr="00D24AFD">
              <w:t>20.</w:t>
            </w:r>
            <w:r w:rsidRPr="00D24AFD">
              <w:tab/>
            </w:r>
            <w:r w:rsidRPr="00D24AFD">
              <w:rPr>
                <w:b/>
                <w:i/>
              </w:rPr>
              <w:t xml:space="preserve">z zadowoleniem przyjmuje rosnące ograniczenia prawne i finansowe, kampanie informacyjne </w:t>
            </w:r>
            <w:r w:rsidRPr="00D24AFD">
              <w:t xml:space="preserve">oraz </w:t>
            </w:r>
            <w:r w:rsidRPr="00D24AFD">
              <w:rPr>
                <w:b/>
                <w:i/>
              </w:rPr>
              <w:t xml:space="preserve">zaostrzenie ram wymiaru sprawiedliwości w sprawach karnych w przypadkach, gdy organizacje </w:t>
            </w:r>
            <w:r w:rsidRPr="00D24AFD">
              <w:t xml:space="preserve">społeczeństwa obywatelskiego i </w:t>
            </w:r>
            <w:r w:rsidRPr="00D24AFD">
              <w:rPr>
                <w:b/>
                <w:i/>
              </w:rPr>
              <w:t xml:space="preserve">obrońcy </w:t>
            </w:r>
            <w:r w:rsidRPr="00D24AFD">
              <w:t xml:space="preserve">praw człowieka </w:t>
            </w:r>
            <w:r w:rsidRPr="00D24AFD">
              <w:rPr>
                <w:b/>
                <w:i/>
              </w:rPr>
              <w:t>są wykorzystywani do realizacji interesów osób trzecich</w:t>
            </w:r>
            <w:r w:rsidRPr="00D24AFD">
              <w:t xml:space="preserve">; podkreśla, że wymogi sprawozdawcze dla organizacji pozarządowych nie mogą wykraczać poza to, co jest konieczne do realizacji określonych celów </w:t>
            </w:r>
            <w:r w:rsidRPr="00D24AFD">
              <w:rPr>
                <w:b/>
                <w:i/>
              </w:rPr>
              <w:t>oraz do zapewnienia pełnej przejrzystości w zakresie źródeł finansowania i celów działalności tych organizacji</w:t>
            </w:r>
            <w:r w:rsidRPr="00D24AFD">
              <w:t>;</w:t>
            </w:r>
          </w:p>
        </w:tc>
      </w:tr>
    </w:tbl>
    <w:p w14:paraId="68CEAFA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5C35996B" w14:textId="77777777" w:rsidR="00DF39BF" w:rsidRPr="00D24AFD" w:rsidRDefault="00DF39BF" w:rsidP="00DF39BF">
      <w:r w:rsidRPr="00D24AFD">
        <w:rPr>
          <w:rStyle w:val="HideTWBExt"/>
        </w:rPr>
        <w:t>&lt;/Amend&gt;</w:t>
      </w:r>
    </w:p>
    <w:p w14:paraId="4A9C7F3D"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438</w:t>
      </w:r>
      <w:r w:rsidRPr="00D24AFD">
        <w:rPr>
          <w:rStyle w:val="HideTWBExt"/>
          <w:b w:val="0"/>
        </w:rPr>
        <w:t>&lt;/NumAm&gt;</w:t>
      </w:r>
    </w:p>
    <w:p w14:paraId="70CA286A"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167D61DF" w14:textId="77777777" w:rsidR="00DF39BF" w:rsidRPr="00D24AFD" w:rsidRDefault="00DF39BF" w:rsidP="00DF39BF">
      <w:pPr>
        <w:pStyle w:val="NormalBold"/>
      </w:pPr>
      <w:r w:rsidRPr="00D24AFD">
        <w:rPr>
          <w:rStyle w:val="HideTWBExt"/>
          <w:b w:val="0"/>
        </w:rPr>
        <w:t>&lt;/RepeatBlock-By&gt;</w:t>
      </w:r>
    </w:p>
    <w:p w14:paraId="6320691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D6DC48B"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90B206" w14:textId="77777777" w:rsidTr="00CF4A59">
        <w:trPr>
          <w:trHeight w:hRule="exact" w:val="240"/>
          <w:jc w:val="center"/>
        </w:trPr>
        <w:tc>
          <w:tcPr>
            <w:tcW w:w="9752" w:type="dxa"/>
            <w:gridSpan w:val="2"/>
            <w:tcBorders>
              <w:top w:val="nil"/>
              <w:left w:val="nil"/>
              <w:bottom w:val="nil"/>
              <w:right w:val="nil"/>
            </w:tcBorders>
          </w:tcPr>
          <w:p w14:paraId="2719F31F" w14:textId="77777777" w:rsidR="00DF39BF" w:rsidRPr="00D24AFD" w:rsidRDefault="00DF39BF" w:rsidP="00CF4A59"/>
        </w:tc>
      </w:tr>
      <w:tr w:rsidR="00DF39BF" w:rsidRPr="00D24AFD" w14:paraId="4C4F73C4" w14:textId="77777777" w:rsidTr="00CF4A59">
        <w:trPr>
          <w:trHeight w:val="240"/>
          <w:jc w:val="center"/>
        </w:trPr>
        <w:tc>
          <w:tcPr>
            <w:tcW w:w="4876" w:type="dxa"/>
            <w:tcBorders>
              <w:top w:val="nil"/>
              <w:left w:val="nil"/>
              <w:bottom w:val="nil"/>
              <w:right w:val="nil"/>
            </w:tcBorders>
          </w:tcPr>
          <w:p w14:paraId="2F0A47C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8706E97" w14:textId="77777777" w:rsidR="00DF39BF" w:rsidRPr="00D24AFD" w:rsidRDefault="00DF39BF" w:rsidP="00CF4A59">
            <w:pPr>
              <w:pStyle w:val="AmColumnHeading"/>
            </w:pPr>
            <w:r w:rsidRPr="00D24AFD">
              <w:t>Poprawka</w:t>
            </w:r>
          </w:p>
        </w:tc>
      </w:tr>
      <w:tr w:rsidR="00DF39BF" w:rsidRPr="00D24AFD" w14:paraId="25B45764" w14:textId="77777777" w:rsidTr="00CF4A59">
        <w:trPr>
          <w:jc w:val="center"/>
        </w:trPr>
        <w:tc>
          <w:tcPr>
            <w:tcW w:w="4876" w:type="dxa"/>
            <w:tcBorders>
              <w:top w:val="nil"/>
              <w:left w:val="nil"/>
              <w:bottom w:val="nil"/>
              <w:right w:val="nil"/>
            </w:tcBorders>
          </w:tcPr>
          <w:p w14:paraId="1F190909" w14:textId="77777777" w:rsidR="00DF39BF" w:rsidRPr="00D24AFD" w:rsidRDefault="00DF39BF" w:rsidP="00CF4A59">
            <w:pPr>
              <w:pStyle w:val="Normal6a"/>
            </w:pPr>
            <w:r w:rsidRPr="00D24AFD">
              <w:t>20.</w:t>
            </w:r>
            <w:r w:rsidRPr="00D24AFD">
              <w:tab/>
            </w:r>
            <w:r w:rsidRPr="00D24AFD">
              <w:rPr>
                <w:b/>
                <w:i/>
              </w:rPr>
              <w:t xml:space="preserve">wyraża zaniepokojenie rosnącymi ograniczeniami prawnymi i finansowymi, kampaniami oszczerstw oraz kryminalizacją organizacji </w:t>
            </w:r>
            <w:r w:rsidRPr="00D24AFD">
              <w:t xml:space="preserve">społeczeństwa obywatelskiego i </w:t>
            </w:r>
            <w:r w:rsidRPr="00D24AFD">
              <w:rPr>
                <w:b/>
                <w:i/>
              </w:rPr>
              <w:t>obrońców praw człowieka</w:t>
            </w:r>
            <w:r w:rsidRPr="00D24AFD">
              <w:t>;</w:t>
            </w:r>
            <w:r w:rsidRPr="00D24AFD">
              <w:rPr>
                <w:b/>
                <w:i/>
              </w:rPr>
              <w:t xml:space="preserve"> </w:t>
            </w:r>
            <w:r w:rsidRPr="00D24AFD">
              <w:t xml:space="preserve">podkreśla, że </w:t>
            </w:r>
            <w:r w:rsidRPr="00D24AFD">
              <w:rPr>
                <w:b/>
                <w:i/>
              </w:rPr>
              <w:t>wymogi sprawozdawcze dla organizacji pozarządowych nie mogą wykraczać poza to, co jest ściśle konieczne i proporcjonalne do realizacji określonych celów</w:t>
            </w:r>
            <w:r w:rsidRPr="00D24AFD">
              <w:t>;</w:t>
            </w:r>
          </w:p>
        </w:tc>
        <w:tc>
          <w:tcPr>
            <w:tcW w:w="4876" w:type="dxa"/>
            <w:tcBorders>
              <w:top w:val="nil"/>
              <w:left w:val="nil"/>
              <w:bottom w:val="nil"/>
              <w:right w:val="nil"/>
            </w:tcBorders>
          </w:tcPr>
          <w:p w14:paraId="1E7C6827" w14:textId="77777777" w:rsidR="00DF39BF" w:rsidRPr="00D24AFD" w:rsidRDefault="00DF39BF" w:rsidP="00CF4A59">
            <w:pPr>
              <w:pStyle w:val="Normal6a"/>
            </w:pPr>
            <w:r w:rsidRPr="00D24AFD">
              <w:t>20.</w:t>
            </w:r>
            <w:r w:rsidRPr="00D24AFD">
              <w:tab/>
            </w:r>
            <w:r w:rsidRPr="00D24AFD">
              <w:rPr>
                <w:b/>
                <w:i/>
              </w:rPr>
              <w:t xml:space="preserve">jest zaniepokojony dowodami i doniesieniami sugerującymi, że niektóre organizacje </w:t>
            </w:r>
            <w:r w:rsidRPr="00D24AFD">
              <w:t xml:space="preserve">społeczeństwa obywatelskiego </w:t>
            </w:r>
            <w:r w:rsidRPr="00D24AFD">
              <w:rPr>
                <w:b/>
                <w:i/>
              </w:rPr>
              <w:t xml:space="preserve">dopuszczały się działań nielegalnych, w tym ułatwiania </w:t>
            </w:r>
            <w:r w:rsidRPr="00D24AFD">
              <w:t xml:space="preserve">i </w:t>
            </w:r>
            <w:r w:rsidRPr="00D24AFD">
              <w:rPr>
                <w:b/>
                <w:i/>
              </w:rPr>
              <w:t>współudziału w migracji nieuregulowanej oraz współpracy z siatkami przemytników ludzi</w:t>
            </w:r>
            <w:r w:rsidRPr="00D24AFD">
              <w:t>;</w:t>
            </w:r>
            <w:r w:rsidRPr="00D24AFD">
              <w:rPr>
                <w:b/>
                <w:i/>
              </w:rPr>
              <w:t xml:space="preserve"> </w:t>
            </w:r>
            <w:r w:rsidRPr="00D24AFD">
              <w:t xml:space="preserve">podkreśla, że </w:t>
            </w:r>
            <w:r w:rsidRPr="00D24AFD">
              <w:rPr>
                <w:b/>
                <w:i/>
              </w:rPr>
              <w:t>organizacje pozarządowe, które systematycznie naruszają prawo krajowe i międzynarodowe, stanowią bezpośrednie zagrożenie dla praworządności i muszą ponosić odpowiedzialność w ramach skutecznych mechanizmów egzekwowania prawa</w:t>
            </w:r>
            <w:r w:rsidRPr="00D24AFD">
              <w:t>;</w:t>
            </w:r>
          </w:p>
        </w:tc>
      </w:tr>
    </w:tbl>
    <w:p w14:paraId="12896C2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D06B8F5" w14:textId="77777777" w:rsidR="00DF39BF" w:rsidRPr="00D24AFD" w:rsidRDefault="00DF39BF" w:rsidP="00DF39BF">
      <w:r w:rsidRPr="00D24AFD">
        <w:rPr>
          <w:rStyle w:val="HideTWBExt"/>
        </w:rPr>
        <w:t>&lt;/Amend&gt;</w:t>
      </w:r>
    </w:p>
    <w:p w14:paraId="79C0E72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439</w:t>
      </w:r>
      <w:r w:rsidRPr="00D24AFD">
        <w:rPr>
          <w:rStyle w:val="HideTWBExt"/>
          <w:b w:val="0"/>
        </w:rPr>
        <w:t>&lt;/NumAm&gt;</w:t>
      </w:r>
    </w:p>
    <w:p w14:paraId="7871898D"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36B6EF1E" w14:textId="77777777" w:rsidR="00DF39BF" w:rsidRPr="00D24AFD" w:rsidRDefault="00DF39BF" w:rsidP="00DF39BF">
      <w:pPr>
        <w:pStyle w:val="NormalBold"/>
      </w:pPr>
      <w:r w:rsidRPr="00D24AFD">
        <w:rPr>
          <w:rStyle w:val="HideTWBExt"/>
          <w:b w:val="0"/>
        </w:rPr>
        <w:t>&lt;/RepeatBlock-By&gt;</w:t>
      </w:r>
    </w:p>
    <w:p w14:paraId="2300265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7CBCCA4"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AA2FB2" w14:textId="77777777" w:rsidTr="00CF4A59">
        <w:trPr>
          <w:trHeight w:hRule="exact" w:val="240"/>
          <w:jc w:val="center"/>
        </w:trPr>
        <w:tc>
          <w:tcPr>
            <w:tcW w:w="9752" w:type="dxa"/>
            <w:gridSpan w:val="2"/>
            <w:tcBorders>
              <w:top w:val="nil"/>
              <w:left w:val="nil"/>
              <w:bottom w:val="nil"/>
              <w:right w:val="nil"/>
            </w:tcBorders>
          </w:tcPr>
          <w:p w14:paraId="4076A524" w14:textId="77777777" w:rsidR="00DF39BF" w:rsidRPr="00D24AFD" w:rsidRDefault="00DF39BF" w:rsidP="00CF4A59"/>
        </w:tc>
      </w:tr>
      <w:tr w:rsidR="00DF39BF" w:rsidRPr="00D24AFD" w14:paraId="71BBD2BB" w14:textId="77777777" w:rsidTr="00CF4A59">
        <w:trPr>
          <w:trHeight w:val="240"/>
          <w:jc w:val="center"/>
        </w:trPr>
        <w:tc>
          <w:tcPr>
            <w:tcW w:w="4876" w:type="dxa"/>
            <w:tcBorders>
              <w:top w:val="nil"/>
              <w:left w:val="nil"/>
              <w:bottom w:val="nil"/>
              <w:right w:val="nil"/>
            </w:tcBorders>
          </w:tcPr>
          <w:p w14:paraId="75F47C6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F566DB7" w14:textId="77777777" w:rsidR="00DF39BF" w:rsidRPr="00D24AFD" w:rsidRDefault="00DF39BF" w:rsidP="00CF4A59">
            <w:pPr>
              <w:pStyle w:val="AmColumnHeading"/>
            </w:pPr>
            <w:r w:rsidRPr="00D24AFD">
              <w:t>Poprawka</w:t>
            </w:r>
          </w:p>
        </w:tc>
      </w:tr>
      <w:tr w:rsidR="00DF39BF" w:rsidRPr="00D24AFD" w14:paraId="13D7C5E2" w14:textId="77777777" w:rsidTr="00CF4A59">
        <w:trPr>
          <w:jc w:val="center"/>
        </w:trPr>
        <w:tc>
          <w:tcPr>
            <w:tcW w:w="4876" w:type="dxa"/>
            <w:tcBorders>
              <w:top w:val="nil"/>
              <w:left w:val="nil"/>
              <w:bottom w:val="nil"/>
              <w:right w:val="nil"/>
            </w:tcBorders>
          </w:tcPr>
          <w:p w14:paraId="4D903430" w14:textId="77777777" w:rsidR="00DF39BF" w:rsidRPr="00D24AFD" w:rsidRDefault="00DF39BF" w:rsidP="00CF4A59">
            <w:pPr>
              <w:pStyle w:val="Normal6a"/>
            </w:pPr>
            <w:r w:rsidRPr="00D24AFD">
              <w:t>20.</w:t>
            </w:r>
            <w:r w:rsidRPr="00D24AFD">
              <w:tab/>
              <w:t xml:space="preserve">wyraża zaniepokojenie </w:t>
            </w:r>
            <w:r w:rsidRPr="00D24AFD">
              <w:rPr>
                <w:b/>
                <w:i/>
              </w:rPr>
              <w:t xml:space="preserve">rosnącymi ograniczeniami prawnymi i finansowymi, </w:t>
            </w:r>
            <w:r w:rsidRPr="00D24AFD">
              <w:t xml:space="preserve">kampaniami oszczerstw </w:t>
            </w:r>
            <w:r w:rsidRPr="00D24AFD">
              <w:rPr>
                <w:b/>
                <w:i/>
              </w:rPr>
              <w:t>oraz kryminalizacją organizacji społeczeństwa obywatelskiego i obrońców praw człowieka</w:t>
            </w:r>
            <w:r w:rsidRPr="00D24AFD">
              <w:t xml:space="preserve">; podkreśla, że wymogi </w:t>
            </w:r>
            <w:r w:rsidRPr="00D24AFD">
              <w:rPr>
                <w:b/>
                <w:i/>
              </w:rPr>
              <w:t xml:space="preserve">sprawozdawcze </w:t>
            </w:r>
            <w:r w:rsidRPr="00D24AFD">
              <w:t>dla organizacji pozarządowych nie mogą wykraczać poza to, co jest ściśle konieczne i proporcjonalne do realizacji określonych celów;</w:t>
            </w:r>
          </w:p>
        </w:tc>
        <w:tc>
          <w:tcPr>
            <w:tcW w:w="4876" w:type="dxa"/>
            <w:tcBorders>
              <w:top w:val="nil"/>
              <w:left w:val="nil"/>
              <w:bottom w:val="nil"/>
              <w:right w:val="nil"/>
            </w:tcBorders>
          </w:tcPr>
          <w:p w14:paraId="302EF0C7" w14:textId="77777777" w:rsidR="00DF39BF" w:rsidRPr="00D24AFD" w:rsidRDefault="00DF39BF" w:rsidP="00CF4A59">
            <w:pPr>
              <w:pStyle w:val="Normal6a"/>
            </w:pPr>
            <w:r w:rsidRPr="00D24AFD">
              <w:t>20.</w:t>
            </w:r>
            <w:r w:rsidRPr="00D24AFD">
              <w:tab/>
              <w:t xml:space="preserve">wyraża zaniepokojenie </w:t>
            </w:r>
            <w:r w:rsidRPr="00D24AFD">
              <w:rPr>
                <w:b/>
                <w:i/>
              </w:rPr>
              <w:t xml:space="preserve">coraz powszechniejszymi </w:t>
            </w:r>
            <w:r w:rsidRPr="00D24AFD">
              <w:t xml:space="preserve">kampaniami oszczerstw </w:t>
            </w:r>
            <w:r w:rsidRPr="00D24AFD">
              <w:rPr>
                <w:b/>
                <w:i/>
              </w:rPr>
              <w:t>prowadzonymi przez upolitycznione organizacje pozarządowe</w:t>
            </w:r>
            <w:r w:rsidRPr="00D24AFD">
              <w:t>; podkreśla, że wymogi dla organizacji pozarządowych nie mogą wykraczać poza to, co jest ściśle konieczne i proporcjonalne do realizacji określonych celów;</w:t>
            </w:r>
          </w:p>
        </w:tc>
      </w:tr>
    </w:tbl>
    <w:p w14:paraId="57CF1C6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3F82A40B" w14:textId="77777777" w:rsidR="00DF39BF" w:rsidRPr="00D24AFD" w:rsidRDefault="00DF39BF" w:rsidP="00DF39BF">
      <w:r w:rsidRPr="00D24AFD">
        <w:rPr>
          <w:rStyle w:val="HideTWBExt"/>
        </w:rPr>
        <w:lastRenderedPageBreak/>
        <w:t>&lt;/Amend&gt;</w:t>
      </w:r>
    </w:p>
    <w:p w14:paraId="4E5F86B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440</w:t>
      </w:r>
      <w:r w:rsidRPr="00D24AFD">
        <w:rPr>
          <w:rStyle w:val="HideTWBExt"/>
          <w:b w:val="0"/>
        </w:rPr>
        <w:t>&lt;/NumAm&gt;</w:t>
      </w:r>
    </w:p>
    <w:p w14:paraId="41C0847B" w14:textId="77777777" w:rsidR="00DF39BF" w:rsidRPr="00D24AFD" w:rsidRDefault="00DF39BF" w:rsidP="00DF39BF">
      <w:pPr>
        <w:pStyle w:val="NormalBold"/>
      </w:pPr>
      <w:r w:rsidRPr="00D24AFD">
        <w:rPr>
          <w:rStyle w:val="HideTWBExt"/>
          <w:b w:val="0"/>
        </w:rPr>
        <w:t>&lt;RepeatBlock-By&gt;&lt;Members&gt;</w:t>
      </w:r>
      <w:r w:rsidRPr="00D24AFD">
        <w:t>Milan Uhrík</w:t>
      </w:r>
      <w:r w:rsidRPr="00D24AFD">
        <w:rPr>
          <w:rStyle w:val="HideTWBExt"/>
          <w:b w:val="0"/>
        </w:rPr>
        <w:t>&lt;/Members&gt;</w:t>
      </w:r>
    </w:p>
    <w:p w14:paraId="11A746A4" w14:textId="77777777" w:rsidR="00DF39BF" w:rsidRPr="00D24AFD" w:rsidRDefault="00DF39BF" w:rsidP="00DF39BF">
      <w:pPr>
        <w:pStyle w:val="NormalBold"/>
      </w:pPr>
      <w:r w:rsidRPr="00D24AFD">
        <w:rPr>
          <w:rStyle w:val="HideTWBExt"/>
          <w:b w:val="0"/>
        </w:rPr>
        <w:t>&lt;/RepeatBlock-By&gt;</w:t>
      </w:r>
    </w:p>
    <w:p w14:paraId="594DC0E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EDD754"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C834E9" w14:textId="77777777" w:rsidTr="00CF4A59">
        <w:trPr>
          <w:trHeight w:hRule="exact" w:val="240"/>
          <w:jc w:val="center"/>
        </w:trPr>
        <w:tc>
          <w:tcPr>
            <w:tcW w:w="9752" w:type="dxa"/>
            <w:gridSpan w:val="2"/>
            <w:tcBorders>
              <w:top w:val="nil"/>
              <w:left w:val="nil"/>
              <w:bottom w:val="nil"/>
              <w:right w:val="nil"/>
            </w:tcBorders>
          </w:tcPr>
          <w:p w14:paraId="3D6A6597" w14:textId="77777777" w:rsidR="00DF39BF" w:rsidRPr="00D24AFD" w:rsidRDefault="00DF39BF" w:rsidP="00CF4A59"/>
        </w:tc>
      </w:tr>
      <w:tr w:rsidR="00DF39BF" w:rsidRPr="00D24AFD" w14:paraId="3699AF05" w14:textId="77777777" w:rsidTr="00CF4A59">
        <w:trPr>
          <w:trHeight w:val="240"/>
          <w:jc w:val="center"/>
        </w:trPr>
        <w:tc>
          <w:tcPr>
            <w:tcW w:w="4876" w:type="dxa"/>
            <w:tcBorders>
              <w:top w:val="nil"/>
              <w:left w:val="nil"/>
              <w:bottom w:val="nil"/>
              <w:right w:val="nil"/>
            </w:tcBorders>
          </w:tcPr>
          <w:p w14:paraId="5CA2AD6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7E4262E" w14:textId="77777777" w:rsidR="00DF39BF" w:rsidRPr="00D24AFD" w:rsidRDefault="00DF39BF" w:rsidP="00CF4A59">
            <w:pPr>
              <w:pStyle w:val="AmColumnHeading"/>
            </w:pPr>
            <w:r w:rsidRPr="00D24AFD">
              <w:t>Poprawka</w:t>
            </w:r>
          </w:p>
        </w:tc>
      </w:tr>
      <w:tr w:rsidR="00DF39BF" w:rsidRPr="00D24AFD" w14:paraId="3E523FA1" w14:textId="77777777" w:rsidTr="00CF4A59">
        <w:trPr>
          <w:jc w:val="center"/>
        </w:trPr>
        <w:tc>
          <w:tcPr>
            <w:tcW w:w="4876" w:type="dxa"/>
            <w:tcBorders>
              <w:top w:val="nil"/>
              <w:left w:val="nil"/>
              <w:bottom w:val="nil"/>
              <w:right w:val="nil"/>
            </w:tcBorders>
          </w:tcPr>
          <w:p w14:paraId="40DC1368" w14:textId="77777777" w:rsidR="00DF39BF" w:rsidRPr="00D24AFD" w:rsidRDefault="00DF39BF" w:rsidP="00CF4A59">
            <w:pPr>
              <w:pStyle w:val="Normal6a"/>
            </w:pPr>
            <w:r w:rsidRPr="00D24AFD">
              <w:t>20.</w:t>
            </w:r>
            <w:r w:rsidRPr="00D24AFD">
              <w:tab/>
            </w:r>
            <w:r w:rsidRPr="00D24AFD">
              <w:rPr>
                <w:b/>
                <w:i/>
              </w:rPr>
              <w:t xml:space="preserve">wyraża zaniepokojenie rosnącymi ograniczeniami prawnymi i finansowymi, kampaniami oszczerstw oraz kryminalizacją </w:t>
            </w:r>
            <w:r w:rsidRPr="00D24AFD">
              <w:t xml:space="preserve">organizacji społeczeństwa obywatelskiego </w:t>
            </w:r>
            <w:r w:rsidRPr="00D24AFD">
              <w:rPr>
                <w:b/>
                <w:i/>
              </w:rPr>
              <w:t>i obrońców praw człowieka</w:t>
            </w:r>
            <w:r w:rsidRPr="00D24AFD">
              <w:t>;</w:t>
            </w:r>
            <w:r w:rsidRPr="00D24AFD">
              <w:rPr>
                <w:b/>
                <w:i/>
              </w:rPr>
              <w:t xml:space="preserve"> podkreśla, że wymogi sprawozdawcze dla organizacji pozarządowych nie mogą wykraczać poza to, co jest ściśle konieczne i proporcjonalne do realizacji określonych celów;</w:t>
            </w:r>
          </w:p>
        </w:tc>
        <w:tc>
          <w:tcPr>
            <w:tcW w:w="4876" w:type="dxa"/>
            <w:tcBorders>
              <w:top w:val="nil"/>
              <w:left w:val="nil"/>
              <w:bottom w:val="nil"/>
              <w:right w:val="nil"/>
            </w:tcBorders>
          </w:tcPr>
          <w:p w14:paraId="55E14649" w14:textId="77777777" w:rsidR="00DF39BF" w:rsidRPr="00D24AFD" w:rsidRDefault="00DF39BF" w:rsidP="00CF4A59">
            <w:pPr>
              <w:pStyle w:val="Normal6a"/>
            </w:pPr>
            <w:r w:rsidRPr="00D24AFD">
              <w:t>20.</w:t>
            </w:r>
            <w:r w:rsidRPr="00D24AFD">
              <w:tab/>
            </w:r>
            <w:r w:rsidRPr="00D24AFD">
              <w:rPr>
                <w:b/>
                <w:i/>
              </w:rPr>
              <w:t xml:space="preserve">jest zaniepokojony brakiem jasności w zakresie finansowania niektórych </w:t>
            </w:r>
            <w:r w:rsidRPr="00D24AFD">
              <w:t>organizacji społeczeństwa obywatelskiego;</w:t>
            </w:r>
            <w:r w:rsidRPr="00D24AFD">
              <w:rPr>
                <w:b/>
                <w:i/>
              </w:rPr>
              <w:t xml:space="preserve"> docenia wysiłki ustawodawcze niektórych państw członkowskich na rzecz większej przejrzystości tego finansowania;</w:t>
            </w:r>
          </w:p>
        </w:tc>
      </w:tr>
    </w:tbl>
    <w:p w14:paraId="745FC68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950D881" w14:textId="77777777" w:rsidR="00DF39BF" w:rsidRPr="00D24AFD" w:rsidRDefault="00DF39BF" w:rsidP="00DF39BF">
      <w:r w:rsidRPr="00D24AFD">
        <w:rPr>
          <w:rStyle w:val="HideTWBExt"/>
        </w:rPr>
        <w:t>&lt;/Amend&gt;</w:t>
      </w:r>
    </w:p>
    <w:p w14:paraId="72A28B8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441</w:t>
      </w:r>
      <w:r w:rsidRPr="00D24AFD">
        <w:rPr>
          <w:rStyle w:val="HideTWBExt"/>
          <w:b w:val="0"/>
        </w:rPr>
        <w:t>&lt;/NumAm&gt;</w:t>
      </w:r>
    </w:p>
    <w:p w14:paraId="60D01A87" w14:textId="77777777" w:rsidR="00DF39BF" w:rsidRPr="00D24AFD" w:rsidRDefault="00DF39BF" w:rsidP="00DF39BF">
      <w:pPr>
        <w:pStyle w:val="NormalBold"/>
      </w:pPr>
      <w:r w:rsidRPr="00D24AFD">
        <w:rPr>
          <w:rStyle w:val="HideTWBExt"/>
          <w:b w:val="0"/>
        </w:rPr>
        <w:t>&lt;RepeatBlock-By&gt;&lt;Members&gt;</w:t>
      </w:r>
      <w:r w:rsidRPr="00D24AFD">
        <w:t>Krzysztof Śmiszek, Matjaž Nemec, Klára Dobrev</w:t>
      </w:r>
      <w:r w:rsidRPr="00D24AFD">
        <w:rPr>
          <w:rStyle w:val="HideTWBExt"/>
          <w:b w:val="0"/>
        </w:rPr>
        <w:t>&lt;/Members&gt;</w:t>
      </w:r>
    </w:p>
    <w:p w14:paraId="2A968E60" w14:textId="77777777" w:rsidR="00DF39BF" w:rsidRPr="00D24AFD" w:rsidRDefault="00DF39BF" w:rsidP="00DF39BF">
      <w:pPr>
        <w:pStyle w:val="NormalBold"/>
      </w:pPr>
      <w:r w:rsidRPr="00D24AFD">
        <w:rPr>
          <w:rStyle w:val="HideTWBExt"/>
          <w:b w:val="0"/>
        </w:rPr>
        <w:t>&lt;/RepeatBlock-By&gt;</w:t>
      </w:r>
    </w:p>
    <w:p w14:paraId="6CE0D0D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B8AB64"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945BFB" w14:textId="77777777" w:rsidTr="00CF4A59">
        <w:trPr>
          <w:trHeight w:hRule="exact" w:val="240"/>
          <w:jc w:val="center"/>
        </w:trPr>
        <w:tc>
          <w:tcPr>
            <w:tcW w:w="9752" w:type="dxa"/>
            <w:gridSpan w:val="2"/>
            <w:tcBorders>
              <w:top w:val="nil"/>
              <w:left w:val="nil"/>
              <w:bottom w:val="nil"/>
              <w:right w:val="nil"/>
            </w:tcBorders>
          </w:tcPr>
          <w:p w14:paraId="5293C25D" w14:textId="77777777" w:rsidR="00DF39BF" w:rsidRPr="00D24AFD" w:rsidRDefault="00DF39BF" w:rsidP="00CF4A59"/>
        </w:tc>
      </w:tr>
      <w:tr w:rsidR="00DF39BF" w:rsidRPr="00D24AFD" w14:paraId="47A95FA0" w14:textId="77777777" w:rsidTr="00CF4A59">
        <w:trPr>
          <w:trHeight w:val="240"/>
          <w:jc w:val="center"/>
        </w:trPr>
        <w:tc>
          <w:tcPr>
            <w:tcW w:w="4876" w:type="dxa"/>
            <w:tcBorders>
              <w:top w:val="nil"/>
              <w:left w:val="nil"/>
              <w:bottom w:val="nil"/>
              <w:right w:val="nil"/>
            </w:tcBorders>
          </w:tcPr>
          <w:p w14:paraId="1B9958C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EF33F6" w14:textId="77777777" w:rsidR="00DF39BF" w:rsidRPr="00D24AFD" w:rsidRDefault="00DF39BF" w:rsidP="00CF4A59">
            <w:pPr>
              <w:pStyle w:val="AmColumnHeading"/>
            </w:pPr>
            <w:r w:rsidRPr="00D24AFD">
              <w:t>Poprawka</w:t>
            </w:r>
          </w:p>
        </w:tc>
      </w:tr>
      <w:tr w:rsidR="00DF39BF" w:rsidRPr="00D24AFD" w14:paraId="75B79511" w14:textId="77777777" w:rsidTr="00CF4A59">
        <w:trPr>
          <w:jc w:val="center"/>
        </w:trPr>
        <w:tc>
          <w:tcPr>
            <w:tcW w:w="4876" w:type="dxa"/>
            <w:tcBorders>
              <w:top w:val="nil"/>
              <w:left w:val="nil"/>
              <w:bottom w:val="nil"/>
              <w:right w:val="nil"/>
            </w:tcBorders>
          </w:tcPr>
          <w:p w14:paraId="47C64F3F" w14:textId="77777777" w:rsidR="00DF39BF" w:rsidRPr="00D24AFD" w:rsidRDefault="00DF39BF" w:rsidP="00CF4A59">
            <w:pPr>
              <w:pStyle w:val="Normal6a"/>
            </w:pPr>
            <w:r w:rsidRPr="00D24AFD">
              <w:t>20.</w:t>
            </w:r>
            <w:r w:rsidRPr="00D24AFD">
              <w:tab/>
              <w:t>wyraża zaniepokojenie rosnącymi ograniczeniami prawnymi i finansowymi, kampaniami oszczerstw oraz kryminalizacją organizacji społeczeństwa obywatelskiego i obrońców praw człowieka; podkreśla, że wymogi sprawozdawcze dla organizacji pozarządowych nie mogą wykraczać poza to, co jest ściśle konieczne i proporcjonalne do realizacji określonych celów;</w:t>
            </w:r>
          </w:p>
        </w:tc>
        <w:tc>
          <w:tcPr>
            <w:tcW w:w="4876" w:type="dxa"/>
            <w:tcBorders>
              <w:top w:val="nil"/>
              <w:left w:val="nil"/>
              <w:bottom w:val="nil"/>
              <w:right w:val="nil"/>
            </w:tcBorders>
          </w:tcPr>
          <w:p w14:paraId="1DDB00BA" w14:textId="77777777" w:rsidR="00DF39BF" w:rsidRPr="00D24AFD" w:rsidRDefault="00DF39BF" w:rsidP="00CF4A59">
            <w:pPr>
              <w:pStyle w:val="Normal6a"/>
            </w:pPr>
            <w:r w:rsidRPr="00D24AFD">
              <w:t>20.</w:t>
            </w:r>
            <w:r w:rsidRPr="00D24AFD">
              <w:tab/>
              <w:t>wyraża zaniepokojenie rosnącymi ograniczeniami prawnymi i finansowymi, kampaniami oszczerstw oraz kryminalizacją organizacji społeczeństwa obywatelskiego i obrońców praw człowieka</w:t>
            </w:r>
            <w:r w:rsidRPr="00D24AFD">
              <w:rPr>
                <w:b/>
                <w:i/>
              </w:rPr>
              <w:t>, a także polityków opozycji</w:t>
            </w:r>
            <w:r w:rsidRPr="00D24AFD">
              <w:t>; podkreśla, że wymogi sprawozdawcze dla organizacji pozarządowych nie mogą wykraczać poza to, co jest ściśle konieczne i proporcjonalne do realizacji określonych celów;</w:t>
            </w:r>
          </w:p>
        </w:tc>
      </w:tr>
    </w:tbl>
    <w:p w14:paraId="1EDEA18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DE8086B" w14:textId="77777777" w:rsidR="00DF39BF" w:rsidRPr="00D24AFD" w:rsidRDefault="00DF39BF" w:rsidP="00DF39BF">
      <w:r w:rsidRPr="00D24AFD">
        <w:rPr>
          <w:rStyle w:val="HideTWBExt"/>
        </w:rPr>
        <w:t>&lt;/Amend&gt;</w:t>
      </w:r>
    </w:p>
    <w:p w14:paraId="1357A707"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442</w:t>
      </w:r>
      <w:r w:rsidRPr="00D24AFD">
        <w:rPr>
          <w:rStyle w:val="HideTWBExt"/>
          <w:b w:val="0"/>
        </w:rPr>
        <w:t>&lt;/NumAm&gt;</w:t>
      </w:r>
    </w:p>
    <w:p w14:paraId="24AF7330"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79E2C263" w14:textId="77777777" w:rsidR="00DF39BF" w:rsidRPr="00D24AFD" w:rsidRDefault="00DF39BF" w:rsidP="00DF39BF">
      <w:pPr>
        <w:pStyle w:val="NormalBold"/>
      </w:pPr>
      <w:r w:rsidRPr="00D24AFD">
        <w:rPr>
          <w:rStyle w:val="HideTWBExt"/>
          <w:b w:val="0"/>
        </w:rPr>
        <w:t>&lt;/RepeatBlock-By&gt;</w:t>
      </w:r>
    </w:p>
    <w:p w14:paraId="0B485AE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D360F2"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8D7055E" w14:textId="77777777" w:rsidTr="00CF4A59">
        <w:trPr>
          <w:trHeight w:hRule="exact" w:val="240"/>
          <w:jc w:val="center"/>
        </w:trPr>
        <w:tc>
          <w:tcPr>
            <w:tcW w:w="9752" w:type="dxa"/>
            <w:gridSpan w:val="2"/>
            <w:tcBorders>
              <w:top w:val="nil"/>
              <w:left w:val="nil"/>
              <w:bottom w:val="nil"/>
              <w:right w:val="nil"/>
            </w:tcBorders>
          </w:tcPr>
          <w:p w14:paraId="553B23BE" w14:textId="77777777" w:rsidR="00DF39BF" w:rsidRPr="00D24AFD" w:rsidRDefault="00DF39BF" w:rsidP="00CF4A59"/>
        </w:tc>
      </w:tr>
      <w:tr w:rsidR="00DF39BF" w:rsidRPr="00D24AFD" w14:paraId="495948C0" w14:textId="77777777" w:rsidTr="00CF4A59">
        <w:trPr>
          <w:trHeight w:val="240"/>
          <w:jc w:val="center"/>
        </w:trPr>
        <w:tc>
          <w:tcPr>
            <w:tcW w:w="4876" w:type="dxa"/>
            <w:tcBorders>
              <w:top w:val="nil"/>
              <w:left w:val="nil"/>
              <w:bottom w:val="nil"/>
              <w:right w:val="nil"/>
            </w:tcBorders>
          </w:tcPr>
          <w:p w14:paraId="4BF5BCB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D55A2F4" w14:textId="77777777" w:rsidR="00DF39BF" w:rsidRPr="00D24AFD" w:rsidRDefault="00DF39BF" w:rsidP="00CF4A59">
            <w:pPr>
              <w:pStyle w:val="AmColumnHeading"/>
            </w:pPr>
            <w:r w:rsidRPr="00D24AFD">
              <w:t>Poprawka</w:t>
            </w:r>
          </w:p>
        </w:tc>
      </w:tr>
      <w:tr w:rsidR="00DF39BF" w:rsidRPr="00D24AFD" w14:paraId="73CA858F" w14:textId="77777777" w:rsidTr="00CF4A59">
        <w:trPr>
          <w:jc w:val="center"/>
        </w:trPr>
        <w:tc>
          <w:tcPr>
            <w:tcW w:w="4876" w:type="dxa"/>
            <w:tcBorders>
              <w:top w:val="nil"/>
              <w:left w:val="nil"/>
              <w:bottom w:val="nil"/>
              <w:right w:val="nil"/>
            </w:tcBorders>
          </w:tcPr>
          <w:p w14:paraId="0148CCFD" w14:textId="77777777" w:rsidR="00DF39BF" w:rsidRPr="00D24AFD" w:rsidRDefault="00DF39BF" w:rsidP="00CF4A59">
            <w:pPr>
              <w:pStyle w:val="Normal6a"/>
            </w:pPr>
            <w:r w:rsidRPr="00D24AFD">
              <w:t>20.</w:t>
            </w:r>
            <w:r w:rsidRPr="00D24AFD">
              <w:tab/>
            </w:r>
            <w:r w:rsidRPr="00D24AFD">
              <w:rPr>
                <w:b/>
                <w:i/>
              </w:rPr>
              <w:t>wyraża zaniepokojenie rosnącymi ograniczeniami prawnymi i finansowymi, kampaniami oszczerstw oraz kryminalizacją organizacji społeczeństwa obywatelskiego i obrońców praw człowieka; podkreśla, że wymogi sprawozdawcze dla organizacji pozarządowych nie mogą wykraczać poza to, co jest ściśle konieczne i proporcjonalne do realizacji określonych celów;</w:t>
            </w:r>
          </w:p>
        </w:tc>
        <w:tc>
          <w:tcPr>
            <w:tcW w:w="4876" w:type="dxa"/>
            <w:tcBorders>
              <w:top w:val="nil"/>
              <w:left w:val="nil"/>
              <w:bottom w:val="nil"/>
              <w:right w:val="nil"/>
            </w:tcBorders>
          </w:tcPr>
          <w:p w14:paraId="60ECB437" w14:textId="77777777" w:rsidR="00DF39BF" w:rsidRPr="00D24AFD" w:rsidRDefault="00DF39BF" w:rsidP="00CF4A59">
            <w:pPr>
              <w:pStyle w:val="Normal6a"/>
            </w:pPr>
            <w:r w:rsidRPr="00D24AFD">
              <w:t>20.</w:t>
            </w:r>
            <w:r w:rsidRPr="00D24AFD">
              <w:tab/>
            </w:r>
            <w:r w:rsidRPr="00D24AFD">
              <w:rPr>
                <w:b/>
                <w:i/>
              </w:rPr>
              <w:t>zachęca państwa członkowskie do zapewnienia zrównoważonych ram, które wspierają rozliczalność, a jednocześnie umożliwiają społeczeństwu obywatelskiemu skuteczne działanie w ramach praworządności i aktywne przyczynianie się do jej promowania;</w:t>
            </w:r>
          </w:p>
        </w:tc>
      </w:tr>
    </w:tbl>
    <w:p w14:paraId="3B72B39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6160D5" w14:textId="77777777" w:rsidR="00DF39BF" w:rsidRPr="00D24AFD" w:rsidRDefault="00DF39BF" w:rsidP="00DF39BF">
      <w:r w:rsidRPr="00D24AFD">
        <w:rPr>
          <w:rStyle w:val="HideTWBExt"/>
        </w:rPr>
        <w:t>&lt;/Amend&gt;</w:t>
      </w:r>
    </w:p>
    <w:p w14:paraId="1334B4C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443</w:t>
      </w:r>
      <w:r w:rsidRPr="00D24AFD">
        <w:rPr>
          <w:rStyle w:val="HideTWBExt"/>
          <w:b w:val="0"/>
        </w:rPr>
        <w:t>&lt;/NumAm&gt;</w:t>
      </w:r>
    </w:p>
    <w:p w14:paraId="6807F53B"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1457C874" w14:textId="77777777" w:rsidR="00DF39BF" w:rsidRPr="00D24AFD" w:rsidRDefault="00DF39BF" w:rsidP="00DF39BF">
      <w:pPr>
        <w:pStyle w:val="NormalBold"/>
      </w:pPr>
      <w:r w:rsidRPr="00D24AFD">
        <w:rPr>
          <w:rStyle w:val="HideTWBExt"/>
          <w:b w:val="0"/>
        </w:rPr>
        <w:t>&lt;/RepeatBlock-By&gt;</w:t>
      </w:r>
    </w:p>
    <w:p w14:paraId="06B1D2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F1A378" w14:textId="77777777" w:rsidR="00DF39BF" w:rsidRPr="00D24AFD" w:rsidRDefault="00DF39BF" w:rsidP="00DF39BF">
      <w:pPr>
        <w:pStyle w:val="NormalBold"/>
      </w:pPr>
      <w:r w:rsidRPr="00D24AFD">
        <w:rPr>
          <w:rStyle w:val="HideTWBExt"/>
          <w:b w:val="0"/>
        </w:rPr>
        <w:t>&lt;Article&gt;</w:t>
      </w:r>
      <w:r w:rsidRPr="00D24AFD">
        <w:t>Ustęp 20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A600912" w14:textId="77777777" w:rsidTr="00CF4A59">
        <w:trPr>
          <w:trHeight w:hRule="exact" w:val="240"/>
          <w:jc w:val="center"/>
        </w:trPr>
        <w:tc>
          <w:tcPr>
            <w:tcW w:w="9752" w:type="dxa"/>
            <w:gridSpan w:val="2"/>
            <w:tcBorders>
              <w:top w:val="nil"/>
              <w:left w:val="nil"/>
              <w:bottom w:val="nil"/>
              <w:right w:val="nil"/>
            </w:tcBorders>
          </w:tcPr>
          <w:p w14:paraId="471922FC" w14:textId="77777777" w:rsidR="00DF39BF" w:rsidRPr="00D24AFD" w:rsidRDefault="00DF39BF" w:rsidP="00CF4A59"/>
        </w:tc>
      </w:tr>
      <w:tr w:rsidR="00DF39BF" w:rsidRPr="00D24AFD" w14:paraId="38455863" w14:textId="77777777" w:rsidTr="00CF4A59">
        <w:trPr>
          <w:trHeight w:val="240"/>
          <w:jc w:val="center"/>
        </w:trPr>
        <w:tc>
          <w:tcPr>
            <w:tcW w:w="4876" w:type="dxa"/>
            <w:tcBorders>
              <w:top w:val="nil"/>
              <w:left w:val="nil"/>
              <w:bottom w:val="nil"/>
              <w:right w:val="nil"/>
            </w:tcBorders>
          </w:tcPr>
          <w:p w14:paraId="4148C41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F987ECE" w14:textId="77777777" w:rsidR="00DF39BF" w:rsidRPr="00D24AFD" w:rsidRDefault="00DF39BF" w:rsidP="00CF4A59">
            <w:pPr>
              <w:pStyle w:val="AmColumnHeading"/>
            </w:pPr>
            <w:r w:rsidRPr="00D24AFD">
              <w:t>Poprawka</w:t>
            </w:r>
          </w:p>
        </w:tc>
      </w:tr>
      <w:tr w:rsidR="00DF39BF" w:rsidRPr="00D24AFD" w14:paraId="29C2C55E" w14:textId="77777777" w:rsidTr="00CF4A59">
        <w:trPr>
          <w:jc w:val="center"/>
        </w:trPr>
        <w:tc>
          <w:tcPr>
            <w:tcW w:w="4876" w:type="dxa"/>
            <w:tcBorders>
              <w:top w:val="nil"/>
              <w:left w:val="nil"/>
              <w:bottom w:val="nil"/>
              <w:right w:val="nil"/>
            </w:tcBorders>
          </w:tcPr>
          <w:p w14:paraId="575CA69B" w14:textId="77777777" w:rsidR="00DF39BF" w:rsidRPr="00D24AFD" w:rsidRDefault="00DF39BF" w:rsidP="00CF4A59">
            <w:pPr>
              <w:pStyle w:val="Normal6a"/>
            </w:pPr>
            <w:r w:rsidRPr="00D24AFD">
              <w:t>20.</w:t>
            </w:r>
            <w:r w:rsidRPr="00D24AFD">
              <w:tab/>
            </w:r>
            <w:r w:rsidRPr="00D24AFD">
              <w:rPr>
                <w:b/>
                <w:i/>
              </w:rPr>
              <w:t xml:space="preserve">wyraża zaniepokojenie rosnącymi ograniczeniami prawnymi i finansowymi, kampaniami oszczerstw oraz kryminalizacją organizacji </w:t>
            </w:r>
            <w:r w:rsidRPr="00D24AFD">
              <w:t xml:space="preserve">społeczeństwa obywatelskiego i </w:t>
            </w:r>
            <w:r w:rsidRPr="00D24AFD">
              <w:rPr>
                <w:b/>
                <w:i/>
              </w:rPr>
              <w:t xml:space="preserve">obrońców </w:t>
            </w:r>
            <w:r w:rsidRPr="00D24AFD">
              <w:t xml:space="preserve">praw człowieka; podkreśla, że </w:t>
            </w:r>
            <w:r w:rsidRPr="00D24AFD">
              <w:rPr>
                <w:b/>
                <w:i/>
              </w:rPr>
              <w:t>wymogi sprawozdawcze dla organizacji pozarządowych nie mogą wykraczać poza to, co jest ściśle konieczne i proporcjonalne do realizacji określonych celów</w:t>
            </w:r>
            <w:r w:rsidRPr="00D24AFD">
              <w:t>;</w:t>
            </w:r>
          </w:p>
        </w:tc>
        <w:tc>
          <w:tcPr>
            <w:tcW w:w="4876" w:type="dxa"/>
            <w:tcBorders>
              <w:top w:val="nil"/>
              <w:left w:val="nil"/>
              <w:bottom w:val="nil"/>
              <w:right w:val="nil"/>
            </w:tcBorders>
          </w:tcPr>
          <w:p w14:paraId="18705D94" w14:textId="77777777" w:rsidR="00DF39BF" w:rsidRPr="00D24AFD" w:rsidRDefault="00DF39BF" w:rsidP="00CF4A59">
            <w:pPr>
              <w:pStyle w:val="Normal6a"/>
            </w:pPr>
            <w:r w:rsidRPr="00D24AFD">
              <w:t>20.</w:t>
            </w:r>
            <w:r w:rsidRPr="00D24AFD">
              <w:tab/>
            </w:r>
            <w:r w:rsidRPr="00D24AFD">
              <w:rPr>
                <w:b/>
                <w:i/>
              </w:rPr>
              <w:t xml:space="preserve">uważa, że należy umożliwić organizacjom </w:t>
            </w:r>
            <w:r w:rsidRPr="00D24AFD">
              <w:t xml:space="preserve">społeczeństwa obywatelskiego i </w:t>
            </w:r>
            <w:r w:rsidRPr="00D24AFD">
              <w:rPr>
                <w:b/>
                <w:i/>
              </w:rPr>
              <w:t xml:space="preserve">obrońcom </w:t>
            </w:r>
            <w:r w:rsidRPr="00D24AFD">
              <w:t xml:space="preserve">praw człowieka </w:t>
            </w:r>
            <w:r w:rsidRPr="00D24AFD">
              <w:rPr>
                <w:b/>
                <w:i/>
              </w:rPr>
              <w:t>działanie w bezpiecznym środowisku, w którym przestrzegane są zasady praworządności</w:t>
            </w:r>
            <w:r w:rsidRPr="00D24AFD">
              <w:t xml:space="preserve">; podkreśla, że </w:t>
            </w:r>
            <w:r w:rsidRPr="00D24AFD">
              <w:rPr>
                <w:b/>
                <w:i/>
              </w:rPr>
              <w:t>w demokratycznych społeczeństwach i państwach praworządnych każdy musi mieć również swobodę krytykowania tych podmiotów i zgłaszania podejrzeń dotyczących ich niewłaściwego postępowania</w:t>
            </w:r>
            <w:r w:rsidRPr="00D24AFD">
              <w:t>;</w:t>
            </w:r>
          </w:p>
        </w:tc>
      </w:tr>
    </w:tbl>
    <w:p w14:paraId="301A6F6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012FB9FA" w14:textId="77777777" w:rsidR="00DF39BF" w:rsidRPr="00D24AFD" w:rsidRDefault="00DF39BF" w:rsidP="00DF39BF">
      <w:r w:rsidRPr="00D24AFD">
        <w:rPr>
          <w:rStyle w:val="HideTWBExt"/>
        </w:rPr>
        <w:t>&lt;/Amend&gt;</w:t>
      </w:r>
    </w:p>
    <w:p w14:paraId="50ECDE03"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444</w:t>
      </w:r>
      <w:r w:rsidRPr="00D24AFD">
        <w:rPr>
          <w:rStyle w:val="HideTWBExt"/>
          <w:b w:val="0"/>
        </w:rPr>
        <w:t>&lt;/NumAm&gt;</w:t>
      </w:r>
    </w:p>
    <w:p w14:paraId="2A0DF015"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3C02B0B" w14:textId="77777777" w:rsidR="00DF39BF" w:rsidRPr="00D24AFD" w:rsidRDefault="00DF39BF" w:rsidP="00DF39BF">
      <w:pPr>
        <w:pStyle w:val="NormalBold"/>
      </w:pPr>
      <w:r w:rsidRPr="00D24AFD">
        <w:rPr>
          <w:rStyle w:val="HideTWBExt"/>
          <w:b w:val="0"/>
        </w:rPr>
        <w:t>&lt;/RepeatBlock-By&gt;</w:t>
      </w:r>
    </w:p>
    <w:p w14:paraId="2E4047E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313029E" w14:textId="77777777" w:rsidR="00DF39BF" w:rsidRPr="00D24AFD" w:rsidRDefault="00DF39BF" w:rsidP="00DF39BF">
      <w:pPr>
        <w:pStyle w:val="NormalBold"/>
      </w:pPr>
      <w:r w:rsidRPr="00D24AFD">
        <w:rPr>
          <w:rStyle w:val="HideTWBExt"/>
          <w:b w:val="0"/>
        </w:rPr>
        <w:t>&lt;Article&gt;</w:t>
      </w:r>
      <w:r w:rsidRPr="00D24AFD">
        <w:t>Ustęp 20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5891EF0" w14:textId="77777777" w:rsidTr="00CF4A59">
        <w:trPr>
          <w:trHeight w:hRule="exact" w:val="240"/>
          <w:jc w:val="center"/>
        </w:trPr>
        <w:tc>
          <w:tcPr>
            <w:tcW w:w="9752" w:type="dxa"/>
            <w:gridSpan w:val="2"/>
            <w:tcBorders>
              <w:top w:val="nil"/>
              <w:left w:val="nil"/>
              <w:bottom w:val="nil"/>
              <w:right w:val="nil"/>
            </w:tcBorders>
          </w:tcPr>
          <w:p w14:paraId="3B584CDA" w14:textId="77777777" w:rsidR="00DF39BF" w:rsidRPr="00D24AFD" w:rsidRDefault="00DF39BF" w:rsidP="00CF4A59"/>
        </w:tc>
      </w:tr>
      <w:tr w:rsidR="00DF39BF" w:rsidRPr="00D24AFD" w14:paraId="1DBC231A" w14:textId="77777777" w:rsidTr="00CF4A59">
        <w:trPr>
          <w:trHeight w:val="240"/>
          <w:jc w:val="center"/>
        </w:trPr>
        <w:tc>
          <w:tcPr>
            <w:tcW w:w="4876" w:type="dxa"/>
            <w:tcBorders>
              <w:top w:val="nil"/>
              <w:left w:val="nil"/>
              <w:bottom w:val="nil"/>
              <w:right w:val="nil"/>
            </w:tcBorders>
          </w:tcPr>
          <w:p w14:paraId="3874AB9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EE68D00" w14:textId="77777777" w:rsidR="00DF39BF" w:rsidRPr="00D24AFD" w:rsidRDefault="00DF39BF" w:rsidP="00CF4A59">
            <w:pPr>
              <w:pStyle w:val="AmColumnHeading"/>
            </w:pPr>
            <w:r w:rsidRPr="00D24AFD">
              <w:t>Poprawka</w:t>
            </w:r>
          </w:p>
        </w:tc>
      </w:tr>
      <w:tr w:rsidR="00DF39BF" w:rsidRPr="00D24AFD" w14:paraId="40768DCD" w14:textId="77777777" w:rsidTr="00CF4A59">
        <w:trPr>
          <w:jc w:val="center"/>
        </w:trPr>
        <w:tc>
          <w:tcPr>
            <w:tcW w:w="4876" w:type="dxa"/>
            <w:tcBorders>
              <w:top w:val="nil"/>
              <w:left w:val="nil"/>
              <w:bottom w:val="nil"/>
              <w:right w:val="nil"/>
            </w:tcBorders>
          </w:tcPr>
          <w:p w14:paraId="559B57B6" w14:textId="77777777" w:rsidR="00DF39BF" w:rsidRPr="00D24AFD" w:rsidRDefault="00DF39BF" w:rsidP="00CF4A59">
            <w:pPr>
              <w:pStyle w:val="Normal6a"/>
            </w:pPr>
          </w:p>
        </w:tc>
        <w:tc>
          <w:tcPr>
            <w:tcW w:w="4876" w:type="dxa"/>
            <w:tcBorders>
              <w:top w:val="nil"/>
              <w:left w:val="nil"/>
              <w:bottom w:val="nil"/>
              <w:right w:val="nil"/>
            </w:tcBorders>
          </w:tcPr>
          <w:p w14:paraId="4380D4F5" w14:textId="77777777" w:rsidR="00DF39BF" w:rsidRPr="00D24AFD" w:rsidRDefault="00DF39BF" w:rsidP="00CF4A59">
            <w:pPr>
              <w:pStyle w:val="Normal6a"/>
            </w:pPr>
            <w:r w:rsidRPr="00D24AFD">
              <w:rPr>
                <w:b/>
                <w:i/>
              </w:rPr>
              <w:t>20a.</w:t>
            </w:r>
            <w:r w:rsidRPr="00D24AFD">
              <w:tab/>
            </w:r>
            <w:r w:rsidRPr="00D24AFD">
              <w:rPr>
                <w:b/>
                <w:i/>
              </w:rPr>
              <w:t>wyraża zaniepokojenie stale rosnącym finansowaniem organizacji pozarządowych ze środków budżetu Unii oraz podkreśla paradoks polegający na tym, że często NGOs w istocie funkcjonują wyłącznie dzięki środkom unijnym, co rodzi pytania o ich niezależność; zauważa doniesienia prasy, zgodnie z którymi Komisja, pod wpływem byłego komisarza Fransa Timmermansa, miała przeznaczyć co najmniej 700 000 EUR na wybrane podmioty określane jako NGO w ramach niejawnych umów, mających na celu powielanie stanowiska Komisji w sprawie Europejskiego Zielonego Ładu oraz wywieranie wpływu na posłów do Parlamentu Europejskiego; wzywa Komisję do niezwłocznego ujawnienia wszystkich informacji dotyczących tego skandalu oraz do przeprowadzenia kompleksowego przeglądu wszystkich płatności z budżetu UE na rzecz organizacji pozarządowych, w szczególności tych, które prowadzą działalność lobbingową na rzecz wszelkich inicjatyw Komisji;</w:t>
            </w:r>
          </w:p>
        </w:tc>
      </w:tr>
    </w:tbl>
    <w:p w14:paraId="1F2AC04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62000BF" w14:textId="77777777" w:rsidR="00DF39BF" w:rsidRPr="00D24AFD" w:rsidRDefault="00DF39BF" w:rsidP="00DF39BF">
      <w:r w:rsidRPr="00D24AFD">
        <w:rPr>
          <w:rStyle w:val="HideTWBExt"/>
        </w:rPr>
        <w:t>&lt;/Amend&gt;</w:t>
      </w:r>
    </w:p>
    <w:p w14:paraId="74D2E52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445</w:t>
      </w:r>
      <w:r w:rsidRPr="00D24AFD">
        <w:rPr>
          <w:rStyle w:val="HideTWBExt"/>
          <w:b w:val="0"/>
        </w:rPr>
        <w:t>&lt;/NumAm&gt;</w:t>
      </w:r>
    </w:p>
    <w:p w14:paraId="59AEE954"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263A30A1" w14:textId="77777777" w:rsidR="00DF39BF" w:rsidRPr="00D24AFD" w:rsidRDefault="00DF39BF" w:rsidP="00DF39BF">
      <w:pPr>
        <w:pStyle w:val="NormalBold"/>
      </w:pPr>
      <w:r w:rsidRPr="00D24AFD">
        <w:rPr>
          <w:rStyle w:val="HideTWBExt"/>
          <w:b w:val="0"/>
        </w:rPr>
        <w:t>&lt;/RepeatBlock-By&gt;</w:t>
      </w:r>
    </w:p>
    <w:p w14:paraId="216866A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D371086" w14:textId="77777777" w:rsidR="00DF39BF" w:rsidRPr="00D24AFD" w:rsidRDefault="00DF39BF" w:rsidP="00DF39BF">
      <w:pPr>
        <w:pStyle w:val="NormalBold"/>
      </w:pPr>
      <w:r w:rsidRPr="00D24AFD">
        <w:rPr>
          <w:rStyle w:val="HideTWBExt"/>
          <w:b w:val="0"/>
        </w:rPr>
        <w:t>&lt;Article&gt;</w:t>
      </w:r>
      <w:r w:rsidRPr="00D24AFD">
        <w:t>Ustęp 20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1E9954F" w14:textId="77777777" w:rsidTr="00CF4A59">
        <w:trPr>
          <w:trHeight w:hRule="exact" w:val="240"/>
          <w:jc w:val="center"/>
        </w:trPr>
        <w:tc>
          <w:tcPr>
            <w:tcW w:w="9752" w:type="dxa"/>
            <w:gridSpan w:val="2"/>
            <w:tcBorders>
              <w:top w:val="nil"/>
              <w:left w:val="nil"/>
              <w:bottom w:val="nil"/>
              <w:right w:val="nil"/>
            </w:tcBorders>
          </w:tcPr>
          <w:p w14:paraId="0481C830" w14:textId="77777777" w:rsidR="00DF39BF" w:rsidRPr="00D24AFD" w:rsidRDefault="00DF39BF" w:rsidP="00CF4A59"/>
        </w:tc>
      </w:tr>
      <w:tr w:rsidR="00DF39BF" w:rsidRPr="00D24AFD" w14:paraId="6414F9E2" w14:textId="77777777" w:rsidTr="00CF4A59">
        <w:trPr>
          <w:trHeight w:val="240"/>
          <w:jc w:val="center"/>
        </w:trPr>
        <w:tc>
          <w:tcPr>
            <w:tcW w:w="4876" w:type="dxa"/>
            <w:tcBorders>
              <w:top w:val="nil"/>
              <w:left w:val="nil"/>
              <w:bottom w:val="nil"/>
              <w:right w:val="nil"/>
            </w:tcBorders>
          </w:tcPr>
          <w:p w14:paraId="7911B03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6A1465C" w14:textId="77777777" w:rsidR="00DF39BF" w:rsidRPr="00D24AFD" w:rsidRDefault="00DF39BF" w:rsidP="00CF4A59">
            <w:pPr>
              <w:pStyle w:val="AmColumnHeading"/>
            </w:pPr>
            <w:r w:rsidRPr="00D24AFD">
              <w:t>Poprawka</w:t>
            </w:r>
          </w:p>
        </w:tc>
      </w:tr>
      <w:tr w:rsidR="00DF39BF" w:rsidRPr="00D24AFD" w14:paraId="194A2AA6" w14:textId="77777777" w:rsidTr="00CF4A59">
        <w:trPr>
          <w:jc w:val="center"/>
        </w:trPr>
        <w:tc>
          <w:tcPr>
            <w:tcW w:w="4876" w:type="dxa"/>
            <w:tcBorders>
              <w:top w:val="nil"/>
              <w:left w:val="nil"/>
              <w:bottom w:val="nil"/>
              <w:right w:val="nil"/>
            </w:tcBorders>
          </w:tcPr>
          <w:p w14:paraId="13C3315D" w14:textId="77777777" w:rsidR="00DF39BF" w:rsidRPr="00D24AFD" w:rsidRDefault="00DF39BF" w:rsidP="00CF4A59">
            <w:pPr>
              <w:pStyle w:val="Normal6a"/>
            </w:pPr>
          </w:p>
        </w:tc>
        <w:tc>
          <w:tcPr>
            <w:tcW w:w="4876" w:type="dxa"/>
            <w:tcBorders>
              <w:top w:val="nil"/>
              <w:left w:val="nil"/>
              <w:bottom w:val="nil"/>
              <w:right w:val="nil"/>
            </w:tcBorders>
          </w:tcPr>
          <w:p w14:paraId="42498398" w14:textId="5E598AC5" w:rsidR="00DF39BF" w:rsidRPr="00D24AFD" w:rsidRDefault="00DF39BF" w:rsidP="00CF4A59">
            <w:pPr>
              <w:pStyle w:val="Normal6a"/>
            </w:pPr>
            <w:r w:rsidRPr="00D24AFD">
              <w:rPr>
                <w:b/>
                <w:i/>
              </w:rPr>
              <w:t>20a.</w:t>
            </w:r>
            <w:r w:rsidRPr="00D24AFD">
              <w:rPr>
                <w:b/>
                <w:i/>
              </w:rPr>
              <w:tab/>
              <w:t xml:space="preserve">podkreśla, że wzmocnienie </w:t>
            </w:r>
            <w:r w:rsidRPr="00D24AFD">
              <w:rPr>
                <w:b/>
                <w:i/>
              </w:rPr>
              <w:lastRenderedPageBreak/>
              <w:t>społeczeństwa obywatelskiego musi iść w parze z solidnymi mechanizmami zapewniającymi przejrzystość źródeł finansowania i struktury zarządzania odpowiednich organizacji pozarządowych;</w:t>
            </w:r>
            <w:r w:rsidR="00ED5DF7" w:rsidRPr="00D24AFD">
              <w:rPr>
                <w:b/>
                <w:i/>
              </w:rPr>
              <w:t xml:space="preserve"> </w:t>
            </w:r>
            <w:r w:rsidRPr="00D24AFD">
              <w:rPr>
                <w:b/>
                <w:i/>
              </w:rPr>
              <w:t>apeluje o dopilnowanie, by organizacje pozarządowe otrzymujące finansowanie, zwłaszcza z krajów spoza UE lub od międzynarodowych podmiotów niepaństwowych, udostępniały publicznie jasne i przystępne informacje dotyczące źródeł finansowania, swoich priorytetów strategicznych oraz składu organów zarządzających;</w:t>
            </w:r>
            <w:r w:rsidR="00ED5DF7" w:rsidRPr="00D24AFD">
              <w:rPr>
                <w:b/>
                <w:i/>
              </w:rPr>
              <w:t xml:space="preserve"> </w:t>
            </w:r>
            <w:r w:rsidRPr="00D24AFD">
              <w:rPr>
                <w:b/>
                <w:i/>
              </w:rPr>
              <w:t>zaznacza, że pełna przejrzystość jest niezbędna, aby zapobiegać ukierunkowanemu wpływowi politycznemu, wykorzystywaniu prywatnych interesów lub nurtów ideologicznych, które mogą zastąpić demokratyczne procesy rozliczalności;</w:t>
            </w:r>
          </w:p>
        </w:tc>
      </w:tr>
    </w:tbl>
    <w:p w14:paraId="4D52E04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7F729938" w14:textId="77777777" w:rsidR="00DF39BF" w:rsidRPr="00D24AFD" w:rsidRDefault="00DF39BF" w:rsidP="00DF39BF">
      <w:r w:rsidRPr="00D24AFD">
        <w:rPr>
          <w:rStyle w:val="HideTWBExt"/>
        </w:rPr>
        <w:t>&lt;/Amend&gt;</w:t>
      </w:r>
    </w:p>
    <w:p w14:paraId="1044F32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446</w:t>
      </w:r>
      <w:r w:rsidRPr="00D24AFD">
        <w:rPr>
          <w:rStyle w:val="HideTWBExt"/>
          <w:b w:val="0"/>
        </w:rPr>
        <w:t>&lt;/NumAm&gt;</w:t>
      </w:r>
    </w:p>
    <w:p w14:paraId="403034D8"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146825FA" w14:textId="77777777" w:rsidR="00DF39BF" w:rsidRPr="00D24AFD" w:rsidRDefault="00DF39BF" w:rsidP="00DF39BF">
      <w:pPr>
        <w:pStyle w:val="NormalBold"/>
      </w:pPr>
      <w:r w:rsidRPr="00D24AFD">
        <w:rPr>
          <w:rStyle w:val="HideTWBExt"/>
          <w:b w:val="0"/>
        </w:rPr>
        <w:t>&lt;/RepeatBlock-By&gt;</w:t>
      </w:r>
    </w:p>
    <w:p w14:paraId="7A85A3A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3E575CB" w14:textId="77777777" w:rsidR="00DF39BF" w:rsidRPr="00D24AFD" w:rsidRDefault="00DF39BF" w:rsidP="00DF39BF">
      <w:pPr>
        <w:pStyle w:val="NormalBold"/>
      </w:pPr>
      <w:r w:rsidRPr="00D24AFD">
        <w:rPr>
          <w:rStyle w:val="HideTWBExt"/>
          <w:b w:val="0"/>
        </w:rPr>
        <w:t>&lt;Article&gt;</w:t>
      </w:r>
      <w:r w:rsidRPr="00D24AFD">
        <w:t>Ustęp 20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D297A9D" w14:textId="77777777" w:rsidTr="00CF4A59">
        <w:trPr>
          <w:trHeight w:hRule="exact" w:val="240"/>
          <w:jc w:val="center"/>
        </w:trPr>
        <w:tc>
          <w:tcPr>
            <w:tcW w:w="9752" w:type="dxa"/>
            <w:gridSpan w:val="2"/>
            <w:tcBorders>
              <w:top w:val="nil"/>
              <w:left w:val="nil"/>
              <w:bottom w:val="nil"/>
              <w:right w:val="nil"/>
            </w:tcBorders>
          </w:tcPr>
          <w:p w14:paraId="44E4EB73" w14:textId="77777777" w:rsidR="00DF39BF" w:rsidRPr="00D24AFD" w:rsidRDefault="00DF39BF" w:rsidP="00CF4A59"/>
        </w:tc>
      </w:tr>
      <w:tr w:rsidR="00DF39BF" w:rsidRPr="00D24AFD" w14:paraId="592B02E8" w14:textId="77777777" w:rsidTr="00CF4A59">
        <w:trPr>
          <w:trHeight w:val="240"/>
          <w:jc w:val="center"/>
        </w:trPr>
        <w:tc>
          <w:tcPr>
            <w:tcW w:w="4876" w:type="dxa"/>
            <w:tcBorders>
              <w:top w:val="nil"/>
              <w:left w:val="nil"/>
              <w:bottom w:val="nil"/>
              <w:right w:val="nil"/>
            </w:tcBorders>
          </w:tcPr>
          <w:p w14:paraId="5B5198B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5CDA2E" w14:textId="77777777" w:rsidR="00DF39BF" w:rsidRPr="00D24AFD" w:rsidRDefault="00DF39BF" w:rsidP="00CF4A59">
            <w:pPr>
              <w:pStyle w:val="AmColumnHeading"/>
            </w:pPr>
            <w:r w:rsidRPr="00D24AFD">
              <w:t>Poprawka</w:t>
            </w:r>
          </w:p>
        </w:tc>
      </w:tr>
      <w:tr w:rsidR="00DF39BF" w:rsidRPr="00D24AFD" w14:paraId="2831D809" w14:textId="77777777" w:rsidTr="00CF4A59">
        <w:trPr>
          <w:jc w:val="center"/>
        </w:trPr>
        <w:tc>
          <w:tcPr>
            <w:tcW w:w="4876" w:type="dxa"/>
            <w:tcBorders>
              <w:top w:val="nil"/>
              <w:left w:val="nil"/>
              <w:bottom w:val="nil"/>
              <w:right w:val="nil"/>
            </w:tcBorders>
          </w:tcPr>
          <w:p w14:paraId="621B6335" w14:textId="77777777" w:rsidR="00DF39BF" w:rsidRPr="00D24AFD" w:rsidRDefault="00DF39BF" w:rsidP="00CF4A59">
            <w:pPr>
              <w:pStyle w:val="Normal6a"/>
            </w:pPr>
          </w:p>
        </w:tc>
        <w:tc>
          <w:tcPr>
            <w:tcW w:w="4876" w:type="dxa"/>
            <w:tcBorders>
              <w:top w:val="nil"/>
              <w:left w:val="nil"/>
              <w:bottom w:val="nil"/>
              <w:right w:val="nil"/>
            </w:tcBorders>
          </w:tcPr>
          <w:p w14:paraId="4FB9DBCB" w14:textId="77777777" w:rsidR="00DF39BF" w:rsidRPr="00D24AFD" w:rsidRDefault="00DF39BF" w:rsidP="00CF4A59">
            <w:pPr>
              <w:pStyle w:val="Normal6a"/>
            </w:pPr>
            <w:r w:rsidRPr="00D24AFD">
              <w:rPr>
                <w:b/>
                <w:i/>
              </w:rPr>
              <w:t>20a.</w:t>
            </w:r>
            <w:r w:rsidRPr="00D24AFD">
              <w:rPr>
                <w:b/>
                <w:i/>
              </w:rPr>
              <w:tab/>
              <w:t>wzywa Komisję do uwzględnienia w swojej corocznej ocenie szczegółowej analizy środków krajowych, które mogą ograniczać działalność organizacji społeczeństwa obywatelskiego; podkreśla, że sprzyjające środowisko obywatelskie stanowi integralną część praworządności i musi być zapewnione we wszystkich państwach członkowskich;</w:t>
            </w:r>
          </w:p>
        </w:tc>
      </w:tr>
    </w:tbl>
    <w:p w14:paraId="1B398A3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9783B9F" w14:textId="77777777" w:rsidR="00DF39BF" w:rsidRPr="00D24AFD" w:rsidRDefault="00DF39BF" w:rsidP="00DF39BF">
      <w:r w:rsidRPr="00D24AFD">
        <w:rPr>
          <w:rStyle w:val="HideTWBExt"/>
        </w:rPr>
        <w:t>&lt;/Amend&gt;</w:t>
      </w:r>
    </w:p>
    <w:p w14:paraId="60A4B9B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447</w:t>
      </w:r>
      <w:r w:rsidRPr="00D24AFD">
        <w:rPr>
          <w:rStyle w:val="HideTWBExt"/>
          <w:b w:val="0"/>
        </w:rPr>
        <w:t>&lt;/NumAm&gt;</w:t>
      </w:r>
    </w:p>
    <w:p w14:paraId="2A755B2D" w14:textId="77777777" w:rsidR="00DF39BF" w:rsidRPr="00D24AFD" w:rsidRDefault="00DF39BF" w:rsidP="00DF39BF">
      <w:pPr>
        <w:pStyle w:val="NormalBold"/>
      </w:pPr>
      <w:r w:rsidRPr="00D24AFD">
        <w:rPr>
          <w:rStyle w:val="HideTWBExt"/>
          <w:b w:val="0"/>
        </w:rPr>
        <w:lastRenderedPageBreak/>
        <w:t>&lt;RepeatBlock-By&gt;&lt;Members&gt;</w:t>
      </w:r>
      <w:r w:rsidRPr="00D24AFD">
        <w:t>Mariusz Kamiński, Maciej Wąsik, Jadwiga Wiśniewska, Jacek Ozdoba, Joachim Stanisław Brudziński</w:t>
      </w:r>
      <w:r w:rsidRPr="00D24AFD">
        <w:rPr>
          <w:rStyle w:val="HideTWBExt"/>
          <w:b w:val="0"/>
        </w:rPr>
        <w:t>&lt;/Members&gt;</w:t>
      </w:r>
    </w:p>
    <w:p w14:paraId="7337A1F0" w14:textId="77777777" w:rsidR="00DF39BF" w:rsidRPr="00D24AFD" w:rsidRDefault="00DF39BF" w:rsidP="00DF39BF">
      <w:pPr>
        <w:pStyle w:val="NormalBold"/>
      </w:pPr>
      <w:r w:rsidRPr="00D24AFD">
        <w:rPr>
          <w:rStyle w:val="HideTWBExt"/>
          <w:b w:val="0"/>
        </w:rPr>
        <w:t>&lt;/RepeatBlock-By&gt;</w:t>
      </w:r>
    </w:p>
    <w:p w14:paraId="384C772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8844D36" w14:textId="77777777" w:rsidR="00DF39BF" w:rsidRPr="00D24AFD" w:rsidRDefault="00DF39BF" w:rsidP="00DF39BF">
      <w:pPr>
        <w:pStyle w:val="NormalBold"/>
      </w:pPr>
      <w:r w:rsidRPr="00D24AFD">
        <w:rPr>
          <w:rStyle w:val="HideTWBExt"/>
          <w:b w:val="0"/>
        </w:rPr>
        <w:t>&lt;Article&gt;</w:t>
      </w:r>
      <w:r w:rsidRPr="00D24AFD">
        <w:t>Ustęp 20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30D390E" w14:textId="77777777" w:rsidTr="00CF4A59">
        <w:trPr>
          <w:trHeight w:hRule="exact" w:val="240"/>
          <w:jc w:val="center"/>
        </w:trPr>
        <w:tc>
          <w:tcPr>
            <w:tcW w:w="9752" w:type="dxa"/>
            <w:gridSpan w:val="2"/>
            <w:tcBorders>
              <w:top w:val="nil"/>
              <w:left w:val="nil"/>
              <w:bottom w:val="nil"/>
              <w:right w:val="nil"/>
            </w:tcBorders>
          </w:tcPr>
          <w:p w14:paraId="36931158" w14:textId="77777777" w:rsidR="00DF39BF" w:rsidRPr="00D24AFD" w:rsidRDefault="00DF39BF" w:rsidP="00CF4A59"/>
        </w:tc>
      </w:tr>
      <w:tr w:rsidR="00DF39BF" w:rsidRPr="00D24AFD" w14:paraId="3BCF6BCD" w14:textId="77777777" w:rsidTr="00CF4A59">
        <w:trPr>
          <w:trHeight w:val="240"/>
          <w:jc w:val="center"/>
        </w:trPr>
        <w:tc>
          <w:tcPr>
            <w:tcW w:w="4876" w:type="dxa"/>
            <w:tcBorders>
              <w:top w:val="nil"/>
              <w:left w:val="nil"/>
              <w:bottom w:val="nil"/>
              <w:right w:val="nil"/>
            </w:tcBorders>
          </w:tcPr>
          <w:p w14:paraId="6D52B0F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5CD120" w14:textId="77777777" w:rsidR="00DF39BF" w:rsidRPr="00D24AFD" w:rsidRDefault="00DF39BF" w:rsidP="00CF4A59">
            <w:pPr>
              <w:pStyle w:val="AmColumnHeading"/>
            </w:pPr>
            <w:r w:rsidRPr="00D24AFD">
              <w:t>Poprawka</w:t>
            </w:r>
          </w:p>
        </w:tc>
      </w:tr>
      <w:tr w:rsidR="00DF39BF" w:rsidRPr="00D24AFD" w14:paraId="51EB674C" w14:textId="77777777" w:rsidTr="00CF4A59">
        <w:trPr>
          <w:jc w:val="center"/>
        </w:trPr>
        <w:tc>
          <w:tcPr>
            <w:tcW w:w="4876" w:type="dxa"/>
            <w:tcBorders>
              <w:top w:val="nil"/>
              <w:left w:val="nil"/>
              <w:bottom w:val="nil"/>
              <w:right w:val="nil"/>
            </w:tcBorders>
          </w:tcPr>
          <w:p w14:paraId="1F6773A3" w14:textId="77777777" w:rsidR="00DF39BF" w:rsidRPr="00D24AFD" w:rsidRDefault="00DF39BF" w:rsidP="00CF4A59">
            <w:pPr>
              <w:pStyle w:val="Normal6a"/>
            </w:pPr>
          </w:p>
        </w:tc>
        <w:tc>
          <w:tcPr>
            <w:tcW w:w="4876" w:type="dxa"/>
            <w:tcBorders>
              <w:top w:val="nil"/>
              <w:left w:val="nil"/>
              <w:bottom w:val="nil"/>
              <w:right w:val="nil"/>
            </w:tcBorders>
          </w:tcPr>
          <w:p w14:paraId="5ECBF7B9" w14:textId="77777777" w:rsidR="00DF39BF" w:rsidRPr="00D24AFD" w:rsidRDefault="00DF39BF" w:rsidP="00CF4A59">
            <w:pPr>
              <w:pStyle w:val="Normal6a"/>
            </w:pPr>
            <w:r w:rsidRPr="00D24AFD">
              <w:rPr>
                <w:b/>
                <w:i/>
              </w:rPr>
              <w:t>20b.</w:t>
            </w:r>
            <w:r w:rsidRPr="00D24AFD">
              <w:tab/>
            </w:r>
            <w:r w:rsidRPr="00D24AFD">
              <w:rPr>
                <w:b/>
                <w:i/>
              </w:rPr>
              <w:t>wyraża stanowczy sprzeciw wobec finansowania przez Komisję i jej agencje organizacji pozarządowych, których działalność polega na kształtowaniu stanowisk innych instytucji UE, w tym Parlamentu Europejskiego, oraz polityki państw członkowskich; uznaje takie praktyki za niedemokratyczne i nieakceptowalne oraz wzywa Komisję do opublikowania szczegółowego sprawozdania na ten temat, a Europejski Trybunał Obrachunkowy do przeprowadzenia gruntownej kontroli w tym obszarze;</w:t>
            </w:r>
          </w:p>
        </w:tc>
      </w:tr>
    </w:tbl>
    <w:p w14:paraId="4EE6A87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1D91574" w14:textId="77777777" w:rsidR="00DF39BF" w:rsidRPr="00D24AFD" w:rsidRDefault="00DF39BF" w:rsidP="00DF39BF">
      <w:r w:rsidRPr="00D24AFD">
        <w:rPr>
          <w:rStyle w:val="HideTWBExt"/>
        </w:rPr>
        <w:t>&lt;/Amend&gt;</w:t>
      </w:r>
    </w:p>
    <w:p w14:paraId="14B0E59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448</w:t>
      </w:r>
      <w:r w:rsidRPr="00D24AFD">
        <w:rPr>
          <w:rStyle w:val="HideTWBExt"/>
          <w:b w:val="0"/>
        </w:rPr>
        <w:t>&lt;/NumAm&gt;</w:t>
      </w:r>
    </w:p>
    <w:p w14:paraId="6164B74F"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6FD9294A" w14:textId="77777777" w:rsidR="00DF39BF" w:rsidRPr="00D24AFD" w:rsidRDefault="00DF39BF" w:rsidP="00DF39BF">
      <w:pPr>
        <w:pStyle w:val="NormalBold"/>
      </w:pPr>
      <w:r w:rsidRPr="00D24AFD">
        <w:rPr>
          <w:rStyle w:val="HideTWBExt"/>
          <w:b w:val="0"/>
        </w:rPr>
        <w:t>&lt;/RepeatBlock-By&gt;</w:t>
      </w:r>
    </w:p>
    <w:p w14:paraId="7911E2A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E323582" w14:textId="77777777" w:rsidR="00DF39BF" w:rsidRPr="00D24AFD" w:rsidRDefault="00DF39BF" w:rsidP="00DF39BF">
      <w:pPr>
        <w:pStyle w:val="NormalBold"/>
      </w:pPr>
      <w:r w:rsidRPr="00D24AFD">
        <w:rPr>
          <w:rStyle w:val="HideTWBExt"/>
          <w:b w:val="0"/>
        </w:rPr>
        <w:t>&lt;Article&gt;</w:t>
      </w:r>
      <w:r w:rsidRPr="00D24AFD">
        <w:t>Ustęp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8F032A" w14:textId="77777777" w:rsidTr="00CF4A59">
        <w:trPr>
          <w:trHeight w:hRule="exact" w:val="240"/>
          <w:jc w:val="center"/>
        </w:trPr>
        <w:tc>
          <w:tcPr>
            <w:tcW w:w="9752" w:type="dxa"/>
            <w:gridSpan w:val="2"/>
            <w:tcBorders>
              <w:top w:val="nil"/>
              <w:left w:val="nil"/>
              <w:bottom w:val="nil"/>
              <w:right w:val="nil"/>
            </w:tcBorders>
          </w:tcPr>
          <w:p w14:paraId="273B7F4A" w14:textId="77777777" w:rsidR="00DF39BF" w:rsidRPr="00D24AFD" w:rsidRDefault="00DF39BF" w:rsidP="00CF4A59"/>
        </w:tc>
      </w:tr>
      <w:tr w:rsidR="00DF39BF" w:rsidRPr="00D24AFD" w14:paraId="24FAE967" w14:textId="77777777" w:rsidTr="00CF4A59">
        <w:trPr>
          <w:trHeight w:val="240"/>
          <w:jc w:val="center"/>
        </w:trPr>
        <w:tc>
          <w:tcPr>
            <w:tcW w:w="4876" w:type="dxa"/>
            <w:tcBorders>
              <w:top w:val="nil"/>
              <w:left w:val="nil"/>
              <w:bottom w:val="nil"/>
              <w:right w:val="nil"/>
            </w:tcBorders>
          </w:tcPr>
          <w:p w14:paraId="79792E7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8F8344B" w14:textId="77777777" w:rsidR="00DF39BF" w:rsidRPr="00D24AFD" w:rsidRDefault="00DF39BF" w:rsidP="00CF4A59">
            <w:pPr>
              <w:pStyle w:val="AmColumnHeading"/>
            </w:pPr>
            <w:r w:rsidRPr="00D24AFD">
              <w:t>Poprawka</w:t>
            </w:r>
          </w:p>
        </w:tc>
      </w:tr>
      <w:tr w:rsidR="00DF39BF" w:rsidRPr="00D24AFD" w14:paraId="1405632E" w14:textId="77777777" w:rsidTr="00CF4A59">
        <w:trPr>
          <w:jc w:val="center"/>
        </w:trPr>
        <w:tc>
          <w:tcPr>
            <w:tcW w:w="4876" w:type="dxa"/>
            <w:tcBorders>
              <w:top w:val="nil"/>
              <w:left w:val="nil"/>
              <w:bottom w:val="nil"/>
              <w:right w:val="nil"/>
            </w:tcBorders>
          </w:tcPr>
          <w:p w14:paraId="48D8EB2F" w14:textId="77777777" w:rsidR="00DF39BF" w:rsidRPr="00D24AFD" w:rsidRDefault="00DF39BF" w:rsidP="00CF4A59">
            <w:pPr>
              <w:pStyle w:val="Normal6a"/>
            </w:pPr>
            <w:r w:rsidRPr="00D24AFD">
              <w:rPr>
                <w:b/>
                <w:i/>
              </w:rPr>
              <w:t>21.</w:t>
            </w:r>
            <w:r w:rsidRPr="00D24AFD">
              <w:rPr>
                <w:b/>
                <w:i/>
              </w:rPr>
              <w:tab/>
              <w:t>wzywa państwa członkowskie i Komisję do zapewnienia odpowiednich zasobów finansowych dla organizacji społeczeństwa obywatelskiego i obrońców praw człowieka; wzywa państwa członkowskie do zapewnienia skutecznej ochrony obrońcom praw człowieka, w tym mechanizmów szybkiego reagowania na zagrożenia;</w:t>
            </w:r>
          </w:p>
        </w:tc>
        <w:tc>
          <w:tcPr>
            <w:tcW w:w="4876" w:type="dxa"/>
            <w:tcBorders>
              <w:top w:val="nil"/>
              <w:left w:val="nil"/>
              <w:bottom w:val="nil"/>
              <w:right w:val="nil"/>
            </w:tcBorders>
          </w:tcPr>
          <w:p w14:paraId="44C350F3" w14:textId="77777777" w:rsidR="00DF39BF" w:rsidRPr="00D24AFD" w:rsidRDefault="00DF39BF" w:rsidP="00CF4A59">
            <w:pPr>
              <w:pStyle w:val="Normal6a"/>
            </w:pPr>
            <w:r w:rsidRPr="00D24AFD">
              <w:rPr>
                <w:b/>
                <w:i/>
              </w:rPr>
              <w:t>skreśla się</w:t>
            </w:r>
          </w:p>
        </w:tc>
      </w:tr>
    </w:tbl>
    <w:p w14:paraId="2DBA9A9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AC8E273" w14:textId="77777777" w:rsidR="00DF39BF" w:rsidRPr="00D24AFD" w:rsidRDefault="00DF39BF" w:rsidP="00DF39BF">
      <w:r w:rsidRPr="00D24AFD">
        <w:rPr>
          <w:rStyle w:val="HideTWBExt"/>
        </w:rPr>
        <w:t>&lt;/Amend&gt;</w:t>
      </w:r>
    </w:p>
    <w:p w14:paraId="144E3C21"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449</w:t>
      </w:r>
      <w:r w:rsidRPr="00D24AFD">
        <w:rPr>
          <w:rStyle w:val="HideTWBExt"/>
          <w:b w:val="0"/>
        </w:rPr>
        <w:t>&lt;/NumAm&gt;</w:t>
      </w:r>
    </w:p>
    <w:p w14:paraId="18656DF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063799FC" w14:textId="77777777" w:rsidR="00DF39BF" w:rsidRPr="00D24AFD" w:rsidRDefault="00DF39BF" w:rsidP="00DF39BF">
      <w:pPr>
        <w:pStyle w:val="NormalBold"/>
      </w:pPr>
      <w:r w:rsidRPr="00D24AFD">
        <w:rPr>
          <w:rStyle w:val="HideTWBExt"/>
          <w:b w:val="0"/>
        </w:rPr>
        <w:t>&lt;/RepeatBlock-By&gt;</w:t>
      </w:r>
    </w:p>
    <w:p w14:paraId="1E1B0D7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EDFB166" w14:textId="77777777" w:rsidR="00DF39BF" w:rsidRPr="00D24AFD" w:rsidRDefault="00DF39BF" w:rsidP="00DF39BF">
      <w:pPr>
        <w:pStyle w:val="NormalBold"/>
      </w:pPr>
      <w:r w:rsidRPr="00D24AFD">
        <w:rPr>
          <w:rStyle w:val="HideTWBExt"/>
          <w:b w:val="0"/>
        </w:rPr>
        <w:t>&lt;Article&gt;</w:t>
      </w:r>
      <w:r w:rsidRPr="00D24AFD">
        <w:t>Ustęp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DB51B91" w14:textId="77777777" w:rsidTr="00CF4A59">
        <w:trPr>
          <w:trHeight w:hRule="exact" w:val="240"/>
          <w:jc w:val="center"/>
        </w:trPr>
        <w:tc>
          <w:tcPr>
            <w:tcW w:w="9752" w:type="dxa"/>
            <w:gridSpan w:val="2"/>
            <w:tcBorders>
              <w:top w:val="nil"/>
              <w:left w:val="nil"/>
              <w:bottom w:val="nil"/>
              <w:right w:val="nil"/>
            </w:tcBorders>
          </w:tcPr>
          <w:p w14:paraId="36A54782" w14:textId="77777777" w:rsidR="00DF39BF" w:rsidRPr="00D24AFD" w:rsidRDefault="00DF39BF" w:rsidP="00CF4A59"/>
        </w:tc>
      </w:tr>
      <w:tr w:rsidR="00DF39BF" w:rsidRPr="00D24AFD" w14:paraId="3FEA1782" w14:textId="77777777" w:rsidTr="00CF4A59">
        <w:trPr>
          <w:trHeight w:val="240"/>
          <w:jc w:val="center"/>
        </w:trPr>
        <w:tc>
          <w:tcPr>
            <w:tcW w:w="4876" w:type="dxa"/>
            <w:tcBorders>
              <w:top w:val="nil"/>
              <w:left w:val="nil"/>
              <w:bottom w:val="nil"/>
              <w:right w:val="nil"/>
            </w:tcBorders>
          </w:tcPr>
          <w:p w14:paraId="27EF859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AE575EF" w14:textId="77777777" w:rsidR="00DF39BF" w:rsidRPr="00D24AFD" w:rsidRDefault="00DF39BF" w:rsidP="00CF4A59">
            <w:pPr>
              <w:pStyle w:val="AmColumnHeading"/>
            </w:pPr>
            <w:r w:rsidRPr="00D24AFD">
              <w:t>Poprawka</w:t>
            </w:r>
          </w:p>
        </w:tc>
      </w:tr>
      <w:tr w:rsidR="00DF39BF" w:rsidRPr="00D24AFD" w14:paraId="05CA9F61" w14:textId="77777777" w:rsidTr="00CF4A59">
        <w:trPr>
          <w:jc w:val="center"/>
        </w:trPr>
        <w:tc>
          <w:tcPr>
            <w:tcW w:w="4876" w:type="dxa"/>
            <w:tcBorders>
              <w:top w:val="nil"/>
              <w:left w:val="nil"/>
              <w:bottom w:val="nil"/>
              <w:right w:val="nil"/>
            </w:tcBorders>
          </w:tcPr>
          <w:p w14:paraId="1294AD39" w14:textId="2C2D9CE8" w:rsidR="00DF39BF" w:rsidRPr="00D24AFD" w:rsidRDefault="00DF39BF" w:rsidP="00CF4A59">
            <w:pPr>
              <w:pStyle w:val="Normal6a"/>
            </w:pPr>
            <w:r w:rsidRPr="00D24AFD">
              <w:rPr>
                <w:b/>
                <w:i/>
              </w:rPr>
              <w:t>21.</w:t>
            </w:r>
            <w:r w:rsidRPr="00D24AFD">
              <w:rPr>
                <w:b/>
                <w:i/>
              </w:rPr>
              <w:tab/>
              <w:t>wzywa państwa członkowskie i Komisję do zapewnienia odpowiednich zasobów finansowych dla organizacji społeczeństwa obywatelskiego i obrońców praw człowieka;</w:t>
            </w:r>
            <w:r w:rsidR="00ED5DF7" w:rsidRPr="00D24AFD">
              <w:rPr>
                <w:b/>
                <w:i/>
              </w:rPr>
              <w:t xml:space="preserve"> </w:t>
            </w:r>
            <w:r w:rsidRPr="00D24AFD">
              <w:rPr>
                <w:b/>
                <w:i/>
              </w:rPr>
              <w:t>wzywa państwa członkowskie do zapewnienia skutecznej ochrony obrońcom praw człowieka, w tym mechanizmów szybkiego reagowania na zagrożenia;</w:t>
            </w:r>
          </w:p>
        </w:tc>
        <w:tc>
          <w:tcPr>
            <w:tcW w:w="4876" w:type="dxa"/>
            <w:tcBorders>
              <w:top w:val="nil"/>
              <w:left w:val="nil"/>
              <w:bottom w:val="nil"/>
              <w:right w:val="nil"/>
            </w:tcBorders>
          </w:tcPr>
          <w:p w14:paraId="6CC612C2" w14:textId="77777777" w:rsidR="00DF39BF" w:rsidRPr="00D24AFD" w:rsidRDefault="00DF39BF" w:rsidP="00CF4A59">
            <w:pPr>
              <w:pStyle w:val="Normal6a"/>
            </w:pPr>
            <w:r w:rsidRPr="00D24AFD">
              <w:rPr>
                <w:b/>
                <w:i/>
              </w:rPr>
              <w:t>skreśla się</w:t>
            </w:r>
          </w:p>
        </w:tc>
      </w:tr>
    </w:tbl>
    <w:p w14:paraId="49510C4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551CB6D" w14:textId="77777777" w:rsidR="00DF39BF" w:rsidRPr="00D24AFD" w:rsidRDefault="00DF39BF" w:rsidP="00DF39BF">
      <w:r w:rsidRPr="00D24AFD">
        <w:rPr>
          <w:rStyle w:val="HideTWBExt"/>
        </w:rPr>
        <w:t>&lt;/Amend&gt;</w:t>
      </w:r>
    </w:p>
    <w:p w14:paraId="7F95415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450</w:t>
      </w:r>
      <w:r w:rsidRPr="00D24AFD">
        <w:rPr>
          <w:rStyle w:val="HideTWBExt"/>
          <w:b w:val="0"/>
        </w:rPr>
        <w:t>&lt;/NumAm&gt;</w:t>
      </w:r>
    </w:p>
    <w:p w14:paraId="1BF8F88F"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396437ED" w14:textId="77777777" w:rsidR="00DF39BF" w:rsidRPr="00D24AFD" w:rsidRDefault="00DF39BF" w:rsidP="00DF39BF">
      <w:pPr>
        <w:pStyle w:val="NormalBold"/>
      </w:pPr>
      <w:r w:rsidRPr="00D24AFD">
        <w:rPr>
          <w:rStyle w:val="HideTWBExt"/>
          <w:b w:val="0"/>
        </w:rPr>
        <w:t>&lt;/RepeatBlock-By&gt;</w:t>
      </w:r>
    </w:p>
    <w:p w14:paraId="54C25ED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FBDD6A5" w14:textId="77777777" w:rsidR="00DF39BF" w:rsidRPr="00D24AFD" w:rsidRDefault="00DF39BF" w:rsidP="00DF39BF">
      <w:pPr>
        <w:pStyle w:val="NormalBold"/>
      </w:pPr>
      <w:r w:rsidRPr="00D24AFD">
        <w:rPr>
          <w:rStyle w:val="HideTWBExt"/>
          <w:b w:val="0"/>
        </w:rPr>
        <w:t>&lt;Article&gt;</w:t>
      </w:r>
      <w:r w:rsidRPr="00D24AFD">
        <w:t>Ustęp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5D1384E" w14:textId="77777777" w:rsidTr="00CF4A59">
        <w:trPr>
          <w:trHeight w:hRule="exact" w:val="240"/>
          <w:jc w:val="center"/>
        </w:trPr>
        <w:tc>
          <w:tcPr>
            <w:tcW w:w="9752" w:type="dxa"/>
            <w:gridSpan w:val="2"/>
            <w:tcBorders>
              <w:top w:val="nil"/>
              <w:left w:val="nil"/>
              <w:bottom w:val="nil"/>
              <w:right w:val="nil"/>
            </w:tcBorders>
          </w:tcPr>
          <w:p w14:paraId="70E03EAC" w14:textId="77777777" w:rsidR="00DF39BF" w:rsidRPr="00D24AFD" w:rsidRDefault="00DF39BF" w:rsidP="00CF4A59"/>
        </w:tc>
      </w:tr>
      <w:tr w:rsidR="00DF39BF" w:rsidRPr="00D24AFD" w14:paraId="396E6DC7" w14:textId="77777777" w:rsidTr="00CF4A59">
        <w:trPr>
          <w:trHeight w:val="240"/>
          <w:jc w:val="center"/>
        </w:trPr>
        <w:tc>
          <w:tcPr>
            <w:tcW w:w="4876" w:type="dxa"/>
            <w:tcBorders>
              <w:top w:val="nil"/>
              <w:left w:val="nil"/>
              <w:bottom w:val="nil"/>
              <w:right w:val="nil"/>
            </w:tcBorders>
          </w:tcPr>
          <w:p w14:paraId="2669F0D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94A10AC" w14:textId="77777777" w:rsidR="00DF39BF" w:rsidRPr="00D24AFD" w:rsidRDefault="00DF39BF" w:rsidP="00CF4A59">
            <w:pPr>
              <w:pStyle w:val="AmColumnHeading"/>
            </w:pPr>
            <w:r w:rsidRPr="00D24AFD">
              <w:t>Poprawka</w:t>
            </w:r>
          </w:p>
        </w:tc>
      </w:tr>
      <w:tr w:rsidR="00DF39BF" w:rsidRPr="00D24AFD" w14:paraId="455C9E54" w14:textId="77777777" w:rsidTr="00CF4A59">
        <w:trPr>
          <w:jc w:val="center"/>
        </w:trPr>
        <w:tc>
          <w:tcPr>
            <w:tcW w:w="4876" w:type="dxa"/>
            <w:tcBorders>
              <w:top w:val="nil"/>
              <w:left w:val="nil"/>
              <w:bottom w:val="nil"/>
              <w:right w:val="nil"/>
            </w:tcBorders>
          </w:tcPr>
          <w:p w14:paraId="5C763638" w14:textId="77777777" w:rsidR="00DF39BF" w:rsidRPr="00D24AFD" w:rsidRDefault="00DF39BF" w:rsidP="00CF4A59">
            <w:pPr>
              <w:pStyle w:val="Normal6a"/>
            </w:pPr>
            <w:r w:rsidRPr="00D24AFD">
              <w:t>21.</w:t>
            </w:r>
            <w:r w:rsidRPr="00D24AFD">
              <w:tab/>
              <w:t>wzywa państwa członkowskie i Komisję do zapewnienia odpowiednich zasobów finansowych dla organizacji społeczeństwa obywatelskiego i obrońców praw człowieka; wzywa państwa członkowskie do zapewnienia skutecznej ochrony obrońcom praw człowieka, w tym mechanizmów szybkiego reagowania na zagrożenia;</w:t>
            </w:r>
          </w:p>
        </w:tc>
        <w:tc>
          <w:tcPr>
            <w:tcW w:w="4876" w:type="dxa"/>
            <w:tcBorders>
              <w:top w:val="nil"/>
              <w:left w:val="nil"/>
              <w:bottom w:val="nil"/>
              <w:right w:val="nil"/>
            </w:tcBorders>
          </w:tcPr>
          <w:p w14:paraId="3E0AF4C2" w14:textId="77777777" w:rsidR="00DF39BF" w:rsidRPr="00D24AFD" w:rsidRDefault="00DF39BF" w:rsidP="00CF4A59">
            <w:pPr>
              <w:pStyle w:val="Normal6a"/>
            </w:pPr>
            <w:r w:rsidRPr="00D24AFD">
              <w:t>21.</w:t>
            </w:r>
            <w:r w:rsidRPr="00D24AFD">
              <w:tab/>
              <w:t xml:space="preserve">wzywa państwa członkowskie i Komisję do zapewnienia odpowiednich zasobów finansowych dla organizacji społeczeństwa obywatelskiego i obrońców praw człowieka; wzywa państwa członkowskie do zapewnienia skutecznej ochrony obrońcom praw człowieka, w tym mechanizmów szybkiego reagowania na zagrożenia; </w:t>
            </w:r>
            <w:r w:rsidRPr="00D24AFD">
              <w:rPr>
                <w:b/>
                <w:i/>
              </w:rPr>
              <w:t xml:space="preserve">podkreśla, że dostęp do funduszy UE musi pozostać w pełni zgodny z traktatami oraz, zgodnie z rozporządzeniem finansowym, być sprawiedliwy, przejrzysty i niedyskryminacyjny; podkreśla, że decyzje o finansowaniu motywowane politycznie są nie do przyjęcia i podważają zaufanie do UE, nie są zgodne z ochroną interesów finansowych Unii oraz w sposób oczywisty nie spełniają prawnego wymogu </w:t>
            </w:r>
            <w:r w:rsidRPr="00D24AFD">
              <w:rPr>
                <w:b/>
                <w:i/>
              </w:rPr>
              <w:lastRenderedPageBreak/>
              <w:t>należytego zarządzania finansami;</w:t>
            </w:r>
          </w:p>
        </w:tc>
      </w:tr>
    </w:tbl>
    <w:p w14:paraId="0D32CCE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0EC0306" w14:textId="77777777" w:rsidR="00DF39BF" w:rsidRPr="00D24AFD" w:rsidRDefault="00DF39BF" w:rsidP="00DF39BF">
      <w:r w:rsidRPr="00D24AFD">
        <w:rPr>
          <w:rStyle w:val="HideTWBExt"/>
        </w:rPr>
        <w:t>&lt;/Amend&gt;</w:t>
      </w:r>
    </w:p>
    <w:p w14:paraId="17F895D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451</w:t>
      </w:r>
      <w:r w:rsidRPr="00D24AFD">
        <w:rPr>
          <w:rStyle w:val="HideTWBExt"/>
          <w:b w:val="0"/>
        </w:rPr>
        <w:t>&lt;/NumAm&gt;</w:t>
      </w:r>
    </w:p>
    <w:p w14:paraId="36994D52"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32381210" w14:textId="77777777" w:rsidR="00DF39BF" w:rsidRPr="00D24AFD" w:rsidRDefault="00DF39BF" w:rsidP="00DF39BF">
      <w:pPr>
        <w:pStyle w:val="NormalBold"/>
      </w:pPr>
      <w:r w:rsidRPr="00D24AFD">
        <w:rPr>
          <w:rStyle w:val="HideTWBExt"/>
          <w:b w:val="0"/>
        </w:rPr>
        <w:t>&lt;/RepeatBlock-By&gt;</w:t>
      </w:r>
    </w:p>
    <w:p w14:paraId="2C19D06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55C91B3" w14:textId="77777777" w:rsidR="00DF39BF" w:rsidRPr="00D24AFD" w:rsidRDefault="00DF39BF" w:rsidP="00DF39BF">
      <w:pPr>
        <w:pStyle w:val="NormalBold"/>
      </w:pPr>
      <w:r w:rsidRPr="00D24AFD">
        <w:rPr>
          <w:rStyle w:val="HideTWBExt"/>
          <w:b w:val="0"/>
        </w:rPr>
        <w:t>&lt;Article&gt;</w:t>
      </w:r>
      <w:r w:rsidRPr="00D24AFD">
        <w:t>Ustęp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B1D630" w14:textId="77777777" w:rsidTr="00CF4A59">
        <w:trPr>
          <w:trHeight w:hRule="exact" w:val="240"/>
          <w:jc w:val="center"/>
        </w:trPr>
        <w:tc>
          <w:tcPr>
            <w:tcW w:w="9752" w:type="dxa"/>
            <w:gridSpan w:val="2"/>
            <w:tcBorders>
              <w:top w:val="nil"/>
              <w:left w:val="nil"/>
              <w:bottom w:val="nil"/>
              <w:right w:val="nil"/>
            </w:tcBorders>
          </w:tcPr>
          <w:p w14:paraId="7B4E6627" w14:textId="77777777" w:rsidR="00DF39BF" w:rsidRPr="00D24AFD" w:rsidRDefault="00DF39BF" w:rsidP="00CF4A59"/>
        </w:tc>
      </w:tr>
      <w:tr w:rsidR="00DF39BF" w:rsidRPr="00D24AFD" w14:paraId="7CD0B18C" w14:textId="77777777" w:rsidTr="00CF4A59">
        <w:trPr>
          <w:trHeight w:val="240"/>
          <w:jc w:val="center"/>
        </w:trPr>
        <w:tc>
          <w:tcPr>
            <w:tcW w:w="4876" w:type="dxa"/>
            <w:tcBorders>
              <w:top w:val="nil"/>
              <w:left w:val="nil"/>
              <w:bottom w:val="nil"/>
              <w:right w:val="nil"/>
            </w:tcBorders>
          </w:tcPr>
          <w:p w14:paraId="0672B83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A1117F3" w14:textId="77777777" w:rsidR="00DF39BF" w:rsidRPr="00D24AFD" w:rsidRDefault="00DF39BF" w:rsidP="00CF4A59">
            <w:pPr>
              <w:pStyle w:val="AmColumnHeading"/>
            </w:pPr>
            <w:r w:rsidRPr="00D24AFD">
              <w:t>Poprawka</w:t>
            </w:r>
          </w:p>
        </w:tc>
      </w:tr>
      <w:tr w:rsidR="00DF39BF" w:rsidRPr="00D24AFD" w14:paraId="69E822E7" w14:textId="77777777" w:rsidTr="00CF4A59">
        <w:trPr>
          <w:jc w:val="center"/>
        </w:trPr>
        <w:tc>
          <w:tcPr>
            <w:tcW w:w="4876" w:type="dxa"/>
            <w:tcBorders>
              <w:top w:val="nil"/>
              <w:left w:val="nil"/>
              <w:bottom w:val="nil"/>
              <w:right w:val="nil"/>
            </w:tcBorders>
          </w:tcPr>
          <w:p w14:paraId="6D3833D4" w14:textId="77777777" w:rsidR="00DF39BF" w:rsidRPr="00D24AFD" w:rsidRDefault="00DF39BF" w:rsidP="00CF4A59">
            <w:pPr>
              <w:pStyle w:val="Normal6a"/>
            </w:pPr>
            <w:r w:rsidRPr="00D24AFD">
              <w:t>21.</w:t>
            </w:r>
            <w:r w:rsidRPr="00D24AFD">
              <w:tab/>
              <w:t>wzywa państwa członkowskie i Komisję do zapewnienia odpowiednich zasobów finansowych dla organizacji społeczeństwa obywatelskiego i obrońców praw człowieka; wzywa państwa członkowskie do zapewnienia skutecznej ochrony obrońcom praw człowieka, w tym mechanizmów szybkiego reagowania na zagrożenia;</w:t>
            </w:r>
          </w:p>
        </w:tc>
        <w:tc>
          <w:tcPr>
            <w:tcW w:w="4876" w:type="dxa"/>
            <w:tcBorders>
              <w:top w:val="nil"/>
              <w:left w:val="nil"/>
              <w:bottom w:val="nil"/>
              <w:right w:val="nil"/>
            </w:tcBorders>
          </w:tcPr>
          <w:p w14:paraId="2029427B" w14:textId="77777777" w:rsidR="00DF39BF" w:rsidRPr="00D24AFD" w:rsidRDefault="00DF39BF" w:rsidP="00CF4A59">
            <w:pPr>
              <w:pStyle w:val="Normal6a"/>
            </w:pPr>
            <w:r w:rsidRPr="00D24AFD">
              <w:t>21.</w:t>
            </w:r>
            <w:r w:rsidRPr="00D24AFD">
              <w:tab/>
              <w:t xml:space="preserve">wzywa państwa członkowskie i Komisję do zapewnienia odpowiednich zasobów finansowych dla organizacji społeczeństwa obywatelskiego i obrońców praw człowieka </w:t>
            </w:r>
            <w:r w:rsidRPr="00D24AFD">
              <w:rPr>
                <w:b/>
                <w:i/>
              </w:rPr>
              <w:t>na podstawie obiektywnych i sprawiedliwych kryteriów</w:t>
            </w:r>
            <w:r w:rsidRPr="00D24AFD">
              <w:t xml:space="preserve">; </w:t>
            </w:r>
            <w:r w:rsidRPr="00D24AFD">
              <w:rPr>
                <w:b/>
                <w:i/>
              </w:rPr>
              <w:t>podkreśla, że właściwe wykorzystanie środków publicznych wymaga pluralizmu i równego dostępu do dostępnych funduszy;</w:t>
            </w:r>
            <w:r w:rsidRPr="00D24AFD">
              <w:t xml:space="preserve"> wzywa państwa członkowskie do zapewnienia skutecznej ochrony obrońcom praw człowieka, w tym mechanizmów szybkiego reagowania na zagrożenia;</w:t>
            </w:r>
          </w:p>
        </w:tc>
      </w:tr>
    </w:tbl>
    <w:p w14:paraId="098FD6E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6E352839" w14:textId="77777777" w:rsidR="00DF39BF" w:rsidRPr="00D24AFD" w:rsidRDefault="00DF39BF" w:rsidP="00DF39BF">
      <w:r w:rsidRPr="00D24AFD">
        <w:rPr>
          <w:rStyle w:val="HideTWBExt"/>
        </w:rPr>
        <w:t>&lt;/Amend&gt;</w:t>
      </w:r>
    </w:p>
    <w:p w14:paraId="6AEF1A3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452</w:t>
      </w:r>
      <w:r w:rsidRPr="00D24AFD">
        <w:rPr>
          <w:rStyle w:val="HideTWBExt"/>
          <w:b w:val="0"/>
        </w:rPr>
        <w:t>&lt;/NumAm&gt;</w:t>
      </w:r>
    </w:p>
    <w:p w14:paraId="71CEE303"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28E7DB4F" w14:textId="77777777" w:rsidR="00DF39BF" w:rsidRPr="00D24AFD" w:rsidRDefault="00DF39BF" w:rsidP="00DF39BF">
      <w:pPr>
        <w:pStyle w:val="NormalBold"/>
      </w:pPr>
      <w:r w:rsidRPr="00D24AFD">
        <w:rPr>
          <w:rStyle w:val="HideTWBExt"/>
          <w:b w:val="0"/>
        </w:rPr>
        <w:t>&lt;/RepeatBlock-By&gt;</w:t>
      </w:r>
    </w:p>
    <w:p w14:paraId="61D52AD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9DA0680" w14:textId="77777777" w:rsidR="00DF39BF" w:rsidRPr="00D24AFD" w:rsidRDefault="00DF39BF" w:rsidP="00DF39BF">
      <w:pPr>
        <w:pStyle w:val="NormalBold"/>
      </w:pPr>
      <w:r w:rsidRPr="00D24AFD">
        <w:rPr>
          <w:rStyle w:val="HideTWBExt"/>
          <w:b w:val="0"/>
        </w:rPr>
        <w:t>&lt;Article&gt;</w:t>
      </w:r>
      <w:r w:rsidRPr="00D24AFD">
        <w:t>Ustęp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72D156" w14:textId="77777777" w:rsidTr="00CF4A59">
        <w:trPr>
          <w:trHeight w:hRule="exact" w:val="240"/>
          <w:jc w:val="center"/>
        </w:trPr>
        <w:tc>
          <w:tcPr>
            <w:tcW w:w="9752" w:type="dxa"/>
            <w:gridSpan w:val="2"/>
            <w:tcBorders>
              <w:top w:val="nil"/>
              <w:left w:val="nil"/>
              <w:bottom w:val="nil"/>
              <w:right w:val="nil"/>
            </w:tcBorders>
          </w:tcPr>
          <w:p w14:paraId="4C382867" w14:textId="77777777" w:rsidR="00DF39BF" w:rsidRPr="00D24AFD" w:rsidRDefault="00DF39BF" w:rsidP="00CF4A59"/>
        </w:tc>
      </w:tr>
      <w:tr w:rsidR="00DF39BF" w:rsidRPr="00D24AFD" w14:paraId="45993218" w14:textId="77777777" w:rsidTr="00CF4A59">
        <w:trPr>
          <w:trHeight w:val="240"/>
          <w:jc w:val="center"/>
        </w:trPr>
        <w:tc>
          <w:tcPr>
            <w:tcW w:w="4876" w:type="dxa"/>
            <w:tcBorders>
              <w:top w:val="nil"/>
              <w:left w:val="nil"/>
              <w:bottom w:val="nil"/>
              <w:right w:val="nil"/>
            </w:tcBorders>
          </w:tcPr>
          <w:p w14:paraId="4CD5828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5FCFD96" w14:textId="77777777" w:rsidR="00DF39BF" w:rsidRPr="00D24AFD" w:rsidRDefault="00DF39BF" w:rsidP="00CF4A59">
            <w:pPr>
              <w:pStyle w:val="AmColumnHeading"/>
            </w:pPr>
            <w:r w:rsidRPr="00D24AFD">
              <w:t>Poprawka</w:t>
            </w:r>
          </w:p>
        </w:tc>
      </w:tr>
      <w:tr w:rsidR="00DF39BF" w:rsidRPr="00D24AFD" w14:paraId="046DD7D9" w14:textId="77777777" w:rsidTr="00CF4A59">
        <w:trPr>
          <w:jc w:val="center"/>
        </w:trPr>
        <w:tc>
          <w:tcPr>
            <w:tcW w:w="4876" w:type="dxa"/>
            <w:tcBorders>
              <w:top w:val="nil"/>
              <w:left w:val="nil"/>
              <w:bottom w:val="nil"/>
              <w:right w:val="nil"/>
            </w:tcBorders>
          </w:tcPr>
          <w:p w14:paraId="21238AF4" w14:textId="77777777" w:rsidR="00DF39BF" w:rsidRPr="00D24AFD" w:rsidRDefault="00DF39BF" w:rsidP="00CF4A59">
            <w:pPr>
              <w:pStyle w:val="Normal6a"/>
            </w:pPr>
            <w:r w:rsidRPr="00D24AFD">
              <w:t>21.</w:t>
            </w:r>
            <w:r w:rsidRPr="00D24AFD">
              <w:tab/>
              <w:t xml:space="preserve">wzywa państwa członkowskie </w:t>
            </w:r>
            <w:r w:rsidRPr="00D24AFD">
              <w:rPr>
                <w:b/>
                <w:i/>
              </w:rPr>
              <w:t xml:space="preserve">i Komisję </w:t>
            </w:r>
            <w:r w:rsidRPr="00D24AFD">
              <w:t xml:space="preserve">do zapewnienia </w:t>
            </w:r>
            <w:r w:rsidRPr="00D24AFD">
              <w:rPr>
                <w:b/>
                <w:i/>
              </w:rPr>
              <w:t>odpowiednich zasobów finansowych dla organizacji społeczeństwa obywatelskiego i obrońców praw człowieka;</w:t>
            </w:r>
            <w:r w:rsidRPr="00D24AFD">
              <w:t xml:space="preserve"> </w:t>
            </w:r>
            <w:r w:rsidRPr="00D24AFD">
              <w:rPr>
                <w:b/>
                <w:i/>
              </w:rPr>
              <w:t xml:space="preserve">wzywa państwa członkowskie do zapewnienia </w:t>
            </w:r>
            <w:r w:rsidRPr="00D24AFD">
              <w:t xml:space="preserve">skutecznej ochrony obrońcom praw człowieka, w tym mechanizmów szybkiego reagowania na </w:t>
            </w:r>
            <w:r w:rsidRPr="00D24AFD">
              <w:lastRenderedPageBreak/>
              <w:t>zagrożenia;</w:t>
            </w:r>
          </w:p>
        </w:tc>
        <w:tc>
          <w:tcPr>
            <w:tcW w:w="4876" w:type="dxa"/>
            <w:tcBorders>
              <w:top w:val="nil"/>
              <w:left w:val="nil"/>
              <w:bottom w:val="nil"/>
              <w:right w:val="nil"/>
            </w:tcBorders>
          </w:tcPr>
          <w:p w14:paraId="6B966A03" w14:textId="77777777" w:rsidR="00DF39BF" w:rsidRPr="00D24AFD" w:rsidRDefault="00DF39BF" w:rsidP="00CF4A59">
            <w:pPr>
              <w:pStyle w:val="Normal6a"/>
            </w:pPr>
            <w:r w:rsidRPr="00D24AFD">
              <w:lastRenderedPageBreak/>
              <w:t>21.</w:t>
            </w:r>
            <w:r w:rsidRPr="00D24AFD">
              <w:tab/>
              <w:t xml:space="preserve">wzywa państwa członkowskie do zapewnienia skutecznej ochrony obrońcom praw człowieka, w tym mechanizmów szybkiego reagowania na zagrożenia; </w:t>
            </w:r>
            <w:r w:rsidRPr="00D24AFD">
              <w:rPr>
                <w:b/>
                <w:i/>
              </w:rPr>
              <w:t xml:space="preserve">wzywa państwa członkowskie i Komisję do zapewnienia przejrzystości wsparcia finansowego dla organizacji społeczeństwa obywatelskiego i obrońców </w:t>
            </w:r>
            <w:r w:rsidRPr="00D24AFD">
              <w:rPr>
                <w:b/>
                <w:i/>
              </w:rPr>
              <w:lastRenderedPageBreak/>
              <w:t>praw człowieka;</w:t>
            </w:r>
            <w:r w:rsidRPr="00D24AFD">
              <w:t xml:space="preserve"> </w:t>
            </w:r>
            <w:r w:rsidRPr="00D24AFD">
              <w:rPr>
                <w:b/>
                <w:i/>
              </w:rPr>
              <w:t>zwraca uwagę, że zdaniem Europejskiego Trybunału Obrachunkowego przegląd środków finansowych przyznanych organizacjom społeczeństwa obywatelskiego jest niewiarygodny;</w:t>
            </w:r>
          </w:p>
        </w:tc>
      </w:tr>
    </w:tbl>
    <w:p w14:paraId="04FE62E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2E24B479" w14:textId="77777777" w:rsidR="00DF39BF" w:rsidRPr="00D24AFD" w:rsidRDefault="00DF39BF" w:rsidP="00DF39BF">
      <w:r w:rsidRPr="00D24AFD">
        <w:rPr>
          <w:rStyle w:val="HideTWBExt"/>
        </w:rPr>
        <w:t>&lt;/Amend&gt;</w:t>
      </w:r>
    </w:p>
    <w:p w14:paraId="79BC6E1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453</w:t>
      </w:r>
      <w:r w:rsidRPr="00D24AFD">
        <w:rPr>
          <w:rStyle w:val="HideTWBExt"/>
          <w:b w:val="0"/>
        </w:rPr>
        <w:t>&lt;/NumAm&gt;</w:t>
      </w:r>
    </w:p>
    <w:p w14:paraId="4CD748AF"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7A0C3890" w14:textId="77777777" w:rsidR="00DF39BF" w:rsidRPr="00D24AFD" w:rsidRDefault="00DF39BF" w:rsidP="00DF39BF">
      <w:pPr>
        <w:pStyle w:val="NormalBold"/>
      </w:pPr>
      <w:r w:rsidRPr="00D24AFD">
        <w:rPr>
          <w:rStyle w:val="HideTWBExt"/>
          <w:b w:val="0"/>
        </w:rPr>
        <w:t>&lt;/RepeatBlock-By&gt;</w:t>
      </w:r>
    </w:p>
    <w:p w14:paraId="41E2E81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8EEBD42" w14:textId="77777777" w:rsidR="00DF39BF" w:rsidRPr="00D24AFD" w:rsidRDefault="00DF39BF" w:rsidP="00DF39BF">
      <w:pPr>
        <w:pStyle w:val="NormalBold"/>
      </w:pPr>
      <w:r w:rsidRPr="00D24AFD">
        <w:rPr>
          <w:rStyle w:val="HideTWBExt"/>
          <w:b w:val="0"/>
        </w:rPr>
        <w:t>&lt;Article&gt;</w:t>
      </w:r>
      <w:r w:rsidRPr="00D24AFD">
        <w:t>Ustęp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6987E37" w14:textId="77777777" w:rsidTr="00CF4A59">
        <w:trPr>
          <w:trHeight w:hRule="exact" w:val="240"/>
          <w:jc w:val="center"/>
        </w:trPr>
        <w:tc>
          <w:tcPr>
            <w:tcW w:w="9752" w:type="dxa"/>
            <w:gridSpan w:val="2"/>
            <w:tcBorders>
              <w:top w:val="nil"/>
              <w:left w:val="nil"/>
              <w:bottom w:val="nil"/>
              <w:right w:val="nil"/>
            </w:tcBorders>
          </w:tcPr>
          <w:p w14:paraId="39DF4CF7" w14:textId="77777777" w:rsidR="00DF39BF" w:rsidRPr="00D24AFD" w:rsidRDefault="00DF39BF" w:rsidP="00CF4A59"/>
        </w:tc>
      </w:tr>
      <w:tr w:rsidR="00DF39BF" w:rsidRPr="00D24AFD" w14:paraId="2DF31806" w14:textId="77777777" w:rsidTr="00CF4A59">
        <w:trPr>
          <w:trHeight w:val="240"/>
          <w:jc w:val="center"/>
        </w:trPr>
        <w:tc>
          <w:tcPr>
            <w:tcW w:w="4876" w:type="dxa"/>
            <w:tcBorders>
              <w:top w:val="nil"/>
              <w:left w:val="nil"/>
              <w:bottom w:val="nil"/>
              <w:right w:val="nil"/>
            </w:tcBorders>
          </w:tcPr>
          <w:p w14:paraId="632EDFB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486FBB" w14:textId="77777777" w:rsidR="00DF39BF" w:rsidRPr="00D24AFD" w:rsidRDefault="00DF39BF" w:rsidP="00CF4A59">
            <w:pPr>
              <w:pStyle w:val="AmColumnHeading"/>
            </w:pPr>
            <w:r w:rsidRPr="00D24AFD">
              <w:t>Poprawka</w:t>
            </w:r>
          </w:p>
        </w:tc>
      </w:tr>
      <w:tr w:rsidR="00DF39BF" w:rsidRPr="00D24AFD" w14:paraId="435E1114" w14:textId="77777777" w:rsidTr="00CF4A59">
        <w:trPr>
          <w:jc w:val="center"/>
        </w:trPr>
        <w:tc>
          <w:tcPr>
            <w:tcW w:w="4876" w:type="dxa"/>
            <w:tcBorders>
              <w:top w:val="nil"/>
              <w:left w:val="nil"/>
              <w:bottom w:val="nil"/>
              <w:right w:val="nil"/>
            </w:tcBorders>
          </w:tcPr>
          <w:p w14:paraId="61ED75C5" w14:textId="77777777" w:rsidR="00DF39BF" w:rsidRPr="00D24AFD" w:rsidRDefault="00DF39BF" w:rsidP="00CF4A59">
            <w:pPr>
              <w:pStyle w:val="Normal6a"/>
            </w:pPr>
            <w:r w:rsidRPr="00D24AFD">
              <w:t>21.</w:t>
            </w:r>
            <w:r w:rsidRPr="00D24AFD">
              <w:tab/>
              <w:t xml:space="preserve">wzywa państwa członkowskie i Komisję do zapewnienia </w:t>
            </w:r>
            <w:r w:rsidRPr="00D24AFD">
              <w:rPr>
                <w:b/>
                <w:i/>
              </w:rPr>
              <w:t xml:space="preserve">odpowiednich zasobów </w:t>
            </w:r>
            <w:r w:rsidRPr="00D24AFD">
              <w:t xml:space="preserve">finansowych </w:t>
            </w:r>
            <w:r w:rsidRPr="00D24AFD">
              <w:rPr>
                <w:b/>
                <w:i/>
              </w:rPr>
              <w:t xml:space="preserve">dla organizacji </w:t>
            </w:r>
            <w:r w:rsidRPr="00D24AFD">
              <w:t xml:space="preserve">społeczeństwa obywatelskiego </w:t>
            </w:r>
            <w:r w:rsidRPr="00D24AFD">
              <w:rPr>
                <w:b/>
                <w:i/>
              </w:rPr>
              <w:t>i obrońców praw człowieka; wzywa państwa członkowskie do zapewnienia skutecznej ochrony obrońcom praw człowieka</w:t>
            </w:r>
            <w:r w:rsidRPr="00D24AFD">
              <w:t xml:space="preserve">, w tym </w:t>
            </w:r>
            <w:r w:rsidRPr="00D24AFD">
              <w:rPr>
                <w:b/>
                <w:i/>
              </w:rPr>
              <w:t>mechanizmów szybkiego reagowania na zagrożenia</w:t>
            </w:r>
            <w:r w:rsidRPr="00D24AFD">
              <w:t>;</w:t>
            </w:r>
          </w:p>
        </w:tc>
        <w:tc>
          <w:tcPr>
            <w:tcW w:w="4876" w:type="dxa"/>
            <w:tcBorders>
              <w:top w:val="nil"/>
              <w:left w:val="nil"/>
              <w:bottom w:val="nil"/>
              <w:right w:val="nil"/>
            </w:tcBorders>
          </w:tcPr>
          <w:p w14:paraId="6DCBED5E" w14:textId="77777777" w:rsidR="00DF39BF" w:rsidRPr="00D24AFD" w:rsidRDefault="00DF39BF" w:rsidP="00CF4A59">
            <w:pPr>
              <w:pStyle w:val="Normal6a"/>
            </w:pPr>
            <w:r w:rsidRPr="00D24AFD">
              <w:t>21.</w:t>
            </w:r>
            <w:r w:rsidRPr="00D24AFD">
              <w:tab/>
              <w:t xml:space="preserve">wzywa państwa członkowskie i Komisję do zapewnienia </w:t>
            </w:r>
            <w:r w:rsidRPr="00D24AFD">
              <w:rPr>
                <w:b/>
                <w:i/>
              </w:rPr>
              <w:t xml:space="preserve">pełnej przejrzystości w zakresie przydzielania środków </w:t>
            </w:r>
            <w:r w:rsidRPr="00D24AFD">
              <w:t xml:space="preserve">finansowych </w:t>
            </w:r>
            <w:r w:rsidRPr="00D24AFD">
              <w:rPr>
                <w:b/>
                <w:i/>
              </w:rPr>
              <w:t xml:space="preserve">organizacjom </w:t>
            </w:r>
            <w:r w:rsidRPr="00D24AFD">
              <w:t xml:space="preserve">społeczeństwa obywatelskiego, w tym </w:t>
            </w:r>
            <w:r w:rsidRPr="00D24AFD">
              <w:rPr>
                <w:b/>
                <w:i/>
              </w:rPr>
              <w:t>do publicznego ujawniania informacji o odbiorcach, kwotach, kryteriach finansowania i źródłach finansowania</w:t>
            </w:r>
            <w:r w:rsidRPr="00D24AFD">
              <w:t>;</w:t>
            </w:r>
          </w:p>
        </w:tc>
      </w:tr>
    </w:tbl>
    <w:p w14:paraId="0AC215B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2C6F094" w14:textId="77777777" w:rsidR="00DF39BF" w:rsidRPr="00D24AFD" w:rsidRDefault="00DF39BF" w:rsidP="00DF39BF">
      <w:r w:rsidRPr="00D24AFD">
        <w:rPr>
          <w:rStyle w:val="HideTWBExt"/>
        </w:rPr>
        <w:t>&lt;/Amend&gt;</w:t>
      </w:r>
    </w:p>
    <w:p w14:paraId="335A375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454</w:t>
      </w:r>
      <w:r w:rsidRPr="00D24AFD">
        <w:rPr>
          <w:rStyle w:val="HideTWBExt"/>
          <w:b w:val="0"/>
        </w:rPr>
        <w:t>&lt;/NumAm&gt;</w:t>
      </w:r>
    </w:p>
    <w:p w14:paraId="27098043"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328A4FA6" w14:textId="77777777" w:rsidR="00DF39BF" w:rsidRPr="00D24AFD" w:rsidRDefault="00DF39BF" w:rsidP="00DF39BF">
      <w:pPr>
        <w:pStyle w:val="NormalBold"/>
      </w:pPr>
      <w:r w:rsidRPr="00D24AFD">
        <w:rPr>
          <w:rStyle w:val="HideTWBExt"/>
          <w:b w:val="0"/>
        </w:rPr>
        <w:t>&lt;/RepeatBlock-By&gt;</w:t>
      </w:r>
    </w:p>
    <w:p w14:paraId="7F1E6DD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D67D4F3" w14:textId="77777777" w:rsidR="00DF39BF" w:rsidRPr="00D24AFD" w:rsidRDefault="00DF39BF" w:rsidP="00DF39BF">
      <w:pPr>
        <w:pStyle w:val="NormalBold"/>
      </w:pPr>
      <w:r w:rsidRPr="00D24AFD">
        <w:rPr>
          <w:rStyle w:val="HideTWBExt"/>
          <w:b w:val="0"/>
        </w:rPr>
        <w:t>&lt;Article&gt;</w:t>
      </w:r>
      <w:r w:rsidRPr="00D24AFD">
        <w:t>Ustęp 21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63AF704" w14:textId="77777777" w:rsidTr="00CF4A59">
        <w:trPr>
          <w:trHeight w:hRule="exact" w:val="240"/>
          <w:jc w:val="center"/>
        </w:trPr>
        <w:tc>
          <w:tcPr>
            <w:tcW w:w="9752" w:type="dxa"/>
            <w:gridSpan w:val="2"/>
            <w:tcBorders>
              <w:top w:val="nil"/>
              <w:left w:val="nil"/>
              <w:bottom w:val="nil"/>
              <w:right w:val="nil"/>
            </w:tcBorders>
          </w:tcPr>
          <w:p w14:paraId="23614904" w14:textId="77777777" w:rsidR="00DF39BF" w:rsidRPr="00D24AFD" w:rsidRDefault="00DF39BF" w:rsidP="00CF4A59"/>
        </w:tc>
      </w:tr>
      <w:tr w:rsidR="00DF39BF" w:rsidRPr="00D24AFD" w14:paraId="590E599E" w14:textId="77777777" w:rsidTr="00CF4A59">
        <w:trPr>
          <w:trHeight w:val="240"/>
          <w:jc w:val="center"/>
        </w:trPr>
        <w:tc>
          <w:tcPr>
            <w:tcW w:w="4876" w:type="dxa"/>
            <w:tcBorders>
              <w:top w:val="nil"/>
              <w:left w:val="nil"/>
              <w:bottom w:val="nil"/>
              <w:right w:val="nil"/>
            </w:tcBorders>
          </w:tcPr>
          <w:p w14:paraId="7F23491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B8D69F" w14:textId="77777777" w:rsidR="00DF39BF" w:rsidRPr="00D24AFD" w:rsidRDefault="00DF39BF" w:rsidP="00CF4A59">
            <w:pPr>
              <w:pStyle w:val="AmColumnHeading"/>
            </w:pPr>
            <w:r w:rsidRPr="00D24AFD">
              <w:t>Poprawka</w:t>
            </w:r>
          </w:p>
        </w:tc>
      </w:tr>
      <w:tr w:rsidR="00DF39BF" w:rsidRPr="00D24AFD" w14:paraId="27E874F2" w14:textId="77777777" w:rsidTr="00CF4A59">
        <w:trPr>
          <w:jc w:val="center"/>
        </w:trPr>
        <w:tc>
          <w:tcPr>
            <w:tcW w:w="4876" w:type="dxa"/>
            <w:tcBorders>
              <w:top w:val="nil"/>
              <w:left w:val="nil"/>
              <w:bottom w:val="nil"/>
              <w:right w:val="nil"/>
            </w:tcBorders>
          </w:tcPr>
          <w:p w14:paraId="1690E3A9" w14:textId="77777777" w:rsidR="00DF39BF" w:rsidRPr="00D24AFD" w:rsidRDefault="00DF39BF" w:rsidP="00CF4A59">
            <w:pPr>
              <w:pStyle w:val="Normal6a"/>
            </w:pPr>
            <w:r w:rsidRPr="00D24AFD">
              <w:t>21.</w:t>
            </w:r>
            <w:r w:rsidRPr="00D24AFD">
              <w:tab/>
              <w:t xml:space="preserve">wzywa państwa członkowskie i Komisję do zapewnienia odpowiednich zasobów finansowych dla </w:t>
            </w:r>
            <w:r w:rsidRPr="00D24AFD">
              <w:rPr>
                <w:b/>
                <w:i/>
              </w:rPr>
              <w:t xml:space="preserve">organizacji </w:t>
            </w:r>
            <w:r w:rsidRPr="00D24AFD">
              <w:t>społeczeństwa obywatelskiego i obrońców praw człowieka; wzywa państwa członkowskie do zapewnienia skutecznej ochrony obrońcom praw człowieka</w:t>
            </w:r>
            <w:r w:rsidRPr="00D24AFD">
              <w:rPr>
                <w:b/>
                <w:i/>
              </w:rPr>
              <w:t xml:space="preserve">, w tym </w:t>
            </w:r>
            <w:r w:rsidRPr="00D24AFD">
              <w:rPr>
                <w:b/>
                <w:i/>
              </w:rPr>
              <w:lastRenderedPageBreak/>
              <w:t>mechanizmów szybkiego reagowania na zagrożenia</w:t>
            </w:r>
            <w:r w:rsidRPr="00D24AFD">
              <w:t>;</w:t>
            </w:r>
          </w:p>
        </w:tc>
        <w:tc>
          <w:tcPr>
            <w:tcW w:w="4876" w:type="dxa"/>
            <w:tcBorders>
              <w:top w:val="nil"/>
              <w:left w:val="nil"/>
              <w:bottom w:val="nil"/>
              <w:right w:val="nil"/>
            </w:tcBorders>
          </w:tcPr>
          <w:p w14:paraId="4F7A7507" w14:textId="77777777" w:rsidR="00DF39BF" w:rsidRPr="00D24AFD" w:rsidRDefault="00DF39BF" w:rsidP="00CF4A59">
            <w:pPr>
              <w:pStyle w:val="Normal6a"/>
            </w:pPr>
            <w:r w:rsidRPr="00D24AFD">
              <w:lastRenderedPageBreak/>
              <w:t>21.</w:t>
            </w:r>
            <w:r w:rsidRPr="00D24AFD">
              <w:tab/>
              <w:t>wzywa państwa członkowskie i Komisję do zapewnienia odpowiednich zasobów finansowych dla społeczeństwa obywatelskiego i obrońców praw człowieka</w:t>
            </w:r>
            <w:r w:rsidRPr="00D24AFD">
              <w:rPr>
                <w:b/>
                <w:i/>
              </w:rPr>
              <w:t>, w pełnej zgodności z obowiązującymi zasadami przejrzystości, rozliczalności i wydatkowania środków</w:t>
            </w:r>
            <w:r w:rsidRPr="00D24AFD">
              <w:t xml:space="preserve">; </w:t>
            </w:r>
            <w:r w:rsidRPr="00D24AFD">
              <w:lastRenderedPageBreak/>
              <w:t>wzywa państwa członkowskie do zapewnienia skutecznej ochrony obrońcom praw człowieka;</w:t>
            </w:r>
          </w:p>
        </w:tc>
      </w:tr>
    </w:tbl>
    <w:p w14:paraId="1BDB34D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387F107" w14:textId="77777777" w:rsidR="00DF39BF" w:rsidRPr="00D24AFD" w:rsidRDefault="00DF39BF" w:rsidP="00DF39BF">
      <w:r w:rsidRPr="00D24AFD">
        <w:rPr>
          <w:rStyle w:val="HideTWBExt"/>
        </w:rPr>
        <w:t>&lt;/Amend&gt;</w:t>
      </w:r>
    </w:p>
    <w:p w14:paraId="114097F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455</w:t>
      </w:r>
      <w:r w:rsidRPr="00D24AFD">
        <w:rPr>
          <w:rStyle w:val="HideTWBExt"/>
          <w:b w:val="0"/>
        </w:rPr>
        <w:t>&lt;/NumAm&gt;</w:t>
      </w:r>
    </w:p>
    <w:p w14:paraId="76134DC0"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5D9AA939" w14:textId="77777777" w:rsidR="00DF39BF" w:rsidRPr="00D24AFD" w:rsidRDefault="00DF39BF" w:rsidP="00DF39BF">
      <w:pPr>
        <w:pStyle w:val="NormalBold"/>
      </w:pPr>
      <w:r w:rsidRPr="00D24AFD">
        <w:rPr>
          <w:rStyle w:val="HideTWBExt"/>
          <w:b w:val="0"/>
        </w:rPr>
        <w:t>&lt;/RepeatBlock-By&gt;</w:t>
      </w:r>
    </w:p>
    <w:p w14:paraId="115ACDE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3998A07" w14:textId="77777777" w:rsidR="00DF39BF" w:rsidRPr="00D24AFD" w:rsidRDefault="00DF39BF" w:rsidP="00DF39BF">
      <w:pPr>
        <w:pStyle w:val="NormalBold"/>
      </w:pPr>
      <w:r w:rsidRPr="00D24AFD">
        <w:rPr>
          <w:rStyle w:val="HideTWBExt"/>
          <w:b w:val="0"/>
        </w:rPr>
        <w:t>&lt;Article&gt;</w:t>
      </w:r>
      <w:r w:rsidRPr="00D24AFD">
        <w:t>Ustęp 21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816B719" w14:textId="77777777" w:rsidTr="00CF4A59">
        <w:trPr>
          <w:trHeight w:hRule="exact" w:val="240"/>
          <w:jc w:val="center"/>
        </w:trPr>
        <w:tc>
          <w:tcPr>
            <w:tcW w:w="9752" w:type="dxa"/>
            <w:gridSpan w:val="2"/>
            <w:tcBorders>
              <w:top w:val="nil"/>
              <w:left w:val="nil"/>
              <w:bottom w:val="nil"/>
              <w:right w:val="nil"/>
            </w:tcBorders>
          </w:tcPr>
          <w:p w14:paraId="14512575" w14:textId="77777777" w:rsidR="00DF39BF" w:rsidRPr="00D24AFD" w:rsidRDefault="00DF39BF" w:rsidP="00CF4A59"/>
        </w:tc>
      </w:tr>
      <w:tr w:rsidR="00DF39BF" w:rsidRPr="00D24AFD" w14:paraId="49E1FFE0" w14:textId="77777777" w:rsidTr="00CF4A59">
        <w:trPr>
          <w:trHeight w:val="240"/>
          <w:jc w:val="center"/>
        </w:trPr>
        <w:tc>
          <w:tcPr>
            <w:tcW w:w="4876" w:type="dxa"/>
            <w:tcBorders>
              <w:top w:val="nil"/>
              <w:left w:val="nil"/>
              <w:bottom w:val="nil"/>
              <w:right w:val="nil"/>
            </w:tcBorders>
          </w:tcPr>
          <w:p w14:paraId="6A7AF96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ABE8431" w14:textId="77777777" w:rsidR="00DF39BF" w:rsidRPr="00D24AFD" w:rsidRDefault="00DF39BF" w:rsidP="00CF4A59">
            <w:pPr>
              <w:pStyle w:val="AmColumnHeading"/>
            </w:pPr>
            <w:r w:rsidRPr="00D24AFD">
              <w:t>Poprawka</w:t>
            </w:r>
          </w:p>
        </w:tc>
      </w:tr>
      <w:tr w:rsidR="00DF39BF" w:rsidRPr="00D24AFD" w14:paraId="2CEE31AF" w14:textId="77777777" w:rsidTr="00CF4A59">
        <w:trPr>
          <w:jc w:val="center"/>
        </w:trPr>
        <w:tc>
          <w:tcPr>
            <w:tcW w:w="4876" w:type="dxa"/>
            <w:tcBorders>
              <w:top w:val="nil"/>
              <w:left w:val="nil"/>
              <w:bottom w:val="nil"/>
              <w:right w:val="nil"/>
            </w:tcBorders>
          </w:tcPr>
          <w:p w14:paraId="7E22176D" w14:textId="77777777" w:rsidR="00DF39BF" w:rsidRPr="00D24AFD" w:rsidRDefault="00DF39BF" w:rsidP="00CF4A59">
            <w:pPr>
              <w:pStyle w:val="Normal6a"/>
            </w:pPr>
          </w:p>
        </w:tc>
        <w:tc>
          <w:tcPr>
            <w:tcW w:w="4876" w:type="dxa"/>
            <w:tcBorders>
              <w:top w:val="nil"/>
              <w:left w:val="nil"/>
              <w:bottom w:val="nil"/>
              <w:right w:val="nil"/>
            </w:tcBorders>
          </w:tcPr>
          <w:p w14:paraId="7CE9B5BE" w14:textId="77777777" w:rsidR="00DF39BF" w:rsidRPr="00D24AFD" w:rsidRDefault="00DF39BF" w:rsidP="00CF4A59">
            <w:pPr>
              <w:pStyle w:val="Normal6a"/>
            </w:pPr>
            <w:r w:rsidRPr="00D24AFD">
              <w:rPr>
                <w:b/>
                <w:i/>
              </w:rPr>
              <w:t>21a.</w:t>
            </w:r>
            <w:r w:rsidRPr="00D24AFD">
              <w:rPr>
                <w:b/>
                <w:i/>
              </w:rPr>
              <w:tab/>
              <w:t>wyraża głębokie zaniepokojenie nieproporcjonalnymi ograniczeniami prawa do pokojowych zgromadzeń w kilku państwach członkowskich, w tym prewencyjnymi zakazami, inwigilacją uczestników protestów oraz nadmiernym użyciem siły; wzywa Komisję do uwzględnienia ochrony wolności zgromadzeń w swojej ocenie praworządności oraz wzywa państwa członkowskie do dopilnowania, aby wszelkie ograniczenia były ściśle konieczne, proporcjonalne i podlegały skutecznej kontroli sądowej;</w:t>
            </w:r>
          </w:p>
        </w:tc>
      </w:tr>
    </w:tbl>
    <w:p w14:paraId="48F4E38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5CACEBF" w14:textId="77777777" w:rsidR="00DF39BF" w:rsidRPr="00D24AFD" w:rsidRDefault="00DF39BF" w:rsidP="00DF39BF">
      <w:r w:rsidRPr="00D24AFD">
        <w:rPr>
          <w:rStyle w:val="HideTWBExt"/>
        </w:rPr>
        <w:t>&lt;/Amend&gt;</w:t>
      </w:r>
    </w:p>
    <w:p w14:paraId="425D21A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456</w:t>
      </w:r>
      <w:r w:rsidRPr="00D24AFD">
        <w:rPr>
          <w:rStyle w:val="HideTWBExt"/>
          <w:b w:val="0"/>
        </w:rPr>
        <w:t>&lt;/NumAm&gt;</w:t>
      </w:r>
    </w:p>
    <w:p w14:paraId="09E0BDBE"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0DDBCCBC" w14:textId="77777777" w:rsidR="00DF39BF" w:rsidRPr="00D24AFD" w:rsidRDefault="00DF39BF" w:rsidP="00DF39BF">
      <w:pPr>
        <w:pStyle w:val="NormalBold"/>
      </w:pPr>
      <w:r w:rsidRPr="00D24AFD">
        <w:rPr>
          <w:rStyle w:val="HideTWBExt"/>
          <w:b w:val="0"/>
        </w:rPr>
        <w:t>&lt;/RepeatBlock-By&gt;</w:t>
      </w:r>
    </w:p>
    <w:p w14:paraId="444A104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860492A" w14:textId="77777777" w:rsidR="00DF39BF" w:rsidRPr="00D24AFD" w:rsidRDefault="00DF39BF" w:rsidP="00DF39BF">
      <w:pPr>
        <w:pStyle w:val="NormalBold"/>
      </w:pPr>
      <w:r w:rsidRPr="00D24AFD">
        <w:rPr>
          <w:rStyle w:val="HideTWBExt"/>
          <w:b w:val="0"/>
        </w:rPr>
        <w:t>&lt;Article&gt;</w:t>
      </w:r>
      <w:r w:rsidRPr="00D24AFD">
        <w:t>Ustęp 21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C31AE06" w14:textId="77777777" w:rsidTr="00CF4A59">
        <w:trPr>
          <w:trHeight w:hRule="exact" w:val="240"/>
          <w:jc w:val="center"/>
        </w:trPr>
        <w:tc>
          <w:tcPr>
            <w:tcW w:w="9752" w:type="dxa"/>
            <w:gridSpan w:val="2"/>
            <w:tcBorders>
              <w:top w:val="nil"/>
              <w:left w:val="nil"/>
              <w:bottom w:val="nil"/>
              <w:right w:val="nil"/>
            </w:tcBorders>
          </w:tcPr>
          <w:p w14:paraId="50E3BF60" w14:textId="77777777" w:rsidR="00DF39BF" w:rsidRPr="00D24AFD" w:rsidRDefault="00DF39BF" w:rsidP="00CF4A59"/>
        </w:tc>
      </w:tr>
      <w:tr w:rsidR="00DF39BF" w:rsidRPr="00D24AFD" w14:paraId="45B128E7" w14:textId="77777777" w:rsidTr="00CF4A59">
        <w:trPr>
          <w:trHeight w:val="240"/>
          <w:jc w:val="center"/>
        </w:trPr>
        <w:tc>
          <w:tcPr>
            <w:tcW w:w="4876" w:type="dxa"/>
            <w:tcBorders>
              <w:top w:val="nil"/>
              <w:left w:val="nil"/>
              <w:bottom w:val="nil"/>
              <w:right w:val="nil"/>
            </w:tcBorders>
          </w:tcPr>
          <w:p w14:paraId="28EE087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EC70FAC" w14:textId="77777777" w:rsidR="00DF39BF" w:rsidRPr="00D24AFD" w:rsidRDefault="00DF39BF" w:rsidP="00CF4A59">
            <w:pPr>
              <w:pStyle w:val="AmColumnHeading"/>
            </w:pPr>
            <w:r w:rsidRPr="00D24AFD">
              <w:t>Poprawka</w:t>
            </w:r>
          </w:p>
        </w:tc>
      </w:tr>
      <w:tr w:rsidR="00DF39BF" w:rsidRPr="00D24AFD" w14:paraId="10FEAE9F" w14:textId="77777777" w:rsidTr="00CF4A59">
        <w:trPr>
          <w:jc w:val="center"/>
        </w:trPr>
        <w:tc>
          <w:tcPr>
            <w:tcW w:w="4876" w:type="dxa"/>
            <w:tcBorders>
              <w:top w:val="nil"/>
              <w:left w:val="nil"/>
              <w:bottom w:val="nil"/>
              <w:right w:val="nil"/>
            </w:tcBorders>
          </w:tcPr>
          <w:p w14:paraId="387B0394" w14:textId="77777777" w:rsidR="00DF39BF" w:rsidRPr="00D24AFD" w:rsidRDefault="00DF39BF" w:rsidP="00CF4A59">
            <w:pPr>
              <w:pStyle w:val="Normal6a"/>
            </w:pPr>
          </w:p>
        </w:tc>
        <w:tc>
          <w:tcPr>
            <w:tcW w:w="4876" w:type="dxa"/>
            <w:tcBorders>
              <w:top w:val="nil"/>
              <w:left w:val="nil"/>
              <w:bottom w:val="nil"/>
              <w:right w:val="nil"/>
            </w:tcBorders>
          </w:tcPr>
          <w:p w14:paraId="6245208D" w14:textId="77777777" w:rsidR="00DF39BF" w:rsidRPr="00D24AFD" w:rsidRDefault="00DF39BF" w:rsidP="00CF4A59">
            <w:pPr>
              <w:pStyle w:val="Normal6a"/>
            </w:pPr>
            <w:r w:rsidRPr="00D24AFD">
              <w:rPr>
                <w:b/>
                <w:i/>
              </w:rPr>
              <w:t>21a.</w:t>
            </w:r>
            <w:r w:rsidRPr="00D24AFD">
              <w:rPr>
                <w:b/>
                <w:i/>
              </w:rPr>
              <w:tab/>
              <w:t>Inne instytucjonalne kwestie związane z mechanizmami kontroli i równowagi.</w:t>
            </w:r>
          </w:p>
        </w:tc>
      </w:tr>
      <w:tr w:rsidR="00DF39BF" w:rsidRPr="00D24AFD" w14:paraId="7F4887D5" w14:textId="77777777" w:rsidTr="00CF4A59">
        <w:trPr>
          <w:jc w:val="center"/>
        </w:trPr>
        <w:tc>
          <w:tcPr>
            <w:tcW w:w="4876" w:type="dxa"/>
            <w:tcBorders>
              <w:top w:val="nil"/>
              <w:left w:val="nil"/>
              <w:bottom w:val="nil"/>
              <w:right w:val="nil"/>
            </w:tcBorders>
          </w:tcPr>
          <w:p w14:paraId="157DC4BC" w14:textId="77777777" w:rsidR="00DF39BF" w:rsidRPr="00D24AFD" w:rsidRDefault="00DF39BF" w:rsidP="00CF4A59">
            <w:pPr>
              <w:pStyle w:val="Normal6a"/>
            </w:pPr>
          </w:p>
        </w:tc>
        <w:tc>
          <w:tcPr>
            <w:tcW w:w="4876" w:type="dxa"/>
            <w:tcBorders>
              <w:top w:val="nil"/>
              <w:left w:val="nil"/>
              <w:bottom w:val="nil"/>
              <w:right w:val="nil"/>
            </w:tcBorders>
          </w:tcPr>
          <w:p w14:paraId="14F111E7" w14:textId="77777777" w:rsidR="00DF39BF" w:rsidRPr="00D24AFD" w:rsidRDefault="00DF39BF" w:rsidP="00CF4A59">
            <w:pPr>
              <w:pStyle w:val="Normal6a"/>
            </w:pPr>
            <w:r w:rsidRPr="00D24AFD">
              <w:rPr>
                <w:b/>
                <w:i/>
              </w:rPr>
              <w:t>wzywa państwa członkowskie do powstrzymania się od nadmiernego stosowania przyspieszonych procedur lub dekretów nadzwyczajnych, ponieważ mają one negatywny wpływ na stabilność i jakość stanowienia prawa i demokrację; wzywa państwa członkowskie do ustanowienia przejrzystych procesów stanowienia prawa, co powinny poprzedzić systematyczne konsultacje z różnymi zainteresowanymi stronami;</w:t>
            </w:r>
          </w:p>
        </w:tc>
      </w:tr>
    </w:tbl>
    <w:p w14:paraId="1C8FEA1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8137966" w14:textId="77777777" w:rsidR="00DF39BF" w:rsidRPr="00D24AFD" w:rsidRDefault="00DF39BF" w:rsidP="00DF39BF">
      <w:r w:rsidRPr="00D24AFD">
        <w:rPr>
          <w:rStyle w:val="HideTWBExt"/>
        </w:rPr>
        <w:t>&lt;/Amend&gt;</w:t>
      </w:r>
    </w:p>
    <w:p w14:paraId="64F0B3F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457</w:t>
      </w:r>
      <w:r w:rsidRPr="00D24AFD">
        <w:rPr>
          <w:rStyle w:val="HideTWBExt"/>
          <w:b w:val="0"/>
        </w:rPr>
        <w:t>&lt;/NumAm&gt;</w:t>
      </w:r>
    </w:p>
    <w:p w14:paraId="0134CBC6" w14:textId="77777777" w:rsidR="00DF39BF" w:rsidRPr="00D24AFD" w:rsidRDefault="00DF39BF" w:rsidP="00DF39BF">
      <w:pPr>
        <w:pStyle w:val="NormalBold"/>
      </w:pPr>
      <w:r w:rsidRPr="00D24AFD">
        <w:rPr>
          <w:rStyle w:val="HideTWBExt"/>
          <w:b w:val="0"/>
        </w:rPr>
        <w:t>&lt;RepeatBlock-By&gt;&lt;Members&gt;</w:t>
      </w:r>
      <w:r w:rsidRPr="00D24AFD">
        <w:t>Nadine Morano, François-Xavier Bellamy, Céline Imart, Christophe Gomart</w:t>
      </w:r>
      <w:r w:rsidRPr="00D24AFD">
        <w:rPr>
          <w:rStyle w:val="HideTWBExt"/>
          <w:b w:val="0"/>
        </w:rPr>
        <w:t>&lt;/Members&gt;</w:t>
      </w:r>
    </w:p>
    <w:p w14:paraId="617A2885" w14:textId="77777777" w:rsidR="00DF39BF" w:rsidRPr="00D24AFD" w:rsidRDefault="00DF39BF" w:rsidP="00DF39BF">
      <w:pPr>
        <w:pStyle w:val="NormalBold"/>
      </w:pPr>
      <w:r w:rsidRPr="00D24AFD">
        <w:rPr>
          <w:rStyle w:val="HideTWBExt"/>
          <w:b w:val="0"/>
        </w:rPr>
        <w:t>&lt;/RepeatBlock-By&gt;</w:t>
      </w:r>
    </w:p>
    <w:p w14:paraId="26715BF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5E3173B" w14:textId="77777777" w:rsidR="00DF39BF" w:rsidRPr="00D24AFD" w:rsidRDefault="00DF39BF" w:rsidP="00DF39BF">
      <w:pPr>
        <w:pStyle w:val="NormalBold"/>
      </w:pPr>
      <w:r w:rsidRPr="00D24AFD">
        <w:rPr>
          <w:rStyle w:val="HideTWBExt"/>
          <w:b w:val="0"/>
        </w:rPr>
        <w:t>&lt;Article&gt;</w:t>
      </w:r>
      <w:r w:rsidRPr="00D24AFD">
        <w:t>Ustęp 21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F29D5B0" w14:textId="77777777" w:rsidTr="00CF4A59">
        <w:trPr>
          <w:trHeight w:hRule="exact" w:val="240"/>
          <w:jc w:val="center"/>
        </w:trPr>
        <w:tc>
          <w:tcPr>
            <w:tcW w:w="9752" w:type="dxa"/>
            <w:gridSpan w:val="2"/>
            <w:tcBorders>
              <w:top w:val="nil"/>
              <w:left w:val="nil"/>
              <w:bottom w:val="nil"/>
              <w:right w:val="nil"/>
            </w:tcBorders>
          </w:tcPr>
          <w:p w14:paraId="53FF2B38" w14:textId="77777777" w:rsidR="00DF39BF" w:rsidRPr="00D24AFD" w:rsidRDefault="00DF39BF" w:rsidP="00CF4A59"/>
        </w:tc>
      </w:tr>
      <w:tr w:rsidR="00DF39BF" w:rsidRPr="00D24AFD" w14:paraId="3EBEB0FC" w14:textId="77777777" w:rsidTr="00CF4A59">
        <w:trPr>
          <w:trHeight w:val="240"/>
          <w:jc w:val="center"/>
        </w:trPr>
        <w:tc>
          <w:tcPr>
            <w:tcW w:w="4876" w:type="dxa"/>
            <w:tcBorders>
              <w:top w:val="nil"/>
              <w:left w:val="nil"/>
              <w:bottom w:val="nil"/>
              <w:right w:val="nil"/>
            </w:tcBorders>
          </w:tcPr>
          <w:p w14:paraId="02F7B2A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8E8CDB" w14:textId="77777777" w:rsidR="00DF39BF" w:rsidRPr="00D24AFD" w:rsidRDefault="00DF39BF" w:rsidP="00CF4A59">
            <w:pPr>
              <w:pStyle w:val="AmColumnHeading"/>
            </w:pPr>
            <w:r w:rsidRPr="00D24AFD">
              <w:t>Poprawka</w:t>
            </w:r>
          </w:p>
        </w:tc>
      </w:tr>
      <w:tr w:rsidR="00DF39BF" w:rsidRPr="00D24AFD" w14:paraId="1DE8D774" w14:textId="77777777" w:rsidTr="00CF4A59">
        <w:trPr>
          <w:jc w:val="center"/>
        </w:trPr>
        <w:tc>
          <w:tcPr>
            <w:tcW w:w="4876" w:type="dxa"/>
            <w:tcBorders>
              <w:top w:val="nil"/>
              <w:left w:val="nil"/>
              <w:bottom w:val="nil"/>
              <w:right w:val="nil"/>
            </w:tcBorders>
          </w:tcPr>
          <w:p w14:paraId="34989508" w14:textId="77777777" w:rsidR="00DF39BF" w:rsidRPr="00D24AFD" w:rsidRDefault="00DF39BF" w:rsidP="00CF4A59">
            <w:pPr>
              <w:pStyle w:val="Normal6a"/>
            </w:pPr>
          </w:p>
        </w:tc>
        <w:tc>
          <w:tcPr>
            <w:tcW w:w="4876" w:type="dxa"/>
            <w:tcBorders>
              <w:top w:val="nil"/>
              <w:left w:val="nil"/>
              <w:bottom w:val="nil"/>
              <w:right w:val="nil"/>
            </w:tcBorders>
          </w:tcPr>
          <w:p w14:paraId="5C9A1372" w14:textId="77777777" w:rsidR="00DF39BF" w:rsidRPr="00D24AFD" w:rsidRDefault="00DF39BF" w:rsidP="00CF4A59">
            <w:pPr>
              <w:pStyle w:val="Normal6a"/>
            </w:pPr>
            <w:r w:rsidRPr="00D24AFD">
              <w:rPr>
                <w:b/>
                <w:i/>
              </w:rPr>
              <w:t>21a.</w:t>
            </w:r>
            <w:r w:rsidRPr="00D24AFD">
              <w:rPr>
                <w:b/>
                <w:i/>
              </w:rPr>
              <w:tab/>
              <w:t>zwraca się do Komisji i państw członkowskich o podjęcie działań na rzecz zwiększenia przejrzystości w zakresie zasobów finansowych organizacji terenowych lub związanych ze społecznościami, związków zawodowych, grup aktywistów, obrońców praw człowieka i organizacji pozarządowych (NGO);</w:t>
            </w:r>
          </w:p>
        </w:tc>
      </w:tr>
    </w:tbl>
    <w:p w14:paraId="089E4B3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{FR}</w:t>
      </w:r>
      <w:r w:rsidRPr="00D24AFD">
        <w:t>fr</w:t>
      </w:r>
      <w:r w:rsidRPr="00D24AFD">
        <w:rPr>
          <w:rStyle w:val="HideTWBExt"/>
        </w:rPr>
        <w:t>&lt;/Original&gt;</w:t>
      </w:r>
    </w:p>
    <w:p w14:paraId="3BB86129" w14:textId="77777777" w:rsidR="00DF39BF" w:rsidRPr="00D24AFD" w:rsidRDefault="00DF39BF" w:rsidP="00DF39BF">
      <w:r w:rsidRPr="00D24AFD">
        <w:rPr>
          <w:rStyle w:val="HideTWBExt"/>
        </w:rPr>
        <w:t>&lt;/Amend&gt;</w:t>
      </w:r>
    </w:p>
    <w:p w14:paraId="33A6A26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458</w:t>
      </w:r>
      <w:r w:rsidRPr="00D24AFD">
        <w:rPr>
          <w:rStyle w:val="HideTWBExt"/>
          <w:b w:val="0"/>
        </w:rPr>
        <w:t>&lt;/NumAm&gt;</w:t>
      </w:r>
    </w:p>
    <w:p w14:paraId="1AB08310"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00A0C127" w14:textId="77777777" w:rsidR="00DF39BF" w:rsidRPr="00D24AFD" w:rsidRDefault="00DF39BF" w:rsidP="00DF39BF">
      <w:pPr>
        <w:pStyle w:val="NormalBold"/>
      </w:pPr>
      <w:r w:rsidRPr="00D24AFD">
        <w:rPr>
          <w:rStyle w:val="HideTWBExt"/>
          <w:b w:val="0"/>
        </w:rPr>
        <w:t>&lt;/RepeatBlock-By&gt;</w:t>
      </w:r>
    </w:p>
    <w:p w14:paraId="321E9B7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B3EAA60" w14:textId="77777777" w:rsidR="00DF39BF" w:rsidRPr="00D24AFD" w:rsidRDefault="00DF39BF" w:rsidP="00DF39BF">
      <w:pPr>
        <w:pStyle w:val="NormalBold"/>
      </w:pPr>
      <w:r w:rsidRPr="00D24AFD">
        <w:rPr>
          <w:rStyle w:val="HideTWBExt"/>
          <w:b w:val="0"/>
        </w:rPr>
        <w:t>&lt;Article&gt;</w:t>
      </w:r>
      <w:r w:rsidRPr="00D24AFD">
        <w:t>Ustęp 21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DC88753" w14:textId="77777777" w:rsidTr="00CF4A59">
        <w:trPr>
          <w:trHeight w:hRule="exact" w:val="240"/>
          <w:jc w:val="center"/>
        </w:trPr>
        <w:tc>
          <w:tcPr>
            <w:tcW w:w="9752" w:type="dxa"/>
            <w:gridSpan w:val="2"/>
            <w:tcBorders>
              <w:top w:val="nil"/>
              <w:left w:val="nil"/>
              <w:bottom w:val="nil"/>
              <w:right w:val="nil"/>
            </w:tcBorders>
          </w:tcPr>
          <w:p w14:paraId="0E1B062C" w14:textId="77777777" w:rsidR="00DF39BF" w:rsidRPr="00D24AFD" w:rsidRDefault="00DF39BF" w:rsidP="00CF4A59"/>
        </w:tc>
      </w:tr>
      <w:tr w:rsidR="00DF39BF" w:rsidRPr="00D24AFD" w14:paraId="3063C06B" w14:textId="77777777" w:rsidTr="00CF4A59">
        <w:trPr>
          <w:trHeight w:val="240"/>
          <w:jc w:val="center"/>
        </w:trPr>
        <w:tc>
          <w:tcPr>
            <w:tcW w:w="4876" w:type="dxa"/>
            <w:tcBorders>
              <w:top w:val="nil"/>
              <w:left w:val="nil"/>
              <w:bottom w:val="nil"/>
              <w:right w:val="nil"/>
            </w:tcBorders>
          </w:tcPr>
          <w:p w14:paraId="50FC3D9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7D48E4B" w14:textId="77777777" w:rsidR="00DF39BF" w:rsidRPr="00D24AFD" w:rsidRDefault="00DF39BF" w:rsidP="00CF4A59">
            <w:pPr>
              <w:pStyle w:val="AmColumnHeading"/>
            </w:pPr>
            <w:r w:rsidRPr="00D24AFD">
              <w:t>Poprawka</w:t>
            </w:r>
          </w:p>
        </w:tc>
      </w:tr>
      <w:tr w:rsidR="00DF39BF" w:rsidRPr="00D24AFD" w14:paraId="19AA0B3D" w14:textId="77777777" w:rsidTr="00CF4A59">
        <w:trPr>
          <w:jc w:val="center"/>
        </w:trPr>
        <w:tc>
          <w:tcPr>
            <w:tcW w:w="4876" w:type="dxa"/>
            <w:tcBorders>
              <w:top w:val="nil"/>
              <w:left w:val="nil"/>
              <w:bottom w:val="nil"/>
              <w:right w:val="nil"/>
            </w:tcBorders>
          </w:tcPr>
          <w:p w14:paraId="7DD9955F" w14:textId="77777777" w:rsidR="00DF39BF" w:rsidRPr="00D24AFD" w:rsidRDefault="00DF39BF" w:rsidP="00CF4A59">
            <w:pPr>
              <w:pStyle w:val="Normal6a"/>
            </w:pPr>
          </w:p>
        </w:tc>
        <w:tc>
          <w:tcPr>
            <w:tcW w:w="4876" w:type="dxa"/>
            <w:tcBorders>
              <w:top w:val="nil"/>
              <w:left w:val="nil"/>
              <w:bottom w:val="nil"/>
              <w:right w:val="nil"/>
            </w:tcBorders>
          </w:tcPr>
          <w:p w14:paraId="1F4448D0" w14:textId="77777777" w:rsidR="00DF39BF" w:rsidRPr="00D24AFD" w:rsidRDefault="00DF39BF" w:rsidP="00CF4A59">
            <w:pPr>
              <w:pStyle w:val="Normal6a"/>
            </w:pPr>
            <w:r w:rsidRPr="00D24AFD">
              <w:rPr>
                <w:b/>
                <w:i/>
              </w:rPr>
              <w:t>21a.</w:t>
            </w:r>
            <w:r w:rsidRPr="00D24AFD">
              <w:rPr>
                <w:b/>
                <w:i/>
              </w:rPr>
              <w:tab/>
              <w:t>podkreśla kurczenie się przestrzeni obywatelskiej oraz narastające prześladowania organizacji społeczeństwa obywatelskiego i obrońców praw człowieka, w szczególności tych działających na rzecz praw osób LGBTIQ+, praw kobiet, wsparcia migrantów oraz przeciwdziałania rasizmowi, którzy coraz częściej są celem dochodzeń motywowanych politycznie oraz cięć finansowania;</w:t>
            </w:r>
          </w:p>
        </w:tc>
      </w:tr>
    </w:tbl>
    <w:p w14:paraId="2B7DD51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5639F9B" w14:textId="77777777" w:rsidR="00DF39BF" w:rsidRPr="00D24AFD" w:rsidRDefault="00DF39BF" w:rsidP="00DF39BF">
      <w:r w:rsidRPr="00D24AFD">
        <w:rPr>
          <w:rStyle w:val="HideTWBExt"/>
        </w:rPr>
        <w:t>&lt;/Amend&gt;</w:t>
      </w:r>
    </w:p>
    <w:p w14:paraId="7F653CF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459</w:t>
      </w:r>
      <w:r w:rsidRPr="00D24AFD">
        <w:rPr>
          <w:rStyle w:val="HideTWBExt"/>
          <w:b w:val="0"/>
        </w:rPr>
        <w:t>&lt;/NumAm&gt;</w:t>
      </w:r>
    </w:p>
    <w:p w14:paraId="69E0F731"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767811CD" w14:textId="77777777" w:rsidR="00DF39BF" w:rsidRPr="00D24AFD" w:rsidRDefault="00DF39BF" w:rsidP="00DF39BF">
      <w:pPr>
        <w:pStyle w:val="NormalBold"/>
      </w:pPr>
      <w:r w:rsidRPr="00D24AFD">
        <w:rPr>
          <w:rStyle w:val="HideTWBExt"/>
          <w:b w:val="0"/>
        </w:rPr>
        <w:t>&lt;/RepeatBlock-By&gt;</w:t>
      </w:r>
    </w:p>
    <w:p w14:paraId="774FE11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E7B978F" w14:textId="77777777" w:rsidR="00DF39BF" w:rsidRPr="00D24AFD" w:rsidRDefault="00DF39BF" w:rsidP="00DF39BF">
      <w:pPr>
        <w:pStyle w:val="NormalBold"/>
      </w:pPr>
      <w:r w:rsidRPr="00D24AFD">
        <w:rPr>
          <w:rStyle w:val="HideTWBExt"/>
          <w:b w:val="0"/>
        </w:rPr>
        <w:t>&lt;Article&gt;</w:t>
      </w:r>
      <w:r w:rsidRPr="00D24AFD">
        <w:t>Śródtytuł 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3237744" w14:textId="77777777" w:rsidTr="00CF4A59">
        <w:trPr>
          <w:trHeight w:hRule="exact" w:val="240"/>
          <w:jc w:val="center"/>
        </w:trPr>
        <w:tc>
          <w:tcPr>
            <w:tcW w:w="9752" w:type="dxa"/>
            <w:gridSpan w:val="2"/>
            <w:tcBorders>
              <w:top w:val="nil"/>
              <w:left w:val="nil"/>
              <w:bottom w:val="nil"/>
              <w:right w:val="nil"/>
            </w:tcBorders>
          </w:tcPr>
          <w:p w14:paraId="76721F30" w14:textId="77777777" w:rsidR="00DF39BF" w:rsidRPr="00D24AFD" w:rsidRDefault="00DF39BF" w:rsidP="00CF4A59"/>
        </w:tc>
      </w:tr>
      <w:tr w:rsidR="00DF39BF" w:rsidRPr="00D24AFD" w14:paraId="0C266DAF" w14:textId="77777777" w:rsidTr="00CF4A59">
        <w:trPr>
          <w:trHeight w:val="240"/>
          <w:jc w:val="center"/>
        </w:trPr>
        <w:tc>
          <w:tcPr>
            <w:tcW w:w="4876" w:type="dxa"/>
            <w:tcBorders>
              <w:top w:val="nil"/>
              <w:left w:val="nil"/>
              <w:bottom w:val="nil"/>
              <w:right w:val="nil"/>
            </w:tcBorders>
          </w:tcPr>
          <w:p w14:paraId="52A324D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7CA6F8E" w14:textId="77777777" w:rsidR="00DF39BF" w:rsidRPr="00D24AFD" w:rsidRDefault="00DF39BF" w:rsidP="00CF4A59">
            <w:pPr>
              <w:pStyle w:val="AmColumnHeading"/>
            </w:pPr>
            <w:r w:rsidRPr="00D24AFD">
              <w:t>Poprawka</w:t>
            </w:r>
          </w:p>
        </w:tc>
      </w:tr>
      <w:tr w:rsidR="00DF39BF" w:rsidRPr="00D24AFD" w14:paraId="06E5777C" w14:textId="77777777" w:rsidTr="00CF4A59">
        <w:trPr>
          <w:jc w:val="center"/>
        </w:trPr>
        <w:tc>
          <w:tcPr>
            <w:tcW w:w="4876" w:type="dxa"/>
            <w:tcBorders>
              <w:top w:val="nil"/>
              <w:left w:val="nil"/>
              <w:bottom w:val="nil"/>
              <w:right w:val="nil"/>
            </w:tcBorders>
          </w:tcPr>
          <w:p w14:paraId="394A96E9" w14:textId="77777777" w:rsidR="00DF39BF" w:rsidRPr="00D24AFD" w:rsidRDefault="00DF39BF" w:rsidP="00CF4A59">
            <w:pPr>
              <w:pStyle w:val="Normal6a"/>
            </w:pPr>
          </w:p>
        </w:tc>
        <w:tc>
          <w:tcPr>
            <w:tcW w:w="4876" w:type="dxa"/>
            <w:tcBorders>
              <w:top w:val="nil"/>
              <w:left w:val="nil"/>
              <w:bottom w:val="nil"/>
              <w:right w:val="nil"/>
            </w:tcBorders>
          </w:tcPr>
          <w:p w14:paraId="7D8C354B" w14:textId="77777777" w:rsidR="00DF39BF" w:rsidRPr="00D24AFD" w:rsidRDefault="00DF39BF" w:rsidP="00CF4A59">
            <w:pPr>
              <w:pStyle w:val="Normal6a"/>
            </w:pPr>
            <w:r w:rsidRPr="00D24AFD">
              <w:rPr>
                <w:b/>
                <w:i/>
              </w:rPr>
              <w:t>Proces legislacyjny i zmiany konstytucyjne</w:t>
            </w:r>
          </w:p>
        </w:tc>
      </w:tr>
    </w:tbl>
    <w:p w14:paraId="2C257FA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59E0414" w14:textId="77777777" w:rsidR="00DF39BF" w:rsidRPr="00D24AFD" w:rsidRDefault="00DF39BF" w:rsidP="00DF39BF">
      <w:r w:rsidRPr="00D24AFD">
        <w:rPr>
          <w:rStyle w:val="HideTWBExt"/>
        </w:rPr>
        <w:t>&lt;/Amend&gt;</w:t>
      </w:r>
    </w:p>
    <w:p w14:paraId="4ED8A6A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460</w:t>
      </w:r>
      <w:r w:rsidRPr="00D24AFD">
        <w:rPr>
          <w:rStyle w:val="HideTWBExt"/>
          <w:b w:val="0"/>
        </w:rPr>
        <w:t>&lt;/NumAm&gt;</w:t>
      </w:r>
    </w:p>
    <w:p w14:paraId="687D876A"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32C0E34C" w14:textId="77777777" w:rsidR="00DF39BF" w:rsidRPr="00D24AFD" w:rsidRDefault="00DF39BF" w:rsidP="00DF39BF">
      <w:pPr>
        <w:pStyle w:val="NormalBold"/>
      </w:pPr>
      <w:r w:rsidRPr="00D24AFD">
        <w:rPr>
          <w:rStyle w:val="HideTWBExt"/>
          <w:b w:val="0"/>
        </w:rPr>
        <w:t>&lt;/RepeatBlock-By&gt;</w:t>
      </w:r>
    </w:p>
    <w:p w14:paraId="2CDCA2C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5D0FF9" w14:textId="77777777" w:rsidR="00DF39BF" w:rsidRPr="00D24AFD" w:rsidRDefault="00DF39BF" w:rsidP="00DF39BF">
      <w:pPr>
        <w:pStyle w:val="NormalBold"/>
      </w:pPr>
      <w:r w:rsidRPr="00D24AFD">
        <w:rPr>
          <w:rStyle w:val="HideTWBExt"/>
          <w:b w:val="0"/>
        </w:rPr>
        <w:t>&lt;Article&gt;</w:t>
      </w:r>
      <w:r w:rsidRPr="00D24AFD">
        <w:t>Ustęp 21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7E5A9FF" w14:textId="77777777" w:rsidTr="00CF4A59">
        <w:trPr>
          <w:trHeight w:hRule="exact" w:val="240"/>
          <w:jc w:val="center"/>
        </w:trPr>
        <w:tc>
          <w:tcPr>
            <w:tcW w:w="9752" w:type="dxa"/>
            <w:gridSpan w:val="2"/>
            <w:tcBorders>
              <w:top w:val="nil"/>
              <w:left w:val="nil"/>
              <w:bottom w:val="nil"/>
              <w:right w:val="nil"/>
            </w:tcBorders>
          </w:tcPr>
          <w:p w14:paraId="383A83F9" w14:textId="77777777" w:rsidR="00DF39BF" w:rsidRPr="00D24AFD" w:rsidRDefault="00DF39BF" w:rsidP="00CF4A59"/>
        </w:tc>
      </w:tr>
      <w:tr w:rsidR="00DF39BF" w:rsidRPr="00D24AFD" w14:paraId="4C9BF306" w14:textId="77777777" w:rsidTr="00CF4A59">
        <w:trPr>
          <w:trHeight w:val="240"/>
          <w:jc w:val="center"/>
        </w:trPr>
        <w:tc>
          <w:tcPr>
            <w:tcW w:w="4876" w:type="dxa"/>
            <w:tcBorders>
              <w:top w:val="nil"/>
              <w:left w:val="nil"/>
              <w:bottom w:val="nil"/>
              <w:right w:val="nil"/>
            </w:tcBorders>
          </w:tcPr>
          <w:p w14:paraId="00B75A8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517C98D" w14:textId="77777777" w:rsidR="00DF39BF" w:rsidRPr="00D24AFD" w:rsidRDefault="00DF39BF" w:rsidP="00CF4A59">
            <w:pPr>
              <w:pStyle w:val="AmColumnHeading"/>
            </w:pPr>
            <w:r w:rsidRPr="00D24AFD">
              <w:t>Poprawka</w:t>
            </w:r>
          </w:p>
        </w:tc>
      </w:tr>
      <w:tr w:rsidR="00DF39BF" w:rsidRPr="00D24AFD" w14:paraId="63CE46E9" w14:textId="77777777" w:rsidTr="00CF4A59">
        <w:trPr>
          <w:jc w:val="center"/>
        </w:trPr>
        <w:tc>
          <w:tcPr>
            <w:tcW w:w="4876" w:type="dxa"/>
            <w:tcBorders>
              <w:top w:val="nil"/>
              <w:left w:val="nil"/>
              <w:bottom w:val="nil"/>
              <w:right w:val="nil"/>
            </w:tcBorders>
          </w:tcPr>
          <w:p w14:paraId="15C7197E" w14:textId="77777777" w:rsidR="00DF39BF" w:rsidRPr="00D24AFD" w:rsidRDefault="00DF39BF" w:rsidP="00CF4A59">
            <w:pPr>
              <w:pStyle w:val="Normal6a"/>
            </w:pPr>
          </w:p>
        </w:tc>
        <w:tc>
          <w:tcPr>
            <w:tcW w:w="4876" w:type="dxa"/>
            <w:tcBorders>
              <w:top w:val="nil"/>
              <w:left w:val="nil"/>
              <w:bottom w:val="nil"/>
              <w:right w:val="nil"/>
            </w:tcBorders>
          </w:tcPr>
          <w:p w14:paraId="1229AC93" w14:textId="77777777" w:rsidR="00DF39BF" w:rsidRPr="00D24AFD" w:rsidRDefault="00DF39BF" w:rsidP="00CF4A59">
            <w:pPr>
              <w:pStyle w:val="Normal6a"/>
            </w:pPr>
            <w:r w:rsidRPr="00D24AFD">
              <w:rPr>
                <w:b/>
                <w:i/>
              </w:rPr>
              <w:t>21a.</w:t>
            </w:r>
            <w:r w:rsidRPr="00D24AFD">
              <w:rPr>
                <w:b/>
                <w:i/>
              </w:rPr>
              <w:tab/>
              <w:t>potępia nadmierne i rutynowe stosowanie przyspieszonych procedur legislacyjnych na Węgrzech i w Słowacji, w ramach których znaczna część ustaw jest przyjmowana bez odpowiednich konsultacji, co podważa zasady lepszego stanowienia prawa, przejrzystości, inkluzywności i demokratycznej kontroli;</w:t>
            </w:r>
          </w:p>
        </w:tc>
      </w:tr>
    </w:tbl>
    <w:p w14:paraId="7B834BB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6FD4522" w14:textId="77777777" w:rsidR="00DF39BF" w:rsidRPr="00D24AFD" w:rsidRDefault="00DF39BF" w:rsidP="00DF39BF">
      <w:r w:rsidRPr="00D24AFD">
        <w:rPr>
          <w:rStyle w:val="HideTWBExt"/>
        </w:rPr>
        <w:lastRenderedPageBreak/>
        <w:t>&lt;/Amend&gt;</w:t>
      </w:r>
    </w:p>
    <w:p w14:paraId="7FEED5E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461</w:t>
      </w:r>
      <w:r w:rsidRPr="00D24AFD">
        <w:rPr>
          <w:rStyle w:val="HideTWBExt"/>
          <w:b w:val="0"/>
        </w:rPr>
        <w:t>&lt;/NumAm&gt;</w:t>
      </w:r>
    </w:p>
    <w:p w14:paraId="08910F3C"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0021E47" w14:textId="77777777" w:rsidR="00DF39BF" w:rsidRPr="00D24AFD" w:rsidRDefault="00DF39BF" w:rsidP="00DF39BF">
      <w:pPr>
        <w:pStyle w:val="NormalBold"/>
      </w:pPr>
      <w:r w:rsidRPr="00D24AFD">
        <w:rPr>
          <w:rStyle w:val="HideTWBExt"/>
          <w:b w:val="0"/>
        </w:rPr>
        <w:t>&lt;/RepeatBlock-By&gt;</w:t>
      </w:r>
    </w:p>
    <w:p w14:paraId="2C506D7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4839E95" w14:textId="77777777" w:rsidR="00DF39BF" w:rsidRPr="00D24AFD" w:rsidRDefault="00DF39BF" w:rsidP="00DF39BF">
      <w:pPr>
        <w:pStyle w:val="NormalBold"/>
      </w:pPr>
      <w:r w:rsidRPr="00D24AFD">
        <w:rPr>
          <w:rStyle w:val="HideTWBExt"/>
          <w:b w:val="0"/>
        </w:rPr>
        <w:t>&lt;Article&gt;</w:t>
      </w:r>
      <w:r w:rsidRPr="00D24AFD">
        <w:t>Ustęp 21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828C853" w14:textId="77777777" w:rsidTr="00CF4A59">
        <w:trPr>
          <w:trHeight w:hRule="exact" w:val="240"/>
          <w:jc w:val="center"/>
        </w:trPr>
        <w:tc>
          <w:tcPr>
            <w:tcW w:w="9752" w:type="dxa"/>
            <w:gridSpan w:val="2"/>
            <w:tcBorders>
              <w:top w:val="nil"/>
              <w:left w:val="nil"/>
              <w:bottom w:val="nil"/>
              <w:right w:val="nil"/>
            </w:tcBorders>
          </w:tcPr>
          <w:p w14:paraId="686790BE" w14:textId="77777777" w:rsidR="00DF39BF" w:rsidRPr="00D24AFD" w:rsidRDefault="00DF39BF" w:rsidP="00CF4A59"/>
        </w:tc>
      </w:tr>
      <w:tr w:rsidR="00DF39BF" w:rsidRPr="00D24AFD" w14:paraId="2768B760" w14:textId="77777777" w:rsidTr="00CF4A59">
        <w:trPr>
          <w:trHeight w:val="240"/>
          <w:jc w:val="center"/>
        </w:trPr>
        <w:tc>
          <w:tcPr>
            <w:tcW w:w="4876" w:type="dxa"/>
            <w:tcBorders>
              <w:top w:val="nil"/>
              <w:left w:val="nil"/>
              <w:bottom w:val="nil"/>
              <w:right w:val="nil"/>
            </w:tcBorders>
          </w:tcPr>
          <w:p w14:paraId="7F9A094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36366B9" w14:textId="77777777" w:rsidR="00DF39BF" w:rsidRPr="00D24AFD" w:rsidRDefault="00DF39BF" w:rsidP="00CF4A59">
            <w:pPr>
              <w:pStyle w:val="AmColumnHeading"/>
            </w:pPr>
            <w:r w:rsidRPr="00D24AFD">
              <w:t>Poprawka</w:t>
            </w:r>
          </w:p>
        </w:tc>
      </w:tr>
      <w:tr w:rsidR="00DF39BF" w:rsidRPr="00D24AFD" w14:paraId="7CC31D55" w14:textId="77777777" w:rsidTr="00CF4A59">
        <w:trPr>
          <w:jc w:val="center"/>
        </w:trPr>
        <w:tc>
          <w:tcPr>
            <w:tcW w:w="4876" w:type="dxa"/>
            <w:tcBorders>
              <w:top w:val="nil"/>
              <w:left w:val="nil"/>
              <w:bottom w:val="nil"/>
              <w:right w:val="nil"/>
            </w:tcBorders>
          </w:tcPr>
          <w:p w14:paraId="774FB47D" w14:textId="77777777" w:rsidR="00DF39BF" w:rsidRPr="00D24AFD" w:rsidRDefault="00DF39BF" w:rsidP="00CF4A59">
            <w:pPr>
              <w:pStyle w:val="Normal6a"/>
            </w:pPr>
          </w:p>
        </w:tc>
        <w:tc>
          <w:tcPr>
            <w:tcW w:w="4876" w:type="dxa"/>
            <w:tcBorders>
              <w:top w:val="nil"/>
              <w:left w:val="nil"/>
              <w:bottom w:val="nil"/>
              <w:right w:val="nil"/>
            </w:tcBorders>
          </w:tcPr>
          <w:p w14:paraId="47CC1EB7" w14:textId="77777777" w:rsidR="00DF39BF" w:rsidRPr="00D24AFD" w:rsidRDefault="00DF39BF" w:rsidP="00CF4A59">
            <w:pPr>
              <w:pStyle w:val="Normal6a"/>
            </w:pPr>
            <w:r w:rsidRPr="00D24AFD">
              <w:rPr>
                <w:b/>
                <w:i/>
              </w:rPr>
              <w:t>21b.</w:t>
            </w:r>
            <w:r w:rsidRPr="00D24AFD">
              <w:rPr>
                <w:b/>
                <w:i/>
              </w:rPr>
              <w:tab/>
              <w:t>przypomina o potrzebie zapewnienia solidnych zabezpieczeń w zakresie ochrony danych, gdy państwa członkowskie lub organy krajowe stosują oprogramowanie do inwigilacji; przypomina, że stosowanie oprogramowania szpiegowskiego musi być proporcjonalne;</w:t>
            </w:r>
          </w:p>
        </w:tc>
      </w:tr>
    </w:tbl>
    <w:p w14:paraId="6449315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6F62946" w14:textId="77777777" w:rsidR="00DF39BF" w:rsidRPr="00D24AFD" w:rsidRDefault="00DF39BF" w:rsidP="00DF39BF">
      <w:r w:rsidRPr="00D24AFD">
        <w:rPr>
          <w:rStyle w:val="HideTWBExt"/>
        </w:rPr>
        <w:t>&lt;/Amend&gt;</w:t>
      </w:r>
    </w:p>
    <w:p w14:paraId="66114D5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462</w:t>
      </w:r>
      <w:r w:rsidRPr="00D24AFD">
        <w:rPr>
          <w:rStyle w:val="HideTWBExt"/>
          <w:b w:val="0"/>
        </w:rPr>
        <w:t>&lt;/NumAm&gt;</w:t>
      </w:r>
    </w:p>
    <w:p w14:paraId="40D1F820"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5228A975" w14:textId="77777777" w:rsidR="00DF39BF" w:rsidRPr="00D24AFD" w:rsidRDefault="00DF39BF" w:rsidP="00DF39BF">
      <w:pPr>
        <w:pStyle w:val="NormalBold"/>
      </w:pPr>
      <w:r w:rsidRPr="00D24AFD">
        <w:rPr>
          <w:rStyle w:val="HideTWBExt"/>
          <w:b w:val="0"/>
        </w:rPr>
        <w:t>&lt;/RepeatBlock-By&gt;</w:t>
      </w:r>
    </w:p>
    <w:p w14:paraId="7CF9D2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0AB981" w14:textId="77777777" w:rsidR="00DF39BF" w:rsidRPr="00D24AFD" w:rsidRDefault="00DF39BF" w:rsidP="00DF39BF">
      <w:pPr>
        <w:pStyle w:val="NormalBold"/>
      </w:pPr>
      <w:r w:rsidRPr="00D24AFD">
        <w:rPr>
          <w:rStyle w:val="HideTWBExt"/>
          <w:b w:val="0"/>
        </w:rPr>
        <w:t>&lt;Article&gt;</w:t>
      </w:r>
      <w:r w:rsidRPr="00D24AFD">
        <w:t>Ustęp 21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076FE12" w14:textId="77777777" w:rsidTr="00CF4A59">
        <w:trPr>
          <w:trHeight w:hRule="exact" w:val="240"/>
          <w:jc w:val="center"/>
        </w:trPr>
        <w:tc>
          <w:tcPr>
            <w:tcW w:w="9752" w:type="dxa"/>
            <w:gridSpan w:val="2"/>
            <w:tcBorders>
              <w:top w:val="nil"/>
              <w:left w:val="nil"/>
              <w:bottom w:val="nil"/>
              <w:right w:val="nil"/>
            </w:tcBorders>
          </w:tcPr>
          <w:p w14:paraId="117B40F0" w14:textId="77777777" w:rsidR="00DF39BF" w:rsidRPr="00D24AFD" w:rsidRDefault="00DF39BF" w:rsidP="00CF4A59"/>
        </w:tc>
      </w:tr>
      <w:tr w:rsidR="00DF39BF" w:rsidRPr="00D24AFD" w14:paraId="3827C570" w14:textId="77777777" w:rsidTr="00CF4A59">
        <w:trPr>
          <w:trHeight w:val="240"/>
          <w:jc w:val="center"/>
        </w:trPr>
        <w:tc>
          <w:tcPr>
            <w:tcW w:w="4876" w:type="dxa"/>
            <w:tcBorders>
              <w:top w:val="nil"/>
              <w:left w:val="nil"/>
              <w:bottom w:val="nil"/>
              <w:right w:val="nil"/>
            </w:tcBorders>
          </w:tcPr>
          <w:p w14:paraId="2FFDCBF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6857008" w14:textId="77777777" w:rsidR="00DF39BF" w:rsidRPr="00D24AFD" w:rsidRDefault="00DF39BF" w:rsidP="00CF4A59">
            <w:pPr>
              <w:pStyle w:val="AmColumnHeading"/>
            </w:pPr>
            <w:r w:rsidRPr="00D24AFD">
              <w:t>Poprawka</w:t>
            </w:r>
          </w:p>
        </w:tc>
      </w:tr>
      <w:tr w:rsidR="00DF39BF" w:rsidRPr="00D24AFD" w14:paraId="7E6A7AD9" w14:textId="77777777" w:rsidTr="00CF4A59">
        <w:trPr>
          <w:jc w:val="center"/>
        </w:trPr>
        <w:tc>
          <w:tcPr>
            <w:tcW w:w="4876" w:type="dxa"/>
            <w:tcBorders>
              <w:top w:val="nil"/>
              <w:left w:val="nil"/>
              <w:bottom w:val="nil"/>
              <w:right w:val="nil"/>
            </w:tcBorders>
          </w:tcPr>
          <w:p w14:paraId="68CE2E0E" w14:textId="77777777" w:rsidR="00DF39BF" w:rsidRPr="00D24AFD" w:rsidRDefault="00DF39BF" w:rsidP="00CF4A59">
            <w:pPr>
              <w:pStyle w:val="Normal6a"/>
            </w:pPr>
          </w:p>
        </w:tc>
        <w:tc>
          <w:tcPr>
            <w:tcW w:w="4876" w:type="dxa"/>
            <w:tcBorders>
              <w:top w:val="nil"/>
              <w:left w:val="nil"/>
              <w:bottom w:val="nil"/>
              <w:right w:val="nil"/>
            </w:tcBorders>
          </w:tcPr>
          <w:p w14:paraId="48C9BD28" w14:textId="77777777" w:rsidR="00DF39BF" w:rsidRPr="00D24AFD" w:rsidRDefault="00DF39BF" w:rsidP="00CF4A59">
            <w:pPr>
              <w:pStyle w:val="Normal6a"/>
            </w:pPr>
            <w:r w:rsidRPr="00D24AFD">
              <w:rPr>
                <w:b/>
                <w:i/>
              </w:rPr>
              <w:t>21c.</w:t>
            </w:r>
            <w:r w:rsidRPr="00D24AFD">
              <w:rPr>
                <w:b/>
                <w:i/>
              </w:rPr>
              <w:tab/>
              <w:t xml:space="preserve">wyraża głębokie zaniepokojenie coraz lepiej udokumentowanymi zarzutami bezprawnej inwigilacji i szpiegostwa, wymierzonymi nawet w instytucje UE; podkreśla, że takie praktyki – jeśli zostaną potwierdzone – stanowiłyby poważne zagrożenie dla praworządności, trójpodziału władzy, demokratycznej kontroli oraz integralności procesów decyzyjnych Unii; przypomina, że wykorzystywanie oprogramowania szpiegującego lub struktur wywiadowczych do celów politycznych podważa wzajemne zaufanie między państwami członkowskimi, zagraża ochronie praw podstawowych oraz grozi </w:t>
            </w:r>
            <w:r w:rsidRPr="00D24AFD">
              <w:rPr>
                <w:b/>
                <w:i/>
              </w:rPr>
              <w:lastRenderedPageBreak/>
              <w:t>zakłóceniem funkcjonowania rynku wewnętrznego i polityk UE; domaga się zapewnienia pełnej przejrzystości, skutecznej kontroli sądowej i parlamentarnej oraz konkretnych środków naprawczych, w tym na szczeblu UE, aby zagwarantować odpowiedzialność i pociągnąć do odpowiedzialności osoby odpowiedzialne; podkreśla, że każde udowodnione nadużycie narzędzi nadzoru musi pociągać za sobą wymierne konsekwencje w ramach unijnych instrumentów prawnych i finansowych;</w:t>
            </w:r>
          </w:p>
        </w:tc>
      </w:tr>
    </w:tbl>
    <w:p w14:paraId="55F7D66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FEA470E" w14:textId="77777777" w:rsidR="00DF39BF" w:rsidRPr="00D24AFD" w:rsidRDefault="00DF39BF" w:rsidP="00DF39BF">
      <w:r w:rsidRPr="00D24AFD">
        <w:rPr>
          <w:rStyle w:val="HideTWBExt"/>
        </w:rPr>
        <w:t>&lt;/Amend&gt;</w:t>
      </w:r>
    </w:p>
    <w:p w14:paraId="46C6356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463</w:t>
      </w:r>
      <w:r w:rsidRPr="00D24AFD">
        <w:rPr>
          <w:rStyle w:val="HideTWBExt"/>
          <w:b w:val="0"/>
        </w:rPr>
        <w:t>&lt;/NumAm&gt;</w:t>
      </w:r>
    </w:p>
    <w:p w14:paraId="3CFB0243" w14:textId="77777777" w:rsidR="00DF39BF" w:rsidRPr="00D24AFD" w:rsidRDefault="00DF39BF" w:rsidP="00DF39BF">
      <w:pPr>
        <w:pStyle w:val="NormalBold"/>
      </w:pPr>
      <w:r w:rsidRPr="00D24AFD">
        <w:rPr>
          <w:rStyle w:val="HideTWBExt"/>
          <w:b w:val="0"/>
        </w:rPr>
        <w:t>&lt;RepeatBlock-By&gt;&lt;Members&gt;</w:t>
      </w:r>
      <w:r w:rsidRPr="00D24AFD">
        <w:t>Krzysztof Śmiszek, Matjaž Nemec</w:t>
      </w:r>
      <w:r w:rsidRPr="00D24AFD">
        <w:rPr>
          <w:rStyle w:val="HideTWBExt"/>
          <w:b w:val="0"/>
        </w:rPr>
        <w:t>&lt;/Members&gt;</w:t>
      </w:r>
    </w:p>
    <w:p w14:paraId="0492A261" w14:textId="77777777" w:rsidR="00DF39BF" w:rsidRPr="00D24AFD" w:rsidRDefault="00DF39BF" w:rsidP="00DF39BF">
      <w:pPr>
        <w:pStyle w:val="NormalBold"/>
      </w:pPr>
      <w:r w:rsidRPr="00D24AFD">
        <w:rPr>
          <w:rStyle w:val="HideTWBExt"/>
          <w:b w:val="0"/>
        </w:rPr>
        <w:t>&lt;/RepeatBlock-By&gt;</w:t>
      </w:r>
    </w:p>
    <w:p w14:paraId="086C152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573DEDE" w14:textId="77777777" w:rsidR="00DF39BF" w:rsidRPr="00D24AFD" w:rsidRDefault="00DF39BF" w:rsidP="00DF39BF">
      <w:pPr>
        <w:pStyle w:val="NormalBold"/>
      </w:pPr>
      <w:r w:rsidRPr="00D24AFD">
        <w:rPr>
          <w:rStyle w:val="HideTWBExt"/>
          <w:b w:val="0"/>
        </w:rPr>
        <w:t>&lt;Article&gt;</w:t>
      </w:r>
      <w:r w:rsidRPr="00D24AFD">
        <w:t>Ustęp 21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99B10EA" w14:textId="77777777" w:rsidTr="00CF4A59">
        <w:trPr>
          <w:trHeight w:hRule="exact" w:val="240"/>
          <w:jc w:val="center"/>
        </w:trPr>
        <w:tc>
          <w:tcPr>
            <w:tcW w:w="9752" w:type="dxa"/>
            <w:gridSpan w:val="2"/>
            <w:tcBorders>
              <w:top w:val="nil"/>
              <w:left w:val="nil"/>
              <w:bottom w:val="nil"/>
              <w:right w:val="nil"/>
            </w:tcBorders>
          </w:tcPr>
          <w:p w14:paraId="3939CDDB" w14:textId="77777777" w:rsidR="00DF39BF" w:rsidRPr="00D24AFD" w:rsidRDefault="00DF39BF" w:rsidP="00CF4A59"/>
        </w:tc>
      </w:tr>
      <w:tr w:rsidR="00DF39BF" w:rsidRPr="00D24AFD" w14:paraId="593AEC9D" w14:textId="77777777" w:rsidTr="00CF4A59">
        <w:trPr>
          <w:trHeight w:val="240"/>
          <w:jc w:val="center"/>
        </w:trPr>
        <w:tc>
          <w:tcPr>
            <w:tcW w:w="4876" w:type="dxa"/>
            <w:tcBorders>
              <w:top w:val="nil"/>
              <w:left w:val="nil"/>
              <w:bottom w:val="nil"/>
              <w:right w:val="nil"/>
            </w:tcBorders>
          </w:tcPr>
          <w:p w14:paraId="4CE4D05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19E38B" w14:textId="77777777" w:rsidR="00DF39BF" w:rsidRPr="00D24AFD" w:rsidRDefault="00DF39BF" w:rsidP="00CF4A59">
            <w:pPr>
              <w:pStyle w:val="AmColumnHeading"/>
            </w:pPr>
            <w:r w:rsidRPr="00D24AFD">
              <w:t>Poprawka</w:t>
            </w:r>
          </w:p>
        </w:tc>
      </w:tr>
      <w:tr w:rsidR="00DF39BF" w:rsidRPr="00D24AFD" w14:paraId="5870C8FF" w14:textId="77777777" w:rsidTr="00CF4A59">
        <w:trPr>
          <w:jc w:val="center"/>
        </w:trPr>
        <w:tc>
          <w:tcPr>
            <w:tcW w:w="4876" w:type="dxa"/>
            <w:tcBorders>
              <w:top w:val="nil"/>
              <w:left w:val="nil"/>
              <w:bottom w:val="nil"/>
              <w:right w:val="nil"/>
            </w:tcBorders>
          </w:tcPr>
          <w:p w14:paraId="449427D1" w14:textId="77777777" w:rsidR="00DF39BF" w:rsidRPr="00D24AFD" w:rsidRDefault="00DF39BF" w:rsidP="00CF4A59">
            <w:pPr>
              <w:pStyle w:val="Normal6a"/>
            </w:pPr>
          </w:p>
        </w:tc>
        <w:tc>
          <w:tcPr>
            <w:tcW w:w="4876" w:type="dxa"/>
            <w:tcBorders>
              <w:top w:val="nil"/>
              <w:left w:val="nil"/>
              <w:bottom w:val="nil"/>
              <w:right w:val="nil"/>
            </w:tcBorders>
          </w:tcPr>
          <w:p w14:paraId="02C847A2" w14:textId="77777777" w:rsidR="00DF39BF" w:rsidRPr="00D24AFD" w:rsidRDefault="00DF39BF" w:rsidP="00CF4A59">
            <w:pPr>
              <w:pStyle w:val="Normal6a"/>
            </w:pPr>
            <w:r w:rsidRPr="00D24AFD">
              <w:rPr>
                <w:b/>
                <w:i/>
              </w:rPr>
              <w:t>21b.</w:t>
            </w:r>
            <w:r w:rsidRPr="00D24AFD">
              <w:rPr>
                <w:b/>
                <w:i/>
              </w:rPr>
              <w:tab/>
              <w:t xml:space="preserve">zauważa, że poprawki konstytucyjne przyjęte na Słowacji, wprowadzające szerokie i nieokreślone pojęcia, takie jak „tożsamość narodowa” oraz „kwestie kulturowe i etyczne”, niosą ryzyko arbitralnej interpretacji, są sprzeczne z zaleceniami Komisji Weneckiej i podważają pewność prawa; podkreśla, że wszystkie państwa członkowskie muszą przestrzegać zasady pierwszeństwa prawa UE, a Komisja Europejska – jako strażniczka traktatów – musi aktywnie jej strzec; podkreśla, że państwa członkowskie pozostają prawnie związane zasadą pacta sunt servanda oraz zobowiązaniami wynikającymi z prawa międzynarodowego i europejskiego, w związku z czym poprawki konstytucyjne akcentujące suwerenność narodową w sprawach „tożsamości narodowej” nie mogą na nowo definiować ani ograniczać obowiązywania prawa międzynarodowego i europejskiego w krajowym porządku </w:t>
            </w:r>
            <w:r w:rsidRPr="00D24AFD">
              <w:rPr>
                <w:b/>
                <w:i/>
              </w:rPr>
              <w:lastRenderedPageBreak/>
              <w:t>prawnym;</w:t>
            </w:r>
          </w:p>
        </w:tc>
      </w:tr>
    </w:tbl>
    <w:p w14:paraId="79DBD2D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134DB7A" w14:textId="77777777" w:rsidR="00DF39BF" w:rsidRPr="00D24AFD" w:rsidRDefault="00DF39BF" w:rsidP="00DF39BF">
      <w:r w:rsidRPr="00D24AFD">
        <w:rPr>
          <w:rStyle w:val="HideTWBExt"/>
        </w:rPr>
        <w:t>&lt;/Amend&gt;</w:t>
      </w:r>
    </w:p>
    <w:p w14:paraId="7DB2A3E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464</w:t>
      </w:r>
      <w:r w:rsidRPr="00D24AFD">
        <w:rPr>
          <w:rStyle w:val="HideTWBExt"/>
          <w:b w:val="0"/>
        </w:rPr>
        <w:t>&lt;/NumAm&gt;</w:t>
      </w:r>
    </w:p>
    <w:p w14:paraId="494675D0"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 Sophie Wilmès</w:t>
      </w:r>
      <w:r w:rsidRPr="00D24AFD">
        <w:rPr>
          <w:rStyle w:val="HideTWBExt"/>
          <w:b w:val="0"/>
        </w:rPr>
        <w:t>&lt;/Members&gt;</w:t>
      </w:r>
    </w:p>
    <w:p w14:paraId="2F227C83" w14:textId="77777777" w:rsidR="00DF39BF" w:rsidRPr="00D24AFD" w:rsidRDefault="00DF39BF" w:rsidP="00DF39BF">
      <w:pPr>
        <w:pStyle w:val="NormalBold"/>
      </w:pPr>
      <w:r w:rsidRPr="00D24AFD">
        <w:rPr>
          <w:rStyle w:val="HideTWBExt"/>
          <w:b w:val="0"/>
        </w:rPr>
        <w:t>&lt;/RepeatBlock-By&gt;</w:t>
      </w:r>
    </w:p>
    <w:p w14:paraId="590F802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2B4852D" w14:textId="77777777" w:rsidR="00DF39BF" w:rsidRPr="00D24AFD" w:rsidRDefault="00DF39BF" w:rsidP="00DF39BF">
      <w:pPr>
        <w:pStyle w:val="NormalBold"/>
      </w:pPr>
      <w:r w:rsidRPr="00D24AFD">
        <w:rPr>
          <w:rStyle w:val="HideTWBExt"/>
          <w:b w:val="0"/>
        </w:rPr>
        <w:t>&lt;Article&gt;</w:t>
      </w:r>
      <w:r w:rsidRPr="00D24AFD">
        <w:t>Ustęp 21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D086D15" w14:textId="77777777" w:rsidTr="00CF4A59">
        <w:trPr>
          <w:trHeight w:hRule="exact" w:val="240"/>
          <w:jc w:val="center"/>
        </w:trPr>
        <w:tc>
          <w:tcPr>
            <w:tcW w:w="9752" w:type="dxa"/>
            <w:gridSpan w:val="2"/>
            <w:tcBorders>
              <w:top w:val="nil"/>
              <w:left w:val="nil"/>
              <w:bottom w:val="nil"/>
              <w:right w:val="nil"/>
            </w:tcBorders>
          </w:tcPr>
          <w:p w14:paraId="2265F8D9" w14:textId="77777777" w:rsidR="00DF39BF" w:rsidRPr="00D24AFD" w:rsidRDefault="00DF39BF" w:rsidP="00CF4A59"/>
        </w:tc>
      </w:tr>
      <w:tr w:rsidR="00DF39BF" w:rsidRPr="00D24AFD" w14:paraId="5DA9D301" w14:textId="77777777" w:rsidTr="00CF4A59">
        <w:trPr>
          <w:trHeight w:val="240"/>
          <w:jc w:val="center"/>
        </w:trPr>
        <w:tc>
          <w:tcPr>
            <w:tcW w:w="4876" w:type="dxa"/>
            <w:tcBorders>
              <w:top w:val="nil"/>
              <w:left w:val="nil"/>
              <w:bottom w:val="nil"/>
              <w:right w:val="nil"/>
            </w:tcBorders>
          </w:tcPr>
          <w:p w14:paraId="074D86B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435C3EA" w14:textId="77777777" w:rsidR="00DF39BF" w:rsidRPr="00D24AFD" w:rsidRDefault="00DF39BF" w:rsidP="00CF4A59">
            <w:pPr>
              <w:pStyle w:val="AmColumnHeading"/>
            </w:pPr>
            <w:r w:rsidRPr="00D24AFD">
              <w:t>Poprawka</w:t>
            </w:r>
          </w:p>
        </w:tc>
      </w:tr>
      <w:tr w:rsidR="00DF39BF" w:rsidRPr="00D24AFD" w14:paraId="2F0E4B46" w14:textId="77777777" w:rsidTr="00CF4A59">
        <w:trPr>
          <w:jc w:val="center"/>
        </w:trPr>
        <w:tc>
          <w:tcPr>
            <w:tcW w:w="4876" w:type="dxa"/>
            <w:tcBorders>
              <w:top w:val="nil"/>
              <w:left w:val="nil"/>
              <w:bottom w:val="nil"/>
              <w:right w:val="nil"/>
            </w:tcBorders>
          </w:tcPr>
          <w:p w14:paraId="5710B5E3" w14:textId="77777777" w:rsidR="00DF39BF" w:rsidRPr="00D24AFD" w:rsidRDefault="00DF39BF" w:rsidP="00CF4A59">
            <w:pPr>
              <w:pStyle w:val="Normal6a"/>
            </w:pPr>
          </w:p>
        </w:tc>
        <w:tc>
          <w:tcPr>
            <w:tcW w:w="4876" w:type="dxa"/>
            <w:tcBorders>
              <w:top w:val="nil"/>
              <w:left w:val="nil"/>
              <w:bottom w:val="nil"/>
              <w:right w:val="nil"/>
            </w:tcBorders>
          </w:tcPr>
          <w:p w14:paraId="371EAE37" w14:textId="77777777" w:rsidR="00DF39BF" w:rsidRPr="00D24AFD" w:rsidRDefault="00DF39BF" w:rsidP="00CF4A59">
            <w:pPr>
              <w:pStyle w:val="Normal6a"/>
            </w:pPr>
            <w:r w:rsidRPr="00D24AFD">
              <w:rPr>
                <w:b/>
                <w:i/>
              </w:rPr>
              <w:t>21c.</w:t>
            </w:r>
            <w:r w:rsidRPr="00D24AFD">
              <w:rPr>
                <w:b/>
                <w:i/>
              </w:rPr>
              <w:tab/>
              <w:t>wyraża zaniepokojenie, że węgierskie reformy konstytucyjne, kodyfikujące ściśle binarną definicję płci oraz ograniczające możliwość przysposobienia do małżeństw heteroseksualnych, jak również nieuznawanie związków osób tej samej płci oraz przysposobienia dzieci przez pary tej samej płci uznane na mocy prawa innego państwa członkowskiego, mogą prowadzić do dyskryminacji i utrudniać ochronę praw podstawowych, wbrew europejskim standardom praw człowieka;</w:t>
            </w:r>
          </w:p>
        </w:tc>
      </w:tr>
    </w:tbl>
    <w:p w14:paraId="526A875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BD7A079" w14:textId="77777777" w:rsidR="00DF39BF" w:rsidRPr="00D24AFD" w:rsidRDefault="00DF39BF" w:rsidP="00DF39BF">
      <w:r w:rsidRPr="00D24AFD">
        <w:rPr>
          <w:rStyle w:val="HideTWBExt"/>
        </w:rPr>
        <w:t>&lt;/Amend&gt;</w:t>
      </w:r>
    </w:p>
    <w:p w14:paraId="6102137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465</w:t>
      </w:r>
      <w:r w:rsidRPr="00D24AFD">
        <w:rPr>
          <w:rStyle w:val="HideTWBExt"/>
          <w:b w:val="0"/>
        </w:rPr>
        <w:t>&lt;/NumAm&gt;</w:t>
      </w:r>
    </w:p>
    <w:p w14:paraId="27B0CBFD"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48E7F01" w14:textId="77777777" w:rsidR="00DF39BF" w:rsidRPr="00D24AFD" w:rsidRDefault="00DF39BF" w:rsidP="00DF39BF">
      <w:pPr>
        <w:pStyle w:val="NormalBold"/>
      </w:pPr>
      <w:r w:rsidRPr="00D24AFD">
        <w:rPr>
          <w:rStyle w:val="HideTWBExt"/>
          <w:b w:val="0"/>
        </w:rPr>
        <w:t>&lt;/RepeatBlock-By&gt;</w:t>
      </w:r>
    </w:p>
    <w:p w14:paraId="29AB17E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3C04718" w14:textId="77777777" w:rsidR="00DF39BF" w:rsidRPr="00D24AFD" w:rsidRDefault="00DF39BF" w:rsidP="00DF39BF">
      <w:pPr>
        <w:pStyle w:val="NormalBold"/>
      </w:pPr>
      <w:r w:rsidRPr="00D24AFD">
        <w:rPr>
          <w:rStyle w:val="HideTWBExt"/>
          <w:b w:val="0"/>
        </w:rPr>
        <w:t>&lt;Article&gt;</w:t>
      </w:r>
      <w:r w:rsidRPr="00D24AFD">
        <w:t>Ustęp 21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BDE3CFF" w14:textId="77777777" w:rsidTr="00CF4A59">
        <w:trPr>
          <w:trHeight w:hRule="exact" w:val="240"/>
          <w:jc w:val="center"/>
        </w:trPr>
        <w:tc>
          <w:tcPr>
            <w:tcW w:w="9752" w:type="dxa"/>
            <w:gridSpan w:val="2"/>
            <w:tcBorders>
              <w:top w:val="nil"/>
              <w:left w:val="nil"/>
              <w:bottom w:val="nil"/>
              <w:right w:val="nil"/>
            </w:tcBorders>
          </w:tcPr>
          <w:p w14:paraId="22741F37" w14:textId="77777777" w:rsidR="00DF39BF" w:rsidRPr="00D24AFD" w:rsidRDefault="00DF39BF" w:rsidP="00CF4A59"/>
        </w:tc>
      </w:tr>
      <w:tr w:rsidR="00DF39BF" w:rsidRPr="00D24AFD" w14:paraId="6AEA6113" w14:textId="77777777" w:rsidTr="00CF4A59">
        <w:trPr>
          <w:trHeight w:val="240"/>
          <w:jc w:val="center"/>
        </w:trPr>
        <w:tc>
          <w:tcPr>
            <w:tcW w:w="4876" w:type="dxa"/>
            <w:tcBorders>
              <w:top w:val="nil"/>
              <w:left w:val="nil"/>
              <w:bottom w:val="nil"/>
              <w:right w:val="nil"/>
            </w:tcBorders>
          </w:tcPr>
          <w:p w14:paraId="77D6EF6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BAC4547" w14:textId="77777777" w:rsidR="00DF39BF" w:rsidRPr="00D24AFD" w:rsidRDefault="00DF39BF" w:rsidP="00CF4A59">
            <w:pPr>
              <w:pStyle w:val="AmColumnHeading"/>
            </w:pPr>
            <w:r w:rsidRPr="00D24AFD">
              <w:t>Poprawka</w:t>
            </w:r>
          </w:p>
        </w:tc>
      </w:tr>
      <w:tr w:rsidR="00DF39BF" w:rsidRPr="00D24AFD" w14:paraId="7E7DD938" w14:textId="77777777" w:rsidTr="00CF4A59">
        <w:trPr>
          <w:jc w:val="center"/>
        </w:trPr>
        <w:tc>
          <w:tcPr>
            <w:tcW w:w="4876" w:type="dxa"/>
            <w:tcBorders>
              <w:top w:val="nil"/>
              <w:left w:val="nil"/>
              <w:bottom w:val="nil"/>
              <w:right w:val="nil"/>
            </w:tcBorders>
          </w:tcPr>
          <w:p w14:paraId="3C9AFD27" w14:textId="77777777" w:rsidR="00DF39BF" w:rsidRPr="00D24AFD" w:rsidRDefault="00DF39BF" w:rsidP="00CF4A59">
            <w:pPr>
              <w:pStyle w:val="Normal6a"/>
            </w:pPr>
          </w:p>
        </w:tc>
        <w:tc>
          <w:tcPr>
            <w:tcW w:w="4876" w:type="dxa"/>
            <w:tcBorders>
              <w:top w:val="nil"/>
              <w:left w:val="nil"/>
              <w:bottom w:val="nil"/>
              <w:right w:val="nil"/>
            </w:tcBorders>
          </w:tcPr>
          <w:p w14:paraId="20EEA6B3" w14:textId="77777777" w:rsidR="00DF39BF" w:rsidRPr="00D24AFD" w:rsidRDefault="00DF39BF" w:rsidP="00CF4A59">
            <w:pPr>
              <w:pStyle w:val="Normal6a"/>
            </w:pPr>
            <w:r w:rsidRPr="00D24AFD">
              <w:rPr>
                <w:b/>
                <w:i/>
              </w:rPr>
              <w:t>21d.</w:t>
            </w:r>
            <w:r w:rsidRPr="00D24AFD">
              <w:rPr>
                <w:b/>
                <w:i/>
              </w:rPr>
              <w:tab/>
              <w:t>wzywa państwa członkowskie do wzmocnienia niezależności krajowych organów nadzoru, aby zapewnić im zasoby i zagwarantować wolność od ingerencji politycznych;</w:t>
            </w:r>
          </w:p>
        </w:tc>
      </w:tr>
    </w:tbl>
    <w:p w14:paraId="3D03426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116B259" w14:textId="77777777" w:rsidR="00DF39BF" w:rsidRPr="00D24AFD" w:rsidRDefault="00DF39BF" w:rsidP="00DF39BF">
      <w:r w:rsidRPr="00D24AFD">
        <w:rPr>
          <w:rStyle w:val="HideTWBExt"/>
        </w:rPr>
        <w:lastRenderedPageBreak/>
        <w:t>&lt;/Amend&gt;</w:t>
      </w:r>
    </w:p>
    <w:p w14:paraId="46438FB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466</w:t>
      </w:r>
      <w:r w:rsidRPr="00D24AFD">
        <w:rPr>
          <w:rStyle w:val="HideTWBExt"/>
          <w:b w:val="0"/>
        </w:rPr>
        <w:t>&lt;/NumAm&gt;</w:t>
      </w:r>
    </w:p>
    <w:p w14:paraId="28ED6FB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37E3B292" w14:textId="77777777" w:rsidR="00DF39BF" w:rsidRPr="00D24AFD" w:rsidRDefault="00DF39BF" w:rsidP="00DF39BF">
      <w:pPr>
        <w:pStyle w:val="NormalBold"/>
      </w:pPr>
      <w:r w:rsidRPr="00D24AFD">
        <w:rPr>
          <w:rStyle w:val="HideTWBExt"/>
          <w:b w:val="0"/>
        </w:rPr>
        <w:t>&lt;/RepeatBlock-By&gt;</w:t>
      </w:r>
    </w:p>
    <w:p w14:paraId="354664E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898DD68" w14:textId="77777777" w:rsidR="00DF39BF" w:rsidRPr="00D24AFD" w:rsidRDefault="00DF39BF" w:rsidP="00DF39BF">
      <w:pPr>
        <w:pStyle w:val="NormalBold"/>
      </w:pPr>
      <w:r w:rsidRPr="00D24AFD">
        <w:rPr>
          <w:rStyle w:val="HideTWBExt"/>
          <w:b w:val="0"/>
        </w:rPr>
        <w:t>&lt;Article&gt;</w:t>
      </w:r>
      <w:r w:rsidRPr="00D24AFD">
        <w:t>Ustęp 21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0CFFBFF" w14:textId="77777777" w:rsidTr="00CF4A59">
        <w:trPr>
          <w:trHeight w:hRule="exact" w:val="240"/>
          <w:jc w:val="center"/>
        </w:trPr>
        <w:tc>
          <w:tcPr>
            <w:tcW w:w="9752" w:type="dxa"/>
            <w:gridSpan w:val="2"/>
            <w:tcBorders>
              <w:top w:val="nil"/>
              <w:left w:val="nil"/>
              <w:bottom w:val="nil"/>
              <w:right w:val="nil"/>
            </w:tcBorders>
          </w:tcPr>
          <w:p w14:paraId="4B72DE89" w14:textId="77777777" w:rsidR="00DF39BF" w:rsidRPr="00D24AFD" w:rsidRDefault="00DF39BF" w:rsidP="00CF4A59"/>
        </w:tc>
      </w:tr>
      <w:tr w:rsidR="00DF39BF" w:rsidRPr="00D24AFD" w14:paraId="468EB238" w14:textId="77777777" w:rsidTr="00CF4A59">
        <w:trPr>
          <w:trHeight w:val="240"/>
          <w:jc w:val="center"/>
        </w:trPr>
        <w:tc>
          <w:tcPr>
            <w:tcW w:w="4876" w:type="dxa"/>
            <w:tcBorders>
              <w:top w:val="nil"/>
              <w:left w:val="nil"/>
              <w:bottom w:val="nil"/>
              <w:right w:val="nil"/>
            </w:tcBorders>
          </w:tcPr>
          <w:p w14:paraId="1603316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38A954F" w14:textId="77777777" w:rsidR="00DF39BF" w:rsidRPr="00D24AFD" w:rsidRDefault="00DF39BF" w:rsidP="00CF4A59">
            <w:pPr>
              <w:pStyle w:val="AmColumnHeading"/>
            </w:pPr>
            <w:r w:rsidRPr="00D24AFD">
              <w:t>Poprawka</w:t>
            </w:r>
          </w:p>
        </w:tc>
      </w:tr>
      <w:tr w:rsidR="00DF39BF" w:rsidRPr="00D24AFD" w14:paraId="14CE2E9E" w14:textId="77777777" w:rsidTr="00CF4A59">
        <w:trPr>
          <w:jc w:val="center"/>
        </w:trPr>
        <w:tc>
          <w:tcPr>
            <w:tcW w:w="4876" w:type="dxa"/>
            <w:tcBorders>
              <w:top w:val="nil"/>
              <w:left w:val="nil"/>
              <w:bottom w:val="nil"/>
              <w:right w:val="nil"/>
            </w:tcBorders>
          </w:tcPr>
          <w:p w14:paraId="6B57E2DC" w14:textId="77777777" w:rsidR="00DF39BF" w:rsidRPr="00D24AFD" w:rsidRDefault="00DF39BF" w:rsidP="00CF4A59">
            <w:pPr>
              <w:pStyle w:val="Normal6a"/>
            </w:pPr>
          </w:p>
        </w:tc>
        <w:tc>
          <w:tcPr>
            <w:tcW w:w="4876" w:type="dxa"/>
            <w:tcBorders>
              <w:top w:val="nil"/>
              <w:left w:val="nil"/>
              <w:bottom w:val="nil"/>
              <w:right w:val="nil"/>
            </w:tcBorders>
          </w:tcPr>
          <w:p w14:paraId="25A70DEE" w14:textId="77777777" w:rsidR="00DF39BF" w:rsidRPr="00D24AFD" w:rsidRDefault="00DF39BF" w:rsidP="00CF4A59">
            <w:pPr>
              <w:pStyle w:val="Normal6a"/>
            </w:pPr>
            <w:r w:rsidRPr="00D24AFD">
              <w:rPr>
                <w:b/>
                <w:i/>
              </w:rPr>
              <w:t>21e.</w:t>
            </w:r>
            <w:r w:rsidRPr="00D24AFD">
              <w:rPr>
                <w:b/>
                <w:i/>
              </w:rPr>
              <w:tab/>
              <w:t>ponownie potwierdza zasadniczą rolę sądów najwyższych i sądów konstytucyjnych w ochronie porządku konstytucyjnego, zapewnianiu zgodności z prawem UE oraz utrzymywaniu systemu kontroli i równowagi władz, oraz przypomina, że ich niezależność i skuteczne funkcjonowanie muszą być w pełni chronione;</w:t>
            </w:r>
          </w:p>
        </w:tc>
      </w:tr>
    </w:tbl>
    <w:p w14:paraId="44DF1DF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E8E74C3" w14:textId="77777777" w:rsidR="00DF39BF" w:rsidRPr="00D24AFD" w:rsidRDefault="00DF39BF" w:rsidP="00DF39BF">
      <w:r w:rsidRPr="00D24AFD">
        <w:rPr>
          <w:rStyle w:val="HideTWBExt"/>
        </w:rPr>
        <w:t>&lt;/Amend&gt;</w:t>
      </w:r>
    </w:p>
    <w:p w14:paraId="214D019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467</w:t>
      </w:r>
      <w:r w:rsidRPr="00D24AFD">
        <w:rPr>
          <w:rStyle w:val="HideTWBExt"/>
          <w:b w:val="0"/>
        </w:rPr>
        <w:t>&lt;/NumAm&gt;</w:t>
      </w:r>
    </w:p>
    <w:p w14:paraId="2243E3DD"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21896A7B" w14:textId="77777777" w:rsidR="00DF39BF" w:rsidRPr="00D24AFD" w:rsidRDefault="00DF39BF" w:rsidP="00DF39BF">
      <w:pPr>
        <w:pStyle w:val="NormalBold"/>
      </w:pPr>
      <w:r w:rsidRPr="00D24AFD">
        <w:rPr>
          <w:rStyle w:val="HideTWBExt"/>
          <w:b w:val="0"/>
        </w:rPr>
        <w:t>&lt;/RepeatBlock-By&gt;</w:t>
      </w:r>
    </w:p>
    <w:p w14:paraId="2FC6B85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599C7C6" w14:textId="77777777" w:rsidR="00DF39BF" w:rsidRPr="00D24AFD" w:rsidRDefault="00DF39BF" w:rsidP="00DF39BF">
      <w:pPr>
        <w:pStyle w:val="NormalBold"/>
      </w:pPr>
      <w:r w:rsidRPr="00D24AFD">
        <w:rPr>
          <w:rStyle w:val="HideTWBExt"/>
          <w:b w:val="0"/>
        </w:rPr>
        <w:t>&lt;Article&gt;</w:t>
      </w:r>
      <w:r w:rsidRPr="00D24AFD">
        <w:t>Ustęp 21 f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649BF19" w14:textId="77777777" w:rsidTr="00CF4A59">
        <w:trPr>
          <w:trHeight w:hRule="exact" w:val="240"/>
          <w:jc w:val="center"/>
        </w:trPr>
        <w:tc>
          <w:tcPr>
            <w:tcW w:w="9752" w:type="dxa"/>
            <w:gridSpan w:val="2"/>
            <w:tcBorders>
              <w:top w:val="nil"/>
              <w:left w:val="nil"/>
              <w:bottom w:val="nil"/>
              <w:right w:val="nil"/>
            </w:tcBorders>
          </w:tcPr>
          <w:p w14:paraId="2791FAA8" w14:textId="77777777" w:rsidR="00DF39BF" w:rsidRPr="00D24AFD" w:rsidRDefault="00DF39BF" w:rsidP="00CF4A59"/>
        </w:tc>
      </w:tr>
      <w:tr w:rsidR="00DF39BF" w:rsidRPr="00D24AFD" w14:paraId="0C4DEA48" w14:textId="77777777" w:rsidTr="00CF4A59">
        <w:trPr>
          <w:trHeight w:val="240"/>
          <w:jc w:val="center"/>
        </w:trPr>
        <w:tc>
          <w:tcPr>
            <w:tcW w:w="4876" w:type="dxa"/>
            <w:tcBorders>
              <w:top w:val="nil"/>
              <w:left w:val="nil"/>
              <w:bottom w:val="nil"/>
              <w:right w:val="nil"/>
            </w:tcBorders>
          </w:tcPr>
          <w:p w14:paraId="7634E12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5AF2C93" w14:textId="77777777" w:rsidR="00DF39BF" w:rsidRPr="00D24AFD" w:rsidRDefault="00DF39BF" w:rsidP="00CF4A59">
            <w:pPr>
              <w:pStyle w:val="AmColumnHeading"/>
            </w:pPr>
            <w:r w:rsidRPr="00D24AFD">
              <w:t>Poprawka</w:t>
            </w:r>
          </w:p>
        </w:tc>
      </w:tr>
      <w:tr w:rsidR="00DF39BF" w:rsidRPr="00D24AFD" w14:paraId="68838117" w14:textId="77777777" w:rsidTr="00CF4A59">
        <w:trPr>
          <w:jc w:val="center"/>
        </w:trPr>
        <w:tc>
          <w:tcPr>
            <w:tcW w:w="4876" w:type="dxa"/>
            <w:tcBorders>
              <w:top w:val="nil"/>
              <w:left w:val="nil"/>
              <w:bottom w:val="nil"/>
              <w:right w:val="nil"/>
            </w:tcBorders>
          </w:tcPr>
          <w:p w14:paraId="24218EB2" w14:textId="77777777" w:rsidR="00DF39BF" w:rsidRPr="00D24AFD" w:rsidRDefault="00DF39BF" w:rsidP="00CF4A59">
            <w:pPr>
              <w:pStyle w:val="Normal6a"/>
            </w:pPr>
          </w:p>
        </w:tc>
        <w:tc>
          <w:tcPr>
            <w:tcW w:w="4876" w:type="dxa"/>
            <w:tcBorders>
              <w:top w:val="nil"/>
              <w:left w:val="nil"/>
              <w:bottom w:val="nil"/>
              <w:right w:val="nil"/>
            </w:tcBorders>
          </w:tcPr>
          <w:p w14:paraId="366C0188" w14:textId="77777777" w:rsidR="00DF39BF" w:rsidRPr="00D24AFD" w:rsidRDefault="00DF39BF" w:rsidP="00CF4A59">
            <w:pPr>
              <w:pStyle w:val="Normal6a"/>
            </w:pPr>
            <w:r w:rsidRPr="00D24AFD">
              <w:rPr>
                <w:b/>
                <w:i/>
              </w:rPr>
              <w:t>21f.</w:t>
            </w:r>
            <w:r w:rsidRPr="00D24AFD">
              <w:rPr>
                <w:b/>
                <w:i/>
              </w:rPr>
              <w:tab/>
              <w:t>podkreśla obowiązek państw członkowskich dotyczący zapewnienia szybkiego i pełnego wykonywania wyroków Europejskiego Trybunału Praw Człowieka oraz ostatecznych orzeczeń sądów krajowych, oraz wzywa do wzmocnienia krajowych mechanizmów koordynacji w celu przeciwdziałania strukturalnemu niewywiązywaniu się z tych obowiązków;</w:t>
            </w:r>
          </w:p>
        </w:tc>
      </w:tr>
    </w:tbl>
    <w:p w14:paraId="17FC428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390C920" w14:textId="77777777" w:rsidR="00DF39BF" w:rsidRPr="00D24AFD" w:rsidRDefault="00DF39BF" w:rsidP="00DF39BF">
      <w:r w:rsidRPr="00D24AFD">
        <w:rPr>
          <w:rStyle w:val="HideTWBExt"/>
        </w:rPr>
        <w:t>&lt;/Amend&gt;</w:t>
      </w:r>
    </w:p>
    <w:p w14:paraId="34606DFB"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468</w:t>
      </w:r>
      <w:r w:rsidRPr="00D24AFD">
        <w:rPr>
          <w:rStyle w:val="HideTWBExt"/>
          <w:b w:val="0"/>
        </w:rPr>
        <w:t>&lt;/NumAm&gt;</w:t>
      </w:r>
    </w:p>
    <w:p w14:paraId="7268074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1BEB36FC" w14:textId="77777777" w:rsidR="00DF39BF" w:rsidRPr="00D24AFD" w:rsidRDefault="00DF39BF" w:rsidP="00DF39BF">
      <w:pPr>
        <w:pStyle w:val="NormalBold"/>
      </w:pPr>
      <w:r w:rsidRPr="00D24AFD">
        <w:rPr>
          <w:rStyle w:val="HideTWBExt"/>
          <w:b w:val="0"/>
        </w:rPr>
        <w:t>&lt;/RepeatBlock-By&gt;</w:t>
      </w:r>
    </w:p>
    <w:p w14:paraId="29A92A7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9CE73DD" w14:textId="77777777" w:rsidR="00DF39BF" w:rsidRPr="00D24AFD" w:rsidRDefault="00DF39BF" w:rsidP="00DF39BF">
      <w:pPr>
        <w:pStyle w:val="NormalBold"/>
      </w:pPr>
      <w:r w:rsidRPr="00D24AFD">
        <w:rPr>
          <w:rStyle w:val="HideTWBExt"/>
          <w:b w:val="0"/>
        </w:rPr>
        <w:t>&lt;Article&gt;</w:t>
      </w:r>
      <w:r w:rsidRPr="00D24AFD">
        <w:t>Ustęp 21 g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1AEEB6" w14:textId="77777777" w:rsidTr="00CF4A59">
        <w:trPr>
          <w:trHeight w:hRule="exact" w:val="240"/>
          <w:jc w:val="center"/>
        </w:trPr>
        <w:tc>
          <w:tcPr>
            <w:tcW w:w="9752" w:type="dxa"/>
            <w:gridSpan w:val="2"/>
            <w:tcBorders>
              <w:top w:val="nil"/>
              <w:left w:val="nil"/>
              <w:bottom w:val="nil"/>
              <w:right w:val="nil"/>
            </w:tcBorders>
          </w:tcPr>
          <w:p w14:paraId="603FC950" w14:textId="77777777" w:rsidR="00DF39BF" w:rsidRPr="00D24AFD" w:rsidRDefault="00DF39BF" w:rsidP="00CF4A59"/>
        </w:tc>
      </w:tr>
      <w:tr w:rsidR="00DF39BF" w:rsidRPr="00D24AFD" w14:paraId="53B7A201" w14:textId="77777777" w:rsidTr="00CF4A59">
        <w:trPr>
          <w:trHeight w:val="240"/>
          <w:jc w:val="center"/>
        </w:trPr>
        <w:tc>
          <w:tcPr>
            <w:tcW w:w="4876" w:type="dxa"/>
            <w:tcBorders>
              <w:top w:val="nil"/>
              <w:left w:val="nil"/>
              <w:bottom w:val="nil"/>
              <w:right w:val="nil"/>
            </w:tcBorders>
          </w:tcPr>
          <w:p w14:paraId="46447E2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CA792CD" w14:textId="77777777" w:rsidR="00DF39BF" w:rsidRPr="00D24AFD" w:rsidRDefault="00DF39BF" w:rsidP="00CF4A59">
            <w:pPr>
              <w:pStyle w:val="AmColumnHeading"/>
            </w:pPr>
            <w:r w:rsidRPr="00D24AFD">
              <w:t>Poprawka</w:t>
            </w:r>
          </w:p>
        </w:tc>
      </w:tr>
      <w:tr w:rsidR="00DF39BF" w:rsidRPr="00D24AFD" w14:paraId="7B799892" w14:textId="77777777" w:rsidTr="00CF4A59">
        <w:trPr>
          <w:jc w:val="center"/>
        </w:trPr>
        <w:tc>
          <w:tcPr>
            <w:tcW w:w="4876" w:type="dxa"/>
            <w:tcBorders>
              <w:top w:val="nil"/>
              <w:left w:val="nil"/>
              <w:bottom w:val="nil"/>
              <w:right w:val="nil"/>
            </w:tcBorders>
          </w:tcPr>
          <w:p w14:paraId="46CEF0E8" w14:textId="77777777" w:rsidR="00DF39BF" w:rsidRPr="00D24AFD" w:rsidRDefault="00DF39BF" w:rsidP="00CF4A59">
            <w:pPr>
              <w:pStyle w:val="Normal6a"/>
            </w:pPr>
          </w:p>
        </w:tc>
        <w:tc>
          <w:tcPr>
            <w:tcW w:w="4876" w:type="dxa"/>
            <w:tcBorders>
              <w:top w:val="nil"/>
              <w:left w:val="nil"/>
              <w:bottom w:val="nil"/>
              <w:right w:val="nil"/>
            </w:tcBorders>
          </w:tcPr>
          <w:p w14:paraId="0BFCC761" w14:textId="77777777" w:rsidR="00DF39BF" w:rsidRPr="00D24AFD" w:rsidRDefault="00DF39BF" w:rsidP="00CF4A59">
            <w:pPr>
              <w:pStyle w:val="Normal6a"/>
            </w:pPr>
            <w:r w:rsidRPr="00D24AFD">
              <w:rPr>
                <w:b/>
                <w:i/>
              </w:rPr>
              <w:t>21g.</w:t>
            </w:r>
            <w:r w:rsidRPr="00D24AFD">
              <w:rPr>
                <w:b/>
                <w:i/>
              </w:rPr>
              <w:tab/>
              <w:t>podkreśla znaczenie zagwarantowania rozdziału władzy i stabilnych ram instytucjonalnych w każdym państwie członkowskim; wzywa państwa członkowskie do dopilnowania, aby wszelkie reformy konstytucyjne lub legislacyjne mające wpływ na podział władzy były w pełni zgodne z podstawowymi wartościami UE i zasadami prawnymi;</w:t>
            </w:r>
          </w:p>
        </w:tc>
      </w:tr>
    </w:tbl>
    <w:p w14:paraId="02DF0C0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1DE4808" w14:textId="77777777" w:rsidR="00DF39BF" w:rsidRPr="00D24AFD" w:rsidRDefault="00DF39BF" w:rsidP="00DF39BF">
      <w:r w:rsidRPr="00D24AFD">
        <w:rPr>
          <w:rStyle w:val="HideTWBExt"/>
        </w:rPr>
        <w:t>&lt;/Amend&gt;</w:t>
      </w:r>
    </w:p>
    <w:p w14:paraId="3F25170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469</w:t>
      </w:r>
      <w:r w:rsidRPr="00D24AFD">
        <w:rPr>
          <w:rStyle w:val="HideTWBExt"/>
          <w:b w:val="0"/>
        </w:rPr>
        <w:t>&lt;/NumAm&gt;</w:t>
      </w:r>
    </w:p>
    <w:p w14:paraId="0CF1F27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Juan Fernando López Aguilar</w:t>
      </w:r>
      <w:r w:rsidRPr="00D24AFD">
        <w:rPr>
          <w:rStyle w:val="HideTWBExt"/>
          <w:b w:val="0"/>
        </w:rPr>
        <w:t>&lt;/Members&gt;</w:t>
      </w:r>
    </w:p>
    <w:p w14:paraId="38EE8CAD" w14:textId="77777777" w:rsidR="00DF39BF" w:rsidRPr="00D24AFD" w:rsidRDefault="00DF39BF" w:rsidP="00DF39BF">
      <w:pPr>
        <w:pStyle w:val="NormalBold"/>
      </w:pPr>
      <w:r w:rsidRPr="00D24AFD">
        <w:rPr>
          <w:rStyle w:val="HideTWBExt"/>
          <w:b w:val="0"/>
        </w:rPr>
        <w:t>&lt;/RepeatBlock-By&gt;</w:t>
      </w:r>
    </w:p>
    <w:p w14:paraId="3297A87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F2661A6" w14:textId="77777777" w:rsidR="00DF39BF" w:rsidRPr="00D24AFD" w:rsidRDefault="00DF39BF" w:rsidP="00DF39BF">
      <w:pPr>
        <w:pStyle w:val="NormalBold"/>
      </w:pPr>
      <w:r w:rsidRPr="00D24AFD">
        <w:rPr>
          <w:rStyle w:val="HideTWBExt"/>
          <w:b w:val="0"/>
        </w:rPr>
        <w:t>&lt;Article&gt;</w:t>
      </w:r>
      <w:r w:rsidRPr="00D24AFD">
        <w:t>Ustęp 21 h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F4108CE" w14:textId="77777777" w:rsidTr="00CF4A59">
        <w:trPr>
          <w:trHeight w:hRule="exact" w:val="240"/>
          <w:jc w:val="center"/>
        </w:trPr>
        <w:tc>
          <w:tcPr>
            <w:tcW w:w="9752" w:type="dxa"/>
            <w:gridSpan w:val="2"/>
            <w:tcBorders>
              <w:top w:val="nil"/>
              <w:left w:val="nil"/>
              <w:bottom w:val="nil"/>
              <w:right w:val="nil"/>
            </w:tcBorders>
          </w:tcPr>
          <w:p w14:paraId="7E7D12A4" w14:textId="77777777" w:rsidR="00DF39BF" w:rsidRPr="00D24AFD" w:rsidRDefault="00DF39BF" w:rsidP="00CF4A59"/>
        </w:tc>
      </w:tr>
      <w:tr w:rsidR="00DF39BF" w:rsidRPr="00D24AFD" w14:paraId="105DC1A0" w14:textId="77777777" w:rsidTr="00CF4A59">
        <w:trPr>
          <w:trHeight w:val="240"/>
          <w:jc w:val="center"/>
        </w:trPr>
        <w:tc>
          <w:tcPr>
            <w:tcW w:w="4876" w:type="dxa"/>
            <w:tcBorders>
              <w:top w:val="nil"/>
              <w:left w:val="nil"/>
              <w:bottom w:val="nil"/>
              <w:right w:val="nil"/>
            </w:tcBorders>
          </w:tcPr>
          <w:p w14:paraId="1CFB779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628A563" w14:textId="77777777" w:rsidR="00DF39BF" w:rsidRPr="00D24AFD" w:rsidRDefault="00DF39BF" w:rsidP="00CF4A59">
            <w:pPr>
              <w:pStyle w:val="AmColumnHeading"/>
            </w:pPr>
            <w:r w:rsidRPr="00D24AFD">
              <w:t>Poprawka</w:t>
            </w:r>
          </w:p>
        </w:tc>
      </w:tr>
      <w:tr w:rsidR="00DF39BF" w:rsidRPr="00D24AFD" w14:paraId="1243F254" w14:textId="77777777" w:rsidTr="00CF4A59">
        <w:trPr>
          <w:jc w:val="center"/>
        </w:trPr>
        <w:tc>
          <w:tcPr>
            <w:tcW w:w="4876" w:type="dxa"/>
            <w:tcBorders>
              <w:top w:val="nil"/>
              <w:left w:val="nil"/>
              <w:bottom w:val="nil"/>
              <w:right w:val="nil"/>
            </w:tcBorders>
          </w:tcPr>
          <w:p w14:paraId="77D9D7EF" w14:textId="77777777" w:rsidR="00DF39BF" w:rsidRPr="00D24AFD" w:rsidRDefault="00DF39BF" w:rsidP="00CF4A59">
            <w:pPr>
              <w:pStyle w:val="Normal6a"/>
            </w:pPr>
          </w:p>
        </w:tc>
        <w:tc>
          <w:tcPr>
            <w:tcW w:w="4876" w:type="dxa"/>
            <w:tcBorders>
              <w:top w:val="nil"/>
              <w:left w:val="nil"/>
              <w:bottom w:val="nil"/>
              <w:right w:val="nil"/>
            </w:tcBorders>
          </w:tcPr>
          <w:p w14:paraId="7B3DF098" w14:textId="77777777" w:rsidR="00DF39BF" w:rsidRPr="00D24AFD" w:rsidRDefault="00DF39BF" w:rsidP="00CF4A59">
            <w:pPr>
              <w:pStyle w:val="Normal6a"/>
            </w:pPr>
            <w:r w:rsidRPr="00D24AFD">
              <w:rPr>
                <w:b/>
                <w:i/>
              </w:rPr>
              <w:t>21h.</w:t>
            </w:r>
            <w:r w:rsidRPr="00D24AFD">
              <w:rPr>
                <w:b/>
                <w:i/>
              </w:rPr>
              <w:tab/>
              <w:t>podkreśla znaczenie wolności nauki jako integralnego aspektu praworządności, a także wzywa państwa członkowskie do ochrony uniwersytetów przed ingerencjami politycznymi oraz do zapewnienia niezależności instytucji; zachęca państwa członkowskie do umacniania kultury praworządności poprzez kampanie uświadamiające, inicjatywy informacyjne i działania promujące wartości i zasady demokratyczne;</w:t>
            </w:r>
          </w:p>
        </w:tc>
      </w:tr>
    </w:tbl>
    <w:p w14:paraId="53B444C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5BF4BFA" w14:textId="77777777" w:rsidR="00DF39BF" w:rsidRPr="00D24AFD" w:rsidRDefault="00DF39BF" w:rsidP="00DF39BF">
      <w:r w:rsidRPr="00D24AFD">
        <w:rPr>
          <w:rStyle w:val="HideTWBExt"/>
        </w:rPr>
        <w:lastRenderedPageBreak/>
        <w:t>&lt;/Amend&gt;</w:t>
      </w:r>
    </w:p>
    <w:p w14:paraId="62A4399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470</w:t>
      </w:r>
      <w:r w:rsidRPr="00D24AFD">
        <w:rPr>
          <w:rStyle w:val="HideTWBExt"/>
          <w:b w:val="0"/>
        </w:rPr>
        <w:t>&lt;/NumAm&gt;</w:t>
      </w:r>
    </w:p>
    <w:p w14:paraId="5142728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7D309DF9" w14:textId="77777777" w:rsidR="00DF39BF" w:rsidRPr="00D24AFD" w:rsidRDefault="00DF39BF" w:rsidP="00DF39BF">
      <w:pPr>
        <w:pStyle w:val="NormalBold"/>
      </w:pPr>
      <w:r w:rsidRPr="00D24AFD">
        <w:rPr>
          <w:rStyle w:val="HideTWBExt"/>
          <w:b w:val="0"/>
        </w:rPr>
        <w:t>&lt;/RepeatBlock-By&gt;</w:t>
      </w:r>
    </w:p>
    <w:p w14:paraId="4D29601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758AF05" w14:textId="77777777" w:rsidR="00DF39BF" w:rsidRPr="00D24AFD" w:rsidRDefault="00DF39BF" w:rsidP="00DF39BF">
      <w:pPr>
        <w:pStyle w:val="NormalBold"/>
      </w:pPr>
      <w:r w:rsidRPr="00D24AFD">
        <w:rPr>
          <w:rStyle w:val="HideTWBExt"/>
          <w:b w:val="0"/>
        </w:rPr>
        <w:t>&lt;Article&gt;</w:t>
      </w:r>
      <w:r w:rsidRPr="00D24AFD">
        <w:t>Ustęp 21 i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23C5F3C" w14:textId="77777777" w:rsidTr="00CF4A59">
        <w:trPr>
          <w:trHeight w:hRule="exact" w:val="240"/>
          <w:jc w:val="center"/>
        </w:trPr>
        <w:tc>
          <w:tcPr>
            <w:tcW w:w="9752" w:type="dxa"/>
            <w:gridSpan w:val="2"/>
            <w:tcBorders>
              <w:top w:val="nil"/>
              <w:left w:val="nil"/>
              <w:bottom w:val="nil"/>
              <w:right w:val="nil"/>
            </w:tcBorders>
          </w:tcPr>
          <w:p w14:paraId="303F2A09" w14:textId="77777777" w:rsidR="00DF39BF" w:rsidRPr="00D24AFD" w:rsidRDefault="00DF39BF" w:rsidP="00CF4A59"/>
        </w:tc>
      </w:tr>
      <w:tr w:rsidR="00DF39BF" w:rsidRPr="00D24AFD" w14:paraId="2FE200F2" w14:textId="77777777" w:rsidTr="00CF4A59">
        <w:trPr>
          <w:trHeight w:val="240"/>
          <w:jc w:val="center"/>
        </w:trPr>
        <w:tc>
          <w:tcPr>
            <w:tcW w:w="4876" w:type="dxa"/>
            <w:tcBorders>
              <w:top w:val="nil"/>
              <w:left w:val="nil"/>
              <w:bottom w:val="nil"/>
              <w:right w:val="nil"/>
            </w:tcBorders>
          </w:tcPr>
          <w:p w14:paraId="611E2A9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D5563C9" w14:textId="77777777" w:rsidR="00DF39BF" w:rsidRPr="00D24AFD" w:rsidRDefault="00DF39BF" w:rsidP="00CF4A59">
            <w:pPr>
              <w:pStyle w:val="AmColumnHeading"/>
            </w:pPr>
            <w:r w:rsidRPr="00D24AFD">
              <w:t>Poprawka</w:t>
            </w:r>
          </w:p>
        </w:tc>
      </w:tr>
      <w:tr w:rsidR="00DF39BF" w:rsidRPr="00D24AFD" w14:paraId="3B463921" w14:textId="77777777" w:rsidTr="00CF4A59">
        <w:trPr>
          <w:jc w:val="center"/>
        </w:trPr>
        <w:tc>
          <w:tcPr>
            <w:tcW w:w="4876" w:type="dxa"/>
            <w:tcBorders>
              <w:top w:val="nil"/>
              <w:left w:val="nil"/>
              <w:bottom w:val="nil"/>
              <w:right w:val="nil"/>
            </w:tcBorders>
          </w:tcPr>
          <w:p w14:paraId="0C4AFF1C" w14:textId="77777777" w:rsidR="00DF39BF" w:rsidRPr="00D24AFD" w:rsidRDefault="00DF39BF" w:rsidP="00CF4A59">
            <w:pPr>
              <w:pStyle w:val="Normal6a"/>
            </w:pPr>
          </w:p>
        </w:tc>
        <w:tc>
          <w:tcPr>
            <w:tcW w:w="4876" w:type="dxa"/>
            <w:tcBorders>
              <w:top w:val="nil"/>
              <w:left w:val="nil"/>
              <w:bottom w:val="nil"/>
              <w:right w:val="nil"/>
            </w:tcBorders>
          </w:tcPr>
          <w:p w14:paraId="34299BAE" w14:textId="77777777" w:rsidR="00DF39BF" w:rsidRPr="00D24AFD" w:rsidRDefault="00DF39BF" w:rsidP="00CF4A59">
            <w:pPr>
              <w:pStyle w:val="Normal6a"/>
            </w:pPr>
            <w:r w:rsidRPr="00D24AFD">
              <w:rPr>
                <w:b/>
                <w:i/>
              </w:rPr>
              <w:t>21i.</w:t>
            </w:r>
            <w:r w:rsidRPr="00D24AFD">
              <w:rPr>
                <w:b/>
                <w:i/>
              </w:rPr>
              <w:tab/>
              <w:t>apeluje o włączenie, w ramach filaru kontroli i równowagi, specjalnego podfilaru dotyczącego ochrony wolności akademickiej i artystycznej;</w:t>
            </w:r>
          </w:p>
        </w:tc>
      </w:tr>
    </w:tbl>
    <w:p w14:paraId="100A757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C482A57" w14:textId="77777777" w:rsidR="00DF39BF" w:rsidRPr="00D24AFD" w:rsidRDefault="00DF39BF" w:rsidP="00DF39BF">
      <w:r w:rsidRPr="00D24AFD">
        <w:rPr>
          <w:rStyle w:val="HideTWBExt"/>
        </w:rPr>
        <w:t>&lt;/Amend&gt;</w:t>
      </w:r>
    </w:p>
    <w:p w14:paraId="7E11BDA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471</w:t>
      </w:r>
      <w:r w:rsidRPr="00D24AFD">
        <w:rPr>
          <w:rStyle w:val="HideTWBExt"/>
          <w:b w:val="0"/>
        </w:rPr>
        <w:t>&lt;/NumAm&gt;</w:t>
      </w:r>
    </w:p>
    <w:p w14:paraId="09A6D0F2"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5FAA9CD1" w14:textId="77777777" w:rsidR="00DF39BF" w:rsidRPr="00D24AFD" w:rsidRDefault="00DF39BF" w:rsidP="00DF39BF">
      <w:pPr>
        <w:pStyle w:val="NormalBold"/>
      </w:pPr>
      <w:r w:rsidRPr="00D24AFD">
        <w:rPr>
          <w:rStyle w:val="HideTWBExt"/>
          <w:b w:val="0"/>
        </w:rPr>
        <w:t>&lt;/RepeatBlock-By&gt;</w:t>
      </w:r>
    </w:p>
    <w:p w14:paraId="2F4EF40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2F3FB20" w14:textId="77777777" w:rsidR="00DF39BF" w:rsidRPr="00D24AFD" w:rsidRDefault="00DF39BF" w:rsidP="00DF39BF">
      <w:pPr>
        <w:pStyle w:val="NormalBold"/>
      </w:pPr>
      <w:r w:rsidRPr="00D24AFD">
        <w:rPr>
          <w:rStyle w:val="HideTWBExt"/>
          <w:b w:val="0"/>
        </w:rPr>
        <w:t>&lt;Article&gt;</w:t>
      </w:r>
      <w:r w:rsidRPr="00D24AFD">
        <w:t>Śródtytuł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D36AEE0" w14:textId="77777777" w:rsidTr="00CF4A59">
        <w:trPr>
          <w:trHeight w:hRule="exact" w:val="240"/>
          <w:jc w:val="center"/>
        </w:trPr>
        <w:tc>
          <w:tcPr>
            <w:tcW w:w="9752" w:type="dxa"/>
            <w:gridSpan w:val="2"/>
            <w:tcBorders>
              <w:top w:val="nil"/>
              <w:left w:val="nil"/>
              <w:bottom w:val="nil"/>
              <w:right w:val="nil"/>
            </w:tcBorders>
          </w:tcPr>
          <w:p w14:paraId="64F59A8B" w14:textId="77777777" w:rsidR="00DF39BF" w:rsidRPr="00D24AFD" w:rsidRDefault="00DF39BF" w:rsidP="00CF4A59"/>
        </w:tc>
      </w:tr>
      <w:tr w:rsidR="00DF39BF" w:rsidRPr="00D24AFD" w14:paraId="22A95134" w14:textId="77777777" w:rsidTr="00CF4A59">
        <w:trPr>
          <w:trHeight w:val="240"/>
          <w:jc w:val="center"/>
        </w:trPr>
        <w:tc>
          <w:tcPr>
            <w:tcW w:w="4876" w:type="dxa"/>
            <w:tcBorders>
              <w:top w:val="nil"/>
              <w:left w:val="nil"/>
              <w:bottom w:val="nil"/>
              <w:right w:val="nil"/>
            </w:tcBorders>
          </w:tcPr>
          <w:p w14:paraId="75DF92D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10A57C" w14:textId="77777777" w:rsidR="00DF39BF" w:rsidRPr="00D24AFD" w:rsidRDefault="00DF39BF" w:rsidP="00CF4A59">
            <w:pPr>
              <w:pStyle w:val="AmColumnHeading"/>
            </w:pPr>
            <w:r w:rsidRPr="00D24AFD">
              <w:t>Poprawka</w:t>
            </w:r>
          </w:p>
        </w:tc>
      </w:tr>
      <w:tr w:rsidR="00DF39BF" w:rsidRPr="00D24AFD" w14:paraId="7C110B4A" w14:textId="77777777" w:rsidTr="00CF4A59">
        <w:trPr>
          <w:jc w:val="center"/>
        </w:trPr>
        <w:tc>
          <w:tcPr>
            <w:tcW w:w="4876" w:type="dxa"/>
            <w:tcBorders>
              <w:top w:val="nil"/>
              <w:left w:val="nil"/>
              <w:bottom w:val="nil"/>
              <w:right w:val="nil"/>
            </w:tcBorders>
          </w:tcPr>
          <w:p w14:paraId="549CF27C" w14:textId="77777777" w:rsidR="00DF39BF" w:rsidRPr="00D24AFD" w:rsidRDefault="00DF39BF" w:rsidP="00CF4A59">
            <w:pPr>
              <w:pStyle w:val="Normal6a"/>
            </w:pPr>
            <w:r w:rsidRPr="00D24AFD">
              <w:t>Prawa podstawowe</w:t>
            </w:r>
          </w:p>
        </w:tc>
        <w:tc>
          <w:tcPr>
            <w:tcW w:w="4876" w:type="dxa"/>
            <w:tcBorders>
              <w:top w:val="nil"/>
              <w:left w:val="nil"/>
              <w:bottom w:val="nil"/>
              <w:right w:val="nil"/>
            </w:tcBorders>
          </w:tcPr>
          <w:p w14:paraId="240F5A89" w14:textId="77777777" w:rsidR="00DF39BF" w:rsidRPr="00D24AFD" w:rsidRDefault="00DF39BF" w:rsidP="00CF4A59">
            <w:pPr>
              <w:pStyle w:val="Normal6a"/>
            </w:pPr>
            <w:r w:rsidRPr="00D24AFD">
              <w:t>Prawa podstawowe</w:t>
            </w:r>
            <w:r w:rsidRPr="00D24AFD">
              <w:rPr>
                <w:b/>
                <w:i/>
              </w:rPr>
              <w:t>, równość i niedyskryminacja</w:t>
            </w:r>
          </w:p>
        </w:tc>
      </w:tr>
    </w:tbl>
    <w:p w14:paraId="34EB07B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7933492" w14:textId="77777777" w:rsidR="00DF39BF" w:rsidRPr="00D24AFD" w:rsidRDefault="00DF39BF" w:rsidP="00DF39BF">
      <w:r w:rsidRPr="00D24AFD">
        <w:rPr>
          <w:rStyle w:val="HideTWBExt"/>
        </w:rPr>
        <w:t>&lt;/Amend&gt;</w:t>
      </w:r>
    </w:p>
    <w:p w14:paraId="11EB573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472</w:t>
      </w:r>
      <w:r w:rsidRPr="00D24AFD">
        <w:rPr>
          <w:rStyle w:val="HideTWBExt"/>
          <w:b w:val="0"/>
        </w:rPr>
        <w:t>&lt;/NumAm&gt;</w:t>
      </w:r>
    </w:p>
    <w:p w14:paraId="0C7E75C9"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6A796374" w14:textId="77777777" w:rsidR="00DF39BF" w:rsidRPr="00D24AFD" w:rsidRDefault="00DF39BF" w:rsidP="00DF39BF">
      <w:pPr>
        <w:pStyle w:val="NormalBold"/>
      </w:pPr>
      <w:r w:rsidRPr="00D24AFD">
        <w:rPr>
          <w:rStyle w:val="HideTWBExt"/>
          <w:b w:val="0"/>
        </w:rPr>
        <w:t>&lt;/RepeatBlock-By&gt;</w:t>
      </w:r>
    </w:p>
    <w:p w14:paraId="4DE9454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912F94E" w14:textId="77777777" w:rsidR="00DF39BF" w:rsidRPr="00D24AFD" w:rsidRDefault="00DF39BF" w:rsidP="00DF39BF">
      <w:pPr>
        <w:pStyle w:val="NormalBold"/>
      </w:pPr>
      <w:r w:rsidRPr="00D24AFD">
        <w:rPr>
          <w:rStyle w:val="HideTWBExt"/>
          <w:b w:val="0"/>
        </w:rPr>
        <w:t>&lt;Article&gt;</w:t>
      </w:r>
      <w:r w:rsidRPr="00D24AFD">
        <w:t>Śródtytuł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92CC3F9" w14:textId="77777777" w:rsidTr="00CF4A59">
        <w:trPr>
          <w:trHeight w:hRule="exact" w:val="240"/>
          <w:jc w:val="center"/>
        </w:trPr>
        <w:tc>
          <w:tcPr>
            <w:tcW w:w="9752" w:type="dxa"/>
            <w:gridSpan w:val="2"/>
            <w:tcBorders>
              <w:top w:val="nil"/>
              <w:left w:val="nil"/>
              <w:bottom w:val="nil"/>
              <w:right w:val="nil"/>
            </w:tcBorders>
          </w:tcPr>
          <w:p w14:paraId="37F2D045" w14:textId="77777777" w:rsidR="00DF39BF" w:rsidRPr="00D24AFD" w:rsidRDefault="00DF39BF" w:rsidP="00CF4A59"/>
        </w:tc>
      </w:tr>
      <w:tr w:rsidR="00DF39BF" w:rsidRPr="00D24AFD" w14:paraId="1135F852" w14:textId="77777777" w:rsidTr="00CF4A59">
        <w:trPr>
          <w:trHeight w:val="240"/>
          <w:jc w:val="center"/>
        </w:trPr>
        <w:tc>
          <w:tcPr>
            <w:tcW w:w="4876" w:type="dxa"/>
            <w:tcBorders>
              <w:top w:val="nil"/>
              <w:left w:val="nil"/>
              <w:bottom w:val="nil"/>
              <w:right w:val="nil"/>
            </w:tcBorders>
          </w:tcPr>
          <w:p w14:paraId="456730A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2C240A0" w14:textId="77777777" w:rsidR="00DF39BF" w:rsidRPr="00D24AFD" w:rsidRDefault="00DF39BF" w:rsidP="00CF4A59">
            <w:pPr>
              <w:pStyle w:val="AmColumnHeading"/>
            </w:pPr>
            <w:r w:rsidRPr="00D24AFD">
              <w:t>Poprawka</w:t>
            </w:r>
          </w:p>
        </w:tc>
      </w:tr>
      <w:tr w:rsidR="00DF39BF" w:rsidRPr="00D24AFD" w14:paraId="3369FC9B" w14:textId="77777777" w:rsidTr="00CF4A59">
        <w:trPr>
          <w:jc w:val="center"/>
        </w:trPr>
        <w:tc>
          <w:tcPr>
            <w:tcW w:w="4876" w:type="dxa"/>
            <w:tcBorders>
              <w:top w:val="nil"/>
              <w:left w:val="nil"/>
              <w:bottom w:val="nil"/>
              <w:right w:val="nil"/>
            </w:tcBorders>
          </w:tcPr>
          <w:p w14:paraId="5E840C1F" w14:textId="77777777" w:rsidR="00DF39BF" w:rsidRPr="00D24AFD" w:rsidRDefault="00DF39BF" w:rsidP="00CF4A59">
            <w:pPr>
              <w:pStyle w:val="Normal6a"/>
            </w:pPr>
            <w:r w:rsidRPr="00D24AFD">
              <w:rPr>
                <w:b/>
                <w:i/>
              </w:rPr>
              <w:t>Prawa podstawowe</w:t>
            </w:r>
          </w:p>
        </w:tc>
        <w:tc>
          <w:tcPr>
            <w:tcW w:w="4876" w:type="dxa"/>
            <w:tcBorders>
              <w:top w:val="nil"/>
              <w:left w:val="nil"/>
              <w:bottom w:val="nil"/>
              <w:right w:val="nil"/>
            </w:tcBorders>
          </w:tcPr>
          <w:p w14:paraId="0AD1F328" w14:textId="77777777" w:rsidR="00DF39BF" w:rsidRPr="00D24AFD" w:rsidRDefault="00DF39BF" w:rsidP="00CF4A59">
            <w:pPr>
              <w:pStyle w:val="Normal6a"/>
            </w:pPr>
            <w:r w:rsidRPr="00D24AFD">
              <w:rPr>
                <w:b/>
                <w:i/>
              </w:rPr>
              <w:t>Równość i niedyskryminacja wobec prawa</w:t>
            </w:r>
          </w:p>
        </w:tc>
      </w:tr>
    </w:tbl>
    <w:p w14:paraId="040C8D3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0916431" w14:textId="77777777" w:rsidR="00DF39BF" w:rsidRPr="00D24AFD" w:rsidRDefault="00DF39BF" w:rsidP="00DF39BF">
      <w:r w:rsidRPr="00D24AFD">
        <w:rPr>
          <w:rStyle w:val="HideTWBExt"/>
        </w:rPr>
        <w:t>&lt;/Amend&gt;</w:t>
      </w:r>
    </w:p>
    <w:p w14:paraId="7165A4DB"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473</w:t>
      </w:r>
      <w:r w:rsidRPr="00D24AFD">
        <w:rPr>
          <w:rStyle w:val="HideTWBExt"/>
          <w:b w:val="0"/>
        </w:rPr>
        <w:t>&lt;/NumAm&gt;</w:t>
      </w:r>
    </w:p>
    <w:p w14:paraId="63724803" w14:textId="77777777" w:rsidR="00DF39BF" w:rsidRPr="00D24AFD" w:rsidRDefault="00DF39BF" w:rsidP="00DF39BF">
      <w:pPr>
        <w:pStyle w:val="NormalBold"/>
      </w:pPr>
      <w:r w:rsidRPr="00D24AFD">
        <w:rPr>
          <w:rStyle w:val="HideTWBExt"/>
          <w:b w:val="0"/>
        </w:rPr>
        <w:t>&lt;RepeatBlock-By&gt;&lt;Members&gt;</w:t>
      </w:r>
      <w:r w:rsidRPr="00D24AFD">
        <w:t>Diana Riba i Giner, Juan Fernando López Aguilar</w:t>
      </w:r>
      <w:r w:rsidRPr="00D24AFD">
        <w:rPr>
          <w:rStyle w:val="HideTWBExt"/>
          <w:b w:val="0"/>
        </w:rPr>
        <w:t>&lt;/Members&gt;</w:t>
      </w:r>
    </w:p>
    <w:p w14:paraId="32418F01" w14:textId="77777777" w:rsidR="00DF39BF" w:rsidRPr="00D24AFD" w:rsidRDefault="00DF39BF" w:rsidP="00DF39BF">
      <w:pPr>
        <w:pStyle w:val="NormalBold"/>
      </w:pPr>
      <w:r w:rsidRPr="00D24AFD">
        <w:rPr>
          <w:rStyle w:val="HideTWBExt"/>
          <w:b w:val="0"/>
        </w:rPr>
        <w:t>&lt;/RepeatBlock-By&gt;</w:t>
      </w:r>
    </w:p>
    <w:p w14:paraId="1817F32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9D703B1" w14:textId="77777777" w:rsidR="00DF39BF" w:rsidRPr="00D24AFD" w:rsidRDefault="00DF39BF" w:rsidP="00DF39BF">
      <w:pPr>
        <w:pStyle w:val="NormalBold"/>
      </w:pPr>
      <w:r w:rsidRPr="00D24AFD">
        <w:rPr>
          <w:rStyle w:val="HideTWBExt"/>
          <w:b w:val="0"/>
        </w:rPr>
        <w:t>&lt;Article&gt;</w:t>
      </w:r>
      <w:r w:rsidRPr="00D24AFD">
        <w:t>Śródtytuł 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5354B69" w14:textId="77777777" w:rsidTr="00CF4A59">
        <w:trPr>
          <w:trHeight w:hRule="exact" w:val="240"/>
          <w:jc w:val="center"/>
        </w:trPr>
        <w:tc>
          <w:tcPr>
            <w:tcW w:w="9752" w:type="dxa"/>
            <w:gridSpan w:val="2"/>
            <w:tcBorders>
              <w:top w:val="nil"/>
              <w:left w:val="nil"/>
              <w:bottom w:val="nil"/>
              <w:right w:val="nil"/>
            </w:tcBorders>
          </w:tcPr>
          <w:p w14:paraId="78B57ACF" w14:textId="77777777" w:rsidR="00DF39BF" w:rsidRPr="00D24AFD" w:rsidRDefault="00DF39BF" w:rsidP="00CF4A59"/>
        </w:tc>
      </w:tr>
      <w:tr w:rsidR="00DF39BF" w:rsidRPr="00D24AFD" w14:paraId="38F9B210" w14:textId="77777777" w:rsidTr="00CF4A59">
        <w:trPr>
          <w:trHeight w:val="240"/>
          <w:jc w:val="center"/>
        </w:trPr>
        <w:tc>
          <w:tcPr>
            <w:tcW w:w="4876" w:type="dxa"/>
            <w:tcBorders>
              <w:top w:val="nil"/>
              <w:left w:val="nil"/>
              <w:bottom w:val="nil"/>
              <w:right w:val="nil"/>
            </w:tcBorders>
          </w:tcPr>
          <w:p w14:paraId="489AF0D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B16E91B" w14:textId="77777777" w:rsidR="00DF39BF" w:rsidRPr="00D24AFD" w:rsidRDefault="00DF39BF" w:rsidP="00CF4A59">
            <w:pPr>
              <w:pStyle w:val="AmColumnHeading"/>
            </w:pPr>
            <w:r w:rsidRPr="00D24AFD">
              <w:t>Poprawka</w:t>
            </w:r>
          </w:p>
        </w:tc>
      </w:tr>
      <w:tr w:rsidR="00DF39BF" w:rsidRPr="00D24AFD" w14:paraId="2B43D564" w14:textId="77777777" w:rsidTr="00CF4A59">
        <w:trPr>
          <w:jc w:val="center"/>
        </w:trPr>
        <w:tc>
          <w:tcPr>
            <w:tcW w:w="4876" w:type="dxa"/>
            <w:tcBorders>
              <w:top w:val="nil"/>
              <w:left w:val="nil"/>
              <w:bottom w:val="nil"/>
              <w:right w:val="nil"/>
            </w:tcBorders>
          </w:tcPr>
          <w:p w14:paraId="5E30D006" w14:textId="77777777" w:rsidR="00DF39BF" w:rsidRPr="00D24AFD" w:rsidRDefault="00DF39BF" w:rsidP="00CF4A59">
            <w:pPr>
              <w:pStyle w:val="Normal6a"/>
            </w:pPr>
            <w:r w:rsidRPr="00D24AFD">
              <w:t>Prawa podstawowe</w:t>
            </w:r>
          </w:p>
        </w:tc>
        <w:tc>
          <w:tcPr>
            <w:tcW w:w="4876" w:type="dxa"/>
            <w:tcBorders>
              <w:top w:val="nil"/>
              <w:left w:val="nil"/>
              <w:bottom w:val="nil"/>
              <w:right w:val="nil"/>
            </w:tcBorders>
          </w:tcPr>
          <w:p w14:paraId="11A96993" w14:textId="77777777" w:rsidR="00DF39BF" w:rsidRPr="00D24AFD" w:rsidRDefault="00DF39BF" w:rsidP="00CF4A59">
            <w:pPr>
              <w:pStyle w:val="Normal6a"/>
            </w:pPr>
            <w:r w:rsidRPr="00D24AFD">
              <w:t xml:space="preserve">Prawa podstawowe </w:t>
            </w:r>
            <w:r w:rsidRPr="00D24AFD">
              <w:rPr>
                <w:b/>
                <w:i/>
              </w:rPr>
              <w:t>i równość</w:t>
            </w:r>
          </w:p>
        </w:tc>
      </w:tr>
    </w:tbl>
    <w:p w14:paraId="645E1E8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9C588D8" w14:textId="77777777" w:rsidR="00DF39BF" w:rsidRPr="00D24AFD" w:rsidRDefault="00DF39BF" w:rsidP="00DF39BF">
      <w:r w:rsidRPr="00D24AFD">
        <w:rPr>
          <w:rStyle w:val="HideTWBExt"/>
        </w:rPr>
        <w:t>&lt;/Amend&gt;</w:t>
      </w:r>
    </w:p>
    <w:p w14:paraId="302D072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474</w:t>
      </w:r>
      <w:r w:rsidRPr="00D24AFD">
        <w:rPr>
          <w:rStyle w:val="HideTWBExt"/>
          <w:b w:val="0"/>
        </w:rPr>
        <w:t>&lt;/NumAm&gt;</w:t>
      </w:r>
    </w:p>
    <w:p w14:paraId="4A77399B"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5AE9C720" w14:textId="77777777" w:rsidR="00DF39BF" w:rsidRPr="00D24AFD" w:rsidRDefault="00DF39BF" w:rsidP="00DF39BF">
      <w:pPr>
        <w:pStyle w:val="NormalBold"/>
      </w:pPr>
      <w:r w:rsidRPr="00D24AFD">
        <w:rPr>
          <w:rStyle w:val="HideTWBExt"/>
          <w:b w:val="0"/>
        </w:rPr>
        <w:t>&lt;/RepeatBlock-By&gt;</w:t>
      </w:r>
    </w:p>
    <w:p w14:paraId="5588EBF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0D15EAB" w14:textId="77777777" w:rsidR="00DF39BF" w:rsidRPr="00D24AFD" w:rsidRDefault="00DF39BF" w:rsidP="00DF39BF">
      <w:pPr>
        <w:pStyle w:val="NormalBold"/>
      </w:pPr>
      <w:r w:rsidRPr="00D24AFD">
        <w:rPr>
          <w:rStyle w:val="HideTWBExt"/>
          <w:b w:val="0"/>
        </w:rPr>
        <w:t>&lt;Article&gt;</w:t>
      </w:r>
      <w:r w:rsidRPr="00D24AFD">
        <w:t>Ustęp 21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DE919C2" w14:textId="77777777" w:rsidTr="00CF4A59">
        <w:trPr>
          <w:trHeight w:hRule="exact" w:val="240"/>
          <w:jc w:val="center"/>
        </w:trPr>
        <w:tc>
          <w:tcPr>
            <w:tcW w:w="9752" w:type="dxa"/>
            <w:gridSpan w:val="2"/>
            <w:tcBorders>
              <w:top w:val="nil"/>
              <w:left w:val="nil"/>
              <w:bottom w:val="nil"/>
              <w:right w:val="nil"/>
            </w:tcBorders>
          </w:tcPr>
          <w:p w14:paraId="7B2963DD" w14:textId="77777777" w:rsidR="00DF39BF" w:rsidRPr="00D24AFD" w:rsidRDefault="00DF39BF" w:rsidP="00CF4A59"/>
        </w:tc>
      </w:tr>
      <w:tr w:rsidR="00DF39BF" w:rsidRPr="00D24AFD" w14:paraId="08E7BDB6" w14:textId="77777777" w:rsidTr="00CF4A59">
        <w:trPr>
          <w:trHeight w:val="240"/>
          <w:jc w:val="center"/>
        </w:trPr>
        <w:tc>
          <w:tcPr>
            <w:tcW w:w="4876" w:type="dxa"/>
            <w:tcBorders>
              <w:top w:val="nil"/>
              <w:left w:val="nil"/>
              <w:bottom w:val="nil"/>
              <w:right w:val="nil"/>
            </w:tcBorders>
          </w:tcPr>
          <w:p w14:paraId="728E123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F5EF4F2" w14:textId="77777777" w:rsidR="00DF39BF" w:rsidRPr="00D24AFD" w:rsidRDefault="00DF39BF" w:rsidP="00CF4A59">
            <w:pPr>
              <w:pStyle w:val="AmColumnHeading"/>
            </w:pPr>
            <w:r w:rsidRPr="00D24AFD">
              <w:t>Poprawka</w:t>
            </w:r>
          </w:p>
        </w:tc>
      </w:tr>
      <w:tr w:rsidR="00DF39BF" w:rsidRPr="00D24AFD" w14:paraId="1E0CE16C" w14:textId="77777777" w:rsidTr="00CF4A59">
        <w:trPr>
          <w:jc w:val="center"/>
        </w:trPr>
        <w:tc>
          <w:tcPr>
            <w:tcW w:w="4876" w:type="dxa"/>
            <w:tcBorders>
              <w:top w:val="nil"/>
              <w:left w:val="nil"/>
              <w:bottom w:val="nil"/>
              <w:right w:val="nil"/>
            </w:tcBorders>
          </w:tcPr>
          <w:p w14:paraId="3D65A1C5" w14:textId="77777777" w:rsidR="00DF39BF" w:rsidRPr="00D24AFD" w:rsidRDefault="00DF39BF" w:rsidP="00CF4A59">
            <w:pPr>
              <w:pStyle w:val="Normal6a"/>
            </w:pPr>
          </w:p>
        </w:tc>
        <w:tc>
          <w:tcPr>
            <w:tcW w:w="4876" w:type="dxa"/>
            <w:tcBorders>
              <w:top w:val="nil"/>
              <w:left w:val="nil"/>
              <w:bottom w:val="nil"/>
              <w:right w:val="nil"/>
            </w:tcBorders>
          </w:tcPr>
          <w:p w14:paraId="7EFBD44F" w14:textId="77777777" w:rsidR="00DF39BF" w:rsidRPr="00D24AFD" w:rsidRDefault="00DF39BF" w:rsidP="00CF4A59">
            <w:pPr>
              <w:pStyle w:val="Normal6a"/>
            </w:pPr>
            <w:r w:rsidRPr="00D24AFD">
              <w:rPr>
                <w:b/>
                <w:i/>
              </w:rPr>
              <w:t>21a.</w:t>
            </w:r>
            <w:r w:rsidRPr="00D24AFD">
              <w:rPr>
                <w:b/>
                <w:i/>
              </w:rPr>
              <w:tab/>
              <w:t>podkreśla, że ochrona i propagowanie praw podstawowych stanowią zasadniczy filar praworządności oraz kluczowy obowiązek wszystkich państw członkowskich; zwraca uwagę, że prawa te muszą być w równym stopniu zagwarantowane wszystkim osobom bez dyskryminacji, w tym przez przejrzyste procesy legislacyjne, skuteczne środki ochrony sądowej oraz niezależne mechanizmy nadzoru;</w:t>
            </w:r>
          </w:p>
        </w:tc>
      </w:tr>
    </w:tbl>
    <w:p w14:paraId="6F30B67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D5B37A" w14:textId="77777777" w:rsidR="00DF39BF" w:rsidRPr="00D24AFD" w:rsidRDefault="00DF39BF" w:rsidP="00DF39BF">
      <w:r w:rsidRPr="00D24AFD">
        <w:rPr>
          <w:rStyle w:val="HideTWBExt"/>
        </w:rPr>
        <w:t>&lt;/Amend&gt;</w:t>
      </w:r>
    </w:p>
    <w:p w14:paraId="454993D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475</w:t>
      </w:r>
      <w:r w:rsidRPr="00D24AFD">
        <w:rPr>
          <w:rStyle w:val="HideTWBExt"/>
          <w:b w:val="0"/>
        </w:rPr>
        <w:t>&lt;/NumAm&gt;</w:t>
      </w:r>
    </w:p>
    <w:p w14:paraId="32BA8052"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37D98702" w14:textId="77777777" w:rsidR="00DF39BF" w:rsidRPr="00D24AFD" w:rsidRDefault="00DF39BF" w:rsidP="00DF39BF">
      <w:pPr>
        <w:pStyle w:val="NormalBold"/>
      </w:pPr>
      <w:r w:rsidRPr="00D24AFD">
        <w:rPr>
          <w:rStyle w:val="HideTWBExt"/>
          <w:b w:val="0"/>
        </w:rPr>
        <w:t>&lt;/RepeatBlock-By&gt;</w:t>
      </w:r>
    </w:p>
    <w:p w14:paraId="2F1D1A9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A90E10E" w14:textId="77777777" w:rsidR="00DF39BF" w:rsidRPr="00D24AFD" w:rsidRDefault="00DF39BF" w:rsidP="00DF39BF">
      <w:pPr>
        <w:pStyle w:val="NormalBold"/>
      </w:pPr>
      <w:r w:rsidRPr="00D24AFD">
        <w:rPr>
          <w:rStyle w:val="HideTWBExt"/>
          <w:b w:val="0"/>
        </w:rPr>
        <w:t>&lt;Article&gt;</w:t>
      </w:r>
      <w:r w:rsidRPr="00D24AFD">
        <w:t>Ustęp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2774D2F" w14:textId="77777777" w:rsidTr="00CF4A59">
        <w:trPr>
          <w:trHeight w:hRule="exact" w:val="240"/>
          <w:jc w:val="center"/>
        </w:trPr>
        <w:tc>
          <w:tcPr>
            <w:tcW w:w="9752" w:type="dxa"/>
            <w:gridSpan w:val="2"/>
            <w:tcBorders>
              <w:top w:val="nil"/>
              <w:left w:val="nil"/>
              <w:bottom w:val="nil"/>
              <w:right w:val="nil"/>
            </w:tcBorders>
          </w:tcPr>
          <w:p w14:paraId="73168849" w14:textId="77777777" w:rsidR="00DF39BF" w:rsidRPr="00D24AFD" w:rsidRDefault="00DF39BF" w:rsidP="00CF4A59"/>
        </w:tc>
      </w:tr>
      <w:tr w:rsidR="00DF39BF" w:rsidRPr="00D24AFD" w14:paraId="1EABA9E1" w14:textId="77777777" w:rsidTr="00CF4A59">
        <w:trPr>
          <w:trHeight w:val="240"/>
          <w:jc w:val="center"/>
        </w:trPr>
        <w:tc>
          <w:tcPr>
            <w:tcW w:w="4876" w:type="dxa"/>
            <w:tcBorders>
              <w:top w:val="nil"/>
              <w:left w:val="nil"/>
              <w:bottom w:val="nil"/>
              <w:right w:val="nil"/>
            </w:tcBorders>
          </w:tcPr>
          <w:p w14:paraId="75D8D6D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AB7F7D7" w14:textId="77777777" w:rsidR="00DF39BF" w:rsidRPr="00D24AFD" w:rsidRDefault="00DF39BF" w:rsidP="00CF4A59">
            <w:pPr>
              <w:pStyle w:val="AmColumnHeading"/>
            </w:pPr>
            <w:r w:rsidRPr="00D24AFD">
              <w:t>Poprawka</w:t>
            </w:r>
          </w:p>
        </w:tc>
      </w:tr>
      <w:tr w:rsidR="00DF39BF" w:rsidRPr="00D24AFD" w14:paraId="6398AD6E" w14:textId="77777777" w:rsidTr="00CF4A59">
        <w:trPr>
          <w:jc w:val="center"/>
        </w:trPr>
        <w:tc>
          <w:tcPr>
            <w:tcW w:w="4876" w:type="dxa"/>
            <w:tcBorders>
              <w:top w:val="nil"/>
              <w:left w:val="nil"/>
              <w:bottom w:val="nil"/>
              <w:right w:val="nil"/>
            </w:tcBorders>
          </w:tcPr>
          <w:p w14:paraId="3AA0EE1C" w14:textId="77777777" w:rsidR="00DF39BF" w:rsidRPr="00D24AFD" w:rsidRDefault="00DF39BF" w:rsidP="00CF4A59">
            <w:pPr>
              <w:pStyle w:val="Normal6a"/>
            </w:pPr>
            <w:r w:rsidRPr="00D24AFD">
              <w:rPr>
                <w:b/>
                <w:i/>
              </w:rPr>
              <w:t>22.</w:t>
            </w:r>
            <w:r w:rsidRPr="00D24AFD">
              <w:tab/>
            </w:r>
            <w:r w:rsidRPr="00D24AFD">
              <w:rPr>
                <w:b/>
                <w:i/>
              </w:rPr>
              <w:t xml:space="preserve">z zadowoleniem przyjmuje strategię na rzecz równości osób </w:t>
            </w:r>
            <w:r w:rsidRPr="00D24AFD">
              <w:rPr>
                <w:b/>
                <w:i/>
              </w:rPr>
              <w:lastRenderedPageBreak/>
              <w:t>LGBTIQ+ na lata 2026–2030 i wzywa Komisję do przedstawienia wniosku w sprawie wiążącego unijnego zakazu praktyk konwersyjnych we wszystkich państwach członkowskich;</w:t>
            </w:r>
          </w:p>
        </w:tc>
        <w:tc>
          <w:tcPr>
            <w:tcW w:w="4876" w:type="dxa"/>
            <w:tcBorders>
              <w:top w:val="nil"/>
              <w:left w:val="nil"/>
              <w:bottom w:val="nil"/>
              <w:right w:val="nil"/>
            </w:tcBorders>
          </w:tcPr>
          <w:p w14:paraId="4ADB8C0D" w14:textId="77777777" w:rsidR="00DF39BF" w:rsidRPr="00D24AFD" w:rsidRDefault="00DF39BF" w:rsidP="00CF4A59">
            <w:pPr>
              <w:pStyle w:val="Normal6a"/>
            </w:pPr>
            <w:r w:rsidRPr="00D24AFD">
              <w:rPr>
                <w:b/>
                <w:i/>
              </w:rPr>
              <w:lastRenderedPageBreak/>
              <w:t>skreśla się</w:t>
            </w:r>
          </w:p>
        </w:tc>
      </w:tr>
    </w:tbl>
    <w:p w14:paraId="7342459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507418D4" w14:textId="77777777" w:rsidR="00DF39BF" w:rsidRPr="00D24AFD" w:rsidRDefault="00DF39BF" w:rsidP="00DF39BF">
      <w:r w:rsidRPr="00D24AFD">
        <w:rPr>
          <w:rStyle w:val="HideTWBExt"/>
        </w:rPr>
        <w:t>&lt;/Amend&gt;</w:t>
      </w:r>
    </w:p>
    <w:p w14:paraId="48558E3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476</w:t>
      </w:r>
      <w:r w:rsidRPr="00D24AFD">
        <w:rPr>
          <w:rStyle w:val="HideTWBExt"/>
          <w:b w:val="0"/>
        </w:rPr>
        <w:t>&lt;/NumAm&gt;</w:t>
      </w:r>
    </w:p>
    <w:p w14:paraId="153CE73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5C7DD9CD" w14:textId="77777777" w:rsidR="00DF39BF" w:rsidRPr="00D24AFD" w:rsidRDefault="00DF39BF" w:rsidP="00DF39BF">
      <w:pPr>
        <w:pStyle w:val="NormalBold"/>
      </w:pPr>
      <w:r w:rsidRPr="00D24AFD">
        <w:rPr>
          <w:rStyle w:val="HideTWBExt"/>
          <w:b w:val="0"/>
        </w:rPr>
        <w:t>&lt;/RepeatBlock-By&gt;</w:t>
      </w:r>
    </w:p>
    <w:p w14:paraId="6319849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501272A" w14:textId="77777777" w:rsidR="00DF39BF" w:rsidRPr="00D24AFD" w:rsidRDefault="00DF39BF" w:rsidP="00DF39BF">
      <w:pPr>
        <w:pStyle w:val="NormalBold"/>
      </w:pPr>
      <w:r w:rsidRPr="00D24AFD">
        <w:rPr>
          <w:rStyle w:val="HideTWBExt"/>
          <w:b w:val="0"/>
        </w:rPr>
        <w:t>&lt;Article&gt;</w:t>
      </w:r>
      <w:r w:rsidRPr="00D24AFD">
        <w:t>Ustęp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EE13F73" w14:textId="77777777" w:rsidTr="00CF4A59">
        <w:trPr>
          <w:trHeight w:hRule="exact" w:val="240"/>
          <w:jc w:val="center"/>
        </w:trPr>
        <w:tc>
          <w:tcPr>
            <w:tcW w:w="9752" w:type="dxa"/>
            <w:gridSpan w:val="2"/>
            <w:tcBorders>
              <w:top w:val="nil"/>
              <w:left w:val="nil"/>
              <w:bottom w:val="nil"/>
              <w:right w:val="nil"/>
            </w:tcBorders>
          </w:tcPr>
          <w:p w14:paraId="784875EF" w14:textId="77777777" w:rsidR="00DF39BF" w:rsidRPr="00D24AFD" w:rsidRDefault="00DF39BF" w:rsidP="00CF4A59"/>
        </w:tc>
      </w:tr>
      <w:tr w:rsidR="00DF39BF" w:rsidRPr="00D24AFD" w14:paraId="54C7057E" w14:textId="77777777" w:rsidTr="00CF4A59">
        <w:trPr>
          <w:trHeight w:val="240"/>
          <w:jc w:val="center"/>
        </w:trPr>
        <w:tc>
          <w:tcPr>
            <w:tcW w:w="4876" w:type="dxa"/>
            <w:tcBorders>
              <w:top w:val="nil"/>
              <w:left w:val="nil"/>
              <w:bottom w:val="nil"/>
              <w:right w:val="nil"/>
            </w:tcBorders>
          </w:tcPr>
          <w:p w14:paraId="724BC85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526A5B" w14:textId="77777777" w:rsidR="00DF39BF" w:rsidRPr="00D24AFD" w:rsidRDefault="00DF39BF" w:rsidP="00CF4A59">
            <w:pPr>
              <w:pStyle w:val="AmColumnHeading"/>
            </w:pPr>
            <w:r w:rsidRPr="00D24AFD">
              <w:t>Poprawka</w:t>
            </w:r>
          </w:p>
        </w:tc>
      </w:tr>
      <w:tr w:rsidR="00DF39BF" w:rsidRPr="00D24AFD" w14:paraId="77017802" w14:textId="77777777" w:rsidTr="00CF4A59">
        <w:trPr>
          <w:jc w:val="center"/>
        </w:trPr>
        <w:tc>
          <w:tcPr>
            <w:tcW w:w="4876" w:type="dxa"/>
            <w:tcBorders>
              <w:top w:val="nil"/>
              <w:left w:val="nil"/>
              <w:bottom w:val="nil"/>
              <w:right w:val="nil"/>
            </w:tcBorders>
          </w:tcPr>
          <w:p w14:paraId="722A83D8" w14:textId="77777777" w:rsidR="00DF39BF" w:rsidRPr="00D24AFD" w:rsidRDefault="00DF39BF" w:rsidP="00CF4A59">
            <w:pPr>
              <w:pStyle w:val="Normal6a"/>
            </w:pPr>
            <w:r w:rsidRPr="00D24AFD">
              <w:rPr>
                <w:b/>
                <w:i/>
              </w:rPr>
              <w:t>22.</w:t>
            </w:r>
            <w:r w:rsidRPr="00D24AFD">
              <w:rPr>
                <w:b/>
                <w:i/>
              </w:rPr>
              <w:tab/>
              <w:t>z zadowoleniem przyjmuje strategię na rzecz równości osób LGBTIQ+ na lata 2026–2030 i wzywa Komisję do przedstawienia wniosku w sprawie wiążącego unijnego zakazu praktyk konwersyjnych we wszystkich państwach członkowskich;</w:t>
            </w:r>
          </w:p>
        </w:tc>
        <w:tc>
          <w:tcPr>
            <w:tcW w:w="4876" w:type="dxa"/>
            <w:tcBorders>
              <w:top w:val="nil"/>
              <w:left w:val="nil"/>
              <w:bottom w:val="nil"/>
              <w:right w:val="nil"/>
            </w:tcBorders>
          </w:tcPr>
          <w:p w14:paraId="6410E3D6" w14:textId="77777777" w:rsidR="00DF39BF" w:rsidRPr="00D24AFD" w:rsidRDefault="00DF39BF" w:rsidP="00CF4A59">
            <w:pPr>
              <w:pStyle w:val="Normal6a"/>
            </w:pPr>
            <w:r w:rsidRPr="00D24AFD">
              <w:rPr>
                <w:b/>
                <w:i/>
              </w:rPr>
              <w:t>skreśla się</w:t>
            </w:r>
          </w:p>
        </w:tc>
      </w:tr>
    </w:tbl>
    <w:p w14:paraId="0E65DAD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74884197" w14:textId="77777777" w:rsidR="00DF39BF" w:rsidRPr="00D24AFD" w:rsidRDefault="00DF39BF" w:rsidP="00DF39BF">
      <w:r w:rsidRPr="00D24AFD">
        <w:rPr>
          <w:rStyle w:val="HideTWBExt"/>
        </w:rPr>
        <w:t>&lt;/Amend&gt;</w:t>
      </w:r>
    </w:p>
    <w:p w14:paraId="0B0AF66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477</w:t>
      </w:r>
      <w:r w:rsidRPr="00D24AFD">
        <w:rPr>
          <w:rStyle w:val="HideTWBExt"/>
          <w:b w:val="0"/>
        </w:rPr>
        <w:t>&lt;/NumAm&gt;</w:t>
      </w:r>
    </w:p>
    <w:p w14:paraId="3E9B0EB4"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D8FE7F4" w14:textId="77777777" w:rsidR="00DF39BF" w:rsidRPr="00D24AFD" w:rsidRDefault="00DF39BF" w:rsidP="00DF39BF">
      <w:pPr>
        <w:pStyle w:val="NormalBold"/>
      </w:pPr>
      <w:r w:rsidRPr="00D24AFD">
        <w:rPr>
          <w:rStyle w:val="HideTWBExt"/>
          <w:b w:val="0"/>
        </w:rPr>
        <w:t>&lt;/RepeatBlock-By&gt;</w:t>
      </w:r>
    </w:p>
    <w:p w14:paraId="74C2704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25B330E" w14:textId="77777777" w:rsidR="00DF39BF" w:rsidRPr="00D24AFD" w:rsidRDefault="00DF39BF" w:rsidP="00DF39BF">
      <w:pPr>
        <w:pStyle w:val="NormalBold"/>
      </w:pPr>
      <w:r w:rsidRPr="00D24AFD">
        <w:rPr>
          <w:rStyle w:val="HideTWBExt"/>
          <w:b w:val="0"/>
        </w:rPr>
        <w:t>&lt;Article&gt;</w:t>
      </w:r>
      <w:r w:rsidRPr="00D24AFD">
        <w:t>Ustęp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5DA2798" w14:textId="77777777" w:rsidTr="00CF4A59">
        <w:trPr>
          <w:trHeight w:hRule="exact" w:val="240"/>
          <w:jc w:val="center"/>
        </w:trPr>
        <w:tc>
          <w:tcPr>
            <w:tcW w:w="9752" w:type="dxa"/>
            <w:gridSpan w:val="2"/>
            <w:tcBorders>
              <w:top w:val="nil"/>
              <w:left w:val="nil"/>
              <w:bottom w:val="nil"/>
              <w:right w:val="nil"/>
            </w:tcBorders>
          </w:tcPr>
          <w:p w14:paraId="5FC28E4E" w14:textId="77777777" w:rsidR="00DF39BF" w:rsidRPr="00D24AFD" w:rsidRDefault="00DF39BF" w:rsidP="00CF4A59"/>
        </w:tc>
      </w:tr>
      <w:tr w:rsidR="00DF39BF" w:rsidRPr="00D24AFD" w14:paraId="042D088F" w14:textId="77777777" w:rsidTr="00CF4A59">
        <w:trPr>
          <w:trHeight w:val="240"/>
          <w:jc w:val="center"/>
        </w:trPr>
        <w:tc>
          <w:tcPr>
            <w:tcW w:w="4876" w:type="dxa"/>
            <w:tcBorders>
              <w:top w:val="nil"/>
              <w:left w:val="nil"/>
              <w:bottom w:val="nil"/>
              <w:right w:val="nil"/>
            </w:tcBorders>
          </w:tcPr>
          <w:p w14:paraId="5D2DC33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FA6FC62" w14:textId="77777777" w:rsidR="00DF39BF" w:rsidRPr="00D24AFD" w:rsidRDefault="00DF39BF" w:rsidP="00CF4A59">
            <w:pPr>
              <w:pStyle w:val="AmColumnHeading"/>
            </w:pPr>
            <w:r w:rsidRPr="00D24AFD">
              <w:t>Poprawka</w:t>
            </w:r>
          </w:p>
        </w:tc>
      </w:tr>
      <w:tr w:rsidR="00DF39BF" w:rsidRPr="00D24AFD" w14:paraId="64AC0BEE" w14:textId="77777777" w:rsidTr="00CF4A59">
        <w:trPr>
          <w:jc w:val="center"/>
        </w:trPr>
        <w:tc>
          <w:tcPr>
            <w:tcW w:w="4876" w:type="dxa"/>
            <w:tcBorders>
              <w:top w:val="nil"/>
              <w:left w:val="nil"/>
              <w:bottom w:val="nil"/>
              <w:right w:val="nil"/>
            </w:tcBorders>
          </w:tcPr>
          <w:p w14:paraId="4EADF7F7" w14:textId="77777777" w:rsidR="00DF39BF" w:rsidRPr="00D24AFD" w:rsidRDefault="00DF39BF" w:rsidP="00CF4A59">
            <w:pPr>
              <w:pStyle w:val="Normal6a"/>
            </w:pPr>
            <w:r w:rsidRPr="00D24AFD">
              <w:rPr>
                <w:b/>
                <w:i/>
              </w:rPr>
              <w:t>22.</w:t>
            </w:r>
            <w:r w:rsidRPr="00D24AFD">
              <w:rPr>
                <w:b/>
                <w:i/>
              </w:rPr>
              <w:tab/>
              <w:t>z zadowoleniem przyjmuje strategię na rzecz równości osób LGBTIQ+ na lata 2026–2030 i wzywa Komisję do przedstawienia wniosku w sprawie wiążącego unijnego zakazu praktyk konwersyjnych we wszystkich państwach członkowskich;</w:t>
            </w:r>
          </w:p>
        </w:tc>
        <w:tc>
          <w:tcPr>
            <w:tcW w:w="4876" w:type="dxa"/>
            <w:tcBorders>
              <w:top w:val="nil"/>
              <w:left w:val="nil"/>
              <w:bottom w:val="nil"/>
              <w:right w:val="nil"/>
            </w:tcBorders>
          </w:tcPr>
          <w:p w14:paraId="030EAA68" w14:textId="77777777" w:rsidR="00DF39BF" w:rsidRPr="00D24AFD" w:rsidRDefault="00DF39BF" w:rsidP="00CF4A59">
            <w:pPr>
              <w:pStyle w:val="Normal6a"/>
            </w:pPr>
            <w:r w:rsidRPr="00D24AFD">
              <w:rPr>
                <w:b/>
                <w:i/>
              </w:rPr>
              <w:t>skreśla się</w:t>
            </w:r>
          </w:p>
        </w:tc>
      </w:tr>
    </w:tbl>
    <w:p w14:paraId="3752937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5F0EDB6" w14:textId="77777777" w:rsidR="00DF39BF" w:rsidRPr="00D24AFD" w:rsidRDefault="00DF39BF" w:rsidP="00DF39BF">
      <w:r w:rsidRPr="00D24AFD">
        <w:rPr>
          <w:rStyle w:val="HideTWBExt"/>
        </w:rPr>
        <w:lastRenderedPageBreak/>
        <w:t>&lt;/Amend&gt;</w:t>
      </w:r>
    </w:p>
    <w:p w14:paraId="1837B97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478</w:t>
      </w:r>
      <w:r w:rsidRPr="00D24AFD">
        <w:rPr>
          <w:rStyle w:val="HideTWBExt"/>
          <w:b w:val="0"/>
        </w:rPr>
        <w:t>&lt;/NumAm&gt;</w:t>
      </w:r>
    </w:p>
    <w:p w14:paraId="2CD36087"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442AE167" w14:textId="77777777" w:rsidR="00DF39BF" w:rsidRPr="00D24AFD" w:rsidRDefault="00DF39BF" w:rsidP="00DF39BF">
      <w:pPr>
        <w:pStyle w:val="NormalBold"/>
      </w:pPr>
      <w:r w:rsidRPr="00D24AFD">
        <w:rPr>
          <w:rStyle w:val="HideTWBExt"/>
          <w:b w:val="0"/>
        </w:rPr>
        <w:t>&lt;/RepeatBlock-By&gt;</w:t>
      </w:r>
    </w:p>
    <w:p w14:paraId="3C15F56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17420BF" w14:textId="77777777" w:rsidR="00DF39BF" w:rsidRPr="00D24AFD" w:rsidRDefault="00DF39BF" w:rsidP="00DF39BF">
      <w:pPr>
        <w:pStyle w:val="NormalBold"/>
      </w:pPr>
      <w:r w:rsidRPr="00D24AFD">
        <w:rPr>
          <w:rStyle w:val="HideTWBExt"/>
          <w:b w:val="0"/>
        </w:rPr>
        <w:t>&lt;Article&gt;</w:t>
      </w:r>
      <w:r w:rsidRPr="00D24AFD">
        <w:t>Ustęp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D26D45" w14:textId="77777777" w:rsidTr="00CF4A59">
        <w:trPr>
          <w:trHeight w:hRule="exact" w:val="240"/>
          <w:jc w:val="center"/>
        </w:trPr>
        <w:tc>
          <w:tcPr>
            <w:tcW w:w="9752" w:type="dxa"/>
            <w:gridSpan w:val="2"/>
            <w:tcBorders>
              <w:top w:val="nil"/>
              <w:left w:val="nil"/>
              <w:bottom w:val="nil"/>
              <w:right w:val="nil"/>
            </w:tcBorders>
          </w:tcPr>
          <w:p w14:paraId="4F191F4B" w14:textId="77777777" w:rsidR="00DF39BF" w:rsidRPr="00D24AFD" w:rsidRDefault="00DF39BF" w:rsidP="00CF4A59"/>
        </w:tc>
      </w:tr>
      <w:tr w:rsidR="00DF39BF" w:rsidRPr="00D24AFD" w14:paraId="1A1C61F1" w14:textId="77777777" w:rsidTr="00CF4A59">
        <w:trPr>
          <w:trHeight w:val="240"/>
          <w:jc w:val="center"/>
        </w:trPr>
        <w:tc>
          <w:tcPr>
            <w:tcW w:w="4876" w:type="dxa"/>
            <w:tcBorders>
              <w:top w:val="nil"/>
              <w:left w:val="nil"/>
              <w:bottom w:val="nil"/>
              <w:right w:val="nil"/>
            </w:tcBorders>
          </w:tcPr>
          <w:p w14:paraId="50B6AE8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B536A29" w14:textId="77777777" w:rsidR="00DF39BF" w:rsidRPr="00D24AFD" w:rsidRDefault="00DF39BF" w:rsidP="00CF4A59">
            <w:pPr>
              <w:pStyle w:val="AmColumnHeading"/>
            </w:pPr>
            <w:r w:rsidRPr="00D24AFD">
              <w:t>Poprawka</w:t>
            </w:r>
          </w:p>
        </w:tc>
      </w:tr>
      <w:tr w:rsidR="00DF39BF" w:rsidRPr="00D24AFD" w14:paraId="3CBDDBEF" w14:textId="77777777" w:rsidTr="00CF4A59">
        <w:trPr>
          <w:jc w:val="center"/>
        </w:trPr>
        <w:tc>
          <w:tcPr>
            <w:tcW w:w="4876" w:type="dxa"/>
            <w:tcBorders>
              <w:top w:val="nil"/>
              <w:left w:val="nil"/>
              <w:bottom w:val="nil"/>
              <w:right w:val="nil"/>
            </w:tcBorders>
          </w:tcPr>
          <w:p w14:paraId="4DE6131F" w14:textId="77777777" w:rsidR="00DF39BF" w:rsidRPr="00D24AFD" w:rsidRDefault="00DF39BF" w:rsidP="00CF4A59">
            <w:pPr>
              <w:pStyle w:val="Normal6a"/>
            </w:pPr>
            <w:r w:rsidRPr="00D24AFD">
              <w:rPr>
                <w:b/>
                <w:i/>
              </w:rPr>
              <w:t>22.</w:t>
            </w:r>
            <w:r w:rsidRPr="00D24AFD">
              <w:rPr>
                <w:b/>
                <w:i/>
              </w:rPr>
              <w:tab/>
              <w:t>z zadowoleniem przyjmuje strategię na rzecz równości osób LGBTIQ+ na lata 2026–2030 i wzywa Komisję do przedstawienia wniosku w sprawie wiążącego unijnego zakazu praktyk konwersyjnych we wszystkich państwach członkowskich;</w:t>
            </w:r>
          </w:p>
        </w:tc>
        <w:tc>
          <w:tcPr>
            <w:tcW w:w="4876" w:type="dxa"/>
            <w:tcBorders>
              <w:top w:val="nil"/>
              <w:left w:val="nil"/>
              <w:bottom w:val="nil"/>
              <w:right w:val="nil"/>
            </w:tcBorders>
          </w:tcPr>
          <w:p w14:paraId="0E786B6D" w14:textId="77777777" w:rsidR="00DF39BF" w:rsidRPr="00D24AFD" w:rsidRDefault="00DF39BF" w:rsidP="00CF4A59">
            <w:pPr>
              <w:pStyle w:val="Normal6a"/>
            </w:pPr>
            <w:r w:rsidRPr="00D24AFD">
              <w:rPr>
                <w:b/>
                <w:i/>
              </w:rPr>
              <w:t>skreśla się</w:t>
            </w:r>
          </w:p>
        </w:tc>
      </w:tr>
    </w:tbl>
    <w:p w14:paraId="5AAB478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7E3C880" w14:textId="77777777" w:rsidR="00DF39BF" w:rsidRPr="00D24AFD" w:rsidRDefault="00DF39BF" w:rsidP="00DF39BF">
      <w:r w:rsidRPr="00D24AFD">
        <w:rPr>
          <w:rStyle w:val="HideTWBExt"/>
        </w:rPr>
        <w:t>&lt;/Amend&gt;</w:t>
      </w:r>
    </w:p>
    <w:p w14:paraId="6D290CB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479</w:t>
      </w:r>
      <w:r w:rsidRPr="00D24AFD">
        <w:rPr>
          <w:rStyle w:val="HideTWBExt"/>
          <w:b w:val="0"/>
        </w:rPr>
        <w:t>&lt;/NumAm&gt;</w:t>
      </w:r>
    </w:p>
    <w:p w14:paraId="5ADA510D"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046447F4" w14:textId="77777777" w:rsidR="00DF39BF" w:rsidRPr="00D24AFD" w:rsidRDefault="00DF39BF" w:rsidP="00DF39BF">
      <w:pPr>
        <w:pStyle w:val="NormalBold"/>
      </w:pPr>
      <w:r w:rsidRPr="00D24AFD">
        <w:rPr>
          <w:rStyle w:val="HideTWBExt"/>
          <w:b w:val="0"/>
        </w:rPr>
        <w:t>&lt;/RepeatBlock-By&gt;</w:t>
      </w:r>
    </w:p>
    <w:p w14:paraId="1629022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E4479F2" w14:textId="77777777" w:rsidR="00DF39BF" w:rsidRPr="00D24AFD" w:rsidRDefault="00DF39BF" w:rsidP="00DF39BF">
      <w:pPr>
        <w:pStyle w:val="NormalBold"/>
      </w:pPr>
      <w:r w:rsidRPr="00D24AFD">
        <w:rPr>
          <w:rStyle w:val="HideTWBExt"/>
          <w:b w:val="0"/>
        </w:rPr>
        <w:t>&lt;Article&gt;</w:t>
      </w:r>
      <w:r w:rsidRPr="00D24AFD">
        <w:t>Ustęp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F1C41B" w14:textId="77777777" w:rsidTr="00CF4A59">
        <w:trPr>
          <w:trHeight w:hRule="exact" w:val="240"/>
          <w:jc w:val="center"/>
        </w:trPr>
        <w:tc>
          <w:tcPr>
            <w:tcW w:w="9752" w:type="dxa"/>
            <w:gridSpan w:val="2"/>
            <w:tcBorders>
              <w:top w:val="nil"/>
              <w:left w:val="nil"/>
              <w:bottom w:val="nil"/>
              <w:right w:val="nil"/>
            </w:tcBorders>
          </w:tcPr>
          <w:p w14:paraId="64070258" w14:textId="77777777" w:rsidR="00DF39BF" w:rsidRPr="00D24AFD" w:rsidRDefault="00DF39BF" w:rsidP="00CF4A59"/>
        </w:tc>
      </w:tr>
      <w:tr w:rsidR="00DF39BF" w:rsidRPr="00D24AFD" w14:paraId="47B3C732" w14:textId="77777777" w:rsidTr="00CF4A59">
        <w:trPr>
          <w:trHeight w:val="240"/>
          <w:jc w:val="center"/>
        </w:trPr>
        <w:tc>
          <w:tcPr>
            <w:tcW w:w="4876" w:type="dxa"/>
            <w:tcBorders>
              <w:top w:val="nil"/>
              <w:left w:val="nil"/>
              <w:bottom w:val="nil"/>
              <w:right w:val="nil"/>
            </w:tcBorders>
          </w:tcPr>
          <w:p w14:paraId="04FD2D5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FC1C51C" w14:textId="77777777" w:rsidR="00DF39BF" w:rsidRPr="00D24AFD" w:rsidRDefault="00DF39BF" w:rsidP="00CF4A59">
            <w:pPr>
              <w:pStyle w:val="AmColumnHeading"/>
            </w:pPr>
            <w:r w:rsidRPr="00D24AFD">
              <w:t>Poprawka</w:t>
            </w:r>
          </w:p>
        </w:tc>
      </w:tr>
      <w:tr w:rsidR="00DF39BF" w:rsidRPr="00D24AFD" w14:paraId="3A33DA99" w14:textId="77777777" w:rsidTr="00CF4A59">
        <w:trPr>
          <w:jc w:val="center"/>
        </w:trPr>
        <w:tc>
          <w:tcPr>
            <w:tcW w:w="4876" w:type="dxa"/>
            <w:tcBorders>
              <w:top w:val="nil"/>
              <w:left w:val="nil"/>
              <w:bottom w:val="nil"/>
              <w:right w:val="nil"/>
            </w:tcBorders>
          </w:tcPr>
          <w:p w14:paraId="56EDA51A" w14:textId="77777777" w:rsidR="00DF39BF" w:rsidRPr="00D24AFD" w:rsidRDefault="00DF39BF" w:rsidP="00CF4A59">
            <w:pPr>
              <w:pStyle w:val="Normal6a"/>
            </w:pPr>
            <w:r w:rsidRPr="00D24AFD">
              <w:t>22.</w:t>
            </w:r>
            <w:r w:rsidRPr="00D24AFD">
              <w:tab/>
              <w:t>z zadowoleniem przyjmuje strategię na rzecz równości osób LGBTIQ+ na lata 2026–2030 i wzywa Komisję do przedstawienia wniosku w sprawie wiążącego unijnego zakazu praktyk konwersyjnych we wszystkich państwach członkowskich;</w:t>
            </w:r>
          </w:p>
        </w:tc>
        <w:tc>
          <w:tcPr>
            <w:tcW w:w="4876" w:type="dxa"/>
            <w:tcBorders>
              <w:top w:val="nil"/>
              <w:left w:val="nil"/>
              <w:bottom w:val="nil"/>
              <w:right w:val="nil"/>
            </w:tcBorders>
          </w:tcPr>
          <w:p w14:paraId="75E3AB69" w14:textId="77777777" w:rsidR="00DF39BF" w:rsidRPr="00D24AFD" w:rsidRDefault="00DF39BF" w:rsidP="00CF4A59">
            <w:pPr>
              <w:pStyle w:val="Normal6a"/>
            </w:pPr>
            <w:r w:rsidRPr="00D24AFD">
              <w:t>22.</w:t>
            </w:r>
            <w:r w:rsidRPr="00D24AFD">
              <w:tab/>
              <w:t>z zadowoleniem przyjmuje strategię na rzecz równości osób LGBTIQ+ na lata 2026–2030</w:t>
            </w:r>
            <w:r w:rsidRPr="00D24AFD">
              <w:rPr>
                <w:b/>
                <w:i/>
              </w:rPr>
              <w:t xml:space="preserve">; z zadowoleniem przyjmuje cele </w:t>
            </w:r>
            <w:r w:rsidRPr="00D24AFD">
              <w:t>i działania określone jako kluczowe ramy służące wspieraniu równości i niedyskryminacji w całej Unii, w szczególności nacisk na poprawę wdrażania prawa równościowego i antydyskryminacyjnego w państwach członkowskich, wspieranie ochrony i bezpieczeństwa osób LGBTIQ+ oraz aktywistów, a także wzmacnianie mechanizmów monitorowania i rozliczalności;</w:t>
            </w:r>
            <w:r w:rsidRPr="00D24AFD">
              <w:rPr>
                <w:b/>
                <w:i/>
              </w:rPr>
              <w:t xml:space="preserve"> z zadowoleniem przyjmuje nacisk położony na podnoszenie świadomości i szkolenie kluczowych grup zawodowych, w tym funkcjonariuszy </w:t>
            </w:r>
            <w:r w:rsidRPr="00D24AFD">
              <w:rPr>
                <w:b/>
                <w:i/>
              </w:rPr>
              <w:lastRenderedPageBreak/>
              <w:t>organów ścigania i pracowników ochrony zdrowia, w zakresie przemocy ze względu na płeć, jako niezbędnych narzędzi zapewnienia skutecznej i inkluzywnej ochrony praw;</w:t>
            </w:r>
            <w:r w:rsidRPr="00D24AFD">
              <w:t xml:space="preserve"> wzywa Komisję do przedstawienia wniosku w sprawie wiążącego unijnego zakazu praktyk konwersyjnych we wszystkich państwach członkowskich;</w:t>
            </w:r>
          </w:p>
        </w:tc>
      </w:tr>
    </w:tbl>
    <w:p w14:paraId="7255F85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72637B7" w14:textId="77777777" w:rsidR="00DF39BF" w:rsidRPr="00D24AFD" w:rsidRDefault="00DF39BF" w:rsidP="00DF39BF">
      <w:r w:rsidRPr="00D24AFD">
        <w:rPr>
          <w:rStyle w:val="HideTWBExt"/>
        </w:rPr>
        <w:t>&lt;/Amend&gt;</w:t>
      </w:r>
    </w:p>
    <w:p w14:paraId="251E407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480</w:t>
      </w:r>
      <w:r w:rsidRPr="00D24AFD">
        <w:rPr>
          <w:rStyle w:val="HideTWBExt"/>
          <w:b w:val="0"/>
        </w:rPr>
        <w:t>&lt;/NumAm&gt;</w:t>
      </w:r>
    </w:p>
    <w:p w14:paraId="149AD6EA"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13339AC3" w14:textId="77777777" w:rsidR="00DF39BF" w:rsidRPr="00D24AFD" w:rsidRDefault="00DF39BF" w:rsidP="00DF39BF">
      <w:pPr>
        <w:pStyle w:val="NormalBold"/>
      </w:pPr>
      <w:r w:rsidRPr="00D24AFD">
        <w:rPr>
          <w:rStyle w:val="HideTWBExt"/>
          <w:b w:val="0"/>
        </w:rPr>
        <w:t>&lt;/RepeatBlock-By&gt;</w:t>
      </w:r>
    </w:p>
    <w:p w14:paraId="3DC4F6D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83D90CF" w14:textId="77777777" w:rsidR="00DF39BF" w:rsidRPr="00D24AFD" w:rsidRDefault="00DF39BF" w:rsidP="00DF39BF">
      <w:pPr>
        <w:pStyle w:val="NormalBold"/>
      </w:pPr>
      <w:r w:rsidRPr="00D24AFD">
        <w:rPr>
          <w:rStyle w:val="HideTWBExt"/>
          <w:b w:val="0"/>
        </w:rPr>
        <w:t>&lt;Article&gt;</w:t>
      </w:r>
      <w:r w:rsidRPr="00D24AFD">
        <w:t>Ustęp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F24D7D" w14:textId="77777777" w:rsidTr="00CF4A59">
        <w:trPr>
          <w:trHeight w:hRule="exact" w:val="240"/>
          <w:jc w:val="center"/>
        </w:trPr>
        <w:tc>
          <w:tcPr>
            <w:tcW w:w="9752" w:type="dxa"/>
            <w:gridSpan w:val="2"/>
            <w:tcBorders>
              <w:top w:val="nil"/>
              <w:left w:val="nil"/>
              <w:bottom w:val="nil"/>
              <w:right w:val="nil"/>
            </w:tcBorders>
          </w:tcPr>
          <w:p w14:paraId="7CE929B7" w14:textId="77777777" w:rsidR="00DF39BF" w:rsidRPr="00D24AFD" w:rsidRDefault="00DF39BF" w:rsidP="00CF4A59"/>
        </w:tc>
      </w:tr>
      <w:tr w:rsidR="00DF39BF" w:rsidRPr="00D24AFD" w14:paraId="5A8B6A8D" w14:textId="77777777" w:rsidTr="00CF4A59">
        <w:trPr>
          <w:trHeight w:val="240"/>
          <w:jc w:val="center"/>
        </w:trPr>
        <w:tc>
          <w:tcPr>
            <w:tcW w:w="4876" w:type="dxa"/>
            <w:tcBorders>
              <w:top w:val="nil"/>
              <w:left w:val="nil"/>
              <w:bottom w:val="nil"/>
              <w:right w:val="nil"/>
            </w:tcBorders>
          </w:tcPr>
          <w:p w14:paraId="45937F9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6919845" w14:textId="77777777" w:rsidR="00DF39BF" w:rsidRPr="00D24AFD" w:rsidRDefault="00DF39BF" w:rsidP="00CF4A59">
            <w:pPr>
              <w:pStyle w:val="AmColumnHeading"/>
            </w:pPr>
            <w:r w:rsidRPr="00D24AFD">
              <w:t>Poprawka</w:t>
            </w:r>
          </w:p>
        </w:tc>
      </w:tr>
      <w:tr w:rsidR="00DF39BF" w:rsidRPr="00D24AFD" w14:paraId="24A26C98" w14:textId="77777777" w:rsidTr="00CF4A59">
        <w:trPr>
          <w:jc w:val="center"/>
        </w:trPr>
        <w:tc>
          <w:tcPr>
            <w:tcW w:w="4876" w:type="dxa"/>
            <w:tcBorders>
              <w:top w:val="nil"/>
              <w:left w:val="nil"/>
              <w:bottom w:val="nil"/>
              <w:right w:val="nil"/>
            </w:tcBorders>
          </w:tcPr>
          <w:p w14:paraId="31839B1C" w14:textId="77777777" w:rsidR="00DF39BF" w:rsidRPr="00D24AFD" w:rsidRDefault="00DF39BF" w:rsidP="00CF4A59">
            <w:pPr>
              <w:pStyle w:val="Normal6a"/>
            </w:pPr>
            <w:r w:rsidRPr="00D24AFD">
              <w:t>22.</w:t>
            </w:r>
            <w:r w:rsidRPr="00D24AFD">
              <w:tab/>
              <w:t xml:space="preserve">z </w:t>
            </w:r>
            <w:r w:rsidRPr="00D24AFD">
              <w:rPr>
                <w:b/>
                <w:i/>
              </w:rPr>
              <w:t xml:space="preserve">zadowoleniem przyjmuje strategię na rzecz </w:t>
            </w:r>
            <w:r w:rsidRPr="00D24AFD">
              <w:t xml:space="preserve">równości osób LGBTIQ+ </w:t>
            </w:r>
            <w:r w:rsidRPr="00D24AFD">
              <w:rPr>
                <w:b/>
                <w:i/>
              </w:rPr>
              <w:t>na lata 2026–2030 i wzywa Komisję do przedstawienia wniosku w sprawie wiążącego unijnego zakazu praktyk konwersyjnych we wszystkich państwach członkowskich</w:t>
            </w:r>
            <w:r w:rsidRPr="00D24AFD">
              <w:t>;</w:t>
            </w:r>
          </w:p>
        </w:tc>
        <w:tc>
          <w:tcPr>
            <w:tcW w:w="4876" w:type="dxa"/>
            <w:tcBorders>
              <w:top w:val="nil"/>
              <w:left w:val="nil"/>
              <w:bottom w:val="nil"/>
              <w:right w:val="nil"/>
            </w:tcBorders>
          </w:tcPr>
          <w:p w14:paraId="20E24CA0" w14:textId="77777777" w:rsidR="00DF39BF" w:rsidRPr="00D24AFD" w:rsidRDefault="00DF39BF" w:rsidP="00CF4A59">
            <w:pPr>
              <w:pStyle w:val="Normal6a"/>
            </w:pPr>
            <w:r w:rsidRPr="00D24AFD">
              <w:t>22.</w:t>
            </w:r>
            <w:r w:rsidRPr="00D24AFD">
              <w:tab/>
            </w:r>
            <w:r w:rsidRPr="00D24AFD">
              <w:rPr>
                <w:b/>
                <w:i/>
              </w:rPr>
              <w:t xml:space="preserve">wyraża ubolewanie </w:t>
            </w:r>
            <w:r w:rsidRPr="00D24AFD">
              <w:t xml:space="preserve">z </w:t>
            </w:r>
            <w:r w:rsidRPr="00D24AFD">
              <w:rPr>
                <w:b/>
                <w:i/>
              </w:rPr>
              <w:t xml:space="preserve">powodu strategicznego sprawozdania w sprawie </w:t>
            </w:r>
            <w:r w:rsidRPr="00D24AFD">
              <w:t xml:space="preserve">równości osób LGBTIQ+, </w:t>
            </w:r>
            <w:r w:rsidRPr="00D24AFD">
              <w:rPr>
                <w:b/>
                <w:i/>
              </w:rPr>
              <w:t>w którym stwierdza się, że Komisja będzie promować możliwość samodzielnego określania swojej płci bez ograniczeń wiekowych</w:t>
            </w:r>
            <w:r w:rsidRPr="00D24AFD">
              <w:t xml:space="preserve">; </w:t>
            </w:r>
            <w:r w:rsidRPr="00D24AFD">
              <w:rPr>
                <w:b/>
                <w:i/>
              </w:rPr>
              <w:t>podkreśla, że inicjatywa ta jest sprzeczna z kwestiami dotyczącymi ochrony małoletnich, odpowiedzialności rodzicielskiej i etyki;</w:t>
            </w:r>
          </w:p>
        </w:tc>
      </w:tr>
    </w:tbl>
    <w:p w14:paraId="062CCE3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7FF033B9" w14:textId="77777777" w:rsidR="00DF39BF" w:rsidRPr="00D24AFD" w:rsidRDefault="00DF39BF" w:rsidP="00DF39BF">
      <w:r w:rsidRPr="00D24AFD">
        <w:rPr>
          <w:rStyle w:val="HideTWBExt"/>
        </w:rPr>
        <w:t>&lt;/Amend&gt;</w:t>
      </w:r>
    </w:p>
    <w:p w14:paraId="46E3BD1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481</w:t>
      </w:r>
      <w:r w:rsidRPr="00D24AFD">
        <w:rPr>
          <w:rStyle w:val="HideTWBExt"/>
          <w:b w:val="0"/>
        </w:rPr>
        <w:t>&lt;/NumAm&gt;</w:t>
      </w:r>
    </w:p>
    <w:p w14:paraId="29D91875"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088C0DD5" w14:textId="77777777" w:rsidR="00DF39BF" w:rsidRPr="00D24AFD" w:rsidRDefault="00DF39BF" w:rsidP="00DF39BF">
      <w:pPr>
        <w:pStyle w:val="NormalBold"/>
      </w:pPr>
      <w:r w:rsidRPr="00D24AFD">
        <w:rPr>
          <w:rStyle w:val="HideTWBExt"/>
          <w:b w:val="0"/>
        </w:rPr>
        <w:t>&lt;/RepeatBlock-By&gt;</w:t>
      </w:r>
    </w:p>
    <w:p w14:paraId="7FFB693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B012039" w14:textId="77777777" w:rsidR="00DF39BF" w:rsidRPr="00D24AFD" w:rsidRDefault="00DF39BF" w:rsidP="00DF39BF">
      <w:pPr>
        <w:pStyle w:val="NormalBold"/>
      </w:pPr>
      <w:r w:rsidRPr="00D24AFD">
        <w:rPr>
          <w:rStyle w:val="HideTWBExt"/>
          <w:b w:val="0"/>
        </w:rPr>
        <w:t>&lt;Article&gt;</w:t>
      </w:r>
      <w:r w:rsidRPr="00D24AFD">
        <w:t>Ustęp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D6879BC" w14:textId="77777777" w:rsidTr="00CF4A59">
        <w:trPr>
          <w:trHeight w:hRule="exact" w:val="240"/>
          <w:jc w:val="center"/>
        </w:trPr>
        <w:tc>
          <w:tcPr>
            <w:tcW w:w="9752" w:type="dxa"/>
            <w:gridSpan w:val="2"/>
            <w:tcBorders>
              <w:top w:val="nil"/>
              <w:left w:val="nil"/>
              <w:bottom w:val="nil"/>
              <w:right w:val="nil"/>
            </w:tcBorders>
          </w:tcPr>
          <w:p w14:paraId="253E2D9C" w14:textId="77777777" w:rsidR="00DF39BF" w:rsidRPr="00D24AFD" w:rsidRDefault="00DF39BF" w:rsidP="00CF4A59"/>
        </w:tc>
      </w:tr>
      <w:tr w:rsidR="00DF39BF" w:rsidRPr="00D24AFD" w14:paraId="26E3AF69" w14:textId="77777777" w:rsidTr="00CF4A59">
        <w:trPr>
          <w:trHeight w:val="240"/>
          <w:jc w:val="center"/>
        </w:trPr>
        <w:tc>
          <w:tcPr>
            <w:tcW w:w="4876" w:type="dxa"/>
            <w:tcBorders>
              <w:top w:val="nil"/>
              <w:left w:val="nil"/>
              <w:bottom w:val="nil"/>
              <w:right w:val="nil"/>
            </w:tcBorders>
          </w:tcPr>
          <w:p w14:paraId="0C1306C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0F6CB57" w14:textId="77777777" w:rsidR="00DF39BF" w:rsidRPr="00D24AFD" w:rsidRDefault="00DF39BF" w:rsidP="00CF4A59">
            <w:pPr>
              <w:pStyle w:val="AmColumnHeading"/>
            </w:pPr>
            <w:r w:rsidRPr="00D24AFD">
              <w:t>Poprawka</w:t>
            </w:r>
          </w:p>
        </w:tc>
      </w:tr>
      <w:tr w:rsidR="00DF39BF" w:rsidRPr="00D24AFD" w14:paraId="6610AAE7" w14:textId="77777777" w:rsidTr="00CF4A59">
        <w:trPr>
          <w:jc w:val="center"/>
        </w:trPr>
        <w:tc>
          <w:tcPr>
            <w:tcW w:w="4876" w:type="dxa"/>
            <w:tcBorders>
              <w:top w:val="nil"/>
              <w:left w:val="nil"/>
              <w:bottom w:val="nil"/>
              <w:right w:val="nil"/>
            </w:tcBorders>
          </w:tcPr>
          <w:p w14:paraId="07CD0AB7" w14:textId="77777777" w:rsidR="00DF39BF" w:rsidRPr="00D24AFD" w:rsidRDefault="00DF39BF" w:rsidP="00CF4A59">
            <w:pPr>
              <w:pStyle w:val="Normal6a"/>
            </w:pPr>
            <w:r w:rsidRPr="00D24AFD">
              <w:t>22.</w:t>
            </w:r>
            <w:r w:rsidRPr="00D24AFD">
              <w:tab/>
              <w:t xml:space="preserve">z zadowoleniem przyjmuje strategię na rzecz równości osób LGBTIQ+ na lata 2026–2030 i wzywa Komisję do przedstawienia wniosku w sprawie </w:t>
            </w:r>
            <w:r w:rsidRPr="00D24AFD">
              <w:lastRenderedPageBreak/>
              <w:t>wiążącego unijnego zakazu praktyk konwersyjnych we wszystkich państwach członkowskich;</w:t>
            </w:r>
          </w:p>
        </w:tc>
        <w:tc>
          <w:tcPr>
            <w:tcW w:w="4876" w:type="dxa"/>
            <w:tcBorders>
              <w:top w:val="nil"/>
              <w:left w:val="nil"/>
              <w:bottom w:val="nil"/>
              <w:right w:val="nil"/>
            </w:tcBorders>
          </w:tcPr>
          <w:p w14:paraId="6020D177" w14:textId="77777777" w:rsidR="00DF39BF" w:rsidRPr="00D24AFD" w:rsidRDefault="00DF39BF" w:rsidP="00CF4A59">
            <w:pPr>
              <w:pStyle w:val="Normal6a"/>
            </w:pPr>
            <w:r w:rsidRPr="00D24AFD">
              <w:lastRenderedPageBreak/>
              <w:t>22.</w:t>
            </w:r>
            <w:r w:rsidRPr="00D24AFD">
              <w:tab/>
              <w:t xml:space="preserve">z zadowoleniem przyjmuje strategię na rzecz równości osób LGBTIQ+, </w:t>
            </w:r>
            <w:r w:rsidRPr="00D24AFD">
              <w:rPr>
                <w:b/>
                <w:i/>
              </w:rPr>
              <w:t xml:space="preserve">mimo że niektóre jej elementy dotyczące procedur prawnych uznawania płci </w:t>
            </w:r>
            <w:r w:rsidRPr="00D24AFD">
              <w:rPr>
                <w:b/>
                <w:i/>
              </w:rPr>
              <w:lastRenderedPageBreak/>
              <w:t xml:space="preserve">spotkały się z krytyką, </w:t>
            </w:r>
            <w:r w:rsidRPr="00D24AFD">
              <w:t>na lata 2026–2030 i wzywa Komisję do przedstawienia wniosku w sprawie wiążącego unijnego zakazu praktyk konwersyjnych we wszystkich państwach członkowskich;</w:t>
            </w:r>
          </w:p>
        </w:tc>
      </w:tr>
    </w:tbl>
    <w:p w14:paraId="2879569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1FC475B" w14:textId="77777777" w:rsidR="00DF39BF" w:rsidRPr="00D24AFD" w:rsidRDefault="00DF39BF" w:rsidP="00DF39BF">
      <w:r w:rsidRPr="00D24AFD">
        <w:rPr>
          <w:rStyle w:val="HideTWBExt"/>
        </w:rPr>
        <w:t>&lt;/Amend&gt;</w:t>
      </w:r>
    </w:p>
    <w:p w14:paraId="312A694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482</w:t>
      </w:r>
      <w:r w:rsidRPr="00D24AFD">
        <w:rPr>
          <w:rStyle w:val="HideTWBExt"/>
          <w:b w:val="0"/>
        </w:rPr>
        <w:t>&lt;/NumAm&gt;</w:t>
      </w:r>
    </w:p>
    <w:p w14:paraId="43160F6E"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405AB6BE" w14:textId="77777777" w:rsidR="00DF39BF" w:rsidRPr="00D24AFD" w:rsidRDefault="00DF39BF" w:rsidP="00DF39BF">
      <w:pPr>
        <w:pStyle w:val="NormalBold"/>
      </w:pPr>
      <w:r w:rsidRPr="00D24AFD">
        <w:rPr>
          <w:rStyle w:val="HideTWBExt"/>
          <w:b w:val="0"/>
        </w:rPr>
        <w:t>&lt;/RepeatBlock-By&gt;</w:t>
      </w:r>
    </w:p>
    <w:p w14:paraId="7321714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504DF2E" w14:textId="77777777" w:rsidR="00DF39BF" w:rsidRPr="00D24AFD" w:rsidRDefault="00DF39BF" w:rsidP="00DF39BF">
      <w:pPr>
        <w:pStyle w:val="NormalBold"/>
      </w:pPr>
      <w:r w:rsidRPr="00D24AFD">
        <w:rPr>
          <w:rStyle w:val="HideTWBExt"/>
          <w:b w:val="0"/>
        </w:rPr>
        <w:t>&lt;Article&gt;</w:t>
      </w:r>
      <w:r w:rsidRPr="00D24AFD">
        <w:t>Ustęp 22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BF1F922" w14:textId="77777777" w:rsidTr="00CF4A59">
        <w:trPr>
          <w:trHeight w:hRule="exact" w:val="240"/>
          <w:jc w:val="center"/>
        </w:trPr>
        <w:tc>
          <w:tcPr>
            <w:tcW w:w="9752" w:type="dxa"/>
            <w:gridSpan w:val="2"/>
            <w:tcBorders>
              <w:top w:val="nil"/>
              <w:left w:val="nil"/>
              <w:bottom w:val="nil"/>
              <w:right w:val="nil"/>
            </w:tcBorders>
          </w:tcPr>
          <w:p w14:paraId="06F2CEBE" w14:textId="77777777" w:rsidR="00DF39BF" w:rsidRPr="00D24AFD" w:rsidRDefault="00DF39BF" w:rsidP="00CF4A59"/>
        </w:tc>
      </w:tr>
      <w:tr w:rsidR="00DF39BF" w:rsidRPr="00D24AFD" w14:paraId="37181EC1" w14:textId="77777777" w:rsidTr="00CF4A59">
        <w:trPr>
          <w:trHeight w:val="240"/>
          <w:jc w:val="center"/>
        </w:trPr>
        <w:tc>
          <w:tcPr>
            <w:tcW w:w="4876" w:type="dxa"/>
            <w:tcBorders>
              <w:top w:val="nil"/>
              <w:left w:val="nil"/>
              <w:bottom w:val="nil"/>
              <w:right w:val="nil"/>
            </w:tcBorders>
          </w:tcPr>
          <w:p w14:paraId="7CEF6A5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CF4F0B" w14:textId="77777777" w:rsidR="00DF39BF" w:rsidRPr="00D24AFD" w:rsidRDefault="00DF39BF" w:rsidP="00CF4A59">
            <w:pPr>
              <w:pStyle w:val="AmColumnHeading"/>
            </w:pPr>
            <w:r w:rsidRPr="00D24AFD">
              <w:t>Poprawka</w:t>
            </w:r>
          </w:p>
        </w:tc>
      </w:tr>
      <w:tr w:rsidR="00DF39BF" w:rsidRPr="00D24AFD" w14:paraId="4BDB7370" w14:textId="77777777" w:rsidTr="00CF4A59">
        <w:trPr>
          <w:jc w:val="center"/>
        </w:trPr>
        <w:tc>
          <w:tcPr>
            <w:tcW w:w="4876" w:type="dxa"/>
            <w:tcBorders>
              <w:top w:val="nil"/>
              <w:left w:val="nil"/>
              <w:bottom w:val="nil"/>
              <w:right w:val="nil"/>
            </w:tcBorders>
          </w:tcPr>
          <w:p w14:paraId="3360B013" w14:textId="77777777" w:rsidR="00DF39BF" w:rsidRPr="00D24AFD" w:rsidRDefault="00DF39BF" w:rsidP="00CF4A59">
            <w:pPr>
              <w:pStyle w:val="Normal6a"/>
            </w:pPr>
            <w:r w:rsidRPr="00D24AFD">
              <w:t>22.</w:t>
            </w:r>
            <w:r w:rsidRPr="00D24AFD">
              <w:tab/>
            </w:r>
            <w:r w:rsidRPr="00D24AFD">
              <w:rPr>
                <w:b/>
                <w:i/>
              </w:rPr>
              <w:t xml:space="preserve">z zadowoleniem przyjmuje </w:t>
            </w:r>
            <w:r w:rsidRPr="00D24AFD">
              <w:t>strategię na rzecz równości osób LGBTIQ+ na lata 2026–2030 i wzywa Komisję do przedstawienia wniosku w sprawie wiążącego unijnego zakazu praktyk konwersyjnych we wszystkich państwach członkowskich;</w:t>
            </w:r>
          </w:p>
        </w:tc>
        <w:tc>
          <w:tcPr>
            <w:tcW w:w="4876" w:type="dxa"/>
            <w:tcBorders>
              <w:top w:val="nil"/>
              <w:left w:val="nil"/>
              <w:bottom w:val="nil"/>
              <w:right w:val="nil"/>
            </w:tcBorders>
          </w:tcPr>
          <w:p w14:paraId="1F4F9A34" w14:textId="77777777" w:rsidR="00DF39BF" w:rsidRPr="00D24AFD" w:rsidRDefault="00DF39BF" w:rsidP="00CF4A59">
            <w:pPr>
              <w:pStyle w:val="Normal6a"/>
            </w:pPr>
            <w:r w:rsidRPr="00D24AFD">
              <w:t>22.</w:t>
            </w:r>
            <w:r w:rsidRPr="00D24AFD">
              <w:tab/>
            </w:r>
            <w:r w:rsidRPr="00D24AFD">
              <w:rPr>
                <w:b/>
                <w:i/>
              </w:rPr>
              <w:t xml:space="preserve">odrzuca </w:t>
            </w:r>
            <w:r w:rsidRPr="00D24AFD">
              <w:t>strategię na rzecz równości osób LGBTIQ+ na lata 2026–2030 i wzywa Komisję do przedstawienia wniosku w sprawie wiążącego unijnego zakazu praktyk konwersyjnych we wszystkich państwach członkowskich;</w:t>
            </w:r>
          </w:p>
        </w:tc>
      </w:tr>
    </w:tbl>
    <w:p w14:paraId="3CE8728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3C7E2232" w14:textId="77777777" w:rsidR="00DF39BF" w:rsidRPr="00D24AFD" w:rsidRDefault="00DF39BF" w:rsidP="00DF39BF">
      <w:r w:rsidRPr="00D24AFD">
        <w:rPr>
          <w:rStyle w:val="HideTWBExt"/>
        </w:rPr>
        <w:t>&lt;/Amend&gt;</w:t>
      </w:r>
    </w:p>
    <w:p w14:paraId="68A5807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483</w:t>
      </w:r>
      <w:r w:rsidRPr="00D24AFD">
        <w:rPr>
          <w:rStyle w:val="HideTWBExt"/>
          <w:b w:val="0"/>
        </w:rPr>
        <w:t>&lt;/NumAm&gt;</w:t>
      </w:r>
    </w:p>
    <w:p w14:paraId="303DC92B"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Cecilia Strada, Diana Riba i Giner</w:t>
      </w:r>
      <w:r w:rsidRPr="00D24AFD">
        <w:rPr>
          <w:rStyle w:val="HideTWBExt"/>
          <w:b w:val="0"/>
        </w:rPr>
        <w:t>&lt;/Members&gt;</w:t>
      </w:r>
    </w:p>
    <w:p w14:paraId="4D5B4718" w14:textId="77777777" w:rsidR="00DF39BF" w:rsidRPr="00D24AFD" w:rsidRDefault="00DF39BF" w:rsidP="00DF39BF">
      <w:pPr>
        <w:pStyle w:val="NormalBold"/>
      </w:pPr>
      <w:r w:rsidRPr="00D24AFD">
        <w:rPr>
          <w:rStyle w:val="HideTWBExt"/>
          <w:b w:val="0"/>
        </w:rPr>
        <w:t>&lt;/RepeatBlock-By&gt;</w:t>
      </w:r>
    </w:p>
    <w:p w14:paraId="41C340B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A962330" w14:textId="77777777" w:rsidR="00DF39BF" w:rsidRPr="00D24AFD" w:rsidRDefault="00DF39BF" w:rsidP="00DF39BF">
      <w:pPr>
        <w:pStyle w:val="NormalBold"/>
      </w:pPr>
      <w:r w:rsidRPr="00D24AFD">
        <w:rPr>
          <w:rStyle w:val="HideTWBExt"/>
          <w:b w:val="0"/>
        </w:rPr>
        <w:t>&lt;Article&gt;</w:t>
      </w:r>
      <w:r w:rsidRPr="00D24AFD">
        <w:t>Ustęp 22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774FFD" w14:textId="77777777" w:rsidTr="00CF4A59">
        <w:trPr>
          <w:trHeight w:hRule="exact" w:val="240"/>
          <w:jc w:val="center"/>
        </w:trPr>
        <w:tc>
          <w:tcPr>
            <w:tcW w:w="9752" w:type="dxa"/>
            <w:gridSpan w:val="2"/>
            <w:tcBorders>
              <w:top w:val="nil"/>
              <w:left w:val="nil"/>
              <w:bottom w:val="nil"/>
              <w:right w:val="nil"/>
            </w:tcBorders>
          </w:tcPr>
          <w:p w14:paraId="6CD0D48E" w14:textId="77777777" w:rsidR="00DF39BF" w:rsidRPr="00D24AFD" w:rsidRDefault="00DF39BF" w:rsidP="00CF4A59"/>
        </w:tc>
      </w:tr>
      <w:tr w:rsidR="00DF39BF" w:rsidRPr="00D24AFD" w14:paraId="4C2D7BCA" w14:textId="77777777" w:rsidTr="00CF4A59">
        <w:trPr>
          <w:trHeight w:val="240"/>
          <w:jc w:val="center"/>
        </w:trPr>
        <w:tc>
          <w:tcPr>
            <w:tcW w:w="4876" w:type="dxa"/>
            <w:tcBorders>
              <w:top w:val="nil"/>
              <w:left w:val="nil"/>
              <w:bottom w:val="nil"/>
              <w:right w:val="nil"/>
            </w:tcBorders>
          </w:tcPr>
          <w:p w14:paraId="56444EE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5933A3A" w14:textId="77777777" w:rsidR="00DF39BF" w:rsidRPr="00D24AFD" w:rsidRDefault="00DF39BF" w:rsidP="00CF4A59">
            <w:pPr>
              <w:pStyle w:val="AmColumnHeading"/>
            </w:pPr>
            <w:r w:rsidRPr="00D24AFD">
              <w:t>Poprawka</w:t>
            </w:r>
          </w:p>
        </w:tc>
      </w:tr>
      <w:tr w:rsidR="00DF39BF" w:rsidRPr="00D24AFD" w14:paraId="03EFDA88" w14:textId="77777777" w:rsidTr="00CF4A59">
        <w:trPr>
          <w:jc w:val="center"/>
        </w:trPr>
        <w:tc>
          <w:tcPr>
            <w:tcW w:w="4876" w:type="dxa"/>
            <w:tcBorders>
              <w:top w:val="nil"/>
              <w:left w:val="nil"/>
              <w:bottom w:val="nil"/>
              <w:right w:val="nil"/>
            </w:tcBorders>
          </w:tcPr>
          <w:p w14:paraId="07F2E17B" w14:textId="77777777" w:rsidR="00DF39BF" w:rsidRPr="00D24AFD" w:rsidRDefault="00DF39BF" w:rsidP="00CF4A59">
            <w:pPr>
              <w:pStyle w:val="Normal6a"/>
            </w:pPr>
          </w:p>
        </w:tc>
        <w:tc>
          <w:tcPr>
            <w:tcW w:w="4876" w:type="dxa"/>
            <w:tcBorders>
              <w:top w:val="nil"/>
              <w:left w:val="nil"/>
              <w:bottom w:val="nil"/>
              <w:right w:val="nil"/>
            </w:tcBorders>
          </w:tcPr>
          <w:p w14:paraId="0BC0F125" w14:textId="77777777" w:rsidR="00DF39BF" w:rsidRPr="00D24AFD" w:rsidRDefault="00DF39BF" w:rsidP="00CF4A59">
            <w:pPr>
              <w:pStyle w:val="Normal6a"/>
            </w:pPr>
            <w:r w:rsidRPr="00D24AFD">
              <w:rPr>
                <w:b/>
                <w:i/>
              </w:rPr>
              <w:t>22a.</w:t>
            </w:r>
            <w:r w:rsidRPr="00D24AFD">
              <w:rPr>
                <w:b/>
                <w:i/>
              </w:rPr>
              <w:tab/>
              <w:t xml:space="preserve">zdecydowanie podkreśla, że praworządność jest warunkiem wstępnym prawidłowego funkcjonowania naszych demokracji i ochrony praw jednostki na podstawie art. 2 TUE; przypomina, że ramy prawne państw członkowskich muszą zapewniać równe traktowanie wobec prawa oraz propagować równość i </w:t>
            </w:r>
            <w:r w:rsidRPr="00D24AFD">
              <w:rPr>
                <w:b/>
                <w:i/>
              </w:rPr>
              <w:lastRenderedPageBreak/>
              <w:t>prawo osób fizycznych do niedyskryminacji w postępowaniach sądowych; wzywa Komisję do podjęcia działań w przypadku nieprzestrzegania tych zasad; uznaje, że praktyki dyskryminacyjne nie powinny utrudniać swobodnego przepływu osób w obrębie UE, prawa do swobodnego pobytu na terytorium UE ani łączenia rodzin; wzywa Komisję do monitorowania przestrzegania przez państwa członkowskie orzecznictwa TSUE w tej sprawie, w szczególności w sprawie Coman i w sprawie C-713/23, oraz do wszczęcia postępowania w sprawie uchybienia zobowiązaniom państwa członkowskiego, jeżeli państwo członkowskie nie zastosuje się do tych wyroków; wzywa wszystkie państwa członkowskie do wprowadzenia prawnego uznania związków partnerskich osób tej samej płci;</w:t>
            </w:r>
          </w:p>
        </w:tc>
      </w:tr>
    </w:tbl>
    <w:p w14:paraId="239F4ED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19FD011" w14:textId="77777777" w:rsidR="00DF39BF" w:rsidRPr="00D24AFD" w:rsidRDefault="00DF39BF" w:rsidP="00DF39BF">
      <w:r w:rsidRPr="00D24AFD">
        <w:rPr>
          <w:rStyle w:val="HideTWBExt"/>
        </w:rPr>
        <w:t>&lt;/Amend&gt;</w:t>
      </w:r>
    </w:p>
    <w:p w14:paraId="2AEE3AE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484</w:t>
      </w:r>
      <w:r w:rsidRPr="00D24AFD">
        <w:rPr>
          <w:rStyle w:val="HideTWBExt"/>
          <w:b w:val="0"/>
        </w:rPr>
        <w:t>&lt;/NumAm&gt;</w:t>
      </w:r>
    </w:p>
    <w:p w14:paraId="105749A7"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7FB154F2" w14:textId="77777777" w:rsidR="00DF39BF" w:rsidRPr="00D24AFD" w:rsidRDefault="00DF39BF" w:rsidP="00DF39BF">
      <w:pPr>
        <w:pStyle w:val="NormalBold"/>
      </w:pPr>
      <w:r w:rsidRPr="00D24AFD">
        <w:rPr>
          <w:rStyle w:val="HideTWBExt"/>
          <w:b w:val="0"/>
        </w:rPr>
        <w:t>&lt;/RepeatBlock-By&gt;</w:t>
      </w:r>
    </w:p>
    <w:p w14:paraId="5114BA7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342D02F" w14:textId="77777777" w:rsidR="00DF39BF" w:rsidRPr="00D24AFD" w:rsidRDefault="00DF39BF" w:rsidP="00DF39BF">
      <w:pPr>
        <w:pStyle w:val="NormalBold"/>
      </w:pPr>
      <w:r w:rsidRPr="00D24AFD">
        <w:rPr>
          <w:rStyle w:val="HideTWBExt"/>
          <w:b w:val="0"/>
        </w:rPr>
        <w:t>&lt;Article&gt;</w:t>
      </w:r>
      <w:r w:rsidRPr="00D24AFD">
        <w:t>Ustęp 22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ABF92D" w14:textId="77777777" w:rsidTr="00CF4A59">
        <w:trPr>
          <w:trHeight w:hRule="exact" w:val="240"/>
          <w:jc w:val="center"/>
        </w:trPr>
        <w:tc>
          <w:tcPr>
            <w:tcW w:w="9752" w:type="dxa"/>
            <w:gridSpan w:val="2"/>
            <w:tcBorders>
              <w:top w:val="nil"/>
              <w:left w:val="nil"/>
              <w:bottom w:val="nil"/>
              <w:right w:val="nil"/>
            </w:tcBorders>
          </w:tcPr>
          <w:p w14:paraId="55396A33" w14:textId="77777777" w:rsidR="00DF39BF" w:rsidRPr="00D24AFD" w:rsidRDefault="00DF39BF" w:rsidP="00CF4A59"/>
        </w:tc>
      </w:tr>
      <w:tr w:rsidR="00DF39BF" w:rsidRPr="00D24AFD" w14:paraId="20AE99F9" w14:textId="77777777" w:rsidTr="00CF4A59">
        <w:trPr>
          <w:trHeight w:val="240"/>
          <w:jc w:val="center"/>
        </w:trPr>
        <w:tc>
          <w:tcPr>
            <w:tcW w:w="4876" w:type="dxa"/>
            <w:tcBorders>
              <w:top w:val="nil"/>
              <w:left w:val="nil"/>
              <w:bottom w:val="nil"/>
              <w:right w:val="nil"/>
            </w:tcBorders>
          </w:tcPr>
          <w:p w14:paraId="5E82F43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E0872C" w14:textId="77777777" w:rsidR="00DF39BF" w:rsidRPr="00D24AFD" w:rsidRDefault="00DF39BF" w:rsidP="00CF4A59">
            <w:pPr>
              <w:pStyle w:val="AmColumnHeading"/>
            </w:pPr>
            <w:r w:rsidRPr="00D24AFD">
              <w:t>Poprawka</w:t>
            </w:r>
          </w:p>
        </w:tc>
      </w:tr>
      <w:tr w:rsidR="00DF39BF" w:rsidRPr="00D24AFD" w14:paraId="13F9629A" w14:textId="77777777" w:rsidTr="00CF4A59">
        <w:trPr>
          <w:jc w:val="center"/>
        </w:trPr>
        <w:tc>
          <w:tcPr>
            <w:tcW w:w="4876" w:type="dxa"/>
            <w:tcBorders>
              <w:top w:val="nil"/>
              <w:left w:val="nil"/>
              <w:bottom w:val="nil"/>
              <w:right w:val="nil"/>
            </w:tcBorders>
          </w:tcPr>
          <w:p w14:paraId="6555AA04" w14:textId="77777777" w:rsidR="00DF39BF" w:rsidRPr="00D24AFD" w:rsidRDefault="00DF39BF" w:rsidP="00CF4A59">
            <w:pPr>
              <w:pStyle w:val="Normal6a"/>
            </w:pPr>
          </w:p>
        </w:tc>
        <w:tc>
          <w:tcPr>
            <w:tcW w:w="4876" w:type="dxa"/>
            <w:tcBorders>
              <w:top w:val="nil"/>
              <w:left w:val="nil"/>
              <w:bottom w:val="nil"/>
              <w:right w:val="nil"/>
            </w:tcBorders>
          </w:tcPr>
          <w:p w14:paraId="22683D03" w14:textId="77777777" w:rsidR="00DF39BF" w:rsidRPr="00D24AFD" w:rsidRDefault="00DF39BF" w:rsidP="00CF4A59">
            <w:pPr>
              <w:pStyle w:val="Normal6a"/>
            </w:pPr>
            <w:r w:rsidRPr="00D24AFD">
              <w:rPr>
                <w:b/>
                <w:i/>
              </w:rPr>
              <w:t>22a.</w:t>
            </w:r>
            <w:r w:rsidRPr="00D24AFD">
              <w:rPr>
                <w:b/>
                <w:i/>
              </w:rPr>
              <w:tab/>
              <w:t>wyraża zaniepokojenie, że w swoich ocenach dotyczących praworządności Komisja selektywnie podkreśla niektóre prawa podstawowe, a nie poświęca wystarczającej uwagi wolności myśli, sumienia i wyznania, wolności wypowiedzi i informacji oraz prawu do własności; podkreśla, że zrównoważone podejście do ochrony praw podstawowych wymaga równorzędnego uwzględniania wszystkich praw;</w:t>
            </w:r>
          </w:p>
        </w:tc>
      </w:tr>
    </w:tbl>
    <w:p w14:paraId="61485E7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05E22F4" w14:textId="77777777" w:rsidR="00DF39BF" w:rsidRPr="00D24AFD" w:rsidRDefault="00DF39BF" w:rsidP="00DF39BF">
      <w:r w:rsidRPr="00D24AFD">
        <w:rPr>
          <w:rStyle w:val="HideTWBExt"/>
        </w:rPr>
        <w:lastRenderedPageBreak/>
        <w:t>&lt;/Amend&gt;</w:t>
      </w:r>
    </w:p>
    <w:p w14:paraId="77CB10E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485</w:t>
      </w:r>
      <w:r w:rsidRPr="00D24AFD">
        <w:rPr>
          <w:rStyle w:val="HideTWBExt"/>
          <w:b w:val="0"/>
        </w:rPr>
        <w:t>&lt;/NumAm&gt;</w:t>
      </w:r>
    </w:p>
    <w:p w14:paraId="4454B06F"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00015A7C" w14:textId="77777777" w:rsidR="00DF39BF" w:rsidRPr="00D24AFD" w:rsidRDefault="00DF39BF" w:rsidP="00DF39BF">
      <w:pPr>
        <w:pStyle w:val="NormalBold"/>
      </w:pPr>
      <w:r w:rsidRPr="00D24AFD">
        <w:rPr>
          <w:rStyle w:val="HideTWBExt"/>
          <w:b w:val="0"/>
        </w:rPr>
        <w:t>&lt;/RepeatBlock-By&gt;</w:t>
      </w:r>
    </w:p>
    <w:p w14:paraId="4EF8F77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039DDA8" w14:textId="77777777" w:rsidR="00DF39BF" w:rsidRPr="00D24AFD" w:rsidRDefault="00DF39BF" w:rsidP="00DF39BF">
      <w:pPr>
        <w:pStyle w:val="NormalBold"/>
      </w:pPr>
      <w:r w:rsidRPr="00D24AFD">
        <w:rPr>
          <w:rStyle w:val="HideTWBExt"/>
          <w:b w:val="0"/>
        </w:rPr>
        <w:t>&lt;Article&gt;</w:t>
      </w:r>
      <w:r w:rsidRPr="00D24AFD">
        <w:t>Ustęp 22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40FBFFB" w14:textId="77777777" w:rsidTr="00CF4A59">
        <w:trPr>
          <w:trHeight w:hRule="exact" w:val="240"/>
          <w:jc w:val="center"/>
        </w:trPr>
        <w:tc>
          <w:tcPr>
            <w:tcW w:w="9752" w:type="dxa"/>
            <w:gridSpan w:val="2"/>
            <w:tcBorders>
              <w:top w:val="nil"/>
              <w:left w:val="nil"/>
              <w:bottom w:val="nil"/>
              <w:right w:val="nil"/>
            </w:tcBorders>
          </w:tcPr>
          <w:p w14:paraId="06F9466F" w14:textId="77777777" w:rsidR="00DF39BF" w:rsidRPr="00D24AFD" w:rsidRDefault="00DF39BF" w:rsidP="00CF4A59"/>
        </w:tc>
      </w:tr>
      <w:tr w:rsidR="00DF39BF" w:rsidRPr="00D24AFD" w14:paraId="31373C44" w14:textId="77777777" w:rsidTr="00CF4A59">
        <w:trPr>
          <w:trHeight w:val="240"/>
          <w:jc w:val="center"/>
        </w:trPr>
        <w:tc>
          <w:tcPr>
            <w:tcW w:w="4876" w:type="dxa"/>
            <w:tcBorders>
              <w:top w:val="nil"/>
              <w:left w:val="nil"/>
              <w:bottom w:val="nil"/>
              <w:right w:val="nil"/>
            </w:tcBorders>
          </w:tcPr>
          <w:p w14:paraId="0B44C7B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8AF8968" w14:textId="77777777" w:rsidR="00DF39BF" w:rsidRPr="00D24AFD" w:rsidRDefault="00DF39BF" w:rsidP="00CF4A59">
            <w:pPr>
              <w:pStyle w:val="AmColumnHeading"/>
            </w:pPr>
            <w:r w:rsidRPr="00D24AFD">
              <w:t>Poprawka</w:t>
            </w:r>
          </w:p>
        </w:tc>
      </w:tr>
      <w:tr w:rsidR="00DF39BF" w:rsidRPr="00D24AFD" w14:paraId="10D26F64" w14:textId="77777777" w:rsidTr="00CF4A59">
        <w:trPr>
          <w:jc w:val="center"/>
        </w:trPr>
        <w:tc>
          <w:tcPr>
            <w:tcW w:w="4876" w:type="dxa"/>
            <w:tcBorders>
              <w:top w:val="nil"/>
              <w:left w:val="nil"/>
              <w:bottom w:val="nil"/>
              <w:right w:val="nil"/>
            </w:tcBorders>
          </w:tcPr>
          <w:p w14:paraId="2F0FBC3E" w14:textId="77777777" w:rsidR="00DF39BF" w:rsidRPr="00D24AFD" w:rsidRDefault="00DF39BF" w:rsidP="00CF4A59">
            <w:pPr>
              <w:pStyle w:val="Normal6a"/>
            </w:pPr>
          </w:p>
        </w:tc>
        <w:tc>
          <w:tcPr>
            <w:tcW w:w="4876" w:type="dxa"/>
            <w:tcBorders>
              <w:top w:val="nil"/>
              <w:left w:val="nil"/>
              <w:bottom w:val="nil"/>
              <w:right w:val="nil"/>
            </w:tcBorders>
          </w:tcPr>
          <w:p w14:paraId="09B57191" w14:textId="77777777" w:rsidR="00DF39BF" w:rsidRPr="00D24AFD" w:rsidRDefault="00DF39BF" w:rsidP="00CF4A59">
            <w:pPr>
              <w:pStyle w:val="Normal6a"/>
            </w:pPr>
            <w:r w:rsidRPr="00D24AFD">
              <w:rPr>
                <w:b/>
                <w:i/>
              </w:rPr>
              <w:t>22a.</w:t>
            </w:r>
            <w:r w:rsidRPr="00D24AFD">
              <w:rPr>
                <w:b/>
                <w:i/>
              </w:rPr>
              <w:tab/>
              <w:t>podkreśla potrzebę wzmocnionego wdrażania wartości i zasad zapisanych w Traktatach; zwraca uwagę, że praworządność i prawa podstawowe wzajemnie się wzmacniają oraz że naruszenia praworządności mają bezpośredni wpływ na korzystanie z praw podstawowych;</w:t>
            </w:r>
          </w:p>
        </w:tc>
      </w:tr>
    </w:tbl>
    <w:p w14:paraId="74080D2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3ED18A8" w14:textId="77777777" w:rsidR="00DF39BF" w:rsidRPr="00D24AFD" w:rsidRDefault="00DF39BF" w:rsidP="00DF39BF">
      <w:r w:rsidRPr="00D24AFD">
        <w:rPr>
          <w:rStyle w:val="HideTWBExt"/>
        </w:rPr>
        <w:t>&lt;/Amend&gt;</w:t>
      </w:r>
    </w:p>
    <w:p w14:paraId="2465FAD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486</w:t>
      </w:r>
      <w:r w:rsidRPr="00D24AFD">
        <w:rPr>
          <w:rStyle w:val="HideTWBExt"/>
          <w:b w:val="0"/>
        </w:rPr>
        <w:t>&lt;/NumAm&gt;</w:t>
      </w:r>
    </w:p>
    <w:p w14:paraId="7754C239" w14:textId="77777777" w:rsidR="00DF39BF" w:rsidRPr="00D24AFD" w:rsidRDefault="00DF39BF" w:rsidP="00DF39BF">
      <w:pPr>
        <w:pStyle w:val="NormalBold"/>
      </w:pPr>
      <w:r w:rsidRPr="00D24AFD">
        <w:rPr>
          <w:rStyle w:val="HideTWBExt"/>
          <w:b w:val="0"/>
        </w:rPr>
        <w:t>&lt;RepeatBlock-By&gt;&lt;Members&gt;</w:t>
      </w:r>
      <w:r w:rsidRPr="00D24AFD">
        <w:t>Petra Steger, Roberto Vannacci, Tom Vandendriessche, Jorge Buxadé Villalba, Matthieu Valet, Alexandre Varaut, Fabrice Leggeri, Nikola Bartůšek</w:t>
      </w:r>
      <w:r w:rsidRPr="00D24AFD">
        <w:rPr>
          <w:rStyle w:val="HideTWBExt"/>
          <w:b w:val="0"/>
        </w:rPr>
        <w:t>&lt;/Members&gt;</w:t>
      </w:r>
    </w:p>
    <w:p w14:paraId="09AC06C9" w14:textId="77777777" w:rsidR="00DF39BF" w:rsidRPr="00D24AFD" w:rsidRDefault="00DF39BF" w:rsidP="00DF39BF">
      <w:pPr>
        <w:pStyle w:val="NormalBold"/>
      </w:pPr>
      <w:r w:rsidRPr="00D24AFD">
        <w:rPr>
          <w:rStyle w:val="HideTWBExt"/>
          <w:b w:val="0"/>
        </w:rPr>
        <w:t>&lt;/RepeatBlock-By&gt;</w:t>
      </w:r>
    </w:p>
    <w:p w14:paraId="278D0D1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93BC414" w14:textId="77777777" w:rsidR="00DF39BF" w:rsidRPr="00D24AFD" w:rsidRDefault="00DF39BF" w:rsidP="00DF39BF">
      <w:pPr>
        <w:pStyle w:val="NormalBold"/>
      </w:pPr>
      <w:r w:rsidRPr="00D24AFD">
        <w:rPr>
          <w:rStyle w:val="HideTWBExt"/>
          <w:b w:val="0"/>
        </w:rPr>
        <w:t>&lt;Article&gt;</w:t>
      </w:r>
      <w:r w:rsidRPr="00D24AFD">
        <w:t>Ustęp 22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B131825" w14:textId="77777777" w:rsidTr="00CF4A59">
        <w:trPr>
          <w:trHeight w:hRule="exact" w:val="240"/>
          <w:jc w:val="center"/>
        </w:trPr>
        <w:tc>
          <w:tcPr>
            <w:tcW w:w="9752" w:type="dxa"/>
            <w:gridSpan w:val="2"/>
            <w:tcBorders>
              <w:top w:val="nil"/>
              <w:left w:val="nil"/>
              <w:bottom w:val="nil"/>
              <w:right w:val="nil"/>
            </w:tcBorders>
          </w:tcPr>
          <w:p w14:paraId="34DE3139" w14:textId="77777777" w:rsidR="00DF39BF" w:rsidRPr="00D24AFD" w:rsidRDefault="00DF39BF" w:rsidP="00CF4A59"/>
        </w:tc>
      </w:tr>
      <w:tr w:rsidR="00DF39BF" w:rsidRPr="00D24AFD" w14:paraId="54985E99" w14:textId="77777777" w:rsidTr="00CF4A59">
        <w:trPr>
          <w:trHeight w:val="240"/>
          <w:jc w:val="center"/>
        </w:trPr>
        <w:tc>
          <w:tcPr>
            <w:tcW w:w="4876" w:type="dxa"/>
            <w:tcBorders>
              <w:top w:val="nil"/>
              <w:left w:val="nil"/>
              <w:bottom w:val="nil"/>
              <w:right w:val="nil"/>
            </w:tcBorders>
          </w:tcPr>
          <w:p w14:paraId="3692256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FB096DD" w14:textId="77777777" w:rsidR="00DF39BF" w:rsidRPr="00D24AFD" w:rsidRDefault="00DF39BF" w:rsidP="00CF4A59">
            <w:pPr>
              <w:pStyle w:val="AmColumnHeading"/>
            </w:pPr>
            <w:r w:rsidRPr="00D24AFD">
              <w:t>Poprawka</w:t>
            </w:r>
          </w:p>
        </w:tc>
      </w:tr>
      <w:tr w:rsidR="00DF39BF" w:rsidRPr="00D24AFD" w14:paraId="6A362AA1" w14:textId="77777777" w:rsidTr="00CF4A59">
        <w:trPr>
          <w:jc w:val="center"/>
        </w:trPr>
        <w:tc>
          <w:tcPr>
            <w:tcW w:w="4876" w:type="dxa"/>
            <w:tcBorders>
              <w:top w:val="nil"/>
              <w:left w:val="nil"/>
              <w:bottom w:val="nil"/>
              <w:right w:val="nil"/>
            </w:tcBorders>
          </w:tcPr>
          <w:p w14:paraId="7471E3E7" w14:textId="77777777" w:rsidR="00DF39BF" w:rsidRPr="00D24AFD" w:rsidRDefault="00DF39BF" w:rsidP="00CF4A59">
            <w:pPr>
              <w:pStyle w:val="Normal6a"/>
            </w:pPr>
          </w:p>
        </w:tc>
        <w:tc>
          <w:tcPr>
            <w:tcW w:w="4876" w:type="dxa"/>
            <w:tcBorders>
              <w:top w:val="nil"/>
              <w:left w:val="nil"/>
              <w:bottom w:val="nil"/>
              <w:right w:val="nil"/>
            </w:tcBorders>
          </w:tcPr>
          <w:p w14:paraId="50410A54" w14:textId="77777777" w:rsidR="00DF39BF" w:rsidRPr="00D24AFD" w:rsidRDefault="00DF39BF" w:rsidP="00CF4A59">
            <w:pPr>
              <w:pStyle w:val="Normal6a"/>
            </w:pPr>
            <w:r w:rsidRPr="00D24AFD">
              <w:rPr>
                <w:b/>
                <w:i/>
              </w:rPr>
              <w:t>22b.</w:t>
            </w:r>
            <w:r w:rsidRPr="00D24AFD">
              <w:rPr>
                <w:b/>
                <w:i/>
              </w:rPr>
              <w:tab/>
              <w:t>wyraża głębokie zaniepokojenie unieważnieniem przez Sąd Konstytucyjny Rumunii pierwszej tury rumuńskich wyborów prezydenckich w grudniu 2024 r., które unieważniło wyniki zaledwie dwa dni przed zaplanowaną drugą turą, bez wykazania, że zarzucane nieprawidłowości miały istotny wpływ na wynik; ostrzega, że taka decyzja stanowi niebezpieczny precedens unieważniania demokratycznych wyborów na podstawie nieudowodnionych zarzutów zagranicznej ingerencji;</w:t>
            </w:r>
          </w:p>
        </w:tc>
      </w:tr>
    </w:tbl>
    <w:p w14:paraId="3B0E54D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FD929E6" w14:textId="77777777" w:rsidR="00DF39BF" w:rsidRPr="00D24AFD" w:rsidRDefault="00DF39BF" w:rsidP="00DF39BF">
      <w:r w:rsidRPr="00D24AFD">
        <w:rPr>
          <w:rStyle w:val="HideTWBExt"/>
        </w:rPr>
        <w:t>&lt;/Amend&gt;</w:t>
      </w:r>
    </w:p>
    <w:p w14:paraId="29B49BA7"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487</w:t>
      </w:r>
      <w:r w:rsidRPr="00D24AFD">
        <w:rPr>
          <w:rStyle w:val="HideTWBExt"/>
          <w:b w:val="0"/>
        </w:rPr>
        <w:t>&lt;/NumAm&gt;</w:t>
      </w:r>
    </w:p>
    <w:p w14:paraId="10C4313C"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51A17CEC" w14:textId="77777777" w:rsidR="00DF39BF" w:rsidRPr="00D24AFD" w:rsidRDefault="00DF39BF" w:rsidP="00DF39BF">
      <w:pPr>
        <w:pStyle w:val="NormalBold"/>
      </w:pPr>
      <w:r w:rsidRPr="00D24AFD">
        <w:rPr>
          <w:rStyle w:val="HideTWBExt"/>
          <w:b w:val="0"/>
        </w:rPr>
        <w:t>&lt;/RepeatBlock-By&gt;</w:t>
      </w:r>
    </w:p>
    <w:p w14:paraId="3B4257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B20EDCD" w14:textId="77777777" w:rsidR="00DF39BF" w:rsidRPr="00D24AFD" w:rsidRDefault="00DF39BF" w:rsidP="00DF39BF">
      <w:pPr>
        <w:pStyle w:val="NormalBold"/>
      </w:pPr>
      <w:r w:rsidRPr="00D24AFD">
        <w:rPr>
          <w:rStyle w:val="HideTWBExt"/>
          <w:b w:val="0"/>
        </w:rPr>
        <w:t>&lt;Article&gt;</w:t>
      </w:r>
      <w:r w:rsidRPr="00D24AFD">
        <w:t>Ustęp 22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36B6B5B" w14:textId="77777777" w:rsidTr="00CF4A59">
        <w:trPr>
          <w:trHeight w:hRule="exact" w:val="240"/>
          <w:jc w:val="center"/>
        </w:trPr>
        <w:tc>
          <w:tcPr>
            <w:tcW w:w="9752" w:type="dxa"/>
            <w:gridSpan w:val="2"/>
            <w:tcBorders>
              <w:top w:val="nil"/>
              <w:left w:val="nil"/>
              <w:bottom w:val="nil"/>
              <w:right w:val="nil"/>
            </w:tcBorders>
          </w:tcPr>
          <w:p w14:paraId="394FBF51" w14:textId="77777777" w:rsidR="00DF39BF" w:rsidRPr="00D24AFD" w:rsidRDefault="00DF39BF" w:rsidP="00CF4A59"/>
        </w:tc>
      </w:tr>
      <w:tr w:rsidR="00DF39BF" w:rsidRPr="00D24AFD" w14:paraId="7AA59AEF" w14:textId="77777777" w:rsidTr="00CF4A59">
        <w:trPr>
          <w:trHeight w:val="240"/>
          <w:jc w:val="center"/>
        </w:trPr>
        <w:tc>
          <w:tcPr>
            <w:tcW w:w="4876" w:type="dxa"/>
            <w:tcBorders>
              <w:top w:val="nil"/>
              <w:left w:val="nil"/>
              <w:bottom w:val="nil"/>
              <w:right w:val="nil"/>
            </w:tcBorders>
          </w:tcPr>
          <w:p w14:paraId="0B024F3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2A68E14" w14:textId="77777777" w:rsidR="00DF39BF" w:rsidRPr="00D24AFD" w:rsidRDefault="00DF39BF" w:rsidP="00CF4A59">
            <w:pPr>
              <w:pStyle w:val="AmColumnHeading"/>
            </w:pPr>
            <w:r w:rsidRPr="00D24AFD">
              <w:t>Poprawka</w:t>
            </w:r>
          </w:p>
        </w:tc>
      </w:tr>
      <w:tr w:rsidR="00DF39BF" w:rsidRPr="00D24AFD" w14:paraId="5ADCA59D" w14:textId="77777777" w:rsidTr="00CF4A59">
        <w:trPr>
          <w:jc w:val="center"/>
        </w:trPr>
        <w:tc>
          <w:tcPr>
            <w:tcW w:w="4876" w:type="dxa"/>
            <w:tcBorders>
              <w:top w:val="nil"/>
              <w:left w:val="nil"/>
              <w:bottom w:val="nil"/>
              <w:right w:val="nil"/>
            </w:tcBorders>
          </w:tcPr>
          <w:p w14:paraId="3E35C4D3" w14:textId="77777777" w:rsidR="00DF39BF" w:rsidRPr="00D24AFD" w:rsidRDefault="00DF39BF" w:rsidP="00CF4A59">
            <w:pPr>
              <w:pStyle w:val="Normal6a"/>
            </w:pPr>
          </w:p>
        </w:tc>
        <w:tc>
          <w:tcPr>
            <w:tcW w:w="4876" w:type="dxa"/>
            <w:tcBorders>
              <w:top w:val="nil"/>
              <w:left w:val="nil"/>
              <w:bottom w:val="nil"/>
              <w:right w:val="nil"/>
            </w:tcBorders>
          </w:tcPr>
          <w:p w14:paraId="2FCCB230" w14:textId="77777777" w:rsidR="00DF39BF" w:rsidRPr="00D24AFD" w:rsidRDefault="00DF39BF" w:rsidP="00CF4A59">
            <w:pPr>
              <w:pStyle w:val="Normal6a"/>
            </w:pPr>
            <w:r w:rsidRPr="00D24AFD">
              <w:rPr>
                <w:b/>
                <w:i/>
              </w:rPr>
              <w:t>22b.</w:t>
            </w:r>
            <w:r w:rsidRPr="00D24AFD">
              <w:rPr>
                <w:b/>
                <w:i/>
              </w:rPr>
              <w:tab/>
              <w:t>jest zaniepokojony zaległościami w zakresie ochrony praw mniejszości; ubolewa, że prawa tradycyjnych mniejszości narodowych i językowych są w coraz większym stopniu pomijane w instytucjach i politykach europejskich; wzywa państwa członkowskie do dopilnowania, aby ich polityki i ramy prawne nie prowadziły do dyskryminacji tych mniejszości; przypomina swoją propozycję uwzględnienia ochrony praw mniejszości w sprawozdawczości na temat praworządności;</w:t>
            </w:r>
          </w:p>
        </w:tc>
      </w:tr>
    </w:tbl>
    <w:p w14:paraId="5DCA717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70D979" w14:textId="77777777" w:rsidR="00DF39BF" w:rsidRPr="00D24AFD" w:rsidRDefault="00DF39BF" w:rsidP="00DF39BF">
      <w:r w:rsidRPr="00D24AFD">
        <w:rPr>
          <w:rStyle w:val="HideTWBExt"/>
        </w:rPr>
        <w:t>&lt;/Amend&gt;</w:t>
      </w:r>
    </w:p>
    <w:p w14:paraId="503DD82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488</w:t>
      </w:r>
      <w:r w:rsidRPr="00D24AFD">
        <w:rPr>
          <w:rStyle w:val="HideTWBExt"/>
          <w:b w:val="0"/>
        </w:rPr>
        <w:t>&lt;/NumAm&gt;</w:t>
      </w:r>
    </w:p>
    <w:p w14:paraId="6F9B4C6D"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33CFEB22" w14:textId="77777777" w:rsidR="00DF39BF" w:rsidRPr="00D24AFD" w:rsidRDefault="00DF39BF" w:rsidP="00DF39BF">
      <w:pPr>
        <w:pStyle w:val="NormalBold"/>
      </w:pPr>
      <w:r w:rsidRPr="00D24AFD">
        <w:rPr>
          <w:rStyle w:val="HideTWBExt"/>
          <w:b w:val="0"/>
        </w:rPr>
        <w:t>&lt;/RepeatBlock-By&gt;</w:t>
      </w:r>
    </w:p>
    <w:p w14:paraId="4A7C42C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1BAF4E" w14:textId="77777777" w:rsidR="00DF39BF" w:rsidRPr="00D24AFD" w:rsidRDefault="00DF39BF" w:rsidP="00DF39BF">
      <w:pPr>
        <w:pStyle w:val="NormalBold"/>
      </w:pPr>
      <w:r w:rsidRPr="00D24AFD">
        <w:rPr>
          <w:rStyle w:val="HideTWBExt"/>
          <w:b w:val="0"/>
        </w:rPr>
        <w:t>&lt;Article&gt;</w:t>
      </w:r>
      <w:r w:rsidRPr="00D24AFD">
        <w:t>Ustęp 22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82FF2A1" w14:textId="77777777" w:rsidTr="00CF4A59">
        <w:trPr>
          <w:trHeight w:hRule="exact" w:val="240"/>
          <w:jc w:val="center"/>
        </w:trPr>
        <w:tc>
          <w:tcPr>
            <w:tcW w:w="9752" w:type="dxa"/>
            <w:gridSpan w:val="2"/>
            <w:tcBorders>
              <w:top w:val="nil"/>
              <w:left w:val="nil"/>
              <w:bottom w:val="nil"/>
              <w:right w:val="nil"/>
            </w:tcBorders>
          </w:tcPr>
          <w:p w14:paraId="6D210E56" w14:textId="77777777" w:rsidR="00DF39BF" w:rsidRPr="00D24AFD" w:rsidRDefault="00DF39BF" w:rsidP="00CF4A59"/>
        </w:tc>
      </w:tr>
      <w:tr w:rsidR="00DF39BF" w:rsidRPr="00D24AFD" w14:paraId="5ED3A860" w14:textId="77777777" w:rsidTr="00CF4A59">
        <w:trPr>
          <w:trHeight w:val="240"/>
          <w:jc w:val="center"/>
        </w:trPr>
        <w:tc>
          <w:tcPr>
            <w:tcW w:w="4876" w:type="dxa"/>
            <w:tcBorders>
              <w:top w:val="nil"/>
              <w:left w:val="nil"/>
              <w:bottom w:val="nil"/>
              <w:right w:val="nil"/>
            </w:tcBorders>
          </w:tcPr>
          <w:p w14:paraId="527BC7D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1AEED54" w14:textId="77777777" w:rsidR="00DF39BF" w:rsidRPr="00D24AFD" w:rsidRDefault="00DF39BF" w:rsidP="00CF4A59">
            <w:pPr>
              <w:pStyle w:val="AmColumnHeading"/>
            </w:pPr>
            <w:r w:rsidRPr="00D24AFD">
              <w:t>Poprawka</w:t>
            </w:r>
          </w:p>
        </w:tc>
      </w:tr>
      <w:tr w:rsidR="00DF39BF" w:rsidRPr="00D24AFD" w14:paraId="314F2037" w14:textId="77777777" w:rsidTr="00CF4A59">
        <w:trPr>
          <w:jc w:val="center"/>
        </w:trPr>
        <w:tc>
          <w:tcPr>
            <w:tcW w:w="4876" w:type="dxa"/>
            <w:tcBorders>
              <w:top w:val="nil"/>
              <w:left w:val="nil"/>
              <w:bottom w:val="nil"/>
              <w:right w:val="nil"/>
            </w:tcBorders>
          </w:tcPr>
          <w:p w14:paraId="78EF4443" w14:textId="77777777" w:rsidR="00DF39BF" w:rsidRPr="00D24AFD" w:rsidRDefault="00DF39BF" w:rsidP="00CF4A59">
            <w:pPr>
              <w:pStyle w:val="Normal6a"/>
            </w:pPr>
          </w:p>
        </w:tc>
        <w:tc>
          <w:tcPr>
            <w:tcW w:w="4876" w:type="dxa"/>
            <w:tcBorders>
              <w:top w:val="nil"/>
              <w:left w:val="nil"/>
              <w:bottom w:val="nil"/>
              <w:right w:val="nil"/>
            </w:tcBorders>
          </w:tcPr>
          <w:p w14:paraId="0E1AB2EE" w14:textId="77777777" w:rsidR="00DF39BF" w:rsidRPr="00D24AFD" w:rsidRDefault="00DF39BF" w:rsidP="00CF4A59">
            <w:pPr>
              <w:pStyle w:val="Normal6a"/>
            </w:pPr>
            <w:r w:rsidRPr="00D24AFD">
              <w:rPr>
                <w:b/>
                <w:i/>
              </w:rPr>
              <w:t>22c.</w:t>
            </w:r>
            <w:r w:rsidRPr="00D24AFD">
              <w:rPr>
                <w:b/>
                <w:i/>
              </w:rPr>
              <w:tab/>
              <w:t xml:space="preserve">wyraża zaniepokojenie, że w Niemczech krajowe służby wywiadu wewnętrznego zaklasyfikowały i objęły monitoringiem partię polityczną Alternatywa dla Niemiec (AfD) na podstawie zarzucanych „gesichert rechtsextremistische Bestrebungen” (skrajnie prawicowych dążeń), co rodzi pytania o proporcjonalność, podstawę dowodową oraz wymóg neutralności politycznej przy stosowaniu przepisów bezpieczeństwa; podkreśla, że wszelkie takie środki muszą ściśle spełniać gwarancje konstytucyjne, podlegać </w:t>
            </w:r>
            <w:r w:rsidRPr="00D24AFD">
              <w:rPr>
                <w:b/>
                <w:i/>
              </w:rPr>
              <w:lastRenderedPageBreak/>
              <w:t>niezależnemu nadzorowi sądowemu oraz nie mogą wywoływać efektu mrożącego w odniesieniu do udziału w życiu demokratycznym;</w:t>
            </w:r>
          </w:p>
        </w:tc>
      </w:tr>
    </w:tbl>
    <w:p w14:paraId="4393A9F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2EBFCE4" w14:textId="77777777" w:rsidR="00DF39BF" w:rsidRPr="00D24AFD" w:rsidRDefault="00DF39BF" w:rsidP="00DF39BF">
      <w:r w:rsidRPr="00D24AFD">
        <w:rPr>
          <w:rStyle w:val="HideTWBExt"/>
        </w:rPr>
        <w:t>&lt;/Amend&gt;</w:t>
      </w:r>
    </w:p>
    <w:p w14:paraId="776B22A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489</w:t>
      </w:r>
      <w:r w:rsidRPr="00D24AFD">
        <w:rPr>
          <w:rStyle w:val="HideTWBExt"/>
          <w:b w:val="0"/>
        </w:rPr>
        <w:t>&lt;/NumAm&gt;</w:t>
      </w:r>
    </w:p>
    <w:p w14:paraId="641D078E"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48B7B6EA" w14:textId="77777777" w:rsidR="00DF39BF" w:rsidRPr="00D24AFD" w:rsidRDefault="00DF39BF" w:rsidP="00DF39BF">
      <w:pPr>
        <w:pStyle w:val="NormalBold"/>
      </w:pPr>
      <w:r w:rsidRPr="00D24AFD">
        <w:rPr>
          <w:rStyle w:val="HideTWBExt"/>
          <w:b w:val="0"/>
        </w:rPr>
        <w:t>&lt;/RepeatBlock-By&gt;</w:t>
      </w:r>
    </w:p>
    <w:p w14:paraId="4AF1112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D2C5027" w14:textId="77777777" w:rsidR="00DF39BF" w:rsidRPr="00D24AFD" w:rsidRDefault="00DF39BF" w:rsidP="00DF39BF">
      <w:pPr>
        <w:pStyle w:val="NormalBold"/>
      </w:pPr>
      <w:r w:rsidRPr="00D24AFD">
        <w:rPr>
          <w:rStyle w:val="HideTWBExt"/>
          <w:b w:val="0"/>
        </w:rPr>
        <w:t>&lt;Article&gt;</w:t>
      </w:r>
      <w:r w:rsidRPr="00D24AFD">
        <w:t>Ustęp 22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0BDB65A" w14:textId="77777777" w:rsidTr="00CF4A59">
        <w:trPr>
          <w:trHeight w:hRule="exact" w:val="240"/>
          <w:jc w:val="center"/>
        </w:trPr>
        <w:tc>
          <w:tcPr>
            <w:tcW w:w="9752" w:type="dxa"/>
            <w:gridSpan w:val="2"/>
            <w:tcBorders>
              <w:top w:val="nil"/>
              <w:left w:val="nil"/>
              <w:bottom w:val="nil"/>
              <w:right w:val="nil"/>
            </w:tcBorders>
          </w:tcPr>
          <w:p w14:paraId="480B9E1E" w14:textId="77777777" w:rsidR="00DF39BF" w:rsidRPr="00D24AFD" w:rsidRDefault="00DF39BF" w:rsidP="00CF4A59"/>
        </w:tc>
      </w:tr>
      <w:tr w:rsidR="00DF39BF" w:rsidRPr="00D24AFD" w14:paraId="37499216" w14:textId="77777777" w:rsidTr="00CF4A59">
        <w:trPr>
          <w:trHeight w:val="240"/>
          <w:jc w:val="center"/>
        </w:trPr>
        <w:tc>
          <w:tcPr>
            <w:tcW w:w="4876" w:type="dxa"/>
            <w:tcBorders>
              <w:top w:val="nil"/>
              <w:left w:val="nil"/>
              <w:bottom w:val="nil"/>
              <w:right w:val="nil"/>
            </w:tcBorders>
          </w:tcPr>
          <w:p w14:paraId="090938D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1D58484" w14:textId="77777777" w:rsidR="00DF39BF" w:rsidRPr="00D24AFD" w:rsidRDefault="00DF39BF" w:rsidP="00CF4A59">
            <w:pPr>
              <w:pStyle w:val="AmColumnHeading"/>
            </w:pPr>
            <w:r w:rsidRPr="00D24AFD">
              <w:t>Poprawka</w:t>
            </w:r>
          </w:p>
        </w:tc>
      </w:tr>
      <w:tr w:rsidR="00DF39BF" w:rsidRPr="00D24AFD" w14:paraId="47900995" w14:textId="77777777" w:rsidTr="00CF4A59">
        <w:trPr>
          <w:jc w:val="center"/>
        </w:trPr>
        <w:tc>
          <w:tcPr>
            <w:tcW w:w="4876" w:type="dxa"/>
            <w:tcBorders>
              <w:top w:val="nil"/>
              <w:left w:val="nil"/>
              <w:bottom w:val="nil"/>
              <w:right w:val="nil"/>
            </w:tcBorders>
          </w:tcPr>
          <w:p w14:paraId="1C7614C9" w14:textId="77777777" w:rsidR="00DF39BF" w:rsidRPr="00D24AFD" w:rsidRDefault="00DF39BF" w:rsidP="00CF4A59">
            <w:pPr>
              <w:pStyle w:val="Normal6a"/>
            </w:pPr>
          </w:p>
        </w:tc>
        <w:tc>
          <w:tcPr>
            <w:tcW w:w="4876" w:type="dxa"/>
            <w:tcBorders>
              <w:top w:val="nil"/>
              <w:left w:val="nil"/>
              <w:bottom w:val="nil"/>
              <w:right w:val="nil"/>
            </w:tcBorders>
          </w:tcPr>
          <w:p w14:paraId="79081EBC" w14:textId="77777777" w:rsidR="00DF39BF" w:rsidRPr="00D24AFD" w:rsidRDefault="00DF39BF" w:rsidP="00CF4A59">
            <w:pPr>
              <w:pStyle w:val="Normal6a"/>
            </w:pPr>
            <w:r w:rsidRPr="00D24AFD">
              <w:rPr>
                <w:b/>
                <w:i/>
              </w:rPr>
              <w:t>22c.</w:t>
            </w:r>
            <w:r w:rsidRPr="00D24AFD">
              <w:rPr>
                <w:b/>
                <w:i/>
              </w:rPr>
              <w:tab/>
              <w:t>wzywa Komisję do zaproponowania środków UE służących ochronie i propagowaniu praw mniejszości oraz praw językowych; w tym kontekście przypomina ponadto, że wzywał UE, aby przystąpiła do Konwencji ramowej o ochronie mniejszości narodowych i Europejskiej karty języków regionalnych lub mniejszościowych;</w:t>
            </w:r>
          </w:p>
        </w:tc>
      </w:tr>
    </w:tbl>
    <w:p w14:paraId="7BCC798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E605A62" w14:textId="77777777" w:rsidR="00DF39BF" w:rsidRPr="00D24AFD" w:rsidRDefault="00DF39BF" w:rsidP="00DF39BF">
      <w:r w:rsidRPr="00D24AFD">
        <w:rPr>
          <w:rStyle w:val="HideTWBExt"/>
        </w:rPr>
        <w:t>&lt;/Amend&gt;</w:t>
      </w:r>
    </w:p>
    <w:p w14:paraId="67F2C7B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490</w:t>
      </w:r>
      <w:r w:rsidRPr="00D24AFD">
        <w:rPr>
          <w:rStyle w:val="HideTWBExt"/>
          <w:b w:val="0"/>
        </w:rPr>
        <w:t>&lt;/NumAm&gt;</w:t>
      </w:r>
    </w:p>
    <w:p w14:paraId="67E489E6"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458B3544" w14:textId="77777777" w:rsidR="00DF39BF" w:rsidRPr="00D24AFD" w:rsidRDefault="00DF39BF" w:rsidP="00DF39BF">
      <w:pPr>
        <w:pStyle w:val="NormalBold"/>
      </w:pPr>
      <w:r w:rsidRPr="00D24AFD">
        <w:rPr>
          <w:rStyle w:val="HideTWBExt"/>
          <w:b w:val="0"/>
        </w:rPr>
        <w:t>&lt;/RepeatBlock-By&gt;</w:t>
      </w:r>
    </w:p>
    <w:p w14:paraId="08873D1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73F1E21"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EDED62D" w14:textId="77777777" w:rsidTr="00CF4A59">
        <w:trPr>
          <w:trHeight w:hRule="exact" w:val="240"/>
          <w:jc w:val="center"/>
        </w:trPr>
        <w:tc>
          <w:tcPr>
            <w:tcW w:w="9752" w:type="dxa"/>
            <w:gridSpan w:val="2"/>
            <w:tcBorders>
              <w:top w:val="nil"/>
              <w:left w:val="nil"/>
              <w:bottom w:val="nil"/>
              <w:right w:val="nil"/>
            </w:tcBorders>
          </w:tcPr>
          <w:p w14:paraId="5B73A71C" w14:textId="77777777" w:rsidR="00DF39BF" w:rsidRPr="00D24AFD" w:rsidRDefault="00DF39BF" w:rsidP="00CF4A59"/>
        </w:tc>
      </w:tr>
      <w:tr w:rsidR="00DF39BF" w:rsidRPr="00D24AFD" w14:paraId="27023AC1" w14:textId="77777777" w:rsidTr="00CF4A59">
        <w:trPr>
          <w:trHeight w:val="240"/>
          <w:jc w:val="center"/>
        </w:trPr>
        <w:tc>
          <w:tcPr>
            <w:tcW w:w="4876" w:type="dxa"/>
            <w:tcBorders>
              <w:top w:val="nil"/>
              <w:left w:val="nil"/>
              <w:bottom w:val="nil"/>
              <w:right w:val="nil"/>
            </w:tcBorders>
          </w:tcPr>
          <w:p w14:paraId="45CB89F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C7887E6" w14:textId="77777777" w:rsidR="00DF39BF" w:rsidRPr="00D24AFD" w:rsidRDefault="00DF39BF" w:rsidP="00CF4A59">
            <w:pPr>
              <w:pStyle w:val="AmColumnHeading"/>
            </w:pPr>
            <w:r w:rsidRPr="00D24AFD">
              <w:t>Poprawka</w:t>
            </w:r>
          </w:p>
        </w:tc>
      </w:tr>
      <w:tr w:rsidR="00DF39BF" w:rsidRPr="00D24AFD" w14:paraId="0BCE4689" w14:textId="77777777" w:rsidTr="00CF4A59">
        <w:trPr>
          <w:jc w:val="center"/>
        </w:trPr>
        <w:tc>
          <w:tcPr>
            <w:tcW w:w="4876" w:type="dxa"/>
            <w:tcBorders>
              <w:top w:val="nil"/>
              <w:left w:val="nil"/>
              <w:bottom w:val="nil"/>
              <w:right w:val="nil"/>
            </w:tcBorders>
          </w:tcPr>
          <w:p w14:paraId="1B94BA6F" w14:textId="08BAC2F4" w:rsidR="00DF39BF" w:rsidRPr="00D24AFD" w:rsidRDefault="00DF39BF" w:rsidP="00CF4A59">
            <w:pPr>
              <w:pStyle w:val="Normal6a"/>
            </w:pPr>
            <w:r w:rsidRPr="00D24AFD">
              <w:rPr>
                <w:b/>
                <w:i/>
              </w:rPr>
              <w:t>23.</w:t>
            </w:r>
            <w:r w:rsidRPr="00D24AFD">
              <w:rPr>
                <w:b/>
                <w:i/>
              </w:rPr>
              <w:tab/>
              <w:t>wyraża głębokie zaniepokojenie dyskryminującymi środkami wprowadzanymi w niektórych państwach członkowskich pod pretekstem zwalczania „propagandy LGBTIQ” i „ideologii gender”;</w:t>
            </w:r>
            <w:r w:rsidR="005C68F3" w:rsidRPr="00D24AFD">
              <w:rPr>
                <w:b/>
                <w:i/>
              </w:rPr>
              <w:t xml:space="preserve"> </w:t>
            </w:r>
            <w:r w:rsidRPr="00D24AFD">
              <w:rPr>
                <w:b/>
                <w:i/>
              </w:rPr>
              <w:t>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33C0F045" w14:textId="77777777" w:rsidR="00DF39BF" w:rsidRPr="00D24AFD" w:rsidRDefault="00DF39BF" w:rsidP="00CF4A59">
            <w:pPr>
              <w:pStyle w:val="Normal6a"/>
            </w:pPr>
            <w:r w:rsidRPr="00D24AFD">
              <w:rPr>
                <w:b/>
                <w:i/>
              </w:rPr>
              <w:t>skreśla się</w:t>
            </w:r>
          </w:p>
        </w:tc>
      </w:tr>
    </w:tbl>
    <w:p w14:paraId="0374A37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2CB05185" w14:textId="77777777" w:rsidR="00DF39BF" w:rsidRPr="00D24AFD" w:rsidRDefault="00DF39BF" w:rsidP="00DF39BF">
      <w:r w:rsidRPr="00D24AFD">
        <w:rPr>
          <w:rStyle w:val="HideTWBExt"/>
        </w:rPr>
        <w:t>&lt;/Amend&gt;</w:t>
      </w:r>
    </w:p>
    <w:p w14:paraId="0713FFF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491</w:t>
      </w:r>
      <w:r w:rsidRPr="00D24AFD">
        <w:rPr>
          <w:rStyle w:val="HideTWBExt"/>
          <w:b w:val="0"/>
        </w:rPr>
        <w:t>&lt;/NumAm&gt;</w:t>
      </w:r>
    </w:p>
    <w:p w14:paraId="254EEBEA"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5FBD334B" w14:textId="77777777" w:rsidR="00DF39BF" w:rsidRPr="00D24AFD" w:rsidRDefault="00DF39BF" w:rsidP="00DF39BF">
      <w:pPr>
        <w:pStyle w:val="NormalBold"/>
      </w:pPr>
      <w:r w:rsidRPr="00D24AFD">
        <w:rPr>
          <w:rStyle w:val="HideTWBExt"/>
          <w:b w:val="0"/>
        </w:rPr>
        <w:t>&lt;/RepeatBlock-By&gt;</w:t>
      </w:r>
    </w:p>
    <w:p w14:paraId="7865A2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153C29"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716ADDE" w14:textId="77777777" w:rsidTr="00CF4A59">
        <w:trPr>
          <w:trHeight w:hRule="exact" w:val="240"/>
          <w:jc w:val="center"/>
        </w:trPr>
        <w:tc>
          <w:tcPr>
            <w:tcW w:w="9752" w:type="dxa"/>
            <w:gridSpan w:val="2"/>
            <w:tcBorders>
              <w:top w:val="nil"/>
              <w:left w:val="nil"/>
              <w:bottom w:val="nil"/>
              <w:right w:val="nil"/>
            </w:tcBorders>
          </w:tcPr>
          <w:p w14:paraId="3FB1E7CE" w14:textId="77777777" w:rsidR="00DF39BF" w:rsidRPr="00D24AFD" w:rsidRDefault="00DF39BF" w:rsidP="00CF4A59"/>
        </w:tc>
      </w:tr>
      <w:tr w:rsidR="00DF39BF" w:rsidRPr="00D24AFD" w14:paraId="0D9F318F" w14:textId="77777777" w:rsidTr="00CF4A59">
        <w:trPr>
          <w:trHeight w:val="240"/>
          <w:jc w:val="center"/>
        </w:trPr>
        <w:tc>
          <w:tcPr>
            <w:tcW w:w="4876" w:type="dxa"/>
            <w:tcBorders>
              <w:top w:val="nil"/>
              <w:left w:val="nil"/>
              <w:bottom w:val="nil"/>
              <w:right w:val="nil"/>
            </w:tcBorders>
          </w:tcPr>
          <w:p w14:paraId="2C18E3E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1ED09D6" w14:textId="77777777" w:rsidR="00DF39BF" w:rsidRPr="00D24AFD" w:rsidRDefault="00DF39BF" w:rsidP="00CF4A59">
            <w:pPr>
              <w:pStyle w:val="AmColumnHeading"/>
            </w:pPr>
            <w:r w:rsidRPr="00D24AFD">
              <w:t>Poprawka</w:t>
            </w:r>
          </w:p>
        </w:tc>
      </w:tr>
      <w:tr w:rsidR="00DF39BF" w:rsidRPr="00D24AFD" w14:paraId="29ECA926" w14:textId="77777777" w:rsidTr="00CF4A59">
        <w:trPr>
          <w:jc w:val="center"/>
        </w:trPr>
        <w:tc>
          <w:tcPr>
            <w:tcW w:w="4876" w:type="dxa"/>
            <w:tcBorders>
              <w:top w:val="nil"/>
              <w:left w:val="nil"/>
              <w:bottom w:val="nil"/>
              <w:right w:val="nil"/>
            </w:tcBorders>
          </w:tcPr>
          <w:p w14:paraId="2F3CF41F" w14:textId="77777777" w:rsidR="00DF39BF" w:rsidRPr="00D24AFD" w:rsidRDefault="00DF39BF" w:rsidP="00CF4A59">
            <w:pPr>
              <w:pStyle w:val="Normal6a"/>
            </w:pPr>
            <w:r w:rsidRPr="00D24AFD">
              <w:rPr>
                <w:b/>
                <w:i/>
              </w:rPr>
              <w:t>23.</w:t>
            </w:r>
            <w:r w:rsidRPr="00D24AFD">
              <w:tab/>
            </w:r>
            <w:r w:rsidRPr="00D24AFD">
              <w:rPr>
                <w:b/>
                <w:i/>
              </w:rPr>
              <w:t>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506E1371" w14:textId="77777777" w:rsidR="00DF39BF" w:rsidRPr="00D24AFD" w:rsidRDefault="00DF39BF" w:rsidP="00CF4A59">
            <w:pPr>
              <w:pStyle w:val="Normal6a"/>
            </w:pPr>
            <w:r w:rsidRPr="00D24AFD">
              <w:rPr>
                <w:b/>
                <w:i/>
              </w:rPr>
              <w:t>skreśla się</w:t>
            </w:r>
          </w:p>
        </w:tc>
      </w:tr>
    </w:tbl>
    <w:p w14:paraId="7721DB2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8E0C0BA" w14:textId="77777777" w:rsidR="00DF39BF" w:rsidRPr="00D24AFD" w:rsidRDefault="00DF39BF" w:rsidP="00DF39BF">
      <w:r w:rsidRPr="00D24AFD">
        <w:rPr>
          <w:rStyle w:val="HideTWBExt"/>
        </w:rPr>
        <w:t>&lt;/Amend&gt;</w:t>
      </w:r>
    </w:p>
    <w:p w14:paraId="2FAA83E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492</w:t>
      </w:r>
      <w:r w:rsidRPr="00D24AFD">
        <w:rPr>
          <w:rStyle w:val="HideTWBExt"/>
          <w:b w:val="0"/>
        </w:rPr>
        <w:t>&lt;/NumAm&gt;</w:t>
      </w:r>
    </w:p>
    <w:p w14:paraId="3B944004" w14:textId="77777777" w:rsidR="00DF39BF" w:rsidRPr="00D24AFD" w:rsidRDefault="00DF39BF" w:rsidP="00DF39BF">
      <w:pPr>
        <w:pStyle w:val="NormalBold"/>
      </w:pPr>
      <w:r w:rsidRPr="00D24AFD">
        <w:rPr>
          <w:rStyle w:val="HideTWBExt"/>
          <w:b w:val="0"/>
        </w:rPr>
        <w:t>&lt;RepeatBlock-By&gt;&lt;Members&gt;</w:t>
      </w:r>
      <w:r w:rsidRPr="00D24AFD">
        <w:t>Milan Uhrík</w:t>
      </w:r>
      <w:r w:rsidRPr="00D24AFD">
        <w:rPr>
          <w:rStyle w:val="HideTWBExt"/>
          <w:b w:val="0"/>
        </w:rPr>
        <w:t>&lt;/Members&gt;</w:t>
      </w:r>
    </w:p>
    <w:p w14:paraId="4168AB46" w14:textId="77777777" w:rsidR="00DF39BF" w:rsidRPr="00D24AFD" w:rsidRDefault="00DF39BF" w:rsidP="00DF39BF">
      <w:pPr>
        <w:pStyle w:val="NormalBold"/>
      </w:pPr>
      <w:r w:rsidRPr="00D24AFD">
        <w:rPr>
          <w:rStyle w:val="HideTWBExt"/>
          <w:b w:val="0"/>
        </w:rPr>
        <w:t>&lt;/RepeatBlock-By&gt;</w:t>
      </w:r>
    </w:p>
    <w:p w14:paraId="677F83C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1EE6F76"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897D771" w14:textId="77777777" w:rsidTr="00CF4A59">
        <w:trPr>
          <w:trHeight w:hRule="exact" w:val="240"/>
          <w:jc w:val="center"/>
        </w:trPr>
        <w:tc>
          <w:tcPr>
            <w:tcW w:w="9752" w:type="dxa"/>
            <w:gridSpan w:val="2"/>
            <w:tcBorders>
              <w:top w:val="nil"/>
              <w:left w:val="nil"/>
              <w:bottom w:val="nil"/>
              <w:right w:val="nil"/>
            </w:tcBorders>
          </w:tcPr>
          <w:p w14:paraId="5336CE5E" w14:textId="77777777" w:rsidR="00DF39BF" w:rsidRPr="00D24AFD" w:rsidRDefault="00DF39BF" w:rsidP="00CF4A59"/>
        </w:tc>
      </w:tr>
      <w:tr w:rsidR="00DF39BF" w:rsidRPr="00D24AFD" w14:paraId="4FD0A0BB" w14:textId="77777777" w:rsidTr="00CF4A59">
        <w:trPr>
          <w:trHeight w:val="240"/>
          <w:jc w:val="center"/>
        </w:trPr>
        <w:tc>
          <w:tcPr>
            <w:tcW w:w="4876" w:type="dxa"/>
            <w:tcBorders>
              <w:top w:val="nil"/>
              <w:left w:val="nil"/>
              <w:bottom w:val="nil"/>
              <w:right w:val="nil"/>
            </w:tcBorders>
          </w:tcPr>
          <w:p w14:paraId="74310E7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9042A1F" w14:textId="77777777" w:rsidR="00DF39BF" w:rsidRPr="00D24AFD" w:rsidRDefault="00DF39BF" w:rsidP="00CF4A59">
            <w:pPr>
              <w:pStyle w:val="AmColumnHeading"/>
            </w:pPr>
            <w:r w:rsidRPr="00D24AFD">
              <w:t>Poprawka</w:t>
            </w:r>
          </w:p>
        </w:tc>
      </w:tr>
      <w:tr w:rsidR="00DF39BF" w:rsidRPr="00D24AFD" w14:paraId="4BC3F983" w14:textId="77777777" w:rsidTr="00CF4A59">
        <w:trPr>
          <w:jc w:val="center"/>
        </w:trPr>
        <w:tc>
          <w:tcPr>
            <w:tcW w:w="4876" w:type="dxa"/>
            <w:tcBorders>
              <w:top w:val="nil"/>
              <w:left w:val="nil"/>
              <w:bottom w:val="nil"/>
              <w:right w:val="nil"/>
            </w:tcBorders>
          </w:tcPr>
          <w:p w14:paraId="11B30BFD" w14:textId="77777777" w:rsidR="00DF39BF" w:rsidRPr="00D24AFD" w:rsidRDefault="00DF39BF" w:rsidP="00CF4A59">
            <w:pPr>
              <w:pStyle w:val="Normal6a"/>
            </w:pPr>
            <w:r w:rsidRPr="00D24AFD">
              <w:rPr>
                <w:b/>
                <w:i/>
              </w:rPr>
              <w:t>23.</w:t>
            </w:r>
            <w:r w:rsidRPr="00D24AFD">
              <w:rPr>
                <w:b/>
                <w:i/>
              </w:rPr>
              <w:tab/>
              <w:t>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1CDFAB86" w14:textId="77777777" w:rsidR="00DF39BF" w:rsidRPr="00D24AFD" w:rsidRDefault="00DF39BF" w:rsidP="00CF4A59">
            <w:pPr>
              <w:pStyle w:val="Normal6a"/>
            </w:pPr>
            <w:r w:rsidRPr="00D24AFD">
              <w:rPr>
                <w:b/>
                <w:i/>
              </w:rPr>
              <w:t>skreśla się</w:t>
            </w:r>
          </w:p>
        </w:tc>
      </w:tr>
    </w:tbl>
    <w:p w14:paraId="3847FB8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C88EA7E" w14:textId="77777777" w:rsidR="00DF39BF" w:rsidRPr="00D24AFD" w:rsidRDefault="00DF39BF" w:rsidP="00DF39BF">
      <w:r w:rsidRPr="00D24AFD">
        <w:rPr>
          <w:rStyle w:val="HideTWBExt"/>
        </w:rPr>
        <w:t>&lt;/Amend&gt;</w:t>
      </w:r>
    </w:p>
    <w:p w14:paraId="29D19B45"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493</w:t>
      </w:r>
      <w:r w:rsidRPr="00D24AFD">
        <w:rPr>
          <w:rStyle w:val="HideTWBExt"/>
          <w:b w:val="0"/>
        </w:rPr>
        <w:t>&lt;/NumAm&gt;</w:t>
      </w:r>
    </w:p>
    <w:p w14:paraId="693E732A"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1BD50EF1" w14:textId="77777777" w:rsidR="00DF39BF" w:rsidRPr="00D24AFD" w:rsidRDefault="00DF39BF" w:rsidP="00DF39BF">
      <w:pPr>
        <w:pStyle w:val="NormalBold"/>
      </w:pPr>
      <w:r w:rsidRPr="00D24AFD">
        <w:rPr>
          <w:rStyle w:val="HideTWBExt"/>
          <w:b w:val="0"/>
        </w:rPr>
        <w:t>&lt;/RepeatBlock-By&gt;</w:t>
      </w:r>
    </w:p>
    <w:p w14:paraId="57AAF09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3DDB8A9"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5EE50B0" w14:textId="77777777" w:rsidTr="00CF4A59">
        <w:trPr>
          <w:trHeight w:hRule="exact" w:val="240"/>
          <w:jc w:val="center"/>
        </w:trPr>
        <w:tc>
          <w:tcPr>
            <w:tcW w:w="9752" w:type="dxa"/>
            <w:gridSpan w:val="2"/>
            <w:tcBorders>
              <w:top w:val="nil"/>
              <w:left w:val="nil"/>
              <w:bottom w:val="nil"/>
              <w:right w:val="nil"/>
            </w:tcBorders>
          </w:tcPr>
          <w:p w14:paraId="7C020E5F" w14:textId="77777777" w:rsidR="00DF39BF" w:rsidRPr="00D24AFD" w:rsidRDefault="00DF39BF" w:rsidP="00CF4A59"/>
        </w:tc>
      </w:tr>
      <w:tr w:rsidR="00DF39BF" w:rsidRPr="00D24AFD" w14:paraId="3C3F3B92" w14:textId="77777777" w:rsidTr="00CF4A59">
        <w:trPr>
          <w:trHeight w:val="240"/>
          <w:jc w:val="center"/>
        </w:trPr>
        <w:tc>
          <w:tcPr>
            <w:tcW w:w="4876" w:type="dxa"/>
            <w:tcBorders>
              <w:top w:val="nil"/>
              <w:left w:val="nil"/>
              <w:bottom w:val="nil"/>
              <w:right w:val="nil"/>
            </w:tcBorders>
          </w:tcPr>
          <w:p w14:paraId="529A6BA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9206E97" w14:textId="77777777" w:rsidR="00DF39BF" w:rsidRPr="00D24AFD" w:rsidRDefault="00DF39BF" w:rsidP="00CF4A59">
            <w:pPr>
              <w:pStyle w:val="AmColumnHeading"/>
            </w:pPr>
            <w:r w:rsidRPr="00D24AFD">
              <w:t>Poprawka</w:t>
            </w:r>
          </w:p>
        </w:tc>
      </w:tr>
      <w:tr w:rsidR="00DF39BF" w:rsidRPr="00D24AFD" w14:paraId="2BD15F51" w14:textId="77777777" w:rsidTr="00CF4A59">
        <w:trPr>
          <w:jc w:val="center"/>
        </w:trPr>
        <w:tc>
          <w:tcPr>
            <w:tcW w:w="4876" w:type="dxa"/>
            <w:tcBorders>
              <w:top w:val="nil"/>
              <w:left w:val="nil"/>
              <w:bottom w:val="nil"/>
              <w:right w:val="nil"/>
            </w:tcBorders>
          </w:tcPr>
          <w:p w14:paraId="60DD2A07" w14:textId="77777777" w:rsidR="00DF39BF" w:rsidRPr="00D24AFD" w:rsidRDefault="00DF39BF" w:rsidP="00CF4A59">
            <w:pPr>
              <w:pStyle w:val="Normal6a"/>
            </w:pPr>
            <w:r w:rsidRPr="00D24AFD">
              <w:rPr>
                <w:b/>
                <w:i/>
              </w:rPr>
              <w:t>23.</w:t>
            </w:r>
            <w:r w:rsidRPr="00D24AFD">
              <w:rPr>
                <w:b/>
                <w:i/>
              </w:rPr>
              <w:tab/>
              <w:t>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1FA22E27" w14:textId="77777777" w:rsidR="00DF39BF" w:rsidRPr="00D24AFD" w:rsidRDefault="00DF39BF" w:rsidP="00CF4A59">
            <w:pPr>
              <w:pStyle w:val="Normal6a"/>
            </w:pPr>
            <w:r w:rsidRPr="00D24AFD">
              <w:rPr>
                <w:b/>
                <w:i/>
              </w:rPr>
              <w:t>skreśla się</w:t>
            </w:r>
          </w:p>
        </w:tc>
      </w:tr>
    </w:tbl>
    <w:p w14:paraId="1A42756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29EB522" w14:textId="77777777" w:rsidR="00DF39BF" w:rsidRPr="00D24AFD" w:rsidRDefault="00DF39BF" w:rsidP="00DF39BF">
      <w:r w:rsidRPr="00D24AFD">
        <w:rPr>
          <w:rStyle w:val="HideTWBExt"/>
        </w:rPr>
        <w:t>&lt;/Amend&gt;</w:t>
      </w:r>
    </w:p>
    <w:p w14:paraId="08D927B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494</w:t>
      </w:r>
      <w:r w:rsidRPr="00D24AFD">
        <w:rPr>
          <w:rStyle w:val="HideTWBExt"/>
          <w:b w:val="0"/>
        </w:rPr>
        <w:t>&lt;/NumAm&gt;</w:t>
      </w:r>
    </w:p>
    <w:p w14:paraId="0DD614F7"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68EF0E03" w14:textId="77777777" w:rsidR="00DF39BF" w:rsidRPr="00D24AFD" w:rsidRDefault="00DF39BF" w:rsidP="00DF39BF">
      <w:pPr>
        <w:pStyle w:val="NormalBold"/>
      </w:pPr>
      <w:r w:rsidRPr="00D24AFD">
        <w:rPr>
          <w:rStyle w:val="HideTWBExt"/>
          <w:b w:val="0"/>
        </w:rPr>
        <w:t>&lt;/RepeatBlock-By&gt;</w:t>
      </w:r>
    </w:p>
    <w:p w14:paraId="35F9717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D82BD0B"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B54E195" w14:textId="77777777" w:rsidTr="00CF4A59">
        <w:trPr>
          <w:trHeight w:hRule="exact" w:val="240"/>
          <w:jc w:val="center"/>
        </w:trPr>
        <w:tc>
          <w:tcPr>
            <w:tcW w:w="9752" w:type="dxa"/>
            <w:gridSpan w:val="2"/>
            <w:tcBorders>
              <w:top w:val="nil"/>
              <w:left w:val="nil"/>
              <w:bottom w:val="nil"/>
              <w:right w:val="nil"/>
            </w:tcBorders>
          </w:tcPr>
          <w:p w14:paraId="5B9B2E87" w14:textId="77777777" w:rsidR="00DF39BF" w:rsidRPr="00D24AFD" w:rsidRDefault="00DF39BF" w:rsidP="00CF4A59"/>
        </w:tc>
      </w:tr>
      <w:tr w:rsidR="00DF39BF" w:rsidRPr="00D24AFD" w14:paraId="64F18F52" w14:textId="77777777" w:rsidTr="00CF4A59">
        <w:trPr>
          <w:trHeight w:val="240"/>
          <w:jc w:val="center"/>
        </w:trPr>
        <w:tc>
          <w:tcPr>
            <w:tcW w:w="4876" w:type="dxa"/>
            <w:tcBorders>
              <w:top w:val="nil"/>
              <w:left w:val="nil"/>
              <w:bottom w:val="nil"/>
              <w:right w:val="nil"/>
            </w:tcBorders>
          </w:tcPr>
          <w:p w14:paraId="325F0A9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3260745" w14:textId="77777777" w:rsidR="00DF39BF" w:rsidRPr="00D24AFD" w:rsidRDefault="00DF39BF" w:rsidP="00CF4A59">
            <w:pPr>
              <w:pStyle w:val="AmColumnHeading"/>
            </w:pPr>
            <w:r w:rsidRPr="00D24AFD">
              <w:t>Poprawka</w:t>
            </w:r>
          </w:p>
        </w:tc>
      </w:tr>
      <w:tr w:rsidR="00DF39BF" w:rsidRPr="00D24AFD" w14:paraId="42FF36C8" w14:textId="77777777" w:rsidTr="00CF4A59">
        <w:trPr>
          <w:jc w:val="center"/>
        </w:trPr>
        <w:tc>
          <w:tcPr>
            <w:tcW w:w="4876" w:type="dxa"/>
            <w:tcBorders>
              <w:top w:val="nil"/>
              <w:left w:val="nil"/>
              <w:bottom w:val="nil"/>
              <w:right w:val="nil"/>
            </w:tcBorders>
          </w:tcPr>
          <w:p w14:paraId="221431E8" w14:textId="77777777" w:rsidR="00DF39BF" w:rsidRPr="00D24AFD" w:rsidRDefault="00DF39BF" w:rsidP="00CF4A59">
            <w:pPr>
              <w:pStyle w:val="Normal6a"/>
            </w:pPr>
            <w:r w:rsidRPr="00D24AFD">
              <w:rPr>
                <w:b/>
                <w:i/>
              </w:rPr>
              <w:t>23.</w:t>
            </w:r>
            <w:r w:rsidRPr="00D24AFD">
              <w:rPr>
                <w:b/>
                <w:i/>
              </w:rPr>
              <w:tab/>
              <w:t>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7BCB5816" w14:textId="77777777" w:rsidR="00DF39BF" w:rsidRPr="00D24AFD" w:rsidRDefault="00DF39BF" w:rsidP="00CF4A59">
            <w:pPr>
              <w:pStyle w:val="Normal6a"/>
            </w:pPr>
            <w:r w:rsidRPr="00D24AFD">
              <w:rPr>
                <w:b/>
                <w:i/>
              </w:rPr>
              <w:t>skreśla się</w:t>
            </w:r>
          </w:p>
        </w:tc>
      </w:tr>
    </w:tbl>
    <w:p w14:paraId="53E57AF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5ABF7B4" w14:textId="77777777" w:rsidR="00DF39BF" w:rsidRPr="00D24AFD" w:rsidRDefault="00DF39BF" w:rsidP="00DF39BF">
      <w:r w:rsidRPr="00D24AFD">
        <w:rPr>
          <w:rStyle w:val="HideTWBExt"/>
        </w:rPr>
        <w:t>&lt;/Amend&gt;</w:t>
      </w:r>
    </w:p>
    <w:p w14:paraId="69F9009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495</w:t>
      </w:r>
      <w:r w:rsidRPr="00D24AFD">
        <w:rPr>
          <w:rStyle w:val="HideTWBExt"/>
          <w:b w:val="0"/>
        </w:rPr>
        <w:t>&lt;/NumAm&gt;</w:t>
      </w:r>
    </w:p>
    <w:p w14:paraId="1098572F"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3F554DA3" w14:textId="77777777" w:rsidR="00DF39BF" w:rsidRPr="00D24AFD" w:rsidRDefault="00DF39BF" w:rsidP="00DF39BF">
      <w:pPr>
        <w:pStyle w:val="NormalBold"/>
      </w:pPr>
      <w:r w:rsidRPr="00D24AFD">
        <w:rPr>
          <w:rStyle w:val="HideTWBExt"/>
          <w:b w:val="0"/>
        </w:rPr>
        <w:t>&lt;/RepeatBlock-By&gt;</w:t>
      </w:r>
    </w:p>
    <w:p w14:paraId="46903C75"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266C30F8"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E446224" w14:textId="77777777" w:rsidTr="00CF4A59">
        <w:trPr>
          <w:trHeight w:hRule="exact" w:val="240"/>
          <w:jc w:val="center"/>
        </w:trPr>
        <w:tc>
          <w:tcPr>
            <w:tcW w:w="9752" w:type="dxa"/>
            <w:gridSpan w:val="2"/>
            <w:tcBorders>
              <w:top w:val="nil"/>
              <w:left w:val="nil"/>
              <w:bottom w:val="nil"/>
              <w:right w:val="nil"/>
            </w:tcBorders>
          </w:tcPr>
          <w:p w14:paraId="1F9F531E" w14:textId="77777777" w:rsidR="00DF39BF" w:rsidRPr="00D24AFD" w:rsidRDefault="00DF39BF" w:rsidP="00CF4A59"/>
        </w:tc>
      </w:tr>
      <w:tr w:rsidR="00DF39BF" w:rsidRPr="00D24AFD" w14:paraId="1F56A233" w14:textId="77777777" w:rsidTr="00CF4A59">
        <w:trPr>
          <w:trHeight w:val="240"/>
          <w:jc w:val="center"/>
        </w:trPr>
        <w:tc>
          <w:tcPr>
            <w:tcW w:w="4876" w:type="dxa"/>
            <w:tcBorders>
              <w:top w:val="nil"/>
              <w:left w:val="nil"/>
              <w:bottom w:val="nil"/>
              <w:right w:val="nil"/>
            </w:tcBorders>
          </w:tcPr>
          <w:p w14:paraId="6075DA6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48FE75" w14:textId="77777777" w:rsidR="00DF39BF" w:rsidRPr="00D24AFD" w:rsidRDefault="00DF39BF" w:rsidP="00CF4A59">
            <w:pPr>
              <w:pStyle w:val="AmColumnHeading"/>
            </w:pPr>
            <w:r w:rsidRPr="00D24AFD">
              <w:t>Poprawka</w:t>
            </w:r>
          </w:p>
        </w:tc>
      </w:tr>
      <w:tr w:rsidR="00DF39BF" w:rsidRPr="00D24AFD" w14:paraId="787994B0" w14:textId="77777777" w:rsidTr="00CF4A59">
        <w:trPr>
          <w:jc w:val="center"/>
        </w:trPr>
        <w:tc>
          <w:tcPr>
            <w:tcW w:w="4876" w:type="dxa"/>
            <w:tcBorders>
              <w:top w:val="nil"/>
              <w:left w:val="nil"/>
              <w:bottom w:val="nil"/>
              <w:right w:val="nil"/>
            </w:tcBorders>
          </w:tcPr>
          <w:p w14:paraId="5999543E" w14:textId="77777777" w:rsidR="00DF39BF" w:rsidRPr="00D24AFD" w:rsidRDefault="00DF39BF" w:rsidP="00CF4A59">
            <w:pPr>
              <w:pStyle w:val="Normal6a"/>
            </w:pPr>
            <w:r w:rsidRPr="00D24AFD">
              <w:rPr>
                <w:b/>
                <w:i/>
              </w:rPr>
              <w:t>23.</w:t>
            </w:r>
            <w:r w:rsidRPr="00D24AFD">
              <w:rPr>
                <w:b/>
                <w:i/>
              </w:rPr>
              <w:tab/>
              <w:t>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6A41C6EE" w14:textId="77777777" w:rsidR="00DF39BF" w:rsidRPr="00D24AFD" w:rsidRDefault="00DF39BF" w:rsidP="00CF4A59">
            <w:pPr>
              <w:pStyle w:val="Normal6a"/>
            </w:pPr>
            <w:r w:rsidRPr="00D24AFD">
              <w:rPr>
                <w:b/>
                <w:i/>
              </w:rPr>
              <w:t>skreśla się</w:t>
            </w:r>
          </w:p>
        </w:tc>
      </w:tr>
    </w:tbl>
    <w:p w14:paraId="6B4A2A4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7450039" w14:textId="77777777" w:rsidR="00DF39BF" w:rsidRPr="00D24AFD" w:rsidRDefault="00DF39BF" w:rsidP="00DF39BF">
      <w:r w:rsidRPr="00D24AFD">
        <w:rPr>
          <w:rStyle w:val="HideTWBExt"/>
        </w:rPr>
        <w:t>&lt;/Amend&gt;</w:t>
      </w:r>
    </w:p>
    <w:p w14:paraId="7C90118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496</w:t>
      </w:r>
      <w:r w:rsidRPr="00D24AFD">
        <w:rPr>
          <w:rStyle w:val="HideTWBExt"/>
          <w:b w:val="0"/>
        </w:rPr>
        <w:t>&lt;/NumAm&gt;</w:t>
      </w:r>
    </w:p>
    <w:p w14:paraId="3DFCCC65"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263A17A2" w14:textId="77777777" w:rsidR="00DF39BF" w:rsidRPr="00D24AFD" w:rsidRDefault="00DF39BF" w:rsidP="00DF39BF">
      <w:pPr>
        <w:pStyle w:val="NormalBold"/>
      </w:pPr>
      <w:r w:rsidRPr="00D24AFD">
        <w:rPr>
          <w:rStyle w:val="HideTWBExt"/>
          <w:b w:val="0"/>
        </w:rPr>
        <w:t>&lt;/RepeatBlock-By&gt;</w:t>
      </w:r>
    </w:p>
    <w:p w14:paraId="1DA96CA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B940F9"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16F54C" w14:textId="77777777" w:rsidTr="00CF4A59">
        <w:trPr>
          <w:trHeight w:hRule="exact" w:val="240"/>
          <w:jc w:val="center"/>
        </w:trPr>
        <w:tc>
          <w:tcPr>
            <w:tcW w:w="9752" w:type="dxa"/>
            <w:gridSpan w:val="2"/>
            <w:tcBorders>
              <w:top w:val="nil"/>
              <w:left w:val="nil"/>
              <w:bottom w:val="nil"/>
              <w:right w:val="nil"/>
            </w:tcBorders>
          </w:tcPr>
          <w:p w14:paraId="68FE33D2" w14:textId="77777777" w:rsidR="00DF39BF" w:rsidRPr="00D24AFD" w:rsidRDefault="00DF39BF" w:rsidP="00CF4A59"/>
        </w:tc>
      </w:tr>
      <w:tr w:rsidR="00DF39BF" w:rsidRPr="00D24AFD" w14:paraId="718FCD39" w14:textId="77777777" w:rsidTr="00CF4A59">
        <w:trPr>
          <w:trHeight w:val="240"/>
          <w:jc w:val="center"/>
        </w:trPr>
        <w:tc>
          <w:tcPr>
            <w:tcW w:w="4876" w:type="dxa"/>
            <w:tcBorders>
              <w:top w:val="nil"/>
              <w:left w:val="nil"/>
              <w:bottom w:val="nil"/>
              <w:right w:val="nil"/>
            </w:tcBorders>
          </w:tcPr>
          <w:p w14:paraId="3ACD680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51CEBD2" w14:textId="77777777" w:rsidR="00DF39BF" w:rsidRPr="00D24AFD" w:rsidRDefault="00DF39BF" w:rsidP="00CF4A59">
            <w:pPr>
              <w:pStyle w:val="AmColumnHeading"/>
            </w:pPr>
            <w:r w:rsidRPr="00D24AFD">
              <w:t>Poprawka</w:t>
            </w:r>
          </w:p>
        </w:tc>
      </w:tr>
      <w:tr w:rsidR="00DF39BF" w:rsidRPr="00D24AFD" w14:paraId="0BE9A8F0" w14:textId="77777777" w:rsidTr="00CF4A59">
        <w:trPr>
          <w:jc w:val="center"/>
        </w:trPr>
        <w:tc>
          <w:tcPr>
            <w:tcW w:w="4876" w:type="dxa"/>
            <w:tcBorders>
              <w:top w:val="nil"/>
              <w:left w:val="nil"/>
              <w:bottom w:val="nil"/>
              <w:right w:val="nil"/>
            </w:tcBorders>
          </w:tcPr>
          <w:p w14:paraId="34C10050" w14:textId="77777777" w:rsidR="00DF39BF" w:rsidRPr="00D24AFD" w:rsidRDefault="00DF39BF" w:rsidP="00CF4A59">
            <w:pPr>
              <w:pStyle w:val="Normal6a"/>
            </w:pPr>
            <w:r w:rsidRPr="00D24AFD">
              <w:t>23.</w:t>
            </w:r>
            <w:r w:rsidRPr="00D24AFD">
              <w:tab/>
              <w:t>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6B35D999" w14:textId="77777777" w:rsidR="00DF39BF" w:rsidRPr="00D24AFD" w:rsidRDefault="00DF39BF" w:rsidP="00CF4A59">
            <w:pPr>
              <w:pStyle w:val="Normal6a"/>
            </w:pPr>
            <w:r w:rsidRPr="00D24AFD">
              <w:t>23.</w:t>
            </w:r>
            <w:r w:rsidRPr="00D24AFD">
              <w:tab/>
              <w:t xml:space="preserve">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 </w:t>
            </w:r>
            <w:r w:rsidRPr="00D24AFD">
              <w:rPr>
                <w:b/>
                <w:i/>
              </w:rPr>
              <w:t xml:space="preserve">przypomina opinię rzecznik generalnej przedstawioną w sprawie C-769/22, w której stwierdzono, że ustawodawstwo ograniczające widoczność, reprezentację lub rozpowszechnianie informacji dotyczących osób LGBTIQ, w oparciu o rzekome przesłanki ochrony dzieci, jeżeli nie jest poparte obiektywnym, naukowym i proporcjonalnym uzasadnieniem, jest niezgodne z prawem Unii oraz Kartą praw podstawowych; podkreśla, że środki takie opierają się na dyskryminujących </w:t>
            </w:r>
            <w:r w:rsidRPr="00D24AFD">
              <w:rPr>
                <w:b/>
                <w:i/>
              </w:rPr>
              <w:lastRenderedPageBreak/>
              <w:t>ocenach wartościujących, wzmacniają stygmatyzację, ingerują w wolność wypowiedzi i informacji, naruszają prawo do poszanowania życia prywatnego i rodzinnego oraz godność człowieka i nie mogą być uzasadniane odwołaniem do moralności publicznej, praw rodzicielskich ani woli większości; zauważa ponadto, że systematyczna dyskryminacja osób LGBTIQ podważa wartości zapisane w art. 2 TUE i wpływa na funkcjonowanie porządku prawnego Unii jako całości;</w:t>
            </w:r>
          </w:p>
        </w:tc>
      </w:tr>
    </w:tbl>
    <w:p w14:paraId="1E02B77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944ED27" w14:textId="77777777" w:rsidR="00DF39BF" w:rsidRPr="00D24AFD" w:rsidRDefault="00DF39BF" w:rsidP="00DF39BF">
      <w:r w:rsidRPr="00D24AFD">
        <w:rPr>
          <w:rStyle w:val="HideTWBExt"/>
        </w:rPr>
        <w:t>&lt;/Amend&gt;</w:t>
      </w:r>
    </w:p>
    <w:p w14:paraId="47FA477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497</w:t>
      </w:r>
      <w:r w:rsidRPr="00D24AFD">
        <w:rPr>
          <w:rStyle w:val="HideTWBExt"/>
          <w:b w:val="0"/>
        </w:rPr>
        <w:t>&lt;/NumAm&gt;</w:t>
      </w:r>
    </w:p>
    <w:p w14:paraId="6793C228" w14:textId="77777777" w:rsidR="00DF39BF" w:rsidRPr="00D24AFD" w:rsidRDefault="00DF39BF" w:rsidP="00DF39BF">
      <w:pPr>
        <w:pStyle w:val="NormalBold"/>
      </w:pPr>
      <w:r w:rsidRPr="00D24AFD">
        <w:rPr>
          <w:rStyle w:val="HideTWBExt"/>
          <w:b w:val="0"/>
        </w:rPr>
        <w:t>&lt;RepeatBlock-By&gt;&lt;Members&gt;</w:t>
      </w:r>
      <w:r w:rsidRPr="00D24AFD">
        <w:t>Alessandro Zan, Sandro Ruotolo, Pina Picierno, Cecilia Strada, Marco Tarquinio</w:t>
      </w:r>
      <w:r w:rsidRPr="00D24AFD">
        <w:rPr>
          <w:rStyle w:val="HideTWBExt"/>
          <w:b w:val="0"/>
        </w:rPr>
        <w:t>&lt;/Members&gt;</w:t>
      </w:r>
    </w:p>
    <w:p w14:paraId="2A8C63AE" w14:textId="77777777" w:rsidR="00DF39BF" w:rsidRPr="00D24AFD" w:rsidRDefault="00DF39BF" w:rsidP="00DF39BF">
      <w:pPr>
        <w:pStyle w:val="NormalBold"/>
      </w:pPr>
      <w:r w:rsidRPr="00D24AFD">
        <w:rPr>
          <w:rStyle w:val="HideTWBExt"/>
          <w:b w:val="0"/>
        </w:rPr>
        <w:t>&lt;/RepeatBlock-By&gt;</w:t>
      </w:r>
    </w:p>
    <w:p w14:paraId="66D8DA4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3BE935"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8A1D7F" w14:textId="77777777" w:rsidTr="00CF4A59">
        <w:trPr>
          <w:trHeight w:hRule="exact" w:val="240"/>
          <w:jc w:val="center"/>
        </w:trPr>
        <w:tc>
          <w:tcPr>
            <w:tcW w:w="9752" w:type="dxa"/>
            <w:gridSpan w:val="2"/>
            <w:tcBorders>
              <w:top w:val="nil"/>
              <w:left w:val="nil"/>
              <w:bottom w:val="nil"/>
              <w:right w:val="nil"/>
            </w:tcBorders>
          </w:tcPr>
          <w:p w14:paraId="1D6E6E4C" w14:textId="77777777" w:rsidR="00DF39BF" w:rsidRPr="00D24AFD" w:rsidRDefault="00DF39BF" w:rsidP="00CF4A59"/>
        </w:tc>
      </w:tr>
      <w:tr w:rsidR="00DF39BF" w:rsidRPr="00D24AFD" w14:paraId="46834970" w14:textId="77777777" w:rsidTr="00CF4A59">
        <w:trPr>
          <w:trHeight w:val="240"/>
          <w:jc w:val="center"/>
        </w:trPr>
        <w:tc>
          <w:tcPr>
            <w:tcW w:w="4876" w:type="dxa"/>
            <w:tcBorders>
              <w:top w:val="nil"/>
              <w:left w:val="nil"/>
              <w:bottom w:val="nil"/>
              <w:right w:val="nil"/>
            </w:tcBorders>
          </w:tcPr>
          <w:p w14:paraId="3D9A5A5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588A733" w14:textId="77777777" w:rsidR="00DF39BF" w:rsidRPr="00D24AFD" w:rsidRDefault="00DF39BF" w:rsidP="00CF4A59">
            <w:pPr>
              <w:pStyle w:val="AmColumnHeading"/>
            </w:pPr>
            <w:r w:rsidRPr="00D24AFD">
              <w:t>Poprawka</w:t>
            </w:r>
          </w:p>
        </w:tc>
      </w:tr>
      <w:tr w:rsidR="00DF39BF" w:rsidRPr="00D24AFD" w14:paraId="331E9139" w14:textId="77777777" w:rsidTr="00CF4A59">
        <w:trPr>
          <w:jc w:val="center"/>
        </w:trPr>
        <w:tc>
          <w:tcPr>
            <w:tcW w:w="4876" w:type="dxa"/>
            <w:tcBorders>
              <w:top w:val="nil"/>
              <w:left w:val="nil"/>
              <w:bottom w:val="nil"/>
              <w:right w:val="nil"/>
            </w:tcBorders>
          </w:tcPr>
          <w:p w14:paraId="35A51578" w14:textId="77777777" w:rsidR="00DF39BF" w:rsidRPr="00D24AFD" w:rsidRDefault="00DF39BF" w:rsidP="00CF4A59">
            <w:pPr>
              <w:pStyle w:val="Normal6a"/>
            </w:pPr>
            <w:r w:rsidRPr="00D24AFD">
              <w:t>23.</w:t>
            </w:r>
            <w:r w:rsidRPr="00D24AFD">
              <w:tab/>
              <w:t>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193576E3" w14:textId="77777777" w:rsidR="00DF39BF" w:rsidRPr="00D24AFD" w:rsidRDefault="00DF39BF" w:rsidP="00CF4A59">
            <w:pPr>
              <w:pStyle w:val="Normal6a"/>
            </w:pPr>
            <w:r w:rsidRPr="00D24AFD">
              <w:t>23.</w:t>
            </w:r>
            <w:r w:rsidRPr="00D24AFD">
              <w:tab/>
              <w:t xml:space="preserve">wyraża głębokie zaniepokojenie dyskryminującymi środkami wprowadzanymi w niektórych państwach członkowskich pod pretekstem zwalczania „propagandy LGBTIQ” i „ideologii gender”; podkreśla, że Komisja musi działać szybko i zdecydowanie, gdy państwa członkowskie obchodzą prawo UE, w szczególności postanowienia Karty; </w:t>
            </w:r>
            <w:r w:rsidRPr="00D24AFD">
              <w:rPr>
                <w:b/>
                <w:i/>
              </w:rPr>
              <w:t xml:space="preserve">apeluje o zdecydowane i energiczne kontynuowanie działań mających na celu zwalczanie wszelkich form dyskryminacji; wzywa państwa członkowskie do wywiązania się w pełni z podjętych zobowiązań; wzywa Komisję do wszczęcia postępowań w sprawie uchybienia zobowiązaniom państwa członkowskiego w przypadku naruszenia norm i zasad europejskich zapisanych w traktatach i Karcie praw podstawowych Unii Europejskiej; podkreśla utrzymujące się luki prawne i słabe mechanizmy egzekwowania prawa; wzywa do </w:t>
            </w:r>
            <w:r w:rsidRPr="00D24AFD">
              <w:rPr>
                <w:b/>
                <w:i/>
              </w:rPr>
              <w:lastRenderedPageBreak/>
              <w:t>konsekwentnego wszczynania procedur przyspieszonych i zwracania się do TSUE o zastosowanie środków tymczasowych w sprawach o uchybienie zobowiązaniom państwa członkowskiego; wzywa Radę do bezzwłocznego osiągnięcia porozumienia w sprawie horyzontalnej dyrektywy antydyskryminacyjnej;</w:t>
            </w:r>
          </w:p>
        </w:tc>
      </w:tr>
    </w:tbl>
    <w:p w14:paraId="36B5F85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7E0624FB" w14:textId="77777777" w:rsidR="00DF39BF" w:rsidRPr="00D24AFD" w:rsidRDefault="00DF39BF" w:rsidP="00DF39BF">
      <w:r w:rsidRPr="00D24AFD">
        <w:rPr>
          <w:rStyle w:val="HideTWBExt"/>
        </w:rPr>
        <w:t>&lt;/Amend&gt;</w:t>
      </w:r>
    </w:p>
    <w:p w14:paraId="39B8062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498</w:t>
      </w:r>
      <w:r w:rsidRPr="00D24AFD">
        <w:rPr>
          <w:rStyle w:val="HideTWBExt"/>
          <w:b w:val="0"/>
        </w:rPr>
        <w:t>&lt;/NumAm&gt;</w:t>
      </w:r>
    </w:p>
    <w:p w14:paraId="63D0EDCB"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13F669A" w14:textId="77777777" w:rsidR="00DF39BF" w:rsidRPr="00D24AFD" w:rsidRDefault="00DF39BF" w:rsidP="00DF39BF">
      <w:pPr>
        <w:pStyle w:val="NormalBold"/>
      </w:pPr>
      <w:r w:rsidRPr="00D24AFD">
        <w:rPr>
          <w:rStyle w:val="HideTWBExt"/>
          <w:b w:val="0"/>
        </w:rPr>
        <w:t>&lt;/RepeatBlock-By&gt;</w:t>
      </w:r>
    </w:p>
    <w:p w14:paraId="5850045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0C2D0F4"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718E5A3" w14:textId="77777777" w:rsidTr="00CF4A59">
        <w:trPr>
          <w:trHeight w:hRule="exact" w:val="240"/>
          <w:jc w:val="center"/>
        </w:trPr>
        <w:tc>
          <w:tcPr>
            <w:tcW w:w="9752" w:type="dxa"/>
            <w:gridSpan w:val="2"/>
            <w:tcBorders>
              <w:top w:val="nil"/>
              <w:left w:val="nil"/>
              <w:bottom w:val="nil"/>
              <w:right w:val="nil"/>
            </w:tcBorders>
          </w:tcPr>
          <w:p w14:paraId="1CD6CA3A" w14:textId="77777777" w:rsidR="00DF39BF" w:rsidRPr="00D24AFD" w:rsidRDefault="00DF39BF" w:rsidP="00CF4A59"/>
        </w:tc>
      </w:tr>
      <w:tr w:rsidR="00DF39BF" w:rsidRPr="00D24AFD" w14:paraId="12E3605B" w14:textId="77777777" w:rsidTr="00CF4A59">
        <w:trPr>
          <w:trHeight w:val="240"/>
          <w:jc w:val="center"/>
        </w:trPr>
        <w:tc>
          <w:tcPr>
            <w:tcW w:w="4876" w:type="dxa"/>
            <w:tcBorders>
              <w:top w:val="nil"/>
              <w:left w:val="nil"/>
              <w:bottom w:val="nil"/>
              <w:right w:val="nil"/>
            </w:tcBorders>
          </w:tcPr>
          <w:p w14:paraId="112EA4D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577757F" w14:textId="77777777" w:rsidR="00DF39BF" w:rsidRPr="00D24AFD" w:rsidRDefault="00DF39BF" w:rsidP="00CF4A59">
            <w:pPr>
              <w:pStyle w:val="AmColumnHeading"/>
            </w:pPr>
            <w:r w:rsidRPr="00D24AFD">
              <w:t>Poprawka</w:t>
            </w:r>
          </w:p>
        </w:tc>
      </w:tr>
      <w:tr w:rsidR="00DF39BF" w:rsidRPr="00D24AFD" w14:paraId="32908363" w14:textId="77777777" w:rsidTr="00CF4A59">
        <w:trPr>
          <w:jc w:val="center"/>
        </w:trPr>
        <w:tc>
          <w:tcPr>
            <w:tcW w:w="4876" w:type="dxa"/>
            <w:tcBorders>
              <w:top w:val="nil"/>
              <w:left w:val="nil"/>
              <w:bottom w:val="nil"/>
              <w:right w:val="nil"/>
            </w:tcBorders>
          </w:tcPr>
          <w:p w14:paraId="37F44705" w14:textId="77777777" w:rsidR="00DF39BF" w:rsidRPr="00D24AFD" w:rsidRDefault="00DF39BF" w:rsidP="00CF4A59">
            <w:pPr>
              <w:pStyle w:val="Normal6a"/>
            </w:pPr>
            <w:r w:rsidRPr="00D24AFD">
              <w:t>23.</w:t>
            </w:r>
            <w:r w:rsidRPr="00D24AFD">
              <w:tab/>
            </w:r>
            <w:r w:rsidRPr="00D24AFD">
              <w:rPr>
                <w:b/>
                <w:i/>
              </w:rPr>
              <w:t xml:space="preserve">wyraża głębokie zaniepokojenie dyskryminującymi środkami wprowadzanymi w niektórych państwach członkowskich pod pretekstem zwalczania „propagandy </w:t>
            </w:r>
            <w:r w:rsidRPr="00D24AFD">
              <w:t>LGBTIQ</w:t>
            </w:r>
            <w:r w:rsidRPr="00D24AFD">
              <w:rPr>
                <w:b/>
                <w:i/>
              </w:rPr>
              <w:t>” i „ideologii gender”;</w:t>
            </w:r>
            <w:r w:rsidRPr="00D24AFD">
              <w:t xml:space="preserve"> </w:t>
            </w:r>
            <w:r w:rsidRPr="00D24AFD">
              <w:rPr>
                <w:b/>
                <w:i/>
              </w:rPr>
              <w:t>podkreśla, że Komisja musi działać szybko i zdecydowanie, gdy państwa członkowskie obchodzą prawo UE, w szczególności postanowienia Karty;</w:t>
            </w:r>
          </w:p>
        </w:tc>
        <w:tc>
          <w:tcPr>
            <w:tcW w:w="4876" w:type="dxa"/>
            <w:tcBorders>
              <w:top w:val="nil"/>
              <w:left w:val="nil"/>
              <w:bottom w:val="nil"/>
              <w:right w:val="nil"/>
            </w:tcBorders>
          </w:tcPr>
          <w:p w14:paraId="31555AFE" w14:textId="77777777" w:rsidR="00DF39BF" w:rsidRPr="00D24AFD" w:rsidRDefault="00DF39BF" w:rsidP="00CF4A59">
            <w:pPr>
              <w:pStyle w:val="Normal6a"/>
            </w:pPr>
            <w:r w:rsidRPr="00D24AFD">
              <w:t>23.</w:t>
            </w:r>
            <w:r w:rsidRPr="00D24AFD">
              <w:tab/>
            </w:r>
            <w:r w:rsidRPr="00D24AFD">
              <w:rPr>
                <w:b/>
                <w:i/>
              </w:rPr>
              <w:t>zwraca uwagę na istnienie znacznych różnic kulturowych i religijnych między państwami członkowskimi;</w:t>
            </w:r>
            <w:r w:rsidRPr="00D24AFD">
              <w:t xml:space="preserve"> </w:t>
            </w:r>
            <w:r w:rsidRPr="00D24AFD">
              <w:rPr>
                <w:b/>
                <w:i/>
              </w:rPr>
              <w:t xml:space="preserve">wzywa Komisję do poszanowania suwerenności państw członkowskich, również w kwestiach dotyczących osób </w:t>
            </w:r>
            <w:r w:rsidRPr="00D24AFD">
              <w:t xml:space="preserve">LGBTIQ </w:t>
            </w:r>
            <w:r w:rsidRPr="00D24AFD">
              <w:rPr>
                <w:b/>
                <w:i/>
              </w:rPr>
              <w:t>i płci;</w:t>
            </w:r>
          </w:p>
        </w:tc>
      </w:tr>
    </w:tbl>
    <w:p w14:paraId="6D0D40E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307F08BA" w14:textId="77777777" w:rsidR="00DF39BF" w:rsidRPr="00D24AFD" w:rsidRDefault="00DF39BF" w:rsidP="00DF39BF">
      <w:r w:rsidRPr="00D24AFD">
        <w:rPr>
          <w:rStyle w:val="HideTWBExt"/>
        </w:rPr>
        <w:t>&lt;/Amend&gt;</w:t>
      </w:r>
    </w:p>
    <w:p w14:paraId="3F3BE88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499</w:t>
      </w:r>
      <w:r w:rsidRPr="00D24AFD">
        <w:rPr>
          <w:rStyle w:val="HideTWBExt"/>
          <w:b w:val="0"/>
        </w:rPr>
        <w:t>&lt;/NumAm&gt;</w:t>
      </w:r>
    </w:p>
    <w:p w14:paraId="78538469" w14:textId="77777777" w:rsidR="00DF39BF" w:rsidRPr="00D24AFD" w:rsidRDefault="00DF39BF" w:rsidP="00DF39BF">
      <w:pPr>
        <w:pStyle w:val="NormalBold"/>
      </w:pPr>
      <w:r w:rsidRPr="00D24AFD">
        <w:rPr>
          <w:rStyle w:val="HideTWBExt"/>
          <w:b w:val="0"/>
        </w:rPr>
        <w:t>&lt;RepeatBlock-By&gt;&lt;Members&gt;</w:t>
      </w:r>
      <w:r w:rsidRPr="00D24AFD">
        <w:t>Fredis Beleris, Javier Zarzalejos, Tomáš Zdechovský</w:t>
      </w:r>
      <w:r w:rsidRPr="00D24AFD">
        <w:rPr>
          <w:rStyle w:val="HideTWBExt"/>
          <w:b w:val="0"/>
        </w:rPr>
        <w:t>&lt;/Members&gt;</w:t>
      </w:r>
    </w:p>
    <w:p w14:paraId="370BB166" w14:textId="77777777" w:rsidR="00DF39BF" w:rsidRPr="00D24AFD" w:rsidRDefault="00DF39BF" w:rsidP="00DF39BF">
      <w:pPr>
        <w:pStyle w:val="NormalBold"/>
      </w:pPr>
      <w:r w:rsidRPr="00D24AFD">
        <w:rPr>
          <w:rStyle w:val="HideTWBExt"/>
          <w:b w:val="0"/>
        </w:rPr>
        <w:t>&lt;/RepeatBlock-By&gt;</w:t>
      </w:r>
    </w:p>
    <w:p w14:paraId="56A1564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6776219"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48B2DBA" w14:textId="77777777" w:rsidTr="00CF4A59">
        <w:trPr>
          <w:trHeight w:hRule="exact" w:val="240"/>
          <w:jc w:val="center"/>
        </w:trPr>
        <w:tc>
          <w:tcPr>
            <w:tcW w:w="9752" w:type="dxa"/>
            <w:gridSpan w:val="2"/>
            <w:tcBorders>
              <w:top w:val="nil"/>
              <w:left w:val="nil"/>
              <w:bottom w:val="nil"/>
              <w:right w:val="nil"/>
            </w:tcBorders>
          </w:tcPr>
          <w:p w14:paraId="2CFB0212" w14:textId="77777777" w:rsidR="00DF39BF" w:rsidRPr="00D24AFD" w:rsidRDefault="00DF39BF" w:rsidP="00CF4A59"/>
        </w:tc>
      </w:tr>
      <w:tr w:rsidR="00DF39BF" w:rsidRPr="00D24AFD" w14:paraId="7CC150C8" w14:textId="77777777" w:rsidTr="00CF4A59">
        <w:trPr>
          <w:trHeight w:val="240"/>
          <w:jc w:val="center"/>
        </w:trPr>
        <w:tc>
          <w:tcPr>
            <w:tcW w:w="4876" w:type="dxa"/>
            <w:tcBorders>
              <w:top w:val="nil"/>
              <w:left w:val="nil"/>
              <w:bottom w:val="nil"/>
              <w:right w:val="nil"/>
            </w:tcBorders>
          </w:tcPr>
          <w:p w14:paraId="5A66137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9055602" w14:textId="77777777" w:rsidR="00DF39BF" w:rsidRPr="00D24AFD" w:rsidRDefault="00DF39BF" w:rsidP="00CF4A59">
            <w:pPr>
              <w:pStyle w:val="AmColumnHeading"/>
            </w:pPr>
            <w:r w:rsidRPr="00D24AFD">
              <w:t>Poprawka</w:t>
            </w:r>
          </w:p>
        </w:tc>
      </w:tr>
      <w:tr w:rsidR="00DF39BF" w:rsidRPr="00D24AFD" w14:paraId="255B84A5" w14:textId="77777777" w:rsidTr="00CF4A59">
        <w:trPr>
          <w:jc w:val="center"/>
        </w:trPr>
        <w:tc>
          <w:tcPr>
            <w:tcW w:w="4876" w:type="dxa"/>
            <w:tcBorders>
              <w:top w:val="nil"/>
              <w:left w:val="nil"/>
              <w:bottom w:val="nil"/>
              <w:right w:val="nil"/>
            </w:tcBorders>
          </w:tcPr>
          <w:p w14:paraId="1F45027E" w14:textId="77777777" w:rsidR="00DF39BF" w:rsidRPr="00D24AFD" w:rsidRDefault="00DF39BF" w:rsidP="00CF4A59">
            <w:pPr>
              <w:pStyle w:val="Normal6a"/>
            </w:pPr>
            <w:r w:rsidRPr="00D24AFD">
              <w:t>23.</w:t>
            </w:r>
            <w:r w:rsidRPr="00D24AFD">
              <w:tab/>
              <w:t xml:space="preserve">wyraża głębokie zaniepokojenie dyskryminującymi środkami wprowadzanymi w niektórych państwach członkowskich pod pretekstem zwalczania </w:t>
            </w:r>
            <w:r w:rsidRPr="00D24AFD">
              <w:rPr>
                <w:b/>
                <w:i/>
              </w:rPr>
              <w:t>„</w:t>
            </w:r>
            <w:r w:rsidRPr="00D24AFD">
              <w:t>propagandy LGBTIQ</w:t>
            </w:r>
            <w:r w:rsidRPr="00D24AFD">
              <w:rPr>
                <w:b/>
                <w:i/>
              </w:rPr>
              <w:t>” i „ideologii gender</w:t>
            </w:r>
            <w:r w:rsidRPr="00D24AFD">
              <w:t xml:space="preserve">”; podkreśla, że Komisja musi </w:t>
            </w:r>
            <w:r w:rsidRPr="00D24AFD">
              <w:lastRenderedPageBreak/>
              <w:t>działać szybko i zdecydowanie, gdy państwa członkowskie obchodzą prawo UE, w szczególności postanowienia Karty;</w:t>
            </w:r>
          </w:p>
        </w:tc>
        <w:tc>
          <w:tcPr>
            <w:tcW w:w="4876" w:type="dxa"/>
            <w:tcBorders>
              <w:top w:val="nil"/>
              <w:left w:val="nil"/>
              <w:bottom w:val="nil"/>
              <w:right w:val="nil"/>
            </w:tcBorders>
          </w:tcPr>
          <w:p w14:paraId="357D5CBD" w14:textId="77777777" w:rsidR="00DF39BF" w:rsidRPr="00D24AFD" w:rsidRDefault="00DF39BF" w:rsidP="00CF4A59">
            <w:pPr>
              <w:pStyle w:val="Normal6a"/>
            </w:pPr>
            <w:r w:rsidRPr="00D24AFD">
              <w:lastRenderedPageBreak/>
              <w:t>23.</w:t>
            </w:r>
            <w:r w:rsidRPr="00D24AFD">
              <w:tab/>
              <w:t xml:space="preserve">wyraża głębokie zaniepokojenie dyskryminującymi środkami wprowadzanymi w niektórych państwach członkowskich pod pretekstem zwalczania </w:t>
            </w:r>
            <w:r w:rsidRPr="00D24AFD">
              <w:rPr>
                <w:b/>
                <w:i/>
              </w:rPr>
              <w:t xml:space="preserve">tzw. </w:t>
            </w:r>
            <w:r w:rsidRPr="00D24AFD">
              <w:t xml:space="preserve">propagandy LGBTIQ; podkreśla, że Komisja musi działać szybko i </w:t>
            </w:r>
            <w:r w:rsidRPr="00D24AFD">
              <w:lastRenderedPageBreak/>
              <w:t xml:space="preserve">zdecydowanie, gdy państwa członkowskie obchodzą prawo UE, w szczególności postanowienia Karty </w:t>
            </w:r>
            <w:r w:rsidRPr="00D24AFD">
              <w:rPr>
                <w:b/>
                <w:i/>
              </w:rPr>
              <w:t>praw podstawowych</w:t>
            </w:r>
            <w:r w:rsidRPr="00D24AFD">
              <w:t>;</w:t>
            </w:r>
          </w:p>
        </w:tc>
      </w:tr>
    </w:tbl>
    <w:p w14:paraId="42FC7A7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AF22C59" w14:textId="77777777" w:rsidR="00DF39BF" w:rsidRPr="00D24AFD" w:rsidRDefault="00DF39BF" w:rsidP="00DF39BF">
      <w:r w:rsidRPr="00D24AFD">
        <w:rPr>
          <w:rStyle w:val="HideTWBExt"/>
        </w:rPr>
        <w:t>&lt;/Amend&gt;</w:t>
      </w:r>
    </w:p>
    <w:p w14:paraId="76371F6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500</w:t>
      </w:r>
      <w:r w:rsidRPr="00D24AFD">
        <w:rPr>
          <w:rStyle w:val="HideTWBExt"/>
          <w:b w:val="0"/>
        </w:rPr>
        <w:t>&lt;/NumAm&gt;</w:t>
      </w:r>
    </w:p>
    <w:p w14:paraId="3BBCDA68"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5713AAE9" w14:textId="77777777" w:rsidR="00DF39BF" w:rsidRPr="00D24AFD" w:rsidRDefault="00DF39BF" w:rsidP="00DF39BF">
      <w:pPr>
        <w:pStyle w:val="NormalBold"/>
      </w:pPr>
      <w:r w:rsidRPr="00D24AFD">
        <w:rPr>
          <w:rStyle w:val="HideTWBExt"/>
          <w:b w:val="0"/>
        </w:rPr>
        <w:t>&lt;/RepeatBlock-By&gt;</w:t>
      </w:r>
    </w:p>
    <w:p w14:paraId="2890926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D4D2028" w14:textId="77777777" w:rsidR="00DF39BF" w:rsidRPr="00D24AFD" w:rsidRDefault="00DF39BF" w:rsidP="00DF39BF">
      <w:pPr>
        <w:pStyle w:val="NormalBold"/>
      </w:pPr>
      <w:r w:rsidRPr="00D24AFD">
        <w:rPr>
          <w:rStyle w:val="HideTWBExt"/>
          <w:b w:val="0"/>
        </w:rPr>
        <w:t>&lt;Article&gt;</w:t>
      </w:r>
      <w:r w:rsidRPr="00D24AFD">
        <w:t>Ustęp 23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EAA8C43" w14:textId="77777777" w:rsidTr="00CF4A59">
        <w:trPr>
          <w:trHeight w:hRule="exact" w:val="240"/>
          <w:jc w:val="center"/>
        </w:trPr>
        <w:tc>
          <w:tcPr>
            <w:tcW w:w="9752" w:type="dxa"/>
            <w:gridSpan w:val="2"/>
            <w:tcBorders>
              <w:top w:val="nil"/>
              <w:left w:val="nil"/>
              <w:bottom w:val="nil"/>
              <w:right w:val="nil"/>
            </w:tcBorders>
          </w:tcPr>
          <w:p w14:paraId="22D774DA" w14:textId="77777777" w:rsidR="00DF39BF" w:rsidRPr="00D24AFD" w:rsidRDefault="00DF39BF" w:rsidP="00CF4A59"/>
        </w:tc>
      </w:tr>
      <w:tr w:rsidR="00DF39BF" w:rsidRPr="00D24AFD" w14:paraId="2F8442EA" w14:textId="77777777" w:rsidTr="00CF4A59">
        <w:trPr>
          <w:trHeight w:val="240"/>
          <w:jc w:val="center"/>
        </w:trPr>
        <w:tc>
          <w:tcPr>
            <w:tcW w:w="4876" w:type="dxa"/>
            <w:tcBorders>
              <w:top w:val="nil"/>
              <w:left w:val="nil"/>
              <w:bottom w:val="nil"/>
              <w:right w:val="nil"/>
            </w:tcBorders>
          </w:tcPr>
          <w:p w14:paraId="2FD3C19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9B713EC" w14:textId="77777777" w:rsidR="00DF39BF" w:rsidRPr="00D24AFD" w:rsidRDefault="00DF39BF" w:rsidP="00CF4A59">
            <w:pPr>
              <w:pStyle w:val="AmColumnHeading"/>
            </w:pPr>
            <w:r w:rsidRPr="00D24AFD">
              <w:t>Poprawka</w:t>
            </w:r>
          </w:p>
        </w:tc>
      </w:tr>
      <w:tr w:rsidR="00DF39BF" w:rsidRPr="00D24AFD" w14:paraId="52619ED0" w14:textId="77777777" w:rsidTr="00CF4A59">
        <w:trPr>
          <w:jc w:val="center"/>
        </w:trPr>
        <w:tc>
          <w:tcPr>
            <w:tcW w:w="4876" w:type="dxa"/>
            <w:tcBorders>
              <w:top w:val="nil"/>
              <w:left w:val="nil"/>
              <w:bottom w:val="nil"/>
              <w:right w:val="nil"/>
            </w:tcBorders>
          </w:tcPr>
          <w:p w14:paraId="0007E05B" w14:textId="77777777" w:rsidR="00DF39BF" w:rsidRPr="00D24AFD" w:rsidRDefault="00DF39BF" w:rsidP="00CF4A59">
            <w:pPr>
              <w:pStyle w:val="Normal6a"/>
            </w:pPr>
            <w:r w:rsidRPr="00D24AFD">
              <w:t>23.</w:t>
            </w:r>
            <w:r w:rsidRPr="00D24AFD">
              <w:tab/>
            </w:r>
            <w:r w:rsidRPr="00D24AFD">
              <w:rPr>
                <w:b/>
                <w:i/>
              </w:rPr>
              <w:t xml:space="preserve">wyraża głębokie zaniepokojenie dyskryminującymi środkami wprowadzanymi w niektórych państwach </w:t>
            </w:r>
            <w:r w:rsidRPr="00D24AFD">
              <w:t xml:space="preserve">członkowskich pod pretekstem </w:t>
            </w:r>
            <w:r w:rsidRPr="00D24AFD">
              <w:rPr>
                <w:b/>
                <w:i/>
              </w:rPr>
              <w:t xml:space="preserve">zwalczania „propagandy </w:t>
            </w:r>
            <w:r w:rsidRPr="00D24AFD">
              <w:t>LGBTIQ</w:t>
            </w:r>
            <w:r w:rsidRPr="00D24AFD">
              <w:rPr>
                <w:b/>
                <w:i/>
              </w:rPr>
              <w:t>” i „ideologii gender</w:t>
            </w:r>
            <w:r w:rsidRPr="00D24AFD">
              <w:t>”; podkreśla, że Komisja musi działać szybko i zdecydowanie</w:t>
            </w:r>
            <w:r w:rsidRPr="00D24AFD">
              <w:rPr>
                <w:b/>
                <w:i/>
              </w:rPr>
              <w:t>, gdy państwa członkowskie obchodzą prawo UE, w szczególności postanowienia Karty</w:t>
            </w:r>
            <w:r w:rsidRPr="00D24AFD">
              <w:t>;</w:t>
            </w:r>
          </w:p>
        </w:tc>
        <w:tc>
          <w:tcPr>
            <w:tcW w:w="4876" w:type="dxa"/>
            <w:tcBorders>
              <w:top w:val="nil"/>
              <w:left w:val="nil"/>
              <w:bottom w:val="nil"/>
              <w:right w:val="nil"/>
            </w:tcBorders>
          </w:tcPr>
          <w:p w14:paraId="4936B243" w14:textId="77777777" w:rsidR="00DF39BF" w:rsidRPr="00D24AFD" w:rsidRDefault="00DF39BF" w:rsidP="00CF4A59">
            <w:pPr>
              <w:pStyle w:val="Normal6a"/>
            </w:pPr>
            <w:r w:rsidRPr="00D24AFD">
              <w:t>23.</w:t>
            </w:r>
            <w:r w:rsidRPr="00D24AFD">
              <w:tab/>
            </w:r>
            <w:r w:rsidRPr="00D24AFD">
              <w:rPr>
                <w:b/>
                <w:i/>
              </w:rPr>
              <w:t xml:space="preserve">jest głęboko zaniepokojony ingerencją w tożsamość narodową państw </w:t>
            </w:r>
            <w:r w:rsidRPr="00D24AFD">
              <w:t>członkowskich</w:t>
            </w:r>
            <w:r w:rsidRPr="00D24AFD">
              <w:rPr>
                <w:b/>
                <w:i/>
              </w:rPr>
              <w:t xml:space="preserve">, a tym samym w wyłączne kompetencje państw członkowskich, która ma miejsce </w:t>
            </w:r>
            <w:r w:rsidRPr="00D24AFD">
              <w:t xml:space="preserve">pod pretekstem </w:t>
            </w:r>
            <w:r w:rsidRPr="00D24AFD">
              <w:rPr>
                <w:b/>
                <w:i/>
              </w:rPr>
              <w:t xml:space="preserve">walki o prawa osób </w:t>
            </w:r>
            <w:r w:rsidRPr="00D24AFD">
              <w:t xml:space="preserve">LGBTIQ; podkreśla, że </w:t>
            </w:r>
            <w:r w:rsidRPr="00D24AFD">
              <w:rPr>
                <w:b/>
                <w:i/>
              </w:rPr>
              <w:t xml:space="preserve">takie przypadki stanowią obejście prawa UE i że </w:t>
            </w:r>
            <w:r w:rsidRPr="00D24AFD">
              <w:t>Komisja musi działać szybko i zdecydowanie;</w:t>
            </w:r>
          </w:p>
        </w:tc>
      </w:tr>
    </w:tbl>
    <w:p w14:paraId="06167D5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7D2212F" w14:textId="77777777" w:rsidR="00DF39BF" w:rsidRPr="00D24AFD" w:rsidRDefault="00DF39BF" w:rsidP="00DF39BF">
      <w:r w:rsidRPr="00D24AFD">
        <w:rPr>
          <w:rStyle w:val="HideTWBExt"/>
        </w:rPr>
        <w:t>&lt;/Amend&gt;</w:t>
      </w:r>
    </w:p>
    <w:p w14:paraId="6B2BEB3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501</w:t>
      </w:r>
      <w:r w:rsidRPr="00D24AFD">
        <w:rPr>
          <w:rStyle w:val="HideTWBExt"/>
          <w:b w:val="0"/>
        </w:rPr>
        <w:t>&lt;/NumAm&gt;</w:t>
      </w:r>
    </w:p>
    <w:p w14:paraId="0EEA7A2A" w14:textId="77777777" w:rsidR="00DF39BF" w:rsidRPr="00D24AFD" w:rsidRDefault="00DF39BF" w:rsidP="00DF39BF">
      <w:pPr>
        <w:pStyle w:val="NormalBold"/>
      </w:pPr>
      <w:r w:rsidRPr="00D24AFD">
        <w:rPr>
          <w:rStyle w:val="HideTWBExt"/>
          <w:b w:val="0"/>
        </w:rPr>
        <w:t>&lt;RepeatBlock-By&gt;&lt;Members&gt;</w:t>
      </w:r>
      <w:r w:rsidRPr="00D24AFD">
        <w:t>Alessandro Zan, Sandro Ruotolo, Pina Picierno, Cecilia Strada, Marco Tarquinio</w:t>
      </w:r>
      <w:r w:rsidRPr="00D24AFD">
        <w:rPr>
          <w:rStyle w:val="HideTWBExt"/>
          <w:b w:val="0"/>
        </w:rPr>
        <w:t>&lt;/Members&gt;</w:t>
      </w:r>
    </w:p>
    <w:p w14:paraId="545D5C1F" w14:textId="77777777" w:rsidR="00DF39BF" w:rsidRPr="00D24AFD" w:rsidRDefault="00DF39BF" w:rsidP="00DF39BF">
      <w:pPr>
        <w:pStyle w:val="NormalBold"/>
      </w:pPr>
      <w:r w:rsidRPr="00D24AFD">
        <w:rPr>
          <w:rStyle w:val="HideTWBExt"/>
          <w:b w:val="0"/>
        </w:rPr>
        <w:t>&lt;/RepeatBlock-By&gt;</w:t>
      </w:r>
    </w:p>
    <w:p w14:paraId="1CA3FA5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9C69BDD" w14:textId="77777777" w:rsidR="00DF39BF" w:rsidRPr="00D24AFD" w:rsidRDefault="00DF39BF" w:rsidP="00DF39BF">
      <w:pPr>
        <w:pStyle w:val="NormalBold"/>
      </w:pPr>
      <w:r w:rsidRPr="00D24AFD">
        <w:rPr>
          <w:rStyle w:val="HideTWBExt"/>
          <w:b w:val="0"/>
        </w:rPr>
        <w:t>&lt;Article&gt;</w:t>
      </w:r>
      <w:r w:rsidRPr="00D24AFD">
        <w:t>Ustęp 23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0FEBC46" w14:textId="77777777" w:rsidTr="00CF4A59">
        <w:trPr>
          <w:trHeight w:hRule="exact" w:val="240"/>
          <w:jc w:val="center"/>
        </w:trPr>
        <w:tc>
          <w:tcPr>
            <w:tcW w:w="9752" w:type="dxa"/>
            <w:gridSpan w:val="2"/>
            <w:tcBorders>
              <w:top w:val="nil"/>
              <w:left w:val="nil"/>
              <w:bottom w:val="nil"/>
              <w:right w:val="nil"/>
            </w:tcBorders>
          </w:tcPr>
          <w:p w14:paraId="33564E18" w14:textId="77777777" w:rsidR="00DF39BF" w:rsidRPr="00D24AFD" w:rsidRDefault="00DF39BF" w:rsidP="00CF4A59"/>
        </w:tc>
      </w:tr>
      <w:tr w:rsidR="00DF39BF" w:rsidRPr="00D24AFD" w14:paraId="1CD07D24" w14:textId="77777777" w:rsidTr="00CF4A59">
        <w:trPr>
          <w:trHeight w:val="240"/>
          <w:jc w:val="center"/>
        </w:trPr>
        <w:tc>
          <w:tcPr>
            <w:tcW w:w="4876" w:type="dxa"/>
            <w:tcBorders>
              <w:top w:val="nil"/>
              <w:left w:val="nil"/>
              <w:bottom w:val="nil"/>
              <w:right w:val="nil"/>
            </w:tcBorders>
          </w:tcPr>
          <w:p w14:paraId="17897CD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086C216" w14:textId="77777777" w:rsidR="00DF39BF" w:rsidRPr="00D24AFD" w:rsidRDefault="00DF39BF" w:rsidP="00CF4A59">
            <w:pPr>
              <w:pStyle w:val="AmColumnHeading"/>
            </w:pPr>
            <w:r w:rsidRPr="00D24AFD">
              <w:t>Poprawka</w:t>
            </w:r>
          </w:p>
        </w:tc>
      </w:tr>
      <w:tr w:rsidR="00DF39BF" w:rsidRPr="00D24AFD" w14:paraId="24A8B4E2" w14:textId="77777777" w:rsidTr="00CF4A59">
        <w:trPr>
          <w:jc w:val="center"/>
        </w:trPr>
        <w:tc>
          <w:tcPr>
            <w:tcW w:w="4876" w:type="dxa"/>
            <w:tcBorders>
              <w:top w:val="nil"/>
              <w:left w:val="nil"/>
              <w:bottom w:val="nil"/>
              <w:right w:val="nil"/>
            </w:tcBorders>
          </w:tcPr>
          <w:p w14:paraId="055D9BEF" w14:textId="77777777" w:rsidR="00DF39BF" w:rsidRPr="00D24AFD" w:rsidRDefault="00DF39BF" w:rsidP="00CF4A59">
            <w:pPr>
              <w:pStyle w:val="Normal6a"/>
            </w:pPr>
          </w:p>
        </w:tc>
        <w:tc>
          <w:tcPr>
            <w:tcW w:w="4876" w:type="dxa"/>
            <w:tcBorders>
              <w:top w:val="nil"/>
              <w:left w:val="nil"/>
              <w:bottom w:val="nil"/>
              <w:right w:val="nil"/>
            </w:tcBorders>
          </w:tcPr>
          <w:p w14:paraId="7333C8BB" w14:textId="77777777" w:rsidR="00DF39BF" w:rsidRPr="00D24AFD" w:rsidRDefault="00DF39BF" w:rsidP="00CF4A59">
            <w:pPr>
              <w:pStyle w:val="Normal6a"/>
            </w:pPr>
            <w:r w:rsidRPr="00D24AFD">
              <w:rPr>
                <w:b/>
                <w:i/>
              </w:rPr>
              <w:t>23a.</w:t>
            </w:r>
            <w:r w:rsidRPr="00D24AFD">
              <w:rPr>
                <w:b/>
                <w:i/>
              </w:rPr>
              <w:tab/>
              <w:t xml:space="preserve">wyraża ubolewanie z powodu braku postępów we wdrażaniu polityki równości i niedyskryminacji w niektórych państwach członkowskich oraz wyraża zaniepokojenie z powodu niewprowadzenia w życie przepisów antydyskryminacyjnych; ubolewa, że pomimo istniejących ram UE, takich jak dyrektywa 2000/78/WE, luki we wdrażaniu utrzymują się, co sprawia, że ofiary nie mają odpowiedniego wsparcia </w:t>
            </w:r>
            <w:r w:rsidRPr="00D24AFD">
              <w:rPr>
                <w:b/>
                <w:i/>
              </w:rPr>
              <w:lastRenderedPageBreak/>
              <w:t>prawnego; wzywa UE do kontynuowania działań przeciwko dyskryminacji i przestępstwom z nienawiści wymierzonym w osoby LGBTQIA+, kobiety, małoletnich, mniejszości narodowe, etniczne, językowe i religijne, osoby z niepełnosprawnościami, osoby starsze, migrantów oraz inne grupy wrażliwe, aby zapewnić pełne poszanowanie praw podstawowych zapisanych w traktatach i w Karcie wobec wszystkich osób;</w:t>
            </w:r>
          </w:p>
        </w:tc>
      </w:tr>
    </w:tbl>
    <w:p w14:paraId="772FFAD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06B63763" w14:textId="77777777" w:rsidR="00DF39BF" w:rsidRPr="00D24AFD" w:rsidRDefault="00DF39BF" w:rsidP="00DF39BF">
      <w:r w:rsidRPr="00D24AFD">
        <w:rPr>
          <w:rStyle w:val="HideTWBExt"/>
        </w:rPr>
        <w:t>&lt;/Amend&gt;</w:t>
      </w:r>
    </w:p>
    <w:p w14:paraId="5F07C41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502</w:t>
      </w:r>
      <w:r w:rsidRPr="00D24AFD">
        <w:rPr>
          <w:rStyle w:val="HideTWBExt"/>
          <w:b w:val="0"/>
        </w:rPr>
        <w:t>&lt;/NumAm&gt;</w:t>
      </w:r>
    </w:p>
    <w:p w14:paraId="47FACB33"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7B522E61" w14:textId="77777777" w:rsidR="00DF39BF" w:rsidRPr="00D24AFD" w:rsidRDefault="00DF39BF" w:rsidP="00DF39BF">
      <w:pPr>
        <w:pStyle w:val="NormalBold"/>
      </w:pPr>
      <w:r w:rsidRPr="00D24AFD">
        <w:rPr>
          <w:rStyle w:val="HideTWBExt"/>
          <w:b w:val="0"/>
        </w:rPr>
        <w:t>&lt;/RepeatBlock-By&gt;</w:t>
      </w:r>
    </w:p>
    <w:p w14:paraId="1ACA2AB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8D467B2" w14:textId="77777777" w:rsidR="00DF39BF" w:rsidRPr="00D24AFD" w:rsidRDefault="00DF39BF" w:rsidP="00DF39BF">
      <w:pPr>
        <w:pStyle w:val="NormalBold"/>
      </w:pPr>
      <w:r w:rsidRPr="00D24AFD">
        <w:rPr>
          <w:rStyle w:val="HideTWBExt"/>
          <w:b w:val="0"/>
        </w:rPr>
        <w:t>&lt;Article&gt;</w:t>
      </w:r>
      <w:r w:rsidRPr="00D24AFD">
        <w:t>Ustęp 23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ECDCC6C" w14:textId="77777777" w:rsidTr="00CF4A59">
        <w:trPr>
          <w:trHeight w:hRule="exact" w:val="240"/>
          <w:jc w:val="center"/>
        </w:trPr>
        <w:tc>
          <w:tcPr>
            <w:tcW w:w="9752" w:type="dxa"/>
            <w:gridSpan w:val="2"/>
            <w:tcBorders>
              <w:top w:val="nil"/>
              <w:left w:val="nil"/>
              <w:bottom w:val="nil"/>
              <w:right w:val="nil"/>
            </w:tcBorders>
          </w:tcPr>
          <w:p w14:paraId="679AF59F" w14:textId="77777777" w:rsidR="00DF39BF" w:rsidRPr="00D24AFD" w:rsidRDefault="00DF39BF" w:rsidP="00CF4A59"/>
        </w:tc>
      </w:tr>
      <w:tr w:rsidR="00DF39BF" w:rsidRPr="00D24AFD" w14:paraId="022CA563" w14:textId="77777777" w:rsidTr="00CF4A59">
        <w:trPr>
          <w:trHeight w:val="240"/>
          <w:jc w:val="center"/>
        </w:trPr>
        <w:tc>
          <w:tcPr>
            <w:tcW w:w="4876" w:type="dxa"/>
            <w:tcBorders>
              <w:top w:val="nil"/>
              <w:left w:val="nil"/>
              <w:bottom w:val="nil"/>
              <w:right w:val="nil"/>
            </w:tcBorders>
          </w:tcPr>
          <w:p w14:paraId="7828282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98F646" w14:textId="77777777" w:rsidR="00DF39BF" w:rsidRPr="00D24AFD" w:rsidRDefault="00DF39BF" w:rsidP="00CF4A59">
            <w:pPr>
              <w:pStyle w:val="AmColumnHeading"/>
            </w:pPr>
            <w:r w:rsidRPr="00D24AFD">
              <w:t>Poprawka</w:t>
            </w:r>
          </w:p>
        </w:tc>
      </w:tr>
      <w:tr w:rsidR="00DF39BF" w:rsidRPr="00D24AFD" w14:paraId="375759F5" w14:textId="77777777" w:rsidTr="00CF4A59">
        <w:trPr>
          <w:jc w:val="center"/>
        </w:trPr>
        <w:tc>
          <w:tcPr>
            <w:tcW w:w="4876" w:type="dxa"/>
            <w:tcBorders>
              <w:top w:val="nil"/>
              <w:left w:val="nil"/>
              <w:bottom w:val="nil"/>
              <w:right w:val="nil"/>
            </w:tcBorders>
          </w:tcPr>
          <w:p w14:paraId="05D18529" w14:textId="77777777" w:rsidR="00DF39BF" w:rsidRPr="00D24AFD" w:rsidRDefault="00DF39BF" w:rsidP="00CF4A59">
            <w:pPr>
              <w:pStyle w:val="Normal6a"/>
            </w:pPr>
          </w:p>
        </w:tc>
        <w:tc>
          <w:tcPr>
            <w:tcW w:w="4876" w:type="dxa"/>
            <w:tcBorders>
              <w:top w:val="nil"/>
              <w:left w:val="nil"/>
              <w:bottom w:val="nil"/>
              <w:right w:val="nil"/>
            </w:tcBorders>
          </w:tcPr>
          <w:p w14:paraId="51EE203B" w14:textId="3FAA347D" w:rsidR="00DF39BF" w:rsidRPr="00D24AFD" w:rsidRDefault="00DF39BF" w:rsidP="00CF4A59">
            <w:pPr>
              <w:pStyle w:val="Normal6a"/>
            </w:pPr>
            <w:r w:rsidRPr="00D24AFD">
              <w:rPr>
                <w:b/>
                <w:i/>
              </w:rPr>
              <w:t>23a.</w:t>
            </w:r>
            <w:r w:rsidRPr="00D24AFD">
              <w:rPr>
                <w:b/>
                <w:i/>
              </w:rPr>
              <w:tab/>
              <w:t>wyraża zaniepokojenie wzrostem liczby praktyk polegających na systematycznym promowaniu w szkołach określonych przekonań ideologicznych dotyczących orientacji seksualnej i płci;</w:t>
            </w:r>
            <w:r w:rsidR="00C61F48" w:rsidRPr="00D24AFD">
              <w:rPr>
                <w:b/>
                <w:i/>
              </w:rPr>
              <w:t xml:space="preserve"> </w:t>
            </w:r>
            <w:r w:rsidRPr="00D24AFD">
              <w:rPr>
                <w:b/>
                <w:i/>
              </w:rPr>
              <w:t>podkreśla, że państwa członkowskie mają uzasadnione podstawy do podejmowania działań na rzecz ochrony małoletnich, spójności społecznej i porządku publicznego;</w:t>
            </w:r>
            <w:r w:rsidR="00C61F48" w:rsidRPr="00D24AFD">
              <w:rPr>
                <w:b/>
                <w:i/>
              </w:rPr>
              <w:t xml:space="preserve"> </w:t>
            </w:r>
            <w:r w:rsidRPr="00D24AFD">
              <w:rPr>
                <w:b/>
                <w:i/>
              </w:rPr>
              <w:t>zaznacza, że Komisja musi szanować kompetencje krajowe w tej dziedzinie, ponieważ dotyczy ona edukacji, polityki rodzinnej i bezpieczeństwa narodowego;</w:t>
            </w:r>
          </w:p>
        </w:tc>
      </w:tr>
    </w:tbl>
    <w:p w14:paraId="2D22D11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2BBC24F7" w14:textId="77777777" w:rsidR="00DF39BF" w:rsidRPr="00D24AFD" w:rsidRDefault="00DF39BF" w:rsidP="00DF39BF">
      <w:r w:rsidRPr="00D24AFD">
        <w:rPr>
          <w:rStyle w:val="HideTWBExt"/>
        </w:rPr>
        <w:t>&lt;/Amend&gt;</w:t>
      </w:r>
    </w:p>
    <w:p w14:paraId="4F06F6B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503</w:t>
      </w:r>
      <w:r w:rsidRPr="00D24AFD">
        <w:rPr>
          <w:rStyle w:val="HideTWBExt"/>
          <w:b w:val="0"/>
        </w:rPr>
        <w:t>&lt;/NumAm&gt;</w:t>
      </w:r>
    </w:p>
    <w:p w14:paraId="59333D38"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1DC0616A" w14:textId="77777777" w:rsidR="00DF39BF" w:rsidRPr="00D24AFD" w:rsidRDefault="00DF39BF" w:rsidP="00DF39BF">
      <w:pPr>
        <w:pStyle w:val="NormalBold"/>
      </w:pPr>
      <w:r w:rsidRPr="00D24AFD">
        <w:rPr>
          <w:rStyle w:val="HideTWBExt"/>
          <w:b w:val="0"/>
        </w:rPr>
        <w:t>&lt;/RepeatBlock-By&gt;</w:t>
      </w:r>
    </w:p>
    <w:p w14:paraId="7865F1B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9F66A31" w14:textId="77777777" w:rsidR="00DF39BF" w:rsidRPr="00D24AFD" w:rsidRDefault="00DF39BF" w:rsidP="00DF39BF">
      <w:pPr>
        <w:pStyle w:val="NormalBold"/>
      </w:pPr>
      <w:r w:rsidRPr="00D24AFD">
        <w:rPr>
          <w:rStyle w:val="HideTWBExt"/>
          <w:b w:val="0"/>
        </w:rPr>
        <w:t>&lt;Article&gt;</w:t>
      </w:r>
      <w:r w:rsidRPr="00D24AFD">
        <w:t>Ustęp 23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AEBADBB" w14:textId="77777777" w:rsidTr="00CF4A59">
        <w:trPr>
          <w:trHeight w:hRule="exact" w:val="240"/>
          <w:jc w:val="center"/>
        </w:trPr>
        <w:tc>
          <w:tcPr>
            <w:tcW w:w="9752" w:type="dxa"/>
            <w:gridSpan w:val="2"/>
            <w:tcBorders>
              <w:top w:val="nil"/>
              <w:left w:val="nil"/>
              <w:bottom w:val="nil"/>
              <w:right w:val="nil"/>
            </w:tcBorders>
          </w:tcPr>
          <w:p w14:paraId="7D54D7E7" w14:textId="77777777" w:rsidR="00DF39BF" w:rsidRPr="00D24AFD" w:rsidRDefault="00DF39BF" w:rsidP="00CF4A59"/>
        </w:tc>
      </w:tr>
      <w:tr w:rsidR="00DF39BF" w:rsidRPr="00D24AFD" w14:paraId="26EBDC6D" w14:textId="77777777" w:rsidTr="00CF4A59">
        <w:trPr>
          <w:trHeight w:val="240"/>
          <w:jc w:val="center"/>
        </w:trPr>
        <w:tc>
          <w:tcPr>
            <w:tcW w:w="4876" w:type="dxa"/>
            <w:tcBorders>
              <w:top w:val="nil"/>
              <w:left w:val="nil"/>
              <w:bottom w:val="nil"/>
              <w:right w:val="nil"/>
            </w:tcBorders>
          </w:tcPr>
          <w:p w14:paraId="7E74BFAA"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5FE9C9B4" w14:textId="77777777" w:rsidR="00DF39BF" w:rsidRPr="00D24AFD" w:rsidRDefault="00DF39BF" w:rsidP="00CF4A59">
            <w:pPr>
              <w:pStyle w:val="AmColumnHeading"/>
            </w:pPr>
            <w:r w:rsidRPr="00D24AFD">
              <w:t>Poprawka</w:t>
            </w:r>
          </w:p>
        </w:tc>
      </w:tr>
      <w:tr w:rsidR="00DF39BF" w:rsidRPr="00D24AFD" w14:paraId="0F09181C" w14:textId="77777777" w:rsidTr="00CF4A59">
        <w:trPr>
          <w:jc w:val="center"/>
        </w:trPr>
        <w:tc>
          <w:tcPr>
            <w:tcW w:w="4876" w:type="dxa"/>
            <w:tcBorders>
              <w:top w:val="nil"/>
              <w:left w:val="nil"/>
              <w:bottom w:val="nil"/>
              <w:right w:val="nil"/>
            </w:tcBorders>
          </w:tcPr>
          <w:p w14:paraId="417419DD" w14:textId="77777777" w:rsidR="00DF39BF" w:rsidRPr="00D24AFD" w:rsidRDefault="00DF39BF" w:rsidP="00CF4A59">
            <w:pPr>
              <w:pStyle w:val="Normal6a"/>
            </w:pPr>
          </w:p>
        </w:tc>
        <w:tc>
          <w:tcPr>
            <w:tcW w:w="4876" w:type="dxa"/>
            <w:tcBorders>
              <w:top w:val="nil"/>
              <w:left w:val="nil"/>
              <w:bottom w:val="nil"/>
              <w:right w:val="nil"/>
            </w:tcBorders>
          </w:tcPr>
          <w:p w14:paraId="1E110C14" w14:textId="77777777" w:rsidR="00DF39BF" w:rsidRPr="00D24AFD" w:rsidRDefault="00DF39BF" w:rsidP="00CF4A59">
            <w:pPr>
              <w:pStyle w:val="Normal6a"/>
            </w:pPr>
            <w:r w:rsidRPr="00D24AFD">
              <w:rPr>
                <w:b/>
                <w:i/>
              </w:rPr>
              <w:t>23a.</w:t>
            </w:r>
            <w:r w:rsidRPr="00D24AFD">
              <w:rPr>
                <w:b/>
                <w:i/>
              </w:rPr>
              <w:tab/>
              <w:t>wyraża zaniepokojenie zwiększoną rolą Komisji w dziedzinie uznawania płci i związanych z tym ograniczeń wiekowych, jak wyrażono w strategii Komisji na rzecz równości osób LGBTIQ+ na lata 2026–2030;podkreśla, że decyzje w tych sprawach powinny być podejmowane wyłącznie przez państwa członkowskie;</w:t>
            </w:r>
          </w:p>
        </w:tc>
      </w:tr>
    </w:tbl>
    <w:p w14:paraId="6AEEB08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61F71A62" w14:textId="77777777" w:rsidR="00DF39BF" w:rsidRPr="00D24AFD" w:rsidRDefault="00DF39BF" w:rsidP="00DF39BF">
      <w:r w:rsidRPr="00D24AFD">
        <w:rPr>
          <w:rStyle w:val="HideTWBExt"/>
        </w:rPr>
        <w:t>&lt;/Amend&gt;</w:t>
      </w:r>
    </w:p>
    <w:p w14:paraId="0374BE8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504</w:t>
      </w:r>
      <w:r w:rsidRPr="00D24AFD">
        <w:rPr>
          <w:rStyle w:val="HideTWBExt"/>
          <w:b w:val="0"/>
        </w:rPr>
        <w:t>&lt;/NumAm&gt;</w:t>
      </w:r>
    </w:p>
    <w:p w14:paraId="30BDF186"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1E7692A" w14:textId="77777777" w:rsidR="00DF39BF" w:rsidRPr="00D24AFD" w:rsidRDefault="00DF39BF" w:rsidP="00DF39BF">
      <w:pPr>
        <w:pStyle w:val="NormalBold"/>
      </w:pPr>
      <w:r w:rsidRPr="00D24AFD">
        <w:rPr>
          <w:rStyle w:val="HideTWBExt"/>
          <w:b w:val="0"/>
        </w:rPr>
        <w:t>&lt;/RepeatBlock-By&gt;</w:t>
      </w:r>
    </w:p>
    <w:p w14:paraId="25BA2EA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29D6216" w14:textId="77777777" w:rsidR="00DF39BF" w:rsidRPr="00D24AFD" w:rsidRDefault="00DF39BF" w:rsidP="00DF39BF">
      <w:pPr>
        <w:pStyle w:val="NormalBold"/>
      </w:pPr>
      <w:r w:rsidRPr="00D24AFD">
        <w:rPr>
          <w:rStyle w:val="HideTWBExt"/>
          <w:b w:val="0"/>
        </w:rPr>
        <w:t>&lt;Article&gt;</w:t>
      </w:r>
      <w:r w:rsidRPr="00D24AFD">
        <w:t>Ustęp 23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7A70453" w14:textId="77777777" w:rsidTr="00CF4A59">
        <w:trPr>
          <w:trHeight w:hRule="exact" w:val="240"/>
          <w:jc w:val="center"/>
        </w:trPr>
        <w:tc>
          <w:tcPr>
            <w:tcW w:w="9752" w:type="dxa"/>
            <w:gridSpan w:val="2"/>
            <w:tcBorders>
              <w:top w:val="nil"/>
              <w:left w:val="nil"/>
              <w:bottom w:val="nil"/>
              <w:right w:val="nil"/>
            </w:tcBorders>
          </w:tcPr>
          <w:p w14:paraId="1AC8E287" w14:textId="77777777" w:rsidR="00DF39BF" w:rsidRPr="00D24AFD" w:rsidRDefault="00DF39BF" w:rsidP="00CF4A59"/>
        </w:tc>
      </w:tr>
      <w:tr w:rsidR="00DF39BF" w:rsidRPr="00D24AFD" w14:paraId="2405C2D8" w14:textId="77777777" w:rsidTr="00CF4A59">
        <w:trPr>
          <w:trHeight w:val="240"/>
          <w:jc w:val="center"/>
        </w:trPr>
        <w:tc>
          <w:tcPr>
            <w:tcW w:w="4876" w:type="dxa"/>
            <w:tcBorders>
              <w:top w:val="nil"/>
              <w:left w:val="nil"/>
              <w:bottom w:val="nil"/>
              <w:right w:val="nil"/>
            </w:tcBorders>
          </w:tcPr>
          <w:p w14:paraId="4D5DAF3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E18446D" w14:textId="77777777" w:rsidR="00DF39BF" w:rsidRPr="00D24AFD" w:rsidRDefault="00DF39BF" w:rsidP="00CF4A59">
            <w:pPr>
              <w:pStyle w:val="AmColumnHeading"/>
            </w:pPr>
            <w:r w:rsidRPr="00D24AFD">
              <w:t>Poprawka</w:t>
            </w:r>
          </w:p>
        </w:tc>
      </w:tr>
      <w:tr w:rsidR="00DF39BF" w:rsidRPr="00D24AFD" w14:paraId="3E9DE496" w14:textId="77777777" w:rsidTr="00CF4A59">
        <w:trPr>
          <w:jc w:val="center"/>
        </w:trPr>
        <w:tc>
          <w:tcPr>
            <w:tcW w:w="4876" w:type="dxa"/>
            <w:tcBorders>
              <w:top w:val="nil"/>
              <w:left w:val="nil"/>
              <w:bottom w:val="nil"/>
              <w:right w:val="nil"/>
            </w:tcBorders>
          </w:tcPr>
          <w:p w14:paraId="0C10A99F" w14:textId="77777777" w:rsidR="00DF39BF" w:rsidRPr="00D24AFD" w:rsidRDefault="00DF39BF" w:rsidP="00CF4A59">
            <w:pPr>
              <w:pStyle w:val="Normal6a"/>
            </w:pPr>
          </w:p>
        </w:tc>
        <w:tc>
          <w:tcPr>
            <w:tcW w:w="4876" w:type="dxa"/>
            <w:tcBorders>
              <w:top w:val="nil"/>
              <w:left w:val="nil"/>
              <w:bottom w:val="nil"/>
              <w:right w:val="nil"/>
            </w:tcBorders>
          </w:tcPr>
          <w:p w14:paraId="7647E15F" w14:textId="77777777" w:rsidR="00DF39BF" w:rsidRPr="00D24AFD" w:rsidRDefault="00DF39BF" w:rsidP="00CF4A59">
            <w:pPr>
              <w:pStyle w:val="Normal6a"/>
            </w:pPr>
            <w:r w:rsidRPr="00D24AFD">
              <w:rPr>
                <w:b/>
                <w:i/>
              </w:rPr>
              <w:t>23a.</w:t>
            </w:r>
            <w:r w:rsidRPr="00D24AFD">
              <w:tab/>
            </w:r>
            <w:r w:rsidRPr="00D24AFD">
              <w:rPr>
                <w:b/>
                <w:i/>
              </w:rPr>
              <w:t>podkreśla, że debata o prawach osób LGBTIQ+ nie może być wykorzystywana jako narzędzie ingerencji w kompetencje państw członkowskich ani jako środek politycznej presji, szczególnie gdy nie dotyczy to prawa UE, lecz krajowych rozwiązań kulturowych i rodzinnych;</w:t>
            </w:r>
          </w:p>
        </w:tc>
      </w:tr>
    </w:tbl>
    <w:p w14:paraId="4A5717B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A34F344" w14:textId="77777777" w:rsidR="00DF39BF" w:rsidRPr="00D24AFD" w:rsidRDefault="00DF39BF" w:rsidP="00DF39BF">
      <w:r w:rsidRPr="00D24AFD">
        <w:rPr>
          <w:rStyle w:val="HideTWBExt"/>
        </w:rPr>
        <w:t>&lt;/Amend&gt;</w:t>
      </w:r>
    </w:p>
    <w:p w14:paraId="15CA616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505</w:t>
      </w:r>
      <w:r w:rsidRPr="00D24AFD">
        <w:rPr>
          <w:rStyle w:val="HideTWBExt"/>
          <w:b w:val="0"/>
        </w:rPr>
        <w:t>&lt;/NumAm&gt;</w:t>
      </w:r>
    </w:p>
    <w:p w14:paraId="1006BC07"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6D6820B2" w14:textId="77777777" w:rsidR="00DF39BF" w:rsidRPr="00D24AFD" w:rsidRDefault="00DF39BF" w:rsidP="00DF39BF">
      <w:pPr>
        <w:pStyle w:val="NormalBold"/>
      </w:pPr>
      <w:r w:rsidRPr="00D24AFD">
        <w:rPr>
          <w:rStyle w:val="HideTWBExt"/>
          <w:b w:val="0"/>
        </w:rPr>
        <w:t>&lt;/RepeatBlock-By&gt;</w:t>
      </w:r>
    </w:p>
    <w:p w14:paraId="4EBB49C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20AD7C7"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C312768" w14:textId="77777777" w:rsidTr="00CF4A59">
        <w:trPr>
          <w:trHeight w:hRule="exact" w:val="240"/>
          <w:jc w:val="center"/>
        </w:trPr>
        <w:tc>
          <w:tcPr>
            <w:tcW w:w="9752" w:type="dxa"/>
            <w:gridSpan w:val="2"/>
            <w:tcBorders>
              <w:top w:val="nil"/>
              <w:left w:val="nil"/>
              <w:bottom w:val="nil"/>
              <w:right w:val="nil"/>
            </w:tcBorders>
          </w:tcPr>
          <w:p w14:paraId="75049766" w14:textId="77777777" w:rsidR="00DF39BF" w:rsidRPr="00D24AFD" w:rsidRDefault="00DF39BF" w:rsidP="00CF4A59"/>
        </w:tc>
      </w:tr>
      <w:tr w:rsidR="00DF39BF" w:rsidRPr="00D24AFD" w14:paraId="7AD2A5D6" w14:textId="77777777" w:rsidTr="00CF4A59">
        <w:trPr>
          <w:trHeight w:val="240"/>
          <w:jc w:val="center"/>
        </w:trPr>
        <w:tc>
          <w:tcPr>
            <w:tcW w:w="4876" w:type="dxa"/>
            <w:tcBorders>
              <w:top w:val="nil"/>
              <w:left w:val="nil"/>
              <w:bottom w:val="nil"/>
              <w:right w:val="nil"/>
            </w:tcBorders>
          </w:tcPr>
          <w:p w14:paraId="14C19B3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26C9666" w14:textId="77777777" w:rsidR="00DF39BF" w:rsidRPr="00D24AFD" w:rsidRDefault="00DF39BF" w:rsidP="00CF4A59">
            <w:pPr>
              <w:pStyle w:val="AmColumnHeading"/>
            </w:pPr>
            <w:r w:rsidRPr="00D24AFD">
              <w:t>Poprawka</w:t>
            </w:r>
          </w:p>
        </w:tc>
      </w:tr>
      <w:tr w:rsidR="00DF39BF" w:rsidRPr="00D24AFD" w14:paraId="7C68F587" w14:textId="77777777" w:rsidTr="00CF4A59">
        <w:trPr>
          <w:jc w:val="center"/>
        </w:trPr>
        <w:tc>
          <w:tcPr>
            <w:tcW w:w="4876" w:type="dxa"/>
            <w:tcBorders>
              <w:top w:val="nil"/>
              <w:left w:val="nil"/>
              <w:bottom w:val="nil"/>
              <w:right w:val="nil"/>
            </w:tcBorders>
          </w:tcPr>
          <w:p w14:paraId="7E30FA53" w14:textId="7FAC695C" w:rsidR="00DF39BF" w:rsidRPr="00D24AFD" w:rsidRDefault="00DF39BF" w:rsidP="00CF4A59">
            <w:pPr>
              <w:pStyle w:val="Normal6a"/>
            </w:pPr>
            <w:r w:rsidRPr="00D24AFD">
              <w:rPr>
                <w:b/>
                <w:i/>
              </w:rPr>
              <w:t>24.</w:t>
            </w:r>
            <w:r w:rsidRPr="00D24AFD">
              <w:rPr>
                <w:b/>
                <w:i/>
              </w:rPr>
              <w:tab/>
              <w:t>wzywa wszystkie państwa członkowskie do ochrony praw osób LGBTIQ+ zgodnie z prawem UE, Kartą oraz orzecznictwem TSUE i ETPC;</w:t>
            </w:r>
            <w:r w:rsidR="00C61F48" w:rsidRPr="00D24AFD">
              <w:rPr>
                <w:b/>
                <w:i/>
              </w:rPr>
              <w:t xml:space="preserve"> </w:t>
            </w:r>
            <w:r w:rsidRPr="00D24AFD">
              <w:rPr>
                <w:b/>
                <w:i/>
              </w:rPr>
              <w:lastRenderedPageBreak/>
              <w:t>przypomina, że w kilku państwach członkowskich nadal istnieją bariery prawne w uznawaniu związków jednopłciowych lub rodzicielstwa osób tej samej płci w kontekście transgranicznym, co narusza zasadę swobodnego przepływu osób i zasadę niedyskryminacji;</w:t>
            </w:r>
          </w:p>
        </w:tc>
        <w:tc>
          <w:tcPr>
            <w:tcW w:w="4876" w:type="dxa"/>
            <w:tcBorders>
              <w:top w:val="nil"/>
              <w:left w:val="nil"/>
              <w:bottom w:val="nil"/>
              <w:right w:val="nil"/>
            </w:tcBorders>
          </w:tcPr>
          <w:p w14:paraId="38003E76" w14:textId="77777777" w:rsidR="00DF39BF" w:rsidRPr="00D24AFD" w:rsidRDefault="00DF39BF" w:rsidP="00CF4A59">
            <w:pPr>
              <w:pStyle w:val="Normal6a"/>
            </w:pPr>
            <w:r w:rsidRPr="00D24AFD">
              <w:rPr>
                <w:b/>
                <w:i/>
              </w:rPr>
              <w:lastRenderedPageBreak/>
              <w:t>skreśla się</w:t>
            </w:r>
          </w:p>
        </w:tc>
      </w:tr>
    </w:tbl>
    <w:p w14:paraId="61A032E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59CCBEDF" w14:textId="77777777" w:rsidR="00DF39BF" w:rsidRPr="00D24AFD" w:rsidRDefault="00DF39BF" w:rsidP="00DF39BF">
      <w:r w:rsidRPr="00D24AFD">
        <w:rPr>
          <w:rStyle w:val="HideTWBExt"/>
        </w:rPr>
        <w:t>&lt;/Amend&gt;</w:t>
      </w:r>
    </w:p>
    <w:p w14:paraId="3CE5E4E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506</w:t>
      </w:r>
      <w:r w:rsidRPr="00D24AFD">
        <w:rPr>
          <w:rStyle w:val="HideTWBExt"/>
          <w:b w:val="0"/>
        </w:rPr>
        <w:t>&lt;/NumAm&gt;</w:t>
      </w:r>
    </w:p>
    <w:p w14:paraId="5A8AA1D1" w14:textId="77777777" w:rsidR="00DF39BF" w:rsidRPr="00D24AFD" w:rsidRDefault="00DF39BF" w:rsidP="00DF39BF">
      <w:pPr>
        <w:pStyle w:val="NormalBold"/>
      </w:pPr>
      <w:r w:rsidRPr="00D24AFD">
        <w:rPr>
          <w:rStyle w:val="HideTWBExt"/>
          <w:b w:val="0"/>
        </w:rPr>
        <w:t>&lt;RepeatBlock-By&gt;&lt;Members&gt;</w:t>
      </w:r>
      <w:r w:rsidRPr="00D24AFD">
        <w:t>Milan Uhrík</w:t>
      </w:r>
      <w:r w:rsidRPr="00D24AFD">
        <w:rPr>
          <w:rStyle w:val="HideTWBExt"/>
          <w:b w:val="0"/>
        </w:rPr>
        <w:t>&lt;/Members&gt;</w:t>
      </w:r>
    </w:p>
    <w:p w14:paraId="136EC876" w14:textId="77777777" w:rsidR="00DF39BF" w:rsidRPr="00D24AFD" w:rsidRDefault="00DF39BF" w:rsidP="00DF39BF">
      <w:pPr>
        <w:pStyle w:val="NormalBold"/>
      </w:pPr>
      <w:r w:rsidRPr="00D24AFD">
        <w:rPr>
          <w:rStyle w:val="HideTWBExt"/>
          <w:b w:val="0"/>
        </w:rPr>
        <w:t>&lt;/RepeatBlock-By&gt;</w:t>
      </w:r>
    </w:p>
    <w:p w14:paraId="1C0D222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EE4BA84"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1D6CFCC" w14:textId="77777777" w:rsidTr="00CF4A59">
        <w:trPr>
          <w:trHeight w:hRule="exact" w:val="240"/>
          <w:jc w:val="center"/>
        </w:trPr>
        <w:tc>
          <w:tcPr>
            <w:tcW w:w="9752" w:type="dxa"/>
            <w:gridSpan w:val="2"/>
            <w:tcBorders>
              <w:top w:val="nil"/>
              <w:left w:val="nil"/>
              <w:bottom w:val="nil"/>
              <w:right w:val="nil"/>
            </w:tcBorders>
          </w:tcPr>
          <w:p w14:paraId="67D42D32" w14:textId="77777777" w:rsidR="00DF39BF" w:rsidRPr="00D24AFD" w:rsidRDefault="00DF39BF" w:rsidP="00CF4A59"/>
        </w:tc>
      </w:tr>
      <w:tr w:rsidR="00DF39BF" w:rsidRPr="00D24AFD" w14:paraId="64FF3BF4" w14:textId="77777777" w:rsidTr="00CF4A59">
        <w:trPr>
          <w:trHeight w:val="240"/>
          <w:jc w:val="center"/>
        </w:trPr>
        <w:tc>
          <w:tcPr>
            <w:tcW w:w="4876" w:type="dxa"/>
            <w:tcBorders>
              <w:top w:val="nil"/>
              <w:left w:val="nil"/>
              <w:bottom w:val="nil"/>
              <w:right w:val="nil"/>
            </w:tcBorders>
          </w:tcPr>
          <w:p w14:paraId="38EEAFE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DE44B9" w14:textId="77777777" w:rsidR="00DF39BF" w:rsidRPr="00D24AFD" w:rsidRDefault="00DF39BF" w:rsidP="00CF4A59">
            <w:pPr>
              <w:pStyle w:val="AmColumnHeading"/>
            </w:pPr>
            <w:r w:rsidRPr="00D24AFD">
              <w:t>Poprawka</w:t>
            </w:r>
          </w:p>
        </w:tc>
      </w:tr>
      <w:tr w:rsidR="00DF39BF" w:rsidRPr="00D24AFD" w14:paraId="7570A0D2" w14:textId="77777777" w:rsidTr="00CF4A59">
        <w:trPr>
          <w:jc w:val="center"/>
        </w:trPr>
        <w:tc>
          <w:tcPr>
            <w:tcW w:w="4876" w:type="dxa"/>
            <w:tcBorders>
              <w:top w:val="nil"/>
              <w:left w:val="nil"/>
              <w:bottom w:val="nil"/>
              <w:right w:val="nil"/>
            </w:tcBorders>
          </w:tcPr>
          <w:p w14:paraId="2EABFC2C" w14:textId="77777777" w:rsidR="00DF39BF" w:rsidRPr="00D24AFD" w:rsidRDefault="00DF39BF" w:rsidP="00CF4A59">
            <w:pPr>
              <w:pStyle w:val="Normal6a"/>
            </w:pPr>
            <w:r w:rsidRPr="00D24AFD">
              <w:rPr>
                <w:b/>
                <w:i/>
              </w:rPr>
              <w:t>24.</w:t>
            </w:r>
            <w:r w:rsidRPr="00D24AFD">
              <w:rPr>
                <w:b/>
                <w:i/>
              </w:rPr>
              <w:tab/>
              <w:t>wzywa wszystkie państwa członkowskie do ochrony praw osób LGBTIQ+ zgodnie z prawem UE, Kartą oraz orzecznictwem TSUE i ETPC; przypomina, że w kilku państwach członkowskich nadal istnieją bariery prawne w uznawaniu związków jednopłciowych lub rodzicielstwa osób tej samej płci w kontekście transgranicznym, co narusza zasadę swobodnego przepływu osób i zasadę niedyskryminacji;</w:t>
            </w:r>
          </w:p>
        </w:tc>
        <w:tc>
          <w:tcPr>
            <w:tcW w:w="4876" w:type="dxa"/>
            <w:tcBorders>
              <w:top w:val="nil"/>
              <w:left w:val="nil"/>
              <w:bottom w:val="nil"/>
              <w:right w:val="nil"/>
            </w:tcBorders>
          </w:tcPr>
          <w:p w14:paraId="16F5F97B" w14:textId="77777777" w:rsidR="00DF39BF" w:rsidRPr="00D24AFD" w:rsidRDefault="00DF39BF" w:rsidP="00CF4A59">
            <w:pPr>
              <w:pStyle w:val="Normal6a"/>
            </w:pPr>
            <w:r w:rsidRPr="00D24AFD">
              <w:rPr>
                <w:b/>
                <w:i/>
              </w:rPr>
              <w:t>skreśla się</w:t>
            </w:r>
          </w:p>
        </w:tc>
      </w:tr>
    </w:tbl>
    <w:p w14:paraId="7CD6A0E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0E6DD09" w14:textId="77777777" w:rsidR="00DF39BF" w:rsidRPr="00D24AFD" w:rsidRDefault="00DF39BF" w:rsidP="00DF39BF">
      <w:r w:rsidRPr="00D24AFD">
        <w:rPr>
          <w:rStyle w:val="HideTWBExt"/>
        </w:rPr>
        <w:t>&lt;/Amend&gt;</w:t>
      </w:r>
    </w:p>
    <w:p w14:paraId="4D4419E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507</w:t>
      </w:r>
      <w:r w:rsidRPr="00D24AFD">
        <w:rPr>
          <w:rStyle w:val="HideTWBExt"/>
          <w:b w:val="0"/>
        </w:rPr>
        <w:t>&lt;/NumAm&gt;</w:t>
      </w:r>
    </w:p>
    <w:p w14:paraId="48A3CCDA" w14:textId="77777777" w:rsidR="00DF39BF" w:rsidRPr="00D24AFD" w:rsidRDefault="00DF39BF" w:rsidP="00DF39BF">
      <w:pPr>
        <w:pStyle w:val="NormalBold"/>
      </w:pPr>
      <w:r w:rsidRPr="00D24AFD">
        <w:rPr>
          <w:rStyle w:val="HideTWBExt"/>
          <w:b w:val="0"/>
        </w:rPr>
        <w:t>&lt;RepeatBlock-By&gt;&lt;Members&gt;</w:t>
      </w:r>
      <w:r w:rsidRPr="00D24AFD">
        <w:t>Petra Steger, Roberto Vannacci, Tom Vandendriessche, Jorge Buxadé Villalba, Matthieu Valet, Alexandre Varaut, Fabrice Leggeri, Nikola Bartůšek</w:t>
      </w:r>
      <w:r w:rsidRPr="00D24AFD">
        <w:rPr>
          <w:rStyle w:val="HideTWBExt"/>
          <w:b w:val="0"/>
        </w:rPr>
        <w:t>&lt;/Members&gt;</w:t>
      </w:r>
    </w:p>
    <w:p w14:paraId="4EF697AB" w14:textId="77777777" w:rsidR="00DF39BF" w:rsidRPr="00D24AFD" w:rsidRDefault="00DF39BF" w:rsidP="00DF39BF">
      <w:pPr>
        <w:pStyle w:val="NormalBold"/>
      </w:pPr>
      <w:r w:rsidRPr="00D24AFD">
        <w:rPr>
          <w:rStyle w:val="HideTWBExt"/>
          <w:b w:val="0"/>
        </w:rPr>
        <w:t>&lt;/RepeatBlock-By&gt;</w:t>
      </w:r>
    </w:p>
    <w:p w14:paraId="6525581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4B1ED9B"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38F3CED" w14:textId="77777777" w:rsidTr="00CF4A59">
        <w:trPr>
          <w:trHeight w:hRule="exact" w:val="240"/>
          <w:jc w:val="center"/>
        </w:trPr>
        <w:tc>
          <w:tcPr>
            <w:tcW w:w="9752" w:type="dxa"/>
            <w:gridSpan w:val="2"/>
            <w:tcBorders>
              <w:top w:val="nil"/>
              <w:left w:val="nil"/>
              <w:bottom w:val="nil"/>
              <w:right w:val="nil"/>
            </w:tcBorders>
          </w:tcPr>
          <w:p w14:paraId="18F53F6F" w14:textId="77777777" w:rsidR="00DF39BF" w:rsidRPr="00D24AFD" w:rsidRDefault="00DF39BF" w:rsidP="00CF4A59"/>
        </w:tc>
      </w:tr>
      <w:tr w:rsidR="00DF39BF" w:rsidRPr="00D24AFD" w14:paraId="3EB5BAC2" w14:textId="77777777" w:rsidTr="00CF4A59">
        <w:trPr>
          <w:trHeight w:val="240"/>
          <w:jc w:val="center"/>
        </w:trPr>
        <w:tc>
          <w:tcPr>
            <w:tcW w:w="4876" w:type="dxa"/>
            <w:tcBorders>
              <w:top w:val="nil"/>
              <w:left w:val="nil"/>
              <w:bottom w:val="nil"/>
              <w:right w:val="nil"/>
            </w:tcBorders>
          </w:tcPr>
          <w:p w14:paraId="7920FB0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4B3ED2" w14:textId="77777777" w:rsidR="00DF39BF" w:rsidRPr="00D24AFD" w:rsidRDefault="00DF39BF" w:rsidP="00CF4A59">
            <w:pPr>
              <w:pStyle w:val="AmColumnHeading"/>
            </w:pPr>
            <w:r w:rsidRPr="00D24AFD">
              <w:t>Poprawka</w:t>
            </w:r>
          </w:p>
        </w:tc>
      </w:tr>
      <w:tr w:rsidR="00DF39BF" w:rsidRPr="00D24AFD" w14:paraId="44A438F9" w14:textId="77777777" w:rsidTr="00CF4A59">
        <w:trPr>
          <w:jc w:val="center"/>
        </w:trPr>
        <w:tc>
          <w:tcPr>
            <w:tcW w:w="4876" w:type="dxa"/>
            <w:tcBorders>
              <w:top w:val="nil"/>
              <w:left w:val="nil"/>
              <w:bottom w:val="nil"/>
              <w:right w:val="nil"/>
            </w:tcBorders>
          </w:tcPr>
          <w:p w14:paraId="5CCA6E5B" w14:textId="77777777" w:rsidR="00DF39BF" w:rsidRPr="00D24AFD" w:rsidRDefault="00DF39BF" w:rsidP="00CF4A59">
            <w:pPr>
              <w:pStyle w:val="Normal6a"/>
            </w:pPr>
            <w:r w:rsidRPr="00D24AFD">
              <w:rPr>
                <w:b/>
                <w:i/>
              </w:rPr>
              <w:t>24.</w:t>
            </w:r>
            <w:r w:rsidRPr="00D24AFD">
              <w:rPr>
                <w:b/>
                <w:i/>
              </w:rPr>
              <w:tab/>
              <w:t xml:space="preserve">wzywa wszystkie państwa członkowskie do ochrony praw osób LGBTIQ+ zgodnie z prawem UE, Kartą oraz orzecznictwem TSUE i ETPC; </w:t>
            </w:r>
            <w:r w:rsidRPr="00D24AFD">
              <w:rPr>
                <w:b/>
                <w:i/>
              </w:rPr>
              <w:lastRenderedPageBreak/>
              <w:t>przypomina, że w kilku państwach członkowskich nadal istnieją bariery prawne w uznawaniu związków jednopłciowych lub rodzicielstwa osób tej samej płci w kontekście transgranicznym, co narusza zasadę swobodnego przepływu osób i zasadę niedyskryminacji;</w:t>
            </w:r>
          </w:p>
        </w:tc>
        <w:tc>
          <w:tcPr>
            <w:tcW w:w="4876" w:type="dxa"/>
            <w:tcBorders>
              <w:top w:val="nil"/>
              <w:left w:val="nil"/>
              <w:bottom w:val="nil"/>
              <w:right w:val="nil"/>
            </w:tcBorders>
          </w:tcPr>
          <w:p w14:paraId="5CF8821B" w14:textId="77777777" w:rsidR="00DF39BF" w:rsidRPr="00D24AFD" w:rsidRDefault="00DF39BF" w:rsidP="00CF4A59">
            <w:pPr>
              <w:pStyle w:val="Normal6a"/>
            </w:pPr>
            <w:r w:rsidRPr="00D24AFD">
              <w:rPr>
                <w:b/>
                <w:i/>
              </w:rPr>
              <w:lastRenderedPageBreak/>
              <w:t>skreśla się</w:t>
            </w:r>
          </w:p>
        </w:tc>
      </w:tr>
    </w:tbl>
    <w:p w14:paraId="6B2A894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9E0C341" w14:textId="77777777" w:rsidR="00DF39BF" w:rsidRPr="00D24AFD" w:rsidRDefault="00DF39BF" w:rsidP="00DF39BF">
      <w:r w:rsidRPr="00D24AFD">
        <w:rPr>
          <w:rStyle w:val="HideTWBExt"/>
        </w:rPr>
        <w:t>&lt;/Amend&gt;</w:t>
      </w:r>
    </w:p>
    <w:p w14:paraId="4046018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508</w:t>
      </w:r>
      <w:r w:rsidRPr="00D24AFD">
        <w:rPr>
          <w:rStyle w:val="HideTWBExt"/>
          <w:b w:val="0"/>
        </w:rPr>
        <w:t>&lt;/NumAm&gt;</w:t>
      </w:r>
    </w:p>
    <w:p w14:paraId="58B50157" w14:textId="77777777" w:rsidR="00DF39BF" w:rsidRPr="00D24AFD" w:rsidRDefault="00DF39BF" w:rsidP="00DF39BF">
      <w:pPr>
        <w:pStyle w:val="NormalBold"/>
      </w:pPr>
      <w:r w:rsidRPr="00D24AFD">
        <w:rPr>
          <w:rStyle w:val="HideTWBExt"/>
          <w:b w:val="0"/>
        </w:rPr>
        <w:t>&lt;RepeatBlock-By&gt;&lt;Members&gt;</w:t>
      </w:r>
      <w:r w:rsidRPr="00D24AFD">
        <w:t>Alessandro Zan, Sandro Ruotolo, Pina Picierno, Cecilia Strada</w:t>
      </w:r>
      <w:r w:rsidRPr="00D24AFD">
        <w:rPr>
          <w:rStyle w:val="HideTWBExt"/>
          <w:b w:val="0"/>
        </w:rPr>
        <w:t>&lt;/Members&gt;</w:t>
      </w:r>
    </w:p>
    <w:p w14:paraId="33013F06" w14:textId="77777777" w:rsidR="00DF39BF" w:rsidRPr="00D24AFD" w:rsidRDefault="00DF39BF" w:rsidP="00DF39BF">
      <w:pPr>
        <w:pStyle w:val="NormalBold"/>
      </w:pPr>
      <w:r w:rsidRPr="00D24AFD">
        <w:rPr>
          <w:rStyle w:val="HideTWBExt"/>
          <w:b w:val="0"/>
        </w:rPr>
        <w:t>&lt;/RepeatBlock-By&gt;</w:t>
      </w:r>
    </w:p>
    <w:p w14:paraId="51DB898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387475"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E97CDD5" w14:textId="77777777" w:rsidTr="00CF4A59">
        <w:trPr>
          <w:trHeight w:hRule="exact" w:val="240"/>
          <w:jc w:val="center"/>
        </w:trPr>
        <w:tc>
          <w:tcPr>
            <w:tcW w:w="9752" w:type="dxa"/>
            <w:gridSpan w:val="2"/>
            <w:tcBorders>
              <w:top w:val="nil"/>
              <w:left w:val="nil"/>
              <w:bottom w:val="nil"/>
              <w:right w:val="nil"/>
            </w:tcBorders>
          </w:tcPr>
          <w:p w14:paraId="06D899FA" w14:textId="77777777" w:rsidR="00DF39BF" w:rsidRPr="00D24AFD" w:rsidRDefault="00DF39BF" w:rsidP="00CF4A59"/>
        </w:tc>
      </w:tr>
      <w:tr w:rsidR="00DF39BF" w:rsidRPr="00D24AFD" w14:paraId="58101F6C" w14:textId="77777777" w:rsidTr="00CF4A59">
        <w:trPr>
          <w:trHeight w:val="240"/>
          <w:jc w:val="center"/>
        </w:trPr>
        <w:tc>
          <w:tcPr>
            <w:tcW w:w="4876" w:type="dxa"/>
            <w:tcBorders>
              <w:top w:val="nil"/>
              <w:left w:val="nil"/>
              <w:bottom w:val="nil"/>
              <w:right w:val="nil"/>
            </w:tcBorders>
          </w:tcPr>
          <w:p w14:paraId="60C03F3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A451A56" w14:textId="77777777" w:rsidR="00DF39BF" w:rsidRPr="00D24AFD" w:rsidRDefault="00DF39BF" w:rsidP="00CF4A59">
            <w:pPr>
              <w:pStyle w:val="AmColumnHeading"/>
            </w:pPr>
            <w:r w:rsidRPr="00D24AFD">
              <w:t>Poprawka</w:t>
            </w:r>
          </w:p>
        </w:tc>
      </w:tr>
      <w:tr w:rsidR="00DF39BF" w:rsidRPr="00D24AFD" w14:paraId="4C4814A2" w14:textId="77777777" w:rsidTr="00CF4A59">
        <w:trPr>
          <w:jc w:val="center"/>
        </w:trPr>
        <w:tc>
          <w:tcPr>
            <w:tcW w:w="4876" w:type="dxa"/>
            <w:tcBorders>
              <w:top w:val="nil"/>
              <w:left w:val="nil"/>
              <w:bottom w:val="nil"/>
              <w:right w:val="nil"/>
            </w:tcBorders>
          </w:tcPr>
          <w:p w14:paraId="7D924554" w14:textId="77777777" w:rsidR="00DF39BF" w:rsidRPr="00D24AFD" w:rsidRDefault="00DF39BF" w:rsidP="00CF4A59">
            <w:pPr>
              <w:pStyle w:val="Normal6a"/>
            </w:pPr>
            <w:r w:rsidRPr="00D24AFD">
              <w:t>24.</w:t>
            </w:r>
            <w:r w:rsidRPr="00D24AFD">
              <w:tab/>
              <w:t>wzywa wszystkie państwa członkowskie do ochrony praw osób LGBTIQ+ zgodnie z prawem UE, Kartą oraz orzecznictwem TSUE i ETPC; przypomina, że w kilku państwach członkowskich nadal istnieją bariery prawne w uznawaniu związków jednopłciowych lub rodzicielstwa osób tej samej płci w kontekście transgranicznym, co narusza zasadę swobodnego przepływu osób i zasadę niedyskryminacji;</w:t>
            </w:r>
          </w:p>
        </w:tc>
        <w:tc>
          <w:tcPr>
            <w:tcW w:w="4876" w:type="dxa"/>
            <w:tcBorders>
              <w:top w:val="nil"/>
              <w:left w:val="nil"/>
              <w:bottom w:val="nil"/>
              <w:right w:val="nil"/>
            </w:tcBorders>
          </w:tcPr>
          <w:p w14:paraId="6F7A9236" w14:textId="77777777" w:rsidR="00DF39BF" w:rsidRPr="00D24AFD" w:rsidRDefault="00DF39BF" w:rsidP="00CF4A59">
            <w:pPr>
              <w:pStyle w:val="Normal6a"/>
            </w:pPr>
            <w:r w:rsidRPr="00D24AFD">
              <w:t>24.</w:t>
            </w:r>
            <w:r w:rsidRPr="00D24AFD">
              <w:tab/>
              <w:t xml:space="preserve">wzywa wszystkie państwa członkowskie do ochrony praw osób LGBTIQ+ zgodnie z prawem UE, Kartą oraz orzecznictwem TSUE i ETPC; przypomina, że w kilku państwach członkowskich nadal istnieją bariery prawne w uznawaniu związków jednopłciowych lub rodzicielstwa osób tej samej płci w kontekście transgranicznym, co narusza zasadę swobodnego przepływu osób i zasadę niedyskryminacji; </w:t>
            </w:r>
            <w:r w:rsidRPr="00D24AFD">
              <w:rPr>
                <w:b/>
                <w:i/>
              </w:rPr>
              <w:t xml:space="preserve">zauważa, że przeszkody te stanowią naruszenie zasad i zobowiązań określonych w traktatach i Karcie, w tym przepisów dotyczących swobodnego przepływu osób, poszanowania życia rodzinnego oraz praw dzieci, zgodnie z Konwencją ONZ o prawach dziecka z 1989 r.; z zadowoleniem przyjmuje wniosek Komisji dotyczący rozporządzenia Rady w sprawie uznawania pochodzenia dziecka między państwami członkowskimi; przypomina swoją opinię popierającą uznawanie pochodzenia dziecka w całej UE, niezależnie od tego, w jaki sposób dziecko zostało poczęte lub urodzone, i niezależnie od tego, z jakiej rodziny pochodzi; wzywa Radę do pełnego wdrożenia tych zaleceń i ochrony praw podstawowych dzieci, </w:t>
            </w:r>
            <w:r w:rsidRPr="00D24AFD">
              <w:rPr>
                <w:b/>
                <w:i/>
              </w:rPr>
              <w:lastRenderedPageBreak/>
              <w:t>działania w najlepszym interesie dziecka, zwiększenia pewności prawa i zwalczania dyskryminacji;</w:t>
            </w:r>
          </w:p>
        </w:tc>
      </w:tr>
    </w:tbl>
    <w:p w14:paraId="044C5DC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00B737E0" w14:textId="77777777" w:rsidR="00DF39BF" w:rsidRPr="00D24AFD" w:rsidRDefault="00DF39BF" w:rsidP="00DF39BF">
      <w:r w:rsidRPr="00D24AFD">
        <w:rPr>
          <w:rStyle w:val="HideTWBExt"/>
        </w:rPr>
        <w:t>&lt;/Amend&gt;</w:t>
      </w:r>
    </w:p>
    <w:p w14:paraId="1C25402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509</w:t>
      </w:r>
      <w:r w:rsidRPr="00D24AFD">
        <w:rPr>
          <w:rStyle w:val="HideTWBExt"/>
          <w:b w:val="0"/>
        </w:rPr>
        <w:t>&lt;/NumAm&gt;</w:t>
      </w:r>
    </w:p>
    <w:p w14:paraId="5C1AA821"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05B0DEEC" w14:textId="77777777" w:rsidR="00DF39BF" w:rsidRPr="00D24AFD" w:rsidRDefault="00DF39BF" w:rsidP="00DF39BF">
      <w:pPr>
        <w:pStyle w:val="NormalBold"/>
      </w:pPr>
      <w:r w:rsidRPr="00D24AFD">
        <w:rPr>
          <w:rStyle w:val="HideTWBExt"/>
          <w:b w:val="0"/>
        </w:rPr>
        <w:t>&lt;/RepeatBlock-By&gt;</w:t>
      </w:r>
    </w:p>
    <w:p w14:paraId="6D64AA8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9EF9A25"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46AED43" w14:textId="77777777" w:rsidTr="00CF4A59">
        <w:trPr>
          <w:trHeight w:hRule="exact" w:val="240"/>
          <w:jc w:val="center"/>
        </w:trPr>
        <w:tc>
          <w:tcPr>
            <w:tcW w:w="9752" w:type="dxa"/>
            <w:gridSpan w:val="2"/>
            <w:tcBorders>
              <w:top w:val="nil"/>
              <w:left w:val="nil"/>
              <w:bottom w:val="nil"/>
              <w:right w:val="nil"/>
            </w:tcBorders>
          </w:tcPr>
          <w:p w14:paraId="07F95CD4" w14:textId="77777777" w:rsidR="00DF39BF" w:rsidRPr="00D24AFD" w:rsidRDefault="00DF39BF" w:rsidP="00CF4A59"/>
        </w:tc>
      </w:tr>
      <w:tr w:rsidR="00DF39BF" w:rsidRPr="00D24AFD" w14:paraId="2C80C9C9" w14:textId="77777777" w:rsidTr="00CF4A59">
        <w:trPr>
          <w:trHeight w:val="240"/>
          <w:jc w:val="center"/>
        </w:trPr>
        <w:tc>
          <w:tcPr>
            <w:tcW w:w="4876" w:type="dxa"/>
            <w:tcBorders>
              <w:top w:val="nil"/>
              <w:left w:val="nil"/>
              <w:bottom w:val="nil"/>
              <w:right w:val="nil"/>
            </w:tcBorders>
          </w:tcPr>
          <w:p w14:paraId="151CD85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EA35F04" w14:textId="77777777" w:rsidR="00DF39BF" w:rsidRPr="00D24AFD" w:rsidRDefault="00DF39BF" w:rsidP="00CF4A59">
            <w:pPr>
              <w:pStyle w:val="AmColumnHeading"/>
            </w:pPr>
            <w:r w:rsidRPr="00D24AFD">
              <w:t>Poprawka</w:t>
            </w:r>
          </w:p>
        </w:tc>
      </w:tr>
      <w:tr w:rsidR="00DF39BF" w:rsidRPr="00D24AFD" w14:paraId="51DB8A9F" w14:textId="77777777" w:rsidTr="00CF4A59">
        <w:trPr>
          <w:jc w:val="center"/>
        </w:trPr>
        <w:tc>
          <w:tcPr>
            <w:tcW w:w="4876" w:type="dxa"/>
            <w:tcBorders>
              <w:top w:val="nil"/>
              <w:left w:val="nil"/>
              <w:bottom w:val="nil"/>
              <w:right w:val="nil"/>
            </w:tcBorders>
          </w:tcPr>
          <w:p w14:paraId="63C9F9BC" w14:textId="77777777" w:rsidR="00DF39BF" w:rsidRPr="00D24AFD" w:rsidRDefault="00DF39BF" w:rsidP="00CF4A59">
            <w:pPr>
              <w:pStyle w:val="Normal6a"/>
            </w:pPr>
            <w:r w:rsidRPr="00D24AFD">
              <w:t>24.</w:t>
            </w:r>
            <w:r w:rsidRPr="00D24AFD">
              <w:tab/>
              <w:t xml:space="preserve">wzywa wszystkie państwa członkowskie do ochrony praw osób LGBTIQ+ </w:t>
            </w:r>
            <w:r w:rsidRPr="00D24AFD">
              <w:rPr>
                <w:b/>
                <w:i/>
              </w:rPr>
              <w:t>zgodnie z prawem UE, Kartą oraz orzecznictwem TSUE i ETPC</w:t>
            </w:r>
            <w:r w:rsidRPr="00D24AFD">
              <w:t xml:space="preserve">; </w:t>
            </w:r>
            <w:r w:rsidRPr="00D24AFD">
              <w:rPr>
                <w:b/>
                <w:i/>
              </w:rPr>
              <w:t>przypomina, że w kilku państwach członkowskich nadal istnieją bariery prawne w uznawaniu związków jednopłciowych lub rodzicielstwa osób tej samej płci w kontekście transgranicznym, co narusza zasadę swobodnego przepływu osób i zasadę niedyskryminacji;</w:t>
            </w:r>
          </w:p>
        </w:tc>
        <w:tc>
          <w:tcPr>
            <w:tcW w:w="4876" w:type="dxa"/>
            <w:tcBorders>
              <w:top w:val="nil"/>
              <w:left w:val="nil"/>
              <w:bottom w:val="nil"/>
              <w:right w:val="nil"/>
            </w:tcBorders>
          </w:tcPr>
          <w:p w14:paraId="567E99B5" w14:textId="77777777" w:rsidR="00DF39BF" w:rsidRPr="00D24AFD" w:rsidRDefault="00DF39BF" w:rsidP="00CF4A59">
            <w:pPr>
              <w:pStyle w:val="Normal6a"/>
            </w:pPr>
            <w:r w:rsidRPr="00D24AFD">
              <w:t>24.</w:t>
            </w:r>
            <w:r w:rsidRPr="00D24AFD">
              <w:tab/>
              <w:t>wzywa wszystkie państwa członkowskie do ochrony praw osób LGBTIQ+;</w:t>
            </w:r>
          </w:p>
        </w:tc>
      </w:tr>
    </w:tbl>
    <w:p w14:paraId="6E61D5B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A51CE03" w14:textId="77777777" w:rsidR="00DF39BF" w:rsidRPr="00D24AFD" w:rsidRDefault="00DF39BF" w:rsidP="00DF39BF">
      <w:r w:rsidRPr="00D24AFD">
        <w:rPr>
          <w:rStyle w:val="HideTWBExt"/>
        </w:rPr>
        <w:t>&lt;/Amend&gt;</w:t>
      </w:r>
    </w:p>
    <w:p w14:paraId="46B47F4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510</w:t>
      </w:r>
      <w:r w:rsidRPr="00D24AFD">
        <w:rPr>
          <w:rStyle w:val="HideTWBExt"/>
          <w:b w:val="0"/>
        </w:rPr>
        <w:t>&lt;/NumAm&gt;</w:t>
      </w:r>
    </w:p>
    <w:p w14:paraId="1582F14D" w14:textId="77777777" w:rsidR="00DF39BF" w:rsidRPr="00D24AFD" w:rsidRDefault="00DF39BF" w:rsidP="00DF39BF">
      <w:pPr>
        <w:pStyle w:val="NormalBold"/>
      </w:pPr>
      <w:r w:rsidRPr="00D24AFD">
        <w:rPr>
          <w:rStyle w:val="HideTWBExt"/>
          <w:b w:val="0"/>
        </w:rPr>
        <w:t>&lt;RepeatBlock-By&gt;&lt;Members&gt;</w:t>
      </w:r>
      <w:r w:rsidRPr="00D24AFD">
        <w:t>Nicolas Bay, Paolo Inselvini, Georgiana Teodorescu, Guillaume Peltier, Jadwiga Wiśniewska, Laurence Trochu, Jacek Ozdoba</w:t>
      </w:r>
      <w:r w:rsidRPr="00D24AFD">
        <w:rPr>
          <w:rStyle w:val="HideTWBExt"/>
          <w:b w:val="0"/>
        </w:rPr>
        <w:t>&lt;/Members&gt;</w:t>
      </w:r>
    </w:p>
    <w:p w14:paraId="5B6FE725" w14:textId="77777777" w:rsidR="00DF39BF" w:rsidRPr="00D24AFD" w:rsidRDefault="00DF39BF" w:rsidP="00DF39BF">
      <w:pPr>
        <w:pStyle w:val="NormalBold"/>
      </w:pPr>
      <w:r w:rsidRPr="00D24AFD">
        <w:rPr>
          <w:rStyle w:val="HideTWBExt"/>
          <w:b w:val="0"/>
        </w:rPr>
        <w:t>&lt;/RepeatBlock-By&gt;</w:t>
      </w:r>
    </w:p>
    <w:p w14:paraId="6F035DE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F36D44A"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8F11FB" w14:textId="77777777" w:rsidTr="00CF4A59">
        <w:trPr>
          <w:trHeight w:hRule="exact" w:val="240"/>
          <w:jc w:val="center"/>
        </w:trPr>
        <w:tc>
          <w:tcPr>
            <w:tcW w:w="9752" w:type="dxa"/>
            <w:gridSpan w:val="2"/>
            <w:tcBorders>
              <w:top w:val="nil"/>
              <w:left w:val="nil"/>
              <w:bottom w:val="nil"/>
              <w:right w:val="nil"/>
            </w:tcBorders>
          </w:tcPr>
          <w:p w14:paraId="257B0582" w14:textId="77777777" w:rsidR="00DF39BF" w:rsidRPr="00D24AFD" w:rsidRDefault="00DF39BF" w:rsidP="00CF4A59"/>
        </w:tc>
      </w:tr>
      <w:tr w:rsidR="00DF39BF" w:rsidRPr="00D24AFD" w14:paraId="4DDB0B55" w14:textId="77777777" w:rsidTr="00CF4A59">
        <w:trPr>
          <w:trHeight w:val="240"/>
          <w:jc w:val="center"/>
        </w:trPr>
        <w:tc>
          <w:tcPr>
            <w:tcW w:w="4876" w:type="dxa"/>
            <w:tcBorders>
              <w:top w:val="nil"/>
              <w:left w:val="nil"/>
              <w:bottom w:val="nil"/>
              <w:right w:val="nil"/>
            </w:tcBorders>
          </w:tcPr>
          <w:p w14:paraId="3AB1CE8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24C22AC" w14:textId="77777777" w:rsidR="00DF39BF" w:rsidRPr="00D24AFD" w:rsidRDefault="00DF39BF" w:rsidP="00CF4A59">
            <w:pPr>
              <w:pStyle w:val="AmColumnHeading"/>
            </w:pPr>
            <w:r w:rsidRPr="00D24AFD">
              <w:t>Poprawka</w:t>
            </w:r>
          </w:p>
        </w:tc>
      </w:tr>
      <w:tr w:rsidR="00DF39BF" w:rsidRPr="00D24AFD" w14:paraId="12191541" w14:textId="77777777" w:rsidTr="00CF4A59">
        <w:trPr>
          <w:jc w:val="center"/>
        </w:trPr>
        <w:tc>
          <w:tcPr>
            <w:tcW w:w="4876" w:type="dxa"/>
            <w:tcBorders>
              <w:top w:val="nil"/>
              <w:left w:val="nil"/>
              <w:bottom w:val="nil"/>
              <w:right w:val="nil"/>
            </w:tcBorders>
          </w:tcPr>
          <w:p w14:paraId="674E9677" w14:textId="77777777" w:rsidR="00DF39BF" w:rsidRPr="00D24AFD" w:rsidRDefault="00DF39BF" w:rsidP="00CF4A59">
            <w:pPr>
              <w:pStyle w:val="Normal6a"/>
            </w:pPr>
            <w:r w:rsidRPr="00D24AFD">
              <w:t>24.</w:t>
            </w:r>
            <w:r w:rsidRPr="00D24AFD">
              <w:tab/>
              <w:t xml:space="preserve">wzywa wszystkie państwa członkowskie do ochrony praw osób LGBTIQ+ zgodnie z prawem </w:t>
            </w:r>
            <w:r w:rsidRPr="00D24AFD">
              <w:rPr>
                <w:b/>
                <w:i/>
              </w:rPr>
              <w:t>UE, Kartą oraz orzecznictwem TSUE i ETPC;</w:t>
            </w:r>
            <w:r w:rsidRPr="00D24AFD">
              <w:t xml:space="preserve"> </w:t>
            </w:r>
            <w:r w:rsidRPr="00D24AFD">
              <w:rPr>
                <w:b/>
                <w:i/>
              </w:rPr>
              <w:t xml:space="preserve">przypomina, że w kilku państwach członkowskich nadal istnieją bariery prawne w uznawaniu związków </w:t>
            </w:r>
            <w:r w:rsidRPr="00D24AFD">
              <w:rPr>
                <w:b/>
                <w:i/>
              </w:rPr>
              <w:lastRenderedPageBreak/>
              <w:t>jednopłciowych lub rodzicielstwa osób tej samej płci w kontekście transgranicznym, co narusza zasadę swobodnego przepływu osób i zasadę niedyskryminacji;</w:t>
            </w:r>
          </w:p>
        </w:tc>
        <w:tc>
          <w:tcPr>
            <w:tcW w:w="4876" w:type="dxa"/>
            <w:tcBorders>
              <w:top w:val="nil"/>
              <w:left w:val="nil"/>
              <w:bottom w:val="nil"/>
              <w:right w:val="nil"/>
            </w:tcBorders>
          </w:tcPr>
          <w:p w14:paraId="4CEF4439" w14:textId="77777777" w:rsidR="00DF39BF" w:rsidRPr="00D24AFD" w:rsidRDefault="00DF39BF" w:rsidP="00CF4A59">
            <w:pPr>
              <w:pStyle w:val="Normal6a"/>
            </w:pPr>
            <w:r w:rsidRPr="00D24AFD">
              <w:lastRenderedPageBreak/>
              <w:t>24.</w:t>
            </w:r>
            <w:r w:rsidRPr="00D24AFD">
              <w:tab/>
              <w:t xml:space="preserve">wzywa wszystkie państwa członkowskie do ochrony praw osób LGBTIQ+ zgodnie z prawem </w:t>
            </w:r>
            <w:r w:rsidRPr="00D24AFD">
              <w:rPr>
                <w:b/>
                <w:i/>
              </w:rPr>
              <w:t>krajowym;</w:t>
            </w:r>
          </w:p>
        </w:tc>
      </w:tr>
    </w:tbl>
    <w:p w14:paraId="67510A3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B01FB9C" w14:textId="77777777" w:rsidR="00DF39BF" w:rsidRPr="00D24AFD" w:rsidRDefault="00DF39BF" w:rsidP="00DF39BF">
      <w:r w:rsidRPr="00D24AFD">
        <w:rPr>
          <w:rStyle w:val="HideTWBExt"/>
        </w:rPr>
        <w:t>&lt;/Amend&gt;</w:t>
      </w:r>
    </w:p>
    <w:p w14:paraId="2329274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511</w:t>
      </w:r>
      <w:r w:rsidRPr="00D24AFD">
        <w:rPr>
          <w:rStyle w:val="HideTWBExt"/>
          <w:b w:val="0"/>
        </w:rPr>
        <w:t>&lt;/NumAm&gt;</w:t>
      </w:r>
    </w:p>
    <w:p w14:paraId="7CD4FBE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11CFB0D8" w14:textId="77777777" w:rsidR="00DF39BF" w:rsidRPr="00D24AFD" w:rsidRDefault="00DF39BF" w:rsidP="00DF39BF">
      <w:pPr>
        <w:pStyle w:val="NormalBold"/>
      </w:pPr>
      <w:r w:rsidRPr="00D24AFD">
        <w:rPr>
          <w:rStyle w:val="HideTWBExt"/>
          <w:b w:val="0"/>
        </w:rPr>
        <w:t>&lt;/RepeatBlock-By&gt;</w:t>
      </w:r>
    </w:p>
    <w:p w14:paraId="67C01AA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CC07E8"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147B83E" w14:textId="77777777" w:rsidTr="00CF4A59">
        <w:trPr>
          <w:trHeight w:hRule="exact" w:val="240"/>
          <w:jc w:val="center"/>
        </w:trPr>
        <w:tc>
          <w:tcPr>
            <w:tcW w:w="9752" w:type="dxa"/>
            <w:gridSpan w:val="2"/>
            <w:tcBorders>
              <w:top w:val="nil"/>
              <w:left w:val="nil"/>
              <w:bottom w:val="nil"/>
              <w:right w:val="nil"/>
            </w:tcBorders>
          </w:tcPr>
          <w:p w14:paraId="61583DCC" w14:textId="77777777" w:rsidR="00DF39BF" w:rsidRPr="00D24AFD" w:rsidRDefault="00DF39BF" w:rsidP="00CF4A59"/>
        </w:tc>
      </w:tr>
      <w:tr w:rsidR="00DF39BF" w:rsidRPr="00D24AFD" w14:paraId="52A18BD9" w14:textId="77777777" w:rsidTr="00CF4A59">
        <w:trPr>
          <w:trHeight w:val="240"/>
          <w:jc w:val="center"/>
        </w:trPr>
        <w:tc>
          <w:tcPr>
            <w:tcW w:w="4876" w:type="dxa"/>
            <w:tcBorders>
              <w:top w:val="nil"/>
              <w:left w:val="nil"/>
              <w:bottom w:val="nil"/>
              <w:right w:val="nil"/>
            </w:tcBorders>
          </w:tcPr>
          <w:p w14:paraId="0773E30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3D9B92C" w14:textId="77777777" w:rsidR="00DF39BF" w:rsidRPr="00D24AFD" w:rsidRDefault="00DF39BF" w:rsidP="00CF4A59">
            <w:pPr>
              <w:pStyle w:val="AmColumnHeading"/>
            </w:pPr>
            <w:r w:rsidRPr="00D24AFD">
              <w:t>Poprawka</w:t>
            </w:r>
          </w:p>
        </w:tc>
      </w:tr>
      <w:tr w:rsidR="00DF39BF" w:rsidRPr="00D24AFD" w14:paraId="7E428CB9" w14:textId="77777777" w:rsidTr="00CF4A59">
        <w:trPr>
          <w:jc w:val="center"/>
        </w:trPr>
        <w:tc>
          <w:tcPr>
            <w:tcW w:w="4876" w:type="dxa"/>
            <w:tcBorders>
              <w:top w:val="nil"/>
              <w:left w:val="nil"/>
              <w:bottom w:val="nil"/>
              <w:right w:val="nil"/>
            </w:tcBorders>
          </w:tcPr>
          <w:p w14:paraId="1A7EECE2" w14:textId="77777777" w:rsidR="00DF39BF" w:rsidRPr="00D24AFD" w:rsidRDefault="00DF39BF" w:rsidP="00CF4A59">
            <w:pPr>
              <w:pStyle w:val="Normal6a"/>
            </w:pPr>
            <w:r w:rsidRPr="00D24AFD">
              <w:t>24.</w:t>
            </w:r>
            <w:r w:rsidRPr="00D24AFD">
              <w:tab/>
              <w:t xml:space="preserve">wzywa wszystkie państwa członkowskie do ochrony praw osób LGBTIQ+ </w:t>
            </w:r>
            <w:r w:rsidRPr="00D24AFD">
              <w:rPr>
                <w:b/>
                <w:i/>
              </w:rPr>
              <w:t>zgodnie z prawem UE, Kartą oraz orzecznictwem TSUE i ETPC</w:t>
            </w:r>
            <w:r w:rsidRPr="00D24AFD">
              <w:t xml:space="preserve">; przypomina, że w kilku państwach członkowskich </w:t>
            </w:r>
            <w:r w:rsidRPr="00D24AFD">
              <w:rPr>
                <w:b/>
                <w:i/>
              </w:rPr>
              <w:t xml:space="preserve">nadal istnieją bariery prawne w uznawaniu </w:t>
            </w:r>
            <w:r w:rsidRPr="00D24AFD">
              <w:t xml:space="preserve">związków jednopłciowych lub rodzicielstwa osób tej samej płci </w:t>
            </w:r>
            <w:r w:rsidRPr="00D24AFD">
              <w:rPr>
                <w:b/>
                <w:i/>
              </w:rPr>
              <w:t>w kontekście transgranicznym, co narusza zasadę swobodnego przepływu osób i zasadę niedyskryminacji</w:t>
            </w:r>
            <w:r w:rsidRPr="00D24AFD">
              <w:t>;</w:t>
            </w:r>
          </w:p>
        </w:tc>
        <w:tc>
          <w:tcPr>
            <w:tcW w:w="4876" w:type="dxa"/>
            <w:tcBorders>
              <w:top w:val="nil"/>
              <w:left w:val="nil"/>
              <w:bottom w:val="nil"/>
              <w:right w:val="nil"/>
            </w:tcBorders>
          </w:tcPr>
          <w:p w14:paraId="125266E8" w14:textId="77777777" w:rsidR="00DF39BF" w:rsidRPr="00D24AFD" w:rsidRDefault="00DF39BF" w:rsidP="00CF4A59">
            <w:pPr>
              <w:pStyle w:val="Normal6a"/>
            </w:pPr>
            <w:r w:rsidRPr="00D24AFD">
              <w:t>24.</w:t>
            </w:r>
            <w:r w:rsidRPr="00D24AFD">
              <w:tab/>
              <w:t xml:space="preserve">wzywa wszystkie państwa członkowskie do ochrony praw osób LGBTIQ+; przypomina, że w kilku państwach członkowskich </w:t>
            </w:r>
            <w:r w:rsidRPr="00D24AFD">
              <w:rPr>
                <w:b/>
                <w:i/>
              </w:rPr>
              <w:t xml:space="preserve">utrzymują się różne poglądy kulturowe i religijne dotyczące uznawania </w:t>
            </w:r>
            <w:r w:rsidRPr="00D24AFD">
              <w:t xml:space="preserve">związków jednopłciowych lub rodzicielstwa osób tej samej płci; </w:t>
            </w:r>
            <w:r w:rsidRPr="00D24AFD">
              <w:rPr>
                <w:b/>
                <w:i/>
              </w:rPr>
              <w:t>podkreśla potrzebę uregulowania tych kwestii na szczeblu krajowym;</w:t>
            </w:r>
          </w:p>
        </w:tc>
      </w:tr>
    </w:tbl>
    <w:p w14:paraId="5A1D891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3A22441A" w14:textId="77777777" w:rsidR="00DF39BF" w:rsidRPr="00D24AFD" w:rsidRDefault="00DF39BF" w:rsidP="00DF39BF">
      <w:r w:rsidRPr="00D24AFD">
        <w:rPr>
          <w:rStyle w:val="HideTWBExt"/>
        </w:rPr>
        <w:t>&lt;/Amend&gt;</w:t>
      </w:r>
    </w:p>
    <w:p w14:paraId="72B56D8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512</w:t>
      </w:r>
      <w:r w:rsidRPr="00D24AFD">
        <w:rPr>
          <w:rStyle w:val="HideTWBExt"/>
          <w:b w:val="0"/>
        </w:rPr>
        <w:t>&lt;/NumAm&gt;</w:t>
      </w:r>
    </w:p>
    <w:p w14:paraId="35385593"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D37A76B" w14:textId="77777777" w:rsidR="00DF39BF" w:rsidRPr="00D24AFD" w:rsidRDefault="00DF39BF" w:rsidP="00DF39BF">
      <w:pPr>
        <w:pStyle w:val="NormalBold"/>
      </w:pPr>
      <w:r w:rsidRPr="00D24AFD">
        <w:rPr>
          <w:rStyle w:val="HideTWBExt"/>
          <w:b w:val="0"/>
        </w:rPr>
        <w:t>&lt;/RepeatBlock-By&gt;</w:t>
      </w:r>
    </w:p>
    <w:p w14:paraId="6B1E847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CCDC0B3"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BD68717" w14:textId="77777777" w:rsidTr="00CF4A59">
        <w:trPr>
          <w:trHeight w:hRule="exact" w:val="240"/>
          <w:jc w:val="center"/>
        </w:trPr>
        <w:tc>
          <w:tcPr>
            <w:tcW w:w="9752" w:type="dxa"/>
            <w:gridSpan w:val="2"/>
            <w:tcBorders>
              <w:top w:val="nil"/>
              <w:left w:val="nil"/>
              <w:bottom w:val="nil"/>
              <w:right w:val="nil"/>
            </w:tcBorders>
          </w:tcPr>
          <w:p w14:paraId="4C664E4C" w14:textId="77777777" w:rsidR="00DF39BF" w:rsidRPr="00D24AFD" w:rsidRDefault="00DF39BF" w:rsidP="00CF4A59"/>
        </w:tc>
      </w:tr>
      <w:tr w:rsidR="00DF39BF" w:rsidRPr="00D24AFD" w14:paraId="00294365" w14:textId="77777777" w:rsidTr="00CF4A59">
        <w:trPr>
          <w:trHeight w:val="240"/>
          <w:jc w:val="center"/>
        </w:trPr>
        <w:tc>
          <w:tcPr>
            <w:tcW w:w="4876" w:type="dxa"/>
            <w:tcBorders>
              <w:top w:val="nil"/>
              <w:left w:val="nil"/>
              <w:bottom w:val="nil"/>
              <w:right w:val="nil"/>
            </w:tcBorders>
          </w:tcPr>
          <w:p w14:paraId="400929C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A94F935" w14:textId="77777777" w:rsidR="00DF39BF" w:rsidRPr="00D24AFD" w:rsidRDefault="00DF39BF" w:rsidP="00CF4A59">
            <w:pPr>
              <w:pStyle w:val="AmColumnHeading"/>
            </w:pPr>
            <w:r w:rsidRPr="00D24AFD">
              <w:t>Poprawka</w:t>
            </w:r>
          </w:p>
        </w:tc>
      </w:tr>
      <w:tr w:rsidR="00DF39BF" w:rsidRPr="00D24AFD" w14:paraId="15F41361" w14:textId="77777777" w:rsidTr="00CF4A59">
        <w:trPr>
          <w:jc w:val="center"/>
        </w:trPr>
        <w:tc>
          <w:tcPr>
            <w:tcW w:w="4876" w:type="dxa"/>
            <w:tcBorders>
              <w:top w:val="nil"/>
              <w:left w:val="nil"/>
              <w:bottom w:val="nil"/>
              <w:right w:val="nil"/>
            </w:tcBorders>
          </w:tcPr>
          <w:p w14:paraId="4A0B24B3" w14:textId="77777777" w:rsidR="00DF39BF" w:rsidRPr="00D24AFD" w:rsidRDefault="00DF39BF" w:rsidP="00CF4A59">
            <w:pPr>
              <w:pStyle w:val="Normal6a"/>
            </w:pPr>
            <w:r w:rsidRPr="00D24AFD">
              <w:t>24.</w:t>
            </w:r>
            <w:r w:rsidRPr="00D24AFD">
              <w:tab/>
              <w:t xml:space="preserve">wzywa wszystkie państwa członkowskie do ochrony praw osób LGBTIQ+ zgodnie z prawem </w:t>
            </w:r>
            <w:r w:rsidRPr="00D24AFD">
              <w:rPr>
                <w:b/>
                <w:i/>
              </w:rPr>
              <w:t>UE</w:t>
            </w:r>
            <w:r w:rsidRPr="00D24AFD">
              <w:t xml:space="preserve">, Kartą oraz </w:t>
            </w:r>
            <w:r w:rsidRPr="00D24AFD">
              <w:rPr>
                <w:b/>
                <w:i/>
              </w:rPr>
              <w:t xml:space="preserve">orzecznictwem TSUE i ETPC; przypomina, że w kilku państwach członkowskich nadal istnieją bariery prawne w uznawaniu związków jednopłciowych lub rodzicielstwa osób tej </w:t>
            </w:r>
            <w:r w:rsidRPr="00D24AFD">
              <w:rPr>
                <w:b/>
                <w:i/>
              </w:rPr>
              <w:lastRenderedPageBreak/>
              <w:t xml:space="preserve">samej płci w kontekście transgranicznym, co narusza zasadę </w:t>
            </w:r>
            <w:r w:rsidRPr="00D24AFD">
              <w:t xml:space="preserve">swobodnego przepływu osób i </w:t>
            </w:r>
            <w:r w:rsidRPr="00D24AFD">
              <w:rPr>
                <w:b/>
                <w:i/>
              </w:rPr>
              <w:t xml:space="preserve">zasadę </w:t>
            </w:r>
            <w:r w:rsidRPr="00D24AFD">
              <w:t>niedyskryminacji;</w:t>
            </w:r>
          </w:p>
        </w:tc>
        <w:tc>
          <w:tcPr>
            <w:tcW w:w="4876" w:type="dxa"/>
            <w:tcBorders>
              <w:top w:val="nil"/>
              <w:left w:val="nil"/>
              <w:bottom w:val="nil"/>
              <w:right w:val="nil"/>
            </w:tcBorders>
          </w:tcPr>
          <w:p w14:paraId="288BCAE9" w14:textId="77777777" w:rsidR="00DF39BF" w:rsidRPr="00D24AFD" w:rsidRDefault="00DF39BF" w:rsidP="00CF4A59">
            <w:pPr>
              <w:pStyle w:val="Normal6a"/>
            </w:pPr>
            <w:r w:rsidRPr="00D24AFD">
              <w:lastRenderedPageBreak/>
              <w:t>24.</w:t>
            </w:r>
            <w:r w:rsidRPr="00D24AFD">
              <w:tab/>
              <w:t xml:space="preserve">wzywa wszystkie państwa członkowskie do ochrony praw osób LGBTIQ+ zgodnie z </w:t>
            </w:r>
            <w:r w:rsidRPr="00D24AFD">
              <w:rPr>
                <w:b/>
                <w:i/>
              </w:rPr>
              <w:t xml:space="preserve">obowiązującym </w:t>
            </w:r>
            <w:r w:rsidRPr="00D24AFD">
              <w:t xml:space="preserve">prawem </w:t>
            </w:r>
            <w:r w:rsidRPr="00D24AFD">
              <w:rPr>
                <w:b/>
                <w:i/>
              </w:rPr>
              <w:t>Unii</w:t>
            </w:r>
            <w:r w:rsidRPr="00D24AFD">
              <w:t xml:space="preserve">, Kartą </w:t>
            </w:r>
            <w:r w:rsidRPr="00D24AFD">
              <w:rPr>
                <w:b/>
                <w:i/>
              </w:rPr>
              <w:t xml:space="preserve">praw podstawowych i odpowiednim orzecznictwem </w:t>
            </w:r>
            <w:r w:rsidRPr="00D24AFD">
              <w:t xml:space="preserve">oraz </w:t>
            </w:r>
            <w:r w:rsidRPr="00D24AFD">
              <w:rPr>
                <w:b/>
                <w:i/>
              </w:rPr>
              <w:t xml:space="preserve">do zapewnienia </w:t>
            </w:r>
            <w:r w:rsidRPr="00D24AFD">
              <w:t xml:space="preserve">swobodnego przepływu osób i </w:t>
            </w:r>
            <w:r w:rsidRPr="00D24AFD">
              <w:rPr>
                <w:b/>
                <w:i/>
              </w:rPr>
              <w:t xml:space="preserve">przestrzegania zasady </w:t>
            </w:r>
            <w:r w:rsidRPr="00D24AFD">
              <w:t>niedyskryminacji;</w:t>
            </w:r>
          </w:p>
        </w:tc>
      </w:tr>
    </w:tbl>
    <w:p w14:paraId="4F9835B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D50D61E" w14:textId="77777777" w:rsidR="00DF39BF" w:rsidRPr="00D24AFD" w:rsidRDefault="00DF39BF" w:rsidP="00DF39BF">
      <w:r w:rsidRPr="00D24AFD">
        <w:rPr>
          <w:rStyle w:val="HideTWBExt"/>
        </w:rPr>
        <w:t>&lt;/Amend&gt;</w:t>
      </w:r>
    </w:p>
    <w:p w14:paraId="5EBD2BD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513</w:t>
      </w:r>
      <w:r w:rsidRPr="00D24AFD">
        <w:rPr>
          <w:rStyle w:val="HideTWBExt"/>
          <w:b w:val="0"/>
        </w:rPr>
        <w:t>&lt;/NumAm&gt;</w:t>
      </w:r>
    </w:p>
    <w:p w14:paraId="1A479CDE"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4859A83F" w14:textId="77777777" w:rsidR="00DF39BF" w:rsidRPr="00D24AFD" w:rsidRDefault="00DF39BF" w:rsidP="00DF39BF">
      <w:pPr>
        <w:pStyle w:val="NormalBold"/>
      </w:pPr>
      <w:r w:rsidRPr="00D24AFD">
        <w:rPr>
          <w:rStyle w:val="HideTWBExt"/>
          <w:b w:val="0"/>
        </w:rPr>
        <w:t>&lt;/RepeatBlock-By&gt;</w:t>
      </w:r>
    </w:p>
    <w:p w14:paraId="32984A2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62C9FD" w14:textId="77777777" w:rsidR="00DF39BF" w:rsidRPr="00D24AFD" w:rsidRDefault="00DF39BF" w:rsidP="00DF39BF">
      <w:pPr>
        <w:pStyle w:val="NormalBold"/>
      </w:pPr>
      <w:r w:rsidRPr="00D24AFD">
        <w:rPr>
          <w:rStyle w:val="HideTWBExt"/>
          <w:b w:val="0"/>
        </w:rPr>
        <w:t>&lt;Article&gt;</w:t>
      </w:r>
      <w:r w:rsidRPr="00D24AFD">
        <w:t>Ustęp 24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31A721E" w14:textId="77777777" w:rsidTr="00CF4A59">
        <w:trPr>
          <w:trHeight w:hRule="exact" w:val="240"/>
          <w:jc w:val="center"/>
        </w:trPr>
        <w:tc>
          <w:tcPr>
            <w:tcW w:w="9752" w:type="dxa"/>
            <w:gridSpan w:val="2"/>
            <w:tcBorders>
              <w:top w:val="nil"/>
              <w:left w:val="nil"/>
              <w:bottom w:val="nil"/>
              <w:right w:val="nil"/>
            </w:tcBorders>
          </w:tcPr>
          <w:p w14:paraId="43EBAB61" w14:textId="77777777" w:rsidR="00DF39BF" w:rsidRPr="00D24AFD" w:rsidRDefault="00DF39BF" w:rsidP="00CF4A59"/>
        </w:tc>
      </w:tr>
      <w:tr w:rsidR="00DF39BF" w:rsidRPr="00D24AFD" w14:paraId="434EAACD" w14:textId="77777777" w:rsidTr="00CF4A59">
        <w:trPr>
          <w:trHeight w:val="240"/>
          <w:jc w:val="center"/>
        </w:trPr>
        <w:tc>
          <w:tcPr>
            <w:tcW w:w="4876" w:type="dxa"/>
            <w:tcBorders>
              <w:top w:val="nil"/>
              <w:left w:val="nil"/>
              <w:bottom w:val="nil"/>
              <w:right w:val="nil"/>
            </w:tcBorders>
          </w:tcPr>
          <w:p w14:paraId="6898C67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80357DE" w14:textId="77777777" w:rsidR="00DF39BF" w:rsidRPr="00D24AFD" w:rsidRDefault="00DF39BF" w:rsidP="00CF4A59">
            <w:pPr>
              <w:pStyle w:val="AmColumnHeading"/>
            </w:pPr>
            <w:r w:rsidRPr="00D24AFD">
              <w:t>Poprawka</w:t>
            </w:r>
          </w:p>
        </w:tc>
      </w:tr>
      <w:tr w:rsidR="00DF39BF" w:rsidRPr="00D24AFD" w14:paraId="5F3A1B4C" w14:textId="77777777" w:rsidTr="00CF4A59">
        <w:trPr>
          <w:jc w:val="center"/>
        </w:trPr>
        <w:tc>
          <w:tcPr>
            <w:tcW w:w="4876" w:type="dxa"/>
            <w:tcBorders>
              <w:top w:val="nil"/>
              <w:left w:val="nil"/>
              <w:bottom w:val="nil"/>
              <w:right w:val="nil"/>
            </w:tcBorders>
          </w:tcPr>
          <w:p w14:paraId="3BFB5B6E" w14:textId="77777777" w:rsidR="00DF39BF" w:rsidRPr="00D24AFD" w:rsidRDefault="00DF39BF" w:rsidP="00CF4A59">
            <w:pPr>
              <w:pStyle w:val="Normal6a"/>
            </w:pPr>
            <w:r w:rsidRPr="00D24AFD">
              <w:t>24.</w:t>
            </w:r>
            <w:r w:rsidRPr="00D24AFD">
              <w:tab/>
              <w:t xml:space="preserve">wzywa </w:t>
            </w:r>
            <w:r w:rsidRPr="00D24AFD">
              <w:rPr>
                <w:b/>
                <w:i/>
              </w:rPr>
              <w:t xml:space="preserve">wszystkie </w:t>
            </w:r>
            <w:r w:rsidRPr="00D24AFD">
              <w:t xml:space="preserve">państwa członkowskie do ochrony praw osób </w:t>
            </w:r>
            <w:r w:rsidRPr="00D24AFD">
              <w:rPr>
                <w:b/>
                <w:i/>
              </w:rPr>
              <w:t xml:space="preserve">LGBTIQ+ </w:t>
            </w:r>
            <w:r w:rsidRPr="00D24AFD">
              <w:t xml:space="preserve">zgodnie z prawem UE, Kartą oraz orzecznictwem TSUE i ETPC; </w:t>
            </w:r>
            <w:r w:rsidRPr="00D24AFD">
              <w:rPr>
                <w:b/>
                <w:i/>
              </w:rPr>
              <w:t>przypomina</w:t>
            </w:r>
            <w:r w:rsidRPr="00D24AFD">
              <w:t xml:space="preserve">, że </w:t>
            </w:r>
            <w:r w:rsidRPr="00D24AFD">
              <w:rPr>
                <w:b/>
                <w:i/>
              </w:rPr>
              <w:t xml:space="preserve">w kilku państwach członkowskich nadal istnieją bariery prawne w uznawaniu związków jednopłciowych lub rodzicielstwa </w:t>
            </w:r>
            <w:r w:rsidRPr="00D24AFD">
              <w:t xml:space="preserve">osób tej samej płci w </w:t>
            </w:r>
            <w:r w:rsidRPr="00D24AFD">
              <w:rPr>
                <w:b/>
                <w:i/>
              </w:rPr>
              <w:t>kontekście transgranicznym, co narusza zasadę swobodnego przepływu osób i zasadę niedyskryminacji</w:t>
            </w:r>
            <w:r w:rsidRPr="00D24AFD">
              <w:t>;</w:t>
            </w:r>
          </w:p>
        </w:tc>
        <w:tc>
          <w:tcPr>
            <w:tcW w:w="4876" w:type="dxa"/>
            <w:tcBorders>
              <w:top w:val="nil"/>
              <w:left w:val="nil"/>
              <w:bottom w:val="nil"/>
              <w:right w:val="nil"/>
            </w:tcBorders>
          </w:tcPr>
          <w:p w14:paraId="34EF6673" w14:textId="77777777" w:rsidR="00DF39BF" w:rsidRPr="00D24AFD" w:rsidRDefault="00DF39BF" w:rsidP="00CF4A59">
            <w:pPr>
              <w:pStyle w:val="Normal6a"/>
            </w:pPr>
            <w:r w:rsidRPr="00D24AFD">
              <w:t>24.</w:t>
            </w:r>
            <w:r w:rsidRPr="00D24AFD">
              <w:tab/>
              <w:t xml:space="preserve">wzywa państwa członkowskie do ochrony praw osób </w:t>
            </w:r>
            <w:r w:rsidRPr="00D24AFD">
              <w:rPr>
                <w:b/>
                <w:i/>
              </w:rPr>
              <w:t xml:space="preserve">praw obywateli Unii </w:t>
            </w:r>
            <w:r w:rsidRPr="00D24AFD">
              <w:t xml:space="preserve">zgodnie z prawem UE, Kartą oraz orzecznictwem TSUE i ETPC; </w:t>
            </w:r>
            <w:r w:rsidRPr="00D24AFD">
              <w:rPr>
                <w:b/>
                <w:i/>
              </w:rPr>
              <w:t>akceptuje fakt</w:t>
            </w:r>
            <w:r w:rsidRPr="00D24AFD">
              <w:t xml:space="preserve">, że </w:t>
            </w:r>
            <w:r w:rsidRPr="00D24AFD">
              <w:rPr>
                <w:b/>
                <w:i/>
              </w:rPr>
              <w:t xml:space="preserve">związki jednopłciowe lub rodzicielstwo </w:t>
            </w:r>
            <w:r w:rsidRPr="00D24AFD">
              <w:t xml:space="preserve">osób tej samej płci </w:t>
            </w:r>
            <w:r w:rsidRPr="00D24AFD">
              <w:rPr>
                <w:b/>
                <w:i/>
              </w:rPr>
              <w:t xml:space="preserve">są odrzucane </w:t>
            </w:r>
            <w:r w:rsidRPr="00D24AFD">
              <w:t xml:space="preserve">w </w:t>
            </w:r>
            <w:r w:rsidRPr="00D24AFD">
              <w:rPr>
                <w:b/>
                <w:i/>
              </w:rPr>
              <w:t>państwach członkowskich na podstawie tego, że są one sprzeczne z porządkiem publicznym i tożsamością narodową</w:t>
            </w:r>
            <w:r w:rsidRPr="00D24AFD">
              <w:t>;</w:t>
            </w:r>
          </w:p>
        </w:tc>
      </w:tr>
    </w:tbl>
    <w:p w14:paraId="5336246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5F204010" w14:textId="77777777" w:rsidR="00DF39BF" w:rsidRPr="00D24AFD" w:rsidRDefault="00DF39BF" w:rsidP="00DF39BF">
      <w:r w:rsidRPr="00D24AFD">
        <w:rPr>
          <w:rStyle w:val="HideTWBExt"/>
        </w:rPr>
        <w:t>&lt;/Amend&gt;</w:t>
      </w:r>
    </w:p>
    <w:p w14:paraId="67FFB59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514</w:t>
      </w:r>
      <w:r w:rsidRPr="00D24AFD">
        <w:rPr>
          <w:rStyle w:val="HideTWBExt"/>
          <w:b w:val="0"/>
        </w:rPr>
        <w:t>&lt;/NumAm&gt;</w:t>
      </w:r>
    </w:p>
    <w:p w14:paraId="57E5DBEF"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2833529E" w14:textId="77777777" w:rsidR="00DF39BF" w:rsidRPr="00D24AFD" w:rsidRDefault="00DF39BF" w:rsidP="00DF39BF">
      <w:pPr>
        <w:pStyle w:val="NormalBold"/>
      </w:pPr>
      <w:r w:rsidRPr="00D24AFD">
        <w:rPr>
          <w:rStyle w:val="HideTWBExt"/>
          <w:b w:val="0"/>
        </w:rPr>
        <w:t>&lt;/RepeatBlock-By&gt;</w:t>
      </w:r>
    </w:p>
    <w:p w14:paraId="53F5355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10D12F2" w14:textId="77777777" w:rsidR="00DF39BF" w:rsidRPr="00D24AFD" w:rsidRDefault="00DF39BF" w:rsidP="00DF39BF">
      <w:pPr>
        <w:pStyle w:val="NormalBold"/>
      </w:pPr>
      <w:r w:rsidRPr="00D24AFD">
        <w:rPr>
          <w:rStyle w:val="HideTWBExt"/>
          <w:b w:val="0"/>
        </w:rPr>
        <w:t>&lt;Article&gt;</w:t>
      </w:r>
      <w:r w:rsidRPr="00D24AFD">
        <w:t>Ustęp 24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7D1EE5E" w14:textId="77777777" w:rsidTr="00CF4A59">
        <w:trPr>
          <w:trHeight w:hRule="exact" w:val="240"/>
          <w:jc w:val="center"/>
        </w:trPr>
        <w:tc>
          <w:tcPr>
            <w:tcW w:w="9752" w:type="dxa"/>
            <w:gridSpan w:val="2"/>
            <w:tcBorders>
              <w:top w:val="nil"/>
              <w:left w:val="nil"/>
              <w:bottom w:val="nil"/>
              <w:right w:val="nil"/>
            </w:tcBorders>
          </w:tcPr>
          <w:p w14:paraId="6D9C7F70" w14:textId="77777777" w:rsidR="00DF39BF" w:rsidRPr="00D24AFD" w:rsidRDefault="00DF39BF" w:rsidP="00CF4A59"/>
        </w:tc>
      </w:tr>
      <w:tr w:rsidR="00DF39BF" w:rsidRPr="00D24AFD" w14:paraId="7DAF00E7" w14:textId="77777777" w:rsidTr="00CF4A59">
        <w:trPr>
          <w:trHeight w:val="240"/>
          <w:jc w:val="center"/>
        </w:trPr>
        <w:tc>
          <w:tcPr>
            <w:tcW w:w="4876" w:type="dxa"/>
            <w:tcBorders>
              <w:top w:val="nil"/>
              <w:left w:val="nil"/>
              <w:bottom w:val="nil"/>
              <w:right w:val="nil"/>
            </w:tcBorders>
          </w:tcPr>
          <w:p w14:paraId="3BB242C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0B8695E" w14:textId="77777777" w:rsidR="00DF39BF" w:rsidRPr="00D24AFD" w:rsidRDefault="00DF39BF" w:rsidP="00CF4A59">
            <w:pPr>
              <w:pStyle w:val="AmColumnHeading"/>
            </w:pPr>
            <w:r w:rsidRPr="00D24AFD">
              <w:t>Poprawka</w:t>
            </w:r>
          </w:p>
        </w:tc>
      </w:tr>
      <w:tr w:rsidR="00DF39BF" w:rsidRPr="00D24AFD" w14:paraId="47A715F1" w14:textId="77777777" w:rsidTr="00CF4A59">
        <w:trPr>
          <w:jc w:val="center"/>
        </w:trPr>
        <w:tc>
          <w:tcPr>
            <w:tcW w:w="4876" w:type="dxa"/>
            <w:tcBorders>
              <w:top w:val="nil"/>
              <w:left w:val="nil"/>
              <w:bottom w:val="nil"/>
              <w:right w:val="nil"/>
            </w:tcBorders>
          </w:tcPr>
          <w:p w14:paraId="3DC2A23E" w14:textId="77777777" w:rsidR="00DF39BF" w:rsidRPr="00D24AFD" w:rsidRDefault="00DF39BF" w:rsidP="00CF4A59">
            <w:pPr>
              <w:pStyle w:val="Normal6a"/>
            </w:pPr>
          </w:p>
        </w:tc>
        <w:tc>
          <w:tcPr>
            <w:tcW w:w="4876" w:type="dxa"/>
            <w:tcBorders>
              <w:top w:val="nil"/>
              <w:left w:val="nil"/>
              <w:bottom w:val="nil"/>
              <w:right w:val="nil"/>
            </w:tcBorders>
          </w:tcPr>
          <w:p w14:paraId="6ED6F5F8" w14:textId="77777777" w:rsidR="00DF39BF" w:rsidRPr="00D24AFD" w:rsidRDefault="00DF39BF" w:rsidP="00CF4A59">
            <w:pPr>
              <w:pStyle w:val="Normal6a"/>
            </w:pPr>
            <w:r w:rsidRPr="00D24AFD">
              <w:rPr>
                <w:b/>
                <w:i/>
              </w:rPr>
              <w:t>24a.</w:t>
            </w:r>
            <w:r w:rsidRPr="00D24AFD">
              <w:tab/>
            </w:r>
            <w:r w:rsidRPr="00D24AFD">
              <w:rPr>
                <w:b/>
                <w:i/>
              </w:rPr>
              <w:t xml:space="preserve">podkreśla, że wyrok TSUE w sprawie C-713/23 Trojan stanowi przykład przekroczenia zasady kompetencji przyznanych, ponieważ poprzez szeroką interpretację art. 21 TFUE Trybunał de facto ingeruje w materię prawa rodzinnego, która zgodnie z wolą państw członkowskich należy do ich wyłącznej </w:t>
            </w:r>
            <w:r w:rsidRPr="00D24AFD">
              <w:rPr>
                <w:b/>
                <w:i/>
              </w:rPr>
              <w:lastRenderedPageBreak/>
              <w:t>kompetencji; podkreśla, że narzucanie obowiązku uznawania zagranicznych małżeństw jednopłciowych państwom, których konstytucje definiują małżeństwo wyłącznie jako związek kobiety i mężczyzny, narusza art. 4 ust. 2 TUE oraz prowadzi do nieakceptowalnej ingerencji we wrażliwe obszary prawa rodzinnego bez podstawy traktatowej;</w:t>
            </w:r>
          </w:p>
        </w:tc>
      </w:tr>
    </w:tbl>
    <w:p w14:paraId="70019949"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8628474" w14:textId="77777777" w:rsidR="00DF39BF" w:rsidRPr="00D24AFD" w:rsidRDefault="00DF39BF" w:rsidP="00DF39BF">
      <w:r w:rsidRPr="00D24AFD">
        <w:rPr>
          <w:rStyle w:val="HideTWBExt"/>
        </w:rPr>
        <w:t>&lt;/Amend&gt;</w:t>
      </w:r>
    </w:p>
    <w:p w14:paraId="12C4ABF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515</w:t>
      </w:r>
      <w:r w:rsidRPr="00D24AFD">
        <w:rPr>
          <w:rStyle w:val="HideTWBExt"/>
          <w:b w:val="0"/>
        </w:rPr>
        <w:t>&lt;/NumAm&gt;</w:t>
      </w:r>
    </w:p>
    <w:p w14:paraId="1E064806" w14:textId="77777777" w:rsidR="00DF39BF" w:rsidRPr="00D24AFD" w:rsidRDefault="00DF39BF" w:rsidP="00DF39BF">
      <w:pPr>
        <w:pStyle w:val="NormalBold"/>
      </w:pPr>
      <w:r w:rsidRPr="00D24AFD">
        <w:rPr>
          <w:rStyle w:val="HideTWBExt"/>
          <w:b w:val="0"/>
        </w:rPr>
        <w:t>&lt;RepeatBlock-By&gt;&lt;Members&gt;</w:t>
      </w:r>
      <w:r w:rsidRPr="00D24AFD">
        <w:t>Alessandro Zan, Sandro Ruotolo, Pina Picierno, Cecilia Strada</w:t>
      </w:r>
      <w:r w:rsidRPr="00D24AFD">
        <w:rPr>
          <w:rStyle w:val="HideTWBExt"/>
          <w:b w:val="0"/>
        </w:rPr>
        <w:t>&lt;/Members&gt;</w:t>
      </w:r>
    </w:p>
    <w:p w14:paraId="7205DC7A" w14:textId="77777777" w:rsidR="00DF39BF" w:rsidRPr="00D24AFD" w:rsidRDefault="00DF39BF" w:rsidP="00DF39BF">
      <w:pPr>
        <w:pStyle w:val="NormalBold"/>
      </w:pPr>
      <w:r w:rsidRPr="00D24AFD">
        <w:rPr>
          <w:rStyle w:val="HideTWBExt"/>
          <w:b w:val="0"/>
        </w:rPr>
        <w:t>&lt;/RepeatBlock-By&gt;</w:t>
      </w:r>
    </w:p>
    <w:p w14:paraId="65E82D6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22B6A4" w14:textId="77777777" w:rsidR="00DF39BF" w:rsidRPr="00D24AFD" w:rsidRDefault="00DF39BF" w:rsidP="00DF39BF">
      <w:pPr>
        <w:pStyle w:val="NormalBold"/>
      </w:pPr>
      <w:r w:rsidRPr="00D24AFD">
        <w:rPr>
          <w:rStyle w:val="HideTWBExt"/>
          <w:b w:val="0"/>
        </w:rPr>
        <w:t>&lt;Article&gt;</w:t>
      </w:r>
      <w:r w:rsidRPr="00D24AFD">
        <w:t>Ustęp 24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5DF2EF5" w14:textId="77777777" w:rsidTr="00CF4A59">
        <w:trPr>
          <w:trHeight w:hRule="exact" w:val="240"/>
          <w:jc w:val="center"/>
        </w:trPr>
        <w:tc>
          <w:tcPr>
            <w:tcW w:w="9752" w:type="dxa"/>
            <w:gridSpan w:val="2"/>
            <w:tcBorders>
              <w:top w:val="nil"/>
              <w:left w:val="nil"/>
              <w:bottom w:val="nil"/>
              <w:right w:val="nil"/>
            </w:tcBorders>
          </w:tcPr>
          <w:p w14:paraId="29C56C79" w14:textId="77777777" w:rsidR="00DF39BF" w:rsidRPr="00D24AFD" w:rsidRDefault="00DF39BF" w:rsidP="00CF4A59"/>
        </w:tc>
      </w:tr>
      <w:tr w:rsidR="00DF39BF" w:rsidRPr="00D24AFD" w14:paraId="2F17BAA9" w14:textId="77777777" w:rsidTr="00CF4A59">
        <w:trPr>
          <w:trHeight w:val="240"/>
          <w:jc w:val="center"/>
        </w:trPr>
        <w:tc>
          <w:tcPr>
            <w:tcW w:w="4876" w:type="dxa"/>
            <w:tcBorders>
              <w:top w:val="nil"/>
              <w:left w:val="nil"/>
              <w:bottom w:val="nil"/>
              <w:right w:val="nil"/>
            </w:tcBorders>
          </w:tcPr>
          <w:p w14:paraId="2E192E0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70828F3" w14:textId="77777777" w:rsidR="00DF39BF" w:rsidRPr="00D24AFD" w:rsidRDefault="00DF39BF" w:rsidP="00CF4A59">
            <w:pPr>
              <w:pStyle w:val="AmColumnHeading"/>
            </w:pPr>
            <w:r w:rsidRPr="00D24AFD">
              <w:t>Poprawka</w:t>
            </w:r>
          </w:p>
        </w:tc>
      </w:tr>
      <w:tr w:rsidR="00DF39BF" w:rsidRPr="00D24AFD" w14:paraId="7D60A8F0" w14:textId="77777777" w:rsidTr="00CF4A59">
        <w:trPr>
          <w:jc w:val="center"/>
        </w:trPr>
        <w:tc>
          <w:tcPr>
            <w:tcW w:w="4876" w:type="dxa"/>
            <w:tcBorders>
              <w:top w:val="nil"/>
              <w:left w:val="nil"/>
              <w:bottom w:val="nil"/>
              <w:right w:val="nil"/>
            </w:tcBorders>
          </w:tcPr>
          <w:p w14:paraId="3C60AAB4" w14:textId="77777777" w:rsidR="00DF39BF" w:rsidRPr="00D24AFD" w:rsidRDefault="00DF39BF" w:rsidP="00CF4A59">
            <w:pPr>
              <w:pStyle w:val="Normal6a"/>
            </w:pPr>
          </w:p>
        </w:tc>
        <w:tc>
          <w:tcPr>
            <w:tcW w:w="4876" w:type="dxa"/>
            <w:tcBorders>
              <w:top w:val="nil"/>
              <w:left w:val="nil"/>
              <w:bottom w:val="nil"/>
              <w:right w:val="nil"/>
            </w:tcBorders>
          </w:tcPr>
          <w:p w14:paraId="638195E7" w14:textId="77777777" w:rsidR="00DF39BF" w:rsidRPr="00D24AFD" w:rsidRDefault="00DF39BF" w:rsidP="00CF4A59">
            <w:pPr>
              <w:pStyle w:val="Normal6a"/>
            </w:pPr>
            <w:r w:rsidRPr="00D24AFD">
              <w:rPr>
                <w:b/>
                <w:i/>
              </w:rPr>
              <w:t>24a.</w:t>
            </w:r>
            <w:r w:rsidRPr="00D24AFD">
              <w:rPr>
                <w:b/>
                <w:i/>
              </w:rPr>
              <w:tab/>
              <w:t>podkreśla, że brak procedur prawnego uzgodnienia płci stanowi naruszenie praw podstawowych zapisanych w traktatach i Karcie praw podstawowych Unii Europejskiej; wzywa wszystkie państwa członkowskie, aby zapewniły prawne uznanie tożsamości płciowej w dokumentach urzędowych oraz prawo do samostanowienia, zagwarantowały wzajemne uznawanie tożsamości płciowej oraz chroniły dane osobowe; apeluje także o wdrożenie kompleksowych polityk opartych na prawach człowieka;</w:t>
            </w:r>
          </w:p>
        </w:tc>
      </w:tr>
    </w:tbl>
    <w:p w14:paraId="003E003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659B0FBA" w14:textId="77777777" w:rsidR="00DF39BF" w:rsidRPr="00D24AFD" w:rsidRDefault="00DF39BF" w:rsidP="00DF39BF">
      <w:r w:rsidRPr="00D24AFD">
        <w:rPr>
          <w:rStyle w:val="HideTWBExt"/>
        </w:rPr>
        <w:t>&lt;/Amend&gt;</w:t>
      </w:r>
    </w:p>
    <w:p w14:paraId="37B2EF6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516</w:t>
      </w:r>
      <w:r w:rsidRPr="00D24AFD">
        <w:rPr>
          <w:rStyle w:val="HideTWBExt"/>
          <w:b w:val="0"/>
        </w:rPr>
        <w:t>&lt;/NumAm&gt;</w:t>
      </w:r>
    </w:p>
    <w:p w14:paraId="669794F7"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603AB14E" w14:textId="77777777" w:rsidR="00DF39BF" w:rsidRPr="00D24AFD" w:rsidRDefault="00DF39BF" w:rsidP="00DF39BF">
      <w:pPr>
        <w:pStyle w:val="NormalBold"/>
      </w:pPr>
      <w:r w:rsidRPr="00D24AFD">
        <w:rPr>
          <w:rStyle w:val="HideTWBExt"/>
          <w:b w:val="0"/>
        </w:rPr>
        <w:t>&lt;/RepeatBlock-By&gt;</w:t>
      </w:r>
    </w:p>
    <w:p w14:paraId="46B0D48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8D70F8D"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264A061" w14:textId="77777777" w:rsidTr="00CF4A59">
        <w:trPr>
          <w:trHeight w:hRule="exact" w:val="240"/>
          <w:jc w:val="center"/>
        </w:trPr>
        <w:tc>
          <w:tcPr>
            <w:tcW w:w="9752" w:type="dxa"/>
            <w:gridSpan w:val="2"/>
            <w:tcBorders>
              <w:top w:val="nil"/>
              <w:left w:val="nil"/>
              <w:bottom w:val="nil"/>
              <w:right w:val="nil"/>
            </w:tcBorders>
          </w:tcPr>
          <w:p w14:paraId="3D7C3E08" w14:textId="77777777" w:rsidR="00DF39BF" w:rsidRPr="00D24AFD" w:rsidRDefault="00DF39BF" w:rsidP="00CF4A59"/>
        </w:tc>
      </w:tr>
      <w:tr w:rsidR="00DF39BF" w:rsidRPr="00D24AFD" w14:paraId="1477563D" w14:textId="77777777" w:rsidTr="00CF4A59">
        <w:trPr>
          <w:trHeight w:val="240"/>
          <w:jc w:val="center"/>
        </w:trPr>
        <w:tc>
          <w:tcPr>
            <w:tcW w:w="4876" w:type="dxa"/>
            <w:tcBorders>
              <w:top w:val="nil"/>
              <w:left w:val="nil"/>
              <w:bottom w:val="nil"/>
              <w:right w:val="nil"/>
            </w:tcBorders>
          </w:tcPr>
          <w:p w14:paraId="4969A38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4B30FF0" w14:textId="77777777" w:rsidR="00DF39BF" w:rsidRPr="00D24AFD" w:rsidRDefault="00DF39BF" w:rsidP="00CF4A59">
            <w:pPr>
              <w:pStyle w:val="AmColumnHeading"/>
            </w:pPr>
            <w:r w:rsidRPr="00D24AFD">
              <w:t>Poprawka</w:t>
            </w:r>
          </w:p>
        </w:tc>
      </w:tr>
      <w:tr w:rsidR="00DF39BF" w:rsidRPr="00D24AFD" w14:paraId="4D68FCCA" w14:textId="77777777" w:rsidTr="00CF4A59">
        <w:trPr>
          <w:jc w:val="center"/>
        </w:trPr>
        <w:tc>
          <w:tcPr>
            <w:tcW w:w="4876" w:type="dxa"/>
            <w:tcBorders>
              <w:top w:val="nil"/>
              <w:left w:val="nil"/>
              <w:bottom w:val="nil"/>
              <w:right w:val="nil"/>
            </w:tcBorders>
          </w:tcPr>
          <w:p w14:paraId="413412F0" w14:textId="4E344F74" w:rsidR="00DF39BF" w:rsidRPr="00D24AFD" w:rsidRDefault="00DF39BF" w:rsidP="00CF4A59">
            <w:pPr>
              <w:pStyle w:val="Normal6a"/>
            </w:pPr>
            <w:r w:rsidRPr="00D24AFD">
              <w:rPr>
                <w:b/>
                <w:i/>
              </w:rPr>
              <w:lastRenderedPageBreak/>
              <w:t>25.</w:t>
            </w:r>
            <w:r w:rsidRPr="00D24AFD">
              <w:rPr>
                <w:b/>
                <w:i/>
              </w:rPr>
              <w:tab/>
              <w:t>wyraża głębokie zaniepokojenie rosnącym poziomem rasizmu i ksenofobii w całej UE;</w:t>
            </w:r>
            <w:r w:rsidR="00C61F48" w:rsidRPr="00D24AFD">
              <w:rPr>
                <w:b/>
                <w:i/>
              </w:rPr>
              <w:t xml:space="preserve"> </w:t>
            </w:r>
            <w:r w:rsidRPr="00D24AFD">
              <w:rPr>
                <w:b/>
                <w:i/>
              </w:rPr>
              <w:t>potępia przypadki nawoływania do nienawiści i mowy nienawiści motywowane rasizmem, ksenofobią lub nietolerancją religijną, a także uprzedzeniami ze względu na niepełnosprawność, orientację seksualną, tożsamość płciową lub przynależność do mniejszości;</w:t>
            </w:r>
            <w:r w:rsidR="00C61F48" w:rsidRPr="00D24AFD">
              <w:rPr>
                <w:b/>
                <w:i/>
              </w:rPr>
              <w:t xml:space="preserve"> </w:t>
            </w:r>
            <w:r w:rsidRPr="00D24AFD">
              <w:rPr>
                <w:b/>
                <w:i/>
              </w:rPr>
              <w:t>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w:t>
            </w:r>
          </w:p>
        </w:tc>
        <w:tc>
          <w:tcPr>
            <w:tcW w:w="4876" w:type="dxa"/>
            <w:tcBorders>
              <w:top w:val="nil"/>
              <w:left w:val="nil"/>
              <w:bottom w:val="nil"/>
              <w:right w:val="nil"/>
            </w:tcBorders>
          </w:tcPr>
          <w:p w14:paraId="05C7648C" w14:textId="77777777" w:rsidR="00DF39BF" w:rsidRPr="00D24AFD" w:rsidRDefault="00DF39BF" w:rsidP="00CF4A59">
            <w:pPr>
              <w:pStyle w:val="Normal6a"/>
            </w:pPr>
            <w:r w:rsidRPr="00D24AFD">
              <w:rPr>
                <w:b/>
                <w:i/>
              </w:rPr>
              <w:t>skreśla się</w:t>
            </w:r>
          </w:p>
        </w:tc>
      </w:tr>
    </w:tbl>
    <w:p w14:paraId="4FB6B87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FD0447D" w14:textId="77777777" w:rsidR="00DF39BF" w:rsidRPr="00D24AFD" w:rsidRDefault="00DF39BF" w:rsidP="00DF39BF">
      <w:r w:rsidRPr="00D24AFD">
        <w:rPr>
          <w:rStyle w:val="HideTWBExt"/>
        </w:rPr>
        <w:t>&lt;/Amend&gt;</w:t>
      </w:r>
    </w:p>
    <w:p w14:paraId="4A86FB4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517</w:t>
      </w:r>
      <w:r w:rsidRPr="00D24AFD">
        <w:rPr>
          <w:rStyle w:val="HideTWBExt"/>
          <w:b w:val="0"/>
        </w:rPr>
        <w:t>&lt;/NumAm&gt;</w:t>
      </w:r>
    </w:p>
    <w:p w14:paraId="37635AC4"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799DE7F8" w14:textId="77777777" w:rsidR="00DF39BF" w:rsidRPr="00D24AFD" w:rsidRDefault="00DF39BF" w:rsidP="00DF39BF">
      <w:pPr>
        <w:pStyle w:val="NormalBold"/>
      </w:pPr>
      <w:r w:rsidRPr="00D24AFD">
        <w:rPr>
          <w:rStyle w:val="HideTWBExt"/>
          <w:b w:val="0"/>
        </w:rPr>
        <w:t>&lt;/RepeatBlock-By&gt;</w:t>
      </w:r>
    </w:p>
    <w:p w14:paraId="39D8FBF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4474211"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1368B71" w14:textId="77777777" w:rsidTr="00CF4A59">
        <w:trPr>
          <w:trHeight w:hRule="exact" w:val="240"/>
          <w:jc w:val="center"/>
        </w:trPr>
        <w:tc>
          <w:tcPr>
            <w:tcW w:w="9752" w:type="dxa"/>
            <w:gridSpan w:val="2"/>
            <w:tcBorders>
              <w:top w:val="nil"/>
              <w:left w:val="nil"/>
              <w:bottom w:val="nil"/>
              <w:right w:val="nil"/>
            </w:tcBorders>
          </w:tcPr>
          <w:p w14:paraId="4CBE725F" w14:textId="77777777" w:rsidR="00DF39BF" w:rsidRPr="00D24AFD" w:rsidRDefault="00DF39BF" w:rsidP="00CF4A59"/>
        </w:tc>
      </w:tr>
      <w:tr w:rsidR="00DF39BF" w:rsidRPr="00D24AFD" w14:paraId="1AD06B5F" w14:textId="77777777" w:rsidTr="00CF4A59">
        <w:trPr>
          <w:trHeight w:val="240"/>
          <w:jc w:val="center"/>
        </w:trPr>
        <w:tc>
          <w:tcPr>
            <w:tcW w:w="4876" w:type="dxa"/>
            <w:tcBorders>
              <w:top w:val="nil"/>
              <w:left w:val="nil"/>
              <w:bottom w:val="nil"/>
              <w:right w:val="nil"/>
            </w:tcBorders>
          </w:tcPr>
          <w:p w14:paraId="64903B3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C3CFD5C" w14:textId="77777777" w:rsidR="00DF39BF" w:rsidRPr="00D24AFD" w:rsidRDefault="00DF39BF" w:rsidP="00CF4A59">
            <w:pPr>
              <w:pStyle w:val="AmColumnHeading"/>
            </w:pPr>
            <w:r w:rsidRPr="00D24AFD">
              <w:t>Poprawka</w:t>
            </w:r>
          </w:p>
        </w:tc>
      </w:tr>
      <w:tr w:rsidR="00DF39BF" w:rsidRPr="00D24AFD" w14:paraId="612FC7E4" w14:textId="77777777" w:rsidTr="00CF4A59">
        <w:trPr>
          <w:jc w:val="center"/>
        </w:trPr>
        <w:tc>
          <w:tcPr>
            <w:tcW w:w="4876" w:type="dxa"/>
            <w:tcBorders>
              <w:top w:val="nil"/>
              <w:left w:val="nil"/>
              <w:bottom w:val="nil"/>
              <w:right w:val="nil"/>
            </w:tcBorders>
          </w:tcPr>
          <w:p w14:paraId="48B3D0C9" w14:textId="77777777" w:rsidR="00DF39BF" w:rsidRPr="00D24AFD" w:rsidRDefault="00DF39BF" w:rsidP="00CF4A59">
            <w:pPr>
              <w:pStyle w:val="Normal6a"/>
            </w:pPr>
            <w:r w:rsidRPr="00D24AFD">
              <w:rPr>
                <w:b/>
                <w:i/>
              </w:rPr>
              <w:t>25.</w:t>
            </w:r>
            <w:r w:rsidRPr="00D24AFD">
              <w:rPr>
                <w:b/>
                <w:i/>
              </w:rPr>
              <w:tab/>
              <w:t xml:space="preserve">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 tożsamość płciową lub przynależność do mniejszości; wzywa Komisję i państwa członkowskie do przyjęcia i wdrożenia skutecznych środków zwalczania wszystkich form rasizmu, przy pełnym zaangażowaniu społeczeństwa obywatelskiego i przy udziale odpowiednich zainteresowanych stron, takich jak Agencja Praw Podstawowych </w:t>
            </w:r>
            <w:r w:rsidRPr="00D24AFD">
              <w:rPr>
                <w:b/>
                <w:i/>
              </w:rPr>
              <w:lastRenderedPageBreak/>
              <w:t>Unii Europejskiej;</w:t>
            </w:r>
          </w:p>
        </w:tc>
        <w:tc>
          <w:tcPr>
            <w:tcW w:w="4876" w:type="dxa"/>
            <w:tcBorders>
              <w:top w:val="nil"/>
              <w:left w:val="nil"/>
              <w:bottom w:val="nil"/>
              <w:right w:val="nil"/>
            </w:tcBorders>
          </w:tcPr>
          <w:p w14:paraId="355D8E7B" w14:textId="77777777" w:rsidR="00DF39BF" w:rsidRPr="00D24AFD" w:rsidRDefault="00DF39BF" w:rsidP="00CF4A59">
            <w:pPr>
              <w:pStyle w:val="Normal6a"/>
            </w:pPr>
            <w:r w:rsidRPr="00D24AFD">
              <w:rPr>
                <w:b/>
                <w:i/>
              </w:rPr>
              <w:lastRenderedPageBreak/>
              <w:t>skreśla się</w:t>
            </w:r>
          </w:p>
        </w:tc>
      </w:tr>
    </w:tbl>
    <w:p w14:paraId="0114736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89C471C" w14:textId="77777777" w:rsidR="00DF39BF" w:rsidRPr="00D24AFD" w:rsidRDefault="00DF39BF" w:rsidP="00DF39BF">
      <w:r w:rsidRPr="00D24AFD">
        <w:rPr>
          <w:rStyle w:val="HideTWBExt"/>
        </w:rPr>
        <w:t>&lt;/Amend&gt;</w:t>
      </w:r>
    </w:p>
    <w:p w14:paraId="2B186FC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518</w:t>
      </w:r>
      <w:r w:rsidRPr="00D24AFD">
        <w:rPr>
          <w:rStyle w:val="HideTWBExt"/>
          <w:b w:val="0"/>
        </w:rPr>
        <w:t>&lt;/NumAm&gt;</w:t>
      </w:r>
    </w:p>
    <w:p w14:paraId="638538D3" w14:textId="77777777" w:rsidR="00DF39BF" w:rsidRPr="00D24AFD" w:rsidRDefault="00DF39BF" w:rsidP="00DF39BF">
      <w:pPr>
        <w:pStyle w:val="NormalBold"/>
      </w:pPr>
      <w:r w:rsidRPr="00D24AFD">
        <w:rPr>
          <w:rStyle w:val="HideTWBExt"/>
          <w:b w:val="0"/>
        </w:rPr>
        <w:t>&lt;RepeatBlock-By&gt;&lt;Members&gt;</w:t>
      </w:r>
      <w:r w:rsidRPr="00D24AFD">
        <w:t>Alessandro Zan, Sandro Ruotolo, Pina Picierno, Cecilia Strada, Marco Tarquinio</w:t>
      </w:r>
      <w:r w:rsidRPr="00D24AFD">
        <w:rPr>
          <w:rStyle w:val="HideTWBExt"/>
          <w:b w:val="0"/>
        </w:rPr>
        <w:t>&lt;/Members&gt;</w:t>
      </w:r>
    </w:p>
    <w:p w14:paraId="08E1E972" w14:textId="77777777" w:rsidR="00DF39BF" w:rsidRPr="00D24AFD" w:rsidRDefault="00DF39BF" w:rsidP="00DF39BF">
      <w:pPr>
        <w:pStyle w:val="NormalBold"/>
      </w:pPr>
      <w:r w:rsidRPr="00D24AFD">
        <w:rPr>
          <w:rStyle w:val="HideTWBExt"/>
          <w:b w:val="0"/>
        </w:rPr>
        <w:t>&lt;/RepeatBlock-By&gt;</w:t>
      </w:r>
    </w:p>
    <w:p w14:paraId="5DC5786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BA80364"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98A5D83" w14:textId="77777777" w:rsidTr="00CF4A59">
        <w:trPr>
          <w:trHeight w:hRule="exact" w:val="240"/>
          <w:jc w:val="center"/>
        </w:trPr>
        <w:tc>
          <w:tcPr>
            <w:tcW w:w="9752" w:type="dxa"/>
            <w:gridSpan w:val="2"/>
            <w:tcBorders>
              <w:top w:val="nil"/>
              <w:left w:val="nil"/>
              <w:bottom w:val="nil"/>
              <w:right w:val="nil"/>
            </w:tcBorders>
          </w:tcPr>
          <w:p w14:paraId="77971194" w14:textId="77777777" w:rsidR="00DF39BF" w:rsidRPr="00D24AFD" w:rsidRDefault="00DF39BF" w:rsidP="00CF4A59"/>
        </w:tc>
      </w:tr>
      <w:tr w:rsidR="00DF39BF" w:rsidRPr="00D24AFD" w14:paraId="45C6B319" w14:textId="77777777" w:rsidTr="00CF4A59">
        <w:trPr>
          <w:trHeight w:val="240"/>
          <w:jc w:val="center"/>
        </w:trPr>
        <w:tc>
          <w:tcPr>
            <w:tcW w:w="4876" w:type="dxa"/>
            <w:tcBorders>
              <w:top w:val="nil"/>
              <w:left w:val="nil"/>
              <w:bottom w:val="nil"/>
              <w:right w:val="nil"/>
            </w:tcBorders>
          </w:tcPr>
          <w:p w14:paraId="4C32697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50401D2" w14:textId="77777777" w:rsidR="00DF39BF" w:rsidRPr="00D24AFD" w:rsidRDefault="00DF39BF" w:rsidP="00CF4A59">
            <w:pPr>
              <w:pStyle w:val="AmColumnHeading"/>
            </w:pPr>
            <w:r w:rsidRPr="00D24AFD">
              <w:t>Poprawka</w:t>
            </w:r>
          </w:p>
        </w:tc>
      </w:tr>
      <w:tr w:rsidR="00DF39BF" w:rsidRPr="00D24AFD" w14:paraId="7EE00A23" w14:textId="77777777" w:rsidTr="00CF4A59">
        <w:trPr>
          <w:jc w:val="center"/>
        </w:trPr>
        <w:tc>
          <w:tcPr>
            <w:tcW w:w="4876" w:type="dxa"/>
            <w:tcBorders>
              <w:top w:val="nil"/>
              <w:left w:val="nil"/>
              <w:bottom w:val="nil"/>
              <w:right w:val="nil"/>
            </w:tcBorders>
          </w:tcPr>
          <w:p w14:paraId="72D1AFCE" w14:textId="77777777" w:rsidR="00DF39BF" w:rsidRPr="00D24AFD" w:rsidRDefault="00DF39BF" w:rsidP="00CF4A59">
            <w:pPr>
              <w:pStyle w:val="Normal6a"/>
            </w:pPr>
            <w:r w:rsidRPr="00D24AFD">
              <w:t>25.</w:t>
            </w:r>
            <w:r w:rsidRPr="00D24AFD">
              <w:tab/>
              <w:t>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 tożsamość płciową lub przynależność do mniejszości; 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w:t>
            </w:r>
          </w:p>
        </w:tc>
        <w:tc>
          <w:tcPr>
            <w:tcW w:w="4876" w:type="dxa"/>
            <w:tcBorders>
              <w:top w:val="nil"/>
              <w:left w:val="nil"/>
              <w:bottom w:val="nil"/>
              <w:right w:val="nil"/>
            </w:tcBorders>
          </w:tcPr>
          <w:p w14:paraId="715256FD" w14:textId="77777777" w:rsidR="00DF39BF" w:rsidRPr="00D24AFD" w:rsidRDefault="00DF39BF" w:rsidP="00CF4A59">
            <w:pPr>
              <w:pStyle w:val="Normal6a"/>
            </w:pPr>
            <w:r w:rsidRPr="00D24AFD">
              <w:t>25.</w:t>
            </w:r>
            <w:r w:rsidRPr="00D24AFD">
              <w:tab/>
              <w:t>wyraża głębokie zaniepokojenie rosnącym poziomem rasizmu i ksenofobii w całej UE;</w:t>
            </w:r>
            <w:r w:rsidRPr="00D24AFD">
              <w:rPr>
                <w:b/>
                <w:i/>
              </w:rPr>
              <w:t xml:space="preserve"> zauważa, że zarówno Komisja, jak i Agencja Praw Podstawowych Unii Europejskiej (FRA) odnotowały niepokojący wzrost liczby przestępstw z nienawiści i przypadków podburzania do nienawiści w różnych państwach członkowskich, a zjawisko to pogłębiają retoryka polityczna i słabe egzekwowanie przepisów antydyskryminacyjnych;</w:t>
            </w:r>
            <w:r w:rsidRPr="00D24AFD">
              <w:t xml:space="preserve"> potępia przypadki nawoływania do nienawiści i mowy nienawiści motywowane rasizmem, ksenofobią lub nietolerancją religijną, a także uprzedzeniami ze względu na niepełnosprawność, orientację seksualną, tożsamość płciową lub przynależność do mniejszości; 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 </w:t>
            </w:r>
            <w:r w:rsidRPr="00D24AFD">
              <w:rPr>
                <w:b/>
                <w:i/>
              </w:rPr>
              <w:t xml:space="preserve">zwraca uwagę na brak kompleksowych przepisów europejskich w tej dziedzinie; wzywa państwa członkowskie, aby zdecydowały się włączyć podburzanie do nienawiści i przestępstwa z nienawiści do wykazu przestępstw wymienionych w art. 83 ust. 1 TFUE; wzywa Komisję do rozważenia dalszych środków w ramach już </w:t>
            </w:r>
            <w:r w:rsidRPr="00D24AFD">
              <w:rPr>
                <w:b/>
                <w:i/>
              </w:rPr>
              <w:lastRenderedPageBreak/>
              <w:t>przewidzianych kategorii przestępstw, aby zaproponować skuteczne przepisy przeciwko tym zjawiskom, również w przypadkach, gdy są one motywowane tożsamością płciową, ekspresją płciową, cechami płciowymi lub orientacją seksualną;</w:t>
            </w:r>
          </w:p>
        </w:tc>
      </w:tr>
    </w:tbl>
    <w:p w14:paraId="73F1E60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2211E053" w14:textId="77777777" w:rsidR="00DF39BF" w:rsidRPr="00D24AFD" w:rsidRDefault="00DF39BF" w:rsidP="00DF39BF">
      <w:r w:rsidRPr="00D24AFD">
        <w:rPr>
          <w:rStyle w:val="HideTWBExt"/>
        </w:rPr>
        <w:t>&lt;/Amend&gt;</w:t>
      </w:r>
    </w:p>
    <w:p w14:paraId="5C1FBEE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519</w:t>
      </w:r>
      <w:r w:rsidRPr="00D24AFD">
        <w:rPr>
          <w:rStyle w:val="HideTWBExt"/>
          <w:b w:val="0"/>
        </w:rPr>
        <w:t>&lt;/NumAm&gt;</w:t>
      </w:r>
    </w:p>
    <w:p w14:paraId="48EBA2D9"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Alessandro Zan, Sandro Ruotolo, Pina Picierno, Katarina Barley, Kristian Vigenin, Cecilia Strada, Diana Riba i Giner</w:t>
      </w:r>
      <w:r w:rsidRPr="00D24AFD">
        <w:rPr>
          <w:rStyle w:val="HideTWBExt"/>
          <w:b w:val="0"/>
        </w:rPr>
        <w:t>&lt;/Members&gt;</w:t>
      </w:r>
    </w:p>
    <w:p w14:paraId="12D32D23" w14:textId="77777777" w:rsidR="00DF39BF" w:rsidRPr="00D24AFD" w:rsidRDefault="00DF39BF" w:rsidP="00DF39BF">
      <w:pPr>
        <w:pStyle w:val="NormalBold"/>
      </w:pPr>
      <w:r w:rsidRPr="00D24AFD">
        <w:rPr>
          <w:rStyle w:val="HideTWBExt"/>
          <w:b w:val="0"/>
        </w:rPr>
        <w:t>&lt;/RepeatBlock-By&gt;</w:t>
      </w:r>
    </w:p>
    <w:p w14:paraId="4A77441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C7B54C2"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51384C" w14:textId="77777777" w:rsidTr="00CF4A59">
        <w:trPr>
          <w:trHeight w:hRule="exact" w:val="240"/>
          <w:jc w:val="center"/>
        </w:trPr>
        <w:tc>
          <w:tcPr>
            <w:tcW w:w="9752" w:type="dxa"/>
            <w:gridSpan w:val="2"/>
            <w:tcBorders>
              <w:top w:val="nil"/>
              <w:left w:val="nil"/>
              <w:bottom w:val="nil"/>
              <w:right w:val="nil"/>
            </w:tcBorders>
          </w:tcPr>
          <w:p w14:paraId="026F77BD" w14:textId="77777777" w:rsidR="00DF39BF" w:rsidRPr="00D24AFD" w:rsidRDefault="00DF39BF" w:rsidP="00CF4A59"/>
        </w:tc>
      </w:tr>
      <w:tr w:rsidR="00DF39BF" w:rsidRPr="00D24AFD" w14:paraId="51C4FDAB" w14:textId="77777777" w:rsidTr="00CF4A59">
        <w:trPr>
          <w:trHeight w:val="240"/>
          <w:jc w:val="center"/>
        </w:trPr>
        <w:tc>
          <w:tcPr>
            <w:tcW w:w="4876" w:type="dxa"/>
            <w:tcBorders>
              <w:top w:val="nil"/>
              <w:left w:val="nil"/>
              <w:bottom w:val="nil"/>
              <w:right w:val="nil"/>
            </w:tcBorders>
          </w:tcPr>
          <w:p w14:paraId="0BE97CA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75FD041" w14:textId="77777777" w:rsidR="00DF39BF" w:rsidRPr="00D24AFD" w:rsidRDefault="00DF39BF" w:rsidP="00CF4A59">
            <w:pPr>
              <w:pStyle w:val="AmColumnHeading"/>
            </w:pPr>
            <w:r w:rsidRPr="00D24AFD">
              <w:t>Poprawka</w:t>
            </w:r>
          </w:p>
        </w:tc>
      </w:tr>
      <w:tr w:rsidR="00DF39BF" w:rsidRPr="00D24AFD" w14:paraId="39243B09" w14:textId="77777777" w:rsidTr="00CF4A59">
        <w:trPr>
          <w:jc w:val="center"/>
        </w:trPr>
        <w:tc>
          <w:tcPr>
            <w:tcW w:w="4876" w:type="dxa"/>
            <w:tcBorders>
              <w:top w:val="nil"/>
              <w:left w:val="nil"/>
              <w:bottom w:val="nil"/>
              <w:right w:val="nil"/>
            </w:tcBorders>
          </w:tcPr>
          <w:p w14:paraId="0D447AF1" w14:textId="77777777" w:rsidR="00DF39BF" w:rsidRPr="00D24AFD" w:rsidRDefault="00DF39BF" w:rsidP="00CF4A59">
            <w:pPr>
              <w:pStyle w:val="Normal6a"/>
            </w:pPr>
            <w:r w:rsidRPr="00D24AFD">
              <w:t>25.</w:t>
            </w:r>
            <w:r w:rsidRPr="00D24AFD">
              <w:tab/>
              <w:t>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 tożsamość płciową lub przynależność do mniejszości; 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w:t>
            </w:r>
          </w:p>
        </w:tc>
        <w:tc>
          <w:tcPr>
            <w:tcW w:w="4876" w:type="dxa"/>
            <w:tcBorders>
              <w:top w:val="nil"/>
              <w:left w:val="nil"/>
              <w:bottom w:val="nil"/>
              <w:right w:val="nil"/>
            </w:tcBorders>
          </w:tcPr>
          <w:p w14:paraId="172D1FA8" w14:textId="77777777" w:rsidR="00DF39BF" w:rsidRPr="00D24AFD" w:rsidRDefault="00DF39BF" w:rsidP="00CF4A59">
            <w:pPr>
              <w:pStyle w:val="Normal6a"/>
            </w:pPr>
            <w:r w:rsidRPr="00D24AFD">
              <w:t>25.</w:t>
            </w:r>
            <w:r w:rsidRPr="00D24AFD">
              <w:tab/>
              <w:t xml:space="preserve">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 tożsamość płciową lub przynależność do mniejszości; </w:t>
            </w:r>
            <w:r w:rsidRPr="00D24AFD">
              <w:rPr>
                <w:b/>
                <w:i/>
              </w:rPr>
              <w:t xml:space="preserve">podkreśla ponadto utrzymującą się dyskryminację społeczności romskich w całej Unii oraz potrzebę podjęcia ukierunkowanych działań mających na celu walkę z wykluczeniem strukturalnym; </w:t>
            </w:r>
            <w:r w:rsidRPr="00D24AFD">
              <w:t xml:space="preserve">wzywa Komisję i państwa członkowskie do </w:t>
            </w:r>
            <w:r w:rsidRPr="00D24AFD">
              <w:rPr>
                <w:b/>
                <w:i/>
              </w:rPr>
              <w:t>rozszerzenia podstawy prawnej UE w tej dziedzinie oraz do włączenia mowy nienawiści i przestępstw z nienawiści do unijnego wykazu przestępstw;</w:t>
            </w:r>
            <w:r w:rsidRPr="00D24AFD">
              <w:t xml:space="preserve"> </w:t>
            </w:r>
            <w:r w:rsidRPr="00D24AFD">
              <w:rPr>
                <w:b/>
                <w:i/>
              </w:rPr>
              <w:t xml:space="preserve">wzywa Komisję i państwa członkowskie do </w:t>
            </w:r>
            <w:r w:rsidRPr="00D24AFD">
              <w:t xml:space="preserve">przyjęcia i wdrożenia skutecznych środków zwalczania wszystkich form rasizmu, przy pełnym zaangażowaniu społeczeństwa obywatelskiego i przy udziale odpowiednich zainteresowanych </w:t>
            </w:r>
            <w:r w:rsidRPr="00D24AFD">
              <w:lastRenderedPageBreak/>
              <w:t xml:space="preserve">stron, takich jak Agencja Praw Podstawowych Unii Europejskiej; </w:t>
            </w:r>
            <w:r w:rsidRPr="00D24AFD">
              <w:rPr>
                <w:b/>
                <w:i/>
              </w:rPr>
              <w:t>wzywa Radę do odblokowania dyrektywy w sprawie równego traktowania;</w:t>
            </w:r>
          </w:p>
        </w:tc>
      </w:tr>
    </w:tbl>
    <w:p w14:paraId="3DF99B4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BC7499D" w14:textId="77777777" w:rsidR="00DF39BF" w:rsidRPr="00D24AFD" w:rsidRDefault="00DF39BF" w:rsidP="00DF39BF">
      <w:r w:rsidRPr="00D24AFD">
        <w:rPr>
          <w:rStyle w:val="HideTWBExt"/>
        </w:rPr>
        <w:t>&lt;/Amend&gt;</w:t>
      </w:r>
    </w:p>
    <w:p w14:paraId="007CC03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520</w:t>
      </w:r>
      <w:r w:rsidRPr="00D24AFD">
        <w:rPr>
          <w:rStyle w:val="HideTWBExt"/>
          <w:b w:val="0"/>
        </w:rPr>
        <w:t>&lt;/NumAm&gt;</w:t>
      </w:r>
    </w:p>
    <w:p w14:paraId="4CE711F7"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57A9009B" w14:textId="77777777" w:rsidR="00DF39BF" w:rsidRPr="00D24AFD" w:rsidRDefault="00DF39BF" w:rsidP="00DF39BF">
      <w:pPr>
        <w:pStyle w:val="NormalBold"/>
      </w:pPr>
      <w:r w:rsidRPr="00D24AFD">
        <w:rPr>
          <w:rStyle w:val="HideTWBExt"/>
          <w:b w:val="0"/>
        </w:rPr>
        <w:t>&lt;/RepeatBlock-By&gt;</w:t>
      </w:r>
    </w:p>
    <w:p w14:paraId="0989116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A6C6C42"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E2B8D8" w14:textId="77777777" w:rsidTr="00CF4A59">
        <w:trPr>
          <w:trHeight w:hRule="exact" w:val="240"/>
          <w:jc w:val="center"/>
        </w:trPr>
        <w:tc>
          <w:tcPr>
            <w:tcW w:w="9752" w:type="dxa"/>
            <w:gridSpan w:val="2"/>
            <w:tcBorders>
              <w:top w:val="nil"/>
              <w:left w:val="nil"/>
              <w:bottom w:val="nil"/>
              <w:right w:val="nil"/>
            </w:tcBorders>
          </w:tcPr>
          <w:p w14:paraId="5C821EC1" w14:textId="77777777" w:rsidR="00DF39BF" w:rsidRPr="00D24AFD" w:rsidRDefault="00DF39BF" w:rsidP="00CF4A59"/>
        </w:tc>
      </w:tr>
      <w:tr w:rsidR="00DF39BF" w:rsidRPr="00D24AFD" w14:paraId="70531A3D" w14:textId="77777777" w:rsidTr="00CF4A59">
        <w:trPr>
          <w:trHeight w:val="240"/>
          <w:jc w:val="center"/>
        </w:trPr>
        <w:tc>
          <w:tcPr>
            <w:tcW w:w="4876" w:type="dxa"/>
            <w:tcBorders>
              <w:top w:val="nil"/>
              <w:left w:val="nil"/>
              <w:bottom w:val="nil"/>
              <w:right w:val="nil"/>
            </w:tcBorders>
          </w:tcPr>
          <w:p w14:paraId="42D9EB1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D1BD8A6" w14:textId="77777777" w:rsidR="00DF39BF" w:rsidRPr="00D24AFD" w:rsidRDefault="00DF39BF" w:rsidP="00CF4A59">
            <w:pPr>
              <w:pStyle w:val="AmColumnHeading"/>
            </w:pPr>
            <w:r w:rsidRPr="00D24AFD">
              <w:t>Poprawka</w:t>
            </w:r>
          </w:p>
        </w:tc>
      </w:tr>
      <w:tr w:rsidR="00DF39BF" w:rsidRPr="00D24AFD" w14:paraId="7B640D82" w14:textId="77777777" w:rsidTr="00CF4A59">
        <w:trPr>
          <w:jc w:val="center"/>
        </w:trPr>
        <w:tc>
          <w:tcPr>
            <w:tcW w:w="4876" w:type="dxa"/>
            <w:tcBorders>
              <w:top w:val="nil"/>
              <w:left w:val="nil"/>
              <w:bottom w:val="nil"/>
              <w:right w:val="nil"/>
            </w:tcBorders>
          </w:tcPr>
          <w:p w14:paraId="3F22905E" w14:textId="77777777" w:rsidR="00DF39BF" w:rsidRPr="00D24AFD" w:rsidRDefault="00DF39BF" w:rsidP="00CF4A59">
            <w:pPr>
              <w:pStyle w:val="Normal6a"/>
            </w:pPr>
            <w:r w:rsidRPr="00D24AFD">
              <w:t>25.</w:t>
            </w:r>
            <w:r w:rsidRPr="00D24AFD">
              <w:tab/>
              <w:t>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 tożsamość płciową lub przynależność do mniejszości; 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w:t>
            </w:r>
          </w:p>
        </w:tc>
        <w:tc>
          <w:tcPr>
            <w:tcW w:w="4876" w:type="dxa"/>
            <w:tcBorders>
              <w:top w:val="nil"/>
              <w:left w:val="nil"/>
              <w:bottom w:val="nil"/>
              <w:right w:val="nil"/>
            </w:tcBorders>
          </w:tcPr>
          <w:p w14:paraId="2C0949E1" w14:textId="77777777" w:rsidR="00DF39BF" w:rsidRPr="00D24AFD" w:rsidRDefault="00DF39BF" w:rsidP="00CF4A59">
            <w:pPr>
              <w:pStyle w:val="Normal6a"/>
            </w:pPr>
            <w:r w:rsidRPr="00D24AFD">
              <w:t>25.</w:t>
            </w:r>
            <w:r w:rsidRPr="00D24AFD">
              <w:tab/>
              <w:t xml:space="preserve">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 tożsamość płciową lub przynależność do mniejszości; </w:t>
            </w:r>
            <w:r w:rsidRPr="00D24AFD">
              <w:rPr>
                <w:b/>
                <w:i/>
              </w:rPr>
              <w:t>ubolewa, że przestępstwa z nienawiści i nawoływanie do nienawiści – zarówno w internecie, jak i poza nim – wobec mniejszości, w tym tradycyjnych mniejszości narodowych i językowych, nadal utrzymują się w UE; apeluje o wzmocnienie ochrony osób narażonych na wiktymizację motywowaną nienawiścią;</w:t>
            </w:r>
            <w:r w:rsidRPr="00D24AFD">
              <w:t xml:space="preserve"> 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w:t>
            </w:r>
          </w:p>
        </w:tc>
      </w:tr>
    </w:tbl>
    <w:p w14:paraId="48672D1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9397E62" w14:textId="77777777" w:rsidR="00DF39BF" w:rsidRPr="00D24AFD" w:rsidRDefault="00DF39BF" w:rsidP="00DF39BF">
      <w:r w:rsidRPr="00D24AFD">
        <w:rPr>
          <w:rStyle w:val="HideTWBExt"/>
        </w:rPr>
        <w:t>&lt;/Amend&gt;</w:t>
      </w:r>
    </w:p>
    <w:p w14:paraId="3A7C82D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521</w:t>
      </w:r>
      <w:r w:rsidRPr="00D24AFD">
        <w:rPr>
          <w:rStyle w:val="HideTWBExt"/>
          <w:b w:val="0"/>
        </w:rPr>
        <w:t>&lt;/NumAm&gt;</w:t>
      </w:r>
    </w:p>
    <w:p w14:paraId="55B45456" w14:textId="77777777" w:rsidR="00DF39BF" w:rsidRPr="00D24AFD" w:rsidRDefault="00DF39BF" w:rsidP="00DF39BF">
      <w:pPr>
        <w:pStyle w:val="NormalBold"/>
      </w:pPr>
      <w:r w:rsidRPr="00D24AFD">
        <w:rPr>
          <w:rStyle w:val="HideTWBExt"/>
          <w:b w:val="0"/>
        </w:rPr>
        <w:lastRenderedPageBreak/>
        <w:t>&lt;RepeatBlock-By&gt;&lt;Members&gt;</w:t>
      </w:r>
      <w:r w:rsidRPr="00D24AFD">
        <w:t>Sebastian Tynkkynen</w:t>
      </w:r>
      <w:r w:rsidRPr="00D24AFD">
        <w:rPr>
          <w:rStyle w:val="HideTWBExt"/>
          <w:b w:val="0"/>
        </w:rPr>
        <w:t>&lt;/Members&gt;</w:t>
      </w:r>
    </w:p>
    <w:p w14:paraId="0214461B" w14:textId="77777777" w:rsidR="00DF39BF" w:rsidRPr="00D24AFD" w:rsidRDefault="00DF39BF" w:rsidP="00DF39BF">
      <w:pPr>
        <w:pStyle w:val="NormalBold"/>
      </w:pPr>
      <w:r w:rsidRPr="00D24AFD">
        <w:rPr>
          <w:rStyle w:val="HideTWBExt"/>
          <w:b w:val="0"/>
        </w:rPr>
        <w:t>&lt;/RepeatBlock-By&gt;</w:t>
      </w:r>
    </w:p>
    <w:p w14:paraId="5ED22BA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FE0DE0A"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DB7B9DC" w14:textId="77777777" w:rsidTr="00CF4A59">
        <w:trPr>
          <w:trHeight w:hRule="exact" w:val="240"/>
          <w:jc w:val="center"/>
        </w:trPr>
        <w:tc>
          <w:tcPr>
            <w:tcW w:w="9752" w:type="dxa"/>
            <w:gridSpan w:val="2"/>
            <w:tcBorders>
              <w:top w:val="nil"/>
              <w:left w:val="nil"/>
              <w:bottom w:val="nil"/>
              <w:right w:val="nil"/>
            </w:tcBorders>
          </w:tcPr>
          <w:p w14:paraId="30B2FD9A" w14:textId="77777777" w:rsidR="00DF39BF" w:rsidRPr="00D24AFD" w:rsidRDefault="00DF39BF" w:rsidP="00CF4A59"/>
        </w:tc>
      </w:tr>
      <w:tr w:rsidR="00DF39BF" w:rsidRPr="00D24AFD" w14:paraId="452B8755" w14:textId="77777777" w:rsidTr="00CF4A59">
        <w:trPr>
          <w:trHeight w:val="240"/>
          <w:jc w:val="center"/>
        </w:trPr>
        <w:tc>
          <w:tcPr>
            <w:tcW w:w="4876" w:type="dxa"/>
            <w:tcBorders>
              <w:top w:val="nil"/>
              <w:left w:val="nil"/>
              <w:bottom w:val="nil"/>
              <w:right w:val="nil"/>
            </w:tcBorders>
          </w:tcPr>
          <w:p w14:paraId="6C62209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B89EBE6" w14:textId="77777777" w:rsidR="00DF39BF" w:rsidRPr="00D24AFD" w:rsidRDefault="00DF39BF" w:rsidP="00CF4A59">
            <w:pPr>
              <w:pStyle w:val="AmColumnHeading"/>
            </w:pPr>
            <w:r w:rsidRPr="00D24AFD">
              <w:t>Poprawka</w:t>
            </w:r>
          </w:p>
        </w:tc>
      </w:tr>
      <w:tr w:rsidR="00DF39BF" w:rsidRPr="00D24AFD" w14:paraId="61B9E674" w14:textId="77777777" w:rsidTr="00CF4A59">
        <w:trPr>
          <w:jc w:val="center"/>
        </w:trPr>
        <w:tc>
          <w:tcPr>
            <w:tcW w:w="4876" w:type="dxa"/>
            <w:tcBorders>
              <w:top w:val="nil"/>
              <w:left w:val="nil"/>
              <w:bottom w:val="nil"/>
              <w:right w:val="nil"/>
            </w:tcBorders>
          </w:tcPr>
          <w:p w14:paraId="31F3AB3C" w14:textId="77777777" w:rsidR="00DF39BF" w:rsidRPr="00D24AFD" w:rsidRDefault="00DF39BF" w:rsidP="00CF4A59">
            <w:pPr>
              <w:pStyle w:val="Normal6a"/>
            </w:pPr>
            <w:r w:rsidRPr="00D24AFD">
              <w:t>25.</w:t>
            </w:r>
            <w:r w:rsidRPr="00D24AFD">
              <w:tab/>
              <w:t xml:space="preserve">wyraża głębokie zaniepokojenie </w:t>
            </w:r>
            <w:r w:rsidRPr="00D24AFD">
              <w:rPr>
                <w:b/>
                <w:i/>
              </w:rPr>
              <w:t>rosnącym poziomem rasizmu i ksenofobii w całej UE</w:t>
            </w:r>
            <w:r w:rsidRPr="00D24AFD">
              <w:t xml:space="preserve">; </w:t>
            </w:r>
            <w:r w:rsidRPr="00D24AFD">
              <w:rPr>
                <w:b/>
                <w:i/>
              </w:rPr>
              <w:t>potępia przypadki nawoływania do nienawiści i mowy nienawiści motywowane rasizmem, ksenofobią lub nietolerancją religijną, a także uprzedzeniami ze względu na niepełnosprawność, orientację seksualną, tożsamość płciową lub przynależność do mniejszości;</w:t>
            </w:r>
            <w:r w:rsidRPr="00D24AFD">
              <w:t xml:space="preserve"> wzywa </w:t>
            </w:r>
            <w:r w:rsidRPr="00D24AFD">
              <w:rPr>
                <w:b/>
                <w:i/>
              </w:rPr>
              <w:t xml:space="preserve">Komisję i </w:t>
            </w:r>
            <w:r w:rsidRPr="00D24AFD">
              <w:t xml:space="preserve">państwa członkowskie do </w:t>
            </w:r>
            <w:r w:rsidRPr="00D24AFD">
              <w:rPr>
                <w:b/>
                <w:i/>
              </w:rPr>
              <w:t>przyjęcia i wdrożenia skutecznych środków zwalczania wszystkich form rasizmu, przy pełnym zaangażowaniu społeczeństwa obywatelskiego i przy udziale odpowiednich zainteresowanych stron, takich jak Agencja Praw Podstawowych Unii Europejskiej</w:t>
            </w:r>
            <w:r w:rsidRPr="00D24AFD">
              <w:t>;</w:t>
            </w:r>
          </w:p>
        </w:tc>
        <w:tc>
          <w:tcPr>
            <w:tcW w:w="4876" w:type="dxa"/>
            <w:tcBorders>
              <w:top w:val="nil"/>
              <w:left w:val="nil"/>
              <w:bottom w:val="nil"/>
              <w:right w:val="nil"/>
            </w:tcBorders>
          </w:tcPr>
          <w:p w14:paraId="6BFCF117" w14:textId="77777777" w:rsidR="00DF39BF" w:rsidRPr="00D24AFD" w:rsidRDefault="00DF39BF" w:rsidP="00CF4A59">
            <w:pPr>
              <w:pStyle w:val="Normal6a"/>
            </w:pPr>
            <w:r w:rsidRPr="00D24AFD">
              <w:t>25.</w:t>
            </w:r>
            <w:r w:rsidRPr="00D24AFD">
              <w:tab/>
              <w:t xml:space="preserve">wyraża głębokie zaniepokojenie </w:t>
            </w:r>
            <w:r w:rsidRPr="00D24AFD">
              <w:rPr>
                <w:b/>
                <w:i/>
              </w:rPr>
              <w:t>wzrostem antysemityzmu w UE oraz atakami na chrześcijaństwo, dominującą religię w Europie</w:t>
            </w:r>
            <w:r w:rsidRPr="00D24AFD">
              <w:t xml:space="preserve">; </w:t>
            </w:r>
            <w:r w:rsidRPr="00D24AFD">
              <w:rPr>
                <w:b/>
                <w:i/>
              </w:rPr>
              <w:t>podkreśla, że nieudana polityka imigracyjna stanowi największe zagrożenie dla praw kobiet i mniejszości seksualnych w Europie;</w:t>
            </w:r>
            <w:r w:rsidRPr="00D24AFD">
              <w:t xml:space="preserve"> wzywa państwa członkowskie do </w:t>
            </w:r>
            <w:r w:rsidRPr="00D24AFD">
              <w:rPr>
                <w:b/>
                <w:i/>
              </w:rPr>
              <w:t>wyeliminowania dyskryminacji osób z niepełnosprawnościami</w:t>
            </w:r>
            <w:r w:rsidRPr="00D24AFD">
              <w:t>;</w:t>
            </w:r>
          </w:p>
        </w:tc>
      </w:tr>
    </w:tbl>
    <w:p w14:paraId="33CAEDF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0B1735C8" w14:textId="77777777" w:rsidR="00DF39BF" w:rsidRPr="00D24AFD" w:rsidRDefault="00DF39BF" w:rsidP="00DF39BF">
      <w:r w:rsidRPr="00D24AFD">
        <w:rPr>
          <w:rStyle w:val="HideTWBExt"/>
        </w:rPr>
        <w:t>&lt;/Amend&gt;</w:t>
      </w:r>
    </w:p>
    <w:p w14:paraId="7317B3E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522</w:t>
      </w:r>
      <w:r w:rsidRPr="00D24AFD">
        <w:rPr>
          <w:rStyle w:val="HideTWBExt"/>
          <w:b w:val="0"/>
        </w:rPr>
        <w:t>&lt;/NumAm&gt;</w:t>
      </w:r>
    </w:p>
    <w:p w14:paraId="6F5E62B0"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12FCE0D1" w14:textId="77777777" w:rsidR="00DF39BF" w:rsidRPr="00D24AFD" w:rsidRDefault="00DF39BF" w:rsidP="00DF39BF">
      <w:pPr>
        <w:pStyle w:val="NormalBold"/>
      </w:pPr>
      <w:r w:rsidRPr="00D24AFD">
        <w:rPr>
          <w:rStyle w:val="HideTWBExt"/>
          <w:b w:val="0"/>
        </w:rPr>
        <w:t>&lt;/RepeatBlock-By&gt;</w:t>
      </w:r>
    </w:p>
    <w:p w14:paraId="0A49748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F0897F7"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2F0F792" w14:textId="77777777" w:rsidTr="00CF4A59">
        <w:trPr>
          <w:trHeight w:hRule="exact" w:val="240"/>
          <w:jc w:val="center"/>
        </w:trPr>
        <w:tc>
          <w:tcPr>
            <w:tcW w:w="9752" w:type="dxa"/>
            <w:gridSpan w:val="2"/>
            <w:tcBorders>
              <w:top w:val="nil"/>
              <w:left w:val="nil"/>
              <w:bottom w:val="nil"/>
              <w:right w:val="nil"/>
            </w:tcBorders>
          </w:tcPr>
          <w:p w14:paraId="47BAC3A9" w14:textId="77777777" w:rsidR="00DF39BF" w:rsidRPr="00D24AFD" w:rsidRDefault="00DF39BF" w:rsidP="00CF4A59"/>
        </w:tc>
      </w:tr>
      <w:tr w:rsidR="00DF39BF" w:rsidRPr="00D24AFD" w14:paraId="30443E81" w14:textId="77777777" w:rsidTr="00CF4A59">
        <w:trPr>
          <w:trHeight w:val="240"/>
          <w:jc w:val="center"/>
        </w:trPr>
        <w:tc>
          <w:tcPr>
            <w:tcW w:w="4876" w:type="dxa"/>
            <w:tcBorders>
              <w:top w:val="nil"/>
              <w:left w:val="nil"/>
              <w:bottom w:val="nil"/>
              <w:right w:val="nil"/>
            </w:tcBorders>
          </w:tcPr>
          <w:p w14:paraId="5156795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D794475" w14:textId="77777777" w:rsidR="00DF39BF" w:rsidRPr="00D24AFD" w:rsidRDefault="00DF39BF" w:rsidP="00CF4A59">
            <w:pPr>
              <w:pStyle w:val="AmColumnHeading"/>
            </w:pPr>
            <w:r w:rsidRPr="00D24AFD">
              <w:t>Poprawka</w:t>
            </w:r>
          </w:p>
        </w:tc>
      </w:tr>
      <w:tr w:rsidR="00DF39BF" w:rsidRPr="00D24AFD" w14:paraId="598CC1E4" w14:textId="77777777" w:rsidTr="00CF4A59">
        <w:trPr>
          <w:jc w:val="center"/>
        </w:trPr>
        <w:tc>
          <w:tcPr>
            <w:tcW w:w="4876" w:type="dxa"/>
            <w:tcBorders>
              <w:top w:val="nil"/>
              <w:left w:val="nil"/>
              <w:bottom w:val="nil"/>
              <w:right w:val="nil"/>
            </w:tcBorders>
          </w:tcPr>
          <w:p w14:paraId="451EBA66" w14:textId="77777777" w:rsidR="00DF39BF" w:rsidRPr="00D24AFD" w:rsidRDefault="00DF39BF" w:rsidP="00CF4A59">
            <w:pPr>
              <w:pStyle w:val="Normal6a"/>
            </w:pPr>
            <w:r w:rsidRPr="00D24AFD">
              <w:t>25.</w:t>
            </w:r>
            <w:r w:rsidRPr="00D24AFD">
              <w:tab/>
              <w:t>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w:t>
            </w:r>
            <w:r w:rsidRPr="00D24AFD">
              <w:rPr>
                <w:b/>
                <w:i/>
              </w:rPr>
              <w:t xml:space="preserve">, tożsamość płciową </w:t>
            </w:r>
            <w:r w:rsidRPr="00D24AFD">
              <w:t xml:space="preserve">lub przynależność do mniejszości; wzywa </w:t>
            </w:r>
            <w:r w:rsidRPr="00D24AFD">
              <w:rPr>
                <w:b/>
                <w:i/>
              </w:rPr>
              <w:t xml:space="preserve">Komisję i </w:t>
            </w:r>
            <w:r w:rsidRPr="00D24AFD">
              <w:t xml:space="preserve">państwa </w:t>
            </w:r>
            <w:r w:rsidRPr="00D24AFD">
              <w:lastRenderedPageBreak/>
              <w:t xml:space="preserve">członkowskie do przyjęcia i wdrożenia skutecznych środków zwalczania wszystkich form rasizmu, przy </w:t>
            </w:r>
            <w:r w:rsidRPr="00D24AFD">
              <w:rPr>
                <w:b/>
                <w:i/>
              </w:rPr>
              <w:t xml:space="preserve">pełnym zaangażowaniu społeczeństwa obywatelskiego i przy </w:t>
            </w:r>
            <w:r w:rsidRPr="00D24AFD">
              <w:t>udziale odpowiednich zainteresowanych stron</w:t>
            </w:r>
            <w:r w:rsidRPr="00D24AFD">
              <w:rPr>
                <w:b/>
                <w:i/>
              </w:rPr>
              <w:t>, takich jak Agencja Praw Podstawowych Unii Europejskiej</w:t>
            </w:r>
            <w:r w:rsidRPr="00D24AFD">
              <w:t>;</w:t>
            </w:r>
          </w:p>
        </w:tc>
        <w:tc>
          <w:tcPr>
            <w:tcW w:w="4876" w:type="dxa"/>
            <w:tcBorders>
              <w:top w:val="nil"/>
              <w:left w:val="nil"/>
              <w:bottom w:val="nil"/>
              <w:right w:val="nil"/>
            </w:tcBorders>
          </w:tcPr>
          <w:p w14:paraId="46E1A53C" w14:textId="77777777" w:rsidR="00DF39BF" w:rsidRPr="00D24AFD" w:rsidRDefault="00DF39BF" w:rsidP="00CF4A59">
            <w:pPr>
              <w:pStyle w:val="Normal6a"/>
            </w:pPr>
            <w:r w:rsidRPr="00D24AFD">
              <w:lastRenderedPageBreak/>
              <w:t>25.</w:t>
            </w:r>
            <w:r w:rsidRPr="00D24AFD">
              <w:tab/>
              <w:t xml:space="preserve">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 lub przynależność do mniejszości; </w:t>
            </w:r>
            <w:r w:rsidRPr="00D24AFD">
              <w:rPr>
                <w:b/>
                <w:i/>
              </w:rPr>
              <w:t xml:space="preserve">i podkreśla, że w działaniach w zakresie </w:t>
            </w:r>
            <w:r w:rsidRPr="00D24AFD">
              <w:rPr>
                <w:b/>
                <w:i/>
              </w:rPr>
              <w:lastRenderedPageBreak/>
              <w:t>zwalczania rasizmu należy również wyraźnie uwzględniać rasizm skierowany przeciwko osobom rasy białej, rosnące poczucie niepewności i celową wrogość, z jaką spotykają się mieszkańcy obszarów o wysokim odsetku migrantów spoza Europy, a także rosnącą liczbę aktów skierowanych przeciwko chrześcijanom;</w:t>
            </w:r>
            <w:r w:rsidRPr="00D24AFD">
              <w:t xml:space="preserve"> wzywa państwa członkowskie do przyjęcia i wdrożenia skutecznych środków zwalczania wszystkich form rasizmu, przy udziale odpowiednich zainteresowanych stron;</w:t>
            </w:r>
          </w:p>
        </w:tc>
      </w:tr>
    </w:tbl>
    <w:p w14:paraId="07F7328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15A31B2" w14:textId="77777777" w:rsidR="00DF39BF" w:rsidRPr="00D24AFD" w:rsidRDefault="00DF39BF" w:rsidP="00DF39BF">
      <w:r w:rsidRPr="00D24AFD">
        <w:rPr>
          <w:rStyle w:val="HideTWBExt"/>
        </w:rPr>
        <w:t>&lt;/Amend&gt;</w:t>
      </w:r>
    </w:p>
    <w:p w14:paraId="2FF8DFB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523</w:t>
      </w:r>
      <w:r w:rsidRPr="00D24AFD">
        <w:rPr>
          <w:rStyle w:val="HideTWBExt"/>
          <w:b w:val="0"/>
        </w:rPr>
        <w:t>&lt;/NumAm&gt;</w:t>
      </w:r>
    </w:p>
    <w:p w14:paraId="79AB5707" w14:textId="77777777" w:rsidR="00DF39BF" w:rsidRPr="00D24AFD" w:rsidRDefault="00DF39BF" w:rsidP="00DF39BF">
      <w:pPr>
        <w:pStyle w:val="NormalBold"/>
      </w:pPr>
      <w:r w:rsidRPr="00D24AFD">
        <w:rPr>
          <w:rStyle w:val="HideTWBExt"/>
          <w:b w:val="0"/>
        </w:rPr>
        <w:t>&lt;RepeatBlock-By&gt;&lt;Members&gt;</w:t>
      </w:r>
      <w:r w:rsidRPr="00D24AFD">
        <w:t>Fredis Beleris, Javier Zarzalejos, Tomáš Zdechovský</w:t>
      </w:r>
      <w:r w:rsidRPr="00D24AFD">
        <w:rPr>
          <w:rStyle w:val="HideTWBExt"/>
          <w:b w:val="0"/>
        </w:rPr>
        <w:t>&lt;/Members&gt;</w:t>
      </w:r>
    </w:p>
    <w:p w14:paraId="3D36A8CB" w14:textId="77777777" w:rsidR="00DF39BF" w:rsidRPr="00D24AFD" w:rsidRDefault="00DF39BF" w:rsidP="00DF39BF">
      <w:pPr>
        <w:pStyle w:val="NormalBold"/>
      </w:pPr>
      <w:r w:rsidRPr="00D24AFD">
        <w:rPr>
          <w:rStyle w:val="HideTWBExt"/>
          <w:b w:val="0"/>
        </w:rPr>
        <w:t>&lt;/RepeatBlock-By&gt;</w:t>
      </w:r>
    </w:p>
    <w:p w14:paraId="74F65A5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F3EF2E"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6E93200" w14:textId="77777777" w:rsidTr="00CF4A59">
        <w:trPr>
          <w:trHeight w:hRule="exact" w:val="240"/>
          <w:jc w:val="center"/>
        </w:trPr>
        <w:tc>
          <w:tcPr>
            <w:tcW w:w="9752" w:type="dxa"/>
            <w:gridSpan w:val="2"/>
            <w:tcBorders>
              <w:top w:val="nil"/>
              <w:left w:val="nil"/>
              <w:bottom w:val="nil"/>
              <w:right w:val="nil"/>
            </w:tcBorders>
          </w:tcPr>
          <w:p w14:paraId="0E2B8710" w14:textId="77777777" w:rsidR="00DF39BF" w:rsidRPr="00D24AFD" w:rsidRDefault="00DF39BF" w:rsidP="00CF4A59"/>
        </w:tc>
      </w:tr>
      <w:tr w:rsidR="00DF39BF" w:rsidRPr="00D24AFD" w14:paraId="49A01627" w14:textId="77777777" w:rsidTr="00CF4A59">
        <w:trPr>
          <w:trHeight w:val="240"/>
          <w:jc w:val="center"/>
        </w:trPr>
        <w:tc>
          <w:tcPr>
            <w:tcW w:w="4876" w:type="dxa"/>
            <w:tcBorders>
              <w:top w:val="nil"/>
              <w:left w:val="nil"/>
              <w:bottom w:val="nil"/>
              <w:right w:val="nil"/>
            </w:tcBorders>
          </w:tcPr>
          <w:p w14:paraId="2B3004E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C385EF7" w14:textId="77777777" w:rsidR="00DF39BF" w:rsidRPr="00D24AFD" w:rsidRDefault="00DF39BF" w:rsidP="00CF4A59">
            <w:pPr>
              <w:pStyle w:val="AmColumnHeading"/>
            </w:pPr>
            <w:r w:rsidRPr="00D24AFD">
              <w:t>Poprawka</w:t>
            </w:r>
          </w:p>
        </w:tc>
      </w:tr>
      <w:tr w:rsidR="00DF39BF" w:rsidRPr="00D24AFD" w14:paraId="32A179A1" w14:textId="77777777" w:rsidTr="00CF4A59">
        <w:trPr>
          <w:jc w:val="center"/>
        </w:trPr>
        <w:tc>
          <w:tcPr>
            <w:tcW w:w="4876" w:type="dxa"/>
            <w:tcBorders>
              <w:top w:val="nil"/>
              <w:left w:val="nil"/>
              <w:bottom w:val="nil"/>
              <w:right w:val="nil"/>
            </w:tcBorders>
          </w:tcPr>
          <w:p w14:paraId="1D7EA9B7" w14:textId="77777777" w:rsidR="00DF39BF" w:rsidRPr="00D24AFD" w:rsidRDefault="00DF39BF" w:rsidP="00CF4A59">
            <w:pPr>
              <w:pStyle w:val="Normal6a"/>
            </w:pPr>
            <w:r w:rsidRPr="00D24AFD">
              <w:t>25.</w:t>
            </w:r>
            <w:r w:rsidRPr="00D24AFD">
              <w:tab/>
              <w:t xml:space="preserve">wyraża głębokie zaniepokojenie rosnącym poziomem rasizmu i ksenofobii w całej UE; potępia przypadki nawoływania do nienawiści </w:t>
            </w:r>
            <w:r w:rsidRPr="00D24AFD">
              <w:rPr>
                <w:b/>
                <w:i/>
              </w:rPr>
              <w:t>i mowy nienawiści motywowane rasizmem, ksenofobią lub nietolerancją religijną, a także uprzedzeniami ze względu na niepełnosprawność, orientację seksualną, tożsamość płciową lub przynależność do mniejszości</w:t>
            </w:r>
            <w:r w:rsidRPr="00D24AFD">
              <w:t xml:space="preserve">; wzywa Komisję i państwa członkowskie do przyjęcia i </w:t>
            </w:r>
            <w:r w:rsidRPr="00D24AFD">
              <w:rPr>
                <w:b/>
                <w:i/>
              </w:rPr>
              <w:t xml:space="preserve">wdrożenia skutecznych </w:t>
            </w:r>
            <w:r w:rsidRPr="00D24AFD">
              <w:t xml:space="preserve">środków </w:t>
            </w:r>
            <w:r w:rsidRPr="00D24AFD">
              <w:rPr>
                <w:b/>
                <w:i/>
              </w:rPr>
              <w:t>zwalczania wszystkich form rasizmu, przy pełnym zaangażowaniu społeczeństwa obywatelskiego i przy udziale odpowiednich zainteresowanych stron, takich jak Agencja Praw Podstawowych Unii Europejskiej</w:t>
            </w:r>
            <w:r w:rsidRPr="00D24AFD">
              <w:t>;</w:t>
            </w:r>
          </w:p>
        </w:tc>
        <w:tc>
          <w:tcPr>
            <w:tcW w:w="4876" w:type="dxa"/>
            <w:tcBorders>
              <w:top w:val="nil"/>
              <w:left w:val="nil"/>
              <w:bottom w:val="nil"/>
              <w:right w:val="nil"/>
            </w:tcBorders>
          </w:tcPr>
          <w:p w14:paraId="1F419944" w14:textId="77777777" w:rsidR="00DF39BF" w:rsidRPr="00D24AFD" w:rsidRDefault="00DF39BF" w:rsidP="00CF4A59">
            <w:pPr>
              <w:pStyle w:val="Normal6a"/>
            </w:pPr>
            <w:r w:rsidRPr="00D24AFD">
              <w:t>25.</w:t>
            </w:r>
            <w:r w:rsidRPr="00D24AFD">
              <w:tab/>
              <w:t xml:space="preserve">wyraża głębokie zaniepokojenie rosnącym poziomem </w:t>
            </w:r>
            <w:r w:rsidRPr="00D24AFD">
              <w:rPr>
                <w:b/>
                <w:i/>
              </w:rPr>
              <w:t xml:space="preserve">antysemityzmu, </w:t>
            </w:r>
            <w:r w:rsidRPr="00D24AFD">
              <w:t xml:space="preserve">rasizmu i ksenofobii w całej UE; potępia </w:t>
            </w:r>
            <w:r w:rsidRPr="00D24AFD">
              <w:rPr>
                <w:b/>
                <w:i/>
              </w:rPr>
              <w:t xml:space="preserve">wszelki </w:t>
            </w:r>
            <w:r w:rsidRPr="00D24AFD">
              <w:t xml:space="preserve">przypadki </w:t>
            </w:r>
            <w:r w:rsidRPr="00D24AFD">
              <w:rPr>
                <w:b/>
                <w:i/>
              </w:rPr>
              <w:t xml:space="preserve">i formy przestępstw z nienawiści i </w:t>
            </w:r>
            <w:r w:rsidRPr="00D24AFD">
              <w:t>nawoływania do nienawiści; wzywa Komisję i państwa członkowskie do przyjęcia</w:t>
            </w:r>
            <w:r w:rsidRPr="00D24AFD">
              <w:rPr>
                <w:b/>
                <w:i/>
              </w:rPr>
              <w:t xml:space="preserve">, wzmocnienia </w:t>
            </w:r>
            <w:r w:rsidRPr="00D24AFD">
              <w:t xml:space="preserve">i </w:t>
            </w:r>
            <w:r w:rsidRPr="00D24AFD">
              <w:rPr>
                <w:b/>
                <w:i/>
              </w:rPr>
              <w:t xml:space="preserve">skutecznego egzekwowania kompleksowych </w:t>
            </w:r>
            <w:r w:rsidRPr="00D24AFD">
              <w:t xml:space="preserve">środków </w:t>
            </w:r>
            <w:r w:rsidRPr="00D24AFD">
              <w:rPr>
                <w:b/>
                <w:i/>
              </w:rPr>
              <w:t>mających na celu zapobieganie takim czynom, prowadzenie dochodzeń w ich sprawie i ściganie ich, a także do zapewnienia ofiarom terminowego wsparcia i dostępu do wymiaru sprawiedliwości</w:t>
            </w:r>
            <w:r w:rsidRPr="00D24AFD">
              <w:t>;</w:t>
            </w:r>
          </w:p>
        </w:tc>
      </w:tr>
    </w:tbl>
    <w:p w14:paraId="77C3EA9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20C2356" w14:textId="77777777" w:rsidR="00DF39BF" w:rsidRPr="00D24AFD" w:rsidRDefault="00DF39BF" w:rsidP="00DF39BF">
      <w:r w:rsidRPr="00D24AFD">
        <w:rPr>
          <w:rStyle w:val="HideTWBExt"/>
        </w:rPr>
        <w:t>&lt;/Amend&gt;</w:t>
      </w:r>
    </w:p>
    <w:p w14:paraId="3070C2F9"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524</w:t>
      </w:r>
      <w:r w:rsidRPr="00D24AFD">
        <w:rPr>
          <w:rStyle w:val="HideTWBExt"/>
          <w:b w:val="0"/>
        </w:rPr>
        <w:t>&lt;/NumAm&gt;</w:t>
      </w:r>
    </w:p>
    <w:p w14:paraId="70F49F46"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738F31F1" w14:textId="77777777" w:rsidR="00DF39BF" w:rsidRPr="00D24AFD" w:rsidRDefault="00DF39BF" w:rsidP="00DF39BF">
      <w:pPr>
        <w:pStyle w:val="NormalBold"/>
      </w:pPr>
      <w:r w:rsidRPr="00D24AFD">
        <w:rPr>
          <w:rStyle w:val="HideTWBExt"/>
          <w:b w:val="0"/>
        </w:rPr>
        <w:t>&lt;/RepeatBlock-By&gt;</w:t>
      </w:r>
    </w:p>
    <w:p w14:paraId="577BF1F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8FDB372"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EF716BB" w14:textId="77777777" w:rsidTr="00CF4A59">
        <w:trPr>
          <w:trHeight w:hRule="exact" w:val="240"/>
          <w:jc w:val="center"/>
        </w:trPr>
        <w:tc>
          <w:tcPr>
            <w:tcW w:w="9752" w:type="dxa"/>
            <w:gridSpan w:val="2"/>
            <w:tcBorders>
              <w:top w:val="nil"/>
              <w:left w:val="nil"/>
              <w:bottom w:val="nil"/>
              <w:right w:val="nil"/>
            </w:tcBorders>
          </w:tcPr>
          <w:p w14:paraId="47D9F0C8" w14:textId="77777777" w:rsidR="00DF39BF" w:rsidRPr="00D24AFD" w:rsidRDefault="00DF39BF" w:rsidP="00CF4A59"/>
        </w:tc>
      </w:tr>
      <w:tr w:rsidR="00DF39BF" w:rsidRPr="00D24AFD" w14:paraId="181D16D5" w14:textId="77777777" w:rsidTr="00CF4A59">
        <w:trPr>
          <w:trHeight w:val="240"/>
          <w:jc w:val="center"/>
        </w:trPr>
        <w:tc>
          <w:tcPr>
            <w:tcW w:w="4876" w:type="dxa"/>
            <w:tcBorders>
              <w:top w:val="nil"/>
              <w:left w:val="nil"/>
              <w:bottom w:val="nil"/>
              <w:right w:val="nil"/>
            </w:tcBorders>
          </w:tcPr>
          <w:p w14:paraId="382FB0E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A1F412" w14:textId="77777777" w:rsidR="00DF39BF" w:rsidRPr="00D24AFD" w:rsidRDefault="00DF39BF" w:rsidP="00CF4A59">
            <w:pPr>
              <w:pStyle w:val="AmColumnHeading"/>
            </w:pPr>
            <w:r w:rsidRPr="00D24AFD">
              <w:t>Poprawka</w:t>
            </w:r>
          </w:p>
        </w:tc>
      </w:tr>
      <w:tr w:rsidR="00DF39BF" w:rsidRPr="00D24AFD" w14:paraId="23D7205A" w14:textId="77777777" w:rsidTr="00CF4A59">
        <w:trPr>
          <w:jc w:val="center"/>
        </w:trPr>
        <w:tc>
          <w:tcPr>
            <w:tcW w:w="4876" w:type="dxa"/>
            <w:tcBorders>
              <w:top w:val="nil"/>
              <w:left w:val="nil"/>
              <w:bottom w:val="nil"/>
              <w:right w:val="nil"/>
            </w:tcBorders>
          </w:tcPr>
          <w:p w14:paraId="2F019703" w14:textId="77777777" w:rsidR="00DF39BF" w:rsidRPr="00D24AFD" w:rsidRDefault="00DF39BF" w:rsidP="00CF4A59">
            <w:pPr>
              <w:pStyle w:val="Normal6a"/>
            </w:pPr>
            <w:r w:rsidRPr="00D24AFD">
              <w:t>25.</w:t>
            </w:r>
            <w:r w:rsidRPr="00D24AFD">
              <w:tab/>
              <w:t xml:space="preserve">wyraża głębokie zaniepokojenie rosnącym poziomem rasizmu i ksenofobii w całej UE; potępia przypadki nawoływania do nienawiści i mowy nienawiści motywowane rasizmem, ksenofobią lub nietolerancją religijną, a także uprzedzeniami ze względu na niepełnosprawność, orientację seksualną, tożsamość płciową lub przynależność do mniejszości; wzywa Komisję i państwa członkowskie do przyjęcia i wdrożenia skutecznych środków zwalczania wszystkich form </w:t>
            </w:r>
            <w:r w:rsidRPr="00D24AFD">
              <w:rPr>
                <w:b/>
                <w:i/>
              </w:rPr>
              <w:t>rasizmu</w:t>
            </w:r>
            <w:r w:rsidRPr="00D24AFD">
              <w:t>, przy pełnym zaangażowaniu społeczeństwa obywatelskiego i przy udziale odpowiednich zainteresowanych stron, takich jak Agencja Praw Podstawowych Unii Europejskiej;</w:t>
            </w:r>
          </w:p>
        </w:tc>
        <w:tc>
          <w:tcPr>
            <w:tcW w:w="4876" w:type="dxa"/>
            <w:tcBorders>
              <w:top w:val="nil"/>
              <w:left w:val="nil"/>
              <w:bottom w:val="nil"/>
              <w:right w:val="nil"/>
            </w:tcBorders>
          </w:tcPr>
          <w:p w14:paraId="6B0B1951" w14:textId="77777777" w:rsidR="00DF39BF" w:rsidRPr="00D24AFD" w:rsidRDefault="00DF39BF" w:rsidP="00CF4A59">
            <w:pPr>
              <w:pStyle w:val="Normal6a"/>
            </w:pPr>
            <w:r w:rsidRPr="00D24AFD">
              <w:t>25.</w:t>
            </w:r>
            <w:r w:rsidRPr="00D24AFD">
              <w:tab/>
              <w:t>wyraża głębokie zaniepokojenie rosnącym poziomem rasizmu</w:t>
            </w:r>
            <w:r w:rsidRPr="00D24AFD">
              <w:rPr>
                <w:b/>
                <w:i/>
              </w:rPr>
              <w:t xml:space="preserve">, antysemityzmu </w:t>
            </w:r>
            <w:r w:rsidRPr="00D24AFD">
              <w:t xml:space="preserve">i ksenofobii w całej UE; potępia przypadki nawoływania do nienawiści i mowy nienawiści motywowane rasizmem, </w:t>
            </w:r>
            <w:r w:rsidRPr="00D24AFD">
              <w:rPr>
                <w:b/>
                <w:i/>
              </w:rPr>
              <w:t xml:space="preserve">antysemityzmem, </w:t>
            </w:r>
            <w:r w:rsidRPr="00D24AFD">
              <w:t xml:space="preserve">ksenofobią lub nietolerancją religijną, a także uprzedzeniami ze względu na niepełnosprawność, orientację seksualną, tożsamość płciową lub przynależność do mniejszości; wzywa Komisję i państwa członkowskie do przyjęcia i wdrożenia skutecznych środków zwalczania wszystkich form </w:t>
            </w:r>
            <w:r w:rsidRPr="00D24AFD">
              <w:rPr>
                <w:b/>
                <w:i/>
              </w:rPr>
              <w:t>wyrażania nienawiści</w:t>
            </w:r>
            <w:r w:rsidRPr="00D24AFD">
              <w:t>, przy pełnym zaangażowaniu społeczeństwa obywatelskiego i przy udziale odpowiednich zainteresowanych stron, takich jak Agencja Praw Podstawowych Unii Europejskiej;</w:t>
            </w:r>
          </w:p>
        </w:tc>
      </w:tr>
    </w:tbl>
    <w:p w14:paraId="0F00F42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2A2BB95" w14:textId="77777777" w:rsidR="00DF39BF" w:rsidRPr="00D24AFD" w:rsidRDefault="00DF39BF" w:rsidP="00DF39BF">
      <w:r w:rsidRPr="00D24AFD">
        <w:rPr>
          <w:rStyle w:val="HideTWBExt"/>
        </w:rPr>
        <w:t>&lt;/Amend&gt;</w:t>
      </w:r>
    </w:p>
    <w:p w14:paraId="2411A21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525</w:t>
      </w:r>
      <w:r w:rsidRPr="00D24AFD">
        <w:rPr>
          <w:rStyle w:val="HideTWBExt"/>
          <w:b w:val="0"/>
        </w:rPr>
        <w:t>&lt;/NumAm&gt;</w:t>
      </w:r>
    </w:p>
    <w:p w14:paraId="5384583F"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173A4773" w14:textId="77777777" w:rsidR="00DF39BF" w:rsidRPr="00D24AFD" w:rsidRDefault="00DF39BF" w:rsidP="00DF39BF">
      <w:pPr>
        <w:pStyle w:val="NormalBold"/>
      </w:pPr>
      <w:r w:rsidRPr="00D24AFD">
        <w:rPr>
          <w:rStyle w:val="HideTWBExt"/>
          <w:b w:val="0"/>
        </w:rPr>
        <w:t>&lt;/RepeatBlock-By&gt;</w:t>
      </w:r>
    </w:p>
    <w:p w14:paraId="31D3C31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3F05207" w14:textId="77777777" w:rsidR="00DF39BF" w:rsidRPr="00D24AFD" w:rsidRDefault="00DF39BF" w:rsidP="00DF39BF">
      <w:pPr>
        <w:pStyle w:val="NormalBold"/>
      </w:pPr>
      <w:r w:rsidRPr="00D24AFD">
        <w:rPr>
          <w:rStyle w:val="HideTWBExt"/>
          <w:b w:val="0"/>
        </w:rPr>
        <w:t>&lt;Article&gt;</w:t>
      </w:r>
      <w:r w:rsidRPr="00D24AFD">
        <w:t>Ustęp 25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D929ECC" w14:textId="77777777" w:rsidTr="00CF4A59">
        <w:trPr>
          <w:trHeight w:hRule="exact" w:val="240"/>
          <w:jc w:val="center"/>
        </w:trPr>
        <w:tc>
          <w:tcPr>
            <w:tcW w:w="9752" w:type="dxa"/>
            <w:gridSpan w:val="2"/>
            <w:tcBorders>
              <w:top w:val="nil"/>
              <w:left w:val="nil"/>
              <w:bottom w:val="nil"/>
              <w:right w:val="nil"/>
            </w:tcBorders>
          </w:tcPr>
          <w:p w14:paraId="55879602" w14:textId="77777777" w:rsidR="00DF39BF" w:rsidRPr="00D24AFD" w:rsidRDefault="00DF39BF" w:rsidP="00CF4A59"/>
        </w:tc>
      </w:tr>
      <w:tr w:rsidR="00DF39BF" w:rsidRPr="00D24AFD" w14:paraId="5C2A9AD1" w14:textId="77777777" w:rsidTr="00CF4A59">
        <w:trPr>
          <w:trHeight w:val="240"/>
          <w:jc w:val="center"/>
        </w:trPr>
        <w:tc>
          <w:tcPr>
            <w:tcW w:w="4876" w:type="dxa"/>
            <w:tcBorders>
              <w:top w:val="nil"/>
              <w:left w:val="nil"/>
              <w:bottom w:val="nil"/>
              <w:right w:val="nil"/>
            </w:tcBorders>
          </w:tcPr>
          <w:p w14:paraId="0CE2CA4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77F623" w14:textId="77777777" w:rsidR="00DF39BF" w:rsidRPr="00D24AFD" w:rsidRDefault="00DF39BF" w:rsidP="00CF4A59">
            <w:pPr>
              <w:pStyle w:val="AmColumnHeading"/>
            </w:pPr>
            <w:r w:rsidRPr="00D24AFD">
              <w:t>Poprawka</w:t>
            </w:r>
          </w:p>
        </w:tc>
      </w:tr>
      <w:tr w:rsidR="00DF39BF" w:rsidRPr="00D24AFD" w14:paraId="59388867" w14:textId="77777777" w:rsidTr="00CF4A59">
        <w:trPr>
          <w:jc w:val="center"/>
        </w:trPr>
        <w:tc>
          <w:tcPr>
            <w:tcW w:w="4876" w:type="dxa"/>
            <w:tcBorders>
              <w:top w:val="nil"/>
              <w:left w:val="nil"/>
              <w:bottom w:val="nil"/>
              <w:right w:val="nil"/>
            </w:tcBorders>
          </w:tcPr>
          <w:p w14:paraId="698238BD" w14:textId="77777777" w:rsidR="00DF39BF" w:rsidRPr="00D24AFD" w:rsidRDefault="00DF39BF" w:rsidP="00CF4A59">
            <w:pPr>
              <w:pStyle w:val="Normal6a"/>
            </w:pPr>
            <w:r w:rsidRPr="00D24AFD">
              <w:t>25.</w:t>
            </w:r>
            <w:r w:rsidRPr="00D24AFD">
              <w:tab/>
              <w:t>wyraża głębokie zaniepokojenie rosnącym poziomem rasizmu i ksenofobii w całej UE; potępia przypadki nawoływania do nienawiści i mowy nienawiści motywowane rasizmem, ksenofobią lub nietolerancją religijną, a także uprzedzeniami ze względu na niepełnosprawność</w:t>
            </w:r>
            <w:r w:rsidRPr="00D24AFD">
              <w:rPr>
                <w:b/>
                <w:i/>
              </w:rPr>
              <w:t xml:space="preserve">, orientację seksualną, </w:t>
            </w:r>
            <w:r w:rsidRPr="00D24AFD">
              <w:rPr>
                <w:b/>
                <w:i/>
              </w:rPr>
              <w:lastRenderedPageBreak/>
              <w:t xml:space="preserve">tożsamość płciową </w:t>
            </w:r>
            <w:r w:rsidRPr="00D24AFD">
              <w:t>lub przynależność do mniejszości; 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w:t>
            </w:r>
          </w:p>
        </w:tc>
        <w:tc>
          <w:tcPr>
            <w:tcW w:w="4876" w:type="dxa"/>
            <w:tcBorders>
              <w:top w:val="nil"/>
              <w:left w:val="nil"/>
              <w:bottom w:val="nil"/>
              <w:right w:val="nil"/>
            </w:tcBorders>
          </w:tcPr>
          <w:p w14:paraId="43C78B51" w14:textId="77777777" w:rsidR="00DF39BF" w:rsidRPr="00D24AFD" w:rsidRDefault="00DF39BF" w:rsidP="00CF4A59">
            <w:pPr>
              <w:pStyle w:val="Normal6a"/>
            </w:pPr>
            <w:r w:rsidRPr="00D24AFD">
              <w:lastRenderedPageBreak/>
              <w:t>25.</w:t>
            </w:r>
            <w:r w:rsidRPr="00D24AFD">
              <w:tab/>
              <w:t xml:space="preserve">wyraża głębokie zaniepokojenie rosnącym poziomem rasizmu i ksenofobii w całej UE; potępia przypadki nawoływania do nienawiści i mowy nienawiści motywowane rasizmem, ksenofobią lub nietolerancją religijną </w:t>
            </w:r>
            <w:r w:rsidRPr="00D24AFD">
              <w:rPr>
                <w:b/>
                <w:i/>
              </w:rPr>
              <w:t>wobec chrześcijan</w:t>
            </w:r>
            <w:r w:rsidRPr="00D24AFD">
              <w:t xml:space="preserve">, a także uprzedzeniami ze względu na niepełnosprawność lub </w:t>
            </w:r>
            <w:r w:rsidRPr="00D24AFD">
              <w:lastRenderedPageBreak/>
              <w:t>przynależność do mniejszości; 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w:t>
            </w:r>
          </w:p>
        </w:tc>
      </w:tr>
    </w:tbl>
    <w:p w14:paraId="68D5B96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6A37548D" w14:textId="77777777" w:rsidR="00DF39BF" w:rsidRPr="00D24AFD" w:rsidRDefault="00DF39BF" w:rsidP="00DF39BF">
      <w:r w:rsidRPr="00D24AFD">
        <w:rPr>
          <w:rStyle w:val="HideTWBExt"/>
        </w:rPr>
        <w:t>&lt;/Amend&gt;</w:t>
      </w:r>
    </w:p>
    <w:p w14:paraId="7F8B9CE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526</w:t>
      </w:r>
      <w:r w:rsidRPr="00D24AFD">
        <w:rPr>
          <w:rStyle w:val="HideTWBExt"/>
          <w:b w:val="0"/>
        </w:rPr>
        <w:t>&lt;/NumAm&gt;</w:t>
      </w:r>
    </w:p>
    <w:p w14:paraId="2A1033E6" w14:textId="77777777" w:rsidR="00DF39BF" w:rsidRPr="00D24AFD" w:rsidRDefault="00DF39BF" w:rsidP="00DF39BF">
      <w:pPr>
        <w:pStyle w:val="NormalBold"/>
      </w:pPr>
      <w:r w:rsidRPr="00D24AFD">
        <w:rPr>
          <w:rStyle w:val="HideTWBExt"/>
          <w:b w:val="0"/>
        </w:rPr>
        <w:t>&lt;RepeatBlock-By&gt;&lt;Members&gt;</w:t>
      </w:r>
      <w:r w:rsidRPr="00D24AFD">
        <w:t>Diana Riba i Giner, Juan Fernando López Aguilar</w:t>
      </w:r>
      <w:r w:rsidRPr="00D24AFD">
        <w:rPr>
          <w:rStyle w:val="HideTWBExt"/>
          <w:b w:val="0"/>
        </w:rPr>
        <w:t>&lt;/Members&gt;</w:t>
      </w:r>
    </w:p>
    <w:p w14:paraId="4AA3C583" w14:textId="77777777" w:rsidR="00DF39BF" w:rsidRPr="00D24AFD" w:rsidRDefault="00DF39BF" w:rsidP="00DF39BF">
      <w:pPr>
        <w:pStyle w:val="NormalBold"/>
      </w:pPr>
      <w:r w:rsidRPr="00D24AFD">
        <w:rPr>
          <w:rStyle w:val="HideTWBExt"/>
          <w:b w:val="0"/>
        </w:rPr>
        <w:t>&lt;/RepeatBlock-By&gt;</w:t>
      </w:r>
    </w:p>
    <w:p w14:paraId="07DD0CF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646C8BA" w14:textId="77777777" w:rsidR="00DF39BF" w:rsidRPr="00D24AFD" w:rsidRDefault="00DF39BF" w:rsidP="00DF39BF">
      <w:pPr>
        <w:pStyle w:val="NormalBold"/>
      </w:pPr>
      <w:r w:rsidRPr="00D24AFD">
        <w:rPr>
          <w:rStyle w:val="HideTWBExt"/>
          <w:b w:val="0"/>
        </w:rPr>
        <w:t>&lt;Article&gt;</w:t>
      </w:r>
      <w:r w:rsidRPr="00D24AFD">
        <w:t>Ustęp 25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F49B2B" w14:textId="77777777" w:rsidTr="00CF4A59">
        <w:trPr>
          <w:trHeight w:hRule="exact" w:val="240"/>
          <w:jc w:val="center"/>
        </w:trPr>
        <w:tc>
          <w:tcPr>
            <w:tcW w:w="9752" w:type="dxa"/>
            <w:gridSpan w:val="2"/>
            <w:tcBorders>
              <w:top w:val="nil"/>
              <w:left w:val="nil"/>
              <w:bottom w:val="nil"/>
              <w:right w:val="nil"/>
            </w:tcBorders>
          </w:tcPr>
          <w:p w14:paraId="248F6A7A" w14:textId="77777777" w:rsidR="00DF39BF" w:rsidRPr="00D24AFD" w:rsidRDefault="00DF39BF" w:rsidP="00CF4A59"/>
        </w:tc>
      </w:tr>
      <w:tr w:rsidR="00DF39BF" w:rsidRPr="00D24AFD" w14:paraId="0539E013" w14:textId="77777777" w:rsidTr="00CF4A59">
        <w:trPr>
          <w:trHeight w:val="240"/>
          <w:jc w:val="center"/>
        </w:trPr>
        <w:tc>
          <w:tcPr>
            <w:tcW w:w="4876" w:type="dxa"/>
            <w:tcBorders>
              <w:top w:val="nil"/>
              <w:left w:val="nil"/>
              <w:bottom w:val="nil"/>
              <w:right w:val="nil"/>
            </w:tcBorders>
          </w:tcPr>
          <w:p w14:paraId="3EF19A1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5B1132F" w14:textId="77777777" w:rsidR="00DF39BF" w:rsidRPr="00D24AFD" w:rsidRDefault="00DF39BF" w:rsidP="00CF4A59">
            <w:pPr>
              <w:pStyle w:val="AmColumnHeading"/>
            </w:pPr>
            <w:r w:rsidRPr="00D24AFD">
              <w:t>Poprawka</w:t>
            </w:r>
          </w:p>
        </w:tc>
      </w:tr>
      <w:tr w:rsidR="00DF39BF" w:rsidRPr="00D24AFD" w14:paraId="18AB4DB8" w14:textId="77777777" w:rsidTr="00CF4A59">
        <w:trPr>
          <w:jc w:val="center"/>
        </w:trPr>
        <w:tc>
          <w:tcPr>
            <w:tcW w:w="4876" w:type="dxa"/>
            <w:tcBorders>
              <w:top w:val="nil"/>
              <w:left w:val="nil"/>
              <w:bottom w:val="nil"/>
              <w:right w:val="nil"/>
            </w:tcBorders>
          </w:tcPr>
          <w:p w14:paraId="1855DEE5" w14:textId="77777777" w:rsidR="00DF39BF" w:rsidRPr="00D24AFD" w:rsidRDefault="00DF39BF" w:rsidP="00CF4A59">
            <w:pPr>
              <w:pStyle w:val="Normal6a"/>
            </w:pPr>
          </w:p>
        </w:tc>
        <w:tc>
          <w:tcPr>
            <w:tcW w:w="4876" w:type="dxa"/>
            <w:tcBorders>
              <w:top w:val="nil"/>
              <w:left w:val="nil"/>
              <w:bottom w:val="nil"/>
              <w:right w:val="nil"/>
            </w:tcBorders>
          </w:tcPr>
          <w:p w14:paraId="3154AE31" w14:textId="77777777" w:rsidR="00DF39BF" w:rsidRPr="00D24AFD" w:rsidRDefault="00DF39BF" w:rsidP="00CF4A59">
            <w:pPr>
              <w:pStyle w:val="Normal6a"/>
            </w:pPr>
            <w:r w:rsidRPr="00D24AFD">
              <w:rPr>
                <w:b/>
                <w:i/>
              </w:rPr>
              <w:t>25a.</w:t>
            </w:r>
            <w:r w:rsidRPr="00D24AFD">
              <w:rPr>
                <w:b/>
                <w:i/>
              </w:rPr>
              <w:tab/>
              <w:t xml:space="preserve">wyraża głębokie zaniepokojenie faktem, że w UE i krajach kandydujących społeczność romską coraz częściej traktuje się wyłącznie w kategoriach zagrożenia dla bezpieczeństwa i robi się z niej kozła ofiarnego, co często przedstawia się jako walkę z przestępczością czy ochronę porządku publicznego i tradycyjnych wartości;” wzywa Komisję oraz państwa członkowskie do przyjęcia i wdrożenia skutecznych rozwiązań mających na celu zwalczanie antycyganizmu, zapewnienie ochrony społeczności romskich oraz zagwarantowanie rzeczywistego udziału organizacji społeczeństwa obywatelskiego Romów i partii politycznych w opracowywaniu wszystkich istotnych dokumentów programowych UE; apeluje ponadto o ustanowienie bardziej efektywnych mechanizmów monitorujących oraz ram odpowiedzialności w celu oceny wpływu polityk bezpieczeństwa UE na społeczność romską i zapobiegania praktykom dyskryminacyjnym, a także podkreśla, że kwestie bezpieczeństwa Romów muszą być </w:t>
            </w:r>
            <w:r w:rsidRPr="00D24AFD">
              <w:rPr>
                <w:b/>
                <w:i/>
              </w:rPr>
              <w:lastRenderedPageBreak/>
              <w:t>wyraźnie uwzględnione również w procesie negocjacji akcesyjnych do UE;</w:t>
            </w:r>
          </w:p>
        </w:tc>
      </w:tr>
    </w:tbl>
    <w:p w14:paraId="7ED13CFE" w14:textId="77777777" w:rsidR="00DF39BF" w:rsidRPr="00DB7672" w:rsidRDefault="00DF39BF" w:rsidP="00DF39BF">
      <w:pPr>
        <w:pStyle w:val="AmOrLang"/>
        <w:rPr>
          <w:lang w:val="it-IT"/>
        </w:rPr>
      </w:pPr>
      <w:r w:rsidRPr="00DB7672">
        <w:rPr>
          <w:lang w:val="it-IT"/>
        </w:rPr>
        <w:lastRenderedPageBreak/>
        <w:t xml:space="preserve">Or. </w:t>
      </w:r>
      <w:r w:rsidRPr="00DB7672">
        <w:rPr>
          <w:rStyle w:val="HideTWBExt"/>
          <w:lang w:val="it-IT"/>
        </w:rPr>
        <w:t>&lt;Original&gt;</w:t>
      </w:r>
      <w:r w:rsidRPr="00DB7672">
        <w:rPr>
          <w:rStyle w:val="HideTWBInt"/>
          <w:lang w:val="it-IT"/>
        </w:rPr>
        <w:t>{EN}</w:t>
      </w:r>
      <w:r w:rsidRPr="00DB7672">
        <w:rPr>
          <w:lang w:val="it-IT"/>
        </w:rPr>
        <w:t>en</w:t>
      </w:r>
      <w:r w:rsidRPr="00DB7672">
        <w:rPr>
          <w:rStyle w:val="HideTWBExt"/>
          <w:lang w:val="it-IT"/>
        </w:rPr>
        <w:t>&lt;/Original&gt;</w:t>
      </w:r>
    </w:p>
    <w:p w14:paraId="3C1DE278" w14:textId="77777777" w:rsidR="00DF39BF" w:rsidRPr="00DB7672" w:rsidRDefault="00DF39BF" w:rsidP="00DF39BF">
      <w:pPr>
        <w:rPr>
          <w:lang w:val="it-IT"/>
        </w:rPr>
      </w:pPr>
      <w:r w:rsidRPr="00DB7672">
        <w:rPr>
          <w:rStyle w:val="HideTWBExt"/>
          <w:lang w:val="it-IT"/>
        </w:rPr>
        <w:t>&lt;/Amend&gt;</w:t>
      </w:r>
    </w:p>
    <w:p w14:paraId="45A62F62" w14:textId="77777777" w:rsidR="00DF39BF" w:rsidRPr="00DB7672" w:rsidRDefault="00DF39BF" w:rsidP="00DF39BF">
      <w:pPr>
        <w:pStyle w:val="AmNumberTabs"/>
        <w:rPr>
          <w:lang w:val="it-IT"/>
        </w:rPr>
      </w:pPr>
      <w:r w:rsidRPr="00DB7672">
        <w:rPr>
          <w:rStyle w:val="HideTWBExt"/>
          <w:b w:val="0"/>
          <w:lang w:val="it-IT"/>
        </w:rPr>
        <w:t>&lt;Amend&gt;</w:t>
      </w:r>
      <w:r w:rsidRPr="00DB7672">
        <w:rPr>
          <w:lang w:val="it-IT"/>
        </w:rPr>
        <w:t>Poprawka</w:t>
      </w:r>
      <w:r w:rsidRPr="00DB7672">
        <w:rPr>
          <w:lang w:val="it-IT"/>
        </w:rPr>
        <w:tab/>
      </w:r>
      <w:r w:rsidRPr="00DB7672">
        <w:rPr>
          <w:lang w:val="it-IT"/>
        </w:rPr>
        <w:tab/>
      </w:r>
      <w:r w:rsidRPr="00DB7672">
        <w:rPr>
          <w:rStyle w:val="HideTWBExt"/>
          <w:b w:val="0"/>
          <w:lang w:val="it-IT"/>
        </w:rPr>
        <w:t>&lt;NumAm&gt;</w:t>
      </w:r>
      <w:r w:rsidRPr="00DB7672">
        <w:rPr>
          <w:lang w:val="it-IT"/>
        </w:rPr>
        <w:t>527</w:t>
      </w:r>
      <w:r w:rsidRPr="00DB7672">
        <w:rPr>
          <w:rStyle w:val="HideTWBExt"/>
          <w:b w:val="0"/>
          <w:lang w:val="it-IT"/>
        </w:rPr>
        <w:t>&lt;/NumAm&gt;</w:t>
      </w:r>
    </w:p>
    <w:p w14:paraId="1374AC54" w14:textId="77777777" w:rsidR="00DF39BF" w:rsidRPr="00DB7672" w:rsidRDefault="00DF39BF" w:rsidP="00DF39BF">
      <w:pPr>
        <w:pStyle w:val="NormalBold"/>
        <w:rPr>
          <w:lang w:val="it-IT"/>
        </w:rPr>
      </w:pPr>
      <w:r w:rsidRPr="00DB7672">
        <w:rPr>
          <w:rStyle w:val="HideTWBExt"/>
          <w:b w:val="0"/>
          <w:lang w:val="it-IT"/>
        </w:rPr>
        <w:t>&lt;RepeatBlock-By&gt;&lt;Members&gt;</w:t>
      </w:r>
      <w:r w:rsidRPr="00DB7672">
        <w:rPr>
          <w:lang w:val="it-IT"/>
        </w:rPr>
        <w:t>Alessandro Zan, Sandro Ruotolo, Pina Picierno, Cecilia Strada, Marco Tarquinio</w:t>
      </w:r>
      <w:r w:rsidRPr="00DB7672">
        <w:rPr>
          <w:rStyle w:val="HideTWBExt"/>
          <w:b w:val="0"/>
          <w:lang w:val="it-IT"/>
        </w:rPr>
        <w:t>&lt;/Members&gt;</w:t>
      </w:r>
    </w:p>
    <w:p w14:paraId="7E03D14D" w14:textId="77777777" w:rsidR="00DF39BF" w:rsidRPr="00DB7672" w:rsidRDefault="00DF39BF" w:rsidP="00DF39BF">
      <w:pPr>
        <w:pStyle w:val="NormalBold"/>
        <w:rPr>
          <w:lang w:val="it-IT"/>
        </w:rPr>
      </w:pPr>
      <w:r w:rsidRPr="00DB7672">
        <w:rPr>
          <w:rStyle w:val="HideTWBExt"/>
          <w:b w:val="0"/>
          <w:lang w:val="it-IT"/>
        </w:rPr>
        <w:t>&lt;/RepeatBlock-By&gt;</w:t>
      </w:r>
    </w:p>
    <w:p w14:paraId="73817F6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A01FCDE" w14:textId="77777777" w:rsidR="00DF39BF" w:rsidRPr="00D24AFD" w:rsidRDefault="00DF39BF" w:rsidP="00DF39BF">
      <w:pPr>
        <w:pStyle w:val="NormalBold"/>
      </w:pPr>
      <w:r w:rsidRPr="00D24AFD">
        <w:rPr>
          <w:rStyle w:val="HideTWBExt"/>
          <w:b w:val="0"/>
        </w:rPr>
        <w:t>&lt;Article&gt;</w:t>
      </w:r>
      <w:r w:rsidRPr="00D24AFD">
        <w:t>Ustęp 25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BFA778B" w14:textId="77777777" w:rsidTr="00CF4A59">
        <w:trPr>
          <w:trHeight w:hRule="exact" w:val="240"/>
          <w:jc w:val="center"/>
        </w:trPr>
        <w:tc>
          <w:tcPr>
            <w:tcW w:w="9752" w:type="dxa"/>
            <w:gridSpan w:val="2"/>
            <w:tcBorders>
              <w:top w:val="nil"/>
              <w:left w:val="nil"/>
              <w:bottom w:val="nil"/>
              <w:right w:val="nil"/>
            </w:tcBorders>
          </w:tcPr>
          <w:p w14:paraId="494EB820" w14:textId="77777777" w:rsidR="00DF39BF" w:rsidRPr="00D24AFD" w:rsidRDefault="00DF39BF" w:rsidP="00CF4A59"/>
        </w:tc>
      </w:tr>
      <w:tr w:rsidR="00DF39BF" w:rsidRPr="00D24AFD" w14:paraId="1CA1C6C8" w14:textId="77777777" w:rsidTr="00CF4A59">
        <w:trPr>
          <w:trHeight w:val="240"/>
          <w:jc w:val="center"/>
        </w:trPr>
        <w:tc>
          <w:tcPr>
            <w:tcW w:w="4876" w:type="dxa"/>
            <w:tcBorders>
              <w:top w:val="nil"/>
              <w:left w:val="nil"/>
              <w:bottom w:val="nil"/>
              <w:right w:val="nil"/>
            </w:tcBorders>
          </w:tcPr>
          <w:p w14:paraId="02C8FA2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303D04" w14:textId="77777777" w:rsidR="00DF39BF" w:rsidRPr="00D24AFD" w:rsidRDefault="00DF39BF" w:rsidP="00CF4A59">
            <w:pPr>
              <w:pStyle w:val="AmColumnHeading"/>
            </w:pPr>
            <w:r w:rsidRPr="00D24AFD">
              <w:t>Poprawka</w:t>
            </w:r>
          </w:p>
        </w:tc>
      </w:tr>
      <w:tr w:rsidR="00DF39BF" w:rsidRPr="00D24AFD" w14:paraId="77FDEA5B" w14:textId="77777777" w:rsidTr="00CF4A59">
        <w:trPr>
          <w:jc w:val="center"/>
        </w:trPr>
        <w:tc>
          <w:tcPr>
            <w:tcW w:w="4876" w:type="dxa"/>
            <w:tcBorders>
              <w:top w:val="nil"/>
              <w:left w:val="nil"/>
              <w:bottom w:val="nil"/>
              <w:right w:val="nil"/>
            </w:tcBorders>
          </w:tcPr>
          <w:p w14:paraId="0553A8AC" w14:textId="77777777" w:rsidR="00DF39BF" w:rsidRPr="00D24AFD" w:rsidRDefault="00DF39BF" w:rsidP="00CF4A59">
            <w:pPr>
              <w:pStyle w:val="Normal6a"/>
            </w:pPr>
          </w:p>
        </w:tc>
        <w:tc>
          <w:tcPr>
            <w:tcW w:w="4876" w:type="dxa"/>
            <w:tcBorders>
              <w:top w:val="nil"/>
              <w:left w:val="nil"/>
              <w:bottom w:val="nil"/>
              <w:right w:val="nil"/>
            </w:tcBorders>
          </w:tcPr>
          <w:p w14:paraId="757A82EE" w14:textId="77777777" w:rsidR="00DF39BF" w:rsidRPr="00D24AFD" w:rsidRDefault="00DF39BF" w:rsidP="00CF4A59">
            <w:pPr>
              <w:pStyle w:val="Normal6a"/>
            </w:pPr>
            <w:r w:rsidRPr="00D24AFD">
              <w:rPr>
                <w:b/>
                <w:i/>
              </w:rPr>
              <w:t>25a.</w:t>
            </w:r>
            <w:r w:rsidRPr="00D24AFD">
              <w:rPr>
                <w:b/>
                <w:i/>
              </w:rPr>
              <w:tab/>
              <w:t>apeluje o wprowadzenie skutecznych gwarancji zapewniających bezpieczne przestrzenie internetowe oraz zwalczanie nienawiści, dyskryminacji i dezinformacji; zwraca uwagę, że zjawiska te naruszają godność osoby ludzkiej i zagrażają bezpieczeństwu i demokratycznemu uczestnictwu; wzywa UE do podjęcia konkretnych działań, aby powstrzymać rozpowszechnianie nielegalnych treści w internecie; domaga się pełnego stosowania europejskich strategii politycznych, w tym aktu o usługach cyfrowych, aktu w sprawie sztucznej inteligencji i europejskiego aktu o wolności mediów, w celu ochrony praw podstawowych osób fizycznych;</w:t>
            </w:r>
          </w:p>
        </w:tc>
      </w:tr>
    </w:tbl>
    <w:p w14:paraId="631495A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{IT}</w:t>
      </w:r>
      <w:r w:rsidRPr="00D24AFD">
        <w:t>it</w:t>
      </w:r>
      <w:r w:rsidRPr="00D24AFD">
        <w:rPr>
          <w:rStyle w:val="HideTWBExt"/>
        </w:rPr>
        <w:t>&lt;/Original&gt;</w:t>
      </w:r>
    </w:p>
    <w:p w14:paraId="27BEE7FD" w14:textId="77777777" w:rsidR="00DF39BF" w:rsidRPr="00D24AFD" w:rsidRDefault="00DF39BF" w:rsidP="00DF39BF">
      <w:r w:rsidRPr="00D24AFD">
        <w:rPr>
          <w:rStyle w:val="HideTWBExt"/>
        </w:rPr>
        <w:t>&lt;/Amend&gt;</w:t>
      </w:r>
    </w:p>
    <w:p w14:paraId="00379B0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528</w:t>
      </w:r>
      <w:r w:rsidRPr="00D24AFD">
        <w:rPr>
          <w:rStyle w:val="HideTWBExt"/>
          <w:b w:val="0"/>
        </w:rPr>
        <w:t>&lt;/NumAm&gt;</w:t>
      </w:r>
    </w:p>
    <w:p w14:paraId="7043C5C4"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 Krzysztof Śmiszek, Leoluca Orlando, Annalisa Corrado</w:t>
      </w:r>
      <w:r w:rsidRPr="00D24AFD">
        <w:rPr>
          <w:rStyle w:val="HideTWBExt"/>
          <w:b w:val="0"/>
        </w:rPr>
        <w:t>&lt;/Members&gt;</w:t>
      </w:r>
    </w:p>
    <w:p w14:paraId="7306E910" w14:textId="77777777" w:rsidR="00DF39BF" w:rsidRPr="00D24AFD" w:rsidRDefault="00DF39BF" w:rsidP="00DF39BF">
      <w:pPr>
        <w:pStyle w:val="NormalBold"/>
      </w:pPr>
      <w:r w:rsidRPr="00D24AFD">
        <w:rPr>
          <w:rStyle w:val="HideTWBExt"/>
          <w:b w:val="0"/>
        </w:rPr>
        <w:t>&lt;/RepeatBlock-By&gt;</w:t>
      </w:r>
    </w:p>
    <w:p w14:paraId="6B27F29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692545B" w14:textId="77777777" w:rsidR="00DF39BF" w:rsidRPr="00D24AFD" w:rsidRDefault="00DF39BF" w:rsidP="00DF39BF">
      <w:pPr>
        <w:pStyle w:val="NormalBold"/>
      </w:pPr>
      <w:r w:rsidRPr="00D24AFD">
        <w:rPr>
          <w:rStyle w:val="HideTWBExt"/>
          <w:b w:val="0"/>
        </w:rPr>
        <w:t>&lt;Article&gt;</w:t>
      </w:r>
      <w:r w:rsidRPr="00D24AFD">
        <w:t>Ustęp 25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F7BA6A" w14:textId="77777777" w:rsidTr="00CF4A59">
        <w:trPr>
          <w:trHeight w:hRule="exact" w:val="240"/>
          <w:jc w:val="center"/>
        </w:trPr>
        <w:tc>
          <w:tcPr>
            <w:tcW w:w="9752" w:type="dxa"/>
            <w:gridSpan w:val="2"/>
            <w:tcBorders>
              <w:top w:val="nil"/>
              <w:left w:val="nil"/>
              <w:bottom w:val="nil"/>
              <w:right w:val="nil"/>
            </w:tcBorders>
          </w:tcPr>
          <w:p w14:paraId="66BB2E9A" w14:textId="77777777" w:rsidR="00DF39BF" w:rsidRPr="00D24AFD" w:rsidRDefault="00DF39BF" w:rsidP="00CF4A59"/>
        </w:tc>
      </w:tr>
      <w:tr w:rsidR="00DF39BF" w:rsidRPr="00D24AFD" w14:paraId="2AAA13D7" w14:textId="77777777" w:rsidTr="00CF4A59">
        <w:trPr>
          <w:trHeight w:val="240"/>
          <w:jc w:val="center"/>
        </w:trPr>
        <w:tc>
          <w:tcPr>
            <w:tcW w:w="4876" w:type="dxa"/>
            <w:tcBorders>
              <w:top w:val="nil"/>
              <w:left w:val="nil"/>
              <w:bottom w:val="nil"/>
              <w:right w:val="nil"/>
            </w:tcBorders>
          </w:tcPr>
          <w:p w14:paraId="7BB740A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03775AC" w14:textId="77777777" w:rsidR="00DF39BF" w:rsidRPr="00D24AFD" w:rsidRDefault="00DF39BF" w:rsidP="00CF4A59">
            <w:pPr>
              <w:pStyle w:val="AmColumnHeading"/>
            </w:pPr>
            <w:r w:rsidRPr="00D24AFD">
              <w:t>Poprawka</w:t>
            </w:r>
          </w:p>
        </w:tc>
      </w:tr>
      <w:tr w:rsidR="00DF39BF" w:rsidRPr="00D24AFD" w14:paraId="1F4955BA" w14:textId="77777777" w:rsidTr="00CF4A59">
        <w:trPr>
          <w:jc w:val="center"/>
        </w:trPr>
        <w:tc>
          <w:tcPr>
            <w:tcW w:w="4876" w:type="dxa"/>
            <w:tcBorders>
              <w:top w:val="nil"/>
              <w:left w:val="nil"/>
              <w:bottom w:val="nil"/>
              <w:right w:val="nil"/>
            </w:tcBorders>
          </w:tcPr>
          <w:p w14:paraId="59C7D61A" w14:textId="77777777" w:rsidR="00DF39BF" w:rsidRPr="00D24AFD" w:rsidRDefault="00DF39BF" w:rsidP="00CF4A59">
            <w:pPr>
              <w:pStyle w:val="Normal6a"/>
            </w:pPr>
          </w:p>
        </w:tc>
        <w:tc>
          <w:tcPr>
            <w:tcW w:w="4876" w:type="dxa"/>
            <w:tcBorders>
              <w:top w:val="nil"/>
              <w:left w:val="nil"/>
              <w:bottom w:val="nil"/>
              <w:right w:val="nil"/>
            </w:tcBorders>
          </w:tcPr>
          <w:p w14:paraId="626D89B8" w14:textId="77777777" w:rsidR="00DF39BF" w:rsidRPr="00D24AFD" w:rsidRDefault="00DF39BF" w:rsidP="00CF4A59">
            <w:pPr>
              <w:pStyle w:val="Normal6a"/>
            </w:pPr>
            <w:r w:rsidRPr="00D24AFD">
              <w:rPr>
                <w:b/>
                <w:i/>
              </w:rPr>
              <w:t>25a.</w:t>
            </w:r>
            <w:r w:rsidRPr="00D24AFD">
              <w:rPr>
                <w:b/>
                <w:i/>
              </w:rPr>
              <w:tab/>
              <w:t xml:space="preserve">wzywa Komisję oraz państwa członkowskie do systematycznego podejmowania kwestii dyskryminacji </w:t>
            </w:r>
            <w:r w:rsidRPr="00D24AFD">
              <w:rPr>
                <w:b/>
                <w:i/>
              </w:rPr>
              <w:lastRenderedPageBreak/>
              <w:t>rasowej oraz rasistowskich praktyk policyjnych w ramach oceny stanu praworządności; podkreśla, że należy prowadzić skuteczne postępowania wyjaśniające w sprawach przemocy na tle rasowym, gromadzenia danych z podziałem na kategorie zgodnie z wymogami w zakresie praw podstawowych oraz pełnego zaangażowania organów ds. równości i organizacji społeczeństwa obywatelskiego w monitorowanie działań antydyskryminacyjnych;</w:t>
            </w:r>
          </w:p>
        </w:tc>
      </w:tr>
    </w:tbl>
    <w:p w14:paraId="5B6A7A0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ED8B7B0" w14:textId="77777777" w:rsidR="00DF39BF" w:rsidRPr="00D24AFD" w:rsidRDefault="00DF39BF" w:rsidP="00DF39BF">
      <w:r w:rsidRPr="00D24AFD">
        <w:rPr>
          <w:rStyle w:val="HideTWBExt"/>
        </w:rPr>
        <w:t>&lt;/Amend&gt;</w:t>
      </w:r>
    </w:p>
    <w:p w14:paraId="01D86AF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529</w:t>
      </w:r>
      <w:r w:rsidRPr="00D24AFD">
        <w:rPr>
          <w:rStyle w:val="HideTWBExt"/>
          <w:b w:val="0"/>
        </w:rPr>
        <w:t>&lt;/NumAm&gt;</w:t>
      </w:r>
    </w:p>
    <w:p w14:paraId="668C7C0A"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367F8492" w14:textId="77777777" w:rsidR="00DF39BF" w:rsidRPr="00D24AFD" w:rsidRDefault="00DF39BF" w:rsidP="00DF39BF">
      <w:pPr>
        <w:pStyle w:val="NormalBold"/>
      </w:pPr>
      <w:r w:rsidRPr="00D24AFD">
        <w:rPr>
          <w:rStyle w:val="HideTWBExt"/>
          <w:b w:val="0"/>
        </w:rPr>
        <w:t>&lt;/RepeatBlock-By&gt;</w:t>
      </w:r>
    </w:p>
    <w:p w14:paraId="550DA5F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A4AECE" w14:textId="77777777" w:rsidR="00DF39BF" w:rsidRPr="00D24AFD" w:rsidRDefault="00DF39BF" w:rsidP="00DF39BF">
      <w:pPr>
        <w:pStyle w:val="NormalBold"/>
      </w:pPr>
      <w:r w:rsidRPr="00D24AFD">
        <w:rPr>
          <w:rStyle w:val="HideTWBExt"/>
          <w:b w:val="0"/>
        </w:rPr>
        <w:t>&lt;Article&gt;</w:t>
      </w:r>
      <w:r w:rsidRPr="00D24AFD">
        <w:t>Ustęp 25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70B25DD" w14:textId="77777777" w:rsidTr="00CF4A59">
        <w:trPr>
          <w:trHeight w:hRule="exact" w:val="240"/>
          <w:jc w:val="center"/>
        </w:trPr>
        <w:tc>
          <w:tcPr>
            <w:tcW w:w="9752" w:type="dxa"/>
            <w:gridSpan w:val="2"/>
            <w:tcBorders>
              <w:top w:val="nil"/>
              <w:left w:val="nil"/>
              <w:bottom w:val="nil"/>
              <w:right w:val="nil"/>
            </w:tcBorders>
          </w:tcPr>
          <w:p w14:paraId="53D2BF8B" w14:textId="77777777" w:rsidR="00DF39BF" w:rsidRPr="00D24AFD" w:rsidRDefault="00DF39BF" w:rsidP="00CF4A59"/>
        </w:tc>
      </w:tr>
      <w:tr w:rsidR="00DF39BF" w:rsidRPr="00D24AFD" w14:paraId="087F99D7" w14:textId="77777777" w:rsidTr="00CF4A59">
        <w:trPr>
          <w:trHeight w:val="240"/>
          <w:jc w:val="center"/>
        </w:trPr>
        <w:tc>
          <w:tcPr>
            <w:tcW w:w="4876" w:type="dxa"/>
            <w:tcBorders>
              <w:top w:val="nil"/>
              <w:left w:val="nil"/>
              <w:bottom w:val="nil"/>
              <w:right w:val="nil"/>
            </w:tcBorders>
          </w:tcPr>
          <w:p w14:paraId="61B87E7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DD8FD6F" w14:textId="77777777" w:rsidR="00DF39BF" w:rsidRPr="00D24AFD" w:rsidRDefault="00DF39BF" w:rsidP="00CF4A59">
            <w:pPr>
              <w:pStyle w:val="AmColumnHeading"/>
            </w:pPr>
            <w:r w:rsidRPr="00D24AFD">
              <w:t>Poprawka</w:t>
            </w:r>
          </w:p>
        </w:tc>
      </w:tr>
      <w:tr w:rsidR="00DF39BF" w:rsidRPr="00D24AFD" w14:paraId="4C6E17BF" w14:textId="77777777" w:rsidTr="00CF4A59">
        <w:trPr>
          <w:jc w:val="center"/>
        </w:trPr>
        <w:tc>
          <w:tcPr>
            <w:tcW w:w="4876" w:type="dxa"/>
            <w:tcBorders>
              <w:top w:val="nil"/>
              <w:left w:val="nil"/>
              <w:bottom w:val="nil"/>
              <w:right w:val="nil"/>
            </w:tcBorders>
          </w:tcPr>
          <w:p w14:paraId="223D932A" w14:textId="77777777" w:rsidR="00DF39BF" w:rsidRPr="00D24AFD" w:rsidRDefault="00DF39BF" w:rsidP="00CF4A59">
            <w:pPr>
              <w:pStyle w:val="Normal6a"/>
            </w:pPr>
          </w:p>
        </w:tc>
        <w:tc>
          <w:tcPr>
            <w:tcW w:w="4876" w:type="dxa"/>
            <w:tcBorders>
              <w:top w:val="nil"/>
              <w:left w:val="nil"/>
              <w:bottom w:val="nil"/>
              <w:right w:val="nil"/>
            </w:tcBorders>
          </w:tcPr>
          <w:p w14:paraId="2F4385BB" w14:textId="77777777" w:rsidR="00DF39BF" w:rsidRPr="00D24AFD" w:rsidRDefault="00DF39BF" w:rsidP="00CF4A59">
            <w:pPr>
              <w:pStyle w:val="Normal6a"/>
            </w:pPr>
            <w:r w:rsidRPr="00D24AFD">
              <w:rPr>
                <w:b/>
                <w:i/>
              </w:rPr>
              <w:t>25a.</w:t>
            </w:r>
            <w:r w:rsidRPr="00D24AFD">
              <w:rPr>
                <w:b/>
                <w:i/>
              </w:rPr>
              <w:tab/>
              <w:t>przypomina, że dyskryminacja intersekcjonalna pozostaje w dużej mierze nieuregulowana zarówno w polityce, jak i w praktyce, i wzywa Komisję i państwa członkowskie do zapewnienia skutecznej ochrony osobom doświadczającym dyskryminacji ze względu na kilka cech jednocześnie, w tym rasę, niepełnosprawność, orientację seksualną, tożsamość płciową lub status imigracyjny;</w:t>
            </w:r>
          </w:p>
        </w:tc>
      </w:tr>
    </w:tbl>
    <w:p w14:paraId="3691D8C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436DEDB" w14:textId="77777777" w:rsidR="00DF39BF" w:rsidRPr="00D24AFD" w:rsidRDefault="00DF39BF" w:rsidP="00DF39BF">
      <w:r w:rsidRPr="00D24AFD">
        <w:rPr>
          <w:rStyle w:val="HideTWBExt"/>
        </w:rPr>
        <w:t>&lt;/Amend&gt;</w:t>
      </w:r>
    </w:p>
    <w:p w14:paraId="7D062E0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530</w:t>
      </w:r>
      <w:r w:rsidRPr="00D24AFD">
        <w:rPr>
          <w:rStyle w:val="HideTWBExt"/>
          <w:b w:val="0"/>
        </w:rPr>
        <w:t>&lt;/NumAm&gt;</w:t>
      </w:r>
    </w:p>
    <w:p w14:paraId="7120D8FF"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1431A4A7" w14:textId="77777777" w:rsidR="00DF39BF" w:rsidRPr="00D24AFD" w:rsidRDefault="00DF39BF" w:rsidP="00DF39BF">
      <w:pPr>
        <w:pStyle w:val="NormalBold"/>
      </w:pPr>
      <w:r w:rsidRPr="00D24AFD">
        <w:rPr>
          <w:rStyle w:val="HideTWBExt"/>
          <w:b w:val="0"/>
        </w:rPr>
        <w:t>&lt;/RepeatBlock-By&gt;</w:t>
      </w:r>
    </w:p>
    <w:p w14:paraId="4F86517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EF2D6C" w14:textId="77777777" w:rsidR="00DF39BF" w:rsidRPr="00D24AFD" w:rsidRDefault="00DF39BF" w:rsidP="00DF39BF">
      <w:pPr>
        <w:pStyle w:val="NormalBold"/>
      </w:pPr>
      <w:r w:rsidRPr="00D24AFD">
        <w:rPr>
          <w:rStyle w:val="HideTWBExt"/>
          <w:b w:val="0"/>
        </w:rPr>
        <w:t>&lt;Article&gt;</w:t>
      </w:r>
      <w:r w:rsidRPr="00D24AFD">
        <w:t>Ustęp 25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767353" w14:textId="77777777" w:rsidTr="00CF4A59">
        <w:trPr>
          <w:trHeight w:hRule="exact" w:val="240"/>
          <w:jc w:val="center"/>
        </w:trPr>
        <w:tc>
          <w:tcPr>
            <w:tcW w:w="9752" w:type="dxa"/>
            <w:gridSpan w:val="2"/>
            <w:tcBorders>
              <w:top w:val="nil"/>
              <w:left w:val="nil"/>
              <w:bottom w:val="nil"/>
              <w:right w:val="nil"/>
            </w:tcBorders>
          </w:tcPr>
          <w:p w14:paraId="68AE6C1D" w14:textId="77777777" w:rsidR="00DF39BF" w:rsidRPr="00D24AFD" w:rsidRDefault="00DF39BF" w:rsidP="00CF4A59"/>
        </w:tc>
      </w:tr>
      <w:tr w:rsidR="00DF39BF" w:rsidRPr="00D24AFD" w14:paraId="4F8510DB" w14:textId="77777777" w:rsidTr="00CF4A59">
        <w:trPr>
          <w:trHeight w:val="240"/>
          <w:jc w:val="center"/>
        </w:trPr>
        <w:tc>
          <w:tcPr>
            <w:tcW w:w="4876" w:type="dxa"/>
            <w:tcBorders>
              <w:top w:val="nil"/>
              <w:left w:val="nil"/>
              <w:bottom w:val="nil"/>
              <w:right w:val="nil"/>
            </w:tcBorders>
          </w:tcPr>
          <w:p w14:paraId="0932E20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0156309" w14:textId="77777777" w:rsidR="00DF39BF" w:rsidRPr="00D24AFD" w:rsidRDefault="00DF39BF" w:rsidP="00CF4A59">
            <w:pPr>
              <w:pStyle w:val="AmColumnHeading"/>
            </w:pPr>
            <w:r w:rsidRPr="00D24AFD">
              <w:t>Poprawka</w:t>
            </w:r>
          </w:p>
        </w:tc>
      </w:tr>
      <w:tr w:rsidR="00DF39BF" w:rsidRPr="00D24AFD" w14:paraId="1C568248" w14:textId="77777777" w:rsidTr="00CF4A59">
        <w:trPr>
          <w:jc w:val="center"/>
        </w:trPr>
        <w:tc>
          <w:tcPr>
            <w:tcW w:w="4876" w:type="dxa"/>
            <w:tcBorders>
              <w:top w:val="nil"/>
              <w:left w:val="nil"/>
              <w:bottom w:val="nil"/>
              <w:right w:val="nil"/>
            </w:tcBorders>
          </w:tcPr>
          <w:p w14:paraId="3EE4916E" w14:textId="77777777" w:rsidR="00DF39BF" w:rsidRPr="00D24AFD" w:rsidRDefault="00DF39BF" w:rsidP="00CF4A59">
            <w:pPr>
              <w:pStyle w:val="Normal6a"/>
            </w:pPr>
          </w:p>
        </w:tc>
        <w:tc>
          <w:tcPr>
            <w:tcW w:w="4876" w:type="dxa"/>
            <w:tcBorders>
              <w:top w:val="nil"/>
              <w:left w:val="nil"/>
              <w:bottom w:val="nil"/>
              <w:right w:val="nil"/>
            </w:tcBorders>
          </w:tcPr>
          <w:p w14:paraId="61ABF157" w14:textId="77777777" w:rsidR="00DF39BF" w:rsidRPr="00D24AFD" w:rsidRDefault="00DF39BF" w:rsidP="00CF4A59">
            <w:pPr>
              <w:pStyle w:val="Normal6a"/>
            </w:pPr>
            <w:r w:rsidRPr="00D24AFD">
              <w:rPr>
                <w:b/>
                <w:i/>
              </w:rPr>
              <w:t>25a.</w:t>
            </w:r>
            <w:r w:rsidRPr="00D24AFD">
              <w:rPr>
                <w:b/>
                <w:i/>
              </w:rPr>
              <w:tab/>
              <w:t>wyraża zaniepokojony niedawnym gwałtownym wzrostem antysemityzmu, w tym aktami przemocy, zastraszaniem i eksponowaniem symboli nienawiści w przestrzeni publicznej;</w:t>
            </w:r>
          </w:p>
        </w:tc>
      </w:tr>
    </w:tbl>
    <w:p w14:paraId="3DD0B84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B3B725D" w14:textId="77777777" w:rsidR="00DF39BF" w:rsidRPr="00D24AFD" w:rsidRDefault="00DF39BF" w:rsidP="00DF39BF">
      <w:r w:rsidRPr="00D24AFD">
        <w:rPr>
          <w:rStyle w:val="HideTWBExt"/>
        </w:rPr>
        <w:t>&lt;/Amend&gt;</w:t>
      </w:r>
    </w:p>
    <w:p w14:paraId="354FE88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531</w:t>
      </w:r>
      <w:r w:rsidRPr="00D24AFD">
        <w:rPr>
          <w:rStyle w:val="HideTWBExt"/>
          <w:b w:val="0"/>
        </w:rPr>
        <w:t>&lt;/NumAm&gt;</w:t>
      </w:r>
    </w:p>
    <w:p w14:paraId="55980DFB"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455D43F4" w14:textId="77777777" w:rsidR="00DF39BF" w:rsidRPr="00D24AFD" w:rsidRDefault="00DF39BF" w:rsidP="00DF39BF">
      <w:pPr>
        <w:pStyle w:val="NormalBold"/>
      </w:pPr>
      <w:r w:rsidRPr="00D24AFD">
        <w:rPr>
          <w:rStyle w:val="HideTWBExt"/>
          <w:b w:val="0"/>
        </w:rPr>
        <w:t>&lt;/RepeatBlock-By&gt;</w:t>
      </w:r>
    </w:p>
    <w:p w14:paraId="2604C57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017B681" w14:textId="77777777" w:rsidR="00DF39BF" w:rsidRPr="00D24AFD" w:rsidRDefault="00DF39BF" w:rsidP="00DF39BF">
      <w:pPr>
        <w:pStyle w:val="NormalBold"/>
      </w:pPr>
      <w:r w:rsidRPr="00D24AFD">
        <w:rPr>
          <w:rStyle w:val="HideTWBExt"/>
          <w:b w:val="0"/>
        </w:rPr>
        <w:t>&lt;Article&gt;</w:t>
      </w:r>
      <w:r w:rsidRPr="00D24AFD">
        <w:t>Ustęp 25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69AB5C0" w14:textId="77777777" w:rsidTr="00CF4A59">
        <w:trPr>
          <w:trHeight w:hRule="exact" w:val="240"/>
          <w:jc w:val="center"/>
        </w:trPr>
        <w:tc>
          <w:tcPr>
            <w:tcW w:w="9752" w:type="dxa"/>
            <w:gridSpan w:val="2"/>
            <w:tcBorders>
              <w:top w:val="nil"/>
              <w:left w:val="nil"/>
              <w:bottom w:val="nil"/>
              <w:right w:val="nil"/>
            </w:tcBorders>
          </w:tcPr>
          <w:p w14:paraId="48C131A7" w14:textId="77777777" w:rsidR="00DF39BF" w:rsidRPr="00D24AFD" w:rsidRDefault="00DF39BF" w:rsidP="00CF4A59"/>
        </w:tc>
      </w:tr>
      <w:tr w:rsidR="00DF39BF" w:rsidRPr="00D24AFD" w14:paraId="43B0A572" w14:textId="77777777" w:rsidTr="00CF4A59">
        <w:trPr>
          <w:trHeight w:val="240"/>
          <w:jc w:val="center"/>
        </w:trPr>
        <w:tc>
          <w:tcPr>
            <w:tcW w:w="4876" w:type="dxa"/>
            <w:tcBorders>
              <w:top w:val="nil"/>
              <w:left w:val="nil"/>
              <w:bottom w:val="nil"/>
              <w:right w:val="nil"/>
            </w:tcBorders>
          </w:tcPr>
          <w:p w14:paraId="683B57A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9F41EB" w14:textId="77777777" w:rsidR="00DF39BF" w:rsidRPr="00D24AFD" w:rsidRDefault="00DF39BF" w:rsidP="00CF4A59">
            <w:pPr>
              <w:pStyle w:val="AmColumnHeading"/>
            </w:pPr>
            <w:r w:rsidRPr="00D24AFD">
              <w:t>Poprawka</w:t>
            </w:r>
          </w:p>
        </w:tc>
      </w:tr>
      <w:tr w:rsidR="00DF39BF" w:rsidRPr="00D24AFD" w14:paraId="4D5C2AEE" w14:textId="77777777" w:rsidTr="00CF4A59">
        <w:trPr>
          <w:jc w:val="center"/>
        </w:trPr>
        <w:tc>
          <w:tcPr>
            <w:tcW w:w="4876" w:type="dxa"/>
            <w:tcBorders>
              <w:top w:val="nil"/>
              <w:left w:val="nil"/>
              <w:bottom w:val="nil"/>
              <w:right w:val="nil"/>
            </w:tcBorders>
          </w:tcPr>
          <w:p w14:paraId="6AC7CE6B" w14:textId="77777777" w:rsidR="00DF39BF" w:rsidRPr="00D24AFD" w:rsidRDefault="00DF39BF" w:rsidP="00CF4A59">
            <w:pPr>
              <w:pStyle w:val="Normal6a"/>
            </w:pPr>
          </w:p>
        </w:tc>
        <w:tc>
          <w:tcPr>
            <w:tcW w:w="4876" w:type="dxa"/>
            <w:tcBorders>
              <w:top w:val="nil"/>
              <w:left w:val="nil"/>
              <w:bottom w:val="nil"/>
              <w:right w:val="nil"/>
            </w:tcBorders>
          </w:tcPr>
          <w:p w14:paraId="0E46CE11" w14:textId="77777777" w:rsidR="00DF39BF" w:rsidRPr="00D24AFD" w:rsidRDefault="00DF39BF" w:rsidP="00CF4A59">
            <w:pPr>
              <w:pStyle w:val="Normal6a"/>
            </w:pPr>
            <w:r w:rsidRPr="00D24AFD">
              <w:rPr>
                <w:b/>
                <w:i/>
              </w:rPr>
              <w:t>25a.</w:t>
            </w:r>
            <w:r w:rsidRPr="00D24AFD">
              <w:rPr>
                <w:b/>
                <w:i/>
              </w:rPr>
              <w:tab/>
              <w:t>potępia narastające zjawisko chrystofobii i antysemityzmu w UE;</w:t>
            </w:r>
          </w:p>
        </w:tc>
      </w:tr>
    </w:tbl>
    <w:p w14:paraId="63E7D49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FD450F1" w14:textId="77777777" w:rsidR="00DF39BF" w:rsidRPr="00D24AFD" w:rsidRDefault="00DF39BF" w:rsidP="00DF39BF">
      <w:r w:rsidRPr="00D24AFD">
        <w:rPr>
          <w:rStyle w:val="HideTWBExt"/>
        </w:rPr>
        <w:t>&lt;/Amend&gt;</w:t>
      </w:r>
    </w:p>
    <w:p w14:paraId="2EE2C91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532</w:t>
      </w:r>
      <w:r w:rsidRPr="00D24AFD">
        <w:rPr>
          <w:rStyle w:val="HideTWBExt"/>
          <w:b w:val="0"/>
        </w:rPr>
        <w:t>&lt;/NumAm&gt;</w:t>
      </w:r>
    </w:p>
    <w:p w14:paraId="4D49AD8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1E921D82" w14:textId="77777777" w:rsidR="00DF39BF" w:rsidRPr="00D24AFD" w:rsidRDefault="00DF39BF" w:rsidP="00DF39BF">
      <w:pPr>
        <w:pStyle w:val="NormalBold"/>
      </w:pPr>
      <w:r w:rsidRPr="00D24AFD">
        <w:rPr>
          <w:rStyle w:val="HideTWBExt"/>
          <w:b w:val="0"/>
        </w:rPr>
        <w:t>&lt;/RepeatBlock-By&gt;</w:t>
      </w:r>
    </w:p>
    <w:p w14:paraId="6682D06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382DB63" w14:textId="77777777" w:rsidR="00DF39BF" w:rsidRPr="00D24AFD" w:rsidRDefault="00DF39BF" w:rsidP="00DF39BF">
      <w:pPr>
        <w:pStyle w:val="NormalBold"/>
      </w:pPr>
      <w:r w:rsidRPr="00D24AFD">
        <w:rPr>
          <w:rStyle w:val="HideTWBExt"/>
          <w:b w:val="0"/>
        </w:rPr>
        <w:t>&lt;Article&gt;</w:t>
      </w:r>
      <w:r w:rsidRPr="00D24AFD">
        <w:t>Ustęp 25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FFAD508" w14:textId="77777777" w:rsidTr="00CF4A59">
        <w:trPr>
          <w:trHeight w:hRule="exact" w:val="240"/>
          <w:jc w:val="center"/>
        </w:trPr>
        <w:tc>
          <w:tcPr>
            <w:tcW w:w="9752" w:type="dxa"/>
            <w:gridSpan w:val="2"/>
            <w:tcBorders>
              <w:top w:val="nil"/>
              <w:left w:val="nil"/>
              <w:bottom w:val="nil"/>
              <w:right w:val="nil"/>
            </w:tcBorders>
          </w:tcPr>
          <w:p w14:paraId="0E272D20" w14:textId="77777777" w:rsidR="00DF39BF" w:rsidRPr="00D24AFD" w:rsidRDefault="00DF39BF" w:rsidP="00CF4A59"/>
        </w:tc>
      </w:tr>
      <w:tr w:rsidR="00DF39BF" w:rsidRPr="00D24AFD" w14:paraId="6D1CEBCB" w14:textId="77777777" w:rsidTr="00CF4A59">
        <w:trPr>
          <w:trHeight w:val="240"/>
          <w:jc w:val="center"/>
        </w:trPr>
        <w:tc>
          <w:tcPr>
            <w:tcW w:w="4876" w:type="dxa"/>
            <w:tcBorders>
              <w:top w:val="nil"/>
              <w:left w:val="nil"/>
              <w:bottom w:val="nil"/>
              <w:right w:val="nil"/>
            </w:tcBorders>
          </w:tcPr>
          <w:p w14:paraId="24CB546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77275C6" w14:textId="77777777" w:rsidR="00DF39BF" w:rsidRPr="00D24AFD" w:rsidRDefault="00DF39BF" w:rsidP="00CF4A59">
            <w:pPr>
              <w:pStyle w:val="AmColumnHeading"/>
            </w:pPr>
            <w:r w:rsidRPr="00D24AFD">
              <w:t>Poprawka</w:t>
            </w:r>
          </w:p>
        </w:tc>
      </w:tr>
      <w:tr w:rsidR="00DF39BF" w:rsidRPr="00D24AFD" w14:paraId="521C3C31" w14:textId="77777777" w:rsidTr="00CF4A59">
        <w:trPr>
          <w:jc w:val="center"/>
        </w:trPr>
        <w:tc>
          <w:tcPr>
            <w:tcW w:w="4876" w:type="dxa"/>
            <w:tcBorders>
              <w:top w:val="nil"/>
              <w:left w:val="nil"/>
              <w:bottom w:val="nil"/>
              <w:right w:val="nil"/>
            </w:tcBorders>
          </w:tcPr>
          <w:p w14:paraId="098EB3CD" w14:textId="77777777" w:rsidR="00DF39BF" w:rsidRPr="00D24AFD" w:rsidRDefault="00DF39BF" w:rsidP="00CF4A59">
            <w:pPr>
              <w:pStyle w:val="Normal6a"/>
            </w:pPr>
          </w:p>
        </w:tc>
        <w:tc>
          <w:tcPr>
            <w:tcW w:w="4876" w:type="dxa"/>
            <w:tcBorders>
              <w:top w:val="nil"/>
              <w:left w:val="nil"/>
              <w:bottom w:val="nil"/>
              <w:right w:val="nil"/>
            </w:tcBorders>
          </w:tcPr>
          <w:p w14:paraId="42946610" w14:textId="77777777" w:rsidR="00DF39BF" w:rsidRPr="00D24AFD" w:rsidRDefault="00DF39BF" w:rsidP="00CF4A59">
            <w:pPr>
              <w:pStyle w:val="Normal6a"/>
            </w:pPr>
            <w:r w:rsidRPr="00D24AFD">
              <w:rPr>
                <w:b/>
                <w:i/>
              </w:rPr>
              <w:t>25b.</w:t>
            </w:r>
            <w:r w:rsidRPr="00D24AFD">
              <w:rPr>
                <w:b/>
                <w:i/>
              </w:rPr>
              <w:tab/>
              <w:t xml:space="preserve">zwraca się do Komisji o uwzględnienie w swoim sprawozdaniu w ramach filaru 1 dotyczącym systemów sądowniczych osobnego podfilaru poświęconego rejestrowaniu i monitorowaniu przestępstw z nienawiści, w celu wzmocnienia odpowiedzialności sądów, zapewnienia skutecznej ochrony praw podstawowych, poprawy dostępu do wymiaru sprawiedliwości dla ofiar oraz zwiększenia zdolności systemów </w:t>
            </w:r>
            <w:r w:rsidRPr="00D24AFD">
              <w:rPr>
                <w:b/>
                <w:i/>
              </w:rPr>
              <w:lastRenderedPageBreak/>
              <w:t>sądowniczych do identyfikowania strukturalnych niedociągnięć w egzekwowaniu praworządności;</w:t>
            </w:r>
          </w:p>
        </w:tc>
      </w:tr>
    </w:tbl>
    <w:p w14:paraId="203E0F7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7E46F79" w14:textId="77777777" w:rsidR="00DF39BF" w:rsidRPr="00D24AFD" w:rsidRDefault="00DF39BF" w:rsidP="00DF39BF">
      <w:r w:rsidRPr="00D24AFD">
        <w:rPr>
          <w:rStyle w:val="HideTWBExt"/>
        </w:rPr>
        <w:t>&lt;/Amend&gt;</w:t>
      </w:r>
    </w:p>
    <w:p w14:paraId="1C92B79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533</w:t>
      </w:r>
      <w:r w:rsidRPr="00D24AFD">
        <w:rPr>
          <w:rStyle w:val="HideTWBExt"/>
          <w:b w:val="0"/>
        </w:rPr>
        <w:t>&lt;/NumAm&gt;</w:t>
      </w:r>
    </w:p>
    <w:p w14:paraId="4398EAA6"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 Krzysztof Śmiszek, Leoluca Orlando, Annalisa Corrado</w:t>
      </w:r>
      <w:r w:rsidRPr="00D24AFD">
        <w:rPr>
          <w:rStyle w:val="HideTWBExt"/>
          <w:b w:val="0"/>
        </w:rPr>
        <w:t>&lt;/Members&gt;</w:t>
      </w:r>
    </w:p>
    <w:p w14:paraId="5C6ECC40" w14:textId="77777777" w:rsidR="00DF39BF" w:rsidRPr="00D24AFD" w:rsidRDefault="00DF39BF" w:rsidP="00DF39BF">
      <w:pPr>
        <w:pStyle w:val="NormalBold"/>
      </w:pPr>
      <w:r w:rsidRPr="00D24AFD">
        <w:rPr>
          <w:rStyle w:val="HideTWBExt"/>
          <w:b w:val="0"/>
        </w:rPr>
        <w:t>&lt;/RepeatBlock-By&gt;</w:t>
      </w:r>
    </w:p>
    <w:p w14:paraId="219EAD4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F6B856A" w14:textId="77777777" w:rsidR="00DF39BF" w:rsidRPr="00D24AFD" w:rsidRDefault="00DF39BF" w:rsidP="00DF39BF">
      <w:pPr>
        <w:pStyle w:val="NormalBold"/>
      </w:pPr>
      <w:r w:rsidRPr="00D24AFD">
        <w:rPr>
          <w:rStyle w:val="HideTWBExt"/>
          <w:b w:val="0"/>
        </w:rPr>
        <w:t>&lt;Article&gt;</w:t>
      </w:r>
      <w:r w:rsidRPr="00D24AFD">
        <w:t>Ustęp 25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4A3AC3D" w14:textId="77777777" w:rsidTr="00CF4A59">
        <w:trPr>
          <w:trHeight w:hRule="exact" w:val="240"/>
          <w:jc w:val="center"/>
        </w:trPr>
        <w:tc>
          <w:tcPr>
            <w:tcW w:w="9752" w:type="dxa"/>
            <w:gridSpan w:val="2"/>
            <w:tcBorders>
              <w:top w:val="nil"/>
              <w:left w:val="nil"/>
              <w:bottom w:val="nil"/>
              <w:right w:val="nil"/>
            </w:tcBorders>
          </w:tcPr>
          <w:p w14:paraId="3AEA2BEB" w14:textId="77777777" w:rsidR="00DF39BF" w:rsidRPr="00D24AFD" w:rsidRDefault="00DF39BF" w:rsidP="00CF4A59"/>
        </w:tc>
      </w:tr>
      <w:tr w:rsidR="00DF39BF" w:rsidRPr="00D24AFD" w14:paraId="24BF41E9" w14:textId="77777777" w:rsidTr="00CF4A59">
        <w:trPr>
          <w:trHeight w:val="240"/>
          <w:jc w:val="center"/>
        </w:trPr>
        <w:tc>
          <w:tcPr>
            <w:tcW w:w="4876" w:type="dxa"/>
            <w:tcBorders>
              <w:top w:val="nil"/>
              <w:left w:val="nil"/>
              <w:bottom w:val="nil"/>
              <w:right w:val="nil"/>
            </w:tcBorders>
          </w:tcPr>
          <w:p w14:paraId="5613802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527D911" w14:textId="77777777" w:rsidR="00DF39BF" w:rsidRPr="00D24AFD" w:rsidRDefault="00DF39BF" w:rsidP="00CF4A59">
            <w:pPr>
              <w:pStyle w:val="AmColumnHeading"/>
            </w:pPr>
            <w:r w:rsidRPr="00D24AFD">
              <w:t>Poprawka</w:t>
            </w:r>
          </w:p>
        </w:tc>
      </w:tr>
      <w:tr w:rsidR="00DF39BF" w:rsidRPr="00D24AFD" w14:paraId="77BD5554" w14:textId="77777777" w:rsidTr="00CF4A59">
        <w:trPr>
          <w:jc w:val="center"/>
        </w:trPr>
        <w:tc>
          <w:tcPr>
            <w:tcW w:w="4876" w:type="dxa"/>
            <w:tcBorders>
              <w:top w:val="nil"/>
              <w:left w:val="nil"/>
              <w:bottom w:val="nil"/>
              <w:right w:val="nil"/>
            </w:tcBorders>
          </w:tcPr>
          <w:p w14:paraId="58504E3A" w14:textId="77777777" w:rsidR="00DF39BF" w:rsidRPr="00D24AFD" w:rsidRDefault="00DF39BF" w:rsidP="00CF4A59">
            <w:pPr>
              <w:pStyle w:val="Normal6a"/>
            </w:pPr>
          </w:p>
        </w:tc>
        <w:tc>
          <w:tcPr>
            <w:tcW w:w="4876" w:type="dxa"/>
            <w:tcBorders>
              <w:top w:val="nil"/>
              <w:left w:val="nil"/>
              <w:bottom w:val="nil"/>
              <w:right w:val="nil"/>
            </w:tcBorders>
          </w:tcPr>
          <w:p w14:paraId="1BD5E4F5" w14:textId="77777777" w:rsidR="00DF39BF" w:rsidRPr="00D24AFD" w:rsidRDefault="00DF39BF" w:rsidP="00CF4A59">
            <w:pPr>
              <w:pStyle w:val="Normal6a"/>
            </w:pPr>
            <w:r w:rsidRPr="00D24AFD">
              <w:rPr>
                <w:b/>
                <w:i/>
              </w:rPr>
              <w:t>25b.</w:t>
            </w:r>
            <w:r w:rsidRPr="00D24AFD">
              <w:rPr>
                <w:b/>
                <w:i/>
              </w:rPr>
              <w:tab/>
              <w:t>ze szczególnym niepokojem przyjmuje utrzymującą się segregację rasową w mieszkalnictwie, szkołach i dostępie do usług w kilku państwach członkowskich; wzywa Komisję do uznania tych praktyk za strukturalny problem związany z praworządnością oraz apeluje do państw członkowskich o opracowanie i wdrożenie strategii desegregacyjnych we ścisłej współpracy z organizacjami romskimi oraz organami ds. równości;</w:t>
            </w:r>
          </w:p>
        </w:tc>
      </w:tr>
    </w:tbl>
    <w:p w14:paraId="357F7EE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734932C" w14:textId="77777777" w:rsidR="00DF39BF" w:rsidRPr="00D24AFD" w:rsidRDefault="00DF39BF" w:rsidP="00DF39BF">
      <w:r w:rsidRPr="00D24AFD">
        <w:rPr>
          <w:rStyle w:val="HideTWBExt"/>
        </w:rPr>
        <w:t>&lt;/Amend&gt;</w:t>
      </w:r>
    </w:p>
    <w:p w14:paraId="55BE16E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534</w:t>
      </w:r>
      <w:r w:rsidRPr="00D24AFD">
        <w:rPr>
          <w:rStyle w:val="HideTWBExt"/>
          <w:b w:val="0"/>
        </w:rPr>
        <w:t>&lt;/NumAm&gt;</w:t>
      </w:r>
    </w:p>
    <w:p w14:paraId="78816964"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17B51A7D" w14:textId="77777777" w:rsidR="00DF39BF" w:rsidRPr="00D24AFD" w:rsidRDefault="00DF39BF" w:rsidP="00DF39BF">
      <w:pPr>
        <w:pStyle w:val="NormalBold"/>
      </w:pPr>
      <w:r w:rsidRPr="00D24AFD">
        <w:rPr>
          <w:rStyle w:val="HideTWBExt"/>
          <w:b w:val="0"/>
        </w:rPr>
        <w:t>&lt;/RepeatBlock-By&gt;</w:t>
      </w:r>
    </w:p>
    <w:p w14:paraId="19C5FC5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B6D46CD" w14:textId="77777777" w:rsidR="00DF39BF" w:rsidRPr="00D24AFD" w:rsidRDefault="00DF39BF" w:rsidP="00DF39BF">
      <w:pPr>
        <w:pStyle w:val="NormalBold"/>
      </w:pPr>
      <w:r w:rsidRPr="00D24AFD">
        <w:rPr>
          <w:rStyle w:val="HideTWBExt"/>
          <w:b w:val="0"/>
        </w:rPr>
        <w:t>&lt;Article&gt;</w:t>
      </w:r>
      <w:r w:rsidRPr="00D24AFD">
        <w:t>Ustęp 25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4EFA240" w14:textId="77777777" w:rsidTr="00CF4A59">
        <w:trPr>
          <w:trHeight w:hRule="exact" w:val="240"/>
          <w:jc w:val="center"/>
        </w:trPr>
        <w:tc>
          <w:tcPr>
            <w:tcW w:w="9752" w:type="dxa"/>
            <w:gridSpan w:val="2"/>
            <w:tcBorders>
              <w:top w:val="nil"/>
              <w:left w:val="nil"/>
              <w:bottom w:val="nil"/>
              <w:right w:val="nil"/>
            </w:tcBorders>
          </w:tcPr>
          <w:p w14:paraId="0A421A17" w14:textId="77777777" w:rsidR="00DF39BF" w:rsidRPr="00D24AFD" w:rsidRDefault="00DF39BF" w:rsidP="00CF4A59"/>
        </w:tc>
      </w:tr>
      <w:tr w:rsidR="00DF39BF" w:rsidRPr="00D24AFD" w14:paraId="287826F2" w14:textId="77777777" w:rsidTr="00CF4A59">
        <w:trPr>
          <w:trHeight w:val="240"/>
          <w:jc w:val="center"/>
        </w:trPr>
        <w:tc>
          <w:tcPr>
            <w:tcW w:w="4876" w:type="dxa"/>
            <w:tcBorders>
              <w:top w:val="nil"/>
              <w:left w:val="nil"/>
              <w:bottom w:val="nil"/>
              <w:right w:val="nil"/>
            </w:tcBorders>
          </w:tcPr>
          <w:p w14:paraId="1830261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A3182EB" w14:textId="77777777" w:rsidR="00DF39BF" w:rsidRPr="00D24AFD" w:rsidRDefault="00DF39BF" w:rsidP="00CF4A59">
            <w:pPr>
              <w:pStyle w:val="AmColumnHeading"/>
            </w:pPr>
            <w:r w:rsidRPr="00D24AFD">
              <w:t>Poprawka</w:t>
            </w:r>
          </w:p>
        </w:tc>
      </w:tr>
      <w:tr w:rsidR="00DF39BF" w:rsidRPr="00D24AFD" w14:paraId="64834184" w14:textId="77777777" w:rsidTr="00CF4A59">
        <w:trPr>
          <w:jc w:val="center"/>
        </w:trPr>
        <w:tc>
          <w:tcPr>
            <w:tcW w:w="4876" w:type="dxa"/>
            <w:tcBorders>
              <w:top w:val="nil"/>
              <w:left w:val="nil"/>
              <w:bottom w:val="nil"/>
              <w:right w:val="nil"/>
            </w:tcBorders>
          </w:tcPr>
          <w:p w14:paraId="247AE6E2" w14:textId="77777777" w:rsidR="00DF39BF" w:rsidRPr="00D24AFD" w:rsidRDefault="00DF39BF" w:rsidP="00CF4A59">
            <w:pPr>
              <w:pStyle w:val="Normal6a"/>
            </w:pPr>
          </w:p>
        </w:tc>
        <w:tc>
          <w:tcPr>
            <w:tcW w:w="4876" w:type="dxa"/>
            <w:tcBorders>
              <w:top w:val="nil"/>
              <w:left w:val="nil"/>
              <w:bottom w:val="nil"/>
              <w:right w:val="nil"/>
            </w:tcBorders>
          </w:tcPr>
          <w:p w14:paraId="19F84532" w14:textId="77777777" w:rsidR="00DF39BF" w:rsidRPr="00D24AFD" w:rsidRDefault="00DF39BF" w:rsidP="00CF4A59">
            <w:pPr>
              <w:pStyle w:val="Normal6a"/>
            </w:pPr>
            <w:r w:rsidRPr="00D24AFD">
              <w:rPr>
                <w:b/>
                <w:i/>
              </w:rPr>
              <w:t>25b.</w:t>
            </w:r>
            <w:r w:rsidRPr="00D24AFD">
              <w:rPr>
                <w:b/>
                <w:i/>
              </w:rPr>
              <w:tab/>
              <w:t xml:space="preserve">wyraża zaniepokojenie wzrostem antysemityzmu, islamofobii i innych form nienawiści religijnej w całej Unii; wzywa państwa członkowskie do zapewnienia </w:t>
            </w:r>
            <w:r w:rsidRPr="00D24AFD">
              <w:rPr>
                <w:b/>
                <w:i/>
              </w:rPr>
              <w:lastRenderedPageBreak/>
              <w:t>wszystkim mniejszościom równej ochrony prawnej;</w:t>
            </w:r>
          </w:p>
        </w:tc>
      </w:tr>
    </w:tbl>
    <w:p w14:paraId="1A75413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F52BF48" w14:textId="77777777" w:rsidR="00DF39BF" w:rsidRPr="00D24AFD" w:rsidRDefault="00DF39BF" w:rsidP="00DF39BF">
      <w:r w:rsidRPr="00D24AFD">
        <w:rPr>
          <w:rStyle w:val="HideTWBExt"/>
        </w:rPr>
        <w:t>&lt;/Amend&gt;</w:t>
      </w:r>
    </w:p>
    <w:p w14:paraId="746603E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535</w:t>
      </w:r>
      <w:r w:rsidRPr="00D24AFD">
        <w:rPr>
          <w:rStyle w:val="HideTWBExt"/>
          <w:b w:val="0"/>
        </w:rPr>
        <w:t>&lt;/NumAm&gt;</w:t>
      </w:r>
    </w:p>
    <w:p w14:paraId="08AF9B9E"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53F1BDF6" w14:textId="77777777" w:rsidR="00DF39BF" w:rsidRPr="00D24AFD" w:rsidRDefault="00DF39BF" w:rsidP="00DF39BF">
      <w:pPr>
        <w:pStyle w:val="NormalBold"/>
      </w:pPr>
      <w:r w:rsidRPr="00D24AFD">
        <w:rPr>
          <w:rStyle w:val="HideTWBExt"/>
          <w:b w:val="0"/>
        </w:rPr>
        <w:t>&lt;/RepeatBlock-By&gt;</w:t>
      </w:r>
    </w:p>
    <w:p w14:paraId="7C115DB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145C732" w14:textId="77777777" w:rsidR="00DF39BF" w:rsidRPr="00D24AFD" w:rsidRDefault="00DF39BF" w:rsidP="00DF39BF">
      <w:pPr>
        <w:pStyle w:val="NormalBold"/>
      </w:pPr>
      <w:r w:rsidRPr="00D24AFD">
        <w:rPr>
          <w:rStyle w:val="HideTWBExt"/>
          <w:b w:val="0"/>
        </w:rPr>
        <w:t>&lt;Article&gt;</w:t>
      </w:r>
      <w:r w:rsidRPr="00D24AFD">
        <w:t>Ustęp 25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890DD1" w14:textId="77777777" w:rsidTr="00CF4A59">
        <w:trPr>
          <w:trHeight w:hRule="exact" w:val="240"/>
          <w:jc w:val="center"/>
        </w:trPr>
        <w:tc>
          <w:tcPr>
            <w:tcW w:w="9752" w:type="dxa"/>
            <w:gridSpan w:val="2"/>
            <w:tcBorders>
              <w:top w:val="nil"/>
              <w:left w:val="nil"/>
              <w:bottom w:val="nil"/>
              <w:right w:val="nil"/>
            </w:tcBorders>
          </w:tcPr>
          <w:p w14:paraId="2CF7912C" w14:textId="77777777" w:rsidR="00DF39BF" w:rsidRPr="00D24AFD" w:rsidRDefault="00DF39BF" w:rsidP="00CF4A59"/>
        </w:tc>
      </w:tr>
      <w:tr w:rsidR="00DF39BF" w:rsidRPr="00D24AFD" w14:paraId="482D8FB1" w14:textId="77777777" w:rsidTr="00CF4A59">
        <w:trPr>
          <w:trHeight w:val="240"/>
          <w:jc w:val="center"/>
        </w:trPr>
        <w:tc>
          <w:tcPr>
            <w:tcW w:w="4876" w:type="dxa"/>
            <w:tcBorders>
              <w:top w:val="nil"/>
              <w:left w:val="nil"/>
              <w:bottom w:val="nil"/>
              <w:right w:val="nil"/>
            </w:tcBorders>
          </w:tcPr>
          <w:p w14:paraId="14E3D3A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33CA25E" w14:textId="77777777" w:rsidR="00DF39BF" w:rsidRPr="00D24AFD" w:rsidRDefault="00DF39BF" w:rsidP="00CF4A59">
            <w:pPr>
              <w:pStyle w:val="AmColumnHeading"/>
            </w:pPr>
            <w:r w:rsidRPr="00D24AFD">
              <w:t>Poprawka</w:t>
            </w:r>
          </w:p>
        </w:tc>
      </w:tr>
      <w:tr w:rsidR="00DF39BF" w:rsidRPr="00D24AFD" w14:paraId="59ED9016" w14:textId="77777777" w:rsidTr="00CF4A59">
        <w:trPr>
          <w:jc w:val="center"/>
        </w:trPr>
        <w:tc>
          <w:tcPr>
            <w:tcW w:w="4876" w:type="dxa"/>
            <w:tcBorders>
              <w:top w:val="nil"/>
              <w:left w:val="nil"/>
              <w:bottom w:val="nil"/>
              <w:right w:val="nil"/>
            </w:tcBorders>
          </w:tcPr>
          <w:p w14:paraId="16EE6534" w14:textId="77777777" w:rsidR="00DF39BF" w:rsidRPr="00D24AFD" w:rsidRDefault="00DF39BF" w:rsidP="00CF4A59">
            <w:pPr>
              <w:pStyle w:val="Normal6a"/>
            </w:pPr>
          </w:p>
        </w:tc>
        <w:tc>
          <w:tcPr>
            <w:tcW w:w="4876" w:type="dxa"/>
            <w:tcBorders>
              <w:top w:val="nil"/>
              <w:left w:val="nil"/>
              <w:bottom w:val="nil"/>
              <w:right w:val="nil"/>
            </w:tcBorders>
          </w:tcPr>
          <w:p w14:paraId="52AD3596" w14:textId="77777777" w:rsidR="00DF39BF" w:rsidRPr="00D24AFD" w:rsidRDefault="00DF39BF" w:rsidP="00CF4A59">
            <w:pPr>
              <w:pStyle w:val="Normal6a"/>
            </w:pPr>
            <w:r w:rsidRPr="00D24AFD">
              <w:rPr>
                <w:b/>
                <w:i/>
              </w:rPr>
              <w:t>25c.</w:t>
            </w:r>
            <w:r w:rsidRPr="00D24AFD">
              <w:rPr>
                <w:b/>
                <w:i/>
              </w:rPr>
              <w:tab/>
              <w:t>wzywa Komisję do systematycznej oceny uczciwości procesów wyborczych, w tym kwestii presji politycznej na organy wyborcze, nadużywania środków publicznych, manipulowania przepisami wyborczymi i barier dla uczestnictwa mniejszości; podkreśla, że wolne i uczciwe wybory są kluczowym filarem praworządności;</w:t>
            </w:r>
          </w:p>
        </w:tc>
      </w:tr>
    </w:tbl>
    <w:p w14:paraId="09BD789B" w14:textId="77777777" w:rsidR="00DF39BF" w:rsidRPr="00DB7672" w:rsidRDefault="00DF39BF" w:rsidP="00DF39BF">
      <w:pPr>
        <w:pStyle w:val="AmOrLang"/>
        <w:rPr>
          <w:lang w:val="fr-BE"/>
        </w:rPr>
      </w:pPr>
      <w:r w:rsidRPr="00DB7672">
        <w:rPr>
          <w:lang w:val="fr-BE"/>
        </w:rPr>
        <w:t xml:space="preserve">Or. </w:t>
      </w:r>
      <w:r w:rsidRPr="00DB7672">
        <w:rPr>
          <w:rStyle w:val="HideTWBExt"/>
          <w:lang w:val="fr-BE"/>
        </w:rPr>
        <w:t>&lt;Original&gt;</w:t>
      </w:r>
      <w:r w:rsidRPr="00DB7672">
        <w:rPr>
          <w:rStyle w:val="HideTWBInt"/>
          <w:lang w:val="fr-BE"/>
        </w:rPr>
        <w:t>{EN}</w:t>
      </w:r>
      <w:r w:rsidRPr="00DB7672">
        <w:rPr>
          <w:lang w:val="fr-BE"/>
        </w:rPr>
        <w:t>en</w:t>
      </w:r>
      <w:r w:rsidRPr="00DB7672">
        <w:rPr>
          <w:rStyle w:val="HideTWBExt"/>
          <w:lang w:val="fr-BE"/>
        </w:rPr>
        <w:t>&lt;/Original&gt;</w:t>
      </w:r>
    </w:p>
    <w:p w14:paraId="44C89944" w14:textId="77777777" w:rsidR="00DF39BF" w:rsidRPr="00DB7672" w:rsidRDefault="00DF39BF" w:rsidP="00DF39BF">
      <w:pPr>
        <w:rPr>
          <w:lang w:val="fr-BE"/>
        </w:rPr>
      </w:pPr>
      <w:r w:rsidRPr="00DB7672">
        <w:rPr>
          <w:rStyle w:val="HideTWBExt"/>
          <w:lang w:val="fr-BE"/>
        </w:rPr>
        <w:t>&lt;/Amend&gt;</w:t>
      </w:r>
    </w:p>
    <w:p w14:paraId="7BF82FCD" w14:textId="77777777" w:rsidR="00DF39BF" w:rsidRPr="00DB7672" w:rsidRDefault="00DF39BF" w:rsidP="00DF39BF">
      <w:pPr>
        <w:pStyle w:val="AmNumberTabs"/>
        <w:rPr>
          <w:lang w:val="fr-BE"/>
        </w:rPr>
      </w:pPr>
      <w:r w:rsidRPr="00DB7672">
        <w:rPr>
          <w:rStyle w:val="HideTWBExt"/>
          <w:b w:val="0"/>
          <w:lang w:val="fr-BE"/>
        </w:rPr>
        <w:t>&lt;Amend&gt;</w:t>
      </w:r>
      <w:r w:rsidRPr="00DB7672">
        <w:rPr>
          <w:lang w:val="fr-BE"/>
        </w:rPr>
        <w:t>Poprawka</w:t>
      </w:r>
      <w:r w:rsidRPr="00DB7672">
        <w:rPr>
          <w:lang w:val="fr-BE"/>
        </w:rPr>
        <w:tab/>
      </w:r>
      <w:r w:rsidRPr="00DB7672">
        <w:rPr>
          <w:lang w:val="fr-BE"/>
        </w:rPr>
        <w:tab/>
      </w:r>
      <w:r w:rsidRPr="00DB7672">
        <w:rPr>
          <w:rStyle w:val="HideTWBExt"/>
          <w:b w:val="0"/>
          <w:lang w:val="fr-BE"/>
        </w:rPr>
        <w:t>&lt;NumAm&gt;</w:t>
      </w:r>
      <w:r w:rsidRPr="00DB7672">
        <w:rPr>
          <w:lang w:val="fr-BE"/>
        </w:rPr>
        <w:t>536</w:t>
      </w:r>
      <w:r w:rsidRPr="00DB7672">
        <w:rPr>
          <w:rStyle w:val="HideTWBExt"/>
          <w:b w:val="0"/>
          <w:lang w:val="fr-BE"/>
        </w:rPr>
        <w:t>&lt;/NumAm&gt;</w:t>
      </w:r>
    </w:p>
    <w:p w14:paraId="7B4ED6E9" w14:textId="77777777" w:rsidR="00DF39BF" w:rsidRPr="00DB7672" w:rsidRDefault="00DF39BF" w:rsidP="00DF39BF">
      <w:pPr>
        <w:pStyle w:val="NormalBold"/>
        <w:rPr>
          <w:lang w:val="fr-BE"/>
        </w:rPr>
      </w:pPr>
      <w:r w:rsidRPr="00DB7672">
        <w:rPr>
          <w:rStyle w:val="HideTWBExt"/>
          <w:b w:val="0"/>
          <w:lang w:val="fr-BE"/>
        </w:rPr>
        <w:t>&lt;RepeatBlock-By&gt;&lt;Members&gt;</w:t>
      </w:r>
      <w:r w:rsidRPr="00DB7672">
        <w:rPr>
          <w:lang w:val="fr-BE"/>
        </w:rPr>
        <w:t>Loránt Vincze</w:t>
      </w:r>
      <w:r w:rsidRPr="00DB7672">
        <w:rPr>
          <w:rStyle w:val="HideTWBExt"/>
          <w:b w:val="0"/>
          <w:lang w:val="fr-BE"/>
        </w:rPr>
        <w:t>&lt;/Members&gt;</w:t>
      </w:r>
    </w:p>
    <w:p w14:paraId="1A97AA33" w14:textId="77777777" w:rsidR="00DF39BF" w:rsidRPr="00DB7672" w:rsidRDefault="00DF39BF" w:rsidP="00DF39BF">
      <w:pPr>
        <w:pStyle w:val="NormalBold"/>
        <w:rPr>
          <w:lang w:val="fr-BE"/>
        </w:rPr>
      </w:pPr>
      <w:r w:rsidRPr="00DB7672">
        <w:rPr>
          <w:rStyle w:val="HideTWBExt"/>
          <w:b w:val="0"/>
          <w:lang w:val="fr-BE"/>
        </w:rPr>
        <w:t>&lt;/RepeatBlock-By&gt;</w:t>
      </w:r>
    </w:p>
    <w:p w14:paraId="47691C4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66DA628"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4FEBB4" w14:textId="77777777" w:rsidTr="00CF4A59">
        <w:trPr>
          <w:trHeight w:hRule="exact" w:val="240"/>
          <w:jc w:val="center"/>
        </w:trPr>
        <w:tc>
          <w:tcPr>
            <w:tcW w:w="9752" w:type="dxa"/>
            <w:gridSpan w:val="2"/>
            <w:tcBorders>
              <w:top w:val="nil"/>
              <w:left w:val="nil"/>
              <w:bottom w:val="nil"/>
              <w:right w:val="nil"/>
            </w:tcBorders>
          </w:tcPr>
          <w:p w14:paraId="578C1D61" w14:textId="77777777" w:rsidR="00DF39BF" w:rsidRPr="00D24AFD" w:rsidRDefault="00DF39BF" w:rsidP="00CF4A59"/>
        </w:tc>
      </w:tr>
      <w:tr w:rsidR="00DF39BF" w:rsidRPr="00D24AFD" w14:paraId="452AE6FA" w14:textId="77777777" w:rsidTr="00CF4A59">
        <w:trPr>
          <w:trHeight w:val="240"/>
          <w:jc w:val="center"/>
        </w:trPr>
        <w:tc>
          <w:tcPr>
            <w:tcW w:w="4876" w:type="dxa"/>
            <w:tcBorders>
              <w:top w:val="nil"/>
              <w:left w:val="nil"/>
              <w:bottom w:val="nil"/>
              <w:right w:val="nil"/>
            </w:tcBorders>
          </w:tcPr>
          <w:p w14:paraId="56122D9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26B9B20" w14:textId="77777777" w:rsidR="00DF39BF" w:rsidRPr="00D24AFD" w:rsidRDefault="00DF39BF" w:rsidP="00CF4A59">
            <w:pPr>
              <w:pStyle w:val="AmColumnHeading"/>
            </w:pPr>
            <w:r w:rsidRPr="00D24AFD">
              <w:t>Poprawka</w:t>
            </w:r>
          </w:p>
        </w:tc>
      </w:tr>
      <w:tr w:rsidR="00DF39BF" w:rsidRPr="00D24AFD" w14:paraId="7F6D956C" w14:textId="77777777" w:rsidTr="00CF4A59">
        <w:trPr>
          <w:jc w:val="center"/>
        </w:trPr>
        <w:tc>
          <w:tcPr>
            <w:tcW w:w="4876" w:type="dxa"/>
            <w:tcBorders>
              <w:top w:val="nil"/>
              <w:left w:val="nil"/>
              <w:bottom w:val="nil"/>
              <w:right w:val="nil"/>
            </w:tcBorders>
          </w:tcPr>
          <w:p w14:paraId="19EBE22F" w14:textId="77777777" w:rsidR="00DF39BF" w:rsidRPr="00D24AFD" w:rsidRDefault="00DF39BF" w:rsidP="00CF4A59">
            <w:pPr>
              <w:pStyle w:val="Normal6a"/>
            </w:pPr>
            <w:r w:rsidRPr="00D24AFD">
              <w:rPr>
                <w:b/>
                <w:i/>
              </w:rPr>
              <w:t>26.</w:t>
            </w:r>
            <w:r w:rsidRPr="00D24AFD">
              <w:rPr>
                <w:b/>
                <w:i/>
              </w:rPr>
              <w:tab/>
              <w:t xml:space="preserve">potępia fakt, że w niektórych państwach członkowskich przyjęto prawa, polityki i praktyki uniemożliwiające skuteczną ochronę praw podstawowych uchodźców, osób ubiegających się o azyl i migrantów zarówno na lądzie, jak i na morzu; wzywa Komisję i państwa członkowskie do umieszczenia praw podstawowych migrantów, osób ubiegających się o azyl i uchodźców, jak również zasady podziału </w:t>
            </w:r>
            <w:r w:rsidRPr="00D24AFD">
              <w:rPr>
                <w:b/>
                <w:i/>
              </w:rPr>
              <w:lastRenderedPageBreak/>
              <w:t>odpowiedzialności, w centrum polityki migracyjnej i azylowej, tak aby zagwarantować poszanowanie prawa do azylu i ochrony międzynarodowej;</w:t>
            </w:r>
          </w:p>
        </w:tc>
        <w:tc>
          <w:tcPr>
            <w:tcW w:w="4876" w:type="dxa"/>
            <w:tcBorders>
              <w:top w:val="nil"/>
              <w:left w:val="nil"/>
              <w:bottom w:val="nil"/>
              <w:right w:val="nil"/>
            </w:tcBorders>
          </w:tcPr>
          <w:p w14:paraId="0950E4FE" w14:textId="77777777" w:rsidR="00DF39BF" w:rsidRPr="00D24AFD" w:rsidRDefault="00DF39BF" w:rsidP="00CF4A59">
            <w:pPr>
              <w:pStyle w:val="Normal6a"/>
            </w:pPr>
            <w:r w:rsidRPr="00D24AFD">
              <w:rPr>
                <w:b/>
                <w:i/>
              </w:rPr>
              <w:lastRenderedPageBreak/>
              <w:t>skreśla się</w:t>
            </w:r>
          </w:p>
        </w:tc>
      </w:tr>
    </w:tbl>
    <w:p w14:paraId="2A0A566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9A2A016" w14:textId="77777777" w:rsidR="00DF39BF" w:rsidRPr="00D24AFD" w:rsidRDefault="00DF39BF" w:rsidP="00DF39BF">
      <w:r w:rsidRPr="00D24AFD">
        <w:rPr>
          <w:rStyle w:val="HideTWBExt"/>
        </w:rPr>
        <w:t>&lt;/Amend&gt;</w:t>
      </w:r>
    </w:p>
    <w:p w14:paraId="05CF7F2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537</w:t>
      </w:r>
      <w:r w:rsidRPr="00D24AFD">
        <w:rPr>
          <w:rStyle w:val="HideTWBExt"/>
          <w:b w:val="0"/>
        </w:rPr>
        <w:t>&lt;/NumAm&gt;</w:t>
      </w:r>
    </w:p>
    <w:p w14:paraId="044DCF8B"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381FA8D7" w14:textId="77777777" w:rsidR="00DF39BF" w:rsidRPr="00D24AFD" w:rsidRDefault="00DF39BF" w:rsidP="00DF39BF">
      <w:pPr>
        <w:pStyle w:val="NormalBold"/>
      </w:pPr>
      <w:r w:rsidRPr="00D24AFD">
        <w:rPr>
          <w:rStyle w:val="HideTWBExt"/>
          <w:b w:val="0"/>
        </w:rPr>
        <w:t>&lt;/RepeatBlock-By&gt;</w:t>
      </w:r>
    </w:p>
    <w:p w14:paraId="319D136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FF15D6"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60A8BD6" w14:textId="77777777" w:rsidTr="00CF4A59">
        <w:trPr>
          <w:trHeight w:hRule="exact" w:val="240"/>
          <w:jc w:val="center"/>
        </w:trPr>
        <w:tc>
          <w:tcPr>
            <w:tcW w:w="9752" w:type="dxa"/>
            <w:gridSpan w:val="2"/>
            <w:tcBorders>
              <w:top w:val="nil"/>
              <w:left w:val="nil"/>
              <w:bottom w:val="nil"/>
              <w:right w:val="nil"/>
            </w:tcBorders>
          </w:tcPr>
          <w:p w14:paraId="61F59964" w14:textId="77777777" w:rsidR="00DF39BF" w:rsidRPr="00D24AFD" w:rsidRDefault="00DF39BF" w:rsidP="00CF4A59"/>
        </w:tc>
      </w:tr>
      <w:tr w:rsidR="00DF39BF" w:rsidRPr="00D24AFD" w14:paraId="2E8483EC" w14:textId="77777777" w:rsidTr="00CF4A59">
        <w:trPr>
          <w:trHeight w:val="240"/>
          <w:jc w:val="center"/>
        </w:trPr>
        <w:tc>
          <w:tcPr>
            <w:tcW w:w="4876" w:type="dxa"/>
            <w:tcBorders>
              <w:top w:val="nil"/>
              <w:left w:val="nil"/>
              <w:bottom w:val="nil"/>
              <w:right w:val="nil"/>
            </w:tcBorders>
          </w:tcPr>
          <w:p w14:paraId="7DA369E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22C8F8" w14:textId="77777777" w:rsidR="00DF39BF" w:rsidRPr="00D24AFD" w:rsidRDefault="00DF39BF" w:rsidP="00CF4A59">
            <w:pPr>
              <w:pStyle w:val="AmColumnHeading"/>
            </w:pPr>
            <w:r w:rsidRPr="00D24AFD">
              <w:t>Poprawka</w:t>
            </w:r>
          </w:p>
        </w:tc>
      </w:tr>
      <w:tr w:rsidR="00DF39BF" w:rsidRPr="00D24AFD" w14:paraId="6F9E3F23" w14:textId="77777777" w:rsidTr="00CF4A59">
        <w:trPr>
          <w:jc w:val="center"/>
        </w:trPr>
        <w:tc>
          <w:tcPr>
            <w:tcW w:w="4876" w:type="dxa"/>
            <w:tcBorders>
              <w:top w:val="nil"/>
              <w:left w:val="nil"/>
              <w:bottom w:val="nil"/>
              <w:right w:val="nil"/>
            </w:tcBorders>
          </w:tcPr>
          <w:p w14:paraId="2CC5C68F" w14:textId="77777777" w:rsidR="00DF39BF" w:rsidRPr="00D24AFD" w:rsidRDefault="00DF39BF" w:rsidP="00CF4A59">
            <w:pPr>
              <w:pStyle w:val="Normal6a"/>
            </w:pPr>
            <w:r w:rsidRPr="00D24AFD">
              <w:rPr>
                <w:b/>
                <w:i/>
              </w:rPr>
              <w:t>26.</w:t>
            </w:r>
            <w:r w:rsidRPr="00D24AFD">
              <w:rPr>
                <w:b/>
                <w:i/>
              </w:rPr>
              <w:tab/>
              <w:t>potępia fakt, że w niektórych państwach członkowskich przyjęto prawa, polityki i praktyki uniemożliwiające skuteczną ochronę praw podstawowych uchodźców, osób ubiegających się o azyl i migrantów zarówno na lądzie, jak i na morzu; wzywa Komisję i państwa członkowskie do umieszczenia praw podstawowych migrantów, osób ubiegających się o azyl i uchodźców, jak również zasady podziału odpowiedzialności, w centrum polityki migracyjnej i azylowej, tak aby zagwarantować poszanowanie prawa do azylu i ochrony międzynarodowej;</w:t>
            </w:r>
          </w:p>
        </w:tc>
        <w:tc>
          <w:tcPr>
            <w:tcW w:w="4876" w:type="dxa"/>
            <w:tcBorders>
              <w:top w:val="nil"/>
              <w:left w:val="nil"/>
              <w:bottom w:val="nil"/>
              <w:right w:val="nil"/>
            </w:tcBorders>
          </w:tcPr>
          <w:p w14:paraId="3A5F286A" w14:textId="77777777" w:rsidR="00DF39BF" w:rsidRPr="00D24AFD" w:rsidRDefault="00DF39BF" w:rsidP="00CF4A59">
            <w:pPr>
              <w:pStyle w:val="Normal6a"/>
            </w:pPr>
            <w:r w:rsidRPr="00D24AFD">
              <w:rPr>
                <w:b/>
                <w:i/>
              </w:rPr>
              <w:t>skreśla się</w:t>
            </w:r>
          </w:p>
        </w:tc>
      </w:tr>
    </w:tbl>
    <w:p w14:paraId="24E914F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CD5BC92" w14:textId="77777777" w:rsidR="00DF39BF" w:rsidRPr="00D24AFD" w:rsidRDefault="00DF39BF" w:rsidP="00DF39BF">
      <w:r w:rsidRPr="00D24AFD">
        <w:rPr>
          <w:rStyle w:val="HideTWBExt"/>
        </w:rPr>
        <w:t>&lt;/Amend&gt;</w:t>
      </w:r>
    </w:p>
    <w:p w14:paraId="72788FF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538</w:t>
      </w:r>
      <w:r w:rsidRPr="00D24AFD">
        <w:rPr>
          <w:rStyle w:val="HideTWBExt"/>
          <w:b w:val="0"/>
        </w:rPr>
        <w:t>&lt;/NumAm&gt;</w:t>
      </w:r>
    </w:p>
    <w:p w14:paraId="1637B2AD" w14:textId="77777777" w:rsidR="00DF39BF" w:rsidRPr="00D24AFD" w:rsidRDefault="00DF39BF" w:rsidP="00DF39BF">
      <w:pPr>
        <w:pStyle w:val="NormalBold"/>
      </w:pPr>
      <w:r w:rsidRPr="00D24AFD">
        <w:rPr>
          <w:rStyle w:val="HideTWBExt"/>
          <w:b w:val="0"/>
        </w:rPr>
        <w:t>&lt;RepeatBlock-By&gt;&lt;Members&gt;</w:t>
      </w:r>
      <w:r w:rsidRPr="00D24AFD">
        <w:t>Milan Uhrík</w:t>
      </w:r>
      <w:r w:rsidRPr="00D24AFD">
        <w:rPr>
          <w:rStyle w:val="HideTWBExt"/>
          <w:b w:val="0"/>
        </w:rPr>
        <w:t>&lt;/Members&gt;</w:t>
      </w:r>
    </w:p>
    <w:p w14:paraId="71CE564F" w14:textId="77777777" w:rsidR="00DF39BF" w:rsidRPr="00D24AFD" w:rsidRDefault="00DF39BF" w:rsidP="00DF39BF">
      <w:pPr>
        <w:pStyle w:val="NormalBold"/>
      </w:pPr>
      <w:r w:rsidRPr="00D24AFD">
        <w:rPr>
          <w:rStyle w:val="HideTWBExt"/>
          <w:b w:val="0"/>
        </w:rPr>
        <w:t>&lt;/RepeatBlock-By&gt;</w:t>
      </w:r>
    </w:p>
    <w:p w14:paraId="13D20F2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C9B5DB2"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699D06E" w14:textId="77777777" w:rsidTr="00CF4A59">
        <w:trPr>
          <w:trHeight w:hRule="exact" w:val="240"/>
          <w:jc w:val="center"/>
        </w:trPr>
        <w:tc>
          <w:tcPr>
            <w:tcW w:w="9752" w:type="dxa"/>
            <w:gridSpan w:val="2"/>
            <w:tcBorders>
              <w:top w:val="nil"/>
              <w:left w:val="nil"/>
              <w:bottom w:val="nil"/>
              <w:right w:val="nil"/>
            </w:tcBorders>
          </w:tcPr>
          <w:p w14:paraId="6F666767" w14:textId="77777777" w:rsidR="00DF39BF" w:rsidRPr="00D24AFD" w:rsidRDefault="00DF39BF" w:rsidP="00CF4A59"/>
        </w:tc>
      </w:tr>
      <w:tr w:rsidR="00DF39BF" w:rsidRPr="00D24AFD" w14:paraId="3CC38705" w14:textId="77777777" w:rsidTr="00CF4A59">
        <w:trPr>
          <w:trHeight w:val="240"/>
          <w:jc w:val="center"/>
        </w:trPr>
        <w:tc>
          <w:tcPr>
            <w:tcW w:w="4876" w:type="dxa"/>
            <w:tcBorders>
              <w:top w:val="nil"/>
              <w:left w:val="nil"/>
              <w:bottom w:val="nil"/>
              <w:right w:val="nil"/>
            </w:tcBorders>
          </w:tcPr>
          <w:p w14:paraId="15DDE91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D443573" w14:textId="77777777" w:rsidR="00DF39BF" w:rsidRPr="00D24AFD" w:rsidRDefault="00DF39BF" w:rsidP="00CF4A59">
            <w:pPr>
              <w:pStyle w:val="AmColumnHeading"/>
            </w:pPr>
            <w:r w:rsidRPr="00D24AFD">
              <w:t>Poprawka</w:t>
            </w:r>
          </w:p>
        </w:tc>
      </w:tr>
      <w:tr w:rsidR="00DF39BF" w:rsidRPr="00D24AFD" w14:paraId="2EBC2991" w14:textId="77777777" w:rsidTr="00CF4A59">
        <w:trPr>
          <w:jc w:val="center"/>
        </w:trPr>
        <w:tc>
          <w:tcPr>
            <w:tcW w:w="4876" w:type="dxa"/>
            <w:tcBorders>
              <w:top w:val="nil"/>
              <w:left w:val="nil"/>
              <w:bottom w:val="nil"/>
              <w:right w:val="nil"/>
            </w:tcBorders>
          </w:tcPr>
          <w:p w14:paraId="341FA99A" w14:textId="77777777" w:rsidR="00DF39BF" w:rsidRPr="00D24AFD" w:rsidRDefault="00DF39BF" w:rsidP="00CF4A59">
            <w:pPr>
              <w:pStyle w:val="Normal6a"/>
            </w:pPr>
            <w:r w:rsidRPr="00D24AFD">
              <w:t>26.</w:t>
            </w:r>
            <w:r w:rsidRPr="00D24AFD">
              <w:tab/>
              <w:t xml:space="preserve">potępia fakt, że w niektórych państwach członkowskich przyjęto prawa, polityki i praktyki uniemożliwiające </w:t>
            </w:r>
            <w:r w:rsidRPr="00D24AFD">
              <w:lastRenderedPageBreak/>
              <w:t xml:space="preserve">skuteczną ochronę </w:t>
            </w:r>
            <w:r w:rsidRPr="00D24AFD">
              <w:rPr>
                <w:b/>
                <w:i/>
              </w:rPr>
              <w:t>praw podstawowych uchodźców, osób ubiegających się o azyl i migrantów zarówno na lądzie, jak i na morzu; wzywa Komisję i państwa członkowskie do umieszczenia praw podstawowych migrantów, osób ubiegających się o azyl i uchodźców, jak również zasady podziału odpowiedzialności, w centrum polityki migracyjnej i azylowej, tak aby zagwarantować poszanowanie prawa do azylu i ochrony międzynarodowej;</w:t>
            </w:r>
          </w:p>
        </w:tc>
        <w:tc>
          <w:tcPr>
            <w:tcW w:w="4876" w:type="dxa"/>
            <w:tcBorders>
              <w:top w:val="nil"/>
              <w:left w:val="nil"/>
              <w:bottom w:val="nil"/>
              <w:right w:val="nil"/>
            </w:tcBorders>
          </w:tcPr>
          <w:p w14:paraId="3DBA4A2B" w14:textId="77777777" w:rsidR="00DF39BF" w:rsidRPr="00D24AFD" w:rsidRDefault="00DF39BF" w:rsidP="00CF4A59">
            <w:pPr>
              <w:pStyle w:val="Normal6a"/>
            </w:pPr>
            <w:r w:rsidRPr="00D24AFD">
              <w:lastRenderedPageBreak/>
              <w:t>26.</w:t>
            </w:r>
            <w:r w:rsidRPr="00D24AFD">
              <w:tab/>
              <w:t xml:space="preserve">potępia fakt, że w niektórych państwach członkowskich przyjęto prawa, polityki i praktyki uniemożliwiające </w:t>
            </w:r>
            <w:r w:rsidRPr="00D24AFD">
              <w:lastRenderedPageBreak/>
              <w:t xml:space="preserve">skuteczną ochronę </w:t>
            </w:r>
            <w:r w:rsidRPr="00D24AFD">
              <w:rPr>
                <w:b/>
                <w:i/>
              </w:rPr>
              <w:t>własnych obywateli przez lekceważące podejście do problemu nielegalnej migracji;</w:t>
            </w:r>
          </w:p>
        </w:tc>
      </w:tr>
    </w:tbl>
    <w:p w14:paraId="0393604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7E0DA35" w14:textId="77777777" w:rsidR="00DF39BF" w:rsidRPr="00D24AFD" w:rsidRDefault="00DF39BF" w:rsidP="00DF39BF">
      <w:r w:rsidRPr="00D24AFD">
        <w:rPr>
          <w:rStyle w:val="HideTWBExt"/>
        </w:rPr>
        <w:t>&lt;/Amend&gt;</w:t>
      </w:r>
    </w:p>
    <w:p w14:paraId="186BD95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539</w:t>
      </w:r>
      <w:r w:rsidRPr="00D24AFD">
        <w:rPr>
          <w:rStyle w:val="HideTWBExt"/>
          <w:b w:val="0"/>
        </w:rPr>
        <w:t>&lt;/NumAm&gt;</w:t>
      </w:r>
    </w:p>
    <w:p w14:paraId="7C7D6E56"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72FEDEFD" w14:textId="77777777" w:rsidR="00DF39BF" w:rsidRPr="00D24AFD" w:rsidRDefault="00DF39BF" w:rsidP="00DF39BF">
      <w:pPr>
        <w:pStyle w:val="NormalBold"/>
      </w:pPr>
      <w:r w:rsidRPr="00D24AFD">
        <w:rPr>
          <w:rStyle w:val="HideTWBExt"/>
          <w:b w:val="0"/>
        </w:rPr>
        <w:t>&lt;/RepeatBlock-By&gt;</w:t>
      </w:r>
    </w:p>
    <w:p w14:paraId="36BD729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E1ED3D"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F31AE2A" w14:textId="77777777" w:rsidTr="00CF4A59">
        <w:trPr>
          <w:trHeight w:hRule="exact" w:val="240"/>
          <w:jc w:val="center"/>
        </w:trPr>
        <w:tc>
          <w:tcPr>
            <w:tcW w:w="9752" w:type="dxa"/>
            <w:gridSpan w:val="2"/>
            <w:tcBorders>
              <w:top w:val="nil"/>
              <w:left w:val="nil"/>
              <w:bottom w:val="nil"/>
              <w:right w:val="nil"/>
            </w:tcBorders>
          </w:tcPr>
          <w:p w14:paraId="22570398" w14:textId="77777777" w:rsidR="00DF39BF" w:rsidRPr="00D24AFD" w:rsidRDefault="00DF39BF" w:rsidP="00CF4A59"/>
        </w:tc>
      </w:tr>
      <w:tr w:rsidR="00DF39BF" w:rsidRPr="00D24AFD" w14:paraId="5EFAF0DE" w14:textId="77777777" w:rsidTr="00CF4A59">
        <w:trPr>
          <w:trHeight w:val="240"/>
          <w:jc w:val="center"/>
        </w:trPr>
        <w:tc>
          <w:tcPr>
            <w:tcW w:w="4876" w:type="dxa"/>
            <w:tcBorders>
              <w:top w:val="nil"/>
              <w:left w:val="nil"/>
              <w:bottom w:val="nil"/>
              <w:right w:val="nil"/>
            </w:tcBorders>
          </w:tcPr>
          <w:p w14:paraId="2FF37A3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AA38A3C" w14:textId="77777777" w:rsidR="00DF39BF" w:rsidRPr="00D24AFD" w:rsidRDefault="00DF39BF" w:rsidP="00CF4A59">
            <w:pPr>
              <w:pStyle w:val="AmColumnHeading"/>
            </w:pPr>
            <w:r w:rsidRPr="00D24AFD">
              <w:t>Poprawka</w:t>
            </w:r>
          </w:p>
        </w:tc>
      </w:tr>
      <w:tr w:rsidR="00DF39BF" w:rsidRPr="00D24AFD" w14:paraId="2793CC10" w14:textId="77777777" w:rsidTr="00CF4A59">
        <w:trPr>
          <w:jc w:val="center"/>
        </w:trPr>
        <w:tc>
          <w:tcPr>
            <w:tcW w:w="4876" w:type="dxa"/>
            <w:tcBorders>
              <w:top w:val="nil"/>
              <w:left w:val="nil"/>
              <w:bottom w:val="nil"/>
              <w:right w:val="nil"/>
            </w:tcBorders>
          </w:tcPr>
          <w:p w14:paraId="5BF76304" w14:textId="77777777" w:rsidR="00DF39BF" w:rsidRPr="00D24AFD" w:rsidRDefault="00DF39BF" w:rsidP="00CF4A59">
            <w:pPr>
              <w:pStyle w:val="Normal6a"/>
            </w:pPr>
            <w:r w:rsidRPr="00D24AFD">
              <w:t>26.</w:t>
            </w:r>
            <w:r w:rsidRPr="00D24AFD">
              <w:tab/>
            </w:r>
            <w:r w:rsidRPr="00D24AFD">
              <w:rPr>
                <w:b/>
                <w:i/>
              </w:rPr>
              <w:t>potępia fakt</w:t>
            </w:r>
            <w:r w:rsidRPr="00D24AFD">
              <w:t xml:space="preserve">, że </w:t>
            </w:r>
            <w:r w:rsidRPr="00D24AFD">
              <w:rPr>
                <w:b/>
                <w:i/>
              </w:rPr>
              <w:t xml:space="preserve">w niektórych państwach członkowskich przyjęto prawa, polityki i praktyki uniemożliwiające skuteczną ochronę praw podstawowych uchodźców, osób ubiegających się o azyl i </w:t>
            </w:r>
            <w:r w:rsidRPr="00D24AFD">
              <w:t xml:space="preserve">migrantów </w:t>
            </w:r>
            <w:r w:rsidRPr="00D24AFD">
              <w:rPr>
                <w:b/>
                <w:i/>
              </w:rPr>
              <w:t>zarówno na lądzie</w:t>
            </w:r>
            <w:r w:rsidRPr="00D24AFD">
              <w:t xml:space="preserve">, </w:t>
            </w:r>
            <w:r w:rsidRPr="00D24AFD">
              <w:rPr>
                <w:b/>
                <w:i/>
              </w:rPr>
              <w:t>jak i na morzu;</w:t>
            </w:r>
            <w:r w:rsidRPr="00D24AFD">
              <w:t xml:space="preserve"> </w:t>
            </w:r>
            <w:r w:rsidRPr="00D24AFD">
              <w:rPr>
                <w:b/>
                <w:i/>
              </w:rPr>
              <w:t xml:space="preserve">wzywa Komisję i państwa członkowskie do umieszczenia praw podstawowych migrantów, </w:t>
            </w:r>
            <w:r w:rsidRPr="00D24AFD">
              <w:t xml:space="preserve">osób </w:t>
            </w:r>
            <w:r w:rsidRPr="00D24AFD">
              <w:rPr>
                <w:b/>
                <w:i/>
              </w:rPr>
              <w:t>ubiegających się o azyl i uchodźców, jak również zasady podziału odpowiedzialności, w centrum polityki migracyjnej i azylowej, tak aby zagwarantować poszanowanie prawa do azylu i ochrony międzynarodowej</w:t>
            </w:r>
            <w:r w:rsidRPr="00D24AFD">
              <w:t>;</w:t>
            </w:r>
          </w:p>
        </w:tc>
        <w:tc>
          <w:tcPr>
            <w:tcW w:w="4876" w:type="dxa"/>
            <w:tcBorders>
              <w:top w:val="nil"/>
              <w:left w:val="nil"/>
              <w:bottom w:val="nil"/>
              <w:right w:val="nil"/>
            </w:tcBorders>
          </w:tcPr>
          <w:p w14:paraId="3C9E7FA6" w14:textId="77777777" w:rsidR="00DF39BF" w:rsidRPr="00D24AFD" w:rsidRDefault="00DF39BF" w:rsidP="00CF4A59">
            <w:pPr>
              <w:pStyle w:val="Normal6a"/>
            </w:pPr>
            <w:r w:rsidRPr="00D24AFD">
              <w:t>26.</w:t>
            </w:r>
            <w:r w:rsidRPr="00D24AFD">
              <w:tab/>
            </w:r>
            <w:r w:rsidRPr="00D24AFD">
              <w:rPr>
                <w:b/>
                <w:i/>
              </w:rPr>
              <w:t>podkreśla</w:t>
            </w:r>
            <w:r w:rsidRPr="00D24AFD">
              <w:t xml:space="preserve">, że </w:t>
            </w:r>
            <w:r w:rsidRPr="00D24AFD">
              <w:rPr>
                <w:b/>
                <w:i/>
              </w:rPr>
              <w:t xml:space="preserve">napływ do Europy </w:t>
            </w:r>
            <w:r w:rsidRPr="00D24AFD">
              <w:t xml:space="preserve">migrantów, </w:t>
            </w:r>
            <w:r w:rsidRPr="00D24AFD">
              <w:rPr>
                <w:b/>
                <w:i/>
              </w:rPr>
              <w:t xml:space="preserve">którzy nie szanują zasad równości i demokracji, stanowi poważne zagrożenie dla kobiet i </w:t>
            </w:r>
            <w:r w:rsidRPr="00D24AFD">
              <w:t xml:space="preserve">osób </w:t>
            </w:r>
            <w:r w:rsidRPr="00D24AFD">
              <w:rPr>
                <w:b/>
                <w:i/>
              </w:rPr>
              <w:t>należących do mniejszości seksualnych, a w szerszym ujęciu – dla europejskich demokracji</w:t>
            </w:r>
            <w:r w:rsidRPr="00D24AFD">
              <w:t>;</w:t>
            </w:r>
          </w:p>
        </w:tc>
      </w:tr>
    </w:tbl>
    <w:p w14:paraId="6C08439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141630DB" w14:textId="77777777" w:rsidR="00DF39BF" w:rsidRPr="00D24AFD" w:rsidRDefault="00DF39BF" w:rsidP="00DF39BF">
      <w:r w:rsidRPr="00D24AFD">
        <w:rPr>
          <w:rStyle w:val="HideTWBExt"/>
        </w:rPr>
        <w:t>&lt;/Amend&gt;</w:t>
      </w:r>
    </w:p>
    <w:p w14:paraId="74F0A8C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540</w:t>
      </w:r>
      <w:r w:rsidRPr="00D24AFD">
        <w:rPr>
          <w:rStyle w:val="HideTWBExt"/>
          <w:b w:val="0"/>
        </w:rPr>
        <w:t>&lt;/NumAm&gt;</w:t>
      </w:r>
    </w:p>
    <w:p w14:paraId="4F88C060"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C48FF1C" w14:textId="77777777" w:rsidR="00DF39BF" w:rsidRPr="00D24AFD" w:rsidRDefault="00DF39BF" w:rsidP="00DF39BF">
      <w:pPr>
        <w:pStyle w:val="NormalBold"/>
      </w:pPr>
      <w:r w:rsidRPr="00D24AFD">
        <w:rPr>
          <w:rStyle w:val="HideTWBExt"/>
          <w:b w:val="0"/>
        </w:rPr>
        <w:t>&lt;/RepeatBlock-By&gt;</w:t>
      </w:r>
    </w:p>
    <w:p w14:paraId="276FC604"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060C5010"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4132CE9" w14:textId="77777777" w:rsidTr="00CF4A59">
        <w:trPr>
          <w:trHeight w:hRule="exact" w:val="240"/>
          <w:jc w:val="center"/>
        </w:trPr>
        <w:tc>
          <w:tcPr>
            <w:tcW w:w="9752" w:type="dxa"/>
            <w:gridSpan w:val="2"/>
            <w:tcBorders>
              <w:top w:val="nil"/>
              <w:left w:val="nil"/>
              <w:bottom w:val="nil"/>
              <w:right w:val="nil"/>
            </w:tcBorders>
          </w:tcPr>
          <w:p w14:paraId="216829AA" w14:textId="77777777" w:rsidR="00DF39BF" w:rsidRPr="00D24AFD" w:rsidRDefault="00DF39BF" w:rsidP="00CF4A59"/>
        </w:tc>
      </w:tr>
      <w:tr w:rsidR="00DF39BF" w:rsidRPr="00D24AFD" w14:paraId="2E5EFEF5" w14:textId="77777777" w:rsidTr="00CF4A59">
        <w:trPr>
          <w:trHeight w:val="240"/>
          <w:jc w:val="center"/>
        </w:trPr>
        <w:tc>
          <w:tcPr>
            <w:tcW w:w="4876" w:type="dxa"/>
            <w:tcBorders>
              <w:top w:val="nil"/>
              <w:left w:val="nil"/>
              <w:bottom w:val="nil"/>
              <w:right w:val="nil"/>
            </w:tcBorders>
          </w:tcPr>
          <w:p w14:paraId="5EAEAB6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DF36B0F" w14:textId="77777777" w:rsidR="00DF39BF" w:rsidRPr="00D24AFD" w:rsidRDefault="00DF39BF" w:rsidP="00CF4A59">
            <w:pPr>
              <w:pStyle w:val="AmColumnHeading"/>
            </w:pPr>
            <w:r w:rsidRPr="00D24AFD">
              <w:t>Poprawka</w:t>
            </w:r>
          </w:p>
        </w:tc>
      </w:tr>
      <w:tr w:rsidR="00DF39BF" w:rsidRPr="00D24AFD" w14:paraId="3287C718" w14:textId="77777777" w:rsidTr="00CF4A59">
        <w:trPr>
          <w:jc w:val="center"/>
        </w:trPr>
        <w:tc>
          <w:tcPr>
            <w:tcW w:w="4876" w:type="dxa"/>
            <w:tcBorders>
              <w:top w:val="nil"/>
              <w:left w:val="nil"/>
              <w:bottom w:val="nil"/>
              <w:right w:val="nil"/>
            </w:tcBorders>
          </w:tcPr>
          <w:p w14:paraId="0D67D50C" w14:textId="77777777" w:rsidR="00DF39BF" w:rsidRPr="00D24AFD" w:rsidRDefault="00DF39BF" w:rsidP="00CF4A59">
            <w:pPr>
              <w:pStyle w:val="Normal6a"/>
            </w:pPr>
            <w:r w:rsidRPr="00D24AFD">
              <w:t>26.</w:t>
            </w:r>
            <w:r w:rsidRPr="00D24AFD">
              <w:tab/>
            </w:r>
            <w:r w:rsidRPr="00D24AFD">
              <w:rPr>
                <w:b/>
                <w:i/>
              </w:rPr>
              <w:t>potępia fakt, że w niektórych państwach członkowskich przyjęto</w:t>
            </w:r>
            <w:r w:rsidRPr="00D24AFD">
              <w:t xml:space="preserve"> prawa, polityki i praktyki </w:t>
            </w:r>
            <w:r w:rsidRPr="00D24AFD">
              <w:rPr>
                <w:b/>
                <w:i/>
              </w:rPr>
              <w:t>uniemożliwiające skuteczną ochronę praw podstawowych uchodźców, osób ubiegających się o azyl i migrantów zarówno na lądzie, jak i na morzu; wzywa Komisję i państwa członkowskie do umieszczenia praw podstawowych migrantów, osób ubiegających się o azyl i uchodźców, jak również zasady podziału odpowiedzialności, w centrum polityki</w:t>
            </w:r>
            <w:r w:rsidRPr="00D24AFD">
              <w:t xml:space="preserve"> migracyjnej </w:t>
            </w:r>
            <w:r w:rsidRPr="00D24AFD">
              <w:rPr>
                <w:b/>
                <w:i/>
              </w:rPr>
              <w:t>i azylowej, tak aby zagwarantować poszanowanie prawa do azylu i ochrony międzynarodowej</w:t>
            </w:r>
            <w:r w:rsidRPr="00D24AFD">
              <w:t>;</w:t>
            </w:r>
          </w:p>
        </w:tc>
        <w:tc>
          <w:tcPr>
            <w:tcW w:w="4876" w:type="dxa"/>
            <w:tcBorders>
              <w:top w:val="nil"/>
              <w:left w:val="nil"/>
              <w:bottom w:val="nil"/>
              <w:right w:val="nil"/>
            </w:tcBorders>
          </w:tcPr>
          <w:p w14:paraId="6364F13E" w14:textId="77777777" w:rsidR="00DF39BF" w:rsidRPr="00D24AFD" w:rsidRDefault="00DF39BF" w:rsidP="00CF4A59">
            <w:pPr>
              <w:pStyle w:val="Normal6a"/>
            </w:pPr>
            <w:r w:rsidRPr="00D24AFD">
              <w:t>26.</w:t>
            </w:r>
            <w:r w:rsidRPr="00D24AFD">
              <w:tab/>
            </w:r>
            <w:r w:rsidRPr="00D24AFD">
              <w:rPr>
                <w:b/>
                <w:i/>
              </w:rPr>
              <w:t>podkreśla, że państwa członkowskie mają prawo i obowiązek stosować</w:t>
            </w:r>
            <w:r w:rsidRPr="00D24AFD">
              <w:t xml:space="preserve"> prawa, polityki i praktyki </w:t>
            </w:r>
            <w:r w:rsidRPr="00D24AFD">
              <w:rPr>
                <w:b/>
                <w:i/>
              </w:rPr>
              <w:t>ochrony granic, które są niezbędne dla zapewnienia bezpieczeństwa publicznego, szczególnie w kontekście instrumentalizacji migracji przez Moskwę i Mińsk, co przejawia się także w celowym używaniu przemocy wobec strażników granicznych, w tym z zagrożeniem życia i zdrowia; zauważa, że często pomijane są w ocenie działań państw członkowskich rzeczywiste wyzwania związane z masową migracją i działalnością przestępczą związaną z przemytem ludzi; podkreśla, że polityka migracyjna UE musi respektować suwerenne decyzje państw w zakresie zarządzania granicami, bez przymusowej relokacji i ograniczania prawa państw do decydowania o własnej polityce</w:t>
            </w:r>
            <w:r w:rsidRPr="00D24AFD">
              <w:t xml:space="preserve"> migracyjnej;</w:t>
            </w:r>
          </w:p>
        </w:tc>
      </w:tr>
    </w:tbl>
    <w:p w14:paraId="1DEDA8F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1776C30" w14:textId="77777777" w:rsidR="00DF39BF" w:rsidRPr="00D24AFD" w:rsidRDefault="00DF39BF" w:rsidP="00DF39BF">
      <w:r w:rsidRPr="00D24AFD">
        <w:rPr>
          <w:rStyle w:val="HideTWBExt"/>
        </w:rPr>
        <w:t>&lt;/Amend&gt;</w:t>
      </w:r>
    </w:p>
    <w:p w14:paraId="2A7A36E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541</w:t>
      </w:r>
      <w:r w:rsidRPr="00D24AFD">
        <w:rPr>
          <w:rStyle w:val="HideTWBExt"/>
          <w:b w:val="0"/>
        </w:rPr>
        <w:t>&lt;/NumAm&gt;</w:t>
      </w:r>
    </w:p>
    <w:p w14:paraId="2D9A387B"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10758F5E" w14:textId="77777777" w:rsidR="00DF39BF" w:rsidRPr="00D24AFD" w:rsidRDefault="00DF39BF" w:rsidP="00DF39BF">
      <w:pPr>
        <w:pStyle w:val="NormalBold"/>
      </w:pPr>
      <w:r w:rsidRPr="00D24AFD">
        <w:rPr>
          <w:rStyle w:val="HideTWBExt"/>
          <w:b w:val="0"/>
        </w:rPr>
        <w:t>&lt;/RepeatBlock-By&gt;</w:t>
      </w:r>
    </w:p>
    <w:p w14:paraId="0909C3F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6AFCB1F"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D19E98" w14:textId="77777777" w:rsidTr="00CF4A59">
        <w:trPr>
          <w:trHeight w:hRule="exact" w:val="240"/>
          <w:jc w:val="center"/>
        </w:trPr>
        <w:tc>
          <w:tcPr>
            <w:tcW w:w="9752" w:type="dxa"/>
            <w:gridSpan w:val="2"/>
            <w:tcBorders>
              <w:top w:val="nil"/>
              <w:left w:val="nil"/>
              <w:bottom w:val="nil"/>
              <w:right w:val="nil"/>
            </w:tcBorders>
          </w:tcPr>
          <w:p w14:paraId="31104FC9" w14:textId="77777777" w:rsidR="00DF39BF" w:rsidRPr="00D24AFD" w:rsidRDefault="00DF39BF" w:rsidP="00CF4A59"/>
        </w:tc>
      </w:tr>
      <w:tr w:rsidR="00DF39BF" w:rsidRPr="00D24AFD" w14:paraId="141A0303" w14:textId="77777777" w:rsidTr="00CF4A59">
        <w:trPr>
          <w:trHeight w:val="240"/>
          <w:jc w:val="center"/>
        </w:trPr>
        <w:tc>
          <w:tcPr>
            <w:tcW w:w="4876" w:type="dxa"/>
            <w:tcBorders>
              <w:top w:val="nil"/>
              <w:left w:val="nil"/>
              <w:bottom w:val="nil"/>
              <w:right w:val="nil"/>
            </w:tcBorders>
          </w:tcPr>
          <w:p w14:paraId="59BE1F7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DCAB1F5" w14:textId="77777777" w:rsidR="00DF39BF" w:rsidRPr="00D24AFD" w:rsidRDefault="00DF39BF" w:rsidP="00CF4A59">
            <w:pPr>
              <w:pStyle w:val="AmColumnHeading"/>
            </w:pPr>
            <w:r w:rsidRPr="00D24AFD">
              <w:t>Poprawka</w:t>
            </w:r>
          </w:p>
        </w:tc>
      </w:tr>
      <w:tr w:rsidR="00DF39BF" w:rsidRPr="00D24AFD" w14:paraId="3B291F48" w14:textId="77777777" w:rsidTr="00CF4A59">
        <w:trPr>
          <w:jc w:val="center"/>
        </w:trPr>
        <w:tc>
          <w:tcPr>
            <w:tcW w:w="4876" w:type="dxa"/>
            <w:tcBorders>
              <w:top w:val="nil"/>
              <w:left w:val="nil"/>
              <w:bottom w:val="nil"/>
              <w:right w:val="nil"/>
            </w:tcBorders>
          </w:tcPr>
          <w:p w14:paraId="44F23912" w14:textId="77777777" w:rsidR="00DF39BF" w:rsidRPr="00D24AFD" w:rsidRDefault="00DF39BF" w:rsidP="00CF4A59">
            <w:pPr>
              <w:pStyle w:val="Normal6a"/>
            </w:pPr>
            <w:r w:rsidRPr="00D24AFD">
              <w:t>26.</w:t>
            </w:r>
            <w:r w:rsidRPr="00D24AFD">
              <w:tab/>
            </w:r>
            <w:r w:rsidRPr="00D24AFD">
              <w:rPr>
                <w:b/>
                <w:i/>
              </w:rPr>
              <w:t xml:space="preserve">potępia </w:t>
            </w:r>
            <w:r w:rsidRPr="00D24AFD">
              <w:t xml:space="preserve">fakt, że w niektórych państwach członkowskich przyjęto prawa, polityki i praktyki </w:t>
            </w:r>
            <w:r w:rsidRPr="00D24AFD">
              <w:rPr>
                <w:b/>
                <w:i/>
              </w:rPr>
              <w:t>uniemożliwiające skuteczną ochronę praw podstawowych uchodźców, osób ubiegających się o azyl i migrantów zarówno na lądzie, jak i na morzu;</w:t>
            </w:r>
            <w:r w:rsidRPr="00D24AFD">
              <w:t xml:space="preserve"> </w:t>
            </w:r>
            <w:r w:rsidRPr="00D24AFD">
              <w:rPr>
                <w:b/>
                <w:i/>
              </w:rPr>
              <w:t xml:space="preserve">wzywa Komisję i państwa członkowskie do umieszczenia praw podstawowych migrantów, osób </w:t>
            </w:r>
            <w:r w:rsidRPr="00D24AFD">
              <w:rPr>
                <w:b/>
                <w:i/>
              </w:rPr>
              <w:lastRenderedPageBreak/>
              <w:t>ubiegających się o azyl i uchodźców, jak również zasady podziału odpowiedzialności, w centrum polityki migracyjnej i azylowej, tak aby zagwarantować poszanowanie prawa do azylu i ochrony międzynarodowej;</w:t>
            </w:r>
          </w:p>
        </w:tc>
        <w:tc>
          <w:tcPr>
            <w:tcW w:w="4876" w:type="dxa"/>
            <w:tcBorders>
              <w:top w:val="nil"/>
              <w:left w:val="nil"/>
              <w:bottom w:val="nil"/>
              <w:right w:val="nil"/>
            </w:tcBorders>
          </w:tcPr>
          <w:p w14:paraId="1B843D1C" w14:textId="77777777" w:rsidR="00DF39BF" w:rsidRPr="00D24AFD" w:rsidRDefault="00DF39BF" w:rsidP="00CF4A59">
            <w:pPr>
              <w:pStyle w:val="Normal6a"/>
            </w:pPr>
            <w:r w:rsidRPr="00D24AFD">
              <w:lastRenderedPageBreak/>
              <w:t>26.</w:t>
            </w:r>
            <w:r w:rsidRPr="00D24AFD">
              <w:tab/>
            </w:r>
            <w:r w:rsidRPr="00D24AFD">
              <w:rPr>
                <w:b/>
                <w:i/>
              </w:rPr>
              <w:t xml:space="preserve">z zadowoleniem przyjmuje </w:t>
            </w:r>
            <w:r w:rsidRPr="00D24AFD">
              <w:t xml:space="preserve">fakt, że w niektórych państwach członkowskich przyjęto prawa, polityki i praktyki </w:t>
            </w:r>
            <w:r w:rsidRPr="00D24AFD">
              <w:rPr>
                <w:b/>
                <w:i/>
              </w:rPr>
              <w:t>mające na celu ograniczenie nieuregulowanych przepływów migracyjnych na terytorium europejskie oraz przywrócenie skutecznej kontroli granic zewnętrznych, przy równoczesnym przestrzeganiu stosownych zobowiązań prawnych;</w:t>
            </w:r>
          </w:p>
        </w:tc>
      </w:tr>
    </w:tbl>
    <w:p w14:paraId="33A1EB4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5CB6EEF" w14:textId="77777777" w:rsidR="00DF39BF" w:rsidRPr="00D24AFD" w:rsidRDefault="00DF39BF" w:rsidP="00DF39BF">
      <w:r w:rsidRPr="00D24AFD">
        <w:rPr>
          <w:rStyle w:val="HideTWBExt"/>
        </w:rPr>
        <w:t>&lt;/Amend&gt;</w:t>
      </w:r>
    </w:p>
    <w:p w14:paraId="56FBBA1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542</w:t>
      </w:r>
      <w:r w:rsidRPr="00D24AFD">
        <w:rPr>
          <w:rStyle w:val="HideTWBExt"/>
          <w:b w:val="0"/>
        </w:rPr>
        <w:t>&lt;/NumAm&gt;</w:t>
      </w:r>
    </w:p>
    <w:p w14:paraId="12200A96"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7242CF5E" w14:textId="77777777" w:rsidR="00DF39BF" w:rsidRPr="00D24AFD" w:rsidRDefault="00DF39BF" w:rsidP="00DF39BF">
      <w:pPr>
        <w:pStyle w:val="NormalBold"/>
      </w:pPr>
      <w:r w:rsidRPr="00D24AFD">
        <w:rPr>
          <w:rStyle w:val="HideTWBExt"/>
          <w:b w:val="0"/>
        </w:rPr>
        <w:t>&lt;/RepeatBlock-By&gt;</w:t>
      </w:r>
    </w:p>
    <w:p w14:paraId="081A2FC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FA89F9D"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D12F926" w14:textId="77777777" w:rsidTr="00CF4A59">
        <w:trPr>
          <w:trHeight w:hRule="exact" w:val="240"/>
          <w:jc w:val="center"/>
        </w:trPr>
        <w:tc>
          <w:tcPr>
            <w:tcW w:w="9752" w:type="dxa"/>
            <w:gridSpan w:val="2"/>
            <w:tcBorders>
              <w:top w:val="nil"/>
              <w:left w:val="nil"/>
              <w:bottom w:val="nil"/>
              <w:right w:val="nil"/>
            </w:tcBorders>
          </w:tcPr>
          <w:p w14:paraId="33004990" w14:textId="77777777" w:rsidR="00DF39BF" w:rsidRPr="00D24AFD" w:rsidRDefault="00DF39BF" w:rsidP="00CF4A59"/>
        </w:tc>
      </w:tr>
      <w:tr w:rsidR="00DF39BF" w:rsidRPr="00D24AFD" w14:paraId="4A808395" w14:textId="77777777" w:rsidTr="00CF4A59">
        <w:trPr>
          <w:trHeight w:val="240"/>
          <w:jc w:val="center"/>
        </w:trPr>
        <w:tc>
          <w:tcPr>
            <w:tcW w:w="4876" w:type="dxa"/>
            <w:tcBorders>
              <w:top w:val="nil"/>
              <w:left w:val="nil"/>
              <w:bottom w:val="nil"/>
              <w:right w:val="nil"/>
            </w:tcBorders>
          </w:tcPr>
          <w:p w14:paraId="4BECE67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5358BF" w14:textId="77777777" w:rsidR="00DF39BF" w:rsidRPr="00D24AFD" w:rsidRDefault="00DF39BF" w:rsidP="00CF4A59">
            <w:pPr>
              <w:pStyle w:val="AmColumnHeading"/>
            </w:pPr>
            <w:r w:rsidRPr="00D24AFD">
              <w:t>Poprawka</w:t>
            </w:r>
          </w:p>
        </w:tc>
      </w:tr>
      <w:tr w:rsidR="00DF39BF" w:rsidRPr="00D24AFD" w14:paraId="55FB8369" w14:textId="77777777" w:rsidTr="00CF4A59">
        <w:trPr>
          <w:jc w:val="center"/>
        </w:trPr>
        <w:tc>
          <w:tcPr>
            <w:tcW w:w="4876" w:type="dxa"/>
            <w:tcBorders>
              <w:top w:val="nil"/>
              <w:left w:val="nil"/>
              <w:bottom w:val="nil"/>
              <w:right w:val="nil"/>
            </w:tcBorders>
          </w:tcPr>
          <w:p w14:paraId="3F44D00F" w14:textId="77777777" w:rsidR="00DF39BF" w:rsidRPr="00D24AFD" w:rsidRDefault="00DF39BF" w:rsidP="00CF4A59">
            <w:pPr>
              <w:pStyle w:val="Normal6a"/>
            </w:pPr>
            <w:r w:rsidRPr="00D24AFD">
              <w:t>26.</w:t>
            </w:r>
            <w:r w:rsidRPr="00D24AFD">
              <w:tab/>
            </w:r>
            <w:r w:rsidRPr="00D24AFD">
              <w:rPr>
                <w:b/>
                <w:i/>
              </w:rPr>
              <w:t>potępia fakt</w:t>
            </w:r>
            <w:r w:rsidRPr="00D24AFD">
              <w:t xml:space="preserve">, że </w:t>
            </w:r>
            <w:r w:rsidRPr="00D24AFD">
              <w:rPr>
                <w:b/>
                <w:i/>
              </w:rPr>
              <w:t xml:space="preserve">w niektórych państwach członkowskich przyjęto prawa, polityki i praktyki uniemożliwiające skuteczną </w:t>
            </w:r>
            <w:r w:rsidRPr="00D24AFD">
              <w:t xml:space="preserve">ochronę praw podstawowych </w:t>
            </w:r>
            <w:r w:rsidRPr="00D24AFD">
              <w:rPr>
                <w:b/>
                <w:i/>
              </w:rPr>
              <w:t xml:space="preserve">uchodźców, </w:t>
            </w:r>
            <w:r w:rsidRPr="00D24AFD">
              <w:t xml:space="preserve">osób </w:t>
            </w:r>
            <w:r w:rsidRPr="00D24AFD">
              <w:rPr>
                <w:b/>
                <w:i/>
              </w:rPr>
              <w:t>ubiegających się o azyl i migrantów zarówno na lądzie</w:t>
            </w:r>
            <w:r w:rsidRPr="00D24AFD">
              <w:t xml:space="preserve">, jak i </w:t>
            </w:r>
            <w:r w:rsidRPr="00D24AFD">
              <w:rPr>
                <w:b/>
                <w:i/>
              </w:rPr>
              <w:t>na morzu;</w:t>
            </w:r>
            <w:r w:rsidRPr="00D24AFD">
              <w:t xml:space="preserve"> </w:t>
            </w:r>
            <w:r w:rsidRPr="00D24AFD">
              <w:rPr>
                <w:b/>
                <w:i/>
              </w:rPr>
              <w:t xml:space="preserve">wzywa Komisję i państwa członkowskie </w:t>
            </w:r>
            <w:r w:rsidRPr="00D24AFD">
              <w:t xml:space="preserve">do </w:t>
            </w:r>
            <w:r w:rsidRPr="00D24AFD">
              <w:rPr>
                <w:b/>
                <w:i/>
              </w:rPr>
              <w:t xml:space="preserve">umieszczenia praw podstawowych migrantów, osób ubiegających się o azyl i uchodźców, jak również zasady podziału odpowiedzialności, w centrum polityki migracyjnej i azylowej, tak aby zagwarantować poszanowanie prawa do </w:t>
            </w:r>
            <w:r w:rsidRPr="00D24AFD">
              <w:t xml:space="preserve">azylu </w:t>
            </w:r>
            <w:r w:rsidRPr="00D24AFD">
              <w:rPr>
                <w:b/>
                <w:i/>
              </w:rPr>
              <w:t>i ochrony międzynarodowej</w:t>
            </w:r>
            <w:r w:rsidRPr="00D24AFD">
              <w:t>;</w:t>
            </w:r>
          </w:p>
        </w:tc>
        <w:tc>
          <w:tcPr>
            <w:tcW w:w="4876" w:type="dxa"/>
            <w:tcBorders>
              <w:top w:val="nil"/>
              <w:left w:val="nil"/>
              <w:bottom w:val="nil"/>
              <w:right w:val="nil"/>
            </w:tcBorders>
          </w:tcPr>
          <w:p w14:paraId="4DEE9CA0" w14:textId="77777777" w:rsidR="00DF39BF" w:rsidRPr="00D24AFD" w:rsidRDefault="00DF39BF" w:rsidP="00CF4A59">
            <w:pPr>
              <w:pStyle w:val="Normal6a"/>
            </w:pPr>
            <w:r w:rsidRPr="00D24AFD">
              <w:t>26.</w:t>
            </w:r>
            <w:r w:rsidRPr="00D24AFD">
              <w:tab/>
            </w:r>
            <w:r w:rsidRPr="00D24AFD">
              <w:rPr>
                <w:b/>
                <w:i/>
              </w:rPr>
              <w:t>uznaje</w:t>
            </w:r>
            <w:r w:rsidRPr="00D24AFD">
              <w:t xml:space="preserve">, że </w:t>
            </w:r>
            <w:r w:rsidRPr="00D24AFD">
              <w:rPr>
                <w:b/>
                <w:i/>
              </w:rPr>
              <w:t xml:space="preserve">państwa członkowskie mają obowiązek zapewnić zarówno </w:t>
            </w:r>
            <w:r w:rsidRPr="00D24AFD">
              <w:t xml:space="preserve">ochronę praw podstawowych osób </w:t>
            </w:r>
            <w:r w:rsidRPr="00D24AFD">
              <w:rPr>
                <w:b/>
                <w:i/>
              </w:rPr>
              <w:t>uprawnionych do ochrony międzynarodowej</w:t>
            </w:r>
            <w:r w:rsidRPr="00D24AFD">
              <w:t xml:space="preserve">, jak i </w:t>
            </w:r>
            <w:r w:rsidRPr="00D24AFD">
              <w:rPr>
                <w:b/>
                <w:i/>
              </w:rPr>
              <w:t>skuteczną ochronę swoich granic;</w:t>
            </w:r>
            <w:r w:rsidRPr="00D24AFD">
              <w:t xml:space="preserve"> </w:t>
            </w:r>
            <w:r w:rsidRPr="00D24AFD">
              <w:rPr>
                <w:b/>
                <w:i/>
              </w:rPr>
              <w:t xml:space="preserve">podkreśla, że zwalczanie nielegalnej imigracji i sieci przemytniczych jest warunkiem koniecznym </w:t>
            </w:r>
            <w:r w:rsidRPr="00D24AFD">
              <w:t xml:space="preserve">do </w:t>
            </w:r>
            <w:r w:rsidRPr="00D24AFD">
              <w:rPr>
                <w:b/>
                <w:i/>
              </w:rPr>
              <w:t xml:space="preserve">zapewnienia legalnego i bezpiecznego dostępu do </w:t>
            </w:r>
            <w:r w:rsidRPr="00D24AFD">
              <w:t>azylu;</w:t>
            </w:r>
          </w:p>
        </w:tc>
      </w:tr>
    </w:tbl>
    <w:p w14:paraId="2CED327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22B567C8" w14:textId="77777777" w:rsidR="00DF39BF" w:rsidRPr="00D24AFD" w:rsidRDefault="00DF39BF" w:rsidP="00DF39BF">
      <w:r w:rsidRPr="00D24AFD">
        <w:rPr>
          <w:rStyle w:val="HideTWBExt"/>
        </w:rPr>
        <w:t>&lt;/Amend&gt;</w:t>
      </w:r>
    </w:p>
    <w:p w14:paraId="79FC522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543</w:t>
      </w:r>
      <w:r w:rsidRPr="00D24AFD">
        <w:rPr>
          <w:rStyle w:val="HideTWBExt"/>
          <w:b w:val="0"/>
        </w:rPr>
        <w:t>&lt;/NumAm&gt;</w:t>
      </w:r>
    </w:p>
    <w:p w14:paraId="5FE951ED"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14F8D953" w14:textId="77777777" w:rsidR="00DF39BF" w:rsidRPr="00D24AFD" w:rsidRDefault="00DF39BF" w:rsidP="00DF39BF">
      <w:pPr>
        <w:pStyle w:val="NormalBold"/>
      </w:pPr>
      <w:r w:rsidRPr="00D24AFD">
        <w:rPr>
          <w:rStyle w:val="HideTWBExt"/>
          <w:b w:val="0"/>
        </w:rPr>
        <w:t>&lt;/RepeatBlock-By&gt;</w:t>
      </w:r>
    </w:p>
    <w:p w14:paraId="29B6120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8DE7E52"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7BA137C" w14:textId="77777777" w:rsidTr="00CF4A59">
        <w:trPr>
          <w:trHeight w:hRule="exact" w:val="240"/>
          <w:jc w:val="center"/>
        </w:trPr>
        <w:tc>
          <w:tcPr>
            <w:tcW w:w="9752" w:type="dxa"/>
            <w:gridSpan w:val="2"/>
            <w:tcBorders>
              <w:top w:val="nil"/>
              <w:left w:val="nil"/>
              <w:bottom w:val="nil"/>
              <w:right w:val="nil"/>
            </w:tcBorders>
          </w:tcPr>
          <w:p w14:paraId="1AA0D939" w14:textId="77777777" w:rsidR="00DF39BF" w:rsidRPr="00D24AFD" w:rsidRDefault="00DF39BF" w:rsidP="00CF4A59"/>
        </w:tc>
      </w:tr>
      <w:tr w:rsidR="00DF39BF" w:rsidRPr="00D24AFD" w14:paraId="0CBA9455" w14:textId="77777777" w:rsidTr="00CF4A59">
        <w:trPr>
          <w:trHeight w:val="240"/>
          <w:jc w:val="center"/>
        </w:trPr>
        <w:tc>
          <w:tcPr>
            <w:tcW w:w="4876" w:type="dxa"/>
            <w:tcBorders>
              <w:top w:val="nil"/>
              <w:left w:val="nil"/>
              <w:bottom w:val="nil"/>
              <w:right w:val="nil"/>
            </w:tcBorders>
          </w:tcPr>
          <w:p w14:paraId="288A433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B41F756" w14:textId="77777777" w:rsidR="00DF39BF" w:rsidRPr="00D24AFD" w:rsidRDefault="00DF39BF" w:rsidP="00CF4A59">
            <w:pPr>
              <w:pStyle w:val="AmColumnHeading"/>
            </w:pPr>
            <w:r w:rsidRPr="00D24AFD">
              <w:t>Poprawka</w:t>
            </w:r>
          </w:p>
        </w:tc>
      </w:tr>
      <w:tr w:rsidR="00DF39BF" w:rsidRPr="00D24AFD" w14:paraId="1453189B" w14:textId="77777777" w:rsidTr="00CF4A59">
        <w:trPr>
          <w:jc w:val="center"/>
        </w:trPr>
        <w:tc>
          <w:tcPr>
            <w:tcW w:w="4876" w:type="dxa"/>
            <w:tcBorders>
              <w:top w:val="nil"/>
              <w:left w:val="nil"/>
              <w:bottom w:val="nil"/>
              <w:right w:val="nil"/>
            </w:tcBorders>
          </w:tcPr>
          <w:p w14:paraId="6CD93E8B" w14:textId="77777777" w:rsidR="00DF39BF" w:rsidRPr="00D24AFD" w:rsidRDefault="00DF39BF" w:rsidP="00CF4A59">
            <w:pPr>
              <w:pStyle w:val="Normal6a"/>
            </w:pPr>
            <w:r w:rsidRPr="00D24AFD">
              <w:t>26.</w:t>
            </w:r>
            <w:r w:rsidRPr="00D24AFD">
              <w:tab/>
            </w:r>
            <w:r w:rsidRPr="00D24AFD">
              <w:rPr>
                <w:b/>
                <w:i/>
              </w:rPr>
              <w:t xml:space="preserve">potępia </w:t>
            </w:r>
            <w:r w:rsidRPr="00D24AFD">
              <w:t xml:space="preserve">fakt, że w niektórych państwach członkowskich przyjęto prawa, </w:t>
            </w:r>
            <w:r w:rsidRPr="00D24AFD">
              <w:lastRenderedPageBreak/>
              <w:t xml:space="preserve">polityki i praktyki </w:t>
            </w:r>
            <w:r w:rsidRPr="00D24AFD">
              <w:rPr>
                <w:b/>
                <w:i/>
              </w:rPr>
              <w:t xml:space="preserve">uniemożliwiające </w:t>
            </w:r>
            <w:r w:rsidRPr="00D24AFD">
              <w:t xml:space="preserve">skuteczną ochronę praw podstawowych </w:t>
            </w:r>
            <w:r w:rsidRPr="00D24AFD">
              <w:rPr>
                <w:b/>
                <w:i/>
              </w:rPr>
              <w:t>uchodźców, osób ubiegających się o azyl i migrantów zarówno na lądzie, jak i na morzu</w:t>
            </w:r>
            <w:r w:rsidRPr="00D24AFD">
              <w:t xml:space="preserve">; wzywa Komisję i państwa członkowskie do </w:t>
            </w:r>
            <w:r w:rsidRPr="00D24AFD">
              <w:rPr>
                <w:b/>
                <w:i/>
              </w:rPr>
              <w:t xml:space="preserve">umieszczenia </w:t>
            </w:r>
            <w:r w:rsidRPr="00D24AFD">
              <w:t xml:space="preserve">praw podstawowych </w:t>
            </w:r>
            <w:r w:rsidRPr="00D24AFD">
              <w:rPr>
                <w:b/>
                <w:i/>
              </w:rPr>
              <w:t xml:space="preserve">migrantów, osób ubiegających się o azyl i uchodźców, jak również zasady podziału odpowiedzialności, w centrum polityki migracyjnej i azylowej, tak aby zagwarantować poszanowanie prawa do azylu i </w:t>
            </w:r>
            <w:r w:rsidRPr="00D24AFD">
              <w:t xml:space="preserve">ochrony </w:t>
            </w:r>
            <w:r w:rsidRPr="00D24AFD">
              <w:rPr>
                <w:b/>
                <w:i/>
              </w:rPr>
              <w:t>międzynarodowej</w:t>
            </w:r>
            <w:r w:rsidRPr="00D24AFD">
              <w:t>;</w:t>
            </w:r>
          </w:p>
        </w:tc>
        <w:tc>
          <w:tcPr>
            <w:tcW w:w="4876" w:type="dxa"/>
            <w:tcBorders>
              <w:top w:val="nil"/>
              <w:left w:val="nil"/>
              <w:bottom w:val="nil"/>
              <w:right w:val="nil"/>
            </w:tcBorders>
          </w:tcPr>
          <w:p w14:paraId="65414724" w14:textId="77777777" w:rsidR="00DF39BF" w:rsidRPr="00D24AFD" w:rsidRDefault="00DF39BF" w:rsidP="00CF4A59">
            <w:pPr>
              <w:pStyle w:val="Normal6a"/>
            </w:pPr>
            <w:r w:rsidRPr="00D24AFD">
              <w:lastRenderedPageBreak/>
              <w:t>26.</w:t>
            </w:r>
            <w:r w:rsidRPr="00D24AFD">
              <w:tab/>
            </w:r>
            <w:r w:rsidRPr="00D24AFD">
              <w:rPr>
                <w:b/>
                <w:i/>
              </w:rPr>
              <w:t xml:space="preserve">z zadowoleniem i uznaniem przyjmuje </w:t>
            </w:r>
            <w:r w:rsidRPr="00D24AFD">
              <w:t xml:space="preserve">fakt, że w niektórych państwach </w:t>
            </w:r>
            <w:r w:rsidRPr="00D24AFD">
              <w:lastRenderedPageBreak/>
              <w:t xml:space="preserve">członkowskich przyjęto prawa, polityki i praktyki </w:t>
            </w:r>
            <w:r w:rsidRPr="00D24AFD">
              <w:rPr>
                <w:b/>
                <w:i/>
              </w:rPr>
              <w:t xml:space="preserve">wzmacniające </w:t>
            </w:r>
            <w:r w:rsidRPr="00D24AFD">
              <w:t xml:space="preserve">skuteczną ochronę praw podstawowych </w:t>
            </w:r>
            <w:r w:rsidRPr="00D24AFD">
              <w:rPr>
                <w:b/>
                <w:i/>
              </w:rPr>
              <w:t>obywateli UE</w:t>
            </w:r>
            <w:r w:rsidRPr="00D24AFD">
              <w:t xml:space="preserve">; wzywa Komisję i państwa członkowskie do </w:t>
            </w:r>
            <w:r w:rsidRPr="00D24AFD">
              <w:rPr>
                <w:b/>
                <w:i/>
              </w:rPr>
              <w:t xml:space="preserve">konsekwentnego przestrzegania </w:t>
            </w:r>
            <w:r w:rsidRPr="00D24AFD">
              <w:t xml:space="preserve">praw podstawowych </w:t>
            </w:r>
            <w:r w:rsidRPr="00D24AFD">
              <w:rPr>
                <w:b/>
                <w:i/>
              </w:rPr>
              <w:t xml:space="preserve">obywateli UE oraz do konsekwentnej </w:t>
            </w:r>
            <w:r w:rsidRPr="00D24AFD">
              <w:t xml:space="preserve">ochrony </w:t>
            </w:r>
            <w:r w:rsidRPr="00D24AFD">
              <w:rPr>
                <w:b/>
                <w:i/>
              </w:rPr>
              <w:t>ich przed migracją nieuregulowaną</w:t>
            </w:r>
            <w:r w:rsidRPr="00D24AFD">
              <w:t>;</w:t>
            </w:r>
          </w:p>
        </w:tc>
      </w:tr>
    </w:tbl>
    <w:p w14:paraId="52E3B4B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497E7F6" w14:textId="77777777" w:rsidR="00DF39BF" w:rsidRPr="00D24AFD" w:rsidRDefault="00DF39BF" w:rsidP="00DF39BF">
      <w:r w:rsidRPr="00D24AFD">
        <w:rPr>
          <w:rStyle w:val="HideTWBExt"/>
        </w:rPr>
        <w:t>&lt;/Amend&gt;</w:t>
      </w:r>
    </w:p>
    <w:p w14:paraId="0B6CD7A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544</w:t>
      </w:r>
      <w:r w:rsidRPr="00D24AFD">
        <w:rPr>
          <w:rStyle w:val="HideTWBExt"/>
          <w:b w:val="0"/>
        </w:rPr>
        <w:t>&lt;/NumAm&gt;</w:t>
      </w:r>
    </w:p>
    <w:p w14:paraId="6999EE64"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515B7288" w14:textId="77777777" w:rsidR="00DF39BF" w:rsidRPr="00D24AFD" w:rsidRDefault="00DF39BF" w:rsidP="00DF39BF">
      <w:pPr>
        <w:pStyle w:val="NormalBold"/>
      </w:pPr>
      <w:r w:rsidRPr="00D24AFD">
        <w:rPr>
          <w:rStyle w:val="HideTWBExt"/>
          <w:b w:val="0"/>
        </w:rPr>
        <w:t>&lt;/RepeatBlock-By&gt;</w:t>
      </w:r>
    </w:p>
    <w:p w14:paraId="3C459D1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5A7E1A7"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1187BB" w14:textId="77777777" w:rsidTr="00CF4A59">
        <w:trPr>
          <w:trHeight w:hRule="exact" w:val="240"/>
          <w:jc w:val="center"/>
        </w:trPr>
        <w:tc>
          <w:tcPr>
            <w:tcW w:w="9752" w:type="dxa"/>
            <w:gridSpan w:val="2"/>
            <w:tcBorders>
              <w:top w:val="nil"/>
              <w:left w:val="nil"/>
              <w:bottom w:val="nil"/>
              <w:right w:val="nil"/>
            </w:tcBorders>
          </w:tcPr>
          <w:p w14:paraId="2488B842" w14:textId="77777777" w:rsidR="00DF39BF" w:rsidRPr="00D24AFD" w:rsidRDefault="00DF39BF" w:rsidP="00CF4A59"/>
        </w:tc>
      </w:tr>
      <w:tr w:rsidR="00DF39BF" w:rsidRPr="00D24AFD" w14:paraId="4AC88A90" w14:textId="77777777" w:rsidTr="00CF4A59">
        <w:trPr>
          <w:trHeight w:val="240"/>
          <w:jc w:val="center"/>
        </w:trPr>
        <w:tc>
          <w:tcPr>
            <w:tcW w:w="4876" w:type="dxa"/>
            <w:tcBorders>
              <w:top w:val="nil"/>
              <w:left w:val="nil"/>
              <w:bottom w:val="nil"/>
              <w:right w:val="nil"/>
            </w:tcBorders>
          </w:tcPr>
          <w:p w14:paraId="3790DCE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B77B787" w14:textId="77777777" w:rsidR="00DF39BF" w:rsidRPr="00D24AFD" w:rsidRDefault="00DF39BF" w:rsidP="00CF4A59">
            <w:pPr>
              <w:pStyle w:val="AmColumnHeading"/>
            </w:pPr>
            <w:r w:rsidRPr="00D24AFD">
              <w:t>Poprawka</w:t>
            </w:r>
          </w:p>
        </w:tc>
      </w:tr>
      <w:tr w:rsidR="00DF39BF" w:rsidRPr="00D24AFD" w14:paraId="419C5C9E" w14:textId="77777777" w:rsidTr="00CF4A59">
        <w:trPr>
          <w:jc w:val="center"/>
        </w:trPr>
        <w:tc>
          <w:tcPr>
            <w:tcW w:w="4876" w:type="dxa"/>
            <w:tcBorders>
              <w:top w:val="nil"/>
              <w:left w:val="nil"/>
              <w:bottom w:val="nil"/>
              <w:right w:val="nil"/>
            </w:tcBorders>
          </w:tcPr>
          <w:p w14:paraId="0A788BF6" w14:textId="77777777" w:rsidR="00DF39BF" w:rsidRPr="00D24AFD" w:rsidRDefault="00DF39BF" w:rsidP="00CF4A59">
            <w:pPr>
              <w:pStyle w:val="Normal6a"/>
            </w:pPr>
            <w:r w:rsidRPr="00D24AFD">
              <w:t>26.</w:t>
            </w:r>
            <w:r w:rsidRPr="00D24AFD">
              <w:tab/>
              <w:t>potępia fakt, że w niektórych państwach członkowskich przyjęto prawa, polityki i praktyki uniemożliwiające skuteczną ochronę praw podstawowych uchodźców, osób ubiegających się o azyl i migrantów zarówno na lądzie, jak i na morzu; wzywa Komisję i państwa członkowskie do umieszczenia praw podstawowych migrantów, osób ubiegających się o azyl i uchodźców, jak również zasady podziału odpowiedzialności, w centrum polityki migracyjnej i azylowej, tak aby zagwarantować poszanowanie prawa do azylu i ochrony międzynarodowej;</w:t>
            </w:r>
          </w:p>
        </w:tc>
        <w:tc>
          <w:tcPr>
            <w:tcW w:w="4876" w:type="dxa"/>
            <w:tcBorders>
              <w:top w:val="nil"/>
              <w:left w:val="nil"/>
              <w:bottom w:val="nil"/>
              <w:right w:val="nil"/>
            </w:tcBorders>
          </w:tcPr>
          <w:p w14:paraId="4D9E0115" w14:textId="47D8EE9B" w:rsidR="00DF39BF" w:rsidRPr="00D24AFD" w:rsidRDefault="00DF39BF" w:rsidP="00CF4A59">
            <w:pPr>
              <w:pStyle w:val="Normal6a"/>
            </w:pPr>
            <w:r w:rsidRPr="00D24AFD">
              <w:t>26.</w:t>
            </w:r>
            <w:r w:rsidRPr="00D24AFD">
              <w:tab/>
              <w:t>potępia fakt, że w niektórych państwach członkowskich przyjęto prawa, polityki i praktyki uniemożliwiające skuteczną ochronę praw podstawowych uchodźców, osób ubiegających się o azyl i migrantów zarówno na lądzie, jak i na morzu; wzywa Komisję i państwa członkowskie do umieszczenia praw podstawowych migrantów, osób ubiegających się o azyl i uchodźców, jak również zasady podziału odpowiedzialności, w centrum polityki migracyjnej i azylowej, tak aby zagwarantować poszanowanie prawa do azylu i ochrony międzynarodowej;</w:t>
            </w:r>
            <w:r w:rsidR="00C61F48" w:rsidRPr="00D24AFD">
              <w:t xml:space="preserve"> </w:t>
            </w:r>
            <w:r w:rsidRPr="00D24AFD">
              <w:t>przypomina, że zawracanie migrantów w każdym wypadku narusza prawo UE i prawo międzynarodowe;</w:t>
            </w:r>
          </w:p>
        </w:tc>
      </w:tr>
    </w:tbl>
    <w:p w14:paraId="2699F90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BF292DF" w14:textId="77777777" w:rsidR="00DF39BF" w:rsidRPr="00D24AFD" w:rsidRDefault="00DF39BF" w:rsidP="00DF39BF">
      <w:r w:rsidRPr="00D24AFD">
        <w:rPr>
          <w:rStyle w:val="HideTWBExt"/>
        </w:rPr>
        <w:t>&lt;/Amend&gt;</w:t>
      </w:r>
    </w:p>
    <w:p w14:paraId="5AF0F454"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545</w:t>
      </w:r>
      <w:r w:rsidRPr="00D24AFD">
        <w:rPr>
          <w:rStyle w:val="HideTWBExt"/>
          <w:b w:val="0"/>
        </w:rPr>
        <w:t>&lt;/NumAm&gt;</w:t>
      </w:r>
    </w:p>
    <w:p w14:paraId="68DA249D" w14:textId="77777777" w:rsidR="00DF39BF" w:rsidRPr="00D24AFD" w:rsidRDefault="00DF39BF" w:rsidP="00DF39BF">
      <w:pPr>
        <w:pStyle w:val="NormalBold"/>
      </w:pPr>
      <w:r w:rsidRPr="00D24AFD">
        <w:rPr>
          <w:rStyle w:val="HideTWBExt"/>
          <w:b w:val="0"/>
        </w:rPr>
        <w:t>&lt;RepeatBlock-By&gt;&lt;Members&gt;</w:t>
      </w:r>
      <w:r w:rsidRPr="00D24AFD">
        <w:t>Nadine Morano, François-Xavier Bellamy, Céline Imart, Christophe Gomart</w:t>
      </w:r>
      <w:r w:rsidRPr="00D24AFD">
        <w:rPr>
          <w:rStyle w:val="HideTWBExt"/>
          <w:b w:val="0"/>
        </w:rPr>
        <w:t>&lt;/Members&gt;</w:t>
      </w:r>
    </w:p>
    <w:p w14:paraId="13BB7CAB" w14:textId="77777777" w:rsidR="00DF39BF" w:rsidRPr="00D24AFD" w:rsidRDefault="00DF39BF" w:rsidP="00DF39BF">
      <w:pPr>
        <w:pStyle w:val="NormalBold"/>
      </w:pPr>
      <w:r w:rsidRPr="00D24AFD">
        <w:rPr>
          <w:rStyle w:val="HideTWBExt"/>
          <w:b w:val="0"/>
        </w:rPr>
        <w:t>&lt;/RepeatBlock-By&gt;</w:t>
      </w:r>
    </w:p>
    <w:p w14:paraId="1AAA799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07B561"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5BC57F2" w14:textId="77777777" w:rsidTr="00CF4A59">
        <w:trPr>
          <w:trHeight w:hRule="exact" w:val="240"/>
          <w:jc w:val="center"/>
        </w:trPr>
        <w:tc>
          <w:tcPr>
            <w:tcW w:w="9752" w:type="dxa"/>
            <w:gridSpan w:val="2"/>
            <w:tcBorders>
              <w:top w:val="nil"/>
              <w:left w:val="nil"/>
              <w:bottom w:val="nil"/>
              <w:right w:val="nil"/>
            </w:tcBorders>
          </w:tcPr>
          <w:p w14:paraId="57C61910" w14:textId="77777777" w:rsidR="00DF39BF" w:rsidRPr="00D24AFD" w:rsidRDefault="00DF39BF" w:rsidP="00CF4A59"/>
        </w:tc>
      </w:tr>
      <w:tr w:rsidR="00DF39BF" w:rsidRPr="00D24AFD" w14:paraId="1FC023C9" w14:textId="77777777" w:rsidTr="00CF4A59">
        <w:trPr>
          <w:trHeight w:val="240"/>
          <w:jc w:val="center"/>
        </w:trPr>
        <w:tc>
          <w:tcPr>
            <w:tcW w:w="4876" w:type="dxa"/>
            <w:tcBorders>
              <w:top w:val="nil"/>
              <w:left w:val="nil"/>
              <w:bottom w:val="nil"/>
              <w:right w:val="nil"/>
            </w:tcBorders>
          </w:tcPr>
          <w:p w14:paraId="0586D6A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0E58230" w14:textId="77777777" w:rsidR="00DF39BF" w:rsidRPr="00D24AFD" w:rsidRDefault="00DF39BF" w:rsidP="00CF4A59">
            <w:pPr>
              <w:pStyle w:val="AmColumnHeading"/>
            </w:pPr>
            <w:r w:rsidRPr="00D24AFD">
              <w:t>Poprawka</w:t>
            </w:r>
          </w:p>
        </w:tc>
      </w:tr>
      <w:tr w:rsidR="00DF39BF" w:rsidRPr="00D24AFD" w14:paraId="56530359" w14:textId="77777777" w:rsidTr="00CF4A59">
        <w:trPr>
          <w:jc w:val="center"/>
        </w:trPr>
        <w:tc>
          <w:tcPr>
            <w:tcW w:w="4876" w:type="dxa"/>
            <w:tcBorders>
              <w:top w:val="nil"/>
              <w:left w:val="nil"/>
              <w:bottom w:val="nil"/>
              <w:right w:val="nil"/>
            </w:tcBorders>
          </w:tcPr>
          <w:p w14:paraId="2929A046" w14:textId="77777777" w:rsidR="00DF39BF" w:rsidRPr="00D24AFD" w:rsidRDefault="00DF39BF" w:rsidP="00CF4A59">
            <w:pPr>
              <w:pStyle w:val="Normal6a"/>
            </w:pPr>
            <w:r w:rsidRPr="00D24AFD">
              <w:t>26.</w:t>
            </w:r>
            <w:r w:rsidRPr="00D24AFD">
              <w:tab/>
              <w:t xml:space="preserve">potępia fakt, że w </w:t>
            </w:r>
            <w:r w:rsidRPr="00D24AFD">
              <w:rPr>
                <w:b/>
                <w:i/>
              </w:rPr>
              <w:t>niektórych państwach członkowskich przyjęto prawa, polityki i praktyki uniemożliwiające skuteczną ochronę praw podstawowych uchodźców, osób ubiegających się o azyl i migrantów zarówno na lądzie, jak i na morzu</w:t>
            </w:r>
            <w:r w:rsidRPr="00D24AFD">
              <w:t>;</w:t>
            </w:r>
            <w:r w:rsidRPr="00D24AFD">
              <w:rPr>
                <w:b/>
                <w:i/>
              </w:rPr>
              <w:t xml:space="preserve"> </w:t>
            </w:r>
            <w:r w:rsidRPr="00D24AFD">
              <w:t xml:space="preserve">wzywa </w:t>
            </w:r>
            <w:r w:rsidRPr="00D24AFD">
              <w:rPr>
                <w:b/>
                <w:i/>
              </w:rPr>
              <w:t xml:space="preserve">Komisję i </w:t>
            </w:r>
            <w:r w:rsidRPr="00D24AFD">
              <w:t xml:space="preserve">państwa członkowskie do </w:t>
            </w:r>
            <w:r w:rsidRPr="00D24AFD">
              <w:rPr>
                <w:b/>
                <w:i/>
              </w:rPr>
              <w:t xml:space="preserve">umieszczenia praw podstawowych migrantów, osób ubiegających się o azyl i uchodźców, jak również zasady podziału odpowiedzialności, w centrum </w:t>
            </w:r>
            <w:r w:rsidRPr="00D24AFD">
              <w:t xml:space="preserve">polityki </w:t>
            </w:r>
            <w:r w:rsidRPr="00D24AFD">
              <w:rPr>
                <w:b/>
                <w:i/>
              </w:rPr>
              <w:t>migracyjnej i azylowej, tak aby zagwarantować poszanowanie prawa do azylu i ochrony międzynarodowej</w:t>
            </w:r>
            <w:r w:rsidRPr="00D24AFD">
              <w:t>;</w:t>
            </w:r>
          </w:p>
        </w:tc>
        <w:tc>
          <w:tcPr>
            <w:tcW w:w="4876" w:type="dxa"/>
            <w:tcBorders>
              <w:top w:val="nil"/>
              <w:left w:val="nil"/>
              <w:bottom w:val="nil"/>
              <w:right w:val="nil"/>
            </w:tcBorders>
          </w:tcPr>
          <w:p w14:paraId="3CF6777E" w14:textId="77777777" w:rsidR="00DF39BF" w:rsidRPr="00D24AFD" w:rsidRDefault="00DF39BF" w:rsidP="00CF4A59">
            <w:pPr>
              <w:pStyle w:val="Normal6a"/>
            </w:pPr>
            <w:r w:rsidRPr="00D24AFD">
              <w:t>26.</w:t>
            </w:r>
            <w:r w:rsidRPr="00D24AFD">
              <w:tab/>
              <w:t xml:space="preserve">potępia fakt, że w </w:t>
            </w:r>
            <w:r w:rsidRPr="00D24AFD">
              <w:rPr>
                <w:b/>
                <w:i/>
              </w:rPr>
              <w:t xml:space="preserve">ostatnich latach wskaźnik powrotów obywateli państw trzecich przebywających nielegalnie na terytorium Unii Europejskiej, utrzymujący się na poziomie strukturalnie niższym, spadł poniżej 25 </w:t>
            </w:r>
            <w:r w:rsidRPr="00D24AFD">
              <w:t>%;</w:t>
            </w:r>
            <w:r w:rsidRPr="00D24AFD">
              <w:rPr>
                <w:b/>
                <w:i/>
              </w:rPr>
              <w:t xml:space="preserve"> stwierdza, że taka sytuacja stanowi zagrożenie dla praworządności, gdyż wynika z nieprzestrzegania decyzji nakazujących powrót wydanych lub zatwierdzonych przez niezależne organy sądowe; </w:t>
            </w:r>
            <w:r w:rsidRPr="00D24AFD">
              <w:t xml:space="preserve">wzywa państwa członkowskie </w:t>
            </w:r>
            <w:r w:rsidRPr="00D24AFD">
              <w:rPr>
                <w:b/>
                <w:i/>
              </w:rPr>
              <w:t xml:space="preserve">oraz Komisję </w:t>
            </w:r>
            <w:r w:rsidRPr="00D24AFD">
              <w:t xml:space="preserve">do </w:t>
            </w:r>
            <w:r w:rsidRPr="00D24AFD">
              <w:rPr>
                <w:b/>
                <w:i/>
              </w:rPr>
              <w:t xml:space="preserve">szybkiego wdrożenia skuteczniejszej </w:t>
            </w:r>
            <w:r w:rsidRPr="00D24AFD">
              <w:t xml:space="preserve">polityki </w:t>
            </w:r>
            <w:r w:rsidRPr="00D24AFD">
              <w:rPr>
                <w:b/>
                <w:i/>
              </w:rPr>
              <w:t>powrotowej</w:t>
            </w:r>
            <w:r w:rsidRPr="00D24AFD">
              <w:t>;</w:t>
            </w:r>
          </w:p>
        </w:tc>
      </w:tr>
    </w:tbl>
    <w:p w14:paraId="49B460B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{FR}</w:t>
      </w:r>
      <w:r w:rsidRPr="00D24AFD">
        <w:t>fr</w:t>
      </w:r>
      <w:r w:rsidRPr="00D24AFD">
        <w:rPr>
          <w:rStyle w:val="HideTWBExt"/>
        </w:rPr>
        <w:t>&lt;/Original&gt;</w:t>
      </w:r>
    </w:p>
    <w:p w14:paraId="27EF688F" w14:textId="77777777" w:rsidR="00DF39BF" w:rsidRPr="00D24AFD" w:rsidRDefault="00DF39BF" w:rsidP="00DF39BF">
      <w:r w:rsidRPr="00D24AFD">
        <w:rPr>
          <w:rStyle w:val="HideTWBExt"/>
        </w:rPr>
        <w:t>&lt;/Amend&gt;</w:t>
      </w:r>
    </w:p>
    <w:p w14:paraId="00D9D60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546</w:t>
      </w:r>
      <w:r w:rsidRPr="00D24AFD">
        <w:rPr>
          <w:rStyle w:val="HideTWBExt"/>
          <w:b w:val="0"/>
        </w:rPr>
        <w:t>&lt;/NumAm&gt;</w:t>
      </w:r>
    </w:p>
    <w:p w14:paraId="3FF44D2A"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Nikola Minchev, Krzysztof Śmiszek</w:t>
      </w:r>
      <w:r w:rsidRPr="00D24AFD">
        <w:rPr>
          <w:rStyle w:val="HideTWBExt"/>
          <w:b w:val="0"/>
        </w:rPr>
        <w:t>&lt;/Members&gt;</w:t>
      </w:r>
    </w:p>
    <w:p w14:paraId="1A412BD0" w14:textId="77777777" w:rsidR="00DF39BF" w:rsidRPr="00D24AFD" w:rsidRDefault="00DF39BF" w:rsidP="00DF39BF">
      <w:pPr>
        <w:pStyle w:val="NormalBold"/>
      </w:pPr>
      <w:r w:rsidRPr="00D24AFD">
        <w:rPr>
          <w:rStyle w:val="HideTWBExt"/>
          <w:b w:val="0"/>
        </w:rPr>
        <w:t>&lt;/RepeatBlock-By&gt;</w:t>
      </w:r>
    </w:p>
    <w:p w14:paraId="513A8A8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DE221B5"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FCFD3A9" w14:textId="77777777" w:rsidTr="00CF4A59">
        <w:trPr>
          <w:trHeight w:hRule="exact" w:val="240"/>
          <w:jc w:val="center"/>
        </w:trPr>
        <w:tc>
          <w:tcPr>
            <w:tcW w:w="9752" w:type="dxa"/>
            <w:gridSpan w:val="2"/>
            <w:tcBorders>
              <w:top w:val="nil"/>
              <w:left w:val="nil"/>
              <w:bottom w:val="nil"/>
              <w:right w:val="nil"/>
            </w:tcBorders>
          </w:tcPr>
          <w:p w14:paraId="7733F877" w14:textId="77777777" w:rsidR="00DF39BF" w:rsidRPr="00D24AFD" w:rsidRDefault="00DF39BF" w:rsidP="00CF4A59"/>
        </w:tc>
      </w:tr>
      <w:tr w:rsidR="00DF39BF" w:rsidRPr="00D24AFD" w14:paraId="4CF33AE9" w14:textId="77777777" w:rsidTr="00CF4A59">
        <w:trPr>
          <w:trHeight w:val="240"/>
          <w:jc w:val="center"/>
        </w:trPr>
        <w:tc>
          <w:tcPr>
            <w:tcW w:w="4876" w:type="dxa"/>
            <w:tcBorders>
              <w:top w:val="nil"/>
              <w:left w:val="nil"/>
              <w:bottom w:val="nil"/>
              <w:right w:val="nil"/>
            </w:tcBorders>
          </w:tcPr>
          <w:p w14:paraId="02F7B99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4968181" w14:textId="77777777" w:rsidR="00DF39BF" w:rsidRPr="00D24AFD" w:rsidRDefault="00DF39BF" w:rsidP="00CF4A59">
            <w:pPr>
              <w:pStyle w:val="AmColumnHeading"/>
            </w:pPr>
            <w:r w:rsidRPr="00D24AFD">
              <w:t>Poprawka</w:t>
            </w:r>
          </w:p>
        </w:tc>
      </w:tr>
      <w:tr w:rsidR="00DF39BF" w:rsidRPr="00D24AFD" w14:paraId="29AB724B" w14:textId="77777777" w:rsidTr="00CF4A59">
        <w:trPr>
          <w:jc w:val="center"/>
        </w:trPr>
        <w:tc>
          <w:tcPr>
            <w:tcW w:w="4876" w:type="dxa"/>
            <w:tcBorders>
              <w:top w:val="nil"/>
              <w:left w:val="nil"/>
              <w:bottom w:val="nil"/>
              <w:right w:val="nil"/>
            </w:tcBorders>
          </w:tcPr>
          <w:p w14:paraId="2A27CF98" w14:textId="77777777" w:rsidR="00DF39BF" w:rsidRPr="00D24AFD" w:rsidRDefault="00DF39BF" w:rsidP="00CF4A59">
            <w:pPr>
              <w:pStyle w:val="Normal6a"/>
            </w:pPr>
            <w:r w:rsidRPr="00D24AFD">
              <w:t>26.</w:t>
            </w:r>
            <w:r w:rsidRPr="00D24AFD">
              <w:tab/>
            </w:r>
            <w:r w:rsidRPr="00D24AFD">
              <w:rPr>
                <w:b/>
                <w:i/>
              </w:rPr>
              <w:t xml:space="preserve">potępia fakt, że w niektórych państwach członkowskich przyjęto prawa, polityki i praktyki uniemożliwiające skuteczną ochronę </w:t>
            </w:r>
            <w:r w:rsidRPr="00D24AFD">
              <w:t xml:space="preserve">praw podstawowych uchodźców, osób ubiegających się o azyl i migrantów </w:t>
            </w:r>
            <w:r w:rsidRPr="00D24AFD">
              <w:rPr>
                <w:b/>
                <w:i/>
              </w:rPr>
              <w:t>zarówno na lądzie, jak i na morzu</w:t>
            </w:r>
            <w:r w:rsidRPr="00D24AFD">
              <w:t xml:space="preserve">; wzywa Komisję i państwa członkowskie do </w:t>
            </w:r>
            <w:r w:rsidRPr="00D24AFD">
              <w:rPr>
                <w:b/>
                <w:i/>
              </w:rPr>
              <w:t xml:space="preserve">umieszczenia praw podstawowych migrantów, osób ubiegających się o azyl i uchodźców, jak również zasady podziału odpowiedzialności, w centrum polityki </w:t>
            </w:r>
            <w:r w:rsidRPr="00D24AFD">
              <w:rPr>
                <w:b/>
                <w:i/>
              </w:rPr>
              <w:lastRenderedPageBreak/>
              <w:t xml:space="preserve">migracyjnej i azylowej, tak aby zagwarantować poszanowanie prawa </w:t>
            </w:r>
            <w:r w:rsidRPr="00D24AFD">
              <w:t>do azylu i ochrony międzynarodowej;</w:t>
            </w:r>
          </w:p>
        </w:tc>
        <w:tc>
          <w:tcPr>
            <w:tcW w:w="4876" w:type="dxa"/>
            <w:tcBorders>
              <w:top w:val="nil"/>
              <w:left w:val="nil"/>
              <w:bottom w:val="nil"/>
              <w:right w:val="nil"/>
            </w:tcBorders>
          </w:tcPr>
          <w:p w14:paraId="5453B09E" w14:textId="77777777" w:rsidR="00DF39BF" w:rsidRPr="00D24AFD" w:rsidRDefault="00DF39BF" w:rsidP="00CF4A59">
            <w:pPr>
              <w:pStyle w:val="Normal6a"/>
            </w:pPr>
            <w:r w:rsidRPr="00D24AFD">
              <w:lastRenderedPageBreak/>
              <w:t>26.</w:t>
            </w:r>
            <w:r w:rsidRPr="00D24AFD">
              <w:tab/>
            </w:r>
            <w:r w:rsidRPr="00D24AFD">
              <w:rPr>
                <w:b/>
                <w:i/>
              </w:rPr>
              <w:t xml:space="preserve">przypomina o obowiązku państw członkowskich do poszanowania zobowiązań wynikających z prawa międzynarodowego i unijnego w zakresie migracji i azylu oraz zapewnienia ochrony </w:t>
            </w:r>
            <w:r w:rsidRPr="00D24AFD">
              <w:t xml:space="preserve">praw podstawowych uchodźców, osób ubiegających się o azyl i migrantów; wzywa Komisję i państwa członkowskie do </w:t>
            </w:r>
            <w:r w:rsidRPr="00D24AFD">
              <w:rPr>
                <w:b/>
                <w:i/>
              </w:rPr>
              <w:t xml:space="preserve">zapewnienia, aby prawo </w:t>
            </w:r>
            <w:r w:rsidRPr="00D24AFD">
              <w:t xml:space="preserve">do azylu i </w:t>
            </w:r>
            <w:r w:rsidRPr="00D24AFD">
              <w:rPr>
                <w:b/>
                <w:i/>
              </w:rPr>
              <w:t xml:space="preserve">do </w:t>
            </w:r>
            <w:r w:rsidRPr="00D24AFD">
              <w:t xml:space="preserve">ochrony międzynarodowej </w:t>
            </w:r>
            <w:r w:rsidRPr="00D24AFD">
              <w:rPr>
                <w:b/>
                <w:i/>
              </w:rPr>
              <w:t xml:space="preserve">było realizowane z pełnym poszanowaniem odpowiednich konwencji </w:t>
            </w:r>
            <w:r w:rsidRPr="00D24AFD">
              <w:rPr>
                <w:b/>
                <w:i/>
              </w:rPr>
              <w:lastRenderedPageBreak/>
              <w:t>międzynarodowych oraz Karty praw podstawowych</w:t>
            </w:r>
            <w:r w:rsidRPr="00D24AFD">
              <w:t>;</w:t>
            </w:r>
          </w:p>
        </w:tc>
      </w:tr>
    </w:tbl>
    <w:p w14:paraId="314C795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DD8E7FC" w14:textId="77777777" w:rsidR="00DF39BF" w:rsidRPr="00D24AFD" w:rsidRDefault="00DF39BF" w:rsidP="00DF39BF">
      <w:r w:rsidRPr="00D24AFD">
        <w:rPr>
          <w:rStyle w:val="HideTWBExt"/>
        </w:rPr>
        <w:t>&lt;/Amend&gt;</w:t>
      </w:r>
    </w:p>
    <w:p w14:paraId="560DE79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547</w:t>
      </w:r>
      <w:r w:rsidRPr="00D24AFD">
        <w:rPr>
          <w:rStyle w:val="HideTWBExt"/>
          <w:b w:val="0"/>
        </w:rPr>
        <w:t>&lt;/NumAm&gt;</w:t>
      </w:r>
    </w:p>
    <w:p w14:paraId="6E7A5788" w14:textId="77777777" w:rsidR="00DF39BF" w:rsidRPr="00D24AFD" w:rsidRDefault="00DF39BF" w:rsidP="00DF39BF">
      <w:pPr>
        <w:pStyle w:val="NormalBold"/>
      </w:pPr>
      <w:r w:rsidRPr="00D24AFD">
        <w:rPr>
          <w:rStyle w:val="HideTWBExt"/>
          <w:b w:val="0"/>
        </w:rPr>
        <w:t>&lt;RepeatBlock-By&gt;&lt;Members&gt;</w:t>
      </w:r>
      <w:r w:rsidRPr="00D24AFD">
        <w:t>Fredis Beleris, Javier Zarzalejos, Tomáš Zdechovský</w:t>
      </w:r>
      <w:r w:rsidRPr="00D24AFD">
        <w:rPr>
          <w:rStyle w:val="HideTWBExt"/>
          <w:b w:val="0"/>
        </w:rPr>
        <w:t>&lt;/Members&gt;</w:t>
      </w:r>
    </w:p>
    <w:p w14:paraId="667CE7C7" w14:textId="77777777" w:rsidR="00DF39BF" w:rsidRPr="00D24AFD" w:rsidRDefault="00DF39BF" w:rsidP="00DF39BF">
      <w:pPr>
        <w:pStyle w:val="NormalBold"/>
      </w:pPr>
      <w:r w:rsidRPr="00D24AFD">
        <w:rPr>
          <w:rStyle w:val="HideTWBExt"/>
          <w:b w:val="0"/>
        </w:rPr>
        <w:t>&lt;/RepeatBlock-By&gt;</w:t>
      </w:r>
    </w:p>
    <w:p w14:paraId="60D4A25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865F1A0" w14:textId="77777777" w:rsidR="00DF39BF" w:rsidRPr="00D24AFD" w:rsidRDefault="00DF39BF" w:rsidP="00DF39BF">
      <w:pPr>
        <w:pStyle w:val="NormalBold"/>
      </w:pPr>
      <w:r w:rsidRPr="00D24AFD">
        <w:rPr>
          <w:rStyle w:val="HideTWBExt"/>
          <w:b w:val="0"/>
        </w:rPr>
        <w:t>&lt;Article&gt;</w:t>
      </w:r>
      <w:r w:rsidRPr="00D24AFD">
        <w:t>Ustęp 26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823BDAD" w14:textId="77777777" w:rsidTr="00CF4A59">
        <w:trPr>
          <w:trHeight w:hRule="exact" w:val="240"/>
          <w:jc w:val="center"/>
        </w:trPr>
        <w:tc>
          <w:tcPr>
            <w:tcW w:w="9752" w:type="dxa"/>
            <w:gridSpan w:val="2"/>
            <w:tcBorders>
              <w:top w:val="nil"/>
              <w:left w:val="nil"/>
              <w:bottom w:val="nil"/>
              <w:right w:val="nil"/>
            </w:tcBorders>
          </w:tcPr>
          <w:p w14:paraId="59F35C2B" w14:textId="77777777" w:rsidR="00DF39BF" w:rsidRPr="00D24AFD" w:rsidRDefault="00DF39BF" w:rsidP="00CF4A59"/>
        </w:tc>
      </w:tr>
      <w:tr w:rsidR="00DF39BF" w:rsidRPr="00D24AFD" w14:paraId="163401BD" w14:textId="77777777" w:rsidTr="00CF4A59">
        <w:trPr>
          <w:trHeight w:val="240"/>
          <w:jc w:val="center"/>
        </w:trPr>
        <w:tc>
          <w:tcPr>
            <w:tcW w:w="4876" w:type="dxa"/>
            <w:tcBorders>
              <w:top w:val="nil"/>
              <w:left w:val="nil"/>
              <w:bottom w:val="nil"/>
              <w:right w:val="nil"/>
            </w:tcBorders>
          </w:tcPr>
          <w:p w14:paraId="3E3090C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8300B72" w14:textId="77777777" w:rsidR="00DF39BF" w:rsidRPr="00D24AFD" w:rsidRDefault="00DF39BF" w:rsidP="00CF4A59">
            <w:pPr>
              <w:pStyle w:val="AmColumnHeading"/>
            </w:pPr>
            <w:r w:rsidRPr="00D24AFD">
              <w:t>Poprawka</w:t>
            </w:r>
          </w:p>
        </w:tc>
      </w:tr>
      <w:tr w:rsidR="00DF39BF" w:rsidRPr="00D24AFD" w14:paraId="1C681F97" w14:textId="77777777" w:rsidTr="00CF4A59">
        <w:trPr>
          <w:jc w:val="center"/>
        </w:trPr>
        <w:tc>
          <w:tcPr>
            <w:tcW w:w="4876" w:type="dxa"/>
            <w:tcBorders>
              <w:top w:val="nil"/>
              <w:left w:val="nil"/>
              <w:bottom w:val="nil"/>
              <w:right w:val="nil"/>
            </w:tcBorders>
          </w:tcPr>
          <w:p w14:paraId="643363A9" w14:textId="77777777" w:rsidR="00DF39BF" w:rsidRPr="00D24AFD" w:rsidRDefault="00DF39BF" w:rsidP="00CF4A59">
            <w:pPr>
              <w:pStyle w:val="Normal6a"/>
            </w:pPr>
            <w:r w:rsidRPr="00D24AFD">
              <w:t>26.</w:t>
            </w:r>
            <w:r w:rsidRPr="00D24AFD">
              <w:tab/>
            </w:r>
            <w:r w:rsidRPr="00D24AFD">
              <w:rPr>
                <w:b/>
                <w:i/>
              </w:rPr>
              <w:t>potępia fakt</w:t>
            </w:r>
            <w:r w:rsidRPr="00D24AFD">
              <w:t xml:space="preserve">, że </w:t>
            </w:r>
            <w:r w:rsidRPr="00D24AFD">
              <w:rPr>
                <w:b/>
                <w:i/>
              </w:rPr>
              <w:t xml:space="preserve">w niektórych państwach członkowskich przyjęto prawa, polityki i praktyki uniemożliwiające skuteczną ochronę praw podstawowych uchodźców, osób ubiegających </w:t>
            </w:r>
            <w:r w:rsidRPr="00D24AFD">
              <w:t xml:space="preserve">się o azyl i </w:t>
            </w:r>
            <w:r w:rsidRPr="00D24AFD">
              <w:rPr>
                <w:b/>
                <w:i/>
              </w:rPr>
              <w:t xml:space="preserve">migrantów zarówno na lądzie, jak i na morzu; wzywa Komisję i państwa członkowskie do umieszczenia praw podstawowych migrantów, osób ubiegających się o azyl i uchodźców, jak również zasady podziału odpowiedzialności, w centrum polityki migracyjnej i azylowej, tak aby zagwarantować poszanowanie prawa do </w:t>
            </w:r>
            <w:r w:rsidRPr="00D24AFD">
              <w:t xml:space="preserve">azylu i </w:t>
            </w:r>
            <w:r w:rsidRPr="00D24AFD">
              <w:rPr>
                <w:b/>
                <w:i/>
              </w:rPr>
              <w:t>ochrony międzynarodowej</w:t>
            </w:r>
            <w:r w:rsidRPr="00D24AFD">
              <w:t>;</w:t>
            </w:r>
          </w:p>
        </w:tc>
        <w:tc>
          <w:tcPr>
            <w:tcW w:w="4876" w:type="dxa"/>
            <w:tcBorders>
              <w:top w:val="nil"/>
              <w:left w:val="nil"/>
              <w:bottom w:val="nil"/>
              <w:right w:val="nil"/>
            </w:tcBorders>
          </w:tcPr>
          <w:p w14:paraId="2283267C" w14:textId="77777777" w:rsidR="00DF39BF" w:rsidRPr="00D24AFD" w:rsidRDefault="00DF39BF" w:rsidP="00CF4A59">
            <w:pPr>
              <w:pStyle w:val="Normal6a"/>
            </w:pPr>
            <w:r w:rsidRPr="00D24AFD">
              <w:t>26.</w:t>
            </w:r>
            <w:r w:rsidRPr="00D24AFD">
              <w:tab/>
            </w:r>
            <w:r w:rsidRPr="00D24AFD">
              <w:rPr>
                <w:b/>
                <w:i/>
              </w:rPr>
              <w:t>podkreśla znaczenie sprawnie funkcjonującego i wiarygodnego unijnego systemu azylowego i migracyjnego gwarantującego współodpowiedzialność państw członkowskich; zaznacza</w:t>
            </w:r>
            <w:r w:rsidRPr="00D24AFD">
              <w:t xml:space="preserve">, że </w:t>
            </w:r>
            <w:r w:rsidRPr="00D24AFD">
              <w:rPr>
                <w:b/>
                <w:i/>
              </w:rPr>
              <w:t xml:space="preserve">migranci, osoby ubiegające </w:t>
            </w:r>
            <w:r w:rsidRPr="00D24AFD">
              <w:t>się o azyl i uchodźcy posiadają prawa, które muszą być chronione, a także mają określone obowiązki;</w:t>
            </w:r>
            <w:r w:rsidRPr="00D24AFD">
              <w:rPr>
                <w:b/>
                <w:i/>
              </w:rPr>
              <w:t xml:space="preserve"> apeluje do Komisji i państw członkowskich o zapewnienie, by unijna polityka migracyjna i azylowa chroniła te prawa oraz sprzyjała sprawiedliwej i skutecznej realizacji paktu o </w:t>
            </w:r>
            <w:r w:rsidRPr="00D24AFD">
              <w:t xml:space="preserve">azylu i </w:t>
            </w:r>
            <w:r w:rsidRPr="00D24AFD">
              <w:rPr>
                <w:b/>
                <w:i/>
              </w:rPr>
              <w:t>migracji</w:t>
            </w:r>
            <w:r w:rsidRPr="00D24AFD">
              <w:t>;</w:t>
            </w:r>
          </w:p>
        </w:tc>
      </w:tr>
    </w:tbl>
    <w:p w14:paraId="6190B4B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77136DC" w14:textId="77777777" w:rsidR="00DF39BF" w:rsidRPr="00D24AFD" w:rsidRDefault="00DF39BF" w:rsidP="00DF39BF">
      <w:r w:rsidRPr="00D24AFD">
        <w:rPr>
          <w:rStyle w:val="HideTWBExt"/>
        </w:rPr>
        <w:t>&lt;/Amend&gt;</w:t>
      </w:r>
    </w:p>
    <w:p w14:paraId="4F29177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548</w:t>
      </w:r>
      <w:r w:rsidRPr="00D24AFD">
        <w:rPr>
          <w:rStyle w:val="HideTWBExt"/>
          <w:b w:val="0"/>
        </w:rPr>
        <w:t>&lt;/NumAm&gt;</w:t>
      </w:r>
    </w:p>
    <w:p w14:paraId="7675BDF0"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1E04A99C" w14:textId="77777777" w:rsidR="00DF39BF" w:rsidRPr="00D24AFD" w:rsidRDefault="00DF39BF" w:rsidP="00DF39BF">
      <w:pPr>
        <w:pStyle w:val="NormalBold"/>
      </w:pPr>
      <w:r w:rsidRPr="00D24AFD">
        <w:rPr>
          <w:rStyle w:val="HideTWBExt"/>
          <w:b w:val="0"/>
        </w:rPr>
        <w:t>&lt;/RepeatBlock-By&gt;</w:t>
      </w:r>
    </w:p>
    <w:p w14:paraId="33EB7E3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C56EFAE" w14:textId="77777777" w:rsidR="00DF39BF" w:rsidRPr="00D24AFD" w:rsidRDefault="00DF39BF" w:rsidP="00DF39BF">
      <w:pPr>
        <w:pStyle w:val="NormalBold"/>
      </w:pPr>
      <w:r w:rsidRPr="00D24AFD">
        <w:rPr>
          <w:rStyle w:val="HideTWBExt"/>
          <w:b w:val="0"/>
        </w:rPr>
        <w:t>&lt;Article&gt;</w:t>
      </w:r>
      <w:r w:rsidRPr="00D24AFD">
        <w:t>Ustęp 26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3039734" w14:textId="77777777" w:rsidTr="00CF4A59">
        <w:trPr>
          <w:trHeight w:hRule="exact" w:val="240"/>
          <w:jc w:val="center"/>
        </w:trPr>
        <w:tc>
          <w:tcPr>
            <w:tcW w:w="9752" w:type="dxa"/>
            <w:gridSpan w:val="2"/>
            <w:tcBorders>
              <w:top w:val="nil"/>
              <w:left w:val="nil"/>
              <w:bottom w:val="nil"/>
              <w:right w:val="nil"/>
            </w:tcBorders>
          </w:tcPr>
          <w:p w14:paraId="5E35DA46" w14:textId="77777777" w:rsidR="00DF39BF" w:rsidRPr="00D24AFD" w:rsidRDefault="00DF39BF" w:rsidP="00CF4A59"/>
        </w:tc>
      </w:tr>
      <w:tr w:rsidR="00DF39BF" w:rsidRPr="00D24AFD" w14:paraId="7DCE17A9" w14:textId="77777777" w:rsidTr="00CF4A59">
        <w:trPr>
          <w:trHeight w:val="240"/>
          <w:jc w:val="center"/>
        </w:trPr>
        <w:tc>
          <w:tcPr>
            <w:tcW w:w="4876" w:type="dxa"/>
            <w:tcBorders>
              <w:top w:val="nil"/>
              <w:left w:val="nil"/>
              <w:bottom w:val="nil"/>
              <w:right w:val="nil"/>
            </w:tcBorders>
          </w:tcPr>
          <w:p w14:paraId="4BCC95A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29734B8" w14:textId="77777777" w:rsidR="00DF39BF" w:rsidRPr="00D24AFD" w:rsidRDefault="00DF39BF" w:rsidP="00CF4A59">
            <w:pPr>
              <w:pStyle w:val="AmColumnHeading"/>
            </w:pPr>
            <w:r w:rsidRPr="00D24AFD">
              <w:t>Poprawka</w:t>
            </w:r>
          </w:p>
        </w:tc>
      </w:tr>
      <w:tr w:rsidR="00DF39BF" w:rsidRPr="00D24AFD" w14:paraId="64129502" w14:textId="77777777" w:rsidTr="00CF4A59">
        <w:trPr>
          <w:jc w:val="center"/>
        </w:trPr>
        <w:tc>
          <w:tcPr>
            <w:tcW w:w="4876" w:type="dxa"/>
            <w:tcBorders>
              <w:top w:val="nil"/>
              <w:left w:val="nil"/>
              <w:bottom w:val="nil"/>
              <w:right w:val="nil"/>
            </w:tcBorders>
          </w:tcPr>
          <w:p w14:paraId="666E9DAA" w14:textId="77777777" w:rsidR="00DF39BF" w:rsidRPr="00D24AFD" w:rsidRDefault="00DF39BF" w:rsidP="00CF4A59">
            <w:pPr>
              <w:pStyle w:val="Normal6a"/>
            </w:pPr>
          </w:p>
        </w:tc>
        <w:tc>
          <w:tcPr>
            <w:tcW w:w="4876" w:type="dxa"/>
            <w:tcBorders>
              <w:top w:val="nil"/>
              <w:left w:val="nil"/>
              <w:bottom w:val="nil"/>
              <w:right w:val="nil"/>
            </w:tcBorders>
          </w:tcPr>
          <w:p w14:paraId="3CA3697C" w14:textId="77777777" w:rsidR="00DF39BF" w:rsidRPr="00D24AFD" w:rsidRDefault="00DF39BF" w:rsidP="00CF4A59">
            <w:pPr>
              <w:pStyle w:val="Normal6a"/>
            </w:pPr>
            <w:r w:rsidRPr="00D24AFD">
              <w:rPr>
                <w:b/>
                <w:i/>
              </w:rPr>
              <w:t>26a.</w:t>
            </w:r>
            <w:r w:rsidRPr="00D24AFD">
              <w:rPr>
                <w:b/>
                <w:i/>
              </w:rPr>
              <w:tab/>
              <w:t xml:space="preserve">wzywa państwa członkowskie do wdrożenia paktu o migracji i azylu </w:t>
            </w:r>
            <w:r w:rsidRPr="00D24AFD">
              <w:rPr>
                <w:b/>
                <w:i/>
              </w:rPr>
              <w:lastRenderedPageBreak/>
              <w:t>zgodnie z zasadami zapisanymi w traktatach, Karcie praw podstawowych Unii Europejskiej i prawie międzynarodowym; apeluje do państw członkowskich o zapewnienie obywatelom państw trzecich równych praw, równego i humanitarnego traktowania; wzywa Komisję do dopilnowania, aby eksternalizacja i eksterytorialne zarządzanie migracją, takie jak umowy dwustronne między państwami członkowskimi a państwami trzecimi, w żadnym wypadku nie podważały tych zasad i kryteriów określonych w prawodawstwie UE; stanowczo potępia wszelkie arbitralne i bezprawne ograniczenia praw migrantów, nadmierne stosowanie detencji oraz ograniczony dostęp do pomocy prawnej;</w:t>
            </w:r>
          </w:p>
        </w:tc>
      </w:tr>
    </w:tbl>
    <w:p w14:paraId="37EB5B3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B167577" w14:textId="77777777" w:rsidR="00DF39BF" w:rsidRPr="00D24AFD" w:rsidRDefault="00DF39BF" w:rsidP="00DF39BF">
      <w:r w:rsidRPr="00D24AFD">
        <w:rPr>
          <w:rStyle w:val="HideTWBExt"/>
        </w:rPr>
        <w:t>&lt;/Amend&gt;</w:t>
      </w:r>
    </w:p>
    <w:p w14:paraId="55FE94A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549</w:t>
      </w:r>
      <w:r w:rsidRPr="00D24AFD">
        <w:rPr>
          <w:rStyle w:val="HideTWBExt"/>
          <w:b w:val="0"/>
        </w:rPr>
        <w:t>&lt;/NumAm&gt;</w:t>
      </w:r>
    </w:p>
    <w:p w14:paraId="2298CB24"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 Krzysztof Śmiszek, Leoluca Orlando, Annalisa Corrado</w:t>
      </w:r>
      <w:r w:rsidRPr="00D24AFD">
        <w:rPr>
          <w:rStyle w:val="HideTWBExt"/>
          <w:b w:val="0"/>
        </w:rPr>
        <w:t>&lt;/Members&gt;</w:t>
      </w:r>
    </w:p>
    <w:p w14:paraId="5AB5F812" w14:textId="77777777" w:rsidR="00DF39BF" w:rsidRPr="00D24AFD" w:rsidRDefault="00DF39BF" w:rsidP="00DF39BF">
      <w:pPr>
        <w:pStyle w:val="NormalBold"/>
      </w:pPr>
      <w:r w:rsidRPr="00D24AFD">
        <w:rPr>
          <w:rStyle w:val="HideTWBExt"/>
          <w:b w:val="0"/>
        </w:rPr>
        <w:t>&lt;/RepeatBlock-By&gt;</w:t>
      </w:r>
    </w:p>
    <w:p w14:paraId="11FABC2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B1025EA" w14:textId="77777777" w:rsidR="00DF39BF" w:rsidRPr="00D24AFD" w:rsidRDefault="00DF39BF" w:rsidP="00DF39BF">
      <w:pPr>
        <w:pStyle w:val="NormalBold"/>
      </w:pPr>
      <w:r w:rsidRPr="00D24AFD">
        <w:rPr>
          <w:rStyle w:val="HideTWBExt"/>
          <w:b w:val="0"/>
        </w:rPr>
        <w:t>&lt;Article&gt;</w:t>
      </w:r>
      <w:r w:rsidRPr="00D24AFD">
        <w:t>Ustęp 26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DF089C6" w14:textId="77777777" w:rsidTr="00CF4A59">
        <w:trPr>
          <w:trHeight w:hRule="exact" w:val="240"/>
          <w:jc w:val="center"/>
        </w:trPr>
        <w:tc>
          <w:tcPr>
            <w:tcW w:w="9752" w:type="dxa"/>
            <w:gridSpan w:val="2"/>
            <w:tcBorders>
              <w:top w:val="nil"/>
              <w:left w:val="nil"/>
              <w:bottom w:val="nil"/>
              <w:right w:val="nil"/>
            </w:tcBorders>
          </w:tcPr>
          <w:p w14:paraId="158B5961" w14:textId="77777777" w:rsidR="00DF39BF" w:rsidRPr="00D24AFD" w:rsidRDefault="00DF39BF" w:rsidP="00CF4A59"/>
        </w:tc>
      </w:tr>
      <w:tr w:rsidR="00DF39BF" w:rsidRPr="00D24AFD" w14:paraId="2DF2D6AF" w14:textId="77777777" w:rsidTr="00CF4A59">
        <w:trPr>
          <w:trHeight w:val="240"/>
          <w:jc w:val="center"/>
        </w:trPr>
        <w:tc>
          <w:tcPr>
            <w:tcW w:w="4876" w:type="dxa"/>
            <w:tcBorders>
              <w:top w:val="nil"/>
              <w:left w:val="nil"/>
              <w:bottom w:val="nil"/>
              <w:right w:val="nil"/>
            </w:tcBorders>
          </w:tcPr>
          <w:p w14:paraId="2FE238D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4AC3826" w14:textId="77777777" w:rsidR="00DF39BF" w:rsidRPr="00D24AFD" w:rsidRDefault="00DF39BF" w:rsidP="00CF4A59">
            <w:pPr>
              <w:pStyle w:val="AmColumnHeading"/>
            </w:pPr>
            <w:r w:rsidRPr="00D24AFD">
              <w:t>Poprawka</w:t>
            </w:r>
          </w:p>
        </w:tc>
      </w:tr>
      <w:tr w:rsidR="00DF39BF" w:rsidRPr="00D24AFD" w14:paraId="203162BF" w14:textId="77777777" w:rsidTr="00CF4A59">
        <w:trPr>
          <w:jc w:val="center"/>
        </w:trPr>
        <w:tc>
          <w:tcPr>
            <w:tcW w:w="4876" w:type="dxa"/>
            <w:tcBorders>
              <w:top w:val="nil"/>
              <w:left w:val="nil"/>
              <w:bottom w:val="nil"/>
              <w:right w:val="nil"/>
            </w:tcBorders>
          </w:tcPr>
          <w:p w14:paraId="5822B8FC" w14:textId="77777777" w:rsidR="00DF39BF" w:rsidRPr="00D24AFD" w:rsidRDefault="00DF39BF" w:rsidP="00CF4A59">
            <w:pPr>
              <w:pStyle w:val="Normal6a"/>
            </w:pPr>
          </w:p>
        </w:tc>
        <w:tc>
          <w:tcPr>
            <w:tcW w:w="4876" w:type="dxa"/>
            <w:tcBorders>
              <w:top w:val="nil"/>
              <w:left w:val="nil"/>
              <w:bottom w:val="nil"/>
              <w:right w:val="nil"/>
            </w:tcBorders>
          </w:tcPr>
          <w:p w14:paraId="471F8B57" w14:textId="77777777" w:rsidR="00DF39BF" w:rsidRPr="00D24AFD" w:rsidRDefault="00DF39BF" w:rsidP="00CF4A59">
            <w:pPr>
              <w:pStyle w:val="Normal6a"/>
            </w:pPr>
            <w:r w:rsidRPr="00D24AFD">
              <w:rPr>
                <w:b/>
                <w:i/>
              </w:rPr>
              <w:t>26a.</w:t>
            </w:r>
            <w:r w:rsidRPr="00D24AFD">
              <w:rPr>
                <w:b/>
                <w:i/>
              </w:rPr>
              <w:tab/>
              <w:t>podkreśla, że systematyczne wypieranie migrantów, arbitralne zatrzymywanie migrantów i osób ubiegających się o azyl oraz utrudnianie pomocy humanitarnej stanowią poważne naruszenie prawa UE i podważają zasady praworządności; apeluje do Komisji o uwzględnienie w corocznym cyklu monitorowania praworządności zagadnień dotyczących zarządzania granicami, niezależnych mechanizmów składania skarg oraz odpowiedzialności za tego rodzaju naruszenia;</w:t>
            </w:r>
          </w:p>
        </w:tc>
      </w:tr>
    </w:tbl>
    <w:p w14:paraId="21A6009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870A9F1" w14:textId="77777777" w:rsidR="00DF39BF" w:rsidRPr="00D24AFD" w:rsidRDefault="00DF39BF" w:rsidP="00DF39BF">
      <w:r w:rsidRPr="00D24AFD">
        <w:rPr>
          <w:rStyle w:val="HideTWBExt"/>
        </w:rPr>
        <w:lastRenderedPageBreak/>
        <w:t>&lt;/Amend&gt;</w:t>
      </w:r>
    </w:p>
    <w:p w14:paraId="0F1C1A8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550</w:t>
      </w:r>
      <w:r w:rsidRPr="00D24AFD">
        <w:rPr>
          <w:rStyle w:val="HideTWBExt"/>
          <w:b w:val="0"/>
        </w:rPr>
        <w:t>&lt;/NumAm&gt;</w:t>
      </w:r>
    </w:p>
    <w:p w14:paraId="44333431"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7B6612A4" w14:textId="77777777" w:rsidR="00DF39BF" w:rsidRPr="00D24AFD" w:rsidRDefault="00DF39BF" w:rsidP="00DF39BF">
      <w:pPr>
        <w:pStyle w:val="NormalBold"/>
      </w:pPr>
      <w:r w:rsidRPr="00D24AFD">
        <w:rPr>
          <w:rStyle w:val="HideTWBExt"/>
          <w:b w:val="0"/>
        </w:rPr>
        <w:t>&lt;/RepeatBlock-By&gt;</w:t>
      </w:r>
    </w:p>
    <w:p w14:paraId="15E60B6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551132A" w14:textId="77777777" w:rsidR="00DF39BF" w:rsidRPr="00D24AFD" w:rsidRDefault="00DF39BF" w:rsidP="00DF39BF">
      <w:pPr>
        <w:pStyle w:val="NormalBold"/>
      </w:pPr>
      <w:r w:rsidRPr="00D24AFD">
        <w:rPr>
          <w:rStyle w:val="HideTWBExt"/>
          <w:b w:val="0"/>
        </w:rPr>
        <w:t>&lt;Article&gt;</w:t>
      </w:r>
      <w:r w:rsidRPr="00D24AFD">
        <w:t>Ustęp 26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B4C229D" w14:textId="77777777" w:rsidTr="00CF4A59">
        <w:trPr>
          <w:trHeight w:hRule="exact" w:val="240"/>
          <w:jc w:val="center"/>
        </w:trPr>
        <w:tc>
          <w:tcPr>
            <w:tcW w:w="9752" w:type="dxa"/>
            <w:gridSpan w:val="2"/>
            <w:tcBorders>
              <w:top w:val="nil"/>
              <w:left w:val="nil"/>
              <w:bottom w:val="nil"/>
              <w:right w:val="nil"/>
            </w:tcBorders>
          </w:tcPr>
          <w:p w14:paraId="0258FF70" w14:textId="77777777" w:rsidR="00DF39BF" w:rsidRPr="00D24AFD" w:rsidRDefault="00DF39BF" w:rsidP="00CF4A59"/>
        </w:tc>
      </w:tr>
      <w:tr w:rsidR="00DF39BF" w:rsidRPr="00D24AFD" w14:paraId="69C9890B" w14:textId="77777777" w:rsidTr="00CF4A59">
        <w:trPr>
          <w:trHeight w:val="240"/>
          <w:jc w:val="center"/>
        </w:trPr>
        <w:tc>
          <w:tcPr>
            <w:tcW w:w="4876" w:type="dxa"/>
            <w:tcBorders>
              <w:top w:val="nil"/>
              <w:left w:val="nil"/>
              <w:bottom w:val="nil"/>
              <w:right w:val="nil"/>
            </w:tcBorders>
          </w:tcPr>
          <w:p w14:paraId="22D899F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A9824D2" w14:textId="77777777" w:rsidR="00DF39BF" w:rsidRPr="00D24AFD" w:rsidRDefault="00DF39BF" w:rsidP="00CF4A59">
            <w:pPr>
              <w:pStyle w:val="AmColumnHeading"/>
            </w:pPr>
            <w:r w:rsidRPr="00D24AFD">
              <w:t>Poprawka</w:t>
            </w:r>
          </w:p>
        </w:tc>
      </w:tr>
      <w:tr w:rsidR="00DF39BF" w:rsidRPr="00D24AFD" w14:paraId="790300CE" w14:textId="77777777" w:rsidTr="00CF4A59">
        <w:trPr>
          <w:jc w:val="center"/>
        </w:trPr>
        <w:tc>
          <w:tcPr>
            <w:tcW w:w="4876" w:type="dxa"/>
            <w:tcBorders>
              <w:top w:val="nil"/>
              <w:left w:val="nil"/>
              <w:bottom w:val="nil"/>
              <w:right w:val="nil"/>
            </w:tcBorders>
          </w:tcPr>
          <w:p w14:paraId="739B5564" w14:textId="77777777" w:rsidR="00DF39BF" w:rsidRPr="00D24AFD" w:rsidRDefault="00DF39BF" w:rsidP="00CF4A59">
            <w:pPr>
              <w:pStyle w:val="Normal6a"/>
            </w:pPr>
          </w:p>
        </w:tc>
        <w:tc>
          <w:tcPr>
            <w:tcW w:w="4876" w:type="dxa"/>
            <w:tcBorders>
              <w:top w:val="nil"/>
              <w:left w:val="nil"/>
              <w:bottom w:val="nil"/>
              <w:right w:val="nil"/>
            </w:tcBorders>
          </w:tcPr>
          <w:p w14:paraId="2927DAD6" w14:textId="77777777" w:rsidR="00DF39BF" w:rsidRPr="00D24AFD" w:rsidRDefault="00DF39BF" w:rsidP="00CF4A59">
            <w:pPr>
              <w:pStyle w:val="Normal6a"/>
            </w:pPr>
            <w:r w:rsidRPr="00D24AFD">
              <w:rPr>
                <w:b/>
                <w:i/>
              </w:rPr>
              <w:t>26a.</w:t>
            </w:r>
            <w:r w:rsidRPr="00D24AFD">
              <w:rPr>
                <w:b/>
                <w:i/>
              </w:rPr>
              <w:tab/>
              <w:t>uważa, że ustalenia i opinie Agencji Praw Podstawowych Unii Europejskiej, jak i orzecznictwo Trybunału Sprawiedliwości Unii Europejskiej stanowią solidną podstawę dla wykładni art. 2 TUE oraz zakresu praw zapisanych w Karcie praw podstawowych Unii Europejskiej;</w:t>
            </w:r>
          </w:p>
        </w:tc>
      </w:tr>
    </w:tbl>
    <w:p w14:paraId="0342E07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7A9F200" w14:textId="77777777" w:rsidR="00DF39BF" w:rsidRPr="00D24AFD" w:rsidRDefault="00DF39BF" w:rsidP="00DF39BF">
      <w:r w:rsidRPr="00D24AFD">
        <w:rPr>
          <w:rStyle w:val="HideTWBExt"/>
        </w:rPr>
        <w:t>&lt;/Amend&gt;</w:t>
      </w:r>
    </w:p>
    <w:p w14:paraId="05E58CB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551</w:t>
      </w:r>
      <w:r w:rsidRPr="00D24AFD">
        <w:rPr>
          <w:rStyle w:val="HideTWBExt"/>
          <w:b w:val="0"/>
        </w:rPr>
        <w:t>&lt;/NumAm&gt;</w:t>
      </w:r>
    </w:p>
    <w:p w14:paraId="52537F80"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684F2E7C" w14:textId="77777777" w:rsidR="00DF39BF" w:rsidRPr="00D24AFD" w:rsidRDefault="00DF39BF" w:rsidP="00DF39BF">
      <w:pPr>
        <w:pStyle w:val="NormalBold"/>
      </w:pPr>
      <w:r w:rsidRPr="00D24AFD">
        <w:rPr>
          <w:rStyle w:val="HideTWBExt"/>
          <w:b w:val="0"/>
        </w:rPr>
        <w:t>&lt;/RepeatBlock-By&gt;</w:t>
      </w:r>
    </w:p>
    <w:p w14:paraId="40B734D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732E97" w14:textId="77777777" w:rsidR="00DF39BF" w:rsidRPr="00D24AFD" w:rsidRDefault="00DF39BF" w:rsidP="00DF39BF">
      <w:pPr>
        <w:pStyle w:val="NormalBold"/>
      </w:pPr>
      <w:r w:rsidRPr="00D24AFD">
        <w:rPr>
          <w:rStyle w:val="HideTWBExt"/>
          <w:b w:val="0"/>
        </w:rPr>
        <w:t>&lt;Article&gt;</w:t>
      </w:r>
      <w:r w:rsidRPr="00D24AFD">
        <w:t>Ustęp 26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82A0738" w14:textId="77777777" w:rsidTr="00CF4A59">
        <w:trPr>
          <w:trHeight w:hRule="exact" w:val="240"/>
          <w:jc w:val="center"/>
        </w:trPr>
        <w:tc>
          <w:tcPr>
            <w:tcW w:w="9752" w:type="dxa"/>
            <w:gridSpan w:val="2"/>
            <w:tcBorders>
              <w:top w:val="nil"/>
              <w:left w:val="nil"/>
              <w:bottom w:val="nil"/>
              <w:right w:val="nil"/>
            </w:tcBorders>
          </w:tcPr>
          <w:p w14:paraId="10CF34D2" w14:textId="77777777" w:rsidR="00DF39BF" w:rsidRPr="00D24AFD" w:rsidRDefault="00DF39BF" w:rsidP="00CF4A59"/>
        </w:tc>
      </w:tr>
      <w:tr w:rsidR="00DF39BF" w:rsidRPr="00D24AFD" w14:paraId="41E0F363" w14:textId="77777777" w:rsidTr="00CF4A59">
        <w:trPr>
          <w:trHeight w:val="240"/>
          <w:jc w:val="center"/>
        </w:trPr>
        <w:tc>
          <w:tcPr>
            <w:tcW w:w="4876" w:type="dxa"/>
            <w:tcBorders>
              <w:top w:val="nil"/>
              <w:left w:val="nil"/>
              <w:bottom w:val="nil"/>
              <w:right w:val="nil"/>
            </w:tcBorders>
          </w:tcPr>
          <w:p w14:paraId="7F63F29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85F7A3B" w14:textId="77777777" w:rsidR="00DF39BF" w:rsidRPr="00D24AFD" w:rsidRDefault="00DF39BF" w:rsidP="00CF4A59">
            <w:pPr>
              <w:pStyle w:val="AmColumnHeading"/>
            </w:pPr>
            <w:r w:rsidRPr="00D24AFD">
              <w:t>Poprawka</w:t>
            </w:r>
          </w:p>
        </w:tc>
      </w:tr>
      <w:tr w:rsidR="00DF39BF" w:rsidRPr="00D24AFD" w14:paraId="29A0910F" w14:textId="77777777" w:rsidTr="00CF4A59">
        <w:trPr>
          <w:jc w:val="center"/>
        </w:trPr>
        <w:tc>
          <w:tcPr>
            <w:tcW w:w="4876" w:type="dxa"/>
            <w:tcBorders>
              <w:top w:val="nil"/>
              <w:left w:val="nil"/>
              <w:bottom w:val="nil"/>
              <w:right w:val="nil"/>
            </w:tcBorders>
          </w:tcPr>
          <w:p w14:paraId="6DE60184" w14:textId="77777777" w:rsidR="00DF39BF" w:rsidRPr="00D24AFD" w:rsidRDefault="00DF39BF" w:rsidP="00CF4A59">
            <w:pPr>
              <w:pStyle w:val="Normal6a"/>
            </w:pPr>
          </w:p>
        </w:tc>
        <w:tc>
          <w:tcPr>
            <w:tcW w:w="4876" w:type="dxa"/>
            <w:tcBorders>
              <w:top w:val="nil"/>
              <w:left w:val="nil"/>
              <w:bottom w:val="nil"/>
              <w:right w:val="nil"/>
            </w:tcBorders>
          </w:tcPr>
          <w:p w14:paraId="2BD51C04" w14:textId="77777777" w:rsidR="00DF39BF" w:rsidRPr="00D24AFD" w:rsidRDefault="00DF39BF" w:rsidP="00CF4A59">
            <w:pPr>
              <w:pStyle w:val="Normal6a"/>
            </w:pPr>
            <w:r w:rsidRPr="00D24AFD">
              <w:rPr>
                <w:b/>
                <w:i/>
              </w:rPr>
              <w:t>26b.</w:t>
            </w:r>
            <w:r w:rsidRPr="00D24AFD">
              <w:rPr>
                <w:b/>
                <w:i/>
              </w:rPr>
              <w:tab/>
              <w:t>podkreśla, że wszystkie osoby przebywające na terytorium Unii, niezależnie od obywatelstwa, miejsca urodzenia lub prawidłowości przybycia do państw członkowskich, muszą być równi wobec prawa, w pełni korzystać ze swoich praw, być sprawiedliwie i humanitarnie traktowani oraz mieć dostęp do sprawiedliwych procedur ochrony międzynarodowej, w pełnej zgodności z prawem międzynarodowym i zasadą non-refoulement; zachęca Komisję i państwa członkowskie do dalszego zwalczania dyskryminacji ze względu na przynależność państwową;</w:t>
            </w:r>
          </w:p>
        </w:tc>
      </w:tr>
    </w:tbl>
    <w:p w14:paraId="0FE9AA7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23E668A" w14:textId="77777777" w:rsidR="00DF39BF" w:rsidRPr="00D24AFD" w:rsidRDefault="00DF39BF" w:rsidP="00DF39BF">
      <w:r w:rsidRPr="00D24AFD">
        <w:rPr>
          <w:rStyle w:val="HideTWBExt"/>
        </w:rPr>
        <w:t>&lt;/Amend&gt;</w:t>
      </w:r>
    </w:p>
    <w:p w14:paraId="7A2BF1E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552</w:t>
      </w:r>
      <w:r w:rsidRPr="00D24AFD">
        <w:rPr>
          <w:rStyle w:val="HideTWBExt"/>
          <w:b w:val="0"/>
        </w:rPr>
        <w:t>&lt;/NumAm&gt;</w:t>
      </w:r>
    </w:p>
    <w:p w14:paraId="02EB7BA4"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1EF304E4" w14:textId="77777777" w:rsidR="00DF39BF" w:rsidRPr="00D24AFD" w:rsidRDefault="00DF39BF" w:rsidP="00DF39BF">
      <w:pPr>
        <w:pStyle w:val="NormalBold"/>
      </w:pPr>
      <w:r w:rsidRPr="00D24AFD">
        <w:rPr>
          <w:rStyle w:val="HideTWBExt"/>
          <w:b w:val="0"/>
        </w:rPr>
        <w:t>&lt;/RepeatBlock-By&gt;</w:t>
      </w:r>
    </w:p>
    <w:p w14:paraId="6C0F6F2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281139" w14:textId="77777777" w:rsidR="00DF39BF" w:rsidRPr="00D24AFD" w:rsidRDefault="00DF39BF" w:rsidP="00DF39BF">
      <w:pPr>
        <w:pStyle w:val="NormalBold"/>
      </w:pPr>
      <w:r w:rsidRPr="00D24AFD">
        <w:rPr>
          <w:rStyle w:val="HideTWBExt"/>
          <w:b w:val="0"/>
        </w:rPr>
        <w:t>&lt;Article&gt;</w:t>
      </w:r>
      <w:r w:rsidRPr="00D24AFD">
        <w:t>Ustęp 27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D4C215E" w14:textId="77777777" w:rsidTr="00CF4A59">
        <w:trPr>
          <w:trHeight w:hRule="exact" w:val="240"/>
          <w:jc w:val="center"/>
        </w:trPr>
        <w:tc>
          <w:tcPr>
            <w:tcW w:w="9752" w:type="dxa"/>
            <w:gridSpan w:val="2"/>
            <w:tcBorders>
              <w:top w:val="nil"/>
              <w:left w:val="nil"/>
              <w:bottom w:val="nil"/>
              <w:right w:val="nil"/>
            </w:tcBorders>
          </w:tcPr>
          <w:p w14:paraId="47297A78" w14:textId="77777777" w:rsidR="00DF39BF" w:rsidRPr="00D24AFD" w:rsidRDefault="00DF39BF" w:rsidP="00CF4A59"/>
        </w:tc>
      </w:tr>
      <w:tr w:rsidR="00DF39BF" w:rsidRPr="00D24AFD" w14:paraId="10D05859" w14:textId="77777777" w:rsidTr="00CF4A59">
        <w:trPr>
          <w:trHeight w:val="240"/>
          <w:jc w:val="center"/>
        </w:trPr>
        <w:tc>
          <w:tcPr>
            <w:tcW w:w="4876" w:type="dxa"/>
            <w:tcBorders>
              <w:top w:val="nil"/>
              <w:left w:val="nil"/>
              <w:bottom w:val="nil"/>
              <w:right w:val="nil"/>
            </w:tcBorders>
          </w:tcPr>
          <w:p w14:paraId="0CA8C97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45F4E2" w14:textId="77777777" w:rsidR="00DF39BF" w:rsidRPr="00D24AFD" w:rsidRDefault="00DF39BF" w:rsidP="00CF4A59">
            <w:pPr>
              <w:pStyle w:val="AmColumnHeading"/>
            </w:pPr>
            <w:r w:rsidRPr="00D24AFD">
              <w:t>Poprawka</w:t>
            </w:r>
          </w:p>
        </w:tc>
      </w:tr>
      <w:tr w:rsidR="00DF39BF" w:rsidRPr="00D24AFD" w14:paraId="67674593" w14:textId="77777777" w:rsidTr="00CF4A59">
        <w:trPr>
          <w:jc w:val="center"/>
        </w:trPr>
        <w:tc>
          <w:tcPr>
            <w:tcW w:w="4876" w:type="dxa"/>
            <w:tcBorders>
              <w:top w:val="nil"/>
              <w:left w:val="nil"/>
              <w:bottom w:val="nil"/>
              <w:right w:val="nil"/>
            </w:tcBorders>
          </w:tcPr>
          <w:p w14:paraId="23DA046F" w14:textId="77777777" w:rsidR="00DF39BF" w:rsidRPr="00D24AFD" w:rsidRDefault="00DF39BF" w:rsidP="00CF4A59">
            <w:pPr>
              <w:pStyle w:val="Normal6a"/>
            </w:pPr>
            <w:r w:rsidRPr="00D24AFD">
              <w:rPr>
                <w:b/>
                <w:i/>
              </w:rPr>
              <w:t>27.</w:t>
            </w:r>
            <w:r w:rsidRPr="00D24AFD">
              <w:rPr>
                <w:b/>
                <w:i/>
              </w:rPr>
              <w:tab/>
              <w:t>z zadowoleniem przyjmuje decyzję Komisji o utrzymaniu jej wniosku dotyczącego dyrektywy w sprawie równego traktowania</w:t>
            </w:r>
            <w:r w:rsidRPr="00D24AFD">
              <w:rPr>
                <w:b/>
                <w:i/>
                <w:vertAlign w:val="superscript"/>
              </w:rPr>
              <w:t>49</w:t>
            </w:r>
            <w:r w:rsidRPr="00D24AFD">
              <w:rPr>
                <w:b/>
                <w:i/>
              </w:rPr>
              <w:t xml:space="preserve"> i wzywa Radę do jej niezwłocznego sfinalizowania i przyjęcia;</w:t>
            </w:r>
          </w:p>
        </w:tc>
        <w:tc>
          <w:tcPr>
            <w:tcW w:w="4876" w:type="dxa"/>
            <w:tcBorders>
              <w:top w:val="nil"/>
              <w:left w:val="nil"/>
              <w:bottom w:val="nil"/>
              <w:right w:val="nil"/>
            </w:tcBorders>
          </w:tcPr>
          <w:p w14:paraId="7DE8CF57" w14:textId="77777777" w:rsidR="00DF39BF" w:rsidRPr="00D24AFD" w:rsidRDefault="00DF39BF" w:rsidP="00CF4A59">
            <w:pPr>
              <w:pStyle w:val="Normal6a"/>
            </w:pPr>
            <w:r w:rsidRPr="00D24AFD">
              <w:rPr>
                <w:b/>
                <w:i/>
              </w:rPr>
              <w:t>skreśla się</w:t>
            </w:r>
          </w:p>
        </w:tc>
      </w:tr>
      <w:tr w:rsidR="00DF39BF" w:rsidRPr="00D24AFD" w14:paraId="5730CB84" w14:textId="77777777" w:rsidTr="00CF4A59">
        <w:trPr>
          <w:jc w:val="center"/>
        </w:trPr>
        <w:tc>
          <w:tcPr>
            <w:tcW w:w="4876" w:type="dxa"/>
            <w:tcBorders>
              <w:top w:val="nil"/>
              <w:left w:val="nil"/>
              <w:bottom w:val="nil"/>
              <w:right w:val="nil"/>
            </w:tcBorders>
          </w:tcPr>
          <w:p w14:paraId="7FE4F3BD"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D67839D" w14:textId="77777777" w:rsidR="00DF39BF" w:rsidRPr="00D24AFD" w:rsidRDefault="00DF39BF" w:rsidP="00CF4A59"/>
        </w:tc>
      </w:tr>
      <w:tr w:rsidR="00DF39BF" w:rsidRPr="00D24AFD" w14:paraId="78EF9AEF" w14:textId="77777777" w:rsidTr="00CF4A59">
        <w:trPr>
          <w:jc w:val="center"/>
        </w:trPr>
        <w:tc>
          <w:tcPr>
            <w:tcW w:w="4876" w:type="dxa"/>
            <w:tcBorders>
              <w:top w:val="nil"/>
              <w:left w:val="nil"/>
              <w:bottom w:val="nil"/>
              <w:right w:val="nil"/>
            </w:tcBorders>
          </w:tcPr>
          <w:p w14:paraId="05FC6A9D" w14:textId="77777777" w:rsidR="00DF39BF" w:rsidRPr="00D24AFD" w:rsidRDefault="00DF39BF" w:rsidP="00CF4A59">
            <w:pPr>
              <w:pStyle w:val="Normal6a"/>
            </w:pPr>
            <w:r w:rsidRPr="00D24AFD">
              <w:rPr>
                <w:b/>
                <w:i/>
                <w:vertAlign w:val="superscript"/>
              </w:rPr>
              <w:t>49</w:t>
            </w:r>
            <w:r w:rsidRPr="00D24AFD">
              <w:rPr>
                <w:b/>
                <w:i/>
              </w:rPr>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14:paraId="3F92AC7A" w14:textId="77777777" w:rsidR="00DF39BF" w:rsidRPr="00D24AFD" w:rsidRDefault="00DF39BF" w:rsidP="00CF4A59"/>
        </w:tc>
      </w:tr>
    </w:tbl>
    <w:p w14:paraId="1B17C22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797F36D7" w14:textId="77777777" w:rsidR="00DF39BF" w:rsidRPr="00D24AFD" w:rsidRDefault="00DF39BF" w:rsidP="00DF39BF">
      <w:r w:rsidRPr="00D24AFD">
        <w:rPr>
          <w:rStyle w:val="HideTWBExt"/>
        </w:rPr>
        <w:t>&lt;/Amend&gt;</w:t>
      </w:r>
    </w:p>
    <w:p w14:paraId="1866777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553</w:t>
      </w:r>
      <w:r w:rsidRPr="00D24AFD">
        <w:rPr>
          <w:rStyle w:val="HideTWBExt"/>
          <w:b w:val="0"/>
        </w:rPr>
        <w:t>&lt;/NumAm&gt;</w:t>
      </w:r>
    </w:p>
    <w:p w14:paraId="2E025C90"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2BA5C09A" w14:textId="77777777" w:rsidR="00DF39BF" w:rsidRPr="00D24AFD" w:rsidRDefault="00DF39BF" w:rsidP="00DF39BF">
      <w:pPr>
        <w:pStyle w:val="NormalBold"/>
      </w:pPr>
      <w:r w:rsidRPr="00D24AFD">
        <w:rPr>
          <w:rStyle w:val="HideTWBExt"/>
          <w:b w:val="0"/>
        </w:rPr>
        <w:t>&lt;/RepeatBlock-By&gt;</w:t>
      </w:r>
    </w:p>
    <w:p w14:paraId="10DAA7F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F6993C8" w14:textId="77777777" w:rsidR="00DF39BF" w:rsidRPr="00D24AFD" w:rsidRDefault="00DF39BF" w:rsidP="00DF39BF">
      <w:pPr>
        <w:pStyle w:val="NormalBold"/>
      </w:pPr>
      <w:r w:rsidRPr="00D24AFD">
        <w:rPr>
          <w:rStyle w:val="HideTWBExt"/>
          <w:b w:val="0"/>
        </w:rPr>
        <w:t>&lt;Article&gt;</w:t>
      </w:r>
      <w:r w:rsidRPr="00D24AFD">
        <w:t>Ustęp 27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A238B6" w14:textId="77777777" w:rsidTr="00CF4A59">
        <w:trPr>
          <w:trHeight w:hRule="exact" w:val="240"/>
          <w:jc w:val="center"/>
        </w:trPr>
        <w:tc>
          <w:tcPr>
            <w:tcW w:w="9752" w:type="dxa"/>
            <w:gridSpan w:val="2"/>
            <w:tcBorders>
              <w:top w:val="nil"/>
              <w:left w:val="nil"/>
              <w:bottom w:val="nil"/>
              <w:right w:val="nil"/>
            </w:tcBorders>
          </w:tcPr>
          <w:p w14:paraId="00572139" w14:textId="77777777" w:rsidR="00DF39BF" w:rsidRPr="00D24AFD" w:rsidRDefault="00DF39BF" w:rsidP="00CF4A59"/>
        </w:tc>
      </w:tr>
      <w:tr w:rsidR="00DF39BF" w:rsidRPr="00D24AFD" w14:paraId="75A3ABFE" w14:textId="77777777" w:rsidTr="00CF4A59">
        <w:trPr>
          <w:trHeight w:val="240"/>
          <w:jc w:val="center"/>
        </w:trPr>
        <w:tc>
          <w:tcPr>
            <w:tcW w:w="4876" w:type="dxa"/>
            <w:tcBorders>
              <w:top w:val="nil"/>
              <w:left w:val="nil"/>
              <w:bottom w:val="nil"/>
              <w:right w:val="nil"/>
            </w:tcBorders>
          </w:tcPr>
          <w:p w14:paraId="4F66700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7E41FC6" w14:textId="77777777" w:rsidR="00DF39BF" w:rsidRPr="00D24AFD" w:rsidRDefault="00DF39BF" w:rsidP="00CF4A59">
            <w:pPr>
              <w:pStyle w:val="AmColumnHeading"/>
            </w:pPr>
            <w:r w:rsidRPr="00D24AFD">
              <w:t>Poprawka</w:t>
            </w:r>
          </w:p>
        </w:tc>
      </w:tr>
      <w:tr w:rsidR="00DF39BF" w:rsidRPr="00D24AFD" w14:paraId="5B268153" w14:textId="77777777" w:rsidTr="00CF4A59">
        <w:trPr>
          <w:jc w:val="center"/>
        </w:trPr>
        <w:tc>
          <w:tcPr>
            <w:tcW w:w="4876" w:type="dxa"/>
            <w:tcBorders>
              <w:top w:val="nil"/>
              <w:left w:val="nil"/>
              <w:bottom w:val="nil"/>
              <w:right w:val="nil"/>
            </w:tcBorders>
          </w:tcPr>
          <w:p w14:paraId="230A30E7" w14:textId="77777777" w:rsidR="00DF39BF" w:rsidRPr="00D24AFD" w:rsidRDefault="00DF39BF" w:rsidP="00CF4A59">
            <w:pPr>
              <w:pStyle w:val="Normal6a"/>
            </w:pPr>
            <w:r w:rsidRPr="00D24AFD">
              <w:rPr>
                <w:b/>
                <w:i/>
              </w:rPr>
              <w:t>27.</w:t>
            </w:r>
            <w:r w:rsidRPr="00D24AFD">
              <w:rPr>
                <w:b/>
                <w:i/>
              </w:rPr>
              <w:tab/>
              <w:t>z zadowoleniem przyjmuje decyzję Komisji o utrzymaniu jej wniosku dotyczącego dyrektywy w sprawie równego traktowania</w:t>
            </w:r>
            <w:r w:rsidRPr="00D24AFD">
              <w:rPr>
                <w:b/>
                <w:i/>
                <w:vertAlign w:val="superscript"/>
              </w:rPr>
              <w:t>49</w:t>
            </w:r>
            <w:r w:rsidRPr="00D24AFD">
              <w:rPr>
                <w:b/>
                <w:i/>
              </w:rPr>
              <w:t xml:space="preserve"> i wzywa Radę do jej niezwłocznego sfinalizowania i przyjęcia;</w:t>
            </w:r>
          </w:p>
        </w:tc>
        <w:tc>
          <w:tcPr>
            <w:tcW w:w="4876" w:type="dxa"/>
            <w:tcBorders>
              <w:top w:val="nil"/>
              <w:left w:val="nil"/>
              <w:bottom w:val="nil"/>
              <w:right w:val="nil"/>
            </w:tcBorders>
          </w:tcPr>
          <w:p w14:paraId="5902CAAF" w14:textId="77777777" w:rsidR="00DF39BF" w:rsidRPr="00D24AFD" w:rsidRDefault="00DF39BF" w:rsidP="00CF4A59">
            <w:pPr>
              <w:pStyle w:val="Normal6a"/>
            </w:pPr>
            <w:r w:rsidRPr="00D24AFD">
              <w:rPr>
                <w:b/>
                <w:i/>
              </w:rPr>
              <w:t>skreśla się</w:t>
            </w:r>
          </w:p>
        </w:tc>
      </w:tr>
      <w:tr w:rsidR="00DF39BF" w:rsidRPr="00D24AFD" w14:paraId="746C26E8" w14:textId="77777777" w:rsidTr="00CF4A59">
        <w:trPr>
          <w:jc w:val="center"/>
        </w:trPr>
        <w:tc>
          <w:tcPr>
            <w:tcW w:w="4876" w:type="dxa"/>
            <w:tcBorders>
              <w:top w:val="nil"/>
              <w:left w:val="nil"/>
              <w:bottom w:val="nil"/>
              <w:right w:val="nil"/>
            </w:tcBorders>
          </w:tcPr>
          <w:p w14:paraId="6F3C409D"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587C3B6" w14:textId="77777777" w:rsidR="00DF39BF" w:rsidRPr="00D24AFD" w:rsidRDefault="00DF39BF" w:rsidP="00CF4A59"/>
        </w:tc>
      </w:tr>
      <w:tr w:rsidR="00DF39BF" w:rsidRPr="00D24AFD" w14:paraId="2A3941FE" w14:textId="77777777" w:rsidTr="00CF4A59">
        <w:trPr>
          <w:jc w:val="center"/>
        </w:trPr>
        <w:tc>
          <w:tcPr>
            <w:tcW w:w="4876" w:type="dxa"/>
            <w:tcBorders>
              <w:top w:val="nil"/>
              <w:left w:val="nil"/>
              <w:bottom w:val="nil"/>
              <w:right w:val="nil"/>
            </w:tcBorders>
          </w:tcPr>
          <w:p w14:paraId="741D93FB" w14:textId="77777777" w:rsidR="00DF39BF" w:rsidRPr="00D24AFD" w:rsidRDefault="00DF39BF" w:rsidP="00CF4A59">
            <w:pPr>
              <w:pStyle w:val="Normal6a"/>
            </w:pPr>
            <w:r w:rsidRPr="00D24AFD">
              <w:rPr>
                <w:b/>
                <w:i/>
                <w:vertAlign w:val="superscript"/>
              </w:rPr>
              <w:t>49</w:t>
            </w:r>
            <w:r w:rsidRPr="00D24AFD">
              <w:rPr>
                <w:b/>
                <w:i/>
              </w:rPr>
              <w:t xml:space="preserve"> Wniosek Komisji dotyczący dyrektywy Rady w sprawie wprowadzenia w życie zasady równego traktowania osób bez względu na religię lub światopogląd, </w:t>
            </w:r>
            <w:r w:rsidRPr="00D24AFD">
              <w:rPr>
                <w:b/>
                <w:i/>
              </w:rPr>
              <w:lastRenderedPageBreak/>
              <w:t>niepełnosprawność, wiek lub orientację seksualną (COM(2008)0426).</w:t>
            </w:r>
          </w:p>
        </w:tc>
        <w:tc>
          <w:tcPr>
            <w:tcW w:w="4876" w:type="dxa"/>
            <w:tcBorders>
              <w:top w:val="nil"/>
              <w:left w:val="nil"/>
              <w:bottom w:val="nil"/>
              <w:right w:val="nil"/>
            </w:tcBorders>
          </w:tcPr>
          <w:p w14:paraId="2DC2EE35" w14:textId="77777777" w:rsidR="00DF39BF" w:rsidRPr="00D24AFD" w:rsidRDefault="00DF39BF" w:rsidP="00CF4A59"/>
        </w:tc>
      </w:tr>
    </w:tbl>
    <w:p w14:paraId="71A585D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60C5767" w14:textId="77777777" w:rsidR="00DF39BF" w:rsidRPr="00D24AFD" w:rsidRDefault="00DF39BF" w:rsidP="00DF39BF">
      <w:r w:rsidRPr="00D24AFD">
        <w:rPr>
          <w:rStyle w:val="HideTWBExt"/>
        </w:rPr>
        <w:t>&lt;/Amend&gt;</w:t>
      </w:r>
    </w:p>
    <w:p w14:paraId="4C778AC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554</w:t>
      </w:r>
      <w:r w:rsidRPr="00D24AFD">
        <w:rPr>
          <w:rStyle w:val="HideTWBExt"/>
          <w:b w:val="0"/>
        </w:rPr>
        <w:t>&lt;/NumAm&gt;</w:t>
      </w:r>
    </w:p>
    <w:p w14:paraId="211482DD"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2AED138E" w14:textId="77777777" w:rsidR="00DF39BF" w:rsidRPr="00D24AFD" w:rsidRDefault="00DF39BF" w:rsidP="00DF39BF">
      <w:pPr>
        <w:pStyle w:val="NormalBold"/>
      </w:pPr>
      <w:r w:rsidRPr="00D24AFD">
        <w:rPr>
          <w:rStyle w:val="HideTWBExt"/>
          <w:b w:val="0"/>
        </w:rPr>
        <w:t>&lt;/RepeatBlock-By&gt;</w:t>
      </w:r>
    </w:p>
    <w:p w14:paraId="6413FC0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DB9C49B" w14:textId="77777777" w:rsidR="00DF39BF" w:rsidRPr="00D24AFD" w:rsidRDefault="00DF39BF" w:rsidP="00DF39BF">
      <w:pPr>
        <w:pStyle w:val="NormalBold"/>
      </w:pPr>
      <w:r w:rsidRPr="00D24AFD">
        <w:rPr>
          <w:rStyle w:val="HideTWBExt"/>
          <w:b w:val="0"/>
        </w:rPr>
        <w:t>&lt;Article&gt;</w:t>
      </w:r>
      <w:r w:rsidRPr="00D24AFD">
        <w:t>Ustęp 27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ECDDC45" w14:textId="77777777" w:rsidTr="00CF4A59">
        <w:trPr>
          <w:trHeight w:hRule="exact" w:val="240"/>
          <w:jc w:val="center"/>
        </w:trPr>
        <w:tc>
          <w:tcPr>
            <w:tcW w:w="9752" w:type="dxa"/>
            <w:gridSpan w:val="2"/>
            <w:tcBorders>
              <w:top w:val="nil"/>
              <w:left w:val="nil"/>
              <w:bottom w:val="nil"/>
              <w:right w:val="nil"/>
            </w:tcBorders>
          </w:tcPr>
          <w:p w14:paraId="0AB86380" w14:textId="77777777" w:rsidR="00DF39BF" w:rsidRPr="00D24AFD" w:rsidRDefault="00DF39BF" w:rsidP="00CF4A59"/>
        </w:tc>
      </w:tr>
      <w:tr w:rsidR="00DF39BF" w:rsidRPr="00D24AFD" w14:paraId="20E19168" w14:textId="77777777" w:rsidTr="00CF4A59">
        <w:trPr>
          <w:trHeight w:val="240"/>
          <w:jc w:val="center"/>
        </w:trPr>
        <w:tc>
          <w:tcPr>
            <w:tcW w:w="4876" w:type="dxa"/>
            <w:tcBorders>
              <w:top w:val="nil"/>
              <w:left w:val="nil"/>
              <w:bottom w:val="nil"/>
              <w:right w:val="nil"/>
            </w:tcBorders>
          </w:tcPr>
          <w:p w14:paraId="1A883AC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744AE59" w14:textId="77777777" w:rsidR="00DF39BF" w:rsidRPr="00D24AFD" w:rsidRDefault="00DF39BF" w:rsidP="00CF4A59">
            <w:pPr>
              <w:pStyle w:val="AmColumnHeading"/>
            </w:pPr>
            <w:r w:rsidRPr="00D24AFD">
              <w:t>Poprawka</w:t>
            </w:r>
          </w:p>
        </w:tc>
      </w:tr>
      <w:tr w:rsidR="00DF39BF" w:rsidRPr="00D24AFD" w14:paraId="47AB5F75" w14:textId="77777777" w:rsidTr="00CF4A59">
        <w:trPr>
          <w:jc w:val="center"/>
        </w:trPr>
        <w:tc>
          <w:tcPr>
            <w:tcW w:w="4876" w:type="dxa"/>
            <w:tcBorders>
              <w:top w:val="nil"/>
              <w:left w:val="nil"/>
              <w:bottom w:val="nil"/>
              <w:right w:val="nil"/>
            </w:tcBorders>
          </w:tcPr>
          <w:p w14:paraId="08940D0A" w14:textId="77777777" w:rsidR="00DF39BF" w:rsidRPr="00D24AFD" w:rsidRDefault="00DF39BF" w:rsidP="00CF4A59">
            <w:pPr>
              <w:pStyle w:val="Normal6a"/>
            </w:pPr>
            <w:r w:rsidRPr="00D24AFD">
              <w:rPr>
                <w:b/>
                <w:i/>
              </w:rPr>
              <w:t>27.</w:t>
            </w:r>
            <w:r w:rsidRPr="00D24AFD">
              <w:rPr>
                <w:b/>
                <w:i/>
              </w:rPr>
              <w:tab/>
              <w:t>z zadowoleniem przyjmuje decyzję Komisji o utrzymaniu jej wniosku dotyczącego dyrektywy w sprawie równego traktowania</w:t>
            </w:r>
            <w:r w:rsidRPr="00D24AFD">
              <w:rPr>
                <w:b/>
                <w:i/>
                <w:vertAlign w:val="superscript"/>
              </w:rPr>
              <w:t>49</w:t>
            </w:r>
            <w:r w:rsidRPr="00D24AFD">
              <w:rPr>
                <w:b/>
                <w:i/>
              </w:rPr>
              <w:t xml:space="preserve"> i wzywa Radę do jej niezwłocznego sfinalizowania i przyjęcia;</w:t>
            </w:r>
          </w:p>
        </w:tc>
        <w:tc>
          <w:tcPr>
            <w:tcW w:w="4876" w:type="dxa"/>
            <w:tcBorders>
              <w:top w:val="nil"/>
              <w:left w:val="nil"/>
              <w:bottom w:val="nil"/>
              <w:right w:val="nil"/>
            </w:tcBorders>
          </w:tcPr>
          <w:p w14:paraId="32C4EC56" w14:textId="77777777" w:rsidR="00DF39BF" w:rsidRPr="00D24AFD" w:rsidRDefault="00DF39BF" w:rsidP="00CF4A59">
            <w:pPr>
              <w:pStyle w:val="Normal6a"/>
            </w:pPr>
            <w:r w:rsidRPr="00D24AFD">
              <w:rPr>
                <w:b/>
                <w:i/>
              </w:rPr>
              <w:t>skreśla się</w:t>
            </w:r>
          </w:p>
        </w:tc>
      </w:tr>
      <w:tr w:rsidR="00DF39BF" w:rsidRPr="00D24AFD" w14:paraId="137ADBAB" w14:textId="77777777" w:rsidTr="00CF4A59">
        <w:trPr>
          <w:jc w:val="center"/>
        </w:trPr>
        <w:tc>
          <w:tcPr>
            <w:tcW w:w="4876" w:type="dxa"/>
            <w:tcBorders>
              <w:top w:val="nil"/>
              <w:left w:val="nil"/>
              <w:bottom w:val="nil"/>
              <w:right w:val="nil"/>
            </w:tcBorders>
          </w:tcPr>
          <w:p w14:paraId="1479D88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2174A8C2" w14:textId="77777777" w:rsidR="00DF39BF" w:rsidRPr="00D24AFD" w:rsidRDefault="00DF39BF" w:rsidP="00CF4A59"/>
        </w:tc>
      </w:tr>
      <w:tr w:rsidR="00DF39BF" w:rsidRPr="00D24AFD" w14:paraId="34233679" w14:textId="77777777" w:rsidTr="00CF4A59">
        <w:trPr>
          <w:jc w:val="center"/>
        </w:trPr>
        <w:tc>
          <w:tcPr>
            <w:tcW w:w="4876" w:type="dxa"/>
            <w:tcBorders>
              <w:top w:val="nil"/>
              <w:left w:val="nil"/>
              <w:bottom w:val="nil"/>
              <w:right w:val="nil"/>
            </w:tcBorders>
          </w:tcPr>
          <w:p w14:paraId="6B49E3A5" w14:textId="77777777" w:rsidR="00DF39BF" w:rsidRPr="00D24AFD" w:rsidRDefault="00DF39BF" w:rsidP="00CF4A59">
            <w:pPr>
              <w:pStyle w:val="Normal6a"/>
            </w:pPr>
            <w:r w:rsidRPr="00D24AFD">
              <w:rPr>
                <w:b/>
                <w:i/>
                <w:vertAlign w:val="superscript"/>
              </w:rPr>
              <w:t>49</w:t>
            </w:r>
            <w:r w:rsidRPr="00D24AFD">
              <w:rPr>
                <w:b/>
                <w:i/>
              </w:rPr>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14:paraId="0CAF1772" w14:textId="77777777" w:rsidR="00DF39BF" w:rsidRPr="00D24AFD" w:rsidRDefault="00DF39BF" w:rsidP="00CF4A59"/>
        </w:tc>
      </w:tr>
    </w:tbl>
    <w:p w14:paraId="45ED936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63DA3C6" w14:textId="77777777" w:rsidR="00DF39BF" w:rsidRPr="00D24AFD" w:rsidRDefault="00DF39BF" w:rsidP="00DF39BF">
      <w:r w:rsidRPr="00D24AFD">
        <w:rPr>
          <w:rStyle w:val="HideTWBExt"/>
        </w:rPr>
        <w:t>&lt;/Amend&gt;</w:t>
      </w:r>
    </w:p>
    <w:p w14:paraId="6606008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555</w:t>
      </w:r>
      <w:r w:rsidRPr="00D24AFD">
        <w:rPr>
          <w:rStyle w:val="HideTWBExt"/>
          <w:b w:val="0"/>
        </w:rPr>
        <w:t>&lt;/NumAm&gt;</w:t>
      </w:r>
    </w:p>
    <w:p w14:paraId="0F4E67E0"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DF3BE63" w14:textId="77777777" w:rsidR="00DF39BF" w:rsidRPr="00D24AFD" w:rsidRDefault="00DF39BF" w:rsidP="00DF39BF">
      <w:pPr>
        <w:pStyle w:val="NormalBold"/>
      </w:pPr>
      <w:r w:rsidRPr="00D24AFD">
        <w:rPr>
          <w:rStyle w:val="HideTWBExt"/>
          <w:b w:val="0"/>
        </w:rPr>
        <w:t>&lt;/RepeatBlock-By&gt;</w:t>
      </w:r>
    </w:p>
    <w:p w14:paraId="1ADBB6C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9FFCFD3" w14:textId="77777777" w:rsidR="00DF39BF" w:rsidRPr="00D24AFD" w:rsidRDefault="00DF39BF" w:rsidP="00DF39BF">
      <w:pPr>
        <w:pStyle w:val="NormalBold"/>
      </w:pPr>
      <w:r w:rsidRPr="00D24AFD">
        <w:rPr>
          <w:rStyle w:val="HideTWBExt"/>
          <w:b w:val="0"/>
        </w:rPr>
        <w:t>&lt;Article&gt;</w:t>
      </w:r>
      <w:r w:rsidRPr="00D24AFD">
        <w:t>Ustęp 27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2ACB69" w14:textId="77777777" w:rsidTr="00CF4A59">
        <w:trPr>
          <w:trHeight w:hRule="exact" w:val="240"/>
          <w:jc w:val="center"/>
        </w:trPr>
        <w:tc>
          <w:tcPr>
            <w:tcW w:w="9752" w:type="dxa"/>
            <w:gridSpan w:val="2"/>
            <w:tcBorders>
              <w:top w:val="nil"/>
              <w:left w:val="nil"/>
              <w:bottom w:val="nil"/>
              <w:right w:val="nil"/>
            </w:tcBorders>
          </w:tcPr>
          <w:p w14:paraId="65D4C231" w14:textId="77777777" w:rsidR="00DF39BF" w:rsidRPr="00D24AFD" w:rsidRDefault="00DF39BF" w:rsidP="00CF4A59"/>
        </w:tc>
      </w:tr>
      <w:tr w:rsidR="00DF39BF" w:rsidRPr="00D24AFD" w14:paraId="31AB8BC7" w14:textId="77777777" w:rsidTr="00CF4A59">
        <w:trPr>
          <w:trHeight w:val="240"/>
          <w:jc w:val="center"/>
        </w:trPr>
        <w:tc>
          <w:tcPr>
            <w:tcW w:w="4876" w:type="dxa"/>
            <w:tcBorders>
              <w:top w:val="nil"/>
              <w:left w:val="nil"/>
              <w:bottom w:val="nil"/>
              <w:right w:val="nil"/>
            </w:tcBorders>
          </w:tcPr>
          <w:p w14:paraId="3ACA4D6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E08C647" w14:textId="77777777" w:rsidR="00DF39BF" w:rsidRPr="00D24AFD" w:rsidRDefault="00DF39BF" w:rsidP="00CF4A59">
            <w:pPr>
              <w:pStyle w:val="AmColumnHeading"/>
            </w:pPr>
            <w:r w:rsidRPr="00D24AFD">
              <w:t>Poprawka</w:t>
            </w:r>
          </w:p>
        </w:tc>
      </w:tr>
      <w:tr w:rsidR="00DF39BF" w:rsidRPr="00D24AFD" w14:paraId="10054CC1" w14:textId="77777777" w:rsidTr="00CF4A59">
        <w:trPr>
          <w:jc w:val="center"/>
        </w:trPr>
        <w:tc>
          <w:tcPr>
            <w:tcW w:w="4876" w:type="dxa"/>
            <w:tcBorders>
              <w:top w:val="nil"/>
              <w:left w:val="nil"/>
              <w:bottom w:val="nil"/>
              <w:right w:val="nil"/>
            </w:tcBorders>
          </w:tcPr>
          <w:p w14:paraId="1D1E200C" w14:textId="77777777" w:rsidR="00DF39BF" w:rsidRPr="00D24AFD" w:rsidRDefault="00DF39BF" w:rsidP="00CF4A59">
            <w:pPr>
              <w:pStyle w:val="Normal6a"/>
            </w:pPr>
            <w:r w:rsidRPr="00D24AFD">
              <w:t>27.</w:t>
            </w:r>
            <w:r w:rsidRPr="00D24AFD">
              <w:tab/>
              <w:t>z zadowoleniem przyjmuje decyzję Komisji o utrzymaniu jej wniosku dotyczącego dyrektywy w sprawie równego traktowania</w:t>
            </w:r>
            <w:r w:rsidRPr="00D24AFD">
              <w:rPr>
                <w:vertAlign w:val="superscript"/>
              </w:rPr>
              <w:t>49</w:t>
            </w:r>
            <w:r w:rsidRPr="00D24AFD">
              <w:t xml:space="preserve"> i wzywa Radę do jej niezwłocznego sfinalizowania i przyjęcia;</w:t>
            </w:r>
          </w:p>
        </w:tc>
        <w:tc>
          <w:tcPr>
            <w:tcW w:w="4876" w:type="dxa"/>
            <w:tcBorders>
              <w:top w:val="nil"/>
              <w:left w:val="nil"/>
              <w:bottom w:val="nil"/>
              <w:right w:val="nil"/>
            </w:tcBorders>
          </w:tcPr>
          <w:p w14:paraId="27C01C2A" w14:textId="77777777" w:rsidR="00DF39BF" w:rsidRPr="00D24AFD" w:rsidRDefault="00DF39BF" w:rsidP="00CF4A59">
            <w:pPr>
              <w:pStyle w:val="Normal6a"/>
            </w:pPr>
            <w:r w:rsidRPr="00D24AFD">
              <w:t>27.</w:t>
            </w:r>
            <w:r w:rsidRPr="00D24AFD">
              <w:tab/>
              <w:t>z zadowoleniem przyjmuje decyzję Komisji o utrzymaniu jej wniosku dotyczącego dyrektywy w sprawie równego traktowania</w:t>
            </w:r>
            <w:r w:rsidRPr="00D24AFD">
              <w:rPr>
                <w:vertAlign w:val="superscript"/>
              </w:rPr>
              <w:t>49</w:t>
            </w:r>
            <w:r w:rsidRPr="00D24AFD">
              <w:t xml:space="preserve"> i wzywa Radę do jej niezwłocznego sfinalizowania i przyjęcia,</w:t>
            </w:r>
            <w:r w:rsidRPr="00D24AFD">
              <w:rPr>
                <w:b/>
                <w:i/>
              </w:rPr>
              <w:t xml:space="preserve"> zauważając, że dyrektywa ta ma zasadnicze znaczenie, jeżeli chodzi o </w:t>
            </w:r>
            <w:r w:rsidRPr="00D24AFD">
              <w:rPr>
                <w:b/>
                <w:i/>
              </w:rPr>
              <w:lastRenderedPageBreak/>
              <w:t>usunięcie istniejących luk w ochronie przed dyskryminacją w całej Unii;</w:t>
            </w:r>
          </w:p>
        </w:tc>
      </w:tr>
      <w:tr w:rsidR="00DF39BF" w:rsidRPr="00D24AFD" w14:paraId="11F42D55" w14:textId="77777777" w:rsidTr="00CF4A59">
        <w:trPr>
          <w:jc w:val="center"/>
        </w:trPr>
        <w:tc>
          <w:tcPr>
            <w:tcW w:w="4876" w:type="dxa"/>
            <w:tcBorders>
              <w:top w:val="nil"/>
              <w:left w:val="nil"/>
              <w:bottom w:val="nil"/>
              <w:right w:val="nil"/>
            </w:tcBorders>
          </w:tcPr>
          <w:p w14:paraId="365E4541" w14:textId="77777777" w:rsidR="00DF39BF" w:rsidRPr="00D24AFD" w:rsidRDefault="00DF39BF" w:rsidP="00CF4A59">
            <w:pPr>
              <w:pStyle w:val="Normal6a"/>
            </w:pPr>
            <w:r w:rsidRPr="00D24AFD">
              <w:rPr>
                <w:b/>
                <w:i/>
              </w:rPr>
              <w:lastRenderedPageBreak/>
              <w:t>_________________</w:t>
            </w:r>
          </w:p>
        </w:tc>
        <w:tc>
          <w:tcPr>
            <w:tcW w:w="4876" w:type="dxa"/>
            <w:tcBorders>
              <w:top w:val="nil"/>
              <w:left w:val="nil"/>
              <w:bottom w:val="nil"/>
              <w:right w:val="nil"/>
            </w:tcBorders>
          </w:tcPr>
          <w:p w14:paraId="5993B0D8" w14:textId="77777777" w:rsidR="00DF39BF" w:rsidRPr="00D24AFD" w:rsidRDefault="00DF39BF" w:rsidP="00CF4A59">
            <w:pPr>
              <w:pStyle w:val="Normal6a"/>
            </w:pPr>
            <w:r w:rsidRPr="00D24AFD">
              <w:rPr>
                <w:b/>
                <w:i/>
              </w:rPr>
              <w:t>_________________</w:t>
            </w:r>
          </w:p>
        </w:tc>
      </w:tr>
      <w:tr w:rsidR="00DF39BF" w:rsidRPr="00D24AFD" w14:paraId="3985BABB" w14:textId="77777777" w:rsidTr="00CF4A59">
        <w:trPr>
          <w:jc w:val="center"/>
        </w:trPr>
        <w:tc>
          <w:tcPr>
            <w:tcW w:w="4876" w:type="dxa"/>
            <w:tcBorders>
              <w:top w:val="nil"/>
              <w:left w:val="nil"/>
              <w:bottom w:val="nil"/>
              <w:right w:val="nil"/>
            </w:tcBorders>
          </w:tcPr>
          <w:p w14:paraId="5F7BC7B4" w14:textId="77777777" w:rsidR="00DF39BF" w:rsidRPr="00D24AFD" w:rsidRDefault="00DF39BF" w:rsidP="00CF4A59">
            <w:pPr>
              <w:pStyle w:val="Normal6a"/>
            </w:pPr>
            <w:r w:rsidRPr="00D24AFD">
              <w:rPr>
                <w:vertAlign w:val="superscript"/>
              </w:rPr>
              <w:t>49</w:t>
            </w:r>
            <w:r w:rsidRPr="00D24AFD">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14:paraId="2AA93C94" w14:textId="77777777" w:rsidR="00DF39BF" w:rsidRPr="00D24AFD" w:rsidRDefault="00DF39BF" w:rsidP="00CF4A59">
            <w:pPr>
              <w:pStyle w:val="Normal6a"/>
            </w:pPr>
            <w:r w:rsidRPr="00D24AFD">
              <w:rPr>
                <w:vertAlign w:val="superscript"/>
              </w:rPr>
              <w:t>49</w:t>
            </w:r>
            <w:r w:rsidRPr="00D24AFD">
              <w:t xml:space="preserve"> Wniosek Komisji dotyczący dyrektywy Rady w sprawie wprowadzenia w życie zasady równego traktowania osób bez względu na religię lub światopogląd, niepełnosprawność, wiek lub orientację seksualną (COM(2008)0426).</w:t>
            </w:r>
          </w:p>
        </w:tc>
      </w:tr>
    </w:tbl>
    <w:p w14:paraId="5A595DE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174CCE0" w14:textId="77777777" w:rsidR="00DF39BF" w:rsidRPr="00D24AFD" w:rsidRDefault="00DF39BF" w:rsidP="00DF39BF">
      <w:r w:rsidRPr="00D24AFD">
        <w:rPr>
          <w:rStyle w:val="HideTWBExt"/>
        </w:rPr>
        <w:t>&lt;/Amend&gt;</w:t>
      </w:r>
    </w:p>
    <w:p w14:paraId="4ADF399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556</w:t>
      </w:r>
      <w:r w:rsidRPr="00D24AFD">
        <w:rPr>
          <w:rStyle w:val="HideTWBExt"/>
          <w:b w:val="0"/>
        </w:rPr>
        <w:t>&lt;/NumAm&gt;</w:t>
      </w:r>
    </w:p>
    <w:p w14:paraId="70B11F2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56044DEA" w14:textId="77777777" w:rsidR="00DF39BF" w:rsidRPr="00D24AFD" w:rsidRDefault="00DF39BF" w:rsidP="00DF39BF">
      <w:pPr>
        <w:pStyle w:val="NormalBold"/>
      </w:pPr>
      <w:r w:rsidRPr="00D24AFD">
        <w:rPr>
          <w:rStyle w:val="HideTWBExt"/>
          <w:b w:val="0"/>
        </w:rPr>
        <w:t>&lt;/RepeatBlock-By&gt;</w:t>
      </w:r>
    </w:p>
    <w:p w14:paraId="7E2DFFD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5BDDD23" w14:textId="77777777" w:rsidR="00DF39BF" w:rsidRPr="00D24AFD" w:rsidRDefault="00DF39BF" w:rsidP="00DF39BF">
      <w:pPr>
        <w:pStyle w:val="NormalBold"/>
      </w:pPr>
      <w:r w:rsidRPr="00D24AFD">
        <w:rPr>
          <w:rStyle w:val="HideTWBExt"/>
          <w:b w:val="0"/>
        </w:rPr>
        <w:t>&lt;Article&gt;</w:t>
      </w:r>
      <w:r w:rsidRPr="00D24AFD">
        <w:t>Ustęp 27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06C62AC" w14:textId="77777777" w:rsidTr="00CF4A59">
        <w:trPr>
          <w:trHeight w:hRule="exact" w:val="240"/>
          <w:jc w:val="center"/>
        </w:trPr>
        <w:tc>
          <w:tcPr>
            <w:tcW w:w="9752" w:type="dxa"/>
            <w:gridSpan w:val="2"/>
            <w:tcBorders>
              <w:top w:val="nil"/>
              <w:left w:val="nil"/>
              <w:bottom w:val="nil"/>
              <w:right w:val="nil"/>
            </w:tcBorders>
          </w:tcPr>
          <w:p w14:paraId="1FD95A5D" w14:textId="77777777" w:rsidR="00DF39BF" w:rsidRPr="00D24AFD" w:rsidRDefault="00DF39BF" w:rsidP="00CF4A59"/>
        </w:tc>
      </w:tr>
      <w:tr w:rsidR="00DF39BF" w:rsidRPr="00D24AFD" w14:paraId="637F3213" w14:textId="77777777" w:rsidTr="00CF4A59">
        <w:trPr>
          <w:trHeight w:val="240"/>
          <w:jc w:val="center"/>
        </w:trPr>
        <w:tc>
          <w:tcPr>
            <w:tcW w:w="4876" w:type="dxa"/>
            <w:tcBorders>
              <w:top w:val="nil"/>
              <w:left w:val="nil"/>
              <w:bottom w:val="nil"/>
              <w:right w:val="nil"/>
            </w:tcBorders>
          </w:tcPr>
          <w:p w14:paraId="091245D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0EFFFC" w14:textId="77777777" w:rsidR="00DF39BF" w:rsidRPr="00D24AFD" w:rsidRDefault="00DF39BF" w:rsidP="00CF4A59">
            <w:pPr>
              <w:pStyle w:val="AmColumnHeading"/>
            </w:pPr>
            <w:r w:rsidRPr="00D24AFD">
              <w:t>Poprawka</w:t>
            </w:r>
          </w:p>
        </w:tc>
      </w:tr>
      <w:tr w:rsidR="00DF39BF" w:rsidRPr="00D24AFD" w14:paraId="719FFECD" w14:textId="77777777" w:rsidTr="00CF4A59">
        <w:trPr>
          <w:jc w:val="center"/>
        </w:trPr>
        <w:tc>
          <w:tcPr>
            <w:tcW w:w="4876" w:type="dxa"/>
            <w:tcBorders>
              <w:top w:val="nil"/>
              <w:left w:val="nil"/>
              <w:bottom w:val="nil"/>
              <w:right w:val="nil"/>
            </w:tcBorders>
          </w:tcPr>
          <w:p w14:paraId="21B0E057" w14:textId="77777777" w:rsidR="00DF39BF" w:rsidRPr="00D24AFD" w:rsidRDefault="00DF39BF" w:rsidP="00CF4A59">
            <w:pPr>
              <w:pStyle w:val="Normal6a"/>
            </w:pPr>
            <w:r w:rsidRPr="00D24AFD">
              <w:t>27.</w:t>
            </w:r>
            <w:r w:rsidRPr="00D24AFD">
              <w:tab/>
            </w:r>
            <w:r w:rsidRPr="00D24AFD">
              <w:rPr>
                <w:b/>
                <w:i/>
              </w:rPr>
              <w:t xml:space="preserve">z zadowoleniem przyjmuje decyzję Komisji o utrzymaniu </w:t>
            </w:r>
            <w:r w:rsidRPr="00D24AFD">
              <w:t>jej wniosku dotyczącego dyrektywy w sprawie równego traktowania</w:t>
            </w:r>
            <w:r w:rsidRPr="00D24AFD">
              <w:rPr>
                <w:b/>
                <w:i/>
                <w:vertAlign w:val="superscript"/>
              </w:rPr>
              <w:t>49</w:t>
            </w:r>
            <w:r w:rsidRPr="00D24AFD">
              <w:t xml:space="preserve"> i wzywa Radę do jej </w:t>
            </w:r>
            <w:r w:rsidRPr="00D24AFD">
              <w:rPr>
                <w:b/>
                <w:i/>
              </w:rPr>
              <w:t>niezwłocznego sfinalizowania i przyjęcia;</w:t>
            </w:r>
          </w:p>
        </w:tc>
        <w:tc>
          <w:tcPr>
            <w:tcW w:w="4876" w:type="dxa"/>
            <w:tcBorders>
              <w:top w:val="nil"/>
              <w:left w:val="nil"/>
              <w:bottom w:val="nil"/>
              <w:right w:val="nil"/>
            </w:tcBorders>
          </w:tcPr>
          <w:p w14:paraId="199B307E" w14:textId="77777777" w:rsidR="00DF39BF" w:rsidRPr="00D24AFD" w:rsidRDefault="00DF39BF" w:rsidP="00CF4A59">
            <w:pPr>
              <w:pStyle w:val="Normal6a"/>
            </w:pPr>
            <w:r w:rsidRPr="00D24AFD">
              <w:t>27.</w:t>
            </w:r>
            <w:r w:rsidRPr="00D24AFD">
              <w:tab/>
            </w:r>
            <w:r w:rsidRPr="00D24AFD">
              <w:rPr>
                <w:b/>
                <w:i/>
              </w:rPr>
              <w:t xml:space="preserve">wzywa Komisję do zmiany </w:t>
            </w:r>
            <w:r w:rsidRPr="00D24AFD">
              <w:t>jej wniosku dotyczącego dyrektywy w sprawie równego traktowania</w:t>
            </w:r>
            <w:r w:rsidRPr="00D24AFD">
              <w:rPr>
                <w:vertAlign w:val="superscript"/>
              </w:rPr>
              <w:t>49</w:t>
            </w:r>
            <w:r w:rsidRPr="00D24AFD">
              <w:t xml:space="preserve"> i wzywa Radę do jej </w:t>
            </w:r>
            <w:r w:rsidRPr="00D24AFD">
              <w:rPr>
                <w:b/>
                <w:i/>
              </w:rPr>
              <w:t>poparcia;</w:t>
            </w:r>
          </w:p>
        </w:tc>
      </w:tr>
      <w:tr w:rsidR="00DF39BF" w:rsidRPr="00D24AFD" w14:paraId="4A846469" w14:textId="77777777" w:rsidTr="00CF4A59">
        <w:trPr>
          <w:jc w:val="center"/>
        </w:trPr>
        <w:tc>
          <w:tcPr>
            <w:tcW w:w="4876" w:type="dxa"/>
            <w:tcBorders>
              <w:top w:val="nil"/>
              <w:left w:val="nil"/>
              <w:bottom w:val="nil"/>
              <w:right w:val="nil"/>
            </w:tcBorders>
          </w:tcPr>
          <w:p w14:paraId="21FF050C"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F715987" w14:textId="77777777" w:rsidR="00DF39BF" w:rsidRPr="00D24AFD" w:rsidRDefault="00DF39BF" w:rsidP="00CF4A59">
            <w:pPr>
              <w:pStyle w:val="Normal6a"/>
            </w:pPr>
            <w:r w:rsidRPr="00D24AFD">
              <w:rPr>
                <w:b/>
                <w:i/>
              </w:rPr>
              <w:t>_________________</w:t>
            </w:r>
          </w:p>
        </w:tc>
      </w:tr>
      <w:tr w:rsidR="00DF39BF" w:rsidRPr="00D24AFD" w14:paraId="29FEFE37" w14:textId="77777777" w:rsidTr="00CF4A59">
        <w:trPr>
          <w:jc w:val="center"/>
        </w:trPr>
        <w:tc>
          <w:tcPr>
            <w:tcW w:w="4876" w:type="dxa"/>
            <w:tcBorders>
              <w:top w:val="nil"/>
              <w:left w:val="nil"/>
              <w:bottom w:val="nil"/>
              <w:right w:val="nil"/>
            </w:tcBorders>
          </w:tcPr>
          <w:p w14:paraId="540CFE37" w14:textId="77777777" w:rsidR="00DF39BF" w:rsidRPr="00D24AFD" w:rsidRDefault="00DF39BF" w:rsidP="00CF4A59">
            <w:pPr>
              <w:pStyle w:val="Normal6a"/>
            </w:pPr>
            <w:r w:rsidRPr="00D24AFD">
              <w:rPr>
                <w:vertAlign w:val="superscript"/>
              </w:rPr>
              <w:t>49</w:t>
            </w:r>
            <w:r w:rsidRPr="00D24AFD">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14:paraId="1181574E" w14:textId="77777777" w:rsidR="00DF39BF" w:rsidRPr="00D24AFD" w:rsidRDefault="00DF39BF" w:rsidP="00CF4A59">
            <w:pPr>
              <w:pStyle w:val="Normal6a"/>
            </w:pPr>
            <w:r w:rsidRPr="00D24AFD">
              <w:rPr>
                <w:vertAlign w:val="superscript"/>
              </w:rPr>
              <w:t>49</w:t>
            </w:r>
            <w:r w:rsidRPr="00D24AFD">
              <w:t xml:space="preserve"> Wniosek Komisji dotyczący dyrektywy Rady w sprawie wprowadzenia w życie zasady równego traktowania osób bez względu na religię lub światopogląd, niepełnosprawność, wiek lub orientację seksualną (COM(2008)0426).</w:t>
            </w:r>
          </w:p>
        </w:tc>
      </w:tr>
    </w:tbl>
    <w:p w14:paraId="366B444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C26DF10" w14:textId="77777777" w:rsidR="00DF39BF" w:rsidRPr="00D24AFD" w:rsidRDefault="00DF39BF" w:rsidP="00DF39BF">
      <w:r w:rsidRPr="00D24AFD">
        <w:rPr>
          <w:rStyle w:val="HideTWBExt"/>
        </w:rPr>
        <w:t>&lt;/Amend&gt;</w:t>
      </w:r>
    </w:p>
    <w:p w14:paraId="5D1C2AA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557</w:t>
      </w:r>
      <w:r w:rsidRPr="00D24AFD">
        <w:rPr>
          <w:rStyle w:val="HideTWBExt"/>
          <w:b w:val="0"/>
        </w:rPr>
        <w:t>&lt;/NumAm&gt;</w:t>
      </w:r>
    </w:p>
    <w:p w14:paraId="1C9D27D4" w14:textId="77777777" w:rsidR="00DF39BF" w:rsidRPr="00D24AFD" w:rsidRDefault="00DF39BF" w:rsidP="00DF39BF">
      <w:pPr>
        <w:pStyle w:val="NormalBold"/>
      </w:pPr>
      <w:r w:rsidRPr="00D24AFD">
        <w:rPr>
          <w:rStyle w:val="HideTWBExt"/>
          <w:b w:val="0"/>
        </w:rPr>
        <w:t>&lt;RepeatBlock-By&gt;&lt;Members&gt;</w:t>
      </w:r>
      <w:r w:rsidRPr="00D24AFD">
        <w:t>Nicolas Bay, Paolo Inselvini, Georgiana Teodorescu, Guillaume Peltier, Laurence Trochu, Jacek Ozdoba, Stephen Nikola Bartulica</w:t>
      </w:r>
      <w:r w:rsidRPr="00D24AFD">
        <w:rPr>
          <w:rStyle w:val="HideTWBExt"/>
          <w:b w:val="0"/>
        </w:rPr>
        <w:t>&lt;/Members&gt;</w:t>
      </w:r>
    </w:p>
    <w:p w14:paraId="540DBDB7" w14:textId="77777777" w:rsidR="00DF39BF" w:rsidRPr="00D24AFD" w:rsidRDefault="00DF39BF" w:rsidP="00DF39BF">
      <w:pPr>
        <w:pStyle w:val="NormalBold"/>
      </w:pPr>
      <w:r w:rsidRPr="00D24AFD">
        <w:rPr>
          <w:rStyle w:val="HideTWBExt"/>
          <w:b w:val="0"/>
        </w:rPr>
        <w:t>&lt;/RepeatBlock-By&gt;</w:t>
      </w:r>
    </w:p>
    <w:p w14:paraId="2E33FD2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B84B68A" w14:textId="77777777" w:rsidR="00DF39BF" w:rsidRPr="00D24AFD" w:rsidRDefault="00DF39BF" w:rsidP="00DF39BF">
      <w:pPr>
        <w:pStyle w:val="NormalBold"/>
      </w:pPr>
      <w:r w:rsidRPr="00D24AFD">
        <w:rPr>
          <w:rStyle w:val="HideTWBExt"/>
          <w:b w:val="0"/>
        </w:rPr>
        <w:t>&lt;Article&gt;</w:t>
      </w:r>
      <w:r w:rsidRPr="00D24AFD">
        <w:t>Ustęp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AE4EDB7" w14:textId="77777777" w:rsidTr="00CF4A59">
        <w:trPr>
          <w:trHeight w:hRule="exact" w:val="240"/>
          <w:jc w:val="center"/>
        </w:trPr>
        <w:tc>
          <w:tcPr>
            <w:tcW w:w="9752" w:type="dxa"/>
            <w:gridSpan w:val="2"/>
            <w:tcBorders>
              <w:top w:val="nil"/>
              <w:left w:val="nil"/>
              <w:bottom w:val="nil"/>
              <w:right w:val="nil"/>
            </w:tcBorders>
          </w:tcPr>
          <w:p w14:paraId="4D5B8407" w14:textId="77777777" w:rsidR="00DF39BF" w:rsidRPr="00D24AFD" w:rsidRDefault="00DF39BF" w:rsidP="00CF4A59"/>
        </w:tc>
      </w:tr>
      <w:tr w:rsidR="00DF39BF" w:rsidRPr="00D24AFD" w14:paraId="00F0E3D5" w14:textId="77777777" w:rsidTr="00CF4A59">
        <w:trPr>
          <w:trHeight w:val="240"/>
          <w:jc w:val="center"/>
        </w:trPr>
        <w:tc>
          <w:tcPr>
            <w:tcW w:w="4876" w:type="dxa"/>
            <w:tcBorders>
              <w:top w:val="nil"/>
              <w:left w:val="nil"/>
              <w:bottom w:val="nil"/>
              <w:right w:val="nil"/>
            </w:tcBorders>
          </w:tcPr>
          <w:p w14:paraId="4B8051E8"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14D3159D" w14:textId="77777777" w:rsidR="00DF39BF" w:rsidRPr="00D24AFD" w:rsidRDefault="00DF39BF" w:rsidP="00CF4A59">
            <w:pPr>
              <w:pStyle w:val="AmColumnHeading"/>
            </w:pPr>
            <w:r w:rsidRPr="00D24AFD">
              <w:t>Poprawka</w:t>
            </w:r>
          </w:p>
        </w:tc>
      </w:tr>
      <w:tr w:rsidR="00DF39BF" w:rsidRPr="00D24AFD" w14:paraId="056FAF2C" w14:textId="77777777" w:rsidTr="00CF4A59">
        <w:trPr>
          <w:jc w:val="center"/>
        </w:trPr>
        <w:tc>
          <w:tcPr>
            <w:tcW w:w="4876" w:type="dxa"/>
            <w:tcBorders>
              <w:top w:val="nil"/>
              <w:left w:val="nil"/>
              <w:bottom w:val="nil"/>
              <w:right w:val="nil"/>
            </w:tcBorders>
          </w:tcPr>
          <w:p w14:paraId="346113E8" w14:textId="77777777" w:rsidR="00DF39BF" w:rsidRPr="00D24AFD" w:rsidRDefault="00DF39BF" w:rsidP="00CF4A59">
            <w:pPr>
              <w:pStyle w:val="Normal6a"/>
            </w:pPr>
            <w:r w:rsidRPr="00D24AFD">
              <w:rPr>
                <w:b/>
                <w:i/>
              </w:rPr>
              <w:t>28.</w:t>
            </w:r>
            <w:r w:rsidRPr="00D24AFD">
              <w:rPr>
                <w:b/>
                <w:i/>
              </w:rPr>
              <w:tab/>
              <w:t>wzywa Komisję i państwa członkowskie do podjęcia skutecznych działań przeciwko przemocy ze względu na płeć, którą należy dodać do wykazu „przestępstw UE”, oraz wzywa do przedłożenia unijnego wniosku legislacyjnego dotyczącego zwalczania gwałtu, definiowanego jako brak zgody;</w:t>
            </w:r>
          </w:p>
        </w:tc>
        <w:tc>
          <w:tcPr>
            <w:tcW w:w="4876" w:type="dxa"/>
            <w:tcBorders>
              <w:top w:val="nil"/>
              <w:left w:val="nil"/>
              <w:bottom w:val="nil"/>
              <w:right w:val="nil"/>
            </w:tcBorders>
          </w:tcPr>
          <w:p w14:paraId="0B458799" w14:textId="77777777" w:rsidR="00DF39BF" w:rsidRPr="00D24AFD" w:rsidRDefault="00DF39BF" w:rsidP="00CF4A59">
            <w:pPr>
              <w:pStyle w:val="Normal6a"/>
            </w:pPr>
            <w:r w:rsidRPr="00D24AFD">
              <w:rPr>
                <w:b/>
                <w:i/>
              </w:rPr>
              <w:t>skreśla się</w:t>
            </w:r>
          </w:p>
        </w:tc>
      </w:tr>
    </w:tbl>
    <w:p w14:paraId="289FD7C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724E21E" w14:textId="77777777" w:rsidR="00DF39BF" w:rsidRPr="00D24AFD" w:rsidRDefault="00DF39BF" w:rsidP="00DF39BF">
      <w:r w:rsidRPr="00D24AFD">
        <w:rPr>
          <w:rStyle w:val="HideTWBExt"/>
        </w:rPr>
        <w:t>&lt;/Amend&gt;</w:t>
      </w:r>
    </w:p>
    <w:p w14:paraId="6013807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558</w:t>
      </w:r>
      <w:r w:rsidRPr="00D24AFD">
        <w:rPr>
          <w:rStyle w:val="HideTWBExt"/>
          <w:b w:val="0"/>
        </w:rPr>
        <w:t>&lt;/NumAm&gt;</w:t>
      </w:r>
    </w:p>
    <w:p w14:paraId="67350D88"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Sophie Wilmès, Cecilia Strada, Diana Riba i Giner</w:t>
      </w:r>
      <w:r w:rsidRPr="00D24AFD">
        <w:rPr>
          <w:rStyle w:val="HideTWBExt"/>
          <w:b w:val="0"/>
        </w:rPr>
        <w:t>&lt;/Members&gt;</w:t>
      </w:r>
    </w:p>
    <w:p w14:paraId="7954F73D" w14:textId="77777777" w:rsidR="00DF39BF" w:rsidRPr="00D24AFD" w:rsidRDefault="00DF39BF" w:rsidP="00DF39BF">
      <w:pPr>
        <w:pStyle w:val="NormalBold"/>
      </w:pPr>
      <w:r w:rsidRPr="00D24AFD">
        <w:rPr>
          <w:rStyle w:val="HideTWBExt"/>
          <w:b w:val="0"/>
        </w:rPr>
        <w:t>&lt;/RepeatBlock-By&gt;</w:t>
      </w:r>
    </w:p>
    <w:p w14:paraId="4B9DE16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2DC611E" w14:textId="77777777" w:rsidR="00DF39BF" w:rsidRPr="00D24AFD" w:rsidRDefault="00DF39BF" w:rsidP="00DF39BF">
      <w:pPr>
        <w:pStyle w:val="NormalBold"/>
      </w:pPr>
      <w:r w:rsidRPr="00D24AFD">
        <w:rPr>
          <w:rStyle w:val="HideTWBExt"/>
          <w:b w:val="0"/>
        </w:rPr>
        <w:t>&lt;Article&gt;</w:t>
      </w:r>
      <w:r w:rsidRPr="00D24AFD">
        <w:t>Ustęp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20389AD" w14:textId="77777777" w:rsidTr="00CF4A59">
        <w:trPr>
          <w:trHeight w:hRule="exact" w:val="240"/>
          <w:jc w:val="center"/>
        </w:trPr>
        <w:tc>
          <w:tcPr>
            <w:tcW w:w="9752" w:type="dxa"/>
            <w:gridSpan w:val="2"/>
            <w:tcBorders>
              <w:top w:val="nil"/>
              <w:left w:val="nil"/>
              <w:bottom w:val="nil"/>
              <w:right w:val="nil"/>
            </w:tcBorders>
          </w:tcPr>
          <w:p w14:paraId="5B8680AE" w14:textId="77777777" w:rsidR="00DF39BF" w:rsidRPr="00D24AFD" w:rsidRDefault="00DF39BF" w:rsidP="00CF4A59"/>
        </w:tc>
      </w:tr>
      <w:tr w:rsidR="00DF39BF" w:rsidRPr="00D24AFD" w14:paraId="45782EE5" w14:textId="77777777" w:rsidTr="00CF4A59">
        <w:trPr>
          <w:trHeight w:val="240"/>
          <w:jc w:val="center"/>
        </w:trPr>
        <w:tc>
          <w:tcPr>
            <w:tcW w:w="4876" w:type="dxa"/>
            <w:tcBorders>
              <w:top w:val="nil"/>
              <w:left w:val="nil"/>
              <w:bottom w:val="nil"/>
              <w:right w:val="nil"/>
            </w:tcBorders>
          </w:tcPr>
          <w:p w14:paraId="6CC582F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03F3F9C" w14:textId="77777777" w:rsidR="00DF39BF" w:rsidRPr="00D24AFD" w:rsidRDefault="00DF39BF" w:rsidP="00CF4A59">
            <w:pPr>
              <w:pStyle w:val="AmColumnHeading"/>
            </w:pPr>
            <w:r w:rsidRPr="00D24AFD">
              <w:t>Poprawka</w:t>
            </w:r>
          </w:p>
        </w:tc>
      </w:tr>
      <w:tr w:rsidR="00DF39BF" w:rsidRPr="00D24AFD" w14:paraId="6AFC4017" w14:textId="77777777" w:rsidTr="00CF4A59">
        <w:trPr>
          <w:jc w:val="center"/>
        </w:trPr>
        <w:tc>
          <w:tcPr>
            <w:tcW w:w="4876" w:type="dxa"/>
            <w:tcBorders>
              <w:top w:val="nil"/>
              <w:left w:val="nil"/>
              <w:bottom w:val="nil"/>
              <w:right w:val="nil"/>
            </w:tcBorders>
          </w:tcPr>
          <w:p w14:paraId="2EABDE56" w14:textId="77777777" w:rsidR="00DF39BF" w:rsidRPr="00D24AFD" w:rsidRDefault="00DF39BF" w:rsidP="00CF4A59">
            <w:pPr>
              <w:pStyle w:val="Normal6a"/>
            </w:pPr>
            <w:r w:rsidRPr="00D24AFD">
              <w:t>28.</w:t>
            </w:r>
            <w:r w:rsidRPr="00D24AFD">
              <w:tab/>
              <w:t xml:space="preserve">wzywa Komisję i państwa członkowskie do podjęcia skutecznych działań przeciwko przemocy ze względu na płeć, </w:t>
            </w:r>
            <w:r w:rsidRPr="00D24AFD">
              <w:rPr>
                <w:b/>
                <w:i/>
              </w:rPr>
              <w:t xml:space="preserve">którą </w:t>
            </w:r>
            <w:r w:rsidRPr="00D24AFD">
              <w:t xml:space="preserve">należy dodać do wykazu „przestępstw UE”, </w:t>
            </w:r>
            <w:r w:rsidRPr="00D24AFD">
              <w:rPr>
                <w:b/>
                <w:i/>
              </w:rPr>
              <w:t xml:space="preserve">oraz </w:t>
            </w:r>
            <w:r w:rsidRPr="00D24AFD">
              <w:t xml:space="preserve">wzywa do </w:t>
            </w:r>
            <w:r w:rsidRPr="00D24AFD">
              <w:rPr>
                <w:b/>
                <w:i/>
              </w:rPr>
              <w:t xml:space="preserve">przedłożenia unijnego </w:t>
            </w:r>
            <w:r w:rsidRPr="00D24AFD">
              <w:t xml:space="preserve">wniosku </w:t>
            </w:r>
            <w:r w:rsidRPr="00D24AFD">
              <w:rPr>
                <w:b/>
                <w:i/>
              </w:rPr>
              <w:t xml:space="preserve">legislacyjnego dotyczącego </w:t>
            </w:r>
            <w:r w:rsidRPr="00D24AFD">
              <w:t xml:space="preserve">zwalczania </w:t>
            </w:r>
            <w:r w:rsidRPr="00D24AFD">
              <w:rPr>
                <w:b/>
                <w:i/>
              </w:rPr>
              <w:t>gwałtu</w:t>
            </w:r>
            <w:r w:rsidRPr="00D24AFD">
              <w:t>, definiowanego jako brak zgody;</w:t>
            </w:r>
          </w:p>
        </w:tc>
        <w:tc>
          <w:tcPr>
            <w:tcW w:w="4876" w:type="dxa"/>
            <w:tcBorders>
              <w:top w:val="nil"/>
              <w:left w:val="nil"/>
              <w:bottom w:val="nil"/>
              <w:right w:val="nil"/>
            </w:tcBorders>
          </w:tcPr>
          <w:p w14:paraId="127D463D" w14:textId="77777777" w:rsidR="00DF39BF" w:rsidRPr="00D24AFD" w:rsidRDefault="00DF39BF" w:rsidP="00CF4A59">
            <w:pPr>
              <w:pStyle w:val="Normal6a"/>
            </w:pPr>
            <w:r w:rsidRPr="00D24AFD">
              <w:t>28.</w:t>
            </w:r>
            <w:r w:rsidRPr="00D24AFD">
              <w:tab/>
              <w:t xml:space="preserve">wzywa Komisję i państwa członkowskie do podjęcia skutecznych działań przeciwko przemocy ze względu na płeć, </w:t>
            </w:r>
            <w:r w:rsidRPr="00D24AFD">
              <w:rPr>
                <w:b/>
                <w:i/>
              </w:rPr>
              <w:t xml:space="preserve">zarówno online, jak i offline, oraz ponownie podkreśla, że taką formę przemocy </w:t>
            </w:r>
            <w:r w:rsidRPr="00D24AFD">
              <w:t>należy dodać do wykazu „przestępstw UE”;</w:t>
            </w:r>
            <w:r w:rsidRPr="00D24AFD">
              <w:rPr>
                <w:b/>
                <w:i/>
              </w:rPr>
              <w:t xml:space="preserve"> </w:t>
            </w:r>
            <w:r w:rsidRPr="00D24AFD">
              <w:t xml:space="preserve">wzywa do </w:t>
            </w:r>
            <w:r w:rsidRPr="00D24AFD">
              <w:rPr>
                <w:b/>
                <w:i/>
              </w:rPr>
              <w:t xml:space="preserve">przedstawienia </w:t>
            </w:r>
            <w:r w:rsidRPr="00D24AFD">
              <w:t xml:space="preserve">wniosku </w:t>
            </w:r>
            <w:r w:rsidRPr="00D24AFD">
              <w:rPr>
                <w:b/>
                <w:i/>
              </w:rPr>
              <w:t xml:space="preserve">ustawodawczego UE w sprawie </w:t>
            </w:r>
            <w:r w:rsidRPr="00D24AFD">
              <w:t xml:space="preserve">zwalczania </w:t>
            </w:r>
            <w:r w:rsidRPr="00D24AFD">
              <w:rPr>
                <w:b/>
                <w:i/>
              </w:rPr>
              <w:t>przestępstwa zgwałcenia</w:t>
            </w:r>
            <w:r w:rsidRPr="00D24AFD">
              <w:t>, definiowanego jako brak zgody</w:t>
            </w:r>
            <w:r w:rsidRPr="00D24AFD">
              <w:rPr>
                <w:b/>
                <w:i/>
              </w:rPr>
              <w:t>, zgodnie z konwencją stambulską i pierwotnym wnioskiem Komisji dotyczącym dyrektywy w sprawie zwalczania przemocy domowej i przemocy wobec kobiet</w:t>
            </w:r>
            <w:r w:rsidRPr="00D24AFD">
              <w:t xml:space="preserve">; </w:t>
            </w:r>
            <w:r w:rsidRPr="00D24AFD">
              <w:rPr>
                <w:b/>
                <w:i/>
              </w:rPr>
              <w:t>wzywa państwa członkowskie, które jeszcze tego nie uczyniły, do ratyfikowania konwencji stambulskiej, a Komisję do ścisłego monitorowania wdrażania pierwszych w historii przepisów UE dotyczących przemocy ze względu na płeć;</w:t>
            </w:r>
          </w:p>
        </w:tc>
      </w:tr>
    </w:tbl>
    <w:p w14:paraId="6A33997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892F4F2" w14:textId="77777777" w:rsidR="00DF39BF" w:rsidRPr="00D24AFD" w:rsidRDefault="00DF39BF" w:rsidP="00DF39BF">
      <w:r w:rsidRPr="00D24AFD">
        <w:rPr>
          <w:rStyle w:val="HideTWBExt"/>
        </w:rPr>
        <w:lastRenderedPageBreak/>
        <w:t>&lt;/Amend&gt;</w:t>
      </w:r>
    </w:p>
    <w:p w14:paraId="27C1236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559</w:t>
      </w:r>
      <w:r w:rsidRPr="00D24AFD">
        <w:rPr>
          <w:rStyle w:val="HideTWBExt"/>
          <w:b w:val="0"/>
        </w:rPr>
        <w:t>&lt;/NumAm&gt;</w:t>
      </w:r>
    </w:p>
    <w:p w14:paraId="3776F66A"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Alexandre Varaut, Nikola Bartůšek</w:t>
      </w:r>
      <w:r w:rsidRPr="00D24AFD">
        <w:rPr>
          <w:rStyle w:val="HideTWBExt"/>
          <w:b w:val="0"/>
        </w:rPr>
        <w:t>&lt;/Members&gt;</w:t>
      </w:r>
    </w:p>
    <w:p w14:paraId="69D8007F" w14:textId="77777777" w:rsidR="00DF39BF" w:rsidRPr="00D24AFD" w:rsidRDefault="00DF39BF" w:rsidP="00DF39BF">
      <w:pPr>
        <w:pStyle w:val="NormalBold"/>
      </w:pPr>
      <w:r w:rsidRPr="00D24AFD">
        <w:rPr>
          <w:rStyle w:val="HideTWBExt"/>
          <w:b w:val="0"/>
        </w:rPr>
        <w:t>&lt;/RepeatBlock-By&gt;</w:t>
      </w:r>
    </w:p>
    <w:p w14:paraId="1E97E6A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4773D79" w14:textId="77777777" w:rsidR="00DF39BF" w:rsidRPr="00D24AFD" w:rsidRDefault="00DF39BF" w:rsidP="00DF39BF">
      <w:pPr>
        <w:pStyle w:val="NormalBold"/>
      </w:pPr>
      <w:r w:rsidRPr="00D24AFD">
        <w:rPr>
          <w:rStyle w:val="HideTWBExt"/>
          <w:b w:val="0"/>
        </w:rPr>
        <w:t>&lt;Article&gt;</w:t>
      </w:r>
      <w:r w:rsidRPr="00D24AFD">
        <w:t>Ustęp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D39620E" w14:textId="77777777" w:rsidTr="00CF4A59">
        <w:trPr>
          <w:trHeight w:hRule="exact" w:val="240"/>
          <w:jc w:val="center"/>
        </w:trPr>
        <w:tc>
          <w:tcPr>
            <w:tcW w:w="9752" w:type="dxa"/>
            <w:gridSpan w:val="2"/>
            <w:tcBorders>
              <w:top w:val="nil"/>
              <w:left w:val="nil"/>
              <w:bottom w:val="nil"/>
              <w:right w:val="nil"/>
            </w:tcBorders>
          </w:tcPr>
          <w:p w14:paraId="2D7E3163" w14:textId="77777777" w:rsidR="00DF39BF" w:rsidRPr="00D24AFD" w:rsidRDefault="00DF39BF" w:rsidP="00CF4A59"/>
        </w:tc>
      </w:tr>
      <w:tr w:rsidR="00DF39BF" w:rsidRPr="00D24AFD" w14:paraId="7E2BC33C" w14:textId="77777777" w:rsidTr="00CF4A59">
        <w:trPr>
          <w:trHeight w:val="240"/>
          <w:jc w:val="center"/>
        </w:trPr>
        <w:tc>
          <w:tcPr>
            <w:tcW w:w="4876" w:type="dxa"/>
            <w:tcBorders>
              <w:top w:val="nil"/>
              <w:left w:val="nil"/>
              <w:bottom w:val="nil"/>
              <w:right w:val="nil"/>
            </w:tcBorders>
          </w:tcPr>
          <w:p w14:paraId="7D738AA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9BF5A6" w14:textId="77777777" w:rsidR="00DF39BF" w:rsidRPr="00D24AFD" w:rsidRDefault="00DF39BF" w:rsidP="00CF4A59">
            <w:pPr>
              <w:pStyle w:val="AmColumnHeading"/>
            </w:pPr>
            <w:r w:rsidRPr="00D24AFD">
              <w:t>Poprawka</w:t>
            </w:r>
          </w:p>
        </w:tc>
      </w:tr>
      <w:tr w:rsidR="00DF39BF" w:rsidRPr="00D24AFD" w14:paraId="56F36109" w14:textId="77777777" w:rsidTr="00CF4A59">
        <w:trPr>
          <w:jc w:val="center"/>
        </w:trPr>
        <w:tc>
          <w:tcPr>
            <w:tcW w:w="4876" w:type="dxa"/>
            <w:tcBorders>
              <w:top w:val="nil"/>
              <w:left w:val="nil"/>
              <w:bottom w:val="nil"/>
              <w:right w:val="nil"/>
            </w:tcBorders>
          </w:tcPr>
          <w:p w14:paraId="6FEDBE25" w14:textId="77777777" w:rsidR="00DF39BF" w:rsidRPr="00D24AFD" w:rsidRDefault="00DF39BF" w:rsidP="00CF4A59">
            <w:pPr>
              <w:pStyle w:val="Normal6a"/>
            </w:pPr>
            <w:r w:rsidRPr="00D24AFD">
              <w:t>28.</w:t>
            </w:r>
            <w:r w:rsidRPr="00D24AFD">
              <w:tab/>
              <w:t xml:space="preserve">wzywa Komisję i państwa członkowskie do podjęcia skutecznych działań przeciwko przemocy ze względu na płeć, którą należy dodać do wykazu „przestępstw UE”, oraz </w:t>
            </w:r>
            <w:r w:rsidRPr="00D24AFD">
              <w:rPr>
                <w:b/>
                <w:i/>
              </w:rPr>
              <w:t>wzywa do przedłożenia unijnego wniosku legislacyjnego dotyczącego zwalczania gwałtu, definiowanego jako brak zgody</w:t>
            </w:r>
            <w:r w:rsidRPr="00D24AFD">
              <w:t>;</w:t>
            </w:r>
          </w:p>
        </w:tc>
        <w:tc>
          <w:tcPr>
            <w:tcW w:w="4876" w:type="dxa"/>
            <w:tcBorders>
              <w:top w:val="nil"/>
              <w:left w:val="nil"/>
              <w:bottom w:val="nil"/>
              <w:right w:val="nil"/>
            </w:tcBorders>
          </w:tcPr>
          <w:p w14:paraId="0EA47A45" w14:textId="77777777" w:rsidR="00DF39BF" w:rsidRPr="00D24AFD" w:rsidRDefault="00DF39BF" w:rsidP="00CF4A59">
            <w:pPr>
              <w:pStyle w:val="Normal6a"/>
            </w:pPr>
            <w:r w:rsidRPr="00D24AFD">
              <w:t>28.</w:t>
            </w:r>
            <w:r w:rsidRPr="00D24AFD">
              <w:tab/>
              <w:t>wzywa Komisję i państwa członkowskie do podjęcia skutecznych działań przeciwko przemocy ze względu na płeć, którą należy dodać do wykazu „przestępstw UE”;</w:t>
            </w:r>
            <w:r w:rsidRPr="00D24AFD">
              <w:rPr>
                <w:b/>
                <w:i/>
              </w:rPr>
              <w:t xml:space="preserve"> zauważa</w:t>
            </w:r>
            <w:r w:rsidRPr="00D24AFD">
              <w:t xml:space="preserve">, </w:t>
            </w:r>
            <w:r w:rsidRPr="00D24AFD">
              <w:rPr>
                <w:b/>
                <w:i/>
              </w:rPr>
              <w:t xml:space="preserve">że kilka państw członkowskich odnotowało w ostatniej dekadzie istotne zmiany w zakresie przemocy seksualnej, w tym wyzwania związane z integracją, spójnością społeczną </w:t>
            </w:r>
            <w:r w:rsidRPr="00D24AFD">
              <w:t xml:space="preserve">oraz </w:t>
            </w:r>
            <w:r w:rsidRPr="00D24AFD">
              <w:rPr>
                <w:b/>
                <w:i/>
              </w:rPr>
              <w:t>zarządzaniem nieuregulowanymi przepływami migracyjnymi</w:t>
            </w:r>
            <w:r w:rsidRPr="00D24AFD">
              <w:t xml:space="preserve">; </w:t>
            </w:r>
            <w:r w:rsidRPr="00D24AFD">
              <w:rPr>
                <w:b/>
                <w:i/>
              </w:rPr>
              <w:t>podkreśla, że skuteczne przeciwdziałanie przemocy ze względu na płeć musi uwzględniać te zmiany i opierać się na kompleksowej, opartej na dowodach analizie wszystkich czynników mających wpływ na te zjawiska;</w:t>
            </w:r>
          </w:p>
        </w:tc>
      </w:tr>
    </w:tbl>
    <w:p w14:paraId="51DE8A6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170A673" w14:textId="77777777" w:rsidR="00DF39BF" w:rsidRPr="00D24AFD" w:rsidRDefault="00DF39BF" w:rsidP="00DF39BF">
      <w:r w:rsidRPr="00D24AFD">
        <w:rPr>
          <w:rStyle w:val="HideTWBExt"/>
        </w:rPr>
        <w:t>&lt;/Amend&gt;</w:t>
      </w:r>
    </w:p>
    <w:p w14:paraId="7D30AB9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560</w:t>
      </w:r>
      <w:r w:rsidRPr="00D24AFD">
        <w:rPr>
          <w:rStyle w:val="HideTWBExt"/>
          <w:b w:val="0"/>
        </w:rPr>
        <w:t>&lt;/NumAm&gt;</w:t>
      </w:r>
    </w:p>
    <w:p w14:paraId="4F334A32"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7DB23CB2" w14:textId="77777777" w:rsidR="00DF39BF" w:rsidRPr="00D24AFD" w:rsidRDefault="00DF39BF" w:rsidP="00DF39BF">
      <w:pPr>
        <w:pStyle w:val="NormalBold"/>
      </w:pPr>
      <w:r w:rsidRPr="00D24AFD">
        <w:rPr>
          <w:rStyle w:val="HideTWBExt"/>
          <w:b w:val="0"/>
        </w:rPr>
        <w:t>&lt;/RepeatBlock-By&gt;</w:t>
      </w:r>
    </w:p>
    <w:p w14:paraId="39CF856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93CB8DF" w14:textId="77777777" w:rsidR="00DF39BF" w:rsidRPr="00D24AFD" w:rsidRDefault="00DF39BF" w:rsidP="00DF39BF">
      <w:pPr>
        <w:pStyle w:val="NormalBold"/>
      </w:pPr>
      <w:r w:rsidRPr="00D24AFD">
        <w:rPr>
          <w:rStyle w:val="HideTWBExt"/>
          <w:b w:val="0"/>
        </w:rPr>
        <w:t>&lt;Article&gt;</w:t>
      </w:r>
      <w:r w:rsidRPr="00D24AFD">
        <w:t>Ustęp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F72D95" w14:textId="77777777" w:rsidTr="00CF4A59">
        <w:trPr>
          <w:trHeight w:hRule="exact" w:val="240"/>
          <w:jc w:val="center"/>
        </w:trPr>
        <w:tc>
          <w:tcPr>
            <w:tcW w:w="9752" w:type="dxa"/>
            <w:gridSpan w:val="2"/>
            <w:tcBorders>
              <w:top w:val="nil"/>
              <w:left w:val="nil"/>
              <w:bottom w:val="nil"/>
              <w:right w:val="nil"/>
            </w:tcBorders>
          </w:tcPr>
          <w:p w14:paraId="598D2CA9" w14:textId="77777777" w:rsidR="00DF39BF" w:rsidRPr="00D24AFD" w:rsidRDefault="00DF39BF" w:rsidP="00CF4A59"/>
        </w:tc>
      </w:tr>
      <w:tr w:rsidR="00DF39BF" w:rsidRPr="00D24AFD" w14:paraId="71F61588" w14:textId="77777777" w:rsidTr="00CF4A59">
        <w:trPr>
          <w:trHeight w:val="240"/>
          <w:jc w:val="center"/>
        </w:trPr>
        <w:tc>
          <w:tcPr>
            <w:tcW w:w="4876" w:type="dxa"/>
            <w:tcBorders>
              <w:top w:val="nil"/>
              <w:left w:val="nil"/>
              <w:bottom w:val="nil"/>
              <w:right w:val="nil"/>
            </w:tcBorders>
          </w:tcPr>
          <w:p w14:paraId="009C6CF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C0D36A5" w14:textId="77777777" w:rsidR="00DF39BF" w:rsidRPr="00D24AFD" w:rsidRDefault="00DF39BF" w:rsidP="00CF4A59">
            <w:pPr>
              <w:pStyle w:val="AmColumnHeading"/>
            </w:pPr>
            <w:r w:rsidRPr="00D24AFD">
              <w:t>Poprawka</w:t>
            </w:r>
          </w:p>
        </w:tc>
      </w:tr>
      <w:tr w:rsidR="00DF39BF" w:rsidRPr="00D24AFD" w14:paraId="12932617" w14:textId="77777777" w:rsidTr="00CF4A59">
        <w:trPr>
          <w:jc w:val="center"/>
        </w:trPr>
        <w:tc>
          <w:tcPr>
            <w:tcW w:w="4876" w:type="dxa"/>
            <w:tcBorders>
              <w:top w:val="nil"/>
              <w:left w:val="nil"/>
              <w:bottom w:val="nil"/>
              <w:right w:val="nil"/>
            </w:tcBorders>
          </w:tcPr>
          <w:p w14:paraId="08A4F397" w14:textId="77777777" w:rsidR="00DF39BF" w:rsidRPr="00D24AFD" w:rsidRDefault="00DF39BF" w:rsidP="00CF4A59">
            <w:pPr>
              <w:pStyle w:val="Normal6a"/>
            </w:pPr>
            <w:r w:rsidRPr="00D24AFD">
              <w:t>28.</w:t>
            </w:r>
            <w:r w:rsidRPr="00D24AFD">
              <w:tab/>
              <w:t xml:space="preserve">wzywa Komisję i państwa członkowskie do podjęcia skutecznych działań przeciwko przemocy ze względu na płeć, którą należy dodać do wykazu „przestępstw UE”, oraz wzywa do przedłożenia unijnego wniosku legislacyjnego dotyczącego zwalczania </w:t>
            </w:r>
            <w:r w:rsidRPr="00D24AFD">
              <w:lastRenderedPageBreak/>
              <w:t>gwałtu, definiowanego jako brak zgody;</w:t>
            </w:r>
          </w:p>
        </w:tc>
        <w:tc>
          <w:tcPr>
            <w:tcW w:w="4876" w:type="dxa"/>
            <w:tcBorders>
              <w:top w:val="nil"/>
              <w:left w:val="nil"/>
              <w:bottom w:val="nil"/>
              <w:right w:val="nil"/>
            </w:tcBorders>
          </w:tcPr>
          <w:p w14:paraId="3B219663" w14:textId="77777777" w:rsidR="00DF39BF" w:rsidRPr="00D24AFD" w:rsidRDefault="00DF39BF" w:rsidP="00CF4A59">
            <w:pPr>
              <w:pStyle w:val="Normal6a"/>
            </w:pPr>
            <w:r w:rsidRPr="00D24AFD">
              <w:lastRenderedPageBreak/>
              <w:t>28.</w:t>
            </w:r>
            <w:r w:rsidRPr="00D24AFD">
              <w:tab/>
              <w:t xml:space="preserve">wzywa Komisję i państwa członkowskie do podjęcia skutecznych działań przeciwko przemocy ze względu na płeć, którą należy dodać do wykazu „przestępstw UE”, oraz wzywa do przedłożenia unijnego wniosku legislacyjnego dotyczącego zwalczania </w:t>
            </w:r>
            <w:r w:rsidRPr="00D24AFD">
              <w:lastRenderedPageBreak/>
              <w:t xml:space="preserve">gwałtu, definiowanego jako brak zgody; </w:t>
            </w:r>
            <w:r w:rsidRPr="00D24AFD">
              <w:rPr>
                <w:b/>
                <w:i/>
              </w:rPr>
              <w:t>podkreśla ponadto, że zapobieganie przemocy ze względu na płeć oraz reagowanie na nią musi obejmować skuteczne gwarantowanie kobietom zdrowia i praw seksualnych i reprodukcyjnych, w tym dostępu do bezpiecznej i legalnej aborcji;</w:t>
            </w:r>
          </w:p>
        </w:tc>
      </w:tr>
    </w:tbl>
    <w:p w14:paraId="3228F6D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891FEE0" w14:textId="77777777" w:rsidR="00DF39BF" w:rsidRPr="00D24AFD" w:rsidRDefault="00DF39BF" w:rsidP="00DF39BF">
      <w:r w:rsidRPr="00D24AFD">
        <w:rPr>
          <w:rStyle w:val="HideTWBExt"/>
        </w:rPr>
        <w:t>&lt;/Amend&gt;</w:t>
      </w:r>
    </w:p>
    <w:p w14:paraId="681DA1C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561</w:t>
      </w:r>
      <w:r w:rsidRPr="00D24AFD">
        <w:rPr>
          <w:rStyle w:val="HideTWBExt"/>
          <w:b w:val="0"/>
        </w:rPr>
        <w:t>&lt;/NumAm&gt;</w:t>
      </w:r>
    </w:p>
    <w:p w14:paraId="53D3565C"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6DA4DAD1" w14:textId="77777777" w:rsidR="00DF39BF" w:rsidRPr="00D24AFD" w:rsidRDefault="00DF39BF" w:rsidP="00DF39BF">
      <w:pPr>
        <w:pStyle w:val="NormalBold"/>
      </w:pPr>
      <w:r w:rsidRPr="00D24AFD">
        <w:rPr>
          <w:rStyle w:val="HideTWBExt"/>
          <w:b w:val="0"/>
        </w:rPr>
        <w:t>&lt;/RepeatBlock-By&gt;</w:t>
      </w:r>
    </w:p>
    <w:p w14:paraId="686B642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AED4EE1" w14:textId="77777777" w:rsidR="00DF39BF" w:rsidRPr="00D24AFD" w:rsidRDefault="00DF39BF" w:rsidP="00DF39BF">
      <w:pPr>
        <w:pStyle w:val="NormalBold"/>
      </w:pPr>
      <w:r w:rsidRPr="00D24AFD">
        <w:rPr>
          <w:rStyle w:val="HideTWBExt"/>
          <w:b w:val="0"/>
        </w:rPr>
        <w:t>&lt;Article&gt;</w:t>
      </w:r>
      <w:r w:rsidRPr="00D24AFD">
        <w:t>Ustęp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269D1D0" w14:textId="77777777" w:rsidTr="00CF4A59">
        <w:trPr>
          <w:trHeight w:hRule="exact" w:val="240"/>
          <w:jc w:val="center"/>
        </w:trPr>
        <w:tc>
          <w:tcPr>
            <w:tcW w:w="9752" w:type="dxa"/>
            <w:gridSpan w:val="2"/>
            <w:tcBorders>
              <w:top w:val="nil"/>
              <w:left w:val="nil"/>
              <w:bottom w:val="nil"/>
              <w:right w:val="nil"/>
            </w:tcBorders>
          </w:tcPr>
          <w:p w14:paraId="7CF80878" w14:textId="77777777" w:rsidR="00DF39BF" w:rsidRPr="00D24AFD" w:rsidRDefault="00DF39BF" w:rsidP="00CF4A59"/>
        </w:tc>
      </w:tr>
      <w:tr w:rsidR="00DF39BF" w:rsidRPr="00D24AFD" w14:paraId="541547CF" w14:textId="77777777" w:rsidTr="00CF4A59">
        <w:trPr>
          <w:trHeight w:val="240"/>
          <w:jc w:val="center"/>
        </w:trPr>
        <w:tc>
          <w:tcPr>
            <w:tcW w:w="4876" w:type="dxa"/>
            <w:tcBorders>
              <w:top w:val="nil"/>
              <w:left w:val="nil"/>
              <w:bottom w:val="nil"/>
              <w:right w:val="nil"/>
            </w:tcBorders>
          </w:tcPr>
          <w:p w14:paraId="40A2F9E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599E28" w14:textId="77777777" w:rsidR="00DF39BF" w:rsidRPr="00D24AFD" w:rsidRDefault="00DF39BF" w:rsidP="00CF4A59">
            <w:pPr>
              <w:pStyle w:val="AmColumnHeading"/>
            </w:pPr>
            <w:r w:rsidRPr="00D24AFD">
              <w:t>Poprawka</w:t>
            </w:r>
          </w:p>
        </w:tc>
      </w:tr>
      <w:tr w:rsidR="00DF39BF" w:rsidRPr="00D24AFD" w14:paraId="0F2E2502" w14:textId="77777777" w:rsidTr="00CF4A59">
        <w:trPr>
          <w:jc w:val="center"/>
        </w:trPr>
        <w:tc>
          <w:tcPr>
            <w:tcW w:w="4876" w:type="dxa"/>
            <w:tcBorders>
              <w:top w:val="nil"/>
              <w:left w:val="nil"/>
              <w:bottom w:val="nil"/>
              <w:right w:val="nil"/>
            </w:tcBorders>
          </w:tcPr>
          <w:p w14:paraId="4F70C3E3" w14:textId="77777777" w:rsidR="00DF39BF" w:rsidRPr="00D24AFD" w:rsidRDefault="00DF39BF" w:rsidP="00CF4A59">
            <w:pPr>
              <w:pStyle w:val="Normal6a"/>
            </w:pPr>
            <w:r w:rsidRPr="00D24AFD">
              <w:t>28.</w:t>
            </w:r>
            <w:r w:rsidRPr="00D24AFD">
              <w:tab/>
              <w:t>wzywa Komisję i państwa członkowskie do podjęcia skutecznych działań przeciwko przemocy ze względu na płeć</w:t>
            </w:r>
            <w:r w:rsidRPr="00D24AFD">
              <w:rPr>
                <w:b/>
                <w:i/>
              </w:rPr>
              <w:t>, którą należy dodać do wykazu „przestępstw UE”, oraz</w:t>
            </w:r>
            <w:r w:rsidRPr="00D24AFD">
              <w:t xml:space="preserve"> wzywa </w:t>
            </w:r>
            <w:r w:rsidRPr="00D24AFD">
              <w:rPr>
                <w:b/>
                <w:i/>
              </w:rPr>
              <w:t>do przedłożenia unijnego wniosku legislacyjnego dotyczącego zwalczania gwałtu, definiowanego jako brak zgody</w:t>
            </w:r>
            <w:r w:rsidRPr="00D24AFD">
              <w:t>;</w:t>
            </w:r>
          </w:p>
        </w:tc>
        <w:tc>
          <w:tcPr>
            <w:tcW w:w="4876" w:type="dxa"/>
            <w:tcBorders>
              <w:top w:val="nil"/>
              <w:left w:val="nil"/>
              <w:bottom w:val="nil"/>
              <w:right w:val="nil"/>
            </w:tcBorders>
          </w:tcPr>
          <w:p w14:paraId="3417C6B0" w14:textId="77777777" w:rsidR="00DF39BF" w:rsidRPr="00D24AFD" w:rsidRDefault="00DF39BF" w:rsidP="00CF4A59">
            <w:pPr>
              <w:pStyle w:val="Normal6a"/>
            </w:pPr>
            <w:r w:rsidRPr="00D24AFD">
              <w:t>28.</w:t>
            </w:r>
            <w:r w:rsidRPr="00D24AFD">
              <w:tab/>
              <w:t>wzywa Komisję i państwa członkowskie do podjęcia skutecznych działań przeciwko przemocy ze względu na płeć</w:t>
            </w:r>
            <w:r w:rsidRPr="00D24AFD">
              <w:rPr>
                <w:b/>
                <w:i/>
              </w:rPr>
              <w:t>;</w:t>
            </w:r>
            <w:r w:rsidRPr="00D24AFD">
              <w:t xml:space="preserve"> wzywa </w:t>
            </w:r>
            <w:r w:rsidRPr="00D24AFD">
              <w:rPr>
                <w:b/>
                <w:i/>
              </w:rPr>
              <w:t>Komisję i państwa członkowskie do zapewnienia skutecznej ochrony kobiet, w szczególności w środowiskach, w których są narażone na systemową przemoc, w tym na zagrożenia wynikające z działalności radykalnego islamu i praktyk opartych na szariacie, a także na małżeństwa dzieci, gwałty czy okaleczanie żeńskich narządów płciowych (FGM)</w:t>
            </w:r>
            <w:r w:rsidRPr="00D24AFD">
              <w:t>;</w:t>
            </w:r>
          </w:p>
        </w:tc>
      </w:tr>
    </w:tbl>
    <w:p w14:paraId="784E73B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74BB652A" w14:textId="77777777" w:rsidR="00DF39BF" w:rsidRPr="00D24AFD" w:rsidRDefault="00DF39BF" w:rsidP="00DF39BF">
      <w:r w:rsidRPr="00D24AFD">
        <w:rPr>
          <w:rStyle w:val="HideTWBExt"/>
        </w:rPr>
        <w:t>&lt;/Amend&gt;</w:t>
      </w:r>
    </w:p>
    <w:p w14:paraId="0DF0CD3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562</w:t>
      </w:r>
      <w:r w:rsidRPr="00D24AFD">
        <w:rPr>
          <w:rStyle w:val="HideTWBExt"/>
          <w:b w:val="0"/>
        </w:rPr>
        <w:t>&lt;/NumAm&gt;</w:t>
      </w:r>
    </w:p>
    <w:p w14:paraId="69FE8203"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63CE99A9" w14:textId="77777777" w:rsidR="00DF39BF" w:rsidRPr="00D24AFD" w:rsidRDefault="00DF39BF" w:rsidP="00DF39BF">
      <w:pPr>
        <w:pStyle w:val="NormalBold"/>
      </w:pPr>
      <w:r w:rsidRPr="00D24AFD">
        <w:rPr>
          <w:rStyle w:val="HideTWBExt"/>
          <w:b w:val="0"/>
        </w:rPr>
        <w:t>&lt;/RepeatBlock-By&gt;</w:t>
      </w:r>
    </w:p>
    <w:p w14:paraId="07E9C9C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EEF9C68" w14:textId="77777777" w:rsidR="00DF39BF" w:rsidRPr="00D24AFD" w:rsidRDefault="00DF39BF" w:rsidP="00DF39BF">
      <w:pPr>
        <w:pStyle w:val="NormalBold"/>
      </w:pPr>
      <w:r w:rsidRPr="00D24AFD">
        <w:rPr>
          <w:rStyle w:val="HideTWBExt"/>
          <w:b w:val="0"/>
        </w:rPr>
        <w:t>&lt;Article&gt;</w:t>
      </w:r>
      <w:r w:rsidRPr="00D24AFD">
        <w:t>Ustęp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20C8B40" w14:textId="77777777" w:rsidTr="00CF4A59">
        <w:trPr>
          <w:trHeight w:hRule="exact" w:val="240"/>
          <w:jc w:val="center"/>
        </w:trPr>
        <w:tc>
          <w:tcPr>
            <w:tcW w:w="9752" w:type="dxa"/>
            <w:gridSpan w:val="2"/>
            <w:tcBorders>
              <w:top w:val="nil"/>
              <w:left w:val="nil"/>
              <w:bottom w:val="nil"/>
              <w:right w:val="nil"/>
            </w:tcBorders>
          </w:tcPr>
          <w:p w14:paraId="395020F1" w14:textId="77777777" w:rsidR="00DF39BF" w:rsidRPr="00D24AFD" w:rsidRDefault="00DF39BF" w:rsidP="00CF4A59"/>
        </w:tc>
      </w:tr>
      <w:tr w:rsidR="00DF39BF" w:rsidRPr="00D24AFD" w14:paraId="27D38FB5" w14:textId="77777777" w:rsidTr="00CF4A59">
        <w:trPr>
          <w:trHeight w:val="240"/>
          <w:jc w:val="center"/>
        </w:trPr>
        <w:tc>
          <w:tcPr>
            <w:tcW w:w="4876" w:type="dxa"/>
            <w:tcBorders>
              <w:top w:val="nil"/>
              <w:left w:val="nil"/>
              <w:bottom w:val="nil"/>
              <w:right w:val="nil"/>
            </w:tcBorders>
          </w:tcPr>
          <w:p w14:paraId="4646FDF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C893C1B" w14:textId="77777777" w:rsidR="00DF39BF" w:rsidRPr="00D24AFD" w:rsidRDefault="00DF39BF" w:rsidP="00CF4A59">
            <w:pPr>
              <w:pStyle w:val="AmColumnHeading"/>
            </w:pPr>
            <w:r w:rsidRPr="00D24AFD">
              <w:t>Poprawka</w:t>
            </w:r>
          </w:p>
        </w:tc>
      </w:tr>
      <w:tr w:rsidR="00DF39BF" w:rsidRPr="00D24AFD" w14:paraId="5DE177FD" w14:textId="77777777" w:rsidTr="00CF4A59">
        <w:trPr>
          <w:jc w:val="center"/>
        </w:trPr>
        <w:tc>
          <w:tcPr>
            <w:tcW w:w="4876" w:type="dxa"/>
            <w:tcBorders>
              <w:top w:val="nil"/>
              <w:left w:val="nil"/>
              <w:bottom w:val="nil"/>
              <w:right w:val="nil"/>
            </w:tcBorders>
          </w:tcPr>
          <w:p w14:paraId="7A3CD98F" w14:textId="77777777" w:rsidR="00DF39BF" w:rsidRPr="00D24AFD" w:rsidRDefault="00DF39BF" w:rsidP="00CF4A59">
            <w:pPr>
              <w:pStyle w:val="Normal6a"/>
            </w:pPr>
            <w:r w:rsidRPr="00D24AFD">
              <w:t>28.</w:t>
            </w:r>
            <w:r w:rsidRPr="00D24AFD">
              <w:tab/>
            </w:r>
            <w:r w:rsidRPr="00D24AFD">
              <w:rPr>
                <w:b/>
                <w:i/>
              </w:rPr>
              <w:t xml:space="preserve">wzywa Komisję i </w:t>
            </w:r>
            <w:r w:rsidRPr="00D24AFD">
              <w:t xml:space="preserve">państwa </w:t>
            </w:r>
            <w:r w:rsidRPr="00D24AFD">
              <w:lastRenderedPageBreak/>
              <w:t>członkowskie do podjęcia skutecznych działań przeciwko przemocy ze względu na płeć</w:t>
            </w:r>
            <w:r w:rsidRPr="00D24AFD">
              <w:rPr>
                <w:b/>
                <w:i/>
              </w:rPr>
              <w:t>, którą należy dodać do wykazu „przestępstw UE”, oraz wzywa do przedłożenia unijnego wniosku legislacyjnego dotyczącego zwalczania gwałtu, definiowanego jako brak zgody</w:t>
            </w:r>
            <w:r w:rsidRPr="00D24AFD">
              <w:t>;</w:t>
            </w:r>
          </w:p>
        </w:tc>
        <w:tc>
          <w:tcPr>
            <w:tcW w:w="4876" w:type="dxa"/>
            <w:tcBorders>
              <w:top w:val="nil"/>
              <w:left w:val="nil"/>
              <w:bottom w:val="nil"/>
              <w:right w:val="nil"/>
            </w:tcBorders>
          </w:tcPr>
          <w:p w14:paraId="0B7335BE" w14:textId="77777777" w:rsidR="00DF39BF" w:rsidRPr="00D24AFD" w:rsidRDefault="00DF39BF" w:rsidP="00CF4A59">
            <w:pPr>
              <w:pStyle w:val="Normal6a"/>
            </w:pPr>
            <w:r w:rsidRPr="00D24AFD">
              <w:lastRenderedPageBreak/>
              <w:t>28.</w:t>
            </w:r>
            <w:r w:rsidRPr="00D24AFD">
              <w:tab/>
            </w:r>
            <w:r w:rsidRPr="00D24AFD">
              <w:rPr>
                <w:b/>
                <w:i/>
              </w:rPr>
              <w:t xml:space="preserve">zachęca </w:t>
            </w:r>
            <w:r w:rsidRPr="00D24AFD">
              <w:t xml:space="preserve">państwa członkowskie do </w:t>
            </w:r>
            <w:r w:rsidRPr="00D24AFD">
              <w:rPr>
                <w:b/>
                <w:i/>
              </w:rPr>
              <w:lastRenderedPageBreak/>
              <w:t xml:space="preserve">utrzymania lub </w:t>
            </w:r>
            <w:r w:rsidRPr="00D24AFD">
              <w:t>podjęcia</w:t>
            </w:r>
            <w:r w:rsidRPr="00D24AFD">
              <w:rPr>
                <w:b/>
                <w:i/>
              </w:rPr>
              <w:t xml:space="preserve">, w granicach ich uprawnień, </w:t>
            </w:r>
            <w:r w:rsidRPr="00D24AFD">
              <w:t>skutecznych działań przeciwko przemocy ze względu na płeć;</w:t>
            </w:r>
          </w:p>
        </w:tc>
      </w:tr>
    </w:tbl>
    <w:p w14:paraId="2DC5071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7AACEF10" w14:textId="77777777" w:rsidR="00DF39BF" w:rsidRPr="00D24AFD" w:rsidRDefault="00DF39BF" w:rsidP="00DF39BF">
      <w:r w:rsidRPr="00D24AFD">
        <w:rPr>
          <w:rStyle w:val="HideTWBExt"/>
        </w:rPr>
        <w:t>&lt;/Amend&gt;</w:t>
      </w:r>
    </w:p>
    <w:p w14:paraId="6AE9D91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563</w:t>
      </w:r>
      <w:r w:rsidRPr="00D24AFD">
        <w:rPr>
          <w:rStyle w:val="HideTWBExt"/>
          <w:b w:val="0"/>
        </w:rPr>
        <w:t>&lt;/NumAm&gt;</w:t>
      </w:r>
    </w:p>
    <w:p w14:paraId="283A8048"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75808B8" w14:textId="77777777" w:rsidR="00DF39BF" w:rsidRPr="00D24AFD" w:rsidRDefault="00DF39BF" w:rsidP="00DF39BF">
      <w:pPr>
        <w:pStyle w:val="NormalBold"/>
      </w:pPr>
      <w:r w:rsidRPr="00D24AFD">
        <w:rPr>
          <w:rStyle w:val="HideTWBExt"/>
          <w:b w:val="0"/>
        </w:rPr>
        <w:t>&lt;/RepeatBlock-By&gt;</w:t>
      </w:r>
    </w:p>
    <w:p w14:paraId="37536E6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6BE82E4" w14:textId="77777777" w:rsidR="00DF39BF" w:rsidRPr="00D24AFD" w:rsidRDefault="00DF39BF" w:rsidP="00DF39BF">
      <w:pPr>
        <w:pStyle w:val="NormalBold"/>
      </w:pPr>
      <w:r w:rsidRPr="00D24AFD">
        <w:rPr>
          <w:rStyle w:val="HideTWBExt"/>
          <w:b w:val="0"/>
        </w:rPr>
        <w:t>&lt;Article&gt;</w:t>
      </w:r>
      <w:r w:rsidRPr="00D24AFD">
        <w:t>Ustęp 28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0731090" w14:textId="77777777" w:rsidTr="00CF4A59">
        <w:trPr>
          <w:trHeight w:hRule="exact" w:val="240"/>
          <w:jc w:val="center"/>
        </w:trPr>
        <w:tc>
          <w:tcPr>
            <w:tcW w:w="9752" w:type="dxa"/>
            <w:gridSpan w:val="2"/>
            <w:tcBorders>
              <w:top w:val="nil"/>
              <w:left w:val="nil"/>
              <w:bottom w:val="nil"/>
              <w:right w:val="nil"/>
            </w:tcBorders>
          </w:tcPr>
          <w:p w14:paraId="25B01DC7" w14:textId="77777777" w:rsidR="00DF39BF" w:rsidRPr="00D24AFD" w:rsidRDefault="00DF39BF" w:rsidP="00CF4A59"/>
        </w:tc>
      </w:tr>
      <w:tr w:rsidR="00DF39BF" w:rsidRPr="00D24AFD" w14:paraId="2382B20F" w14:textId="77777777" w:rsidTr="00CF4A59">
        <w:trPr>
          <w:trHeight w:val="240"/>
          <w:jc w:val="center"/>
        </w:trPr>
        <w:tc>
          <w:tcPr>
            <w:tcW w:w="4876" w:type="dxa"/>
            <w:tcBorders>
              <w:top w:val="nil"/>
              <w:left w:val="nil"/>
              <w:bottom w:val="nil"/>
              <w:right w:val="nil"/>
            </w:tcBorders>
          </w:tcPr>
          <w:p w14:paraId="094F6A2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6A78413" w14:textId="77777777" w:rsidR="00DF39BF" w:rsidRPr="00D24AFD" w:rsidRDefault="00DF39BF" w:rsidP="00CF4A59">
            <w:pPr>
              <w:pStyle w:val="AmColumnHeading"/>
            </w:pPr>
            <w:r w:rsidRPr="00D24AFD">
              <w:t>Poprawka</w:t>
            </w:r>
          </w:p>
        </w:tc>
      </w:tr>
      <w:tr w:rsidR="00DF39BF" w:rsidRPr="00D24AFD" w14:paraId="629C3BED" w14:textId="77777777" w:rsidTr="00CF4A59">
        <w:trPr>
          <w:jc w:val="center"/>
        </w:trPr>
        <w:tc>
          <w:tcPr>
            <w:tcW w:w="4876" w:type="dxa"/>
            <w:tcBorders>
              <w:top w:val="nil"/>
              <w:left w:val="nil"/>
              <w:bottom w:val="nil"/>
              <w:right w:val="nil"/>
            </w:tcBorders>
          </w:tcPr>
          <w:p w14:paraId="67F5A52A" w14:textId="77777777" w:rsidR="00DF39BF" w:rsidRPr="00D24AFD" w:rsidRDefault="00DF39BF" w:rsidP="00CF4A59">
            <w:pPr>
              <w:pStyle w:val="Normal6a"/>
            </w:pPr>
            <w:r w:rsidRPr="00D24AFD">
              <w:t>28.</w:t>
            </w:r>
            <w:r w:rsidRPr="00D24AFD">
              <w:tab/>
            </w:r>
            <w:r w:rsidRPr="00D24AFD">
              <w:rPr>
                <w:b/>
                <w:i/>
              </w:rPr>
              <w:t>wzywa Komisję i państwa członkowskie do podjęcia skutecznych działań przeciwko przemocy ze względu na płeć, którą należy dodać do wykazu „przestępstw UE”, oraz wzywa do przedłożenia unijnego wniosku legislacyjnego dotyczącego zwalczania gwałtu, definiowanego jako brak zgody</w:t>
            </w:r>
            <w:r w:rsidRPr="00D24AFD">
              <w:t>;</w:t>
            </w:r>
          </w:p>
        </w:tc>
        <w:tc>
          <w:tcPr>
            <w:tcW w:w="4876" w:type="dxa"/>
            <w:tcBorders>
              <w:top w:val="nil"/>
              <w:left w:val="nil"/>
              <w:bottom w:val="nil"/>
              <w:right w:val="nil"/>
            </w:tcBorders>
          </w:tcPr>
          <w:p w14:paraId="55CE338B" w14:textId="77777777" w:rsidR="00DF39BF" w:rsidRPr="00D24AFD" w:rsidRDefault="00DF39BF" w:rsidP="00CF4A59">
            <w:pPr>
              <w:pStyle w:val="Normal6a"/>
            </w:pPr>
            <w:r w:rsidRPr="00D24AFD">
              <w:t>28.</w:t>
            </w:r>
            <w:r w:rsidRPr="00D24AFD">
              <w:tab/>
            </w:r>
            <w:r w:rsidRPr="00D24AFD">
              <w:rPr>
                <w:b/>
                <w:i/>
              </w:rPr>
              <w:t>zwraca uwagę, że przestępstwa seksualne – mimo ich ogromnej powagi – nie mają charakteru transgranicznego i dlatego muszą być regulowane na szczeblu krajowym</w:t>
            </w:r>
            <w:r w:rsidRPr="00D24AFD">
              <w:t>;</w:t>
            </w:r>
          </w:p>
        </w:tc>
      </w:tr>
    </w:tbl>
    <w:p w14:paraId="1EB3EA89" w14:textId="77777777" w:rsidR="00DF39BF" w:rsidRPr="00DB7672" w:rsidRDefault="00DF39BF" w:rsidP="00DF39BF">
      <w:pPr>
        <w:pStyle w:val="AmOrLang"/>
        <w:rPr>
          <w:lang w:val="da-DK"/>
        </w:rPr>
      </w:pPr>
      <w:r w:rsidRPr="00DB7672">
        <w:rPr>
          <w:lang w:val="da-DK"/>
        </w:rPr>
        <w:t xml:space="preserve">Or. </w:t>
      </w:r>
      <w:r w:rsidRPr="00DB7672">
        <w:rPr>
          <w:rStyle w:val="HideTWBExt"/>
          <w:lang w:val="da-DK"/>
        </w:rPr>
        <w:t>&lt;Original&gt;</w:t>
      </w:r>
      <w:r w:rsidRPr="00DB7672">
        <w:rPr>
          <w:rStyle w:val="HideTWBInt"/>
          <w:lang w:val="da-DK"/>
        </w:rPr>
        <w:t>{FI}</w:t>
      </w:r>
      <w:r w:rsidRPr="00DB7672">
        <w:rPr>
          <w:lang w:val="da-DK"/>
        </w:rPr>
        <w:t>fi</w:t>
      </w:r>
      <w:r w:rsidRPr="00DB7672">
        <w:rPr>
          <w:rStyle w:val="HideTWBExt"/>
          <w:lang w:val="da-DK"/>
        </w:rPr>
        <w:t>&lt;/Original&gt;</w:t>
      </w:r>
    </w:p>
    <w:p w14:paraId="773951C6" w14:textId="77777777" w:rsidR="00DF39BF" w:rsidRPr="00DB7672" w:rsidRDefault="00DF39BF" w:rsidP="00DF39BF">
      <w:pPr>
        <w:rPr>
          <w:lang w:val="da-DK"/>
        </w:rPr>
      </w:pPr>
      <w:r w:rsidRPr="00DB7672">
        <w:rPr>
          <w:rStyle w:val="HideTWBExt"/>
          <w:lang w:val="da-DK"/>
        </w:rPr>
        <w:t>&lt;/Amend&gt;</w:t>
      </w:r>
    </w:p>
    <w:p w14:paraId="53819770" w14:textId="77777777" w:rsidR="00DF39BF" w:rsidRPr="00DB7672" w:rsidRDefault="00DF39BF" w:rsidP="00DF39BF">
      <w:pPr>
        <w:pStyle w:val="AmNumberTabs"/>
        <w:rPr>
          <w:lang w:val="da-DK"/>
        </w:rPr>
      </w:pPr>
      <w:r w:rsidRPr="00DB7672">
        <w:rPr>
          <w:rStyle w:val="HideTWBExt"/>
          <w:b w:val="0"/>
          <w:lang w:val="da-DK"/>
        </w:rPr>
        <w:t>&lt;Amend&gt;</w:t>
      </w:r>
      <w:r w:rsidRPr="00DB7672">
        <w:rPr>
          <w:lang w:val="da-DK"/>
        </w:rPr>
        <w:t>Poprawka</w:t>
      </w:r>
      <w:r w:rsidRPr="00DB7672">
        <w:rPr>
          <w:lang w:val="da-DK"/>
        </w:rPr>
        <w:tab/>
      </w:r>
      <w:r w:rsidRPr="00DB7672">
        <w:rPr>
          <w:lang w:val="da-DK"/>
        </w:rPr>
        <w:tab/>
      </w:r>
      <w:r w:rsidRPr="00DB7672">
        <w:rPr>
          <w:rStyle w:val="HideTWBExt"/>
          <w:b w:val="0"/>
          <w:lang w:val="da-DK"/>
        </w:rPr>
        <w:t>&lt;NumAm&gt;</w:t>
      </w:r>
      <w:r w:rsidRPr="00DB7672">
        <w:rPr>
          <w:lang w:val="da-DK"/>
        </w:rPr>
        <w:t>564</w:t>
      </w:r>
      <w:r w:rsidRPr="00DB7672">
        <w:rPr>
          <w:rStyle w:val="HideTWBExt"/>
          <w:b w:val="0"/>
          <w:lang w:val="da-DK"/>
        </w:rPr>
        <w:t>&lt;/NumAm&gt;</w:t>
      </w:r>
    </w:p>
    <w:p w14:paraId="2D9B7E21" w14:textId="77777777" w:rsidR="00DF39BF" w:rsidRPr="00DB7672" w:rsidRDefault="00DF39BF" w:rsidP="00DF39BF">
      <w:pPr>
        <w:pStyle w:val="NormalBold"/>
        <w:rPr>
          <w:lang w:val="da-DK"/>
        </w:rPr>
      </w:pPr>
      <w:r w:rsidRPr="00DB7672">
        <w:rPr>
          <w:rStyle w:val="HideTWBExt"/>
          <w:b w:val="0"/>
          <w:lang w:val="da-DK"/>
        </w:rPr>
        <w:t>&lt;RepeatBlock-By&gt;&lt;Members&gt;</w:t>
      </w:r>
      <w:r w:rsidRPr="00DB7672">
        <w:rPr>
          <w:lang w:val="da-DK"/>
        </w:rPr>
        <w:t>Fredis Beleris, Tomáš Zdechovský</w:t>
      </w:r>
      <w:r w:rsidRPr="00DB7672">
        <w:rPr>
          <w:rStyle w:val="HideTWBExt"/>
          <w:b w:val="0"/>
          <w:lang w:val="da-DK"/>
        </w:rPr>
        <w:t>&lt;/Members&gt;</w:t>
      </w:r>
    </w:p>
    <w:p w14:paraId="414274AE" w14:textId="77777777" w:rsidR="00DF39BF" w:rsidRPr="00DB7672" w:rsidRDefault="00DF39BF" w:rsidP="00DF39BF">
      <w:pPr>
        <w:pStyle w:val="NormalBold"/>
        <w:rPr>
          <w:lang w:val="da-DK"/>
        </w:rPr>
      </w:pPr>
      <w:r w:rsidRPr="00DB7672">
        <w:rPr>
          <w:rStyle w:val="HideTWBExt"/>
          <w:b w:val="0"/>
          <w:lang w:val="da-DK"/>
        </w:rPr>
        <w:t>&lt;/RepeatBlock-By&gt;</w:t>
      </w:r>
    </w:p>
    <w:p w14:paraId="2D8315FF" w14:textId="77777777" w:rsidR="00DF39BF" w:rsidRPr="00DB7672" w:rsidRDefault="00DF39BF" w:rsidP="00DF39BF">
      <w:pPr>
        <w:pStyle w:val="NormalBold"/>
        <w:rPr>
          <w:lang w:val="da-DK"/>
        </w:rPr>
      </w:pPr>
      <w:r w:rsidRPr="00DB7672">
        <w:rPr>
          <w:rStyle w:val="HideTWBExt"/>
          <w:b w:val="0"/>
          <w:lang w:val="da-DK"/>
        </w:rPr>
        <w:t>&lt;DocAmend&gt;</w:t>
      </w:r>
      <w:r w:rsidRPr="00DB7672">
        <w:rPr>
          <w:lang w:val="da-DK"/>
        </w:rPr>
        <w:t>Projekt rezolucji</w:t>
      </w:r>
      <w:r w:rsidRPr="00DB7672">
        <w:rPr>
          <w:rStyle w:val="HideTWBExt"/>
          <w:b w:val="0"/>
          <w:lang w:val="da-DK"/>
        </w:rPr>
        <w:t>&lt;/DocAmend&gt;</w:t>
      </w:r>
    </w:p>
    <w:p w14:paraId="18EFA8DD" w14:textId="77777777" w:rsidR="00DF39BF" w:rsidRPr="00D24AFD" w:rsidRDefault="00DF39BF" w:rsidP="00DF39BF">
      <w:pPr>
        <w:pStyle w:val="NormalBold"/>
      </w:pPr>
      <w:r w:rsidRPr="00D24AFD">
        <w:rPr>
          <w:rStyle w:val="HideTWBExt"/>
          <w:b w:val="0"/>
        </w:rPr>
        <w:t>&lt;Article&gt;</w:t>
      </w:r>
      <w:r w:rsidRPr="00D24AFD">
        <w:t>Ustęp 28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72663D" w14:textId="77777777" w:rsidTr="00CF4A59">
        <w:trPr>
          <w:trHeight w:hRule="exact" w:val="240"/>
          <w:jc w:val="center"/>
        </w:trPr>
        <w:tc>
          <w:tcPr>
            <w:tcW w:w="9752" w:type="dxa"/>
            <w:gridSpan w:val="2"/>
            <w:tcBorders>
              <w:top w:val="nil"/>
              <w:left w:val="nil"/>
              <w:bottom w:val="nil"/>
              <w:right w:val="nil"/>
            </w:tcBorders>
          </w:tcPr>
          <w:p w14:paraId="3D2DD5DD" w14:textId="77777777" w:rsidR="00DF39BF" w:rsidRPr="00D24AFD" w:rsidRDefault="00DF39BF" w:rsidP="00CF4A59"/>
        </w:tc>
      </w:tr>
      <w:tr w:rsidR="00DF39BF" w:rsidRPr="00D24AFD" w14:paraId="0E94CCB6" w14:textId="77777777" w:rsidTr="00CF4A59">
        <w:trPr>
          <w:trHeight w:val="240"/>
          <w:jc w:val="center"/>
        </w:trPr>
        <w:tc>
          <w:tcPr>
            <w:tcW w:w="4876" w:type="dxa"/>
            <w:tcBorders>
              <w:top w:val="nil"/>
              <w:left w:val="nil"/>
              <w:bottom w:val="nil"/>
              <w:right w:val="nil"/>
            </w:tcBorders>
          </w:tcPr>
          <w:p w14:paraId="19C8FBA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E6B89DD" w14:textId="77777777" w:rsidR="00DF39BF" w:rsidRPr="00D24AFD" w:rsidRDefault="00DF39BF" w:rsidP="00CF4A59">
            <w:pPr>
              <w:pStyle w:val="AmColumnHeading"/>
            </w:pPr>
            <w:r w:rsidRPr="00D24AFD">
              <w:t>Poprawka</w:t>
            </w:r>
          </w:p>
        </w:tc>
      </w:tr>
      <w:tr w:rsidR="00DF39BF" w:rsidRPr="00D24AFD" w14:paraId="62371779" w14:textId="77777777" w:rsidTr="00CF4A59">
        <w:trPr>
          <w:jc w:val="center"/>
        </w:trPr>
        <w:tc>
          <w:tcPr>
            <w:tcW w:w="4876" w:type="dxa"/>
            <w:tcBorders>
              <w:top w:val="nil"/>
              <w:left w:val="nil"/>
              <w:bottom w:val="nil"/>
              <w:right w:val="nil"/>
            </w:tcBorders>
          </w:tcPr>
          <w:p w14:paraId="7D7E2B65" w14:textId="77777777" w:rsidR="00DF39BF" w:rsidRPr="00D24AFD" w:rsidRDefault="00DF39BF" w:rsidP="00CF4A59">
            <w:pPr>
              <w:pStyle w:val="Normal6a"/>
            </w:pPr>
          </w:p>
        </w:tc>
        <w:tc>
          <w:tcPr>
            <w:tcW w:w="4876" w:type="dxa"/>
            <w:tcBorders>
              <w:top w:val="nil"/>
              <w:left w:val="nil"/>
              <w:bottom w:val="nil"/>
              <w:right w:val="nil"/>
            </w:tcBorders>
          </w:tcPr>
          <w:p w14:paraId="6C53B441" w14:textId="77777777" w:rsidR="00DF39BF" w:rsidRPr="00D24AFD" w:rsidRDefault="00DF39BF" w:rsidP="00CF4A59">
            <w:pPr>
              <w:pStyle w:val="Normal6a"/>
            </w:pPr>
            <w:r w:rsidRPr="00D24AFD">
              <w:rPr>
                <w:b/>
                <w:i/>
              </w:rPr>
              <w:t>28a.</w:t>
            </w:r>
            <w:r w:rsidRPr="00D24AFD">
              <w:rPr>
                <w:b/>
                <w:i/>
              </w:rPr>
              <w:tab/>
              <w:t xml:space="preserve">podkreśla, że przemoc ze względu na płeć – zarówno w internecie, jak i poza nim – jest poważnym i powszechnym przestępstwem, a także radykalnym naruszeniem praw podstawowych, i narusza zasadę równości wobec prawa; wzywa Komisję i państwa członkowskie do podjęcia działań przeciwko przemocy ze </w:t>
            </w:r>
            <w:r w:rsidRPr="00D24AFD">
              <w:rPr>
                <w:b/>
                <w:i/>
              </w:rPr>
              <w:lastRenderedPageBreak/>
              <w:t>względu na płeć, zarówno w internecie, jak i poza nim, w tym przemocy popełnianej za pośrednictwem platform cyfrowych;</w:t>
            </w:r>
          </w:p>
        </w:tc>
      </w:tr>
    </w:tbl>
    <w:p w14:paraId="768C728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51231EF" w14:textId="77777777" w:rsidR="00DF39BF" w:rsidRPr="00D24AFD" w:rsidRDefault="00DF39BF" w:rsidP="00DF39BF">
      <w:r w:rsidRPr="00D24AFD">
        <w:rPr>
          <w:rStyle w:val="HideTWBExt"/>
        </w:rPr>
        <w:t>&lt;/Amend&gt;</w:t>
      </w:r>
    </w:p>
    <w:p w14:paraId="0094289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565</w:t>
      </w:r>
      <w:r w:rsidRPr="00D24AFD">
        <w:rPr>
          <w:rStyle w:val="HideTWBExt"/>
          <w:b w:val="0"/>
        </w:rPr>
        <w:t>&lt;/NumAm&gt;</w:t>
      </w:r>
    </w:p>
    <w:p w14:paraId="4EE5FF3F"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687DFE49" w14:textId="77777777" w:rsidR="00DF39BF" w:rsidRPr="00D24AFD" w:rsidRDefault="00DF39BF" w:rsidP="00DF39BF">
      <w:pPr>
        <w:pStyle w:val="NormalBold"/>
      </w:pPr>
      <w:r w:rsidRPr="00D24AFD">
        <w:rPr>
          <w:rStyle w:val="HideTWBExt"/>
          <w:b w:val="0"/>
        </w:rPr>
        <w:t>&lt;/RepeatBlock-By&gt;</w:t>
      </w:r>
    </w:p>
    <w:p w14:paraId="4491192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D7DBBF7" w14:textId="77777777" w:rsidR="00DF39BF" w:rsidRPr="00D24AFD" w:rsidRDefault="00DF39BF" w:rsidP="00DF39BF">
      <w:pPr>
        <w:pStyle w:val="NormalBold"/>
      </w:pPr>
      <w:r w:rsidRPr="00D24AFD">
        <w:rPr>
          <w:rStyle w:val="HideTWBExt"/>
          <w:b w:val="0"/>
        </w:rPr>
        <w:t>&lt;Article&gt;</w:t>
      </w:r>
      <w:r w:rsidRPr="00D24AFD">
        <w:t>Ustęp 28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F7F151F" w14:textId="77777777" w:rsidTr="00CF4A59">
        <w:trPr>
          <w:trHeight w:hRule="exact" w:val="240"/>
          <w:jc w:val="center"/>
        </w:trPr>
        <w:tc>
          <w:tcPr>
            <w:tcW w:w="9752" w:type="dxa"/>
            <w:gridSpan w:val="2"/>
            <w:tcBorders>
              <w:top w:val="nil"/>
              <w:left w:val="nil"/>
              <w:bottom w:val="nil"/>
              <w:right w:val="nil"/>
            </w:tcBorders>
          </w:tcPr>
          <w:p w14:paraId="2BA0B651" w14:textId="77777777" w:rsidR="00DF39BF" w:rsidRPr="00D24AFD" w:rsidRDefault="00DF39BF" w:rsidP="00CF4A59"/>
        </w:tc>
      </w:tr>
      <w:tr w:rsidR="00DF39BF" w:rsidRPr="00D24AFD" w14:paraId="4B90334D" w14:textId="77777777" w:rsidTr="00CF4A59">
        <w:trPr>
          <w:trHeight w:val="240"/>
          <w:jc w:val="center"/>
        </w:trPr>
        <w:tc>
          <w:tcPr>
            <w:tcW w:w="4876" w:type="dxa"/>
            <w:tcBorders>
              <w:top w:val="nil"/>
              <w:left w:val="nil"/>
              <w:bottom w:val="nil"/>
              <w:right w:val="nil"/>
            </w:tcBorders>
          </w:tcPr>
          <w:p w14:paraId="595A1BF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0F03E3A" w14:textId="77777777" w:rsidR="00DF39BF" w:rsidRPr="00D24AFD" w:rsidRDefault="00DF39BF" w:rsidP="00CF4A59">
            <w:pPr>
              <w:pStyle w:val="AmColumnHeading"/>
            </w:pPr>
            <w:r w:rsidRPr="00D24AFD">
              <w:t>Poprawka</w:t>
            </w:r>
          </w:p>
        </w:tc>
      </w:tr>
      <w:tr w:rsidR="00DF39BF" w:rsidRPr="00D24AFD" w14:paraId="7F9F3926" w14:textId="77777777" w:rsidTr="00CF4A59">
        <w:trPr>
          <w:jc w:val="center"/>
        </w:trPr>
        <w:tc>
          <w:tcPr>
            <w:tcW w:w="4876" w:type="dxa"/>
            <w:tcBorders>
              <w:top w:val="nil"/>
              <w:left w:val="nil"/>
              <w:bottom w:val="nil"/>
              <w:right w:val="nil"/>
            </w:tcBorders>
          </w:tcPr>
          <w:p w14:paraId="760CF11A" w14:textId="77777777" w:rsidR="00DF39BF" w:rsidRPr="00D24AFD" w:rsidRDefault="00DF39BF" w:rsidP="00CF4A59">
            <w:pPr>
              <w:pStyle w:val="Normal6a"/>
            </w:pPr>
          </w:p>
        </w:tc>
        <w:tc>
          <w:tcPr>
            <w:tcW w:w="4876" w:type="dxa"/>
            <w:tcBorders>
              <w:top w:val="nil"/>
              <w:left w:val="nil"/>
              <w:bottom w:val="nil"/>
              <w:right w:val="nil"/>
            </w:tcBorders>
          </w:tcPr>
          <w:p w14:paraId="698A745E" w14:textId="77777777" w:rsidR="00DF39BF" w:rsidRPr="00D24AFD" w:rsidRDefault="00DF39BF" w:rsidP="00CF4A59">
            <w:pPr>
              <w:pStyle w:val="Normal6a"/>
            </w:pPr>
            <w:r w:rsidRPr="00D24AFD">
              <w:rPr>
                <w:b/>
                <w:i/>
              </w:rPr>
              <w:t>28a.</w:t>
            </w:r>
            <w:r w:rsidRPr="00D24AFD">
              <w:rPr>
                <w:b/>
                <w:i/>
              </w:rPr>
              <w:tab/>
              <w:t>wyraża zaniepokojenie rosnącym wpływem ruchów antygenderowych dążących do podważania praw kobiet i równości płci w całej Unii; apeluje do państw członkowskich o przeciwdziałanie kampaniom dezinformacyjnym oraz ochronę niezależności instytucji odpowiedzialnych za promowanie równości płci;</w:t>
            </w:r>
          </w:p>
        </w:tc>
      </w:tr>
    </w:tbl>
    <w:p w14:paraId="1A60627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EAD316F" w14:textId="77777777" w:rsidR="00DF39BF" w:rsidRPr="00D24AFD" w:rsidRDefault="00DF39BF" w:rsidP="00DF39BF">
      <w:r w:rsidRPr="00D24AFD">
        <w:rPr>
          <w:rStyle w:val="HideTWBExt"/>
        </w:rPr>
        <w:t>&lt;/Amend&gt;</w:t>
      </w:r>
    </w:p>
    <w:p w14:paraId="045769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566</w:t>
      </w:r>
      <w:r w:rsidRPr="00D24AFD">
        <w:rPr>
          <w:rStyle w:val="HideTWBExt"/>
          <w:b w:val="0"/>
        </w:rPr>
        <w:t>&lt;/NumAm&gt;</w:t>
      </w:r>
    </w:p>
    <w:p w14:paraId="28706122"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7A4B26DC" w14:textId="77777777" w:rsidR="00DF39BF" w:rsidRPr="00D24AFD" w:rsidRDefault="00DF39BF" w:rsidP="00DF39BF">
      <w:pPr>
        <w:pStyle w:val="NormalBold"/>
      </w:pPr>
      <w:r w:rsidRPr="00D24AFD">
        <w:rPr>
          <w:rStyle w:val="HideTWBExt"/>
          <w:b w:val="0"/>
        </w:rPr>
        <w:t>&lt;/RepeatBlock-By&gt;</w:t>
      </w:r>
    </w:p>
    <w:p w14:paraId="301ECED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F26C45" w14:textId="77777777" w:rsidR="00DF39BF" w:rsidRPr="00D24AFD" w:rsidRDefault="00DF39BF" w:rsidP="00DF39BF">
      <w:pPr>
        <w:pStyle w:val="NormalBold"/>
      </w:pPr>
      <w:r w:rsidRPr="00D24AFD">
        <w:rPr>
          <w:rStyle w:val="HideTWBExt"/>
          <w:b w:val="0"/>
        </w:rPr>
        <w:t>&lt;Article&gt;</w:t>
      </w:r>
      <w:r w:rsidRPr="00D24AFD">
        <w:t>Ustęp 28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54DCECC" w14:textId="77777777" w:rsidTr="00CF4A59">
        <w:trPr>
          <w:trHeight w:hRule="exact" w:val="240"/>
          <w:jc w:val="center"/>
        </w:trPr>
        <w:tc>
          <w:tcPr>
            <w:tcW w:w="9752" w:type="dxa"/>
            <w:gridSpan w:val="2"/>
            <w:tcBorders>
              <w:top w:val="nil"/>
              <w:left w:val="nil"/>
              <w:bottom w:val="nil"/>
              <w:right w:val="nil"/>
            </w:tcBorders>
          </w:tcPr>
          <w:p w14:paraId="77305C32" w14:textId="77777777" w:rsidR="00DF39BF" w:rsidRPr="00D24AFD" w:rsidRDefault="00DF39BF" w:rsidP="00CF4A59"/>
        </w:tc>
      </w:tr>
      <w:tr w:rsidR="00DF39BF" w:rsidRPr="00D24AFD" w14:paraId="63D95EB5" w14:textId="77777777" w:rsidTr="00CF4A59">
        <w:trPr>
          <w:trHeight w:val="240"/>
          <w:jc w:val="center"/>
        </w:trPr>
        <w:tc>
          <w:tcPr>
            <w:tcW w:w="4876" w:type="dxa"/>
            <w:tcBorders>
              <w:top w:val="nil"/>
              <w:left w:val="nil"/>
              <w:bottom w:val="nil"/>
              <w:right w:val="nil"/>
            </w:tcBorders>
          </w:tcPr>
          <w:p w14:paraId="6503197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F59EC9" w14:textId="77777777" w:rsidR="00DF39BF" w:rsidRPr="00D24AFD" w:rsidRDefault="00DF39BF" w:rsidP="00CF4A59">
            <w:pPr>
              <w:pStyle w:val="AmColumnHeading"/>
            </w:pPr>
            <w:r w:rsidRPr="00D24AFD">
              <w:t>Poprawka</w:t>
            </w:r>
          </w:p>
        </w:tc>
      </w:tr>
      <w:tr w:rsidR="00DF39BF" w:rsidRPr="00D24AFD" w14:paraId="1443557F" w14:textId="77777777" w:rsidTr="00CF4A59">
        <w:trPr>
          <w:jc w:val="center"/>
        </w:trPr>
        <w:tc>
          <w:tcPr>
            <w:tcW w:w="4876" w:type="dxa"/>
            <w:tcBorders>
              <w:top w:val="nil"/>
              <w:left w:val="nil"/>
              <w:bottom w:val="nil"/>
              <w:right w:val="nil"/>
            </w:tcBorders>
          </w:tcPr>
          <w:p w14:paraId="25132FDB" w14:textId="77777777" w:rsidR="00DF39BF" w:rsidRPr="00D24AFD" w:rsidRDefault="00DF39BF" w:rsidP="00CF4A59">
            <w:pPr>
              <w:pStyle w:val="Normal6a"/>
            </w:pPr>
          </w:p>
        </w:tc>
        <w:tc>
          <w:tcPr>
            <w:tcW w:w="4876" w:type="dxa"/>
            <w:tcBorders>
              <w:top w:val="nil"/>
              <w:left w:val="nil"/>
              <w:bottom w:val="nil"/>
              <w:right w:val="nil"/>
            </w:tcBorders>
          </w:tcPr>
          <w:p w14:paraId="6C1F9FD3" w14:textId="77777777" w:rsidR="00DF39BF" w:rsidRPr="00D24AFD" w:rsidRDefault="00DF39BF" w:rsidP="00CF4A59">
            <w:pPr>
              <w:pStyle w:val="Normal6a"/>
            </w:pPr>
            <w:r w:rsidRPr="00D24AFD">
              <w:rPr>
                <w:b/>
                <w:i/>
              </w:rPr>
              <w:t>28b.</w:t>
            </w:r>
            <w:r w:rsidRPr="00D24AFD">
              <w:rPr>
                <w:b/>
                <w:i/>
              </w:rPr>
              <w:tab/>
              <w:t>jest głęboko zaniepokojony rosnącym antysemityzmem w całej UE i zdecydowanie go potępia;</w:t>
            </w:r>
          </w:p>
        </w:tc>
      </w:tr>
    </w:tbl>
    <w:p w14:paraId="763395B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403909B" w14:textId="77777777" w:rsidR="00DF39BF" w:rsidRPr="00D24AFD" w:rsidRDefault="00DF39BF" w:rsidP="00DF39BF">
      <w:r w:rsidRPr="00D24AFD">
        <w:rPr>
          <w:rStyle w:val="HideTWBExt"/>
        </w:rPr>
        <w:lastRenderedPageBreak/>
        <w:t>&lt;/Amend&gt;</w:t>
      </w:r>
    </w:p>
    <w:p w14:paraId="06471B3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567</w:t>
      </w:r>
      <w:r w:rsidRPr="00D24AFD">
        <w:rPr>
          <w:rStyle w:val="HideTWBExt"/>
          <w:b w:val="0"/>
        </w:rPr>
        <w:t>&lt;/NumAm&gt;</w:t>
      </w:r>
    </w:p>
    <w:p w14:paraId="70ED0677"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501E077A" w14:textId="77777777" w:rsidR="00DF39BF" w:rsidRPr="00D24AFD" w:rsidRDefault="00DF39BF" w:rsidP="00DF39BF">
      <w:pPr>
        <w:pStyle w:val="NormalBold"/>
      </w:pPr>
      <w:r w:rsidRPr="00D24AFD">
        <w:rPr>
          <w:rStyle w:val="HideTWBExt"/>
          <w:b w:val="0"/>
        </w:rPr>
        <w:t>&lt;/RepeatBlock-By&gt;</w:t>
      </w:r>
    </w:p>
    <w:p w14:paraId="2B11C41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39C67FE" w14:textId="77777777" w:rsidR="00DF39BF" w:rsidRPr="00D24AFD" w:rsidRDefault="00DF39BF" w:rsidP="00DF39BF">
      <w:pPr>
        <w:pStyle w:val="NormalBold"/>
      </w:pPr>
      <w:r w:rsidRPr="00D24AFD">
        <w:rPr>
          <w:rStyle w:val="HideTWBExt"/>
          <w:b w:val="0"/>
        </w:rPr>
        <w:t>&lt;Article&gt;</w:t>
      </w:r>
      <w:r w:rsidRPr="00D24AFD">
        <w:t>Ustęp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2D08373" w14:textId="77777777" w:rsidTr="00CF4A59">
        <w:trPr>
          <w:trHeight w:hRule="exact" w:val="240"/>
          <w:jc w:val="center"/>
        </w:trPr>
        <w:tc>
          <w:tcPr>
            <w:tcW w:w="9752" w:type="dxa"/>
            <w:gridSpan w:val="2"/>
            <w:tcBorders>
              <w:top w:val="nil"/>
              <w:left w:val="nil"/>
              <w:bottom w:val="nil"/>
              <w:right w:val="nil"/>
            </w:tcBorders>
          </w:tcPr>
          <w:p w14:paraId="024E599D" w14:textId="77777777" w:rsidR="00DF39BF" w:rsidRPr="00D24AFD" w:rsidRDefault="00DF39BF" w:rsidP="00CF4A59"/>
        </w:tc>
      </w:tr>
      <w:tr w:rsidR="00DF39BF" w:rsidRPr="00D24AFD" w14:paraId="01CB68D0" w14:textId="77777777" w:rsidTr="00CF4A59">
        <w:trPr>
          <w:trHeight w:val="240"/>
          <w:jc w:val="center"/>
        </w:trPr>
        <w:tc>
          <w:tcPr>
            <w:tcW w:w="4876" w:type="dxa"/>
            <w:tcBorders>
              <w:top w:val="nil"/>
              <w:left w:val="nil"/>
              <w:bottom w:val="nil"/>
              <w:right w:val="nil"/>
            </w:tcBorders>
          </w:tcPr>
          <w:p w14:paraId="644F9B1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CFD7056" w14:textId="77777777" w:rsidR="00DF39BF" w:rsidRPr="00D24AFD" w:rsidRDefault="00DF39BF" w:rsidP="00CF4A59">
            <w:pPr>
              <w:pStyle w:val="AmColumnHeading"/>
            </w:pPr>
            <w:r w:rsidRPr="00D24AFD">
              <w:t>Poprawka</w:t>
            </w:r>
          </w:p>
        </w:tc>
      </w:tr>
      <w:tr w:rsidR="00DF39BF" w:rsidRPr="00D24AFD" w14:paraId="74B00087" w14:textId="77777777" w:rsidTr="00CF4A59">
        <w:trPr>
          <w:jc w:val="center"/>
        </w:trPr>
        <w:tc>
          <w:tcPr>
            <w:tcW w:w="4876" w:type="dxa"/>
            <w:tcBorders>
              <w:top w:val="nil"/>
              <w:left w:val="nil"/>
              <w:bottom w:val="nil"/>
              <w:right w:val="nil"/>
            </w:tcBorders>
          </w:tcPr>
          <w:p w14:paraId="7380B7AB" w14:textId="77777777" w:rsidR="00DF39BF" w:rsidRPr="00D24AFD" w:rsidRDefault="00DF39BF" w:rsidP="00CF4A59">
            <w:pPr>
              <w:pStyle w:val="Normal6a"/>
            </w:pPr>
            <w:r w:rsidRPr="00D24AFD">
              <w:rPr>
                <w:b/>
                <w:i/>
              </w:rPr>
              <w:t>29.</w:t>
            </w:r>
            <w:r w:rsidRPr="00D24AFD">
              <w:rPr>
                <w:b/>
                <w:i/>
              </w:rPr>
              <w:tab/>
              <w:t>ponawia swoje wezwanie do zapisania w Karcie prawa dostępu do bezpiecznej i legalnej aborcji;</w:t>
            </w:r>
          </w:p>
        </w:tc>
        <w:tc>
          <w:tcPr>
            <w:tcW w:w="4876" w:type="dxa"/>
            <w:tcBorders>
              <w:top w:val="nil"/>
              <w:left w:val="nil"/>
              <w:bottom w:val="nil"/>
              <w:right w:val="nil"/>
            </w:tcBorders>
          </w:tcPr>
          <w:p w14:paraId="2C131F99" w14:textId="77777777" w:rsidR="00DF39BF" w:rsidRPr="00D24AFD" w:rsidRDefault="00DF39BF" w:rsidP="00CF4A59">
            <w:pPr>
              <w:pStyle w:val="Normal6a"/>
            </w:pPr>
            <w:r w:rsidRPr="00D24AFD">
              <w:rPr>
                <w:b/>
                <w:i/>
              </w:rPr>
              <w:t>skreśla się</w:t>
            </w:r>
          </w:p>
        </w:tc>
      </w:tr>
    </w:tbl>
    <w:p w14:paraId="1F1133F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7203DE40" w14:textId="77777777" w:rsidR="00DF39BF" w:rsidRPr="00D24AFD" w:rsidRDefault="00DF39BF" w:rsidP="00DF39BF">
      <w:r w:rsidRPr="00D24AFD">
        <w:rPr>
          <w:rStyle w:val="HideTWBExt"/>
        </w:rPr>
        <w:t>&lt;/Amend&gt;</w:t>
      </w:r>
    </w:p>
    <w:p w14:paraId="571DD04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568</w:t>
      </w:r>
      <w:r w:rsidRPr="00D24AFD">
        <w:rPr>
          <w:rStyle w:val="HideTWBExt"/>
          <w:b w:val="0"/>
        </w:rPr>
        <w:t>&lt;/NumAm&gt;</w:t>
      </w:r>
    </w:p>
    <w:p w14:paraId="2DCBF8A7" w14:textId="77777777" w:rsidR="00DF39BF" w:rsidRPr="00D24AFD" w:rsidRDefault="00DF39BF" w:rsidP="00DF39BF">
      <w:pPr>
        <w:pStyle w:val="NormalBold"/>
      </w:pPr>
      <w:r w:rsidRPr="00D24AFD">
        <w:rPr>
          <w:rStyle w:val="HideTWBExt"/>
          <w:b w:val="0"/>
        </w:rPr>
        <w:t>&lt;RepeatBlock-By&gt;&lt;Members&gt;</w:t>
      </w:r>
      <w:r w:rsidRPr="00D24AFD">
        <w:t>Fredis Beleris, Javier Zarzalejos, Tomáš Zdechovský</w:t>
      </w:r>
      <w:r w:rsidRPr="00D24AFD">
        <w:rPr>
          <w:rStyle w:val="HideTWBExt"/>
          <w:b w:val="0"/>
        </w:rPr>
        <w:t>&lt;/Members&gt;</w:t>
      </w:r>
    </w:p>
    <w:p w14:paraId="050EF5BD" w14:textId="77777777" w:rsidR="00DF39BF" w:rsidRPr="00D24AFD" w:rsidRDefault="00DF39BF" w:rsidP="00DF39BF">
      <w:pPr>
        <w:pStyle w:val="NormalBold"/>
      </w:pPr>
      <w:r w:rsidRPr="00D24AFD">
        <w:rPr>
          <w:rStyle w:val="HideTWBExt"/>
          <w:b w:val="0"/>
        </w:rPr>
        <w:t>&lt;/RepeatBlock-By&gt;</w:t>
      </w:r>
    </w:p>
    <w:p w14:paraId="29F609A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EDE56FD" w14:textId="77777777" w:rsidR="00DF39BF" w:rsidRPr="00D24AFD" w:rsidRDefault="00DF39BF" w:rsidP="00DF39BF">
      <w:pPr>
        <w:pStyle w:val="NormalBold"/>
      </w:pPr>
      <w:r w:rsidRPr="00D24AFD">
        <w:rPr>
          <w:rStyle w:val="HideTWBExt"/>
          <w:b w:val="0"/>
        </w:rPr>
        <w:t>&lt;Article&gt;</w:t>
      </w:r>
      <w:r w:rsidRPr="00D24AFD">
        <w:t>Ustęp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38A5E2D" w14:textId="77777777" w:rsidTr="00CF4A59">
        <w:trPr>
          <w:trHeight w:hRule="exact" w:val="240"/>
          <w:jc w:val="center"/>
        </w:trPr>
        <w:tc>
          <w:tcPr>
            <w:tcW w:w="9752" w:type="dxa"/>
            <w:gridSpan w:val="2"/>
            <w:tcBorders>
              <w:top w:val="nil"/>
              <w:left w:val="nil"/>
              <w:bottom w:val="nil"/>
              <w:right w:val="nil"/>
            </w:tcBorders>
          </w:tcPr>
          <w:p w14:paraId="12BC0EA4" w14:textId="77777777" w:rsidR="00DF39BF" w:rsidRPr="00D24AFD" w:rsidRDefault="00DF39BF" w:rsidP="00CF4A59"/>
        </w:tc>
      </w:tr>
      <w:tr w:rsidR="00DF39BF" w:rsidRPr="00D24AFD" w14:paraId="1C96AFEB" w14:textId="77777777" w:rsidTr="00CF4A59">
        <w:trPr>
          <w:trHeight w:val="240"/>
          <w:jc w:val="center"/>
        </w:trPr>
        <w:tc>
          <w:tcPr>
            <w:tcW w:w="4876" w:type="dxa"/>
            <w:tcBorders>
              <w:top w:val="nil"/>
              <w:left w:val="nil"/>
              <w:bottom w:val="nil"/>
              <w:right w:val="nil"/>
            </w:tcBorders>
          </w:tcPr>
          <w:p w14:paraId="7E4BD1D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DBD273A" w14:textId="77777777" w:rsidR="00DF39BF" w:rsidRPr="00D24AFD" w:rsidRDefault="00DF39BF" w:rsidP="00CF4A59">
            <w:pPr>
              <w:pStyle w:val="AmColumnHeading"/>
            </w:pPr>
            <w:r w:rsidRPr="00D24AFD">
              <w:t>Poprawka</w:t>
            </w:r>
          </w:p>
        </w:tc>
      </w:tr>
      <w:tr w:rsidR="00DF39BF" w:rsidRPr="00D24AFD" w14:paraId="766EC0ED" w14:textId="77777777" w:rsidTr="00CF4A59">
        <w:trPr>
          <w:jc w:val="center"/>
        </w:trPr>
        <w:tc>
          <w:tcPr>
            <w:tcW w:w="4876" w:type="dxa"/>
            <w:tcBorders>
              <w:top w:val="nil"/>
              <w:left w:val="nil"/>
              <w:bottom w:val="nil"/>
              <w:right w:val="nil"/>
            </w:tcBorders>
          </w:tcPr>
          <w:p w14:paraId="5BE787A9" w14:textId="77777777" w:rsidR="00DF39BF" w:rsidRPr="00D24AFD" w:rsidRDefault="00DF39BF" w:rsidP="00CF4A59">
            <w:pPr>
              <w:pStyle w:val="Normal6a"/>
            </w:pPr>
            <w:r w:rsidRPr="00D24AFD">
              <w:rPr>
                <w:b/>
                <w:i/>
              </w:rPr>
              <w:t>29.</w:t>
            </w:r>
            <w:r w:rsidRPr="00D24AFD">
              <w:rPr>
                <w:b/>
                <w:i/>
              </w:rPr>
              <w:tab/>
              <w:t>ponawia swoje wezwanie do zapisania w Karcie prawa dostępu do bezpiecznej i legalnej aborcji;</w:t>
            </w:r>
          </w:p>
        </w:tc>
        <w:tc>
          <w:tcPr>
            <w:tcW w:w="4876" w:type="dxa"/>
            <w:tcBorders>
              <w:top w:val="nil"/>
              <w:left w:val="nil"/>
              <w:bottom w:val="nil"/>
              <w:right w:val="nil"/>
            </w:tcBorders>
          </w:tcPr>
          <w:p w14:paraId="5C4C4E90" w14:textId="77777777" w:rsidR="00DF39BF" w:rsidRPr="00D24AFD" w:rsidRDefault="00DF39BF" w:rsidP="00CF4A59">
            <w:pPr>
              <w:pStyle w:val="Normal6a"/>
            </w:pPr>
            <w:r w:rsidRPr="00D24AFD">
              <w:rPr>
                <w:b/>
                <w:i/>
              </w:rPr>
              <w:t>skreśla się</w:t>
            </w:r>
          </w:p>
        </w:tc>
      </w:tr>
    </w:tbl>
    <w:p w14:paraId="11EC436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FE29146" w14:textId="77777777" w:rsidR="00DF39BF" w:rsidRPr="00D24AFD" w:rsidRDefault="00DF39BF" w:rsidP="00DF39BF">
      <w:r w:rsidRPr="00D24AFD">
        <w:rPr>
          <w:rStyle w:val="HideTWBExt"/>
        </w:rPr>
        <w:t>&lt;/Amend&gt;</w:t>
      </w:r>
    </w:p>
    <w:p w14:paraId="3756CA4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569</w:t>
      </w:r>
      <w:r w:rsidRPr="00D24AFD">
        <w:rPr>
          <w:rStyle w:val="HideTWBExt"/>
          <w:b w:val="0"/>
        </w:rPr>
        <w:t>&lt;/NumAm&gt;</w:t>
      </w:r>
    </w:p>
    <w:p w14:paraId="1799F21D"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Fabrice Leggeri, Nikola Bartůšek</w:t>
      </w:r>
      <w:r w:rsidRPr="00D24AFD">
        <w:rPr>
          <w:rStyle w:val="HideTWBExt"/>
          <w:b w:val="0"/>
        </w:rPr>
        <w:t>&lt;/Members&gt;</w:t>
      </w:r>
    </w:p>
    <w:p w14:paraId="07E9F57D" w14:textId="77777777" w:rsidR="00DF39BF" w:rsidRPr="00D24AFD" w:rsidRDefault="00DF39BF" w:rsidP="00DF39BF">
      <w:pPr>
        <w:pStyle w:val="NormalBold"/>
      </w:pPr>
      <w:r w:rsidRPr="00D24AFD">
        <w:rPr>
          <w:rStyle w:val="HideTWBExt"/>
          <w:b w:val="0"/>
        </w:rPr>
        <w:t>&lt;/RepeatBlock-By&gt;</w:t>
      </w:r>
    </w:p>
    <w:p w14:paraId="357B83A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E7706FE" w14:textId="77777777" w:rsidR="00DF39BF" w:rsidRPr="00D24AFD" w:rsidRDefault="00DF39BF" w:rsidP="00DF39BF">
      <w:pPr>
        <w:pStyle w:val="NormalBold"/>
      </w:pPr>
      <w:r w:rsidRPr="00D24AFD">
        <w:rPr>
          <w:rStyle w:val="HideTWBExt"/>
          <w:b w:val="0"/>
        </w:rPr>
        <w:t>&lt;Article&gt;</w:t>
      </w:r>
      <w:r w:rsidRPr="00D24AFD">
        <w:t>Ustęp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3CB7891" w14:textId="77777777" w:rsidTr="00CF4A59">
        <w:trPr>
          <w:trHeight w:hRule="exact" w:val="240"/>
          <w:jc w:val="center"/>
        </w:trPr>
        <w:tc>
          <w:tcPr>
            <w:tcW w:w="9752" w:type="dxa"/>
            <w:gridSpan w:val="2"/>
            <w:tcBorders>
              <w:top w:val="nil"/>
              <w:left w:val="nil"/>
              <w:bottom w:val="nil"/>
              <w:right w:val="nil"/>
            </w:tcBorders>
          </w:tcPr>
          <w:p w14:paraId="1754303E" w14:textId="77777777" w:rsidR="00DF39BF" w:rsidRPr="00D24AFD" w:rsidRDefault="00DF39BF" w:rsidP="00CF4A59"/>
        </w:tc>
      </w:tr>
      <w:tr w:rsidR="00DF39BF" w:rsidRPr="00D24AFD" w14:paraId="221E8E58" w14:textId="77777777" w:rsidTr="00CF4A59">
        <w:trPr>
          <w:trHeight w:val="240"/>
          <w:jc w:val="center"/>
        </w:trPr>
        <w:tc>
          <w:tcPr>
            <w:tcW w:w="4876" w:type="dxa"/>
            <w:tcBorders>
              <w:top w:val="nil"/>
              <w:left w:val="nil"/>
              <w:bottom w:val="nil"/>
              <w:right w:val="nil"/>
            </w:tcBorders>
          </w:tcPr>
          <w:p w14:paraId="7FDD156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F8C3D75" w14:textId="77777777" w:rsidR="00DF39BF" w:rsidRPr="00D24AFD" w:rsidRDefault="00DF39BF" w:rsidP="00CF4A59">
            <w:pPr>
              <w:pStyle w:val="AmColumnHeading"/>
            </w:pPr>
            <w:r w:rsidRPr="00D24AFD">
              <w:t>Poprawka</w:t>
            </w:r>
          </w:p>
        </w:tc>
      </w:tr>
      <w:tr w:rsidR="00DF39BF" w:rsidRPr="00D24AFD" w14:paraId="5B173C6E" w14:textId="77777777" w:rsidTr="00CF4A59">
        <w:trPr>
          <w:jc w:val="center"/>
        </w:trPr>
        <w:tc>
          <w:tcPr>
            <w:tcW w:w="4876" w:type="dxa"/>
            <w:tcBorders>
              <w:top w:val="nil"/>
              <w:left w:val="nil"/>
              <w:bottom w:val="nil"/>
              <w:right w:val="nil"/>
            </w:tcBorders>
          </w:tcPr>
          <w:p w14:paraId="09477B79" w14:textId="77777777" w:rsidR="00DF39BF" w:rsidRPr="00D24AFD" w:rsidRDefault="00DF39BF" w:rsidP="00CF4A59">
            <w:pPr>
              <w:pStyle w:val="Normal6a"/>
            </w:pPr>
            <w:r w:rsidRPr="00D24AFD">
              <w:rPr>
                <w:b/>
                <w:i/>
              </w:rPr>
              <w:t>29.</w:t>
            </w:r>
            <w:r w:rsidRPr="00D24AFD">
              <w:rPr>
                <w:b/>
                <w:i/>
              </w:rPr>
              <w:tab/>
              <w:t>ponawia swoje wezwanie do zapisania w Karcie prawa dostępu do bezpiecznej i legalnej aborcji;</w:t>
            </w:r>
          </w:p>
        </w:tc>
        <w:tc>
          <w:tcPr>
            <w:tcW w:w="4876" w:type="dxa"/>
            <w:tcBorders>
              <w:top w:val="nil"/>
              <w:left w:val="nil"/>
              <w:bottom w:val="nil"/>
              <w:right w:val="nil"/>
            </w:tcBorders>
          </w:tcPr>
          <w:p w14:paraId="16587899" w14:textId="77777777" w:rsidR="00DF39BF" w:rsidRPr="00D24AFD" w:rsidRDefault="00DF39BF" w:rsidP="00CF4A59">
            <w:pPr>
              <w:pStyle w:val="Normal6a"/>
            </w:pPr>
            <w:r w:rsidRPr="00D24AFD">
              <w:rPr>
                <w:b/>
                <w:i/>
              </w:rPr>
              <w:t>skreśla się</w:t>
            </w:r>
          </w:p>
        </w:tc>
      </w:tr>
    </w:tbl>
    <w:p w14:paraId="2576204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FC209BB" w14:textId="77777777" w:rsidR="00DF39BF" w:rsidRPr="00D24AFD" w:rsidRDefault="00DF39BF" w:rsidP="00DF39BF">
      <w:r w:rsidRPr="00D24AFD">
        <w:rPr>
          <w:rStyle w:val="HideTWBExt"/>
        </w:rPr>
        <w:lastRenderedPageBreak/>
        <w:t>&lt;/Amend&gt;</w:t>
      </w:r>
    </w:p>
    <w:p w14:paraId="2C5B64E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570</w:t>
      </w:r>
      <w:r w:rsidRPr="00D24AFD">
        <w:rPr>
          <w:rStyle w:val="HideTWBExt"/>
          <w:b w:val="0"/>
        </w:rPr>
        <w:t>&lt;/NumAm&gt;</w:t>
      </w:r>
    </w:p>
    <w:p w14:paraId="4939B5FF"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4607E28F" w14:textId="77777777" w:rsidR="00DF39BF" w:rsidRPr="00D24AFD" w:rsidRDefault="00DF39BF" w:rsidP="00DF39BF">
      <w:pPr>
        <w:pStyle w:val="NormalBold"/>
      </w:pPr>
      <w:r w:rsidRPr="00D24AFD">
        <w:rPr>
          <w:rStyle w:val="HideTWBExt"/>
          <w:b w:val="0"/>
        </w:rPr>
        <w:t>&lt;/RepeatBlock-By&gt;</w:t>
      </w:r>
    </w:p>
    <w:p w14:paraId="378B698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A5B66BB" w14:textId="77777777" w:rsidR="00DF39BF" w:rsidRPr="00D24AFD" w:rsidRDefault="00DF39BF" w:rsidP="00DF39BF">
      <w:pPr>
        <w:pStyle w:val="NormalBold"/>
      </w:pPr>
      <w:r w:rsidRPr="00D24AFD">
        <w:rPr>
          <w:rStyle w:val="HideTWBExt"/>
          <w:b w:val="0"/>
        </w:rPr>
        <w:t>&lt;Article&gt;</w:t>
      </w:r>
      <w:r w:rsidRPr="00D24AFD">
        <w:t>Ustęp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7E396E" w14:textId="77777777" w:rsidTr="00CF4A59">
        <w:trPr>
          <w:trHeight w:hRule="exact" w:val="240"/>
          <w:jc w:val="center"/>
        </w:trPr>
        <w:tc>
          <w:tcPr>
            <w:tcW w:w="9752" w:type="dxa"/>
            <w:gridSpan w:val="2"/>
            <w:tcBorders>
              <w:top w:val="nil"/>
              <w:left w:val="nil"/>
              <w:bottom w:val="nil"/>
              <w:right w:val="nil"/>
            </w:tcBorders>
          </w:tcPr>
          <w:p w14:paraId="1F811137" w14:textId="77777777" w:rsidR="00DF39BF" w:rsidRPr="00D24AFD" w:rsidRDefault="00DF39BF" w:rsidP="00CF4A59"/>
        </w:tc>
      </w:tr>
      <w:tr w:rsidR="00DF39BF" w:rsidRPr="00D24AFD" w14:paraId="232F04E2" w14:textId="77777777" w:rsidTr="00CF4A59">
        <w:trPr>
          <w:trHeight w:val="240"/>
          <w:jc w:val="center"/>
        </w:trPr>
        <w:tc>
          <w:tcPr>
            <w:tcW w:w="4876" w:type="dxa"/>
            <w:tcBorders>
              <w:top w:val="nil"/>
              <w:left w:val="nil"/>
              <w:bottom w:val="nil"/>
              <w:right w:val="nil"/>
            </w:tcBorders>
          </w:tcPr>
          <w:p w14:paraId="466E119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A6C061" w14:textId="77777777" w:rsidR="00DF39BF" w:rsidRPr="00D24AFD" w:rsidRDefault="00DF39BF" w:rsidP="00CF4A59">
            <w:pPr>
              <w:pStyle w:val="AmColumnHeading"/>
            </w:pPr>
            <w:r w:rsidRPr="00D24AFD">
              <w:t>Poprawka</w:t>
            </w:r>
          </w:p>
        </w:tc>
      </w:tr>
      <w:tr w:rsidR="00DF39BF" w:rsidRPr="00D24AFD" w14:paraId="01DA4948" w14:textId="77777777" w:rsidTr="00CF4A59">
        <w:trPr>
          <w:jc w:val="center"/>
        </w:trPr>
        <w:tc>
          <w:tcPr>
            <w:tcW w:w="4876" w:type="dxa"/>
            <w:tcBorders>
              <w:top w:val="nil"/>
              <w:left w:val="nil"/>
              <w:bottom w:val="nil"/>
              <w:right w:val="nil"/>
            </w:tcBorders>
          </w:tcPr>
          <w:p w14:paraId="5DDB1C0E" w14:textId="77777777" w:rsidR="00DF39BF" w:rsidRPr="00D24AFD" w:rsidRDefault="00DF39BF" w:rsidP="00CF4A59">
            <w:pPr>
              <w:pStyle w:val="Normal6a"/>
            </w:pPr>
            <w:r w:rsidRPr="00D24AFD">
              <w:rPr>
                <w:b/>
                <w:i/>
              </w:rPr>
              <w:t>29.</w:t>
            </w:r>
            <w:r w:rsidRPr="00D24AFD">
              <w:rPr>
                <w:b/>
                <w:i/>
              </w:rPr>
              <w:tab/>
              <w:t>ponawia swoje wezwanie do zapisania w Karcie prawa dostępu do bezpiecznej i legalnej aborcji;</w:t>
            </w:r>
          </w:p>
        </w:tc>
        <w:tc>
          <w:tcPr>
            <w:tcW w:w="4876" w:type="dxa"/>
            <w:tcBorders>
              <w:top w:val="nil"/>
              <w:left w:val="nil"/>
              <w:bottom w:val="nil"/>
              <w:right w:val="nil"/>
            </w:tcBorders>
          </w:tcPr>
          <w:p w14:paraId="39D029A4" w14:textId="77777777" w:rsidR="00DF39BF" w:rsidRPr="00D24AFD" w:rsidRDefault="00DF39BF" w:rsidP="00CF4A59">
            <w:pPr>
              <w:pStyle w:val="Normal6a"/>
            </w:pPr>
            <w:r w:rsidRPr="00D24AFD">
              <w:rPr>
                <w:b/>
                <w:i/>
              </w:rPr>
              <w:t>skreśla się</w:t>
            </w:r>
          </w:p>
        </w:tc>
      </w:tr>
    </w:tbl>
    <w:p w14:paraId="2E39F45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05ECB3B" w14:textId="77777777" w:rsidR="00DF39BF" w:rsidRPr="00D24AFD" w:rsidRDefault="00DF39BF" w:rsidP="00DF39BF">
      <w:r w:rsidRPr="00D24AFD">
        <w:rPr>
          <w:rStyle w:val="HideTWBExt"/>
        </w:rPr>
        <w:t>&lt;/Amend&gt;</w:t>
      </w:r>
    </w:p>
    <w:p w14:paraId="44EADEE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571</w:t>
      </w:r>
      <w:r w:rsidRPr="00D24AFD">
        <w:rPr>
          <w:rStyle w:val="HideTWBExt"/>
          <w:b w:val="0"/>
        </w:rPr>
        <w:t>&lt;/NumAm&gt;</w:t>
      </w:r>
    </w:p>
    <w:p w14:paraId="0176BAE3"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42EC3DF4" w14:textId="77777777" w:rsidR="00DF39BF" w:rsidRPr="00D24AFD" w:rsidRDefault="00DF39BF" w:rsidP="00DF39BF">
      <w:pPr>
        <w:pStyle w:val="NormalBold"/>
      </w:pPr>
      <w:r w:rsidRPr="00D24AFD">
        <w:rPr>
          <w:rStyle w:val="HideTWBExt"/>
          <w:b w:val="0"/>
        </w:rPr>
        <w:t>&lt;/RepeatBlock-By&gt;</w:t>
      </w:r>
    </w:p>
    <w:p w14:paraId="7C1188E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7BE650E" w14:textId="77777777" w:rsidR="00DF39BF" w:rsidRPr="00D24AFD" w:rsidRDefault="00DF39BF" w:rsidP="00DF39BF">
      <w:pPr>
        <w:pStyle w:val="NormalBold"/>
      </w:pPr>
      <w:r w:rsidRPr="00D24AFD">
        <w:rPr>
          <w:rStyle w:val="HideTWBExt"/>
          <w:b w:val="0"/>
        </w:rPr>
        <w:t>&lt;Article&gt;</w:t>
      </w:r>
      <w:r w:rsidRPr="00D24AFD">
        <w:t>Ustęp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31116C" w14:textId="77777777" w:rsidTr="00CF4A59">
        <w:trPr>
          <w:trHeight w:hRule="exact" w:val="240"/>
          <w:jc w:val="center"/>
        </w:trPr>
        <w:tc>
          <w:tcPr>
            <w:tcW w:w="9752" w:type="dxa"/>
            <w:gridSpan w:val="2"/>
            <w:tcBorders>
              <w:top w:val="nil"/>
              <w:left w:val="nil"/>
              <w:bottom w:val="nil"/>
              <w:right w:val="nil"/>
            </w:tcBorders>
          </w:tcPr>
          <w:p w14:paraId="6E37A13A" w14:textId="77777777" w:rsidR="00DF39BF" w:rsidRPr="00D24AFD" w:rsidRDefault="00DF39BF" w:rsidP="00CF4A59"/>
        </w:tc>
      </w:tr>
      <w:tr w:rsidR="00DF39BF" w:rsidRPr="00D24AFD" w14:paraId="18C408B0" w14:textId="77777777" w:rsidTr="00CF4A59">
        <w:trPr>
          <w:trHeight w:val="240"/>
          <w:jc w:val="center"/>
        </w:trPr>
        <w:tc>
          <w:tcPr>
            <w:tcW w:w="4876" w:type="dxa"/>
            <w:tcBorders>
              <w:top w:val="nil"/>
              <w:left w:val="nil"/>
              <w:bottom w:val="nil"/>
              <w:right w:val="nil"/>
            </w:tcBorders>
          </w:tcPr>
          <w:p w14:paraId="6076570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6F60FAC" w14:textId="77777777" w:rsidR="00DF39BF" w:rsidRPr="00D24AFD" w:rsidRDefault="00DF39BF" w:rsidP="00CF4A59">
            <w:pPr>
              <w:pStyle w:val="AmColumnHeading"/>
            </w:pPr>
            <w:r w:rsidRPr="00D24AFD">
              <w:t>Poprawka</w:t>
            </w:r>
          </w:p>
        </w:tc>
      </w:tr>
      <w:tr w:rsidR="00DF39BF" w:rsidRPr="00D24AFD" w14:paraId="7E2EF76D" w14:textId="77777777" w:rsidTr="00CF4A59">
        <w:trPr>
          <w:jc w:val="center"/>
        </w:trPr>
        <w:tc>
          <w:tcPr>
            <w:tcW w:w="4876" w:type="dxa"/>
            <w:tcBorders>
              <w:top w:val="nil"/>
              <w:left w:val="nil"/>
              <w:bottom w:val="nil"/>
              <w:right w:val="nil"/>
            </w:tcBorders>
          </w:tcPr>
          <w:p w14:paraId="338DFB31" w14:textId="77777777" w:rsidR="00DF39BF" w:rsidRPr="00D24AFD" w:rsidRDefault="00DF39BF" w:rsidP="00CF4A59">
            <w:pPr>
              <w:pStyle w:val="Normal6a"/>
            </w:pPr>
            <w:r w:rsidRPr="00D24AFD">
              <w:t>29.</w:t>
            </w:r>
            <w:r w:rsidRPr="00D24AFD">
              <w:tab/>
            </w:r>
            <w:r w:rsidRPr="00D24AFD">
              <w:rPr>
                <w:b/>
                <w:i/>
              </w:rPr>
              <w:t>ponawia swoje wezwanie do zapisania w Karcie prawa dostępu do bezpiecznej i legalnej aborcji</w:t>
            </w:r>
            <w:r w:rsidRPr="00D24AFD">
              <w:t>;</w:t>
            </w:r>
          </w:p>
        </w:tc>
        <w:tc>
          <w:tcPr>
            <w:tcW w:w="4876" w:type="dxa"/>
            <w:tcBorders>
              <w:top w:val="nil"/>
              <w:left w:val="nil"/>
              <w:bottom w:val="nil"/>
              <w:right w:val="nil"/>
            </w:tcBorders>
          </w:tcPr>
          <w:p w14:paraId="68EA4391" w14:textId="77777777" w:rsidR="00DF39BF" w:rsidRPr="00D24AFD" w:rsidRDefault="00DF39BF" w:rsidP="00CF4A59">
            <w:pPr>
              <w:pStyle w:val="Normal6a"/>
            </w:pPr>
            <w:r w:rsidRPr="00D24AFD">
              <w:t>29.</w:t>
            </w:r>
            <w:r w:rsidRPr="00D24AFD">
              <w:tab/>
            </w:r>
            <w:r w:rsidRPr="00D24AFD">
              <w:rPr>
                <w:b/>
                <w:i/>
              </w:rPr>
              <w:t>przypomina, że polityka zdrowotna wchodzi w zakres kompetencji państw członkowskich</w:t>
            </w:r>
            <w:r w:rsidRPr="00D24AFD">
              <w:t>;</w:t>
            </w:r>
          </w:p>
        </w:tc>
      </w:tr>
    </w:tbl>
    <w:p w14:paraId="6AD7040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5C3B034" w14:textId="77777777" w:rsidR="00DF39BF" w:rsidRPr="00D24AFD" w:rsidRDefault="00DF39BF" w:rsidP="00DF39BF">
      <w:r w:rsidRPr="00D24AFD">
        <w:rPr>
          <w:rStyle w:val="HideTWBExt"/>
        </w:rPr>
        <w:t>&lt;/Amend&gt;</w:t>
      </w:r>
    </w:p>
    <w:p w14:paraId="0C71CE4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572</w:t>
      </w:r>
      <w:r w:rsidRPr="00D24AFD">
        <w:rPr>
          <w:rStyle w:val="HideTWBExt"/>
          <w:b w:val="0"/>
        </w:rPr>
        <w:t>&lt;/NumAm&gt;</w:t>
      </w:r>
    </w:p>
    <w:p w14:paraId="0502843C"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C97A57F" w14:textId="77777777" w:rsidR="00DF39BF" w:rsidRPr="00D24AFD" w:rsidRDefault="00DF39BF" w:rsidP="00DF39BF">
      <w:pPr>
        <w:pStyle w:val="NormalBold"/>
      </w:pPr>
      <w:r w:rsidRPr="00D24AFD">
        <w:rPr>
          <w:rStyle w:val="HideTWBExt"/>
          <w:b w:val="0"/>
        </w:rPr>
        <w:t>&lt;/RepeatBlock-By&gt;</w:t>
      </w:r>
    </w:p>
    <w:p w14:paraId="70B4DFB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5F73C81" w14:textId="77777777" w:rsidR="00DF39BF" w:rsidRPr="00D24AFD" w:rsidRDefault="00DF39BF" w:rsidP="00DF39BF">
      <w:pPr>
        <w:pStyle w:val="NormalBold"/>
      </w:pPr>
      <w:r w:rsidRPr="00D24AFD">
        <w:rPr>
          <w:rStyle w:val="HideTWBExt"/>
          <w:b w:val="0"/>
        </w:rPr>
        <w:t>&lt;Article&gt;</w:t>
      </w:r>
      <w:r w:rsidRPr="00D24AFD">
        <w:t>Ustęp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B43ECF5" w14:textId="77777777" w:rsidTr="00CF4A59">
        <w:trPr>
          <w:trHeight w:hRule="exact" w:val="240"/>
          <w:jc w:val="center"/>
        </w:trPr>
        <w:tc>
          <w:tcPr>
            <w:tcW w:w="9752" w:type="dxa"/>
            <w:gridSpan w:val="2"/>
            <w:tcBorders>
              <w:top w:val="nil"/>
              <w:left w:val="nil"/>
              <w:bottom w:val="nil"/>
              <w:right w:val="nil"/>
            </w:tcBorders>
          </w:tcPr>
          <w:p w14:paraId="58D91693" w14:textId="77777777" w:rsidR="00DF39BF" w:rsidRPr="00D24AFD" w:rsidRDefault="00DF39BF" w:rsidP="00CF4A59"/>
        </w:tc>
      </w:tr>
      <w:tr w:rsidR="00DF39BF" w:rsidRPr="00D24AFD" w14:paraId="28905CEB" w14:textId="77777777" w:rsidTr="00CF4A59">
        <w:trPr>
          <w:trHeight w:val="240"/>
          <w:jc w:val="center"/>
        </w:trPr>
        <w:tc>
          <w:tcPr>
            <w:tcW w:w="4876" w:type="dxa"/>
            <w:tcBorders>
              <w:top w:val="nil"/>
              <w:left w:val="nil"/>
              <w:bottom w:val="nil"/>
              <w:right w:val="nil"/>
            </w:tcBorders>
          </w:tcPr>
          <w:p w14:paraId="17E6278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874C8B" w14:textId="77777777" w:rsidR="00DF39BF" w:rsidRPr="00D24AFD" w:rsidRDefault="00DF39BF" w:rsidP="00CF4A59">
            <w:pPr>
              <w:pStyle w:val="AmColumnHeading"/>
            </w:pPr>
            <w:r w:rsidRPr="00D24AFD">
              <w:t>Poprawka</w:t>
            </w:r>
          </w:p>
        </w:tc>
      </w:tr>
      <w:tr w:rsidR="00DF39BF" w:rsidRPr="00D24AFD" w14:paraId="4827FB75" w14:textId="77777777" w:rsidTr="00CF4A59">
        <w:trPr>
          <w:jc w:val="center"/>
        </w:trPr>
        <w:tc>
          <w:tcPr>
            <w:tcW w:w="4876" w:type="dxa"/>
            <w:tcBorders>
              <w:top w:val="nil"/>
              <w:left w:val="nil"/>
              <w:bottom w:val="nil"/>
              <w:right w:val="nil"/>
            </w:tcBorders>
          </w:tcPr>
          <w:p w14:paraId="454976EB" w14:textId="77777777" w:rsidR="00DF39BF" w:rsidRPr="00D24AFD" w:rsidRDefault="00DF39BF" w:rsidP="00CF4A59">
            <w:pPr>
              <w:pStyle w:val="Normal6a"/>
            </w:pPr>
            <w:r w:rsidRPr="00D24AFD">
              <w:t>29.</w:t>
            </w:r>
            <w:r w:rsidRPr="00D24AFD">
              <w:tab/>
              <w:t>ponawia swoje wezwanie do zapisania w Karcie prawa dostępu do bezpiecznej i legalnej aborcji;</w:t>
            </w:r>
          </w:p>
        </w:tc>
        <w:tc>
          <w:tcPr>
            <w:tcW w:w="4876" w:type="dxa"/>
            <w:tcBorders>
              <w:top w:val="nil"/>
              <w:left w:val="nil"/>
              <w:bottom w:val="nil"/>
              <w:right w:val="nil"/>
            </w:tcBorders>
          </w:tcPr>
          <w:p w14:paraId="2E63DD27" w14:textId="77777777" w:rsidR="00DF39BF" w:rsidRPr="00D24AFD" w:rsidRDefault="00DF39BF" w:rsidP="00CF4A59">
            <w:pPr>
              <w:pStyle w:val="Normal6a"/>
            </w:pPr>
            <w:r w:rsidRPr="00D24AFD">
              <w:t>29.</w:t>
            </w:r>
            <w:r w:rsidRPr="00D24AFD">
              <w:tab/>
              <w:t xml:space="preserve">ponawia swoje wezwanie do zapisania w Karcie </w:t>
            </w:r>
            <w:r w:rsidRPr="00D24AFD">
              <w:rPr>
                <w:b/>
                <w:i/>
              </w:rPr>
              <w:t xml:space="preserve">praw podstawowych </w:t>
            </w:r>
            <w:r w:rsidRPr="00D24AFD">
              <w:t>prawa dostępu do bezpiecznej i legalnej aborcji;</w:t>
            </w:r>
          </w:p>
        </w:tc>
      </w:tr>
    </w:tbl>
    <w:p w14:paraId="40E68C9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7AD96C9" w14:textId="77777777" w:rsidR="00DF39BF" w:rsidRPr="00D24AFD" w:rsidRDefault="00DF39BF" w:rsidP="00DF39BF">
      <w:r w:rsidRPr="00D24AFD">
        <w:rPr>
          <w:rStyle w:val="HideTWBExt"/>
        </w:rPr>
        <w:t>&lt;/Amend&gt;</w:t>
      </w:r>
    </w:p>
    <w:p w14:paraId="313FC8D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573</w:t>
      </w:r>
      <w:r w:rsidRPr="00D24AFD">
        <w:rPr>
          <w:rStyle w:val="HideTWBExt"/>
          <w:b w:val="0"/>
        </w:rPr>
        <w:t>&lt;/NumAm&gt;</w:t>
      </w:r>
    </w:p>
    <w:p w14:paraId="77091893"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3300C740" w14:textId="77777777" w:rsidR="00DF39BF" w:rsidRPr="00D24AFD" w:rsidRDefault="00DF39BF" w:rsidP="00DF39BF">
      <w:pPr>
        <w:pStyle w:val="NormalBold"/>
      </w:pPr>
      <w:r w:rsidRPr="00D24AFD">
        <w:rPr>
          <w:rStyle w:val="HideTWBExt"/>
          <w:b w:val="0"/>
        </w:rPr>
        <w:t>&lt;/RepeatBlock-By&gt;</w:t>
      </w:r>
    </w:p>
    <w:p w14:paraId="3FE8A1D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A967D4A" w14:textId="77777777" w:rsidR="00DF39BF" w:rsidRPr="00D24AFD" w:rsidRDefault="00DF39BF" w:rsidP="00DF39BF">
      <w:pPr>
        <w:pStyle w:val="NormalBold"/>
      </w:pPr>
      <w:r w:rsidRPr="00D24AFD">
        <w:rPr>
          <w:rStyle w:val="HideTWBExt"/>
          <w:b w:val="0"/>
        </w:rPr>
        <w:t>&lt;Article&gt;</w:t>
      </w:r>
      <w:r w:rsidRPr="00D24AFD">
        <w:t>Ustęp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14A3916" w14:textId="77777777" w:rsidTr="00CF4A59">
        <w:trPr>
          <w:trHeight w:hRule="exact" w:val="240"/>
          <w:jc w:val="center"/>
        </w:trPr>
        <w:tc>
          <w:tcPr>
            <w:tcW w:w="9752" w:type="dxa"/>
            <w:gridSpan w:val="2"/>
            <w:tcBorders>
              <w:top w:val="nil"/>
              <w:left w:val="nil"/>
              <w:bottom w:val="nil"/>
              <w:right w:val="nil"/>
            </w:tcBorders>
          </w:tcPr>
          <w:p w14:paraId="5A517033" w14:textId="77777777" w:rsidR="00DF39BF" w:rsidRPr="00D24AFD" w:rsidRDefault="00DF39BF" w:rsidP="00CF4A59"/>
        </w:tc>
      </w:tr>
      <w:tr w:rsidR="00DF39BF" w:rsidRPr="00D24AFD" w14:paraId="47F46BEF" w14:textId="77777777" w:rsidTr="00CF4A59">
        <w:trPr>
          <w:trHeight w:val="240"/>
          <w:jc w:val="center"/>
        </w:trPr>
        <w:tc>
          <w:tcPr>
            <w:tcW w:w="4876" w:type="dxa"/>
            <w:tcBorders>
              <w:top w:val="nil"/>
              <w:left w:val="nil"/>
              <w:bottom w:val="nil"/>
              <w:right w:val="nil"/>
            </w:tcBorders>
          </w:tcPr>
          <w:p w14:paraId="177CAB5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C5810C" w14:textId="77777777" w:rsidR="00DF39BF" w:rsidRPr="00D24AFD" w:rsidRDefault="00DF39BF" w:rsidP="00CF4A59">
            <w:pPr>
              <w:pStyle w:val="AmColumnHeading"/>
            </w:pPr>
            <w:r w:rsidRPr="00D24AFD">
              <w:t>Poprawka</w:t>
            </w:r>
          </w:p>
        </w:tc>
      </w:tr>
      <w:tr w:rsidR="00DF39BF" w:rsidRPr="00D24AFD" w14:paraId="0B6BECB5" w14:textId="77777777" w:rsidTr="00CF4A59">
        <w:trPr>
          <w:jc w:val="center"/>
        </w:trPr>
        <w:tc>
          <w:tcPr>
            <w:tcW w:w="4876" w:type="dxa"/>
            <w:tcBorders>
              <w:top w:val="nil"/>
              <w:left w:val="nil"/>
              <w:bottom w:val="nil"/>
              <w:right w:val="nil"/>
            </w:tcBorders>
          </w:tcPr>
          <w:p w14:paraId="06DD855C" w14:textId="77777777" w:rsidR="00DF39BF" w:rsidRPr="00D24AFD" w:rsidRDefault="00DF39BF" w:rsidP="00CF4A59">
            <w:pPr>
              <w:pStyle w:val="Normal6a"/>
            </w:pPr>
            <w:r w:rsidRPr="00D24AFD">
              <w:t>29.</w:t>
            </w:r>
            <w:r w:rsidRPr="00D24AFD">
              <w:tab/>
            </w:r>
            <w:r w:rsidRPr="00D24AFD">
              <w:rPr>
                <w:b/>
                <w:i/>
              </w:rPr>
              <w:t xml:space="preserve">ponawia swoje wezwanie do zapisania w Karcie prawa dostępu do bezpiecznej i legalnej </w:t>
            </w:r>
            <w:r w:rsidRPr="00D24AFD">
              <w:t>aborcji;</w:t>
            </w:r>
          </w:p>
        </w:tc>
        <w:tc>
          <w:tcPr>
            <w:tcW w:w="4876" w:type="dxa"/>
            <w:tcBorders>
              <w:top w:val="nil"/>
              <w:left w:val="nil"/>
              <w:bottom w:val="nil"/>
              <w:right w:val="nil"/>
            </w:tcBorders>
          </w:tcPr>
          <w:p w14:paraId="7B51C7D3" w14:textId="77777777" w:rsidR="00DF39BF" w:rsidRPr="00D24AFD" w:rsidRDefault="00DF39BF" w:rsidP="00CF4A59">
            <w:pPr>
              <w:pStyle w:val="Normal6a"/>
            </w:pPr>
            <w:r w:rsidRPr="00D24AFD">
              <w:t>29.</w:t>
            </w:r>
            <w:r w:rsidRPr="00D24AFD">
              <w:tab/>
            </w:r>
            <w:r w:rsidRPr="00D24AFD">
              <w:rPr>
                <w:b/>
                <w:i/>
              </w:rPr>
              <w:t xml:space="preserve">podkreśla, że prawo do </w:t>
            </w:r>
            <w:r w:rsidRPr="00D24AFD">
              <w:t xml:space="preserve">aborcji </w:t>
            </w:r>
            <w:r w:rsidRPr="00D24AFD">
              <w:rPr>
                <w:b/>
                <w:i/>
              </w:rPr>
              <w:t>powinno być przyznawane na szczeblu krajowym</w:t>
            </w:r>
            <w:r w:rsidRPr="00D24AFD">
              <w:t>;</w:t>
            </w:r>
          </w:p>
        </w:tc>
      </w:tr>
    </w:tbl>
    <w:p w14:paraId="4664836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1911708B" w14:textId="77777777" w:rsidR="00DF39BF" w:rsidRPr="00D24AFD" w:rsidRDefault="00DF39BF" w:rsidP="00DF39BF">
      <w:r w:rsidRPr="00D24AFD">
        <w:rPr>
          <w:rStyle w:val="HideTWBExt"/>
        </w:rPr>
        <w:t>&lt;/Amend&gt;</w:t>
      </w:r>
    </w:p>
    <w:p w14:paraId="1576DAF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574</w:t>
      </w:r>
      <w:r w:rsidRPr="00D24AFD">
        <w:rPr>
          <w:rStyle w:val="HideTWBExt"/>
          <w:b w:val="0"/>
        </w:rPr>
        <w:t>&lt;/NumAm&gt;</w:t>
      </w:r>
    </w:p>
    <w:p w14:paraId="0BBA4AD0"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04D4B953" w14:textId="77777777" w:rsidR="00DF39BF" w:rsidRPr="00D24AFD" w:rsidRDefault="00DF39BF" w:rsidP="00DF39BF">
      <w:pPr>
        <w:pStyle w:val="NormalBold"/>
      </w:pPr>
      <w:r w:rsidRPr="00D24AFD">
        <w:rPr>
          <w:rStyle w:val="HideTWBExt"/>
          <w:b w:val="0"/>
        </w:rPr>
        <w:t>&lt;/RepeatBlock-By&gt;</w:t>
      </w:r>
    </w:p>
    <w:p w14:paraId="6FD65B9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D85E4FE" w14:textId="77777777" w:rsidR="00DF39BF" w:rsidRPr="00D24AFD" w:rsidRDefault="00DF39BF" w:rsidP="00DF39BF">
      <w:pPr>
        <w:pStyle w:val="NormalBold"/>
      </w:pPr>
      <w:r w:rsidRPr="00D24AFD">
        <w:rPr>
          <w:rStyle w:val="HideTWBExt"/>
          <w:b w:val="0"/>
        </w:rPr>
        <w:t>&lt;Article&gt;</w:t>
      </w:r>
      <w:r w:rsidRPr="00D24AFD">
        <w:t>Ustęp 29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400699" w14:textId="77777777" w:rsidTr="00CF4A59">
        <w:trPr>
          <w:trHeight w:hRule="exact" w:val="240"/>
          <w:jc w:val="center"/>
        </w:trPr>
        <w:tc>
          <w:tcPr>
            <w:tcW w:w="9752" w:type="dxa"/>
            <w:gridSpan w:val="2"/>
            <w:tcBorders>
              <w:top w:val="nil"/>
              <w:left w:val="nil"/>
              <w:bottom w:val="nil"/>
              <w:right w:val="nil"/>
            </w:tcBorders>
          </w:tcPr>
          <w:p w14:paraId="64AE8C0F" w14:textId="77777777" w:rsidR="00DF39BF" w:rsidRPr="00D24AFD" w:rsidRDefault="00DF39BF" w:rsidP="00CF4A59"/>
        </w:tc>
      </w:tr>
      <w:tr w:rsidR="00DF39BF" w:rsidRPr="00D24AFD" w14:paraId="5FE934E2" w14:textId="77777777" w:rsidTr="00CF4A59">
        <w:trPr>
          <w:trHeight w:val="240"/>
          <w:jc w:val="center"/>
        </w:trPr>
        <w:tc>
          <w:tcPr>
            <w:tcW w:w="4876" w:type="dxa"/>
            <w:tcBorders>
              <w:top w:val="nil"/>
              <w:left w:val="nil"/>
              <w:bottom w:val="nil"/>
              <w:right w:val="nil"/>
            </w:tcBorders>
          </w:tcPr>
          <w:p w14:paraId="0E49EBA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4E352B8" w14:textId="77777777" w:rsidR="00DF39BF" w:rsidRPr="00D24AFD" w:rsidRDefault="00DF39BF" w:rsidP="00CF4A59">
            <w:pPr>
              <w:pStyle w:val="AmColumnHeading"/>
            </w:pPr>
            <w:r w:rsidRPr="00D24AFD">
              <w:t>Poprawka</w:t>
            </w:r>
          </w:p>
        </w:tc>
      </w:tr>
      <w:tr w:rsidR="00DF39BF" w:rsidRPr="00D24AFD" w14:paraId="5F898026" w14:textId="77777777" w:rsidTr="00CF4A59">
        <w:trPr>
          <w:jc w:val="center"/>
        </w:trPr>
        <w:tc>
          <w:tcPr>
            <w:tcW w:w="4876" w:type="dxa"/>
            <w:tcBorders>
              <w:top w:val="nil"/>
              <w:left w:val="nil"/>
              <w:bottom w:val="nil"/>
              <w:right w:val="nil"/>
            </w:tcBorders>
          </w:tcPr>
          <w:p w14:paraId="109EAC5A" w14:textId="77777777" w:rsidR="00DF39BF" w:rsidRPr="00D24AFD" w:rsidRDefault="00DF39BF" w:rsidP="00CF4A59">
            <w:pPr>
              <w:pStyle w:val="Normal6a"/>
            </w:pPr>
            <w:r w:rsidRPr="00D24AFD">
              <w:t>29.</w:t>
            </w:r>
            <w:r w:rsidRPr="00D24AFD">
              <w:tab/>
            </w:r>
            <w:r w:rsidRPr="00D24AFD">
              <w:rPr>
                <w:b/>
                <w:i/>
              </w:rPr>
              <w:t xml:space="preserve">ponawia swoje wezwanie do zapisania </w:t>
            </w:r>
            <w:r w:rsidRPr="00D24AFD">
              <w:t xml:space="preserve">w Karcie prawa </w:t>
            </w:r>
            <w:r w:rsidRPr="00D24AFD">
              <w:rPr>
                <w:b/>
                <w:i/>
              </w:rPr>
              <w:t xml:space="preserve">dostępu do bezpiecznej i legalnej </w:t>
            </w:r>
            <w:r w:rsidRPr="00D24AFD">
              <w:t>aborcji;</w:t>
            </w:r>
          </w:p>
        </w:tc>
        <w:tc>
          <w:tcPr>
            <w:tcW w:w="4876" w:type="dxa"/>
            <w:tcBorders>
              <w:top w:val="nil"/>
              <w:left w:val="nil"/>
              <w:bottom w:val="nil"/>
              <w:right w:val="nil"/>
            </w:tcBorders>
          </w:tcPr>
          <w:p w14:paraId="3246C1E7" w14:textId="77777777" w:rsidR="00DF39BF" w:rsidRPr="00D24AFD" w:rsidRDefault="00DF39BF" w:rsidP="00CF4A59">
            <w:pPr>
              <w:pStyle w:val="Normal6a"/>
            </w:pPr>
            <w:r w:rsidRPr="00D24AFD">
              <w:t>29.</w:t>
            </w:r>
            <w:r w:rsidRPr="00D24AFD">
              <w:tab/>
            </w:r>
            <w:r w:rsidRPr="00D24AFD">
              <w:rPr>
                <w:b/>
                <w:i/>
              </w:rPr>
              <w:t xml:space="preserve">zdecydowanie sprzeciwia się zapisaniu </w:t>
            </w:r>
            <w:r w:rsidRPr="00D24AFD">
              <w:t xml:space="preserve">w Karcie prawa </w:t>
            </w:r>
            <w:r w:rsidRPr="00D24AFD">
              <w:rPr>
                <w:b/>
                <w:i/>
              </w:rPr>
              <w:t xml:space="preserve">do </w:t>
            </w:r>
            <w:r w:rsidRPr="00D24AFD">
              <w:t>aborcji;</w:t>
            </w:r>
          </w:p>
        </w:tc>
      </w:tr>
    </w:tbl>
    <w:p w14:paraId="39062BB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3CC7D343" w14:textId="77777777" w:rsidR="00DF39BF" w:rsidRPr="00D24AFD" w:rsidRDefault="00DF39BF" w:rsidP="00DF39BF">
      <w:r w:rsidRPr="00D24AFD">
        <w:rPr>
          <w:rStyle w:val="HideTWBExt"/>
        </w:rPr>
        <w:t>&lt;/Amend&gt;</w:t>
      </w:r>
    </w:p>
    <w:p w14:paraId="177809D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575</w:t>
      </w:r>
      <w:r w:rsidRPr="00D24AFD">
        <w:rPr>
          <w:rStyle w:val="HideTWBExt"/>
          <w:b w:val="0"/>
        </w:rPr>
        <w:t>&lt;/NumAm&gt;</w:t>
      </w:r>
    </w:p>
    <w:p w14:paraId="731D2A6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Juan Fernando López Aguilar</w:t>
      </w:r>
      <w:r w:rsidRPr="00D24AFD">
        <w:rPr>
          <w:rStyle w:val="HideTWBExt"/>
          <w:b w:val="0"/>
        </w:rPr>
        <w:t>&lt;/Members&gt;</w:t>
      </w:r>
    </w:p>
    <w:p w14:paraId="40F0BA50" w14:textId="77777777" w:rsidR="00DF39BF" w:rsidRPr="00D24AFD" w:rsidRDefault="00DF39BF" w:rsidP="00DF39BF">
      <w:pPr>
        <w:pStyle w:val="NormalBold"/>
      </w:pPr>
      <w:r w:rsidRPr="00D24AFD">
        <w:rPr>
          <w:rStyle w:val="HideTWBExt"/>
          <w:b w:val="0"/>
        </w:rPr>
        <w:t>&lt;/RepeatBlock-By&gt;</w:t>
      </w:r>
    </w:p>
    <w:p w14:paraId="6E28638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E7E40E7" w14:textId="77777777" w:rsidR="00DF39BF" w:rsidRPr="00D24AFD" w:rsidRDefault="00DF39BF" w:rsidP="00DF39BF">
      <w:pPr>
        <w:pStyle w:val="NormalBold"/>
      </w:pPr>
      <w:r w:rsidRPr="00D24AFD">
        <w:rPr>
          <w:rStyle w:val="HideTWBExt"/>
          <w:b w:val="0"/>
        </w:rPr>
        <w:t>&lt;Article&gt;</w:t>
      </w:r>
      <w:r w:rsidRPr="00D24AFD">
        <w:t>Ustęp 29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BDFF140" w14:textId="77777777" w:rsidTr="00CF4A59">
        <w:trPr>
          <w:trHeight w:hRule="exact" w:val="240"/>
          <w:jc w:val="center"/>
        </w:trPr>
        <w:tc>
          <w:tcPr>
            <w:tcW w:w="9752" w:type="dxa"/>
            <w:gridSpan w:val="2"/>
            <w:tcBorders>
              <w:top w:val="nil"/>
              <w:left w:val="nil"/>
              <w:bottom w:val="nil"/>
              <w:right w:val="nil"/>
            </w:tcBorders>
          </w:tcPr>
          <w:p w14:paraId="6C8CAD44" w14:textId="77777777" w:rsidR="00DF39BF" w:rsidRPr="00D24AFD" w:rsidRDefault="00DF39BF" w:rsidP="00CF4A59"/>
        </w:tc>
      </w:tr>
      <w:tr w:rsidR="00DF39BF" w:rsidRPr="00D24AFD" w14:paraId="22FF4E13" w14:textId="77777777" w:rsidTr="00CF4A59">
        <w:trPr>
          <w:trHeight w:val="240"/>
          <w:jc w:val="center"/>
        </w:trPr>
        <w:tc>
          <w:tcPr>
            <w:tcW w:w="4876" w:type="dxa"/>
            <w:tcBorders>
              <w:top w:val="nil"/>
              <w:left w:val="nil"/>
              <w:bottom w:val="nil"/>
              <w:right w:val="nil"/>
            </w:tcBorders>
          </w:tcPr>
          <w:p w14:paraId="093725A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3AC45D2" w14:textId="77777777" w:rsidR="00DF39BF" w:rsidRPr="00D24AFD" w:rsidRDefault="00DF39BF" w:rsidP="00CF4A59">
            <w:pPr>
              <w:pStyle w:val="AmColumnHeading"/>
            </w:pPr>
            <w:r w:rsidRPr="00D24AFD">
              <w:t>Poprawka</w:t>
            </w:r>
          </w:p>
        </w:tc>
      </w:tr>
      <w:tr w:rsidR="00DF39BF" w:rsidRPr="00D24AFD" w14:paraId="2C0AEA45" w14:textId="77777777" w:rsidTr="00CF4A59">
        <w:trPr>
          <w:jc w:val="center"/>
        </w:trPr>
        <w:tc>
          <w:tcPr>
            <w:tcW w:w="4876" w:type="dxa"/>
            <w:tcBorders>
              <w:top w:val="nil"/>
              <w:left w:val="nil"/>
              <w:bottom w:val="nil"/>
              <w:right w:val="nil"/>
            </w:tcBorders>
          </w:tcPr>
          <w:p w14:paraId="3762FF00" w14:textId="77777777" w:rsidR="00DF39BF" w:rsidRPr="00D24AFD" w:rsidRDefault="00DF39BF" w:rsidP="00CF4A59">
            <w:pPr>
              <w:pStyle w:val="Normal6a"/>
            </w:pPr>
          </w:p>
        </w:tc>
        <w:tc>
          <w:tcPr>
            <w:tcW w:w="4876" w:type="dxa"/>
            <w:tcBorders>
              <w:top w:val="nil"/>
              <w:left w:val="nil"/>
              <w:bottom w:val="nil"/>
              <w:right w:val="nil"/>
            </w:tcBorders>
          </w:tcPr>
          <w:p w14:paraId="6BDD8381" w14:textId="77777777" w:rsidR="00DF39BF" w:rsidRPr="00D24AFD" w:rsidRDefault="00DF39BF" w:rsidP="00CF4A59">
            <w:pPr>
              <w:pStyle w:val="Normal6a"/>
            </w:pPr>
            <w:r w:rsidRPr="00D24AFD">
              <w:rPr>
                <w:b/>
                <w:i/>
              </w:rPr>
              <w:t>29a.</w:t>
            </w:r>
            <w:r w:rsidRPr="00D24AFD">
              <w:rPr>
                <w:b/>
                <w:i/>
              </w:rPr>
              <w:tab/>
              <w:t>apeluje o przeciwdziałanie przemocy ze względu na płeć, zarówno w internecie, jak i poza nim;</w:t>
            </w:r>
          </w:p>
        </w:tc>
      </w:tr>
    </w:tbl>
    <w:p w14:paraId="39CA1D0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9C865B8" w14:textId="77777777" w:rsidR="00DF39BF" w:rsidRPr="00D24AFD" w:rsidRDefault="00DF39BF" w:rsidP="00DF39BF">
      <w:r w:rsidRPr="00D24AFD">
        <w:rPr>
          <w:rStyle w:val="HideTWBExt"/>
        </w:rPr>
        <w:t>&lt;/Amend&gt;</w:t>
      </w:r>
    </w:p>
    <w:p w14:paraId="3FAA551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576</w:t>
      </w:r>
      <w:r w:rsidRPr="00D24AFD">
        <w:rPr>
          <w:rStyle w:val="HideTWBExt"/>
          <w:b w:val="0"/>
        </w:rPr>
        <w:t>&lt;/NumAm&gt;</w:t>
      </w:r>
    </w:p>
    <w:p w14:paraId="048F9CFE"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48667E2" w14:textId="77777777" w:rsidR="00DF39BF" w:rsidRPr="00D24AFD" w:rsidRDefault="00DF39BF" w:rsidP="00DF39BF">
      <w:pPr>
        <w:pStyle w:val="NormalBold"/>
      </w:pPr>
      <w:r w:rsidRPr="00D24AFD">
        <w:rPr>
          <w:rStyle w:val="HideTWBExt"/>
          <w:b w:val="0"/>
        </w:rPr>
        <w:t>&lt;/RepeatBlock-By&gt;</w:t>
      </w:r>
    </w:p>
    <w:p w14:paraId="034C180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419C1B"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9138BB5" w14:textId="77777777" w:rsidTr="00CF4A59">
        <w:trPr>
          <w:trHeight w:hRule="exact" w:val="240"/>
          <w:jc w:val="center"/>
        </w:trPr>
        <w:tc>
          <w:tcPr>
            <w:tcW w:w="9752" w:type="dxa"/>
            <w:gridSpan w:val="2"/>
            <w:tcBorders>
              <w:top w:val="nil"/>
              <w:left w:val="nil"/>
              <w:bottom w:val="nil"/>
              <w:right w:val="nil"/>
            </w:tcBorders>
          </w:tcPr>
          <w:p w14:paraId="050E8511" w14:textId="77777777" w:rsidR="00DF39BF" w:rsidRPr="00D24AFD" w:rsidRDefault="00DF39BF" w:rsidP="00CF4A59"/>
        </w:tc>
      </w:tr>
      <w:tr w:rsidR="00DF39BF" w:rsidRPr="00D24AFD" w14:paraId="5089D97B" w14:textId="77777777" w:rsidTr="00CF4A59">
        <w:trPr>
          <w:trHeight w:val="240"/>
          <w:jc w:val="center"/>
        </w:trPr>
        <w:tc>
          <w:tcPr>
            <w:tcW w:w="4876" w:type="dxa"/>
            <w:tcBorders>
              <w:top w:val="nil"/>
              <w:left w:val="nil"/>
              <w:bottom w:val="nil"/>
              <w:right w:val="nil"/>
            </w:tcBorders>
          </w:tcPr>
          <w:p w14:paraId="1DE370E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96E1E36" w14:textId="77777777" w:rsidR="00DF39BF" w:rsidRPr="00D24AFD" w:rsidRDefault="00DF39BF" w:rsidP="00CF4A59">
            <w:pPr>
              <w:pStyle w:val="AmColumnHeading"/>
            </w:pPr>
            <w:r w:rsidRPr="00D24AFD">
              <w:t>Poprawka</w:t>
            </w:r>
          </w:p>
        </w:tc>
      </w:tr>
      <w:tr w:rsidR="00DF39BF" w:rsidRPr="00D24AFD" w14:paraId="03AD4E5D" w14:textId="77777777" w:rsidTr="00CF4A59">
        <w:trPr>
          <w:jc w:val="center"/>
        </w:trPr>
        <w:tc>
          <w:tcPr>
            <w:tcW w:w="4876" w:type="dxa"/>
            <w:tcBorders>
              <w:top w:val="nil"/>
              <w:left w:val="nil"/>
              <w:bottom w:val="nil"/>
              <w:right w:val="nil"/>
            </w:tcBorders>
          </w:tcPr>
          <w:p w14:paraId="536911AF" w14:textId="77777777" w:rsidR="00DF39BF" w:rsidRPr="00D24AFD" w:rsidRDefault="00DF39BF" w:rsidP="00CF4A59">
            <w:pPr>
              <w:pStyle w:val="Normal6a"/>
            </w:pPr>
            <w:r w:rsidRPr="00D24AFD">
              <w:rPr>
                <w:b/>
                <w:i/>
              </w:rPr>
              <w:t>30.</w:t>
            </w:r>
            <w:r w:rsidRPr="00D24AFD">
              <w:tab/>
            </w:r>
            <w:r w:rsidRPr="00D24AFD">
              <w:rPr>
                <w:b/>
                <w:i/>
              </w:rPr>
              <w:t>wyraża głębokie zaniepokojenie naruszeniami praw podstawowych, które są ułatwiane przez wykorzystanie funduszy UE lub z nim powiązane w niektórych państwach członkowskich, w szczególności w obszarach takich jak segregacja mieszkaniowa i edukacyjna, warunki przyjmowania osób ubiegających się o azyl, instytucjonalizacja osób z niepełnosprawnościami i dzieci oraz niektóre inicjatywy rewitalizacji obszarów miejskich; wzywa Komisję do włączenia zaleceń dotyczących tych naruszeń do jej corocznego sprawozdania na temat praworządności; proponuje, aby określona część funduszy UE została przeznaczona na niezależne monitorowanie działań finansowanych przez UE, w tym na ocenę ich zgodności z prawem oraz ich wpływu na prawa podstawowe, a także na badania prawne, strategiczne postępowania sądowe oraz niezależną ocenę potencjalnych naruszeń – przy znaczącym udziale organizacji społeczeństwa obywatelskiego;</w:t>
            </w:r>
          </w:p>
        </w:tc>
        <w:tc>
          <w:tcPr>
            <w:tcW w:w="4876" w:type="dxa"/>
            <w:tcBorders>
              <w:top w:val="nil"/>
              <w:left w:val="nil"/>
              <w:bottom w:val="nil"/>
              <w:right w:val="nil"/>
            </w:tcBorders>
          </w:tcPr>
          <w:p w14:paraId="00D843CA" w14:textId="77777777" w:rsidR="00DF39BF" w:rsidRPr="00D24AFD" w:rsidRDefault="00DF39BF" w:rsidP="00CF4A59">
            <w:pPr>
              <w:pStyle w:val="Normal6a"/>
            </w:pPr>
            <w:r w:rsidRPr="00D24AFD">
              <w:rPr>
                <w:b/>
                <w:i/>
              </w:rPr>
              <w:t>skreśla się</w:t>
            </w:r>
          </w:p>
        </w:tc>
      </w:tr>
    </w:tbl>
    <w:p w14:paraId="2AA3FF2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7081724A" w14:textId="77777777" w:rsidR="00DF39BF" w:rsidRPr="00D24AFD" w:rsidRDefault="00DF39BF" w:rsidP="00DF39BF">
      <w:r w:rsidRPr="00D24AFD">
        <w:rPr>
          <w:rStyle w:val="HideTWBExt"/>
        </w:rPr>
        <w:t>&lt;/Amend&gt;</w:t>
      </w:r>
    </w:p>
    <w:p w14:paraId="6CE77C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577</w:t>
      </w:r>
      <w:r w:rsidRPr="00D24AFD">
        <w:rPr>
          <w:rStyle w:val="HideTWBExt"/>
          <w:b w:val="0"/>
        </w:rPr>
        <w:t>&lt;/NumAm&gt;</w:t>
      </w:r>
    </w:p>
    <w:p w14:paraId="07998CD8"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28BCE45B" w14:textId="77777777" w:rsidR="00DF39BF" w:rsidRPr="00D24AFD" w:rsidRDefault="00DF39BF" w:rsidP="00DF39BF">
      <w:pPr>
        <w:pStyle w:val="NormalBold"/>
      </w:pPr>
      <w:r w:rsidRPr="00D24AFD">
        <w:rPr>
          <w:rStyle w:val="HideTWBExt"/>
          <w:b w:val="0"/>
        </w:rPr>
        <w:t>&lt;/RepeatBlock-By&gt;</w:t>
      </w:r>
    </w:p>
    <w:p w14:paraId="71913F2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C3017E0"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D261FFB" w14:textId="77777777" w:rsidTr="00CF4A59">
        <w:trPr>
          <w:trHeight w:hRule="exact" w:val="240"/>
          <w:jc w:val="center"/>
        </w:trPr>
        <w:tc>
          <w:tcPr>
            <w:tcW w:w="9752" w:type="dxa"/>
            <w:gridSpan w:val="2"/>
            <w:tcBorders>
              <w:top w:val="nil"/>
              <w:left w:val="nil"/>
              <w:bottom w:val="nil"/>
              <w:right w:val="nil"/>
            </w:tcBorders>
          </w:tcPr>
          <w:p w14:paraId="0C10D773" w14:textId="77777777" w:rsidR="00DF39BF" w:rsidRPr="00D24AFD" w:rsidRDefault="00DF39BF" w:rsidP="00CF4A59"/>
        </w:tc>
      </w:tr>
      <w:tr w:rsidR="00DF39BF" w:rsidRPr="00D24AFD" w14:paraId="3BF411AC" w14:textId="77777777" w:rsidTr="00CF4A59">
        <w:trPr>
          <w:trHeight w:val="240"/>
          <w:jc w:val="center"/>
        </w:trPr>
        <w:tc>
          <w:tcPr>
            <w:tcW w:w="4876" w:type="dxa"/>
            <w:tcBorders>
              <w:top w:val="nil"/>
              <w:left w:val="nil"/>
              <w:bottom w:val="nil"/>
              <w:right w:val="nil"/>
            </w:tcBorders>
          </w:tcPr>
          <w:p w14:paraId="3AA5CBC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5878B35" w14:textId="77777777" w:rsidR="00DF39BF" w:rsidRPr="00D24AFD" w:rsidRDefault="00DF39BF" w:rsidP="00CF4A59">
            <w:pPr>
              <w:pStyle w:val="AmColumnHeading"/>
            </w:pPr>
            <w:r w:rsidRPr="00D24AFD">
              <w:t>Poprawka</w:t>
            </w:r>
          </w:p>
        </w:tc>
      </w:tr>
      <w:tr w:rsidR="00DF39BF" w:rsidRPr="00D24AFD" w14:paraId="5A258562" w14:textId="77777777" w:rsidTr="00CF4A59">
        <w:trPr>
          <w:jc w:val="center"/>
        </w:trPr>
        <w:tc>
          <w:tcPr>
            <w:tcW w:w="4876" w:type="dxa"/>
            <w:tcBorders>
              <w:top w:val="nil"/>
              <w:left w:val="nil"/>
              <w:bottom w:val="nil"/>
              <w:right w:val="nil"/>
            </w:tcBorders>
          </w:tcPr>
          <w:p w14:paraId="1D56CDC7" w14:textId="77777777" w:rsidR="00DF39BF" w:rsidRPr="00D24AFD" w:rsidRDefault="00DF39BF" w:rsidP="00CF4A59">
            <w:pPr>
              <w:pStyle w:val="Normal6a"/>
            </w:pPr>
            <w:r w:rsidRPr="00D24AFD">
              <w:rPr>
                <w:b/>
                <w:i/>
              </w:rPr>
              <w:t>30.</w:t>
            </w:r>
            <w:r w:rsidRPr="00D24AFD">
              <w:rPr>
                <w:b/>
                <w:i/>
              </w:rPr>
              <w:tab/>
              <w:t>wyraża głębokie zaniepokojenie naruszeniami praw podstawowych, które są ułatwiane przez wykorzystanie funduszy UE lub z nim powiązane w niektórych państwach członkowskich, w szczególności w obszarach takich jak segregacja mieszkaniowa i edukacyjna, warunki przyjmowania osób ubiegających się o azyl, instytucjonalizacja osób z niepełnosprawnościami i dzieci oraz niektóre inicjatywy rewitalizacji obszarów miejskich; wzywa Komisję do włączenia zaleceń dotyczących tych naruszeń do jej corocznego sprawozdania na temat praworządności; proponuje, aby określona część funduszy UE została przeznaczona na niezależne monitorowanie działań finansowanych przez UE, w tym na ocenę ich zgodności z prawem oraz ich wpływu na prawa podstawowe, a także na badania prawne, strategiczne postępowania sądowe oraz niezależną ocenę potencjalnych naruszeń – przy znaczącym udziale organizacji społeczeństwa obywatelskiego;</w:t>
            </w:r>
          </w:p>
        </w:tc>
        <w:tc>
          <w:tcPr>
            <w:tcW w:w="4876" w:type="dxa"/>
            <w:tcBorders>
              <w:top w:val="nil"/>
              <w:left w:val="nil"/>
              <w:bottom w:val="nil"/>
              <w:right w:val="nil"/>
            </w:tcBorders>
          </w:tcPr>
          <w:p w14:paraId="2620FA0D" w14:textId="77777777" w:rsidR="00DF39BF" w:rsidRPr="00D24AFD" w:rsidRDefault="00DF39BF" w:rsidP="00CF4A59">
            <w:pPr>
              <w:pStyle w:val="Normal6a"/>
            </w:pPr>
            <w:r w:rsidRPr="00D24AFD">
              <w:rPr>
                <w:b/>
                <w:i/>
              </w:rPr>
              <w:t>skreśla się</w:t>
            </w:r>
          </w:p>
        </w:tc>
      </w:tr>
    </w:tbl>
    <w:p w14:paraId="6C7AF76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47360AC" w14:textId="77777777" w:rsidR="00DF39BF" w:rsidRPr="00D24AFD" w:rsidRDefault="00DF39BF" w:rsidP="00DF39BF">
      <w:r w:rsidRPr="00D24AFD">
        <w:rPr>
          <w:rStyle w:val="HideTWBExt"/>
        </w:rPr>
        <w:t>&lt;/Amend&gt;</w:t>
      </w:r>
    </w:p>
    <w:p w14:paraId="1B5C5E2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578</w:t>
      </w:r>
      <w:r w:rsidRPr="00D24AFD">
        <w:rPr>
          <w:rStyle w:val="HideTWBExt"/>
          <w:b w:val="0"/>
        </w:rPr>
        <w:t>&lt;/NumAm&gt;</w:t>
      </w:r>
    </w:p>
    <w:p w14:paraId="41956BEA"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1C59D71D" w14:textId="77777777" w:rsidR="00DF39BF" w:rsidRPr="00D24AFD" w:rsidRDefault="00DF39BF" w:rsidP="00DF39BF">
      <w:pPr>
        <w:pStyle w:val="NormalBold"/>
      </w:pPr>
      <w:r w:rsidRPr="00D24AFD">
        <w:rPr>
          <w:rStyle w:val="HideTWBExt"/>
          <w:b w:val="0"/>
        </w:rPr>
        <w:t>&lt;/RepeatBlock-By&gt;</w:t>
      </w:r>
    </w:p>
    <w:p w14:paraId="3D9E249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6EF73E6"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AD503E" w14:textId="77777777" w:rsidTr="00CF4A59">
        <w:trPr>
          <w:trHeight w:hRule="exact" w:val="240"/>
          <w:jc w:val="center"/>
        </w:trPr>
        <w:tc>
          <w:tcPr>
            <w:tcW w:w="9752" w:type="dxa"/>
            <w:gridSpan w:val="2"/>
            <w:tcBorders>
              <w:top w:val="nil"/>
              <w:left w:val="nil"/>
              <w:bottom w:val="nil"/>
              <w:right w:val="nil"/>
            </w:tcBorders>
          </w:tcPr>
          <w:p w14:paraId="5B3E28BA" w14:textId="77777777" w:rsidR="00DF39BF" w:rsidRPr="00D24AFD" w:rsidRDefault="00DF39BF" w:rsidP="00CF4A59"/>
        </w:tc>
      </w:tr>
      <w:tr w:rsidR="00DF39BF" w:rsidRPr="00D24AFD" w14:paraId="793A92CC" w14:textId="77777777" w:rsidTr="00CF4A59">
        <w:trPr>
          <w:trHeight w:val="240"/>
          <w:jc w:val="center"/>
        </w:trPr>
        <w:tc>
          <w:tcPr>
            <w:tcW w:w="4876" w:type="dxa"/>
            <w:tcBorders>
              <w:top w:val="nil"/>
              <w:left w:val="nil"/>
              <w:bottom w:val="nil"/>
              <w:right w:val="nil"/>
            </w:tcBorders>
          </w:tcPr>
          <w:p w14:paraId="65EC513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5F453AB" w14:textId="77777777" w:rsidR="00DF39BF" w:rsidRPr="00D24AFD" w:rsidRDefault="00DF39BF" w:rsidP="00CF4A59">
            <w:pPr>
              <w:pStyle w:val="AmColumnHeading"/>
            </w:pPr>
            <w:r w:rsidRPr="00D24AFD">
              <w:t>Poprawka</w:t>
            </w:r>
          </w:p>
        </w:tc>
      </w:tr>
      <w:tr w:rsidR="00DF39BF" w:rsidRPr="00D24AFD" w14:paraId="458039F4" w14:textId="77777777" w:rsidTr="00CF4A59">
        <w:trPr>
          <w:jc w:val="center"/>
        </w:trPr>
        <w:tc>
          <w:tcPr>
            <w:tcW w:w="4876" w:type="dxa"/>
            <w:tcBorders>
              <w:top w:val="nil"/>
              <w:left w:val="nil"/>
              <w:bottom w:val="nil"/>
              <w:right w:val="nil"/>
            </w:tcBorders>
          </w:tcPr>
          <w:p w14:paraId="571E877B" w14:textId="77777777" w:rsidR="00DF39BF" w:rsidRPr="00D24AFD" w:rsidRDefault="00DF39BF" w:rsidP="00CF4A59">
            <w:pPr>
              <w:pStyle w:val="Normal6a"/>
            </w:pPr>
            <w:r w:rsidRPr="00D24AFD">
              <w:rPr>
                <w:b/>
                <w:i/>
              </w:rPr>
              <w:t>30.</w:t>
            </w:r>
            <w:r w:rsidRPr="00D24AFD">
              <w:rPr>
                <w:b/>
                <w:i/>
              </w:rPr>
              <w:tab/>
              <w:t xml:space="preserve">wyraża głębokie zaniepokojenie naruszeniami praw podstawowych, które są ułatwiane przez wykorzystanie funduszy UE lub z nim powiązane w niektórych państwach członkowskich, w szczególności w obszarach takich jak segregacja mieszkaniowa i edukacyjna, </w:t>
            </w:r>
            <w:r w:rsidRPr="00D24AFD">
              <w:rPr>
                <w:b/>
                <w:i/>
              </w:rPr>
              <w:lastRenderedPageBreak/>
              <w:t>warunki przyjmowania osób ubiegających się o azyl, instytucjonalizacja osób z niepełnosprawnościami i dzieci oraz niektóre inicjatywy rewitalizacji obszarów miejskich; wzywa Komisję do włączenia zaleceń dotyczących tych naruszeń do jej corocznego sprawozdania na temat praworządności; proponuje, aby określona część funduszy UE została przeznaczona na niezależne monitorowanie działań finansowanych przez UE, w tym na ocenę ich zgodności z prawem oraz ich wpływu na prawa podstawowe, a także na badania prawne, strategiczne postępowania sądowe oraz niezależną ocenę potencjalnych naruszeń – przy znaczącym udziale organizacji społeczeństwa obywatelskiego;</w:t>
            </w:r>
          </w:p>
        </w:tc>
        <w:tc>
          <w:tcPr>
            <w:tcW w:w="4876" w:type="dxa"/>
            <w:tcBorders>
              <w:top w:val="nil"/>
              <w:left w:val="nil"/>
              <w:bottom w:val="nil"/>
              <w:right w:val="nil"/>
            </w:tcBorders>
          </w:tcPr>
          <w:p w14:paraId="49405EC3" w14:textId="77777777" w:rsidR="00DF39BF" w:rsidRPr="00D24AFD" w:rsidRDefault="00DF39BF" w:rsidP="00CF4A59">
            <w:pPr>
              <w:pStyle w:val="Normal6a"/>
            </w:pPr>
            <w:r w:rsidRPr="00D24AFD">
              <w:rPr>
                <w:b/>
                <w:i/>
              </w:rPr>
              <w:lastRenderedPageBreak/>
              <w:t>skreśla się</w:t>
            </w:r>
          </w:p>
        </w:tc>
      </w:tr>
    </w:tbl>
    <w:p w14:paraId="633C1AA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3D88BA3" w14:textId="77777777" w:rsidR="00DF39BF" w:rsidRPr="00D24AFD" w:rsidRDefault="00DF39BF" w:rsidP="00DF39BF">
      <w:r w:rsidRPr="00D24AFD">
        <w:rPr>
          <w:rStyle w:val="HideTWBExt"/>
        </w:rPr>
        <w:t>&lt;/Amend&gt;</w:t>
      </w:r>
    </w:p>
    <w:p w14:paraId="65AA803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579</w:t>
      </w:r>
      <w:r w:rsidRPr="00D24AFD">
        <w:rPr>
          <w:rStyle w:val="HideTWBExt"/>
          <w:b w:val="0"/>
        </w:rPr>
        <w:t>&lt;/NumAm&gt;</w:t>
      </w:r>
    </w:p>
    <w:p w14:paraId="5904C68B"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741AE2B" w14:textId="77777777" w:rsidR="00DF39BF" w:rsidRPr="00D24AFD" w:rsidRDefault="00DF39BF" w:rsidP="00DF39BF">
      <w:pPr>
        <w:pStyle w:val="NormalBold"/>
      </w:pPr>
      <w:r w:rsidRPr="00D24AFD">
        <w:rPr>
          <w:rStyle w:val="HideTWBExt"/>
          <w:b w:val="0"/>
        </w:rPr>
        <w:t>&lt;/RepeatBlock-By&gt;</w:t>
      </w:r>
    </w:p>
    <w:p w14:paraId="1DC3822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0643C5F"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213C4E2" w14:textId="77777777" w:rsidTr="00CF4A59">
        <w:trPr>
          <w:trHeight w:hRule="exact" w:val="240"/>
          <w:jc w:val="center"/>
        </w:trPr>
        <w:tc>
          <w:tcPr>
            <w:tcW w:w="9752" w:type="dxa"/>
            <w:gridSpan w:val="2"/>
            <w:tcBorders>
              <w:top w:val="nil"/>
              <w:left w:val="nil"/>
              <w:bottom w:val="nil"/>
              <w:right w:val="nil"/>
            </w:tcBorders>
          </w:tcPr>
          <w:p w14:paraId="506D098A" w14:textId="77777777" w:rsidR="00DF39BF" w:rsidRPr="00D24AFD" w:rsidRDefault="00DF39BF" w:rsidP="00CF4A59"/>
        </w:tc>
      </w:tr>
      <w:tr w:rsidR="00DF39BF" w:rsidRPr="00D24AFD" w14:paraId="11BC0592" w14:textId="77777777" w:rsidTr="00CF4A59">
        <w:trPr>
          <w:trHeight w:val="240"/>
          <w:jc w:val="center"/>
        </w:trPr>
        <w:tc>
          <w:tcPr>
            <w:tcW w:w="4876" w:type="dxa"/>
            <w:tcBorders>
              <w:top w:val="nil"/>
              <w:left w:val="nil"/>
              <w:bottom w:val="nil"/>
              <w:right w:val="nil"/>
            </w:tcBorders>
          </w:tcPr>
          <w:p w14:paraId="4B74CC1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C6A530" w14:textId="77777777" w:rsidR="00DF39BF" w:rsidRPr="00D24AFD" w:rsidRDefault="00DF39BF" w:rsidP="00CF4A59">
            <w:pPr>
              <w:pStyle w:val="AmColumnHeading"/>
            </w:pPr>
            <w:r w:rsidRPr="00D24AFD">
              <w:t>Poprawka</w:t>
            </w:r>
          </w:p>
        </w:tc>
      </w:tr>
      <w:tr w:rsidR="00DF39BF" w:rsidRPr="00D24AFD" w14:paraId="676C7A34" w14:textId="77777777" w:rsidTr="00CF4A59">
        <w:trPr>
          <w:jc w:val="center"/>
        </w:trPr>
        <w:tc>
          <w:tcPr>
            <w:tcW w:w="4876" w:type="dxa"/>
            <w:tcBorders>
              <w:top w:val="nil"/>
              <w:left w:val="nil"/>
              <w:bottom w:val="nil"/>
              <w:right w:val="nil"/>
            </w:tcBorders>
          </w:tcPr>
          <w:p w14:paraId="752E716D" w14:textId="77777777" w:rsidR="00DF39BF" w:rsidRPr="00D24AFD" w:rsidRDefault="00DF39BF" w:rsidP="00CF4A59">
            <w:pPr>
              <w:pStyle w:val="Normal6a"/>
            </w:pPr>
            <w:r w:rsidRPr="00D24AFD">
              <w:rPr>
                <w:b/>
                <w:i/>
              </w:rPr>
              <w:t>30.</w:t>
            </w:r>
            <w:r w:rsidRPr="00D24AFD">
              <w:rPr>
                <w:b/>
                <w:i/>
              </w:rPr>
              <w:tab/>
              <w:t xml:space="preserve">wyraża głębokie zaniepokojenie naruszeniami praw podstawowych, które są ułatwiane przez wykorzystanie funduszy UE lub z nim powiązane w niektórych państwach członkowskich, w szczególności w obszarach takich jak segregacja mieszkaniowa i edukacyjna, warunki przyjmowania osób ubiegających się o azyl, instytucjonalizacja osób z niepełnosprawnościami i dzieci oraz niektóre inicjatywy rewitalizacji obszarów miejskich; wzywa Komisję do włączenia zaleceń dotyczących tych naruszeń do jej corocznego sprawozdania na temat praworządności; proponuje, aby określona część funduszy UE została przeznaczona na niezależne monitorowanie działań finansowanych </w:t>
            </w:r>
            <w:r w:rsidRPr="00D24AFD">
              <w:rPr>
                <w:b/>
                <w:i/>
              </w:rPr>
              <w:lastRenderedPageBreak/>
              <w:t>przez UE, w tym na ocenę ich zgodności z prawem oraz ich wpływu na prawa podstawowe, a także na badania prawne, strategiczne postępowania sądowe oraz niezależną ocenę potencjalnych naruszeń – przy znaczącym udziale organizacji społeczeństwa obywatelskiego;</w:t>
            </w:r>
          </w:p>
        </w:tc>
        <w:tc>
          <w:tcPr>
            <w:tcW w:w="4876" w:type="dxa"/>
            <w:tcBorders>
              <w:top w:val="nil"/>
              <w:left w:val="nil"/>
              <w:bottom w:val="nil"/>
              <w:right w:val="nil"/>
            </w:tcBorders>
          </w:tcPr>
          <w:p w14:paraId="11C25611" w14:textId="77777777" w:rsidR="00DF39BF" w:rsidRPr="00D24AFD" w:rsidRDefault="00DF39BF" w:rsidP="00CF4A59">
            <w:pPr>
              <w:pStyle w:val="Normal6a"/>
            </w:pPr>
            <w:r w:rsidRPr="00D24AFD">
              <w:rPr>
                <w:b/>
                <w:i/>
              </w:rPr>
              <w:lastRenderedPageBreak/>
              <w:t>skreśla się</w:t>
            </w:r>
          </w:p>
        </w:tc>
      </w:tr>
    </w:tbl>
    <w:p w14:paraId="4799074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4B97906" w14:textId="77777777" w:rsidR="00DF39BF" w:rsidRPr="00D24AFD" w:rsidRDefault="00DF39BF" w:rsidP="00DF39BF">
      <w:r w:rsidRPr="00D24AFD">
        <w:rPr>
          <w:rStyle w:val="HideTWBExt"/>
        </w:rPr>
        <w:t>&lt;/Amend&gt;</w:t>
      </w:r>
    </w:p>
    <w:p w14:paraId="5EAD58A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580</w:t>
      </w:r>
      <w:r w:rsidRPr="00D24AFD">
        <w:rPr>
          <w:rStyle w:val="HideTWBExt"/>
          <w:b w:val="0"/>
        </w:rPr>
        <w:t>&lt;/NumAm&gt;</w:t>
      </w:r>
    </w:p>
    <w:p w14:paraId="3B2E3577"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76C5DE4F" w14:textId="77777777" w:rsidR="00DF39BF" w:rsidRPr="00D24AFD" w:rsidRDefault="00DF39BF" w:rsidP="00DF39BF">
      <w:pPr>
        <w:pStyle w:val="NormalBold"/>
      </w:pPr>
      <w:r w:rsidRPr="00D24AFD">
        <w:rPr>
          <w:rStyle w:val="HideTWBExt"/>
          <w:b w:val="0"/>
        </w:rPr>
        <w:t>&lt;/RepeatBlock-By&gt;</w:t>
      </w:r>
    </w:p>
    <w:p w14:paraId="1FEE72D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B94CFF"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22392D5" w14:textId="77777777" w:rsidTr="00CF4A59">
        <w:trPr>
          <w:trHeight w:hRule="exact" w:val="240"/>
          <w:jc w:val="center"/>
        </w:trPr>
        <w:tc>
          <w:tcPr>
            <w:tcW w:w="9752" w:type="dxa"/>
            <w:gridSpan w:val="2"/>
            <w:tcBorders>
              <w:top w:val="nil"/>
              <w:left w:val="nil"/>
              <w:bottom w:val="nil"/>
              <w:right w:val="nil"/>
            </w:tcBorders>
          </w:tcPr>
          <w:p w14:paraId="74CB9BC4" w14:textId="77777777" w:rsidR="00DF39BF" w:rsidRPr="00D24AFD" w:rsidRDefault="00DF39BF" w:rsidP="00CF4A59"/>
        </w:tc>
      </w:tr>
      <w:tr w:rsidR="00DF39BF" w:rsidRPr="00D24AFD" w14:paraId="516C02E7" w14:textId="77777777" w:rsidTr="00CF4A59">
        <w:trPr>
          <w:trHeight w:val="240"/>
          <w:jc w:val="center"/>
        </w:trPr>
        <w:tc>
          <w:tcPr>
            <w:tcW w:w="4876" w:type="dxa"/>
            <w:tcBorders>
              <w:top w:val="nil"/>
              <w:left w:val="nil"/>
              <w:bottom w:val="nil"/>
              <w:right w:val="nil"/>
            </w:tcBorders>
          </w:tcPr>
          <w:p w14:paraId="69C4CD1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DFDECA3" w14:textId="77777777" w:rsidR="00DF39BF" w:rsidRPr="00D24AFD" w:rsidRDefault="00DF39BF" w:rsidP="00CF4A59">
            <w:pPr>
              <w:pStyle w:val="AmColumnHeading"/>
            </w:pPr>
            <w:r w:rsidRPr="00D24AFD">
              <w:t>Poprawka</w:t>
            </w:r>
          </w:p>
        </w:tc>
      </w:tr>
      <w:tr w:rsidR="00DF39BF" w:rsidRPr="00D24AFD" w14:paraId="759D9A77" w14:textId="77777777" w:rsidTr="00CF4A59">
        <w:trPr>
          <w:jc w:val="center"/>
        </w:trPr>
        <w:tc>
          <w:tcPr>
            <w:tcW w:w="4876" w:type="dxa"/>
            <w:tcBorders>
              <w:top w:val="nil"/>
              <w:left w:val="nil"/>
              <w:bottom w:val="nil"/>
              <w:right w:val="nil"/>
            </w:tcBorders>
          </w:tcPr>
          <w:p w14:paraId="37B84204" w14:textId="77777777" w:rsidR="00DF39BF" w:rsidRPr="00D24AFD" w:rsidRDefault="00DF39BF" w:rsidP="00CF4A59">
            <w:pPr>
              <w:pStyle w:val="Normal6a"/>
            </w:pPr>
            <w:r w:rsidRPr="00D24AFD">
              <w:t>30.</w:t>
            </w:r>
            <w:r w:rsidRPr="00D24AFD">
              <w:tab/>
            </w:r>
            <w:r w:rsidRPr="00D24AFD">
              <w:rPr>
                <w:b/>
                <w:i/>
              </w:rPr>
              <w:t xml:space="preserve">wyraża głębokie zaniepokojenie naruszeniami praw podstawowych, które są ułatwiane przez wykorzystanie </w:t>
            </w:r>
            <w:r w:rsidRPr="00D24AFD">
              <w:t xml:space="preserve">funduszy UE </w:t>
            </w:r>
            <w:r w:rsidRPr="00D24AFD">
              <w:rPr>
                <w:b/>
                <w:i/>
              </w:rPr>
              <w:t>lub z nim powiązane w niektórych państwach członkowskich, w szczególności w obszarach takich jak segregacja mieszkaniowa i edukacyjna, warunki przyjmowania osób ubiegających się o azyl, instytucjonalizacja osób z niepełnosprawnościami i dzieci oraz niektóre inicjatywy rewitalizacji obszarów miejskich;</w:t>
            </w:r>
            <w:r w:rsidRPr="00D24AFD">
              <w:t xml:space="preserve"> </w:t>
            </w:r>
            <w:r w:rsidRPr="00D24AFD">
              <w:rPr>
                <w:b/>
                <w:i/>
              </w:rPr>
              <w:t>wzywa Komisję do włączenia zaleceń dotyczących tych naruszeń do jej corocznego sprawozdania na temat praworządności;</w:t>
            </w:r>
            <w:r w:rsidRPr="00D24AFD">
              <w:t xml:space="preserve"> </w:t>
            </w:r>
            <w:r w:rsidRPr="00D24AFD">
              <w:rPr>
                <w:b/>
                <w:i/>
              </w:rPr>
              <w:t>proponuje, aby określona część funduszy UE została przeznaczona na niezależne monitorowanie działań finansowanych przez UE, w tym na ocenę ich zgodności z prawem oraz ich wpływu na prawa podstawowe, a także na badania prawne, strategiczne postępowania sądowe oraz niezależną ocenę potencjalnych naruszeń – przy znaczącym udziale organizacji społeczeństwa obywatelskiego;</w:t>
            </w:r>
          </w:p>
        </w:tc>
        <w:tc>
          <w:tcPr>
            <w:tcW w:w="4876" w:type="dxa"/>
            <w:tcBorders>
              <w:top w:val="nil"/>
              <w:left w:val="nil"/>
              <w:bottom w:val="nil"/>
              <w:right w:val="nil"/>
            </w:tcBorders>
          </w:tcPr>
          <w:p w14:paraId="32C97516" w14:textId="77777777" w:rsidR="00DF39BF" w:rsidRPr="00D24AFD" w:rsidRDefault="00DF39BF" w:rsidP="00CF4A59">
            <w:pPr>
              <w:pStyle w:val="Normal6a"/>
            </w:pPr>
            <w:r w:rsidRPr="00D24AFD">
              <w:t>30.</w:t>
            </w:r>
            <w:r w:rsidRPr="00D24AFD">
              <w:tab/>
            </w:r>
            <w:r w:rsidRPr="00D24AFD">
              <w:rPr>
                <w:b/>
                <w:i/>
              </w:rPr>
              <w:t xml:space="preserve">jest głęboko zaniepokojony wysokim poziomem niewłaściwego wykorzystania </w:t>
            </w:r>
            <w:r w:rsidRPr="00D24AFD">
              <w:t>funduszy UE</w:t>
            </w:r>
            <w:r w:rsidRPr="00D24AFD">
              <w:rPr>
                <w:b/>
                <w:i/>
              </w:rPr>
              <w:t>;</w:t>
            </w:r>
          </w:p>
        </w:tc>
      </w:tr>
    </w:tbl>
    <w:p w14:paraId="3A3BC06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21508B3B" w14:textId="77777777" w:rsidR="00DF39BF" w:rsidRPr="00D24AFD" w:rsidRDefault="00DF39BF" w:rsidP="00DF39BF">
      <w:r w:rsidRPr="00D24AFD">
        <w:rPr>
          <w:rStyle w:val="HideTWBExt"/>
        </w:rPr>
        <w:t>&lt;/Amend&gt;</w:t>
      </w:r>
    </w:p>
    <w:p w14:paraId="1E3203B2"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581</w:t>
      </w:r>
      <w:r w:rsidRPr="00D24AFD">
        <w:rPr>
          <w:rStyle w:val="HideTWBExt"/>
          <w:b w:val="0"/>
        </w:rPr>
        <w:t>&lt;/NumAm&gt;</w:t>
      </w:r>
    </w:p>
    <w:p w14:paraId="7FC482D3"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30DBDD94" w14:textId="77777777" w:rsidR="00DF39BF" w:rsidRPr="00D24AFD" w:rsidRDefault="00DF39BF" w:rsidP="00DF39BF">
      <w:pPr>
        <w:pStyle w:val="NormalBold"/>
      </w:pPr>
      <w:r w:rsidRPr="00D24AFD">
        <w:rPr>
          <w:rStyle w:val="HideTWBExt"/>
          <w:b w:val="0"/>
        </w:rPr>
        <w:t>&lt;/RepeatBlock-By&gt;</w:t>
      </w:r>
    </w:p>
    <w:p w14:paraId="7DD0333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74A4EAD"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123D6E3" w14:textId="77777777" w:rsidTr="00CF4A59">
        <w:trPr>
          <w:trHeight w:hRule="exact" w:val="240"/>
          <w:jc w:val="center"/>
        </w:trPr>
        <w:tc>
          <w:tcPr>
            <w:tcW w:w="9752" w:type="dxa"/>
            <w:gridSpan w:val="2"/>
            <w:tcBorders>
              <w:top w:val="nil"/>
              <w:left w:val="nil"/>
              <w:bottom w:val="nil"/>
              <w:right w:val="nil"/>
            </w:tcBorders>
          </w:tcPr>
          <w:p w14:paraId="38B92095" w14:textId="77777777" w:rsidR="00DF39BF" w:rsidRPr="00D24AFD" w:rsidRDefault="00DF39BF" w:rsidP="00CF4A59"/>
        </w:tc>
      </w:tr>
      <w:tr w:rsidR="00DF39BF" w:rsidRPr="00D24AFD" w14:paraId="30AB4993" w14:textId="77777777" w:rsidTr="00CF4A59">
        <w:trPr>
          <w:trHeight w:val="240"/>
          <w:jc w:val="center"/>
        </w:trPr>
        <w:tc>
          <w:tcPr>
            <w:tcW w:w="4876" w:type="dxa"/>
            <w:tcBorders>
              <w:top w:val="nil"/>
              <w:left w:val="nil"/>
              <w:bottom w:val="nil"/>
              <w:right w:val="nil"/>
            </w:tcBorders>
          </w:tcPr>
          <w:p w14:paraId="46F7856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0C49595" w14:textId="77777777" w:rsidR="00DF39BF" w:rsidRPr="00D24AFD" w:rsidRDefault="00DF39BF" w:rsidP="00CF4A59">
            <w:pPr>
              <w:pStyle w:val="AmColumnHeading"/>
            </w:pPr>
            <w:r w:rsidRPr="00D24AFD">
              <w:t>Poprawka</w:t>
            </w:r>
          </w:p>
        </w:tc>
      </w:tr>
      <w:tr w:rsidR="00DF39BF" w:rsidRPr="00D24AFD" w14:paraId="6828F7D8" w14:textId="77777777" w:rsidTr="00CF4A59">
        <w:trPr>
          <w:jc w:val="center"/>
        </w:trPr>
        <w:tc>
          <w:tcPr>
            <w:tcW w:w="4876" w:type="dxa"/>
            <w:tcBorders>
              <w:top w:val="nil"/>
              <w:left w:val="nil"/>
              <w:bottom w:val="nil"/>
              <w:right w:val="nil"/>
            </w:tcBorders>
          </w:tcPr>
          <w:p w14:paraId="36325B14" w14:textId="77777777" w:rsidR="00DF39BF" w:rsidRPr="00D24AFD" w:rsidRDefault="00DF39BF" w:rsidP="00CF4A59">
            <w:pPr>
              <w:pStyle w:val="Normal6a"/>
            </w:pPr>
            <w:r w:rsidRPr="00D24AFD">
              <w:t>30.</w:t>
            </w:r>
            <w:r w:rsidRPr="00D24AFD">
              <w:tab/>
            </w:r>
            <w:r w:rsidRPr="00D24AFD">
              <w:rPr>
                <w:b/>
                <w:i/>
              </w:rPr>
              <w:t xml:space="preserve">wyraża głębokie zaniepokojenie naruszeniami </w:t>
            </w:r>
            <w:r w:rsidRPr="00D24AFD">
              <w:t xml:space="preserve">praw podstawowych, </w:t>
            </w:r>
            <w:r w:rsidRPr="00D24AFD">
              <w:rPr>
                <w:b/>
                <w:i/>
              </w:rPr>
              <w:t xml:space="preserve">które są ułatwiane przez wykorzystanie funduszy UE lub z nim powiązane </w:t>
            </w:r>
            <w:r w:rsidRPr="00D24AFD">
              <w:t xml:space="preserve">w niektórych państwach członkowskich, w </w:t>
            </w:r>
            <w:r w:rsidRPr="00D24AFD">
              <w:rPr>
                <w:b/>
                <w:i/>
              </w:rPr>
              <w:t>szczególności w obszarach takich jak segregacja mieszkaniowa i edukacyjna, warunki przyjmowania osób ubiegających się o azyl, instytucjonalizacja osób z niepełnosprawnościami i dzieci oraz niektóre inicjatywy rewitalizacji obszarów miejskich</w:t>
            </w:r>
            <w:r w:rsidRPr="00D24AFD">
              <w:t xml:space="preserve">; wzywa Komisję do włączenia zaleceń dotyczących tych naruszeń do jej corocznego sprawozdania na temat praworządności; </w:t>
            </w:r>
            <w:r w:rsidRPr="00D24AFD">
              <w:rPr>
                <w:b/>
                <w:i/>
              </w:rPr>
              <w:t>proponuje, aby określona część funduszy UE została przeznaczona na niezależne monitorowanie działań finansowanych przez UE, w tym na ocenę ich zgodności z prawem oraz ich wpływu na prawa podstawowe, a także na badania prawne, strategiczne postępowania sądowe oraz niezależną ocenę potencjalnych naruszeń – przy znaczącym udziale organizacji społeczeństwa obywatelskiego;</w:t>
            </w:r>
          </w:p>
        </w:tc>
        <w:tc>
          <w:tcPr>
            <w:tcW w:w="4876" w:type="dxa"/>
            <w:tcBorders>
              <w:top w:val="nil"/>
              <w:left w:val="nil"/>
              <w:bottom w:val="nil"/>
              <w:right w:val="nil"/>
            </w:tcBorders>
          </w:tcPr>
          <w:p w14:paraId="44DCDD77" w14:textId="77777777" w:rsidR="00DF39BF" w:rsidRPr="00D24AFD" w:rsidRDefault="00DF39BF" w:rsidP="00CF4A59">
            <w:pPr>
              <w:pStyle w:val="Normal6a"/>
            </w:pPr>
            <w:r w:rsidRPr="00D24AFD">
              <w:t>30.</w:t>
            </w:r>
            <w:r w:rsidRPr="00D24AFD">
              <w:tab/>
            </w:r>
            <w:r w:rsidRPr="00D24AFD">
              <w:rPr>
                <w:b/>
                <w:i/>
              </w:rPr>
              <w:t xml:space="preserve">zwraca uwagę na kwestię naruszania </w:t>
            </w:r>
            <w:r w:rsidRPr="00D24AFD">
              <w:t xml:space="preserve">praw podstawowych, </w:t>
            </w:r>
            <w:r w:rsidRPr="00D24AFD">
              <w:rPr>
                <w:b/>
                <w:i/>
              </w:rPr>
              <w:t xml:space="preserve">która jest bardziej widoczna </w:t>
            </w:r>
            <w:r w:rsidRPr="00D24AFD">
              <w:t xml:space="preserve">w niektórych państwach członkowskich, </w:t>
            </w:r>
            <w:r w:rsidRPr="00D24AFD">
              <w:rPr>
                <w:b/>
                <w:i/>
              </w:rPr>
              <w:t xml:space="preserve">zwłaszcza </w:t>
            </w:r>
            <w:r w:rsidRPr="00D24AFD">
              <w:t xml:space="preserve">w </w:t>
            </w:r>
            <w:r w:rsidRPr="00D24AFD">
              <w:rPr>
                <w:b/>
                <w:i/>
              </w:rPr>
              <w:t>tak zwanych strefach zamkniętych</w:t>
            </w:r>
            <w:r w:rsidRPr="00D24AFD">
              <w:t>; wzywa Komisję do włączenia zaleceń dotyczących tych naruszeń do jej corocznego sprawozdania na temat praworządności;</w:t>
            </w:r>
          </w:p>
        </w:tc>
      </w:tr>
    </w:tbl>
    <w:p w14:paraId="06B8FC9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1BF5F57" w14:textId="77777777" w:rsidR="00DF39BF" w:rsidRPr="00D24AFD" w:rsidRDefault="00DF39BF" w:rsidP="00DF39BF">
      <w:r w:rsidRPr="00D24AFD">
        <w:rPr>
          <w:rStyle w:val="HideTWBExt"/>
        </w:rPr>
        <w:t>&lt;/Amend&gt;</w:t>
      </w:r>
    </w:p>
    <w:p w14:paraId="5D7AA45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582</w:t>
      </w:r>
      <w:r w:rsidRPr="00D24AFD">
        <w:rPr>
          <w:rStyle w:val="HideTWBExt"/>
          <w:b w:val="0"/>
        </w:rPr>
        <w:t>&lt;/NumAm&gt;</w:t>
      </w:r>
    </w:p>
    <w:p w14:paraId="44FFCFC9"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Jean-Marc Germain, Cecilia Strada</w:t>
      </w:r>
      <w:r w:rsidRPr="00D24AFD">
        <w:rPr>
          <w:rStyle w:val="HideTWBExt"/>
          <w:b w:val="0"/>
        </w:rPr>
        <w:t>&lt;/Members&gt;</w:t>
      </w:r>
    </w:p>
    <w:p w14:paraId="24D3299D" w14:textId="77777777" w:rsidR="00DF39BF" w:rsidRPr="00D24AFD" w:rsidRDefault="00DF39BF" w:rsidP="00DF39BF">
      <w:pPr>
        <w:pStyle w:val="NormalBold"/>
      </w:pPr>
      <w:r w:rsidRPr="00D24AFD">
        <w:rPr>
          <w:rStyle w:val="HideTWBExt"/>
          <w:b w:val="0"/>
        </w:rPr>
        <w:t>&lt;/RepeatBlock-By&gt;</w:t>
      </w:r>
    </w:p>
    <w:p w14:paraId="53F02C7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FE6FFE3"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A07643C" w14:textId="77777777" w:rsidTr="00CF4A59">
        <w:trPr>
          <w:trHeight w:hRule="exact" w:val="240"/>
          <w:jc w:val="center"/>
        </w:trPr>
        <w:tc>
          <w:tcPr>
            <w:tcW w:w="9752" w:type="dxa"/>
            <w:gridSpan w:val="2"/>
            <w:tcBorders>
              <w:top w:val="nil"/>
              <w:left w:val="nil"/>
              <w:bottom w:val="nil"/>
              <w:right w:val="nil"/>
            </w:tcBorders>
          </w:tcPr>
          <w:p w14:paraId="1BF390D1" w14:textId="77777777" w:rsidR="00DF39BF" w:rsidRPr="00D24AFD" w:rsidRDefault="00DF39BF" w:rsidP="00CF4A59"/>
        </w:tc>
      </w:tr>
      <w:tr w:rsidR="00DF39BF" w:rsidRPr="00D24AFD" w14:paraId="67F566C2" w14:textId="77777777" w:rsidTr="00CF4A59">
        <w:trPr>
          <w:trHeight w:val="240"/>
          <w:jc w:val="center"/>
        </w:trPr>
        <w:tc>
          <w:tcPr>
            <w:tcW w:w="4876" w:type="dxa"/>
            <w:tcBorders>
              <w:top w:val="nil"/>
              <w:left w:val="nil"/>
              <w:bottom w:val="nil"/>
              <w:right w:val="nil"/>
            </w:tcBorders>
          </w:tcPr>
          <w:p w14:paraId="389D487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4F28C1A" w14:textId="77777777" w:rsidR="00DF39BF" w:rsidRPr="00D24AFD" w:rsidRDefault="00DF39BF" w:rsidP="00CF4A59">
            <w:pPr>
              <w:pStyle w:val="AmColumnHeading"/>
            </w:pPr>
            <w:r w:rsidRPr="00D24AFD">
              <w:t>Poprawka</w:t>
            </w:r>
          </w:p>
        </w:tc>
      </w:tr>
      <w:tr w:rsidR="00DF39BF" w:rsidRPr="00D24AFD" w14:paraId="207DADE4" w14:textId="77777777" w:rsidTr="00CF4A59">
        <w:trPr>
          <w:jc w:val="center"/>
        </w:trPr>
        <w:tc>
          <w:tcPr>
            <w:tcW w:w="4876" w:type="dxa"/>
            <w:tcBorders>
              <w:top w:val="nil"/>
              <w:left w:val="nil"/>
              <w:bottom w:val="nil"/>
              <w:right w:val="nil"/>
            </w:tcBorders>
          </w:tcPr>
          <w:p w14:paraId="4C740BD9" w14:textId="77777777" w:rsidR="00DF39BF" w:rsidRPr="00D24AFD" w:rsidRDefault="00DF39BF" w:rsidP="00CF4A59">
            <w:pPr>
              <w:pStyle w:val="Normal6a"/>
            </w:pPr>
            <w:r w:rsidRPr="00D24AFD">
              <w:lastRenderedPageBreak/>
              <w:t>30.</w:t>
            </w:r>
            <w:r w:rsidRPr="00D24AFD">
              <w:tab/>
              <w:t xml:space="preserve">wyraża głębokie zaniepokojenie </w:t>
            </w:r>
            <w:r w:rsidRPr="00D24AFD">
              <w:rPr>
                <w:b/>
                <w:i/>
              </w:rPr>
              <w:t xml:space="preserve">naruszeniami </w:t>
            </w:r>
            <w:r w:rsidRPr="00D24AFD">
              <w:t>praw podstawowych</w:t>
            </w:r>
            <w:r w:rsidRPr="00D24AFD">
              <w:rPr>
                <w:b/>
                <w:i/>
              </w:rPr>
              <w:t xml:space="preserve">, które są ułatwiane przez wykorzystanie </w:t>
            </w:r>
            <w:r w:rsidRPr="00D24AFD">
              <w:t xml:space="preserve">funduszy UE </w:t>
            </w:r>
            <w:r w:rsidRPr="00D24AFD">
              <w:rPr>
                <w:b/>
                <w:i/>
              </w:rPr>
              <w:t xml:space="preserve">lub z nim powiązane </w:t>
            </w:r>
            <w:r w:rsidRPr="00D24AFD">
              <w:t xml:space="preserve">w niektórych państwach członkowskich, w szczególności w obszarach takich jak segregacja mieszkaniowa i edukacyjna, warunki przyjmowania osób ubiegających się o azyl, instytucjonalizacja osób z niepełnosprawnościami i dzieci oraz niektóre inicjatywy rewitalizacji obszarów miejskich; wzywa Komisję do włączenia zaleceń dotyczących tych naruszeń do jej corocznego sprawozdania na temat praworządności; </w:t>
            </w:r>
            <w:r w:rsidRPr="00D24AFD">
              <w:rPr>
                <w:b/>
                <w:i/>
              </w:rPr>
              <w:t>proponuje</w:t>
            </w:r>
            <w:r w:rsidRPr="00D24AFD">
              <w:t xml:space="preserve">, aby </w:t>
            </w:r>
            <w:r w:rsidRPr="00D24AFD">
              <w:rPr>
                <w:b/>
                <w:i/>
              </w:rPr>
              <w:t>określona część funduszy UE została przeznaczona na niezależne monitorowanie działań finansowanych przez UE, w tym na ocenę ich zgodności z prawem oraz ich wpływu na prawa podstawowe, a także na badania prawne, strategiczne postępowania sądowe oraz niezależną ocenę potencjalnych naruszeń – przy znaczącym udziale organizacji społeczeństwa obywatelskiego</w:t>
            </w:r>
            <w:r w:rsidRPr="00D24AFD">
              <w:t>;</w:t>
            </w:r>
          </w:p>
        </w:tc>
        <w:tc>
          <w:tcPr>
            <w:tcW w:w="4876" w:type="dxa"/>
            <w:tcBorders>
              <w:top w:val="nil"/>
              <w:left w:val="nil"/>
              <w:bottom w:val="nil"/>
              <w:right w:val="nil"/>
            </w:tcBorders>
          </w:tcPr>
          <w:p w14:paraId="1AF768D7" w14:textId="77777777" w:rsidR="00DF39BF" w:rsidRPr="00D24AFD" w:rsidRDefault="00DF39BF" w:rsidP="00CF4A59">
            <w:pPr>
              <w:pStyle w:val="Normal6a"/>
            </w:pPr>
            <w:r w:rsidRPr="00D24AFD">
              <w:t>30.</w:t>
            </w:r>
            <w:r w:rsidRPr="00D24AFD">
              <w:tab/>
              <w:t xml:space="preserve">wyraża głębokie zaniepokojenie </w:t>
            </w:r>
            <w:r w:rsidRPr="00D24AFD">
              <w:rPr>
                <w:b/>
                <w:i/>
              </w:rPr>
              <w:t xml:space="preserve">doniesieniami ze strony organizacji społeczeństwa obywatelskiego, z których wynika, że niektóre naruszenia </w:t>
            </w:r>
            <w:r w:rsidRPr="00D24AFD">
              <w:t xml:space="preserve">praw podstawowych </w:t>
            </w:r>
            <w:r w:rsidRPr="00D24AFD">
              <w:rPr>
                <w:b/>
                <w:i/>
              </w:rPr>
              <w:t xml:space="preserve">mogą wiązać się z wykorzystaniem niektórych </w:t>
            </w:r>
            <w:r w:rsidRPr="00D24AFD">
              <w:t>funduszy UE w niektórych państwach członkowskich, w szczególności w obszarach takich jak segregacja mieszkaniowa i edukacyjna, warunki przyjmowania osób ubiegających się o azyl, instytucjonalizacja osób z niepełnosprawnościami i dzieci oraz niektóre inicjatywy rewitalizacji obszarów miejskich;</w:t>
            </w:r>
            <w:r w:rsidRPr="00D24AFD">
              <w:rPr>
                <w:b/>
                <w:i/>
              </w:rPr>
              <w:t xml:space="preserve"> </w:t>
            </w:r>
            <w:r w:rsidRPr="00D24AFD">
              <w:t xml:space="preserve">wzywa Komisję do </w:t>
            </w:r>
            <w:r w:rsidRPr="00D24AFD">
              <w:rPr>
                <w:b/>
                <w:i/>
              </w:rPr>
              <w:t>dokładnego zbadania, czy takie naruszenia mają miejsce w programach lub projektach finansowanych przez UE, a w przypadku stwierdzenia takich naruszeń – do uznania odpowiednich warunków podstawowych i kamieni milowych instrumentu na rzecz odbudowy i odporności za niespełnione, co skutkuje zawieszeniem dalszych płatności do czasu usunięcia nieprawidłowości;</w:t>
            </w:r>
            <w:r w:rsidRPr="00D24AFD">
              <w:t xml:space="preserve"> </w:t>
            </w:r>
            <w:r w:rsidRPr="00D24AFD">
              <w:rPr>
                <w:b/>
                <w:i/>
              </w:rPr>
              <w:t xml:space="preserve">wzywa Komisję do </w:t>
            </w:r>
            <w:r w:rsidRPr="00D24AFD">
              <w:t xml:space="preserve">włączenia zaleceń dotyczących tych naruszeń do jej corocznego sprawozdania na temat praworządności; </w:t>
            </w:r>
            <w:r w:rsidRPr="00D24AFD">
              <w:rPr>
                <w:b/>
                <w:i/>
              </w:rPr>
              <w:t>apeluje o odpowiednie środki finansowe dla organów takich jak Prokuratura Europejska i Europejski Urząd ds. Zwalczania Nadużyć Finansowych</w:t>
            </w:r>
            <w:r w:rsidRPr="00D24AFD">
              <w:t xml:space="preserve">, aby </w:t>
            </w:r>
            <w:r w:rsidRPr="00D24AFD">
              <w:rPr>
                <w:b/>
                <w:i/>
              </w:rPr>
              <w:t>były one w stanie skutecznie prowadzić dochodzenia w sprawie naruszeń praworządności mających wpływ na interesy finansowe UE</w:t>
            </w:r>
            <w:r w:rsidRPr="00D24AFD">
              <w:t>;</w:t>
            </w:r>
          </w:p>
        </w:tc>
      </w:tr>
    </w:tbl>
    <w:p w14:paraId="1084B6A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E5F1E2C" w14:textId="77777777" w:rsidR="00DF39BF" w:rsidRPr="00D24AFD" w:rsidRDefault="00DF39BF" w:rsidP="00DF39BF">
      <w:r w:rsidRPr="00D24AFD">
        <w:rPr>
          <w:rStyle w:val="HideTWBExt"/>
        </w:rPr>
        <w:t>&lt;/Amend&gt;</w:t>
      </w:r>
    </w:p>
    <w:p w14:paraId="53FE02F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583</w:t>
      </w:r>
      <w:r w:rsidRPr="00D24AFD">
        <w:rPr>
          <w:rStyle w:val="HideTWBExt"/>
          <w:b w:val="0"/>
        </w:rPr>
        <w:t>&lt;/NumAm&gt;</w:t>
      </w:r>
    </w:p>
    <w:p w14:paraId="52C5D4AA"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0A7C6A68" w14:textId="77777777" w:rsidR="00DF39BF" w:rsidRPr="00D24AFD" w:rsidRDefault="00DF39BF" w:rsidP="00DF39BF">
      <w:pPr>
        <w:pStyle w:val="NormalBold"/>
      </w:pPr>
      <w:r w:rsidRPr="00D24AFD">
        <w:rPr>
          <w:rStyle w:val="HideTWBExt"/>
          <w:b w:val="0"/>
        </w:rPr>
        <w:t>&lt;/RepeatBlock-By&gt;</w:t>
      </w:r>
    </w:p>
    <w:p w14:paraId="620AD9C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5521B8F"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E698B3A" w14:textId="77777777" w:rsidTr="00CF4A59">
        <w:trPr>
          <w:trHeight w:hRule="exact" w:val="240"/>
          <w:jc w:val="center"/>
        </w:trPr>
        <w:tc>
          <w:tcPr>
            <w:tcW w:w="9752" w:type="dxa"/>
            <w:gridSpan w:val="2"/>
            <w:tcBorders>
              <w:top w:val="nil"/>
              <w:left w:val="nil"/>
              <w:bottom w:val="nil"/>
              <w:right w:val="nil"/>
            </w:tcBorders>
          </w:tcPr>
          <w:p w14:paraId="49F81C7C" w14:textId="77777777" w:rsidR="00DF39BF" w:rsidRPr="00D24AFD" w:rsidRDefault="00DF39BF" w:rsidP="00CF4A59"/>
        </w:tc>
      </w:tr>
      <w:tr w:rsidR="00DF39BF" w:rsidRPr="00D24AFD" w14:paraId="7B0A1FA7" w14:textId="77777777" w:rsidTr="00CF4A59">
        <w:trPr>
          <w:trHeight w:val="240"/>
          <w:jc w:val="center"/>
        </w:trPr>
        <w:tc>
          <w:tcPr>
            <w:tcW w:w="4876" w:type="dxa"/>
            <w:tcBorders>
              <w:top w:val="nil"/>
              <w:left w:val="nil"/>
              <w:bottom w:val="nil"/>
              <w:right w:val="nil"/>
            </w:tcBorders>
          </w:tcPr>
          <w:p w14:paraId="420F032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F94CF4" w14:textId="77777777" w:rsidR="00DF39BF" w:rsidRPr="00D24AFD" w:rsidRDefault="00DF39BF" w:rsidP="00CF4A59">
            <w:pPr>
              <w:pStyle w:val="AmColumnHeading"/>
            </w:pPr>
            <w:r w:rsidRPr="00D24AFD">
              <w:t>Poprawka</w:t>
            </w:r>
          </w:p>
        </w:tc>
      </w:tr>
      <w:tr w:rsidR="00DF39BF" w:rsidRPr="00D24AFD" w14:paraId="01FF77E1" w14:textId="77777777" w:rsidTr="00CF4A59">
        <w:trPr>
          <w:jc w:val="center"/>
        </w:trPr>
        <w:tc>
          <w:tcPr>
            <w:tcW w:w="4876" w:type="dxa"/>
            <w:tcBorders>
              <w:top w:val="nil"/>
              <w:left w:val="nil"/>
              <w:bottom w:val="nil"/>
              <w:right w:val="nil"/>
            </w:tcBorders>
          </w:tcPr>
          <w:p w14:paraId="4E6D42E7" w14:textId="77777777" w:rsidR="00DF39BF" w:rsidRPr="00D24AFD" w:rsidRDefault="00DF39BF" w:rsidP="00CF4A59">
            <w:pPr>
              <w:pStyle w:val="Normal6a"/>
            </w:pPr>
            <w:r w:rsidRPr="00D24AFD">
              <w:t>30.</w:t>
            </w:r>
            <w:r w:rsidRPr="00D24AFD">
              <w:tab/>
              <w:t xml:space="preserve">wyraża głębokie zaniepokojenie </w:t>
            </w:r>
            <w:r w:rsidRPr="00D24AFD">
              <w:lastRenderedPageBreak/>
              <w:t>naruszeniami praw podstawowych, które są ułatwiane przez wykorzystanie funduszy UE lub z nim powiązane w niektórych państwach członkowskich, w szczególności w obszarach takich jak segregacja mieszkaniowa i edukacyjna, warunki przyjmowania osób ubiegających się o azyl, instytucjonalizacja osób z niepełnosprawnościami i dzieci oraz niektóre inicjatywy rewitalizacji obszarów miejskich; wzywa Komisję do włączenia zaleceń dotyczących tych naruszeń do jej corocznego sprawozdania na temat praworządności; proponuje, aby określona część funduszy UE została przeznaczona na niezależne monitorowanie działań finansowanych przez UE, w tym na ocenę ich zgodności z prawem oraz ich wpływu na prawa podstawowe, a także na badania prawne, strategiczne postępowania sądowe oraz niezależną ocenę potencjalnych naruszeń – przy znaczącym udziale organizacji społeczeństwa obywatelskiego;</w:t>
            </w:r>
          </w:p>
        </w:tc>
        <w:tc>
          <w:tcPr>
            <w:tcW w:w="4876" w:type="dxa"/>
            <w:tcBorders>
              <w:top w:val="nil"/>
              <w:left w:val="nil"/>
              <w:bottom w:val="nil"/>
              <w:right w:val="nil"/>
            </w:tcBorders>
          </w:tcPr>
          <w:p w14:paraId="50AC6DDC" w14:textId="77777777" w:rsidR="00DF39BF" w:rsidRPr="00D24AFD" w:rsidRDefault="00DF39BF" w:rsidP="00CF4A59">
            <w:pPr>
              <w:pStyle w:val="Normal6a"/>
            </w:pPr>
            <w:r w:rsidRPr="00D24AFD">
              <w:lastRenderedPageBreak/>
              <w:t>30.</w:t>
            </w:r>
            <w:r w:rsidRPr="00D24AFD">
              <w:tab/>
              <w:t xml:space="preserve">wyraża głębokie zaniepokojenie </w:t>
            </w:r>
            <w:r w:rsidRPr="00D24AFD">
              <w:lastRenderedPageBreak/>
              <w:t xml:space="preserve">naruszeniami </w:t>
            </w:r>
            <w:r w:rsidRPr="00D24AFD">
              <w:rPr>
                <w:b/>
                <w:i/>
              </w:rPr>
              <w:t xml:space="preserve">praworządności i </w:t>
            </w:r>
            <w:r w:rsidRPr="00D24AFD">
              <w:t>praw podstawowych, które są ułatwiane przez wykorzystanie funduszy UE lub z nim powiązane w niektórych państwach członkowskich, w szczególności w obszarach takich jak segregacja mieszkaniowa i edukacyjna, warunki przyjmowania osób ubiegających się o azyl, instytucjonalizacja osób z niepełnosprawnościami i dzieci oraz niektóre inicjatywy rewitalizacji obszarów miejskich; wzywa Komisję do włączenia zaleceń dotyczących tych naruszeń do jej corocznego sprawozdania na temat praworządności; proponuje, aby określona część funduszy UE została przeznaczona na niezależne monitorowanie działań finansowanych przez UE, w tym na ocenę ich zgodności z prawem oraz ich wpływu na prawa podstawowe, a także na badania prawne, strategiczne postępowania sądowe oraz niezależną ocenę potencjalnych naruszeń – przy znaczącym udziale organizacji społeczeństwa obywatelskiego;</w:t>
            </w:r>
          </w:p>
        </w:tc>
      </w:tr>
    </w:tbl>
    <w:p w14:paraId="40A695E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1D0B9D9" w14:textId="77777777" w:rsidR="00DF39BF" w:rsidRPr="00D24AFD" w:rsidRDefault="00DF39BF" w:rsidP="00DF39BF">
      <w:r w:rsidRPr="00D24AFD">
        <w:rPr>
          <w:rStyle w:val="HideTWBExt"/>
        </w:rPr>
        <w:t>&lt;/Amend&gt;</w:t>
      </w:r>
    </w:p>
    <w:p w14:paraId="4CE5CCB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584</w:t>
      </w:r>
      <w:r w:rsidRPr="00D24AFD">
        <w:rPr>
          <w:rStyle w:val="HideTWBExt"/>
          <w:b w:val="0"/>
        </w:rPr>
        <w:t>&lt;/NumAm&gt;</w:t>
      </w:r>
    </w:p>
    <w:p w14:paraId="26EC4940"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51C2E6E1" w14:textId="77777777" w:rsidR="00DF39BF" w:rsidRPr="00D24AFD" w:rsidRDefault="00DF39BF" w:rsidP="00DF39BF">
      <w:pPr>
        <w:pStyle w:val="NormalBold"/>
      </w:pPr>
      <w:r w:rsidRPr="00D24AFD">
        <w:rPr>
          <w:rStyle w:val="HideTWBExt"/>
          <w:b w:val="0"/>
        </w:rPr>
        <w:t>&lt;/RepeatBlock-By&gt;</w:t>
      </w:r>
    </w:p>
    <w:p w14:paraId="3D201C4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3E9C821" w14:textId="77777777" w:rsidR="00DF39BF" w:rsidRPr="00D24AFD" w:rsidRDefault="00DF39BF" w:rsidP="00DF39BF">
      <w:pPr>
        <w:pStyle w:val="NormalBold"/>
      </w:pPr>
      <w:r w:rsidRPr="00D24AFD">
        <w:rPr>
          <w:rStyle w:val="HideTWBExt"/>
          <w:b w:val="0"/>
        </w:rPr>
        <w:t>&lt;Article&gt;</w:t>
      </w:r>
      <w:r w:rsidRPr="00D24AFD">
        <w:t>Ustęp 30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57B093" w14:textId="77777777" w:rsidTr="00CF4A59">
        <w:trPr>
          <w:trHeight w:hRule="exact" w:val="240"/>
          <w:jc w:val="center"/>
        </w:trPr>
        <w:tc>
          <w:tcPr>
            <w:tcW w:w="9752" w:type="dxa"/>
            <w:gridSpan w:val="2"/>
            <w:tcBorders>
              <w:top w:val="nil"/>
              <w:left w:val="nil"/>
              <w:bottom w:val="nil"/>
              <w:right w:val="nil"/>
            </w:tcBorders>
          </w:tcPr>
          <w:p w14:paraId="0AAF68E4" w14:textId="77777777" w:rsidR="00DF39BF" w:rsidRPr="00D24AFD" w:rsidRDefault="00DF39BF" w:rsidP="00CF4A59"/>
        </w:tc>
      </w:tr>
      <w:tr w:rsidR="00DF39BF" w:rsidRPr="00D24AFD" w14:paraId="6DF1570D" w14:textId="77777777" w:rsidTr="00CF4A59">
        <w:trPr>
          <w:trHeight w:val="240"/>
          <w:jc w:val="center"/>
        </w:trPr>
        <w:tc>
          <w:tcPr>
            <w:tcW w:w="4876" w:type="dxa"/>
            <w:tcBorders>
              <w:top w:val="nil"/>
              <w:left w:val="nil"/>
              <w:bottom w:val="nil"/>
              <w:right w:val="nil"/>
            </w:tcBorders>
          </w:tcPr>
          <w:p w14:paraId="6D1D9E4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4E6124" w14:textId="77777777" w:rsidR="00DF39BF" w:rsidRPr="00D24AFD" w:rsidRDefault="00DF39BF" w:rsidP="00CF4A59">
            <w:pPr>
              <w:pStyle w:val="AmColumnHeading"/>
            </w:pPr>
            <w:r w:rsidRPr="00D24AFD">
              <w:t>Poprawka</w:t>
            </w:r>
          </w:p>
        </w:tc>
      </w:tr>
      <w:tr w:rsidR="00DF39BF" w:rsidRPr="00D24AFD" w14:paraId="74C0DB2B" w14:textId="77777777" w:rsidTr="00CF4A59">
        <w:trPr>
          <w:jc w:val="center"/>
        </w:trPr>
        <w:tc>
          <w:tcPr>
            <w:tcW w:w="4876" w:type="dxa"/>
            <w:tcBorders>
              <w:top w:val="nil"/>
              <w:left w:val="nil"/>
              <w:bottom w:val="nil"/>
              <w:right w:val="nil"/>
            </w:tcBorders>
          </w:tcPr>
          <w:p w14:paraId="5EA577AB" w14:textId="77777777" w:rsidR="00DF39BF" w:rsidRPr="00D24AFD" w:rsidRDefault="00DF39BF" w:rsidP="00CF4A59">
            <w:pPr>
              <w:pStyle w:val="Normal6a"/>
            </w:pPr>
            <w:r w:rsidRPr="00D24AFD">
              <w:t>30.</w:t>
            </w:r>
            <w:r w:rsidRPr="00D24AFD">
              <w:tab/>
            </w:r>
            <w:r w:rsidRPr="00D24AFD">
              <w:rPr>
                <w:b/>
                <w:i/>
              </w:rPr>
              <w:t xml:space="preserve">wyraża głębokie zaniepokojenie naruszeniami </w:t>
            </w:r>
            <w:r w:rsidRPr="00D24AFD">
              <w:t>praw podstawowych</w:t>
            </w:r>
            <w:r w:rsidRPr="00D24AFD">
              <w:rPr>
                <w:b/>
                <w:i/>
              </w:rPr>
              <w:t xml:space="preserve">, które są ułatwiane przez wykorzystanie funduszy UE lub z nim powiązane </w:t>
            </w:r>
            <w:r w:rsidRPr="00D24AFD">
              <w:t>w niektórych państwach członkowskich</w:t>
            </w:r>
            <w:r w:rsidRPr="00D24AFD">
              <w:rPr>
                <w:b/>
                <w:i/>
              </w:rPr>
              <w:t xml:space="preserve">, w szczególności w obszarach takich jak segregacja mieszkaniowa i edukacyjna, warunki przyjmowania osób ubiegających się o azyl, instytucjonalizacja osób z niepełnosprawnościami i dzieci oraz niektóre inicjatywy rewitalizacji obszarów </w:t>
            </w:r>
            <w:r w:rsidRPr="00D24AFD">
              <w:rPr>
                <w:b/>
                <w:i/>
              </w:rPr>
              <w:lastRenderedPageBreak/>
              <w:t xml:space="preserve">miejskich; wzywa Komisję do włączenia zaleceń dotyczących tych naruszeń do jej corocznego sprawozdania na temat praworządności; proponuje, aby określona część funduszy UE została przeznaczona na niezależne monitorowanie </w:t>
            </w:r>
            <w:r w:rsidRPr="00D24AFD">
              <w:t xml:space="preserve">działań finansowanych </w:t>
            </w:r>
            <w:r w:rsidRPr="00D24AFD">
              <w:rPr>
                <w:b/>
                <w:i/>
              </w:rPr>
              <w:t xml:space="preserve">przez </w:t>
            </w:r>
            <w:r w:rsidRPr="00D24AFD">
              <w:t xml:space="preserve">UE, w tym </w:t>
            </w:r>
            <w:r w:rsidRPr="00D24AFD">
              <w:rPr>
                <w:b/>
                <w:i/>
              </w:rPr>
              <w:t xml:space="preserve">na ocenę ich </w:t>
            </w:r>
            <w:r w:rsidRPr="00D24AFD">
              <w:t xml:space="preserve">zgodności z prawem </w:t>
            </w:r>
            <w:r w:rsidRPr="00D24AFD">
              <w:rPr>
                <w:b/>
                <w:i/>
              </w:rPr>
              <w:t>oraz ich wpływu na prawa podstawowe, a także na badania prawne, strategiczne postępowania sądowe oraz niezależną ocenę potencjalnych naruszeń – przy znaczącym udziale organizacji społeczeństwa obywatelskiego</w:t>
            </w:r>
            <w:r w:rsidRPr="00D24AFD">
              <w:t>;</w:t>
            </w:r>
          </w:p>
        </w:tc>
        <w:tc>
          <w:tcPr>
            <w:tcW w:w="4876" w:type="dxa"/>
            <w:tcBorders>
              <w:top w:val="nil"/>
              <w:left w:val="nil"/>
              <w:bottom w:val="nil"/>
              <w:right w:val="nil"/>
            </w:tcBorders>
          </w:tcPr>
          <w:p w14:paraId="0CECD555" w14:textId="77777777" w:rsidR="00DF39BF" w:rsidRPr="00D24AFD" w:rsidRDefault="00DF39BF" w:rsidP="00CF4A59">
            <w:pPr>
              <w:pStyle w:val="Normal6a"/>
            </w:pPr>
            <w:r w:rsidRPr="00D24AFD">
              <w:lastRenderedPageBreak/>
              <w:t>30.</w:t>
            </w:r>
            <w:r w:rsidRPr="00D24AFD">
              <w:tab/>
            </w:r>
            <w:r w:rsidRPr="00D24AFD">
              <w:rPr>
                <w:b/>
                <w:i/>
              </w:rPr>
              <w:t xml:space="preserve">z niepokojem odnotowuje sygnały dotyczące potencjalnych zagrożeń dla </w:t>
            </w:r>
            <w:r w:rsidRPr="00D24AFD">
              <w:t xml:space="preserve">praw podstawowych w </w:t>
            </w:r>
            <w:r w:rsidRPr="00D24AFD">
              <w:rPr>
                <w:b/>
                <w:i/>
              </w:rPr>
              <w:t xml:space="preserve">związku z realizacją </w:t>
            </w:r>
            <w:r w:rsidRPr="00D24AFD">
              <w:t xml:space="preserve">niektórych </w:t>
            </w:r>
            <w:r w:rsidRPr="00D24AFD">
              <w:rPr>
                <w:b/>
                <w:i/>
              </w:rPr>
              <w:t xml:space="preserve">programów finansowanych ze środków UE w niektórych </w:t>
            </w:r>
            <w:r w:rsidRPr="00D24AFD">
              <w:t>państwach członkowskich</w:t>
            </w:r>
            <w:r w:rsidRPr="00D24AFD">
              <w:rPr>
                <w:b/>
                <w:i/>
              </w:rPr>
              <w:t xml:space="preserve">; ponadto zachęca Komisję i państwa członkowskie do wzmocnienia niezależnych mechanizmów monitorowania </w:t>
            </w:r>
            <w:r w:rsidRPr="00D24AFD">
              <w:t xml:space="preserve">działań finansowanych </w:t>
            </w:r>
            <w:r w:rsidRPr="00D24AFD">
              <w:rPr>
                <w:b/>
                <w:i/>
              </w:rPr>
              <w:t xml:space="preserve">ze środków </w:t>
            </w:r>
            <w:r w:rsidRPr="00D24AFD">
              <w:t xml:space="preserve">UE, w tym </w:t>
            </w:r>
            <w:r w:rsidRPr="00D24AFD">
              <w:rPr>
                <w:b/>
                <w:i/>
              </w:rPr>
              <w:t xml:space="preserve">przez analizy wpływu </w:t>
            </w:r>
            <w:r w:rsidRPr="00D24AFD">
              <w:rPr>
                <w:b/>
                <w:i/>
              </w:rPr>
              <w:lastRenderedPageBreak/>
              <w:t xml:space="preserve">prawnego i w zakresie praw podstawowych oraz niezależne ewaluacje, w celu zapewnienia </w:t>
            </w:r>
            <w:r w:rsidRPr="00D24AFD">
              <w:t xml:space="preserve">zgodności z prawem </w:t>
            </w:r>
            <w:r w:rsidRPr="00D24AFD">
              <w:rPr>
                <w:b/>
                <w:i/>
              </w:rPr>
              <w:t>Unii i Kartą praw podstawowych</w:t>
            </w:r>
            <w:r w:rsidRPr="00D24AFD">
              <w:t>;</w:t>
            </w:r>
          </w:p>
        </w:tc>
      </w:tr>
    </w:tbl>
    <w:p w14:paraId="25A4F0C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3B64C13" w14:textId="77777777" w:rsidR="00DF39BF" w:rsidRPr="00D24AFD" w:rsidRDefault="00DF39BF" w:rsidP="00DF39BF">
      <w:r w:rsidRPr="00D24AFD">
        <w:rPr>
          <w:rStyle w:val="HideTWBExt"/>
        </w:rPr>
        <w:t>&lt;/Amend&gt;</w:t>
      </w:r>
    </w:p>
    <w:p w14:paraId="5E9927E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585</w:t>
      </w:r>
      <w:r w:rsidRPr="00D24AFD">
        <w:rPr>
          <w:rStyle w:val="HideTWBExt"/>
          <w:b w:val="0"/>
        </w:rPr>
        <w:t>&lt;/NumAm&gt;</w:t>
      </w:r>
    </w:p>
    <w:p w14:paraId="349D63B3"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5069123" w14:textId="77777777" w:rsidR="00DF39BF" w:rsidRPr="00D24AFD" w:rsidRDefault="00DF39BF" w:rsidP="00DF39BF">
      <w:pPr>
        <w:pStyle w:val="NormalBold"/>
      </w:pPr>
      <w:r w:rsidRPr="00D24AFD">
        <w:rPr>
          <w:rStyle w:val="HideTWBExt"/>
          <w:b w:val="0"/>
        </w:rPr>
        <w:t>&lt;/RepeatBlock-By&gt;</w:t>
      </w:r>
    </w:p>
    <w:p w14:paraId="37FAADA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6E4B384" w14:textId="77777777" w:rsidR="00DF39BF" w:rsidRPr="00D24AFD" w:rsidRDefault="00DF39BF" w:rsidP="00DF39BF">
      <w:pPr>
        <w:pStyle w:val="NormalBold"/>
      </w:pPr>
      <w:r w:rsidRPr="00D24AFD">
        <w:rPr>
          <w:rStyle w:val="HideTWBExt"/>
          <w:b w:val="0"/>
        </w:rPr>
        <w:t>&lt;Article&gt;</w:t>
      </w:r>
      <w:r w:rsidRPr="00D24AFD">
        <w:t>Ustęp 30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85C16B1" w14:textId="77777777" w:rsidTr="00CF4A59">
        <w:trPr>
          <w:trHeight w:hRule="exact" w:val="240"/>
          <w:jc w:val="center"/>
        </w:trPr>
        <w:tc>
          <w:tcPr>
            <w:tcW w:w="9752" w:type="dxa"/>
            <w:gridSpan w:val="2"/>
            <w:tcBorders>
              <w:top w:val="nil"/>
              <w:left w:val="nil"/>
              <w:bottom w:val="nil"/>
              <w:right w:val="nil"/>
            </w:tcBorders>
          </w:tcPr>
          <w:p w14:paraId="2EC78C3F" w14:textId="77777777" w:rsidR="00DF39BF" w:rsidRPr="00D24AFD" w:rsidRDefault="00DF39BF" w:rsidP="00CF4A59"/>
        </w:tc>
      </w:tr>
      <w:tr w:rsidR="00DF39BF" w:rsidRPr="00D24AFD" w14:paraId="4FBE41D7" w14:textId="77777777" w:rsidTr="00CF4A59">
        <w:trPr>
          <w:trHeight w:val="240"/>
          <w:jc w:val="center"/>
        </w:trPr>
        <w:tc>
          <w:tcPr>
            <w:tcW w:w="4876" w:type="dxa"/>
            <w:tcBorders>
              <w:top w:val="nil"/>
              <w:left w:val="nil"/>
              <w:bottom w:val="nil"/>
              <w:right w:val="nil"/>
            </w:tcBorders>
          </w:tcPr>
          <w:p w14:paraId="3FDF5AE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6AFC24F" w14:textId="77777777" w:rsidR="00DF39BF" w:rsidRPr="00D24AFD" w:rsidRDefault="00DF39BF" w:rsidP="00CF4A59">
            <w:pPr>
              <w:pStyle w:val="AmColumnHeading"/>
            </w:pPr>
            <w:r w:rsidRPr="00D24AFD">
              <w:t>Poprawka</w:t>
            </w:r>
          </w:p>
        </w:tc>
      </w:tr>
      <w:tr w:rsidR="00DF39BF" w:rsidRPr="00D24AFD" w14:paraId="5C202323" w14:textId="77777777" w:rsidTr="00CF4A59">
        <w:trPr>
          <w:jc w:val="center"/>
        </w:trPr>
        <w:tc>
          <w:tcPr>
            <w:tcW w:w="4876" w:type="dxa"/>
            <w:tcBorders>
              <w:top w:val="nil"/>
              <w:left w:val="nil"/>
              <w:bottom w:val="nil"/>
              <w:right w:val="nil"/>
            </w:tcBorders>
          </w:tcPr>
          <w:p w14:paraId="50F0B9BC" w14:textId="77777777" w:rsidR="00DF39BF" w:rsidRPr="00D24AFD" w:rsidRDefault="00DF39BF" w:rsidP="00CF4A59">
            <w:pPr>
              <w:pStyle w:val="Normal6a"/>
            </w:pPr>
          </w:p>
        </w:tc>
        <w:tc>
          <w:tcPr>
            <w:tcW w:w="4876" w:type="dxa"/>
            <w:tcBorders>
              <w:top w:val="nil"/>
              <w:left w:val="nil"/>
              <w:bottom w:val="nil"/>
              <w:right w:val="nil"/>
            </w:tcBorders>
          </w:tcPr>
          <w:p w14:paraId="3E1238F7" w14:textId="77777777" w:rsidR="00DF39BF" w:rsidRPr="00D24AFD" w:rsidRDefault="00DF39BF" w:rsidP="00CF4A59">
            <w:pPr>
              <w:pStyle w:val="Normal6a"/>
            </w:pPr>
            <w:r w:rsidRPr="00D24AFD">
              <w:rPr>
                <w:b/>
                <w:i/>
              </w:rPr>
              <w:t>30a.</w:t>
            </w:r>
            <w:r w:rsidRPr="00D24AFD">
              <w:tab/>
            </w:r>
            <w:r w:rsidRPr="00D24AFD">
              <w:rPr>
                <w:b/>
                <w:i/>
              </w:rPr>
              <w:t xml:space="preserve">podkreśla, że mechanizm warunkowości, zgodnie z wyjaśnieniami przedstawionymi przez TSUE, służy ochronie budżetu Unii, a nie ochronie praworządności jako takiej; ostrzega przed narzucaniem złożonego mechanizmu warunkowości, który pod pretekstem rzekomego zapewnienia przestrzegania praworządności w całym prawie UE, poza jego wymiarem budżetowym, może prowadzić do wypaczenia celów integracji europejskiej oraz zagrozić przyszłości projektu europejskiego; wzywa Komisję do stosowania mechanizmu w sposób bezstronny i wyłącznie w przypadkach, w których warunki jego użycia są rzeczywiście spełnione, oraz do powstrzymania się od stosowania podwójnych standardów, zwłaszcza że sama podstawa i uzasadnienie tego </w:t>
            </w:r>
            <w:r w:rsidRPr="00D24AFD">
              <w:rPr>
                <w:b/>
                <w:i/>
              </w:rPr>
              <w:lastRenderedPageBreak/>
              <w:t>mechanizmu budzą poważne wątpliwości;</w:t>
            </w:r>
          </w:p>
        </w:tc>
      </w:tr>
    </w:tbl>
    <w:p w14:paraId="57F0D38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CEFA567" w14:textId="77777777" w:rsidR="00DF39BF" w:rsidRPr="00D24AFD" w:rsidRDefault="00DF39BF" w:rsidP="00DF39BF">
      <w:r w:rsidRPr="00D24AFD">
        <w:rPr>
          <w:rStyle w:val="HideTWBExt"/>
        </w:rPr>
        <w:t>&lt;/Amend&gt;</w:t>
      </w:r>
    </w:p>
    <w:p w14:paraId="467A70A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586</w:t>
      </w:r>
      <w:r w:rsidRPr="00D24AFD">
        <w:rPr>
          <w:rStyle w:val="HideTWBExt"/>
          <w:b w:val="0"/>
        </w:rPr>
        <w:t>&lt;/NumAm&gt;</w:t>
      </w:r>
    </w:p>
    <w:p w14:paraId="62418C30" w14:textId="77777777" w:rsidR="00DF39BF" w:rsidRPr="00D24AFD" w:rsidRDefault="00DF39BF" w:rsidP="00DF39BF">
      <w:pPr>
        <w:pStyle w:val="NormalBold"/>
      </w:pPr>
      <w:r w:rsidRPr="00D24AFD">
        <w:rPr>
          <w:rStyle w:val="HideTWBExt"/>
          <w:b w:val="0"/>
        </w:rPr>
        <w:t>&lt;RepeatBlock-By&gt;&lt;Members&gt;</w:t>
      </w:r>
      <w:r w:rsidRPr="00D24AFD">
        <w:t>Céline Imart, Nadine Morano</w:t>
      </w:r>
      <w:r w:rsidRPr="00D24AFD">
        <w:rPr>
          <w:rStyle w:val="HideTWBExt"/>
          <w:b w:val="0"/>
        </w:rPr>
        <w:t>&lt;/Members&gt;</w:t>
      </w:r>
    </w:p>
    <w:p w14:paraId="07AC0A7F" w14:textId="77777777" w:rsidR="00DF39BF" w:rsidRPr="00D24AFD" w:rsidRDefault="00DF39BF" w:rsidP="00DF39BF">
      <w:pPr>
        <w:pStyle w:val="NormalBold"/>
      </w:pPr>
      <w:r w:rsidRPr="00D24AFD">
        <w:rPr>
          <w:rStyle w:val="HideTWBExt"/>
          <w:b w:val="0"/>
        </w:rPr>
        <w:t>&lt;/RepeatBlock-By&gt;</w:t>
      </w:r>
    </w:p>
    <w:p w14:paraId="6E1B63A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CBF73C" w14:textId="77777777" w:rsidR="00DF39BF" w:rsidRPr="00D24AFD" w:rsidRDefault="00DF39BF" w:rsidP="00DF39BF">
      <w:pPr>
        <w:pStyle w:val="NormalBold"/>
      </w:pPr>
      <w:r w:rsidRPr="00D24AFD">
        <w:rPr>
          <w:rStyle w:val="HideTWBExt"/>
          <w:b w:val="0"/>
        </w:rPr>
        <w:t>&lt;Article&gt;</w:t>
      </w:r>
      <w:r w:rsidRPr="00D24AFD">
        <w:t>Ustęp 30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67F7F5" w14:textId="77777777" w:rsidTr="00CF4A59">
        <w:trPr>
          <w:trHeight w:hRule="exact" w:val="240"/>
          <w:jc w:val="center"/>
        </w:trPr>
        <w:tc>
          <w:tcPr>
            <w:tcW w:w="9752" w:type="dxa"/>
            <w:gridSpan w:val="2"/>
            <w:tcBorders>
              <w:top w:val="nil"/>
              <w:left w:val="nil"/>
              <w:bottom w:val="nil"/>
              <w:right w:val="nil"/>
            </w:tcBorders>
          </w:tcPr>
          <w:p w14:paraId="4AD8775D" w14:textId="77777777" w:rsidR="00DF39BF" w:rsidRPr="00D24AFD" w:rsidRDefault="00DF39BF" w:rsidP="00CF4A59"/>
        </w:tc>
      </w:tr>
      <w:tr w:rsidR="00DF39BF" w:rsidRPr="00D24AFD" w14:paraId="5F544054" w14:textId="77777777" w:rsidTr="00CF4A59">
        <w:trPr>
          <w:trHeight w:val="240"/>
          <w:jc w:val="center"/>
        </w:trPr>
        <w:tc>
          <w:tcPr>
            <w:tcW w:w="4876" w:type="dxa"/>
            <w:tcBorders>
              <w:top w:val="nil"/>
              <w:left w:val="nil"/>
              <w:bottom w:val="nil"/>
              <w:right w:val="nil"/>
            </w:tcBorders>
          </w:tcPr>
          <w:p w14:paraId="48A075A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ECE670D" w14:textId="77777777" w:rsidR="00DF39BF" w:rsidRPr="00D24AFD" w:rsidRDefault="00DF39BF" w:rsidP="00CF4A59">
            <w:pPr>
              <w:pStyle w:val="AmColumnHeading"/>
            </w:pPr>
            <w:r w:rsidRPr="00D24AFD">
              <w:t>Poprawka</w:t>
            </w:r>
          </w:p>
        </w:tc>
      </w:tr>
      <w:tr w:rsidR="00DF39BF" w:rsidRPr="00D24AFD" w14:paraId="0BCB7924" w14:textId="77777777" w:rsidTr="00CF4A59">
        <w:trPr>
          <w:jc w:val="center"/>
        </w:trPr>
        <w:tc>
          <w:tcPr>
            <w:tcW w:w="4876" w:type="dxa"/>
            <w:tcBorders>
              <w:top w:val="nil"/>
              <w:left w:val="nil"/>
              <w:bottom w:val="nil"/>
              <w:right w:val="nil"/>
            </w:tcBorders>
          </w:tcPr>
          <w:p w14:paraId="3E34B1DB" w14:textId="77777777" w:rsidR="00DF39BF" w:rsidRPr="00D24AFD" w:rsidRDefault="00DF39BF" w:rsidP="00CF4A59">
            <w:pPr>
              <w:pStyle w:val="Normal6a"/>
            </w:pPr>
          </w:p>
        </w:tc>
        <w:tc>
          <w:tcPr>
            <w:tcW w:w="4876" w:type="dxa"/>
            <w:tcBorders>
              <w:top w:val="nil"/>
              <w:left w:val="nil"/>
              <w:bottom w:val="nil"/>
              <w:right w:val="nil"/>
            </w:tcBorders>
          </w:tcPr>
          <w:p w14:paraId="0697E226" w14:textId="77777777" w:rsidR="00DF39BF" w:rsidRPr="00D24AFD" w:rsidRDefault="00DF39BF" w:rsidP="00CF4A59">
            <w:pPr>
              <w:pStyle w:val="Normal6a"/>
            </w:pPr>
            <w:r w:rsidRPr="00D24AFD">
              <w:rPr>
                <w:b/>
                <w:i/>
              </w:rPr>
              <w:t>30a.</w:t>
            </w:r>
            <w:r w:rsidRPr="00D24AFD">
              <w:rPr>
                <w:b/>
                <w:i/>
              </w:rPr>
              <w:tab/>
              <w:t>podkreśla, że przejrzystość i odpowiedzialność w wykorzystywaniu środków unijnych są nieodłącznymi elementami praworządności; wyraża zaniepokojenie ustaleniami zawartymi w specjalnym sprawozdaniu nr 11/2025 Europejskiego Trybunału Obrachunkowego dotyczącymi braku przejrzystości wokół organizacji pozarządowych finansowanych ze środków Unii, zwłaszcza w ramach programu LIFE, co osłabia kontrolę demokratyczną i zaufanie obywateli; wzywa Komisję do szybkiego usunięcia wskazanych niedociągnięć;</w:t>
            </w:r>
          </w:p>
        </w:tc>
      </w:tr>
    </w:tbl>
    <w:p w14:paraId="17F3097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{FR}</w:t>
      </w:r>
      <w:r w:rsidRPr="00D24AFD">
        <w:t>fr</w:t>
      </w:r>
      <w:r w:rsidRPr="00D24AFD">
        <w:rPr>
          <w:rStyle w:val="HideTWBExt"/>
        </w:rPr>
        <w:t>&lt;/Original&gt;</w:t>
      </w:r>
    </w:p>
    <w:p w14:paraId="61BDB95E" w14:textId="77777777" w:rsidR="00DF39BF" w:rsidRPr="00D24AFD" w:rsidRDefault="00DF39BF" w:rsidP="00DF39BF">
      <w:r w:rsidRPr="00D24AFD">
        <w:rPr>
          <w:rStyle w:val="HideTWBExt"/>
        </w:rPr>
        <w:t>&lt;/Amend&gt;</w:t>
      </w:r>
    </w:p>
    <w:p w14:paraId="2FD38A9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587</w:t>
      </w:r>
      <w:r w:rsidRPr="00D24AFD">
        <w:rPr>
          <w:rStyle w:val="HideTWBExt"/>
          <w:b w:val="0"/>
        </w:rPr>
        <w:t>&lt;/NumAm&gt;</w:t>
      </w:r>
    </w:p>
    <w:p w14:paraId="6177CF3D"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4C564CF2" w14:textId="77777777" w:rsidR="00DF39BF" w:rsidRPr="00D24AFD" w:rsidRDefault="00DF39BF" w:rsidP="00DF39BF">
      <w:pPr>
        <w:pStyle w:val="NormalBold"/>
      </w:pPr>
      <w:r w:rsidRPr="00D24AFD">
        <w:rPr>
          <w:rStyle w:val="HideTWBExt"/>
          <w:b w:val="0"/>
        </w:rPr>
        <w:t>&lt;/RepeatBlock-By&gt;</w:t>
      </w:r>
    </w:p>
    <w:p w14:paraId="25D2CE6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3464F18" w14:textId="77777777" w:rsidR="00DF39BF" w:rsidRPr="00D24AFD" w:rsidRDefault="00DF39BF" w:rsidP="00DF39BF">
      <w:pPr>
        <w:pStyle w:val="NormalBold"/>
      </w:pPr>
      <w:r w:rsidRPr="00D24AFD">
        <w:rPr>
          <w:rStyle w:val="HideTWBExt"/>
          <w:b w:val="0"/>
        </w:rPr>
        <w:t>&lt;Article&gt;</w:t>
      </w:r>
      <w:r w:rsidRPr="00D24AFD">
        <w:t>Ustęp 30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8C31C55" w14:textId="77777777" w:rsidTr="00CF4A59">
        <w:trPr>
          <w:trHeight w:hRule="exact" w:val="240"/>
          <w:jc w:val="center"/>
        </w:trPr>
        <w:tc>
          <w:tcPr>
            <w:tcW w:w="9752" w:type="dxa"/>
            <w:gridSpan w:val="2"/>
            <w:tcBorders>
              <w:top w:val="nil"/>
              <w:left w:val="nil"/>
              <w:bottom w:val="nil"/>
              <w:right w:val="nil"/>
            </w:tcBorders>
          </w:tcPr>
          <w:p w14:paraId="5B550C3B" w14:textId="77777777" w:rsidR="00DF39BF" w:rsidRPr="00D24AFD" w:rsidRDefault="00DF39BF" w:rsidP="00CF4A59"/>
        </w:tc>
      </w:tr>
      <w:tr w:rsidR="00DF39BF" w:rsidRPr="00D24AFD" w14:paraId="13F826BA" w14:textId="77777777" w:rsidTr="00CF4A59">
        <w:trPr>
          <w:trHeight w:val="240"/>
          <w:jc w:val="center"/>
        </w:trPr>
        <w:tc>
          <w:tcPr>
            <w:tcW w:w="4876" w:type="dxa"/>
            <w:tcBorders>
              <w:top w:val="nil"/>
              <w:left w:val="nil"/>
              <w:bottom w:val="nil"/>
              <w:right w:val="nil"/>
            </w:tcBorders>
          </w:tcPr>
          <w:p w14:paraId="2022CE1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249CADB" w14:textId="77777777" w:rsidR="00DF39BF" w:rsidRPr="00D24AFD" w:rsidRDefault="00DF39BF" w:rsidP="00CF4A59">
            <w:pPr>
              <w:pStyle w:val="AmColumnHeading"/>
            </w:pPr>
            <w:r w:rsidRPr="00D24AFD">
              <w:t>Poprawka</w:t>
            </w:r>
          </w:p>
        </w:tc>
      </w:tr>
      <w:tr w:rsidR="00DF39BF" w:rsidRPr="00D24AFD" w14:paraId="20977D05" w14:textId="77777777" w:rsidTr="00CF4A59">
        <w:trPr>
          <w:jc w:val="center"/>
        </w:trPr>
        <w:tc>
          <w:tcPr>
            <w:tcW w:w="4876" w:type="dxa"/>
            <w:tcBorders>
              <w:top w:val="nil"/>
              <w:left w:val="nil"/>
              <w:bottom w:val="nil"/>
              <w:right w:val="nil"/>
            </w:tcBorders>
          </w:tcPr>
          <w:p w14:paraId="31F26817" w14:textId="77777777" w:rsidR="00DF39BF" w:rsidRPr="00D24AFD" w:rsidRDefault="00DF39BF" w:rsidP="00CF4A59">
            <w:pPr>
              <w:pStyle w:val="Normal6a"/>
            </w:pPr>
          </w:p>
        </w:tc>
        <w:tc>
          <w:tcPr>
            <w:tcW w:w="4876" w:type="dxa"/>
            <w:tcBorders>
              <w:top w:val="nil"/>
              <w:left w:val="nil"/>
              <w:bottom w:val="nil"/>
              <w:right w:val="nil"/>
            </w:tcBorders>
          </w:tcPr>
          <w:p w14:paraId="3B900EE0" w14:textId="77777777" w:rsidR="00DF39BF" w:rsidRPr="00D24AFD" w:rsidRDefault="00DF39BF" w:rsidP="00CF4A59">
            <w:pPr>
              <w:pStyle w:val="Normal6a"/>
            </w:pPr>
            <w:r w:rsidRPr="00D24AFD">
              <w:rPr>
                <w:b/>
                <w:i/>
              </w:rPr>
              <w:t>30a.</w:t>
            </w:r>
            <w:r w:rsidRPr="00D24AFD">
              <w:rPr>
                <w:b/>
                <w:i/>
              </w:rPr>
              <w:tab/>
              <w:t xml:space="preserve">przypomina, że skuteczny dostęp do ochrony socjalnej, odpowiedniego minimalnego dochodu i niedyskryminacyjnych usług publicznych jest kluczowy dla równego korzystania z praw; wzywa Komisję do uwzględnienia </w:t>
            </w:r>
            <w:r w:rsidRPr="00D24AFD">
              <w:rPr>
                <w:b/>
                <w:i/>
              </w:rPr>
              <w:lastRenderedPageBreak/>
              <w:t>wpływu wykluczenia społecznego, skrajnego ubóstwa i braku mieszkań jako czynników strukturalnie podważających równość wobec prawa;</w:t>
            </w:r>
          </w:p>
        </w:tc>
      </w:tr>
    </w:tbl>
    <w:p w14:paraId="6EA3F3E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2D0722F" w14:textId="77777777" w:rsidR="00DF39BF" w:rsidRPr="00D24AFD" w:rsidRDefault="00DF39BF" w:rsidP="00DF39BF">
      <w:r w:rsidRPr="00D24AFD">
        <w:rPr>
          <w:rStyle w:val="HideTWBExt"/>
        </w:rPr>
        <w:t>&lt;/Amend&gt;</w:t>
      </w:r>
    </w:p>
    <w:p w14:paraId="11F92A3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588</w:t>
      </w:r>
      <w:r w:rsidRPr="00D24AFD">
        <w:rPr>
          <w:rStyle w:val="HideTWBExt"/>
          <w:b w:val="0"/>
        </w:rPr>
        <w:t>&lt;/NumAm&gt;</w:t>
      </w:r>
    </w:p>
    <w:p w14:paraId="1ED5770B" w14:textId="77777777" w:rsidR="00DF39BF" w:rsidRPr="00D24AFD" w:rsidRDefault="00DF39BF" w:rsidP="00DF39BF">
      <w:pPr>
        <w:pStyle w:val="NormalBold"/>
      </w:pPr>
      <w:r w:rsidRPr="00D24AFD">
        <w:rPr>
          <w:rStyle w:val="HideTWBExt"/>
          <w:b w:val="0"/>
        </w:rPr>
        <w:t>&lt;RepeatBlock-By&gt;&lt;Members&gt;</w:t>
      </w:r>
      <w:r w:rsidRPr="00D24AFD">
        <w:t>Marco Tarquinio, Sandro Ruotolo, Alessandro Zan, Juan Fernando López Aguilar, Cecilia Strada</w:t>
      </w:r>
      <w:r w:rsidRPr="00D24AFD">
        <w:rPr>
          <w:rStyle w:val="HideTWBExt"/>
          <w:b w:val="0"/>
        </w:rPr>
        <w:t>&lt;/Members&gt;</w:t>
      </w:r>
    </w:p>
    <w:p w14:paraId="7E44AC85" w14:textId="77777777" w:rsidR="00DF39BF" w:rsidRPr="00D24AFD" w:rsidRDefault="00DF39BF" w:rsidP="00DF39BF">
      <w:pPr>
        <w:pStyle w:val="NormalBold"/>
      </w:pPr>
      <w:r w:rsidRPr="00D24AFD">
        <w:rPr>
          <w:rStyle w:val="HideTWBExt"/>
          <w:b w:val="0"/>
        </w:rPr>
        <w:t>&lt;/RepeatBlock-By&gt;</w:t>
      </w:r>
    </w:p>
    <w:p w14:paraId="2B9B6E1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4DC3BDC" w14:textId="77777777" w:rsidR="00DF39BF" w:rsidRPr="00D24AFD" w:rsidRDefault="00DF39BF" w:rsidP="00DF39BF">
      <w:pPr>
        <w:pStyle w:val="NormalBold"/>
      </w:pPr>
      <w:r w:rsidRPr="00D24AFD">
        <w:rPr>
          <w:rStyle w:val="HideTWBExt"/>
          <w:b w:val="0"/>
        </w:rPr>
        <w:t>&lt;Article&gt;</w:t>
      </w:r>
      <w:r w:rsidRPr="00D24AFD">
        <w:t>Ustęp 30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FA2ABD3" w14:textId="77777777" w:rsidTr="00CF4A59">
        <w:trPr>
          <w:trHeight w:hRule="exact" w:val="240"/>
          <w:jc w:val="center"/>
        </w:trPr>
        <w:tc>
          <w:tcPr>
            <w:tcW w:w="9752" w:type="dxa"/>
            <w:gridSpan w:val="2"/>
            <w:tcBorders>
              <w:top w:val="nil"/>
              <w:left w:val="nil"/>
              <w:bottom w:val="nil"/>
              <w:right w:val="nil"/>
            </w:tcBorders>
          </w:tcPr>
          <w:p w14:paraId="0FF11AED" w14:textId="77777777" w:rsidR="00DF39BF" w:rsidRPr="00D24AFD" w:rsidRDefault="00DF39BF" w:rsidP="00CF4A59"/>
        </w:tc>
      </w:tr>
      <w:tr w:rsidR="00DF39BF" w:rsidRPr="00D24AFD" w14:paraId="63EFC98D" w14:textId="77777777" w:rsidTr="00CF4A59">
        <w:trPr>
          <w:trHeight w:val="240"/>
          <w:jc w:val="center"/>
        </w:trPr>
        <w:tc>
          <w:tcPr>
            <w:tcW w:w="4876" w:type="dxa"/>
            <w:tcBorders>
              <w:top w:val="nil"/>
              <w:left w:val="nil"/>
              <w:bottom w:val="nil"/>
              <w:right w:val="nil"/>
            </w:tcBorders>
          </w:tcPr>
          <w:p w14:paraId="0EA67A3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3AAA104" w14:textId="77777777" w:rsidR="00DF39BF" w:rsidRPr="00D24AFD" w:rsidRDefault="00DF39BF" w:rsidP="00CF4A59">
            <w:pPr>
              <w:pStyle w:val="AmColumnHeading"/>
            </w:pPr>
            <w:r w:rsidRPr="00D24AFD">
              <w:t>Poprawka</w:t>
            </w:r>
          </w:p>
        </w:tc>
      </w:tr>
      <w:tr w:rsidR="00DF39BF" w:rsidRPr="00D24AFD" w14:paraId="264A8C3D" w14:textId="77777777" w:rsidTr="00CF4A59">
        <w:trPr>
          <w:jc w:val="center"/>
        </w:trPr>
        <w:tc>
          <w:tcPr>
            <w:tcW w:w="4876" w:type="dxa"/>
            <w:tcBorders>
              <w:top w:val="nil"/>
              <w:left w:val="nil"/>
              <w:bottom w:val="nil"/>
              <w:right w:val="nil"/>
            </w:tcBorders>
          </w:tcPr>
          <w:p w14:paraId="011421C9" w14:textId="77777777" w:rsidR="00DF39BF" w:rsidRPr="00D24AFD" w:rsidRDefault="00DF39BF" w:rsidP="00CF4A59">
            <w:pPr>
              <w:pStyle w:val="Normal6a"/>
            </w:pPr>
          </w:p>
        </w:tc>
        <w:tc>
          <w:tcPr>
            <w:tcW w:w="4876" w:type="dxa"/>
            <w:tcBorders>
              <w:top w:val="nil"/>
              <w:left w:val="nil"/>
              <w:bottom w:val="nil"/>
              <w:right w:val="nil"/>
            </w:tcBorders>
          </w:tcPr>
          <w:p w14:paraId="7C60BD49" w14:textId="77777777" w:rsidR="00DF39BF" w:rsidRPr="00D24AFD" w:rsidRDefault="00DF39BF" w:rsidP="00CF4A59">
            <w:pPr>
              <w:pStyle w:val="Normal6a"/>
            </w:pPr>
            <w:r w:rsidRPr="00D24AFD">
              <w:rPr>
                <w:b/>
                <w:i/>
              </w:rPr>
              <w:t>30b.</w:t>
            </w:r>
            <w:r w:rsidRPr="00D24AFD">
              <w:rPr>
                <w:b/>
                <w:i/>
              </w:rPr>
              <w:tab/>
              <w:t>podkreśla, że brak postępu w kierunku usług świadczonych w środowisku lokalnym dla osób z niepełnosprawnościami budzi poważne obawy co do zgodności z zobowiązaniami w zakresie praw podstawowych; wzywa Komisję do uwzględnienia wdrażania Konwencji o prawach osób niepełnosprawnych w analizie stanu praworządności, w tym zabezpieczeń przed dyskryminacyjnym wykorzystaniem środków unijnych;</w:t>
            </w:r>
          </w:p>
        </w:tc>
      </w:tr>
    </w:tbl>
    <w:p w14:paraId="14F2C2C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026EBC3" w14:textId="77777777" w:rsidR="00DF39BF" w:rsidRPr="00D24AFD" w:rsidRDefault="00DF39BF" w:rsidP="00DF39BF">
      <w:r w:rsidRPr="00D24AFD">
        <w:rPr>
          <w:rStyle w:val="HideTWBExt"/>
        </w:rPr>
        <w:t>&lt;/Amend&gt;</w:t>
      </w:r>
    </w:p>
    <w:p w14:paraId="5652CD8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589</w:t>
      </w:r>
      <w:r w:rsidRPr="00D24AFD">
        <w:rPr>
          <w:rStyle w:val="HideTWBExt"/>
          <w:b w:val="0"/>
        </w:rPr>
        <w:t>&lt;/NumAm&gt;</w:t>
      </w:r>
    </w:p>
    <w:p w14:paraId="41A2EE82"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22A4DBDA" w14:textId="77777777" w:rsidR="00DF39BF" w:rsidRPr="00D24AFD" w:rsidRDefault="00DF39BF" w:rsidP="00DF39BF">
      <w:pPr>
        <w:pStyle w:val="NormalBold"/>
      </w:pPr>
      <w:r w:rsidRPr="00D24AFD">
        <w:rPr>
          <w:rStyle w:val="HideTWBExt"/>
          <w:b w:val="0"/>
        </w:rPr>
        <w:t>&lt;/RepeatBlock-By&gt;</w:t>
      </w:r>
    </w:p>
    <w:p w14:paraId="2992FFE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76F31BC" w14:textId="77777777" w:rsidR="00DF39BF" w:rsidRPr="00D24AFD" w:rsidRDefault="00DF39BF" w:rsidP="00DF39BF">
      <w:pPr>
        <w:pStyle w:val="NormalBold"/>
      </w:pPr>
      <w:r w:rsidRPr="00D24AFD">
        <w:rPr>
          <w:rStyle w:val="HideTWBExt"/>
          <w:b w:val="0"/>
        </w:rPr>
        <w:t>&lt;Article&gt;</w:t>
      </w:r>
      <w:r w:rsidRPr="00D24AFD">
        <w:t>Ustęp 30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5EE613C" w14:textId="77777777" w:rsidTr="00CF4A59">
        <w:trPr>
          <w:trHeight w:hRule="exact" w:val="240"/>
          <w:jc w:val="center"/>
        </w:trPr>
        <w:tc>
          <w:tcPr>
            <w:tcW w:w="9752" w:type="dxa"/>
            <w:gridSpan w:val="2"/>
            <w:tcBorders>
              <w:top w:val="nil"/>
              <w:left w:val="nil"/>
              <w:bottom w:val="nil"/>
              <w:right w:val="nil"/>
            </w:tcBorders>
          </w:tcPr>
          <w:p w14:paraId="4FD3A85A" w14:textId="77777777" w:rsidR="00DF39BF" w:rsidRPr="00D24AFD" w:rsidRDefault="00DF39BF" w:rsidP="00CF4A59"/>
        </w:tc>
      </w:tr>
      <w:tr w:rsidR="00DF39BF" w:rsidRPr="00D24AFD" w14:paraId="7B566392" w14:textId="77777777" w:rsidTr="00CF4A59">
        <w:trPr>
          <w:trHeight w:val="240"/>
          <w:jc w:val="center"/>
        </w:trPr>
        <w:tc>
          <w:tcPr>
            <w:tcW w:w="4876" w:type="dxa"/>
            <w:tcBorders>
              <w:top w:val="nil"/>
              <w:left w:val="nil"/>
              <w:bottom w:val="nil"/>
              <w:right w:val="nil"/>
            </w:tcBorders>
          </w:tcPr>
          <w:p w14:paraId="2514FAC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0E5CF81" w14:textId="77777777" w:rsidR="00DF39BF" w:rsidRPr="00D24AFD" w:rsidRDefault="00DF39BF" w:rsidP="00CF4A59">
            <w:pPr>
              <w:pStyle w:val="AmColumnHeading"/>
            </w:pPr>
            <w:r w:rsidRPr="00D24AFD">
              <w:t>Poprawka</w:t>
            </w:r>
          </w:p>
        </w:tc>
      </w:tr>
      <w:tr w:rsidR="00DF39BF" w:rsidRPr="00D24AFD" w14:paraId="0504790F" w14:textId="77777777" w:rsidTr="00CF4A59">
        <w:trPr>
          <w:jc w:val="center"/>
        </w:trPr>
        <w:tc>
          <w:tcPr>
            <w:tcW w:w="4876" w:type="dxa"/>
            <w:tcBorders>
              <w:top w:val="nil"/>
              <w:left w:val="nil"/>
              <w:bottom w:val="nil"/>
              <w:right w:val="nil"/>
            </w:tcBorders>
          </w:tcPr>
          <w:p w14:paraId="3C36E4D4" w14:textId="77777777" w:rsidR="00DF39BF" w:rsidRPr="00D24AFD" w:rsidRDefault="00DF39BF" w:rsidP="00CF4A59">
            <w:pPr>
              <w:pStyle w:val="Normal6a"/>
            </w:pPr>
          </w:p>
        </w:tc>
        <w:tc>
          <w:tcPr>
            <w:tcW w:w="4876" w:type="dxa"/>
            <w:tcBorders>
              <w:top w:val="nil"/>
              <w:left w:val="nil"/>
              <w:bottom w:val="nil"/>
              <w:right w:val="nil"/>
            </w:tcBorders>
          </w:tcPr>
          <w:p w14:paraId="20F57E8C" w14:textId="77777777" w:rsidR="00DF39BF" w:rsidRPr="00D24AFD" w:rsidRDefault="00DF39BF" w:rsidP="00CF4A59">
            <w:pPr>
              <w:pStyle w:val="Normal6a"/>
            </w:pPr>
            <w:r w:rsidRPr="00D24AFD">
              <w:rPr>
                <w:b/>
                <w:i/>
              </w:rPr>
              <w:t>30b.</w:t>
            </w:r>
            <w:r w:rsidRPr="00D24AFD">
              <w:tab/>
            </w:r>
            <w:r w:rsidRPr="00D24AFD">
              <w:rPr>
                <w:b/>
                <w:i/>
              </w:rPr>
              <w:t xml:space="preserve">zauważa, że również w instytucjach UE zdarzały się przypadki niewłaściwego wykorzystania środków unijnych, co wskazuje na konieczność stosowania jednolitych standardów odpowiedzialności </w:t>
            </w:r>
            <w:r w:rsidRPr="00D24AFD">
              <w:rPr>
                <w:b/>
                <w:i/>
              </w:rPr>
              <w:lastRenderedPageBreak/>
              <w:t>wobec wszystkich podmiotów korzystających z funduszy UE, w tym Komisji i jej agencji;</w:t>
            </w:r>
          </w:p>
        </w:tc>
      </w:tr>
    </w:tbl>
    <w:p w14:paraId="17A4F0C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DB57183" w14:textId="77777777" w:rsidR="00DF39BF" w:rsidRPr="00D24AFD" w:rsidRDefault="00DF39BF" w:rsidP="00DF39BF">
      <w:r w:rsidRPr="00D24AFD">
        <w:rPr>
          <w:rStyle w:val="HideTWBExt"/>
        </w:rPr>
        <w:t>&lt;/Amend&gt;</w:t>
      </w:r>
    </w:p>
    <w:p w14:paraId="6039884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590</w:t>
      </w:r>
      <w:r w:rsidRPr="00D24AFD">
        <w:rPr>
          <w:rStyle w:val="HideTWBExt"/>
          <w:b w:val="0"/>
        </w:rPr>
        <w:t>&lt;/NumAm&gt;</w:t>
      </w:r>
    </w:p>
    <w:p w14:paraId="1A2E9AA9"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08F01113" w14:textId="77777777" w:rsidR="00DF39BF" w:rsidRPr="00D24AFD" w:rsidRDefault="00DF39BF" w:rsidP="00DF39BF">
      <w:pPr>
        <w:pStyle w:val="NormalBold"/>
      </w:pPr>
      <w:r w:rsidRPr="00D24AFD">
        <w:rPr>
          <w:rStyle w:val="HideTWBExt"/>
          <w:b w:val="0"/>
        </w:rPr>
        <w:t>&lt;/RepeatBlock-By&gt;</w:t>
      </w:r>
    </w:p>
    <w:p w14:paraId="7CCBCAE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13431A6" w14:textId="77777777" w:rsidR="00DF39BF" w:rsidRPr="00D24AFD" w:rsidRDefault="00DF39BF" w:rsidP="00DF39BF">
      <w:pPr>
        <w:pStyle w:val="NormalBold"/>
      </w:pPr>
      <w:r w:rsidRPr="00D24AFD">
        <w:rPr>
          <w:rStyle w:val="HideTWBExt"/>
          <w:b w:val="0"/>
        </w:rPr>
        <w:t>&lt;Article&gt;</w:t>
      </w:r>
      <w:r w:rsidRPr="00D24AFD">
        <w:t>Ustęp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9AFF1F1" w14:textId="77777777" w:rsidTr="00CF4A59">
        <w:trPr>
          <w:trHeight w:hRule="exact" w:val="240"/>
          <w:jc w:val="center"/>
        </w:trPr>
        <w:tc>
          <w:tcPr>
            <w:tcW w:w="9752" w:type="dxa"/>
            <w:gridSpan w:val="2"/>
            <w:tcBorders>
              <w:top w:val="nil"/>
              <w:left w:val="nil"/>
              <w:bottom w:val="nil"/>
              <w:right w:val="nil"/>
            </w:tcBorders>
          </w:tcPr>
          <w:p w14:paraId="3A618173" w14:textId="77777777" w:rsidR="00DF39BF" w:rsidRPr="00D24AFD" w:rsidRDefault="00DF39BF" w:rsidP="00CF4A59"/>
        </w:tc>
      </w:tr>
      <w:tr w:rsidR="00DF39BF" w:rsidRPr="00D24AFD" w14:paraId="7EB396DC" w14:textId="77777777" w:rsidTr="00CF4A59">
        <w:trPr>
          <w:trHeight w:val="240"/>
          <w:jc w:val="center"/>
        </w:trPr>
        <w:tc>
          <w:tcPr>
            <w:tcW w:w="4876" w:type="dxa"/>
            <w:tcBorders>
              <w:top w:val="nil"/>
              <w:left w:val="nil"/>
              <w:bottom w:val="nil"/>
              <w:right w:val="nil"/>
            </w:tcBorders>
          </w:tcPr>
          <w:p w14:paraId="7DE18A3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080F7E9" w14:textId="77777777" w:rsidR="00DF39BF" w:rsidRPr="00D24AFD" w:rsidRDefault="00DF39BF" w:rsidP="00CF4A59">
            <w:pPr>
              <w:pStyle w:val="AmColumnHeading"/>
            </w:pPr>
            <w:r w:rsidRPr="00D24AFD">
              <w:t>Poprawka</w:t>
            </w:r>
          </w:p>
        </w:tc>
      </w:tr>
      <w:tr w:rsidR="00DF39BF" w:rsidRPr="00D24AFD" w14:paraId="73831806" w14:textId="77777777" w:rsidTr="00CF4A59">
        <w:trPr>
          <w:jc w:val="center"/>
        </w:trPr>
        <w:tc>
          <w:tcPr>
            <w:tcW w:w="4876" w:type="dxa"/>
            <w:tcBorders>
              <w:top w:val="nil"/>
              <w:left w:val="nil"/>
              <w:bottom w:val="nil"/>
              <w:right w:val="nil"/>
            </w:tcBorders>
          </w:tcPr>
          <w:p w14:paraId="4AAF615E" w14:textId="77777777" w:rsidR="00DF39BF" w:rsidRPr="00D24AFD" w:rsidRDefault="00DF39BF" w:rsidP="00CF4A59">
            <w:pPr>
              <w:pStyle w:val="Normal6a"/>
            </w:pPr>
            <w:r w:rsidRPr="00D24AFD">
              <w:rPr>
                <w:b/>
                <w:i/>
              </w:rPr>
              <w:t>31.</w:t>
            </w:r>
            <w:r w:rsidRPr="00D24AFD">
              <w:rPr>
                <w:b/>
                <w:i/>
              </w:rPr>
              <w:tab/>
              <w:t>podkreśla, że środki wymagane do uruchomienia środków UE, określone w odpowiednich decyzjach podjętych na mocy rozporządzenia w sprawie wspólnych przepisów, rozporządzenia w sprawie Instrumentu na rzecz Odbudowy i Zwiększania Odporności</w:t>
            </w:r>
            <w:r w:rsidRPr="00D24AFD">
              <w:rPr>
                <w:b/>
                <w:i/>
                <w:vertAlign w:val="superscript"/>
              </w:rPr>
              <w:t>50</w:t>
            </w:r>
            <w:r w:rsidRPr="00D24AFD">
              <w:rPr>
                <w:b/>
                <w:i/>
              </w:rPr>
              <w:t xml:space="preserve"> i rozporządzenia w sprawie praworządności, należy traktować jako jeden całościowy pakiet i nie należy dokonywać żadnych płatności, nawet jeśli w jednym lub kilku obszarach poczyniono postępy, ale w innych nadal występują uchybienia; uważa, że Komisja powinna podjąć dalsze działania na podstawie rozporządzenia w sprawie warunkowości w odniesieniu do innych naruszeń zasady praworządności, takich jak naruszenia dotyczące sądownictwa;</w:t>
            </w:r>
          </w:p>
        </w:tc>
        <w:tc>
          <w:tcPr>
            <w:tcW w:w="4876" w:type="dxa"/>
            <w:tcBorders>
              <w:top w:val="nil"/>
              <w:left w:val="nil"/>
              <w:bottom w:val="nil"/>
              <w:right w:val="nil"/>
            </w:tcBorders>
          </w:tcPr>
          <w:p w14:paraId="45373F45" w14:textId="77777777" w:rsidR="00DF39BF" w:rsidRPr="00D24AFD" w:rsidRDefault="00DF39BF" w:rsidP="00CF4A59">
            <w:pPr>
              <w:pStyle w:val="Normal6a"/>
            </w:pPr>
            <w:r w:rsidRPr="00D24AFD">
              <w:rPr>
                <w:b/>
                <w:i/>
              </w:rPr>
              <w:t>skreśla się</w:t>
            </w:r>
          </w:p>
        </w:tc>
      </w:tr>
      <w:tr w:rsidR="00DF39BF" w:rsidRPr="00D24AFD" w14:paraId="7CE9FA27" w14:textId="77777777" w:rsidTr="00CF4A59">
        <w:trPr>
          <w:jc w:val="center"/>
        </w:trPr>
        <w:tc>
          <w:tcPr>
            <w:tcW w:w="4876" w:type="dxa"/>
            <w:tcBorders>
              <w:top w:val="nil"/>
              <w:left w:val="nil"/>
              <w:bottom w:val="nil"/>
              <w:right w:val="nil"/>
            </w:tcBorders>
          </w:tcPr>
          <w:p w14:paraId="073D95D8"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60AA3617" w14:textId="77777777" w:rsidR="00DF39BF" w:rsidRPr="00D24AFD" w:rsidRDefault="00DF39BF" w:rsidP="00CF4A59"/>
        </w:tc>
      </w:tr>
      <w:tr w:rsidR="00DF39BF" w:rsidRPr="00D24AFD" w14:paraId="236D79A4" w14:textId="77777777" w:rsidTr="00CF4A59">
        <w:trPr>
          <w:jc w:val="center"/>
        </w:trPr>
        <w:tc>
          <w:tcPr>
            <w:tcW w:w="4876" w:type="dxa"/>
            <w:tcBorders>
              <w:top w:val="nil"/>
              <w:left w:val="nil"/>
              <w:bottom w:val="nil"/>
              <w:right w:val="nil"/>
            </w:tcBorders>
          </w:tcPr>
          <w:p w14:paraId="372E964A" w14:textId="77777777" w:rsidR="00DF39BF" w:rsidRPr="00D24AFD" w:rsidRDefault="00DF39BF" w:rsidP="00CF4A59">
            <w:pPr>
              <w:pStyle w:val="Normal6a"/>
            </w:pPr>
            <w:r w:rsidRPr="00D24AFD">
              <w:rPr>
                <w:b/>
                <w:i/>
                <w:vertAlign w:val="superscript"/>
              </w:rPr>
              <w:t>50</w:t>
            </w:r>
            <w:r w:rsidRPr="00D24AFD">
              <w:rPr>
                <w:b/>
                <w:i/>
              </w:rPr>
              <w:t xml:space="preserve"> Rozporządzenie Parlamentu Europejskiego i Rady (UE) 2021/241 z dnia 12 lutego 2021 r. ustanawiające Instrument na rzecz Odbudowy i Zwiększania Odporności (Dz.U. L 57 z 18.2.2021, s. 17, ELI: http://data.europa.eu/eli/reg/2021/241/oj).</w:t>
            </w:r>
          </w:p>
        </w:tc>
        <w:tc>
          <w:tcPr>
            <w:tcW w:w="4876" w:type="dxa"/>
            <w:tcBorders>
              <w:top w:val="nil"/>
              <w:left w:val="nil"/>
              <w:bottom w:val="nil"/>
              <w:right w:val="nil"/>
            </w:tcBorders>
          </w:tcPr>
          <w:p w14:paraId="114872EC" w14:textId="77777777" w:rsidR="00DF39BF" w:rsidRPr="00D24AFD" w:rsidRDefault="00DF39BF" w:rsidP="00CF4A59"/>
        </w:tc>
      </w:tr>
    </w:tbl>
    <w:p w14:paraId="39E03B0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A447891" w14:textId="77777777" w:rsidR="00DF39BF" w:rsidRPr="00D24AFD" w:rsidRDefault="00DF39BF" w:rsidP="00DF39BF">
      <w:r w:rsidRPr="00D24AFD">
        <w:rPr>
          <w:rStyle w:val="HideTWBExt"/>
        </w:rPr>
        <w:t>&lt;/Amend&gt;</w:t>
      </w:r>
    </w:p>
    <w:p w14:paraId="60C6D341"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591</w:t>
      </w:r>
      <w:r w:rsidRPr="00D24AFD">
        <w:rPr>
          <w:rStyle w:val="HideTWBExt"/>
          <w:b w:val="0"/>
        </w:rPr>
        <w:t>&lt;/NumAm&gt;</w:t>
      </w:r>
    </w:p>
    <w:p w14:paraId="46A3511C"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26B799D" w14:textId="77777777" w:rsidR="00DF39BF" w:rsidRPr="00D24AFD" w:rsidRDefault="00DF39BF" w:rsidP="00DF39BF">
      <w:pPr>
        <w:pStyle w:val="NormalBold"/>
      </w:pPr>
      <w:r w:rsidRPr="00D24AFD">
        <w:rPr>
          <w:rStyle w:val="HideTWBExt"/>
          <w:b w:val="0"/>
        </w:rPr>
        <w:t>&lt;/RepeatBlock-By&gt;</w:t>
      </w:r>
    </w:p>
    <w:p w14:paraId="702538B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EFE165B" w14:textId="77777777" w:rsidR="00DF39BF" w:rsidRPr="00D24AFD" w:rsidRDefault="00DF39BF" w:rsidP="00DF39BF">
      <w:pPr>
        <w:pStyle w:val="NormalBold"/>
      </w:pPr>
      <w:r w:rsidRPr="00D24AFD">
        <w:rPr>
          <w:rStyle w:val="HideTWBExt"/>
          <w:b w:val="0"/>
        </w:rPr>
        <w:t>&lt;Article&gt;</w:t>
      </w:r>
      <w:r w:rsidRPr="00D24AFD">
        <w:t>Ustęp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1B8265" w14:textId="77777777" w:rsidTr="00CF4A59">
        <w:trPr>
          <w:trHeight w:hRule="exact" w:val="240"/>
          <w:jc w:val="center"/>
        </w:trPr>
        <w:tc>
          <w:tcPr>
            <w:tcW w:w="9752" w:type="dxa"/>
            <w:gridSpan w:val="2"/>
            <w:tcBorders>
              <w:top w:val="nil"/>
              <w:left w:val="nil"/>
              <w:bottom w:val="nil"/>
              <w:right w:val="nil"/>
            </w:tcBorders>
          </w:tcPr>
          <w:p w14:paraId="54AC8948" w14:textId="77777777" w:rsidR="00DF39BF" w:rsidRPr="00D24AFD" w:rsidRDefault="00DF39BF" w:rsidP="00CF4A59"/>
        </w:tc>
      </w:tr>
      <w:tr w:rsidR="00DF39BF" w:rsidRPr="00D24AFD" w14:paraId="7EFB9530" w14:textId="77777777" w:rsidTr="00CF4A59">
        <w:trPr>
          <w:trHeight w:val="240"/>
          <w:jc w:val="center"/>
        </w:trPr>
        <w:tc>
          <w:tcPr>
            <w:tcW w:w="4876" w:type="dxa"/>
            <w:tcBorders>
              <w:top w:val="nil"/>
              <w:left w:val="nil"/>
              <w:bottom w:val="nil"/>
              <w:right w:val="nil"/>
            </w:tcBorders>
          </w:tcPr>
          <w:p w14:paraId="0C66447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A5D7919" w14:textId="77777777" w:rsidR="00DF39BF" w:rsidRPr="00D24AFD" w:rsidRDefault="00DF39BF" w:rsidP="00CF4A59">
            <w:pPr>
              <w:pStyle w:val="AmColumnHeading"/>
            </w:pPr>
            <w:r w:rsidRPr="00D24AFD">
              <w:t>Poprawka</w:t>
            </w:r>
          </w:p>
        </w:tc>
      </w:tr>
      <w:tr w:rsidR="00DF39BF" w:rsidRPr="00D24AFD" w14:paraId="2168A4C0" w14:textId="77777777" w:rsidTr="00CF4A59">
        <w:trPr>
          <w:jc w:val="center"/>
        </w:trPr>
        <w:tc>
          <w:tcPr>
            <w:tcW w:w="4876" w:type="dxa"/>
            <w:tcBorders>
              <w:top w:val="nil"/>
              <w:left w:val="nil"/>
              <w:bottom w:val="nil"/>
              <w:right w:val="nil"/>
            </w:tcBorders>
          </w:tcPr>
          <w:p w14:paraId="14973BDD" w14:textId="77777777" w:rsidR="00DF39BF" w:rsidRPr="00D24AFD" w:rsidRDefault="00DF39BF" w:rsidP="00CF4A59">
            <w:pPr>
              <w:pStyle w:val="Normal6a"/>
            </w:pPr>
            <w:r w:rsidRPr="00D24AFD">
              <w:rPr>
                <w:b/>
                <w:i/>
              </w:rPr>
              <w:t>31.</w:t>
            </w:r>
            <w:r w:rsidRPr="00D24AFD">
              <w:rPr>
                <w:b/>
                <w:i/>
              </w:rPr>
              <w:tab/>
              <w:t>podkreśla, że środki wymagane do uruchomienia środków UE, określone w odpowiednich decyzjach podjętych na mocy rozporządzenia w sprawie wspólnych przepisów, rozporządzenia w sprawie Instrumentu na rzecz Odbudowy i Zwiększania Odporności</w:t>
            </w:r>
            <w:r w:rsidRPr="00D24AFD">
              <w:rPr>
                <w:b/>
                <w:i/>
                <w:vertAlign w:val="superscript"/>
              </w:rPr>
              <w:t>50</w:t>
            </w:r>
            <w:r w:rsidRPr="00D24AFD">
              <w:rPr>
                <w:b/>
                <w:i/>
              </w:rPr>
              <w:t xml:space="preserve"> i rozporządzenia w sprawie praworządności, należy traktować jako jeden całościowy pakiet i nie należy dokonywać żadnych płatności, nawet jeśli w jednym lub kilku obszarach poczyniono postępy, ale w innych nadal występują uchybienia; uważa, że Komisja powinna podjąć dalsze działania na podstawie rozporządzenia w sprawie warunkowości w odniesieniu do innych naruszeń zasady praworządności, takich jak naruszenia dotyczące sądownictwa;</w:t>
            </w:r>
          </w:p>
        </w:tc>
        <w:tc>
          <w:tcPr>
            <w:tcW w:w="4876" w:type="dxa"/>
            <w:tcBorders>
              <w:top w:val="nil"/>
              <w:left w:val="nil"/>
              <w:bottom w:val="nil"/>
              <w:right w:val="nil"/>
            </w:tcBorders>
          </w:tcPr>
          <w:p w14:paraId="08E056A5" w14:textId="77777777" w:rsidR="00DF39BF" w:rsidRPr="00D24AFD" w:rsidRDefault="00DF39BF" w:rsidP="00CF4A59">
            <w:pPr>
              <w:pStyle w:val="Normal6a"/>
            </w:pPr>
            <w:r w:rsidRPr="00D24AFD">
              <w:rPr>
                <w:b/>
                <w:i/>
              </w:rPr>
              <w:t>skreśla się</w:t>
            </w:r>
          </w:p>
        </w:tc>
      </w:tr>
      <w:tr w:rsidR="00DF39BF" w:rsidRPr="00D24AFD" w14:paraId="6ACD4AA4" w14:textId="77777777" w:rsidTr="00CF4A59">
        <w:trPr>
          <w:jc w:val="center"/>
        </w:trPr>
        <w:tc>
          <w:tcPr>
            <w:tcW w:w="4876" w:type="dxa"/>
            <w:tcBorders>
              <w:top w:val="nil"/>
              <w:left w:val="nil"/>
              <w:bottom w:val="nil"/>
              <w:right w:val="nil"/>
            </w:tcBorders>
          </w:tcPr>
          <w:p w14:paraId="4685250E"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7CEB529D" w14:textId="77777777" w:rsidR="00DF39BF" w:rsidRPr="00D24AFD" w:rsidRDefault="00DF39BF" w:rsidP="00CF4A59"/>
        </w:tc>
      </w:tr>
      <w:tr w:rsidR="00DF39BF" w:rsidRPr="00D24AFD" w14:paraId="70FC31B5" w14:textId="77777777" w:rsidTr="00CF4A59">
        <w:trPr>
          <w:jc w:val="center"/>
        </w:trPr>
        <w:tc>
          <w:tcPr>
            <w:tcW w:w="4876" w:type="dxa"/>
            <w:tcBorders>
              <w:top w:val="nil"/>
              <w:left w:val="nil"/>
              <w:bottom w:val="nil"/>
              <w:right w:val="nil"/>
            </w:tcBorders>
          </w:tcPr>
          <w:p w14:paraId="60B56E49" w14:textId="77777777" w:rsidR="00DF39BF" w:rsidRPr="00D24AFD" w:rsidRDefault="00DF39BF" w:rsidP="00CF4A59">
            <w:pPr>
              <w:pStyle w:val="Normal6a"/>
            </w:pPr>
            <w:r w:rsidRPr="00D24AFD">
              <w:rPr>
                <w:b/>
                <w:i/>
                <w:vertAlign w:val="superscript"/>
              </w:rPr>
              <w:t>50</w:t>
            </w:r>
            <w:r w:rsidRPr="00D24AFD">
              <w:rPr>
                <w:b/>
                <w:i/>
              </w:rPr>
              <w:t xml:space="preserve"> Rozporządzenie Parlamentu Europejskiego i Rady (UE) 2021/241 z dnia 12 lutego 2021 r. ustanawiające Instrument na rzecz Odbudowy i Zwiększania Odporności (Dz.U. L 57 z 18.2.2021, s. 17, ELI: http://data.europa.eu/eli/reg/2021/241/oj).</w:t>
            </w:r>
          </w:p>
        </w:tc>
        <w:tc>
          <w:tcPr>
            <w:tcW w:w="4876" w:type="dxa"/>
            <w:tcBorders>
              <w:top w:val="nil"/>
              <w:left w:val="nil"/>
              <w:bottom w:val="nil"/>
              <w:right w:val="nil"/>
            </w:tcBorders>
          </w:tcPr>
          <w:p w14:paraId="2B54D856" w14:textId="77777777" w:rsidR="00DF39BF" w:rsidRPr="00D24AFD" w:rsidRDefault="00DF39BF" w:rsidP="00CF4A59"/>
        </w:tc>
      </w:tr>
    </w:tbl>
    <w:p w14:paraId="160BDE2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0551E5B" w14:textId="77777777" w:rsidR="00DF39BF" w:rsidRPr="00D24AFD" w:rsidRDefault="00DF39BF" w:rsidP="00DF39BF">
      <w:r w:rsidRPr="00D24AFD">
        <w:rPr>
          <w:rStyle w:val="HideTWBExt"/>
        </w:rPr>
        <w:t>&lt;/Amend&gt;</w:t>
      </w:r>
    </w:p>
    <w:p w14:paraId="37E0217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592</w:t>
      </w:r>
      <w:r w:rsidRPr="00D24AFD">
        <w:rPr>
          <w:rStyle w:val="HideTWBExt"/>
          <w:b w:val="0"/>
        </w:rPr>
        <w:t>&lt;/NumAm&gt;</w:t>
      </w:r>
    </w:p>
    <w:p w14:paraId="2C6F8C0C"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4E5C7157" w14:textId="77777777" w:rsidR="00DF39BF" w:rsidRPr="00D24AFD" w:rsidRDefault="00DF39BF" w:rsidP="00DF39BF">
      <w:pPr>
        <w:pStyle w:val="NormalBold"/>
      </w:pPr>
      <w:r w:rsidRPr="00D24AFD">
        <w:rPr>
          <w:rStyle w:val="HideTWBExt"/>
          <w:b w:val="0"/>
        </w:rPr>
        <w:t>&lt;/RepeatBlock-By&gt;</w:t>
      </w:r>
    </w:p>
    <w:p w14:paraId="4B74ED4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FC05C84" w14:textId="77777777" w:rsidR="00DF39BF" w:rsidRPr="00D24AFD" w:rsidRDefault="00DF39BF" w:rsidP="00DF39BF">
      <w:pPr>
        <w:pStyle w:val="NormalBold"/>
      </w:pPr>
      <w:r w:rsidRPr="00D24AFD">
        <w:rPr>
          <w:rStyle w:val="HideTWBExt"/>
          <w:b w:val="0"/>
        </w:rPr>
        <w:t>&lt;Article&gt;</w:t>
      </w:r>
      <w:r w:rsidRPr="00D24AFD">
        <w:t>Ustęp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6BFD550" w14:textId="77777777" w:rsidTr="00CF4A59">
        <w:trPr>
          <w:trHeight w:hRule="exact" w:val="240"/>
          <w:jc w:val="center"/>
        </w:trPr>
        <w:tc>
          <w:tcPr>
            <w:tcW w:w="9752" w:type="dxa"/>
            <w:gridSpan w:val="2"/>
            <w:tcBorders>
              <w:top w:val="nil"/>
              <w:left w:val="nil"/>
              <w:bottom w:val="nil"/>
              <w:right w:val="nil"/>
            </w:tcBorders>
          </w:tcPr>
          <w:p w14:paraId="71AA20F9" w14:textId="77777777" w:rsidR="00DF39BF" w:rsidRPr="00D24AFD" w:rsidRDefault="00DF39BF" w:rsidP="00CF4A59"/>
        </w:tc>
      </w:tr>
      <w:tr w:rsidR="00DF39BF" w:rsidRPr="00D24AFD" w14:paraId="7BFA70AB" w14:textId="77777777" w:rsidTr="00CF4A59">
        <w:trPr>
          <w:trHeight w:val="240"/>
          <w:jc w:val="center"/>
        </w:trPr>
        <w:tc>
          <w:tcPr>
            <w:tcW w:w="4876" w:type="dxa"/>
            <w:tcBorders>
              <w:top w:val="nil"/>
              <w:left w:val="nil"/>
              <w:bottom w:val="nil"/>
              <w:right w:val="nil"/>
            </w:tcBorders>
          </w:tcPr>
          <w:p w14:paraId="2867246C"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17ED0C38" w14:textId="77777777" w:rsidR="00DF39BF" w:rsidRPr="00D24AFD" w:rsidRDefault="00DF39BF" w:rsidP="00CF4A59">
            <w:pPr>
              <w:pStyle w:val="AmColumnHeading"/>
            </w:pPr>
            <w:r w:rsidRPr="00D24AFD">
              <w:t>Poprawka</w:t>
            </w:r>
          </w:p>
        </w:tc>
      </w:tr>
      <w:tr w:rsidR="00DF39BF" w:rsidRPr="00D24AFD" w14:paraId="301E6630" w14:textId="77777777" w:rsidTr="00CF4A59">
        <w:trPr>
          <w:jc w:val="center"/>
        </w:trPr>
        <w:tc>
          <w:tcPr>
            <w:tcW w:w="4876" w:type="dxa"/>
            <w:tcBorders>
              <w:top w:val="nil"/>
              <w:left w:val="nil"/>
              <w:bottom w:val="nil"/>
              <w:right w:val="nil"/>
            </w:tcBorders>
          </w:tcPr>
          <w:p w14:paraId="51C15664" w14:textId="77777777" w:rsidR="00DF39BF" w:rsidRPr="00D24AFD" w:rsidRDefault="00DF39BF" w:rsidP="00CF4A59">
            <w:pPr>
              <w:pStyle w:val="Normal6a"/>
            </w:pPr>
            <w:r w:rsidRPr="00D24AFD">
              <w:t>31.</w:t>
            </w:r>
            <w:r w:rsidRPr="00D24AFD">
              <w:tab/>
              <w:t>podkreśla, że środki wymagane do uruchomienia środków UE, określone w odpowiednich decyzjach podjętych na mocy rozporządzenia w sprawie wspólnych przepisów, rozporządzenia w sprawie Instrumentu na rzecz Odbudowy i Zwiększania Odporności</w:t>
            </w:r>
            <w:r w:rsidRPr="00D24AFD">
              <w:rPr>
                <w:vertAlign w:val="superscript"/>
              </w:rPr>
              <w:t>50</w:t>
            </w:r>
            <w:r w:rsidRPr="00D24AFD">
              <w:t xml:space="preserve"> i rozporządzenia w sprawie praworządności, należy </w:t>
            </w:r>
            <w:r w:rsidRPr="00D24AFD">
              <w:rPr>
                <w:b/>
                <w:i/>
              </w:rPr>
              <w:t>traktować jako jeden całościowy pakiet</w:t>
            </w:r>
            <w:r w:rsidRPr="00D24AFD">
              <w:t xml:space="preserve"> i nie należy dokonywać żadnych płatności, </w:t>
            </w:r>
            <w:r w:rsidRPr="00D24AFD">
              <w:rPr>
                <w:b/>
                <w:i/>
              </w:rPr>
              <w:t>nawet jeśli w jednym lub kilku obszarach poczyniono postępy, ale w innych nadal występują uchybienia;</w:t>
            </w:r>
            <w:r w:rsidRPr="00D24AFD">
              <w:t xml:space="preserve"> uważa, że Komisja powinna podjąć dalsze działania na podstawie rozporządzenia w sprawie warunkowości w odniesieniu do innych naruszeń zasady praworządności, takich jak naruszenia dotyczące sądownictwa;</w:t>
            </w:r>
          </w:p>
        </w:tc>
        <w:tc>
          <w:tcPr>
            <w:tcW w:w="4876" w:type="dxa"/>
            <w:tcBorders>
              <w:top w:val="nil"/>
              <w:left w:val="nil"/>
              <w:bottom w:val="nil"/>
              <w:right w:val="nil"/>
            </w:tcBorders>
          </w:tcPr>
          <w:p w14:paraId="011C275A" w14:textId="77777777" w:rsidR="00DF39BF" w:rsidRPr="00D24AFD" w:rsidRDefault="00DF39BF" w:rsidP="00CF4A59">
            <w:pPr>
              <w:pStyle w:val="Normal6a"/>
            </w:pPr>
            <w:r w:rsidRPr="00D24AFD">
              <w:t>31.</w:t>
            </w:r>
            <w:r w:rsidRPr="00D24AFD">
              <w:tab/>
              <w:t>podkreśla, że środki wymagane do uruchomienia środków UE, określone w odpowiednich decyzjach podjętych na mocy rozporządzenia w sprawie wspólnych przepisów, rozporządzenia w sprawie Instrumentu na rzecz Odbudowy i Zwiększania Odporności</w:t>
            </w:r>
            <w:r w:rsidRPr="00D24AFD">
              <w:rPr>
                <w:vertAlign w:val="superscript"/>
              </w:rPr>
              <w:t>50</w:t>
            </w:r>
            <w:r w:rsidRPr="00D24AFD">
              <w:t xml:space="preserve"> i rozporządzenia w sprawie praworządności, należy </w:t>
            </w:r>
            <w:r w:rsidRPr="00D24AFD">
              <w:rPr>
                <w:b/>
                <w:i/>
              </w:rPr>
              <w:t>oceniać spójnie w ramach tego samego, jednolitego i</w:t>
            </w:r>
            <w:r w:rsidRPr="00D24AFD">
              <w:t xml:space="preserve"> </w:t>
            </w:r>
            <w:r w:rsidRPr="00D24AFD">
              <w:rPr>
                <w:b/>
                <w:i/>
              </w:rPr>
              <w:t>spójnego zestawu narzędzi</w:t>
            </w:r>
            <w:r w:rsidRPr="00D24AFD">
              <w:t xml:space="preserve"> i nie należy dokonywać żadnych płatności, jeśli nadal występują uchybienia; uważa, że Komisja powinna podjąć dalsze działania na podstawie rozporządzenia w sprawie warunkowości w </w:t>
            </w:r>
            <w:r w:rsidRPr="00D24AFD">
              <w:rPr>
                <w:b/>
                <w:i/>
              </w:rPr>
              <w:t xml:space="preserve">przypadku Węgier w </w:t>
            </w:r>
            <w:r w:rsidRPr="00D24AFD">
              <w:t xml:space="preserve">odniesieniu do innych naruszeń zasady praworządności, takich jak naruszenia dotyczące sądownictwa; </w:t>
            </w:r>
            <w:r w:rsidRPr="00D24AFD">
              <w:rPr>
                <w:b/>
                <w:i/>
              </w:rPr>
              <w:t xml:space="preserve">podkreśla, że rozporządzenie o warunkowości jest kluczowym narzędziem ochrony interesów finansowych UE przed naruszeniami praworządności i powinno być stosowane zawsze, gdy spełnione są warunki prawne, w odniesieniu do całego budżetu UE, w tym instrumentów opartych na wynikach oraz środków udzielanych na podstawie art. 122 TFUE; podkreśla, że szczególnie naruszenia praworządności dotyczące sądownictwa oraz przypadki naruszeń obejmujących funkcjonowanie systemu sądowniczego, naruszanie zasad, manipulowanie lub faworyzowanie w konkursach i naborach z udziałem środków unijnych, a także nękanie administracyjne naruszające równe traktowanie samorządów, przedsiębiorstw czy innych końcowych odbiorców i beneficjentów oraz ich dostęp do funduszy UE, jak również zamówień publicznych, organów audytowych, mechanizmów antykorupcyjnych czy systemów kontroli, stanowią bezpośrednie zagrożenie dla budżetu Unii i wymagają konsekwentnego i rygorystycznego stosowania warunkowości; podkreśla, że upolitycznienie administracji publicznej oraz nadmierna koncentracja w </w:t>
            </w:r>
            <w:r w:rsidRPr="00D24AFD">
              <w:rPr>
                <w:b/>
                <w:i/>
              </w:rPr>
              <w:lastRenderedPageBreak/>
              <w:t>postępowaniach przetargowych stanowią systemowe zagrożenia dla praworządności, które zagrażają prawidłowemu zarządzaniu finansami publicznymi;</w:t>
            </w:r>
          </w:p>
        </w:tc>
      </w:tr>
      <w:tr w:rsidR="00DF39BF" w:rsidRPr="00D24AFD" w14:paraId="19CEAD6B" w14:textId="77777777" w:rsidTr="00CF4A59">
        <w:trPr>
          <w:jc w:val="center"/>
        </w:trPr>
        <w:tc>
          <w:tcPr>
            <w:tcW w:w="4876" w:type="dxa"/>
            <w:tcBorders>
              <w:top w:val="nil"/>
              <w:left w:val="nil"/>
              <w:bottom w:val="nil"/>
              <w:right w:val="nil"/>
            </w:tcBorders>
          </w:tcPr>
          <w:p w14:paraId="194305A6" w14:textId="77777777" w:rsidR="00DF39BF" w:rsidRPr="00D24AFD" w:rsidRDefault="00DF39BF" w:rsidP="00CF4A59">
            <w:pPr>
              <w:pStyle w:val="Normal6a"/>
            </w:pPr>
            <w:r w:rsidRPr="00D24AFD">
              <w:rPr>
                <w:b/>
                <w:i/>
              </w:rPr>
              <w:lastRenderedPageBreak/>
              <w:t>_________________</w:t>
            </w:r>
          </w:p>
        </w:tc>
        <w:tc>
          <w:tcPr>
            <w:tcW w:w="4876" w:type="dxa"/>
            <w:tcBorders>
              <w:top w:val="nil"/>
              <w:left w:val="nil"/>
              <w:bottom w:val="nil"/>
              <w:right w:val="nil"/>
            </w:tcBorders>
          </w:tcPr>
          <w:p w14:paraId="3B3C77DA" w14:textId="77777777" w:rsidR="00DF39BF" w:rsidRPr="00D24AFD" w:rsidRDefault="00DF39BF" w:rsidP="00CF4A59">
            <w:pPr>
              <w:pStyle w:val="Normal6a"/>
            </w:pPr>
            <w:r w:rsidRPr="00D24AFD">
              <w:rPr>
                <w:b/>
                <w:i/>
              </w:rPr>
              <w:t>_________________</w:t>
            </w:r>
          </w:p>
        </w:tc>
      </w:tr>
      <w:tr w:rsidR="00DF39BF" w:rsidRPr="00D24AFD" w14:paraId="54385E55" w14:textId="77777777" w:rsidTr="00CF4A59">
        <w:trPr>
          <w:jc w:val="center"/>
        </w:trPr>
        <w:tc>
          <w:tcPr>
            <w:tcW w:w="4876" w:type="dxa"/>
            <w:tcBorders>
              <w:top w:val="nil"/>
              <w:left w:val="nil"/>
              <w:bottom w:val="nil"/>
              <w:right w:val="nil"/>
            </w:tcBorders>
          </w:tcPr>
          <w:p w14:paraId="28DF9B1E" w14:textId="77777777" w:rsidR="00DF39BF" w:rsidRPr="00D24AFD" w:rsidRDefault="00DF39BF" w:rsidP="00CF4A59">
            <w:pPr>
              <w:pStyle w:val="Normal6a"/>
            </w:pPr>
            <w:r w:rsidRPr="00D24AFD">
              <w:rPr>
                <w:b/>
                <w:i/>
                <w:vertAlign w:val="superscript"/>
              </w:rPr>
              <w:t>50</w:t>
            </w:r>
            <w:r w:rsidRPr="00D24AFD">
              <w:t xml:space="preserve"> Rozporządzenie Parlamentu Europejskiego i Rady (UE) 2021/241 z dnia 12 lutego 2021 r. ustanawiające Instrument na rzecz Odbudowy i Zwiększania Odporności (Dz.U. L 57 z 18.2.2021, s. 17, ELI: http://data.europa.eu/eli/reg/2021/241/oj).</w:t>
            </w:r>
          </w:p>
        </w:tc>
        <w:tc>
          <w:tcPr>
            <w:tcW w:w="4876" w:type="dxa"/>
            <w:tcBorders>
              <w:top w:val="nil"/>
              <w:left w:val="nil"/>
              <w:bottom w:val="nil"/>
              <w:right w:val="nil"/>
            </w:tcBorders>
          </w:tcPr>
          <w:p w14:paraId="254E9F0C" w14:textId="77777777" w:rsidR="00DF39BF" w:rsidRPr="00D24AFD" w:rsidRDefault="00DF39BF" w:rsidP="00CF4A59">
            <w:pPr>
              <w:pStyle w:val="Normal6a"/>
            </w:pPr>
            <w:r w:rsidRPr="00D24AFD">
              <w:rPr>
                <w:b/>
                <w:i/>
                <w:vertAlign w:val="superscript"/>
              </w:rPr>
              <w:t>50</w:t>
            </w:r>
            <w:r w:rsidRPr="00D24AFD">
              <w:t xml:space="preserve"> Rozporządzenie Parlamentu Europejskiego i Rady (UE) 2021/241 z dnia 12 lutego 2021 r. ustanawiające Instrument na rzecz Odbudowy i Zwiększania Odporności (Dz.U. L 57 z 18.2.2021, s. 17, ELI: http://data.europa.eu/eli/reg/2021/241/oj).</w:t>
            </w:r>
          </w:p>
        </w:tc>
      </w:tr>
    </w:tbl>
    <w:p w14:paraId="1187CDF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1F4D2C6" w14:textId="77777777" w:rsidR="00DF39BF" w:rsidRPr="00D24AFD" w:rsidRDefault="00DF39BF" w:rsidP="00DF39BF">
      <w:r w:rsidRPr="00D24AFD">
        <w:rPr>
          <w:rStyle w:val="HideTWBExt"/>
        </w:rPr>
        <w:t>&lt;/Amend&gt;</w:t>
      </w:r>
    </w:p>
    <w:p w14:paraId="09C0694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593</w:t>
      </w:r>
      <w:r w:rsidRPr="00D24AFD">
        <w:rPr>
          <w:rStyle w:val="HideTWBExt"/>
          <w:b w:val="0"/>
        </w:rPr>
        <w:t>&lt;/NumAm&gt;</w:t>
      </w:r>
    </w:p>
    <w:p w14:paraId="35940311" w14:textId="77777777" w:rsidR="00DF39BF" w:rsidRPr="00D24AFD" w:rsidRDefault="00DF39BF" w:rsidP="00DF39BF">
      <w:pPr>
        <w:pStyle w:val="NormalBold"/>
      </w:pPr>
      <w:r w:rsidRPr="00D24AFD">
        <w:rPr>
          <w:rStyle w:val="HideTWBExt"/>
          <w:b w:val="0"/>
        </w:rPr>
        <w:t>&lt;RepeatBlock-By&gt;&lt;Members&gt;</w:t>
      </w:r>
      <w:r w:rsidRPr="00D24AFD">
        <w:t>Nikola Minchev, Moritz Körner, Irena Joveva, Malik Azmani</w:t>
      </w:r>
      <w:r w:rsidRPr="00D24AFD">
        <w:rPr>
          <w:rStyle w:val="HideTWBExt"/>
          <w:b w:val="0"/>
        </w:rPr>
        <w:t>&lt;/Members&gt;</w:t>
      </w:r>
    </w:p>
    <w:p w14:paraId="0A466C16" w14:textId="77777777" w:rsidR="00DF39BF" w:rsidRPr="00D24AFD" w:rsidRDefault="00DF39BF" w:rsidP="00DF39BF">
      <w:pPr>
        <w:pStyle w:val="NormalBold"/>
      </w:pPr>
      <w:r w:rsidRPr="00D24AFD">
        <w:rPr>
          <w:rStyle w:val="HideTWBExt"/>
          <w:b w:val="0"/>
        </w:rPr>
        <w:t>&lt;/RepeatBlock-By&gt;</w:t>
      </w:r>
    </w:p>
    <w:p w14:paraId="4AAD315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4B2DB9" w14:textId="77777777" w:rsidR="00DF39BF" w:rsidRPr="00D24AFD" w:rsidRDefault="00DF39BF" w:rsidP="00DF39BF">
      <w:pPr>
        <w:pStyle w:val="NormalBold"/>
      </w:pPr>
      <w:r w:rsidRPr="00D24AFD">
        <w:rPr>
          <w:rStyle w:val="HideTWBExt"/>
          <w:b w:val="0"/>
        </w:rPr>
        <w:t>&lt;Article&gt;</w:t>
      </w:r>
      <w:r w:rsidRPr="00D24AFD">
        <w:t>Ustęp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8AED9B9" w14:textId="77777777" w:rsidTr="00CF4A59">
        <w:trPr>
          <w:trHeight w:hRule="exact" w:val="240"/>
          <w:jc w:val="center"/>
        </w:trPr>
        <w:tc>
          <w:tcPr>
            <w:tcW w:w="9752" w:type="dxa"/>
            <w:gridSpan w:val="2"/>
            <w:tcBorders>
              <w:top w:val="nil"/>
              <w:left w:val="nil"/>
              <w:bottom w:val="nil"/>
              <w:right w:val="nil"/>
            </w:tcBorders>
          </w:tcPr>
          <w:p w14:paraId="6C25FEDA" w14:textId="77777777" w:rsidR="00DF39BF" w:rsidRPr="00D24AFD" w:rsidRDefault="00DF39BF" w:rsidP="00CF4A59"/>
        </w:tc>
      </w:tr>
      <w:tr w:rsidR="00DF39BF" w:rsidRPr="00D24AFD" w14:paraId="49550C69" w14:textId="77777777" w:rsidTr="00CF4A59">
        <w:trPr>
          <w:trHeight w:val="240"/>
          <w:jc w:val="center"/>
        </w:trPr>
        <w:tc>
          <w:tcPr>
            <w:tcW w:w="4876" w:type="dxa"/>
            <w:tcBorders>
              <w:top w:val="nil"/>
              <w:left w:val="nil"/>
              <w:bottom w:val="nil"/>
              <w:right w:val="nil"/>
            </w:tcBorders>
          </w:tcPr>
          <w:p w14:paraId="36E350A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99A8E61" w14:textId="77777777" w:rsidR="00DF39BF" w:rsidRPr="00D24AFD" w:rsidRDefault="00DF39BF" w:rsidP="00CF4A59">
            <w:pPr>
              <w:pStyle w:val="AmColumnHeading"/>
            </w:pPr>
            <w:r w:rsidRPr="00D24AFD">
              <w:t>Poprawka</w:t>
            </w:r>
          </w:p>
        </w:tc>
      </w:tr>
      <w:tr w:rsidR="00DF39BF" w:rsidRPr="00D24AFD" w14:paraId="35D28D4E" w14:textId="77777777" w:rsidTr="00CF4A59">
        <w:trPr>
          <w:jc w:val="center"/>
        </w:trPr>
        <w:tc>
          <w:tcPr>
            <w:tcW w:w="4876" w:type="dxa"/>
            <w:tcBorders>
              <w:top w:val="nil"/>
              <w:left w:val="nil"/>
              <w:bottom w:val="nil"/>
              <w:right w:val="nil"/>
            </w:tcBorders>
          </w:tcPr>
          <w:p w14:paraId="5EC9E492" w14:textId="77777777" w:rsidR="00DF39BF" w:rsidRPr="00D24AFD" w:rsidRDefault="00DF39BF" w:rsidP="00CF4A59">
            <w:pPr>
              <w:pStyle w:val="Normal6a"/>
            </w:pPr>
            <w:r w:rsidRPr="00D24AFD">
              <w:t>31.</w:t>
            </w:r>
            <w:r w:rsidRPr="00D24AFD">
              <w:tab/>
              <w:t>podkreśla, że środki wymagane do uruchomienia środków UE, określone w odpowiednich decyzjach podjętych na mocy rozporządzenia w sprawie wspólnych przepisów, rozporządzenia w sprawie Instrumentu na rzecz Odbudowy i Zwiększania Odporności</w:t>
            </w:r>
            <w:r w:rsidRPr="00D24AFD">
              <w:rPr>
                <w:vertAlign w:val="superscript"/>
              </w:rPr>
              <w:t>50</w:t>
            </w:r>
            <w:r w:rsidRPr="00D24AFD">
              <w:t xml:space="preserve"> i rozporządzenia w sprawie praworządności, należy traktować jako jeden całościowy pakiet i nie należy dokonywać żadnych płatności, nawet jeśli w jednym lub kilku obszarach poczyniono postępy, ale w innych nadal występują uchybienia; uważa, że Komisja powinna podjąć dalsze działania na podstawie rozporządzenia w sprawie warunkowości w odniesieniu do innych naruszeń zasady praworządności, takich jak naruszenia dotyczące sądownictwa;</w:t>
            </w:r>
          </w:p>
        </w:tc>
        <w:tc>
          <w:tcPr>
            <w:tcW w:w="4876" w:type="dxa"/>
            <w:tcBorders>
              <w:top w:val="nil"/>
              <w:left w:val="nil"/>
              <w:bottom w:val="nil"/>
              <w:right w:val="nil"/>
            </w:tcBorders>
          </w:tcPr>
          <w:p w14:paraId="0252995F" w14:textId="77777777" w:rsidR="00DF39BF" w:rsidRPr="00D24AFD" w:rsidRDefault="00DF39BF" w:rsidP="00CF4A59">
            <w:pPr>
              <w:pStyle w:val="Normal6a"/>
            </w:pPr>
            <w:r w:rsidRPr="00D24AFD">
              <w:t>31.</w:t>
            </w:r>
            <w:r w:rsidRPr="00D24AFD">
              <w:tab/>
              <w:t>podkreśla, że środki wymagane do uruchomienia środków UE, określone w odpowiednich decyzjach podjętych na mocy rozporządzenia w sprawie wspólnych przepisów, rozporządzenia w sprawie Instrumentu na rzecz Odbudowy i Zwiększania Odporności</w:t>
            </w:r>
            <w:r w:rsidRPr="00D24AFD">
              <w:rPr>
                <w:vertAlign w:val="superscript"/>
              </w:rPr>
              <w:t>50</w:t>
            </w:r>
            <w:r w:rsidRPr="00D24AFD">
              <w:t xml:space="preserve"> i rozporządzenia w sprawie praworządności, należy traktować jako jeden całościowy pakiet i nie należy dokonywać żadnych płatności, nawet jeśli w jednym lub kilku obszarach poczyniono postępy, ale w innych nadal występują uchybienia; </w:t>
            </w:r>
            <w:r w:rsidRPr="00D24AFD">
              <w:rPr>
                <w:b/>
                <w:i/>
              </w:rPr>
              <w:t>wzywa Komisję do zapewnienia, by taka ocena była zawsze całkowicie bezstronna i wolna od upolitycznienia, targów politycznych czy rozważań niezwiązanych z obiektywnym przestrzeganiem standardów praworządności;</w:t>
            </w:r>
            <w:r w:rsidRPr="00D24AFD">
              <w:t xml:space="preserve"> uważa, że Komisja powinna podjąć dalsze działania na podstawie rozporządzenia w sprawie warunkowości w odniesieniu do innych </w:t>
            </w:r>
            <w:r w:rsidRPr="00D24AFD">
              <w:lastRenderedPageBreak/>
              <w:t>naruszeń zasady praworządności, takich jak naruszenia dotyczące sądownictwa;</w:t>
            </w:r>
          </w:p>
        </w:tc>
      </w:tr>
      <w:tr w:rsidR="00DF39BF" w:rsidRPr="00D24AFD" w14:paraId="453FBB58" w14:textId="77777777" w:rsidTr="00CF4A59">
        <w:trPr>
          <w:jc w:val="center"/>
        </w:trPr>
        <w:tc>
          <w:tcPr>
            <w:tcW w:w="4876" w:type="dxa"/>
            <w:tcBorders>
              <w:top w:val="nil"/>
              <w:left w:val="nil"/>
              <w:bottom w:val="nil"/>
              <w:right w:val="nil"/>
            </w:tcBorders>
          </w:tcPr>
          <w:p w14:paraId="6983C13A" w14:textId="77777777" w:rsidR="00DF39BF" w:rsidRPr="00D24AFD" w:rsidRDefault="00DF39BF" w:rsidP="00CF4A59">
            <w:pPr>
              <w:pStyle w:val="Normal6a"/>
            </w:pPr>
            <w:r w:rsidRPr="00D24AFD">
              <w:rPr>
                <w:b/>
                <w:i/>
              </w:rPr>
              <w:lastRenderedPageBreak/>
              <w:t>_________________</w:t>
            </w:r>
          </w:p>
        </w:tc>
        <w:tc>
          <w:tcPr>
            <w:tcW w:w="4876" w:type="dxa"/>
            <w:tcBorders>
              <w:top w:val="nil"/>
              <w:left w:val="nil"/>
              <w:bottom w:val="nil"/>
              <w:right w:val="nil"/>
            </w:tcBorders>
          </w:tcPr>
          <w:p w14:paraId="7E98C162" w14:textId="77777777" w:rsidR="00DF39BF" w:rsidRPr="00D24AFD" w:rsidRDefault="00DF39BF" w:rsidP="00CF4A59">
            <w:pPr>
              <w:pStyle w:val="Normal6a"/>
            </w:pPr>
            <w:r w:rsidRPr="00D24AFD">
              <w:rPr>
                <w:b/>
                <w:i/>
              </w:rPr>
              <w:t>_________________</w:t>
            </w:r>
          </w:p>
        </w:tc>
      </w:tr>
      <w:tr w:rsidR="00DF39BF" w:rsidRPr="00D24AFD" w14:paraId="5A4F0029" w14:textId="77777777" w:rsidTr="00CF4A59">
        <w:trPr>
          <w:jc w:val="center"/>
        </w:trPr>
        <w:tc>
          <w:tcPr>
            <w:tcW w:w="4876" w:type="dxa"/>
            <w:tcBorders>
              <w:top w:val="nil"/>
              <w:left w:val="nil"/>
              <w:bottom w:val="nil"/>
              <w:right w:val="nil"/>
            </w:tcBorders>
          </w:tcPr>
          <w:p w14:paraId="39030ACB" w14:textId="77777777" w:rsidR="00DF39BF" w:rsidRPr="00D24AFD" w:rsidRDefault="00DF39BF" w:rsidP="00CF4A59">
            <w:pPr>
              <w:pStyle w:val="Normal6a"/>
            </w:pPr>
            <w:r w:rsidRPr="00D24AFD">
              <w:rPr>
                <w:b/>
                <w:i/>
                <w:vertAlign w:val="superscript"/>
              </w:rPr>
              <w:t>50</w:t>
            </w:r>
            <w:r w:rsidRPr="00D24AFD">
              <w:t xml:space="preserve"> Rozporządzenie Parlamentu Europejskiego i Rady (UE) 2021/241 z dnia 12 lutego 2021 r. ustanawiające Instrument na rzecz Odbudowy i Zwiększania Odporności (Dz.U. L 57 z 18.2.2021, s. 17, ELI: http://data.europa.eu/eli/reg/2021/241/oj).</w:t>
            </w:r>
          </w:p>
        </w:tc>
        <w:tc>
          <w:tcPr>
            <w:tcW w:w="4876" w:type="dxa"/>
            <w:tcBorders>
              <w:top w:val="nil"/>
              <w:left w:val="nil"/>
              <w:bottom w:val="nil"/>
              <w:right w:val="nil"/>
            </w:tcBorders>
          </w:tcPr>
          <w:p w14:paraId="44C1CFD5" w14:textId="77777777" w:rsidR="00DF39BF" w:rsidRPr="00D24AFD" w:rsidRDefault="00DF39BF" w:rsidP="00CF4A59">
            <w:pPr>
              <w:pStyle w:val="Normal6a"/>
            </w:pPr>
            <w:r w:rsidRPr="00D24AFD">
              <w:rPr>
                <w:b/>
                <w:i/>
                <w:vertAlign w:val="superscript"/>
              </w:rPr>
              <w:t>50</w:t>
            </w:r>
            <w:r w:rsidRPr="00D24AFD">
              <w:t xml:space="preserve"> Rozporządzenie Parlamentu Europejskiego i Rady (UE) 2021/241 z dnia 12 lutego 2021 r. ustanawiające Instrument na rzecz Odbudowy i Zwiększania Odporności (Dz.U. L 57 z 18.2.2021, s. 17, ELI: http://data.europa.eu/eli/reg/2021/241/oj).</w:t>
            </w:r>
          </w:p>
        </w:tc>
      </w:tr>
    </w:tbl>
    <w:p w14:paraId="23C6004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E06A140" w14:textId="77777777" w:rsidR="00DF39BF" w:rsidRPr="00D24AFD" w:rsidRDefault="00DF39BF" w:rsidP="00DF39BF">
      <w:r w:rsidRPr="00D24AFD">
        <w:rPr>
          <w:rStyle w:val="HideTWBExt"/>
        </w:rPr>
        <w:t>&lt;/Amend&gt;</w:t>
      </w:r>
    </w:p>
    <w:p w14:paraId="0701CCE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594</w:t>
      </w:r>
      <w:r w:rsidRPr="00D24AFD">
        <w:rPr>
          <w:rStyle w:val="HideTWBExt"/>
          <w:b w:val="0"/>
        </w:rPr>
        <w:t>&lt;/NumAm&gt;</w:t>
      </w:r>
    </w:p>
    <w:p w14:paraId="6B1DF342"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70A2029" w14:textId="77777777" w:rsidR="00DF39BF" w:rsidRPr="00D24AFD" w:rsidRDefault="00DF39BF" w:rsidP="00DF39BF">
      <w:pPr>
        <w:pStyle w:val="NormalBold"/>
      </w:pPr>
      <w:r w:rsidRPr="00D24AFD">
        <w:rPr>
          <w:rStyle w:val="HideTWBExt"/>
          <w:b w:val="0"/>
        </w:rPr>
        <w:t>&lt;/RepeatBlock-By&gt;</w:t>
      </w:r>
    </w:p>
    <w:p w14:paraId="5A80C86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949C24" w14:textId="77777777" w:rsidR="00DF39BF" w:rsidRPr="00D24AFD" w:rsidRDefault="00DF39BF" w:rsidP="00DF39BF">
      <w:pPr>
        <w:pStyle w:val="NormalBold"/>
      </w:pPr>
      <w:r w:rsidRPr="00D24AFD">
        <w:rPr>
          <w:rStyle w:val="HideTWBExt"/>
          <w:b w:val="0"/>
        </w:rPr>
        <w:t>&lt;Article&gt;</w:t>
      </w:r>
      <w:r w:rsidRPr="00D24AFD">
        <w:t>Ustęp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3ABCFE6" w14:textId="77777777" w:rsidTr="00CF4A59">
        <w:trPr>
          <w:trHeight w:hRule="exact" w:val="240"/>
          <w:jc w:val="center"/>
        </w:trPr>
        <w:tc>
          <w:tcPr>
            <w:tcW w:w="9752" w:type="dxa"/>
            <w:gridSpan w:val="2"/>
            <w:tcBorders>
              <w:top w:val="nil"/>
              <w:left w:val="nil"/>
              <w:bottom w:val="nil"/>
              <w:right w:val="nil"/>
            </w:tcBorders>
          </w:tcPr>
          <w:p w14:paraId="7536D58F" w14:textId="77777777" w:rsidR="00DF39BF" w:rsidRPr="00D24AFD" w:rsidRDefault="00DF39BF" w:rsidP="00CF4A59"/>
        </w:tc>
      </w:tr>
      <w:tr w:rsidR="00DF39BF" w:rsidRPr="00D24AFD" w14:paraId="52C54B48" w14:textId="77777777" w:rsidTr="00CF4A59">
        <w:trPr>
          <w:trHeight w:val="240"/>
          <w:jc w:val="center"/>
        </w:trPr>
        <w:tc>
          <w:tcPr>
            <w:tcW w:w="4876" w:type="dxa"/>
            <w:tcBorders>
              <w:top w:val="nil"/>
              <w:left w:val="nil"/>
              <w:bottom w:val="nil"/>
              <w:right w:val="nil"/>
            </w:tcBorders>
          </w:tcPr>
          <w:p w14:paraId="01539BA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F860045" w14:textId="77777777" w:rsidR="00DF39BF" w:rsidRPr="00D24AFD" w:rsidRDefault="00DF39BF" w:rsidP="00CF4A59">
            <w:pPr>
              <w:pStyle w:val="AmColumnHeading"/>
            </w:pPr>
            <w:r w:rsidRPr="00D24AFD">
              <w:t>Poprawka</w:t>
            </w:r>
          </w:p>
        </w:tc>
      </w:tr>
      <w:tr w:rsidR="00DF39BF" w:rsidRPr="00D24AFD" w14:paraId="7F04D48E" w14:textId="77777777" w:rsidTr="00CF4A59">
        <w:trPr>
          <w:jc w:val="center"/>
        </w:trPr>
        <w:tc>
          <w:tcPr>
            <w:tcW w:w="4876" w:type="dxa"/>
            <w:tcBorders>
              <w:top w:val="nil"/>
              <w:left w:val="nil"/>
              <w:bottom w:val="nil"/>
              <w:right w:val="nil"/>
            </w:tcBorders>
          </w:tcPr>
          <w:p w14:paraId="75E5E40B" w14:textId="77777777" w:rsidR="00DF39BF" w:rsidRPr="00D24AFD" w:rsidRDefault="00DF39BF" w:rsidP="00CF4A59">
            <w:pPr>
              <w:pStyle w:val="Normal6a"/>
            </w:pPr>
            <w:r w:rsidRPr="00D24AFD">
              <w:t>31.</w:t>
            </w:r>
            <w:r w:rsidRPr="00D24AFD">
              <w:tab/>
            </w:r>
            <w:r w:rsidRPr="00D24AFD">
              <w:rPr>
                <w:b/>
                <w:i/>
              </w:rPr>
              <w:t>podkreśla, że środki wymagane do uruchomienia</w:t>
            </w:r>
            <w:r w:rsidRPr="00D24AFD">
              <w:t xml:space="preserve"> środków </w:t>
            </w:r>
            <w:r w:rsidRPr="00D24AFD">
              <w:rPr>
                <w:b/>
                <w:i/>
              </w:rPr>
              <w:t>UE, określone w odpowiednich decyzjach podjętych na mocy</w:t>
            </w:r>
            <w:r w:rsidRPr="00D24AFD">
              <w:t xml:space="preserve"> rozporządzenia w sprawie wspólnych przepisów, rozporządzenia </w:t>
            </w:r>
            <w:r w:rsidRPr="00D24AFD">
              <w:rPr>
                <w:b/>
                <w:i/>
              </w:rPr>
              <w:t>w sprawie</w:t>
            </w:r>
            <w:r w:rsidRPr="00D24AFD">
              <w:t xml:space="preserve"> Instrumentu na rzecz Odbudowy i Zwiększania Odporności</w:t>
            </w:r>
            <w:r w:rsidRPr="00D24AFD">
              <w:rPr>
                <w:b/>
                <w:i/>
                <w:vertAlign w:val="superscript"/>
              </w:rPr>
              <w:t>50</w:t>
            </w:r>
            <w:r w:rsidRPr="00D24AFD">
              <w:t xml:space="preserve"> </w:t>
            </w:r>
            <w:r w:rsidRPr="00D24AFD">
              <w:rPr>
                <w:b/>
                <w:i/>
              </w:rPr>
              <w:t>i rozporządzenia w sprawie praworządności, należy traktować jako jeden całościowy pakiet i nie należy dokonywać żadnych płatności, nawet jeśli w jednym lub kilku obszarach poczyniono postępy, ale w innych nadal występują uchybienia; uważa, że Komisja powinna podjąć dalsze działania na podstawie</w:t>
            </w:r>
            <w:r w:rsidRPr="00D24AFD">
              <w:t xml:space="preserve"> rozporządzenia w sprawie warunkowości </w:t>
            </w:r>
            <w:r w:rsidRPr="00D24AFD">
              <w:rPr>
                <w:b/>
                <w:i/>
              </w:rPr>
              <w:t>w odniesieniu do innych naruszeń zasady praworządności, takich jak naruszenia dotyczące</w:t>
            </w:r>
            <w:r w:rsidRPr="00D24AFD">
              <w:t xml:space="preserve"> sądownictwa;</w:t>
            </w:r>
          </w:p>
        </w:tc>
        <w:tc>
          <w:tcPr>
            <w:tcW w:w="4876" w:type="dxa"/>
            <w:tcBorders>
              <w:top w:val="nil"/>
              <w:left w:val="nil"/>
              <w:bottom w:val="nil"/>
              <w:right w:val="nil"/>
            </w:tcBorders>
          </w:tcPr>
          <w:p w14:paraId="0F6A6080" w14:textId="77777777" w:rsidR="00DF39BF" w:rsidRPr="00D24AFD" w:rsidRDefault="00DF39BF" w:rsidP="00CF4A59">
            <w:pPr>
              <w:pStyle w:val="Normal6a"/>
            </w:pPr>
            <w:r w:rsidRPr="00D24AFD">
              <w:t>31.</w:t>
            </w:r>
            <w:r w:rsidRPr="00D24AFD">
              <w:tab/>
            </w:r>
            <w:r w:rsidRPr="00D24AFD">
              <w:rPr>
                <w:b/>
                <w:i/>
              </w:rPr>
              <w:t>sprzeciwia się traktowaniu różnych</w:t>
            </w:r>
            <w:r w:rsidRPr="00D24AFD">
              <w:t xml:space="preserve"> środków </w:t>
            </w:r>
            <w:r w:rsidRPr="00D24AFD">
              <w:rPr>
                <w:b/>
                <w:i/>
              </w:rPr>
              <w:t>i wymogów warunkujących dostęp do funduszy UE, wynikających z</w:t>
            </w:r>
            <w:r w:rsidRPr="00D24AFD">
              <w:t xml:space="preserve"> rozporządzenia w sprawie wspólnych przepisów, rozporządzenia </w:t>
            </w:r>
            <w:r w:rsidRPr="00D24AFD">
              <w:rPr>
                <w:b/>
                <w:i/>
              </w:rPr>
              <w:t>dotyczącego</w:t>
            </w:r>
            <w:r w:rsidRPr="00D24AFD">
              <w:t xml:space="preserve"> Instrumentu na rzecz Odbudowy i Zwiększania Odporności </w:t>
            </w:r>
            <w:r w:rsidRPr="00D24AFD">
              <w:rPr>
                <w:b/>
                <w:i/>
              </w:rPr>
              <w:t>oraz</w:t>
            </w:r>
            <w:r w:rsidRPr="00D24AFD">
              <w:t xml:space="preserve"> rozporządzenia w sprawie warunkowości</w:t>
            </w:r>
            <w:r w:rsidRPr="00D24AFD">
              <w:rPr>
                <w:b/>
                <w:i/>
              </w:rPr>
              <w:t>, jako jednego całościowego pakietu, którego niespełnienie w dowolnym obszarze uzasadnia wstrzymanie wszystkich płatności; podkreśla, że takie podejście jest sprzeczne z zasadą proporcjonalności, prowadzi do nieuprawnionego rozszerzania kompetencji Komisji oraz grozi stosowaniem presji politycznej wobec państw członkowskich; uważa, że ocena spełnienia warunków powinna następować odrębnie dla każdego instrumentu i zgodnie z jego podstawą prawną, a mechanizm warunkowości nie może być wykorzystywany do ingerowania w obszary, takie jak organizacja</w:t>
            </w:r>
            <w:r w:rsidRPr="00D24AFD">
              <w:t xml:space="preserve"> </w:t>
            </w:r>
            <w:r w:rsidRPr="00D24AFD">
              <w:lastRenderedPageBreak/>
              <w:t>sądownictwa</w:t>
            </w:r>
            <w:r w:rsidRPr="00D24AFD">
              <w:rPr>
                <w:b/>
                <w:i/>
              </w:rPr>
              <w:t>, które pozostają w wyłącznej kompetencji państw członkowskich</w:t>
            </w:r>
            <w:r w:rsidRPr="00D24AFD">
              <w:t>;</w:t>
            </w:r>
          </w:p>
        </w:tc>
      </w:tr>
      <w:tr w:rsidR="00DF39BF" w:rsidRPr="00D24AFD" w14:paraId="53D1C796" w14:textId="77777777" w:rsidTr="00CF4A59">
        <w:trPr>
          <w:jc w:val="center"/>
        </w:trPr>
        <w:tc>
          <w:tcPr>
            <w:tcW w:w="4876" w:type="dxa"/>
            <w:tcBorders>
              <w:top w:val="nil"/>
              <w:left w:val="nil"/>
              <w:bottom w:val="nil"/>
              <w:right w:val="nil"/>
            </w:tcBorders>
          </w:tcPr>
          <w:p w14:paraId="775B456B" w14:textId="77777777" w:rsidR="00DF39BF" w:rsidRPr="00D24AFD" w:rsidRDefault="00DF39BF" w:rsidP="00CF4A59">
            <w:pPr>
              <w:pStyle w:val="Normal6a"/>
            </w:pPr>
            <w:r w:rsidRPr="00D24AFD">
              <w:rPr>
                <w:b/>
                <w:i/>
              </w:rPr>
              <w:lastRenderedPageBreak/>
              <w:t>_________________</w:t>
            </w:r>
          </w:p>
        </w:tc>
        <w:tc>
          <w:tcPr>
            <w:tcW w:w="4876" w:type="dxa"/>
            <w:tcBorders>
              <w:top w:val="nil"/>
              <w:left w:val="nil"/>
              <w:bottom w:val="nil"/>
              <w:right w:val="nil"/>
            </w:tcBorders>
          </w:tcPr>
          <w:p w14:paraId="03830134" w14:textId="77777777" w:rsidR="00DF39BF" w:rsidRPr="00D24AFD" w:rsidRDefault="00DF39BF" w:rsidP="00CF4A59"/>
        </w:tc>
      </w:tr>
      <w:tr w:rsidR="00DF39BF" w:rsidRPr="00D24AFD" w14:paraId="3C6F3EE8" w14:textId="77777777" w:rsidTr="00CF4A59">
        <w:trPr>
          <w:jc w:val="center"/>
        </w:trPr>
        <w:tc>
          <w:tcPr>
            <w:tcW w:w="4876" w:type="dxa"/>
            <w:tcBorders>
              <w:top w:val="nil"/>
              <w:left w:val="nil"/>
              <w:bottom w:val="nil"/>
              <w:right w:val="nil"/>
            </w:tcBorders>
          </w:tcPr>
          <w:p w14:paraId="31E298F7" w14:textId="77777777" w:rsidR="00DF39BF" w:rsidRPr="00D24AFD" w:rsidRDefault="00DF39BF" w:rsidP="00CF4A59">
            <w:pPr>
              <w:pStyle w:val="Normal6a"/>
            </w:pPr>
            <w:r w:rsidRPr="00D24AFD">
              <w:rPr>
                <w:b/>
                <w:i/>
                <w:vertAlign w:val="superscript"/>
              </w:rPr>
              <w:t>50</w:t>
            </w:r>
            <w:r w:rsidRPr="00D24AFD">
              <w:t xml:space="preserve"> </w:t>
            </w:r>
            <w:r w:rsidRPr="00D24AFD">
              <w:rPr>
                <w:b/>
                <w:i/>
              </w:rPr>
              <w:t>Rozporządzenie Parlamentu Europejskiego i Rady (UE) 2021/241 z dnia 12 lutego 2021 r. ustanawiające Instrument na rzecz Odbudowy i Zwiększania Odporności (Dz.U. L 57 z 18.2.2021, s. 17, ELI:http://data.europa.eu/eli/reg/2021/241/oj).</w:t>
            </w:r>
          </w:p>
        </w:tc>
        <w:tc>
          <w:tcPr>
            <w:tcW w:w="4876" w:type="dxa"/>
            <w:tcBorders>
              <w:top w:val="nil"/>
              <w:left w:val="nil"/>
              <w:bottom w:val="nil"/>
              <w:right w:val="nil"/>
            </w:tcBorders>
          </w:tcPr>
          <w:p w14:paraId="5D12FC8B" w14:textId="77777777" w:rsidR="00DF39BF" w:rsidRPr="00D24AFD" w:rsidRDefault="00DF39BF" w:rsidP="00CF4A59"/>
        </w:tc>
      </w:tr>
    </w:tbl>
    <w:p w14:paraId="12CD1F0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22C13BA" w14:textId="77777777" w:rsidR="00DF39BF" w:rsidRPr="00D24AFD" w:rsidRDefault="00DF39BF" w:rsidP="00DF39BF">
      <w:r w:rsidRPr="00D24AFD">
        <w:rPr>
          <w:rStyle w:val="HideTWBExt"/>
        </w:rPr>
        <w:t>&lt;/Amend&gt;</w:t>
      </w:r>
    </w:p>
    <w:p w14:paraId="5953F7D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595</w:t>
      </w:r>
      <w:r w:rsidRPr="00D24AFD">
        <w:rPr>
          <w:rStyle w:val="HideTWBExt"/>
          <w:b w:val="0"/>
        </w:rPr>
        <w:t>&lt;/NumAm&gt;</w:t>
      </w:r>
    </w:p>
    <w:p w14:paraId="05581BB3"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02B49AB" w14:textId="77777777" w:rsidR="00DF39BF" w:rsidRPr="00D24AFD" w:rsidRDefault="00DF39BF" w:rsidP="00DF39BF">
      <w:pPr>
        <w:pStyle w:val="NormalBold"/>
      </w:pPr>
      <w:r w:rsidRPr="00D24AFD">
        <w:rPr>
          <w:rStyle w:val="HideTWBExt"/>
          <w:b w:val="0"/>
        </w:rPr>
        <w:t>&lt;/RepeatBlock-By&gt;</w:t>
      </w:r>
    </w:p>
    <w:p w14:paraId="37B5DBF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6C4916F" w14:textId="77777777" w:rsidR="00DF39BF" w:rsidRPr="00D24AFD" w:rsidRDefault="00DF39BF" w:rsidP="00DF39BF">
      <w:pPr>
        <w:pStyle w:val="NormalBold"/>
      </w:pPr>
      <w:r w:rsidRPr="00D24AFD">
        <w:rPr>
          <w:rStyle w:val="HideTWBExt"/>
          <w:b w:val="0"/>
        </w:rPr>
        <w:t>&lt;Article&gt;</w:t>
      </w:r>
      <w:r w:rsidRPr="00D24AFD">
        <w:t>Ustęp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47717B7" w14:textId="77777777" w:rsidTr="00CF4A59">
        <w:trPr>
          <w:trHeight w:hRule="exact" w:val="240"/>
          <w:jc w:val="center"/>
        </w:trPr>
        <w:tc>
          <w:tcPr>
            <w:tcW w:w="9752" w:type="dxa"/>
            <w:gridSpan w:val="2"/>
            <w:tcBorders>
              <w:top w:val="nil"/>
              <w:left w:val="nil"/>
              <w:bottom w:val="nil"/>
              <w:right w:val="nil"/>
            </w:tcBorders>
          </w:tcPr>
          <w:p w14:paraId="4E0C2F15" w14:textId="77777777" w:rsidR="00DF39BF" w:rsidRPr="00D24AFD" w:rsidRDefault="00DF39BF" w:rsidP="00CF4A59"/>
        </w:tc>
      </w:tr>
      <w:tr w:rsidR="00DF39BF" w:rsidRPr="00D24AFD" w14:paraId="72B44623" w14:textId="77777777" w:rsidTr="00CF4A59">
        <w:trPr>
          <w:trHeight w:val="240"/>
          <w:jc w:val="center"/>
        </w:trPr>
        <w:tc>
          <w:tcPr>
            <w:tcW w:w="4876" w:type="dxa"/>
            <w:tcBorders>
              <w:top w:val="nil"/>
              <w:left w:val="nil"/>
              <w:bottom w:val="nil"/>
              <w:right w:val="nil"/>
            </w:tcBorders>
          </w:tcPr>
          <w:p w14:paraId="27D58E3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6BD9970" w14:textId="77777777" w:rsidR="00DF39BF" w:rsidRPr="00D24AFD" w:rsidRDefault="00DF39BF" w:rsidP="00CF4A59">
            <w:pPr>
              <w:pStyle w:val="AmColumnHeading"/>
            </w:pPr>
            <w:r w:rsidRPr="00D24AFD">
              <w:t>Poprawka</w:t>
            </w:r>
          </w:p>
        </w:tc>
      </w:tr>
      <w:tr w:rsidR="00DF39BF" w:rsidRPr="00D24AFD" w14:paraId="7A7CC0A5" w14:textId="77777777" w:rsidTr="00CF4A59">
        <w:trPr>
          <w:jc w:val="center"/>
        </w:trPr>
        <w:tc>
          <w:tcPr>
            <w:tcW w:w="4876" w:type="dxa"/>
            <w:tcBorders>
              <w:top w:val="nil"/>
              <w:left w:val="nil"/>
              <w:bottom w:val="nil"/>
              <w:right w:val="nil"/>
            </w:tcBorders>
          </w:tcPr>
          <w:p w14:paraId="08F38E80" w14:textId="77777777" w:rsidR="00DF39BF" w:rsidRPr="00D24AFD" w:rsidRDefault="00DF39BF" w:rsidP="00CF4A59">
            <w:pPr>
              <w:pStyle w:val="Normal6a"/>
            </w:pPr>
            <w:r w:rsidRPr="00D24AFD">
              <w:t>31.</w:t>
            </w:r>
            <w:r w:rsidRPr="00D24AFD">
              <w:tab/>
              <w:t xml:space="preserve">podkreśla, że </w:t>
            </w:r>
            <w:r w:rsidRPr="00D24AFD">
              <w:rPr>
                <w:b/>
                <w:i/>
              </w:rPr>
              <w:t>środki wymagane do uruchomienia środków UE</w:t>
            </w:r>
            <w:r w:rsidRPr="00D24AFD">
              <w:t xml:space="preserve">, </w:t>
            </w:r>
            <w:r w:rsidRPr="00D24AFD">
              <w:rPr>
                <w:b/>
                <w:i/>
              </w:rPr>
              <w:t>określone w odpowiednich decyzjach podjętych na mocy rozporządzenia w sprawie wspólnych przepisów, rozporządzenia w sprawie Instrumentu na rzecz Odbudowy i Zwiększania Odporności</w:t>
            </w:r>
            <w:r w:rsidRPr="00D24AFD">
              <w:rPr>
                <w:b/>
                <w:i/>
                <w:vertAlign w:val="superscript"/>
              </w:rPr>
              <w:t>50</w:t>
            </w:r>
            <w:r w:rsidRPr="00D24AFD">
              <w:rPr>
                <w:b/>
                <w:i/>
              </w:rPr>
              <w:t xml:space="preserve"> i rozporządzenia w sprawie praworządności, należy traktować jako jeden całościowy pakiet i nie należy dokonywać żadnych płatności, nawet jeśli w jednym lub kilku obszarach poczyniono postępy, ale w innych nadal występują uchybienia; uważa, </w:t>
            </w:r>
            <w:r w:rsidRPr="00D24AFD">
              <w:t xml:space="preserve">że </w:t>
            </w:r>
            <w:r w:rsidRPr="00D24AFD">
              <w:rPr>
                <w:b/>
                <w:i/>
              </w:rPr>
              <w:t>Komisja powinna podjąć dalsze działania na podstawie rozporządzenia w sprawie warunkowości w odniesieniu do innych naruszeń zasady praworządności, takich jak naruszenia dotyczące sądownictwa</w:t>
            </w:r>
            <w:r w:rsidRPr="00D24AFD">
              <w:t>;</w:t>
            </w:r>
          </w:p>
        </w:tc>
        <w:tc>
          <w:tcPr>
            <w:tcW w:w="4876" w:type="dxa"/>
            <w:tcBorders>
              <w:top w:val="nil"/>
              <w:left w:val="nil"/>
              <w:bottom w:val="nil"/>
              <w:right w:val="nil"/>
            </w:tcBorders>
          </w:tcPr>
          <w:p w14:paraId="02AE79A1" w14:textId="77777777" w:rsidR="00DF39BF" w:rsidRPr="00D24AFD" w:rsidRDefault="00DF39BF" w:rsidP="00CF4A59">
            <w:pPr>
              <w:pStyle w:val="Normal6a"/>
            </w:pPr>
            <w:r w:rsidRPr="00D24AFD">
              <w:t>31.</w:t>
            </w:r>
            <w:r w:rsidRPr="00D24AFD">
              <w:tab/>
              <w:t xml:space="preserve">podkreśla, że </w:t>
            </w:r>
            <w:r w:rsidRPr="00D24AFD">
              <w:rPr>
                <w:b/>
                <w:i/>
              </w:rPr>
              <w:t>ochrona praworządności jest niezbędna do zabezpieczenia interesów finansowych Unii;</w:t>
            </w:r>
            <w:r w:rsidRPr="00D24AFD">
              <w:t xml:space="preserve"> </w:t>
            </w:r>
            <w:r w:rsidRPr="00D24AFD">
              <w:rPr>
                <w:b/>
                <w:i/>
              </w:rPr>
              <w:t>podkreśla</w:t>
            </w:r>
            <w:r w:rsidRPr="00D24AFD">
              <w:t xml:space="preserve">, że </w:t>
            </w:r>
            <w:r w:rsidRPr="00D24AFD">
              <w:rPr>
                <w:b/>
                <w:i/>
              </w:rPr>
              <w:t>niezależne systemy sądownicze, skuteczne mechanizmy antykorupcyjne oraz przejrzyste procedury administracyjne są kluczowe dla zapewnienia, aby środki UE były zarządzane, przydzielane i wydatkowane zgodnie z zasadami należytego zarządzania finansami</w:t>
            </w:r>
            <w:r w:rsidRPr="00D24AFD">
              <w:t>;</w:t>
            </w:r>
          </w:p>
        </w:tc>
      </w:tr>
      <w:tr w:rsidR="00DF39BF" w:rsidRPr="00D24AFD" w14:paraId="048ED238" w14:textId="77777777" w:rsidTr="00CF4A59">
        <w:trPr>
          <w:jc w:val="center"/>
        </w:trPr>
        <w:tc>
          <w:tcPr>
            <w:tcW w:w="4876" w:type="dxa"/>
            <w:tcBorders>
              <w:top w:val="nil"/>
              <w:left w:val="nil"/>
              <w:bottom w:val="nil"/>
              <w:right w:val="nil"/>
            </w:tcBorders>
          </w:tcPr>
          <w:p w14:paraId="1EF76BC3"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14EDDEF3" w14:textId="77777777" w:rsidR="00DF39BF" w:rsidRPr="00D24AFD" w:rsidRDefault="00DF39BF" w:rsidP="00CF4A59"/>
        </w:tc>
      </w:tr>
      <w:tr w:rsidR="00DF39BF" w:rsidRPr="00D24AFD" w14:paraId="56814DA7" w14:textId="77777777" w:rsidTr="00CF4A59">
        <w:trPr>
          <w:jc w:val="center"/>
        </w:trPr>
        <w:tc>
          <w:tcPr>
            <w:tcW w:w="4876" w:type="dxa"/>
            <w:tcBorders>
              <w:top w:val="nil"/>
              <w:left w:val="nil"/>
              <w:bottom w:val="nil"/>
              <w:right w:val="nil"/>
            </w:tcBorders>
          </w:tcPr>
          <w:p w14:paraId="76235BD2" w14:textId="77777777" w:rsidR="00DF39BF" w:rsidRPr="00D24AFD" w:rsidRDefault="00DF39BF" w:rsidP="00CF4A59">
            <w:pPr>
              <w:pStyle w:val="Normal6a"/>
            </w:pPr>
            <w:r w:rsidRPr="00D24AFD">
              <w:rPr>
                <w:b/>
                <w:i/>
                <w:vertAlign w:val="superscript"/>
              </w:rPr>
              <w:t>50</w:t>
            </w:r>
            <w:r w:rsidRPr="00D24AFD">
              <w:rPr>
                <w:b/>
                <w:i/>
              </w:rPr>
              <w:t xml:space="preserve"> Rozporządzenie Parlamentu Europejskiego i Rady (UE) 2021/241 z dnia 12 lutego 2021 r. ustanawiające </w:t>
            </w:r>
            <w:r w:rsidRPr="00D24AFD">
              <w:rPr>
                <w:b/>
                <w:i/>
              </w:rPr>
              <w:lastRenderedPageBreak/>
              <w:t>Instrument na rzecz Odbudowy i Zwiększania Odporności (Dz.U. L 57 z 18.2.2021, s. 17, ELI: http://data.europa.eu/eli/reg/2021/241/oj).</w:t>
            </w:r>
          </w:p>
        </w:tc>
        <w:tc>
          <w:tcPr>
            <w:tcW w:w="4876" w:type="dxa"/>
            <w:tcBorders>
              <w:top w:val="nil"/>
              <w:left w:val="nil"/>
              <w:bottom w:val="nil"/>
              <w:right w:val="nil"/>
            </w:tcBorders>
          </w:tcPr>
          <w:p w14:paraId="4586914F" w14:textId="77777777" w:rsidR="00DF39BF" w:rsidRPr="00D24AFD" w:rsidRDefault="00DF39BF" w:rsidP="00CF4A59"/>
        </w:tc>
      </w:tr>
    </w:tbl>
    <w:p w14:paraId="398CE43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D1C2F67" w14:textId="77777777" w:rsidR="00DF39BF" w:rsidRPr="00D24AFD" w:rsidRDefault="00DF39BF" w:rsidP="00DF39BF">
      <w:r w:rsidRPr="00D24AFD">
        <w:rPr>
          <w:rStyle w:val="HideTWBExt"/>
        </w:rPr>
        <w:t>&lt;/Amend&gt;</w:t>
      </w:r>
    </w:p>
    <w:p w14:paraId="2573FE9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596</w:t>
      </w:r>
      <w:r w:rsidRPr="00D24AFD">
        <w:rPr>
          <w:rStyle w:val="HideTWBExt"/>
          <w:b w:val="0"/>
        </w:rPr>
        <w:t>&lt;/NumAm&gt;</w:t>
      </w:r>
    </w:p>
    <w:p w14:paraId="6DFBDFE4"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2C92EA1" w14:textId="77777777" w:rsidR="00DF39BF" w:rsidRPr="00D24AFD" w:rsidRDefault="00DF39BF" w:rsidP="00DF39BF">
      <w:pPr>
        <w:pStyle w:val="NormalBold"/>
      </w:pPr>
      <w:r w:rsidRPr="00D24AFD">
        <w:rPr>
          <w:rStyle w:val="HideTWBExt"/>
          <w:b w:val="0"/>
        </w:rPr>
        <w:t>&lt;/RepeatBlock-By&gt;</w:t>
      </w:r>
    </w:p>
    <w:p w14:paraId="2B0EB99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F3C839" w14:textId="77777777" w:rsidR="00DF39BF" w:rsidRPr="00D24AFD" w:rsidRDefault="00DF39BF" w:rsidP="00DF39BF">
      <w:pPr>
        <w:pStyle w:val="NormalBold"/>
      </w:pPr>
      <w:r w:rsidRPr="00D24AFD">
        <w:rPr>
          <w:rStyle w:val="HideTWBExt"/>
          <w:b w:val="0"/>
        </w:rPr>
        <w:t>&lt;Article&gt;</w:t>
      </w:r>
      <w:r w:rsidRPr="00D24AFD">
        <w:t>Ustęp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3B1906C" w14:textId="77777777" w:rsidTr="00CF4A59">
        <w:trPr>
          <w:trHeight w:hRule="exact" w:val="240"/>
          <w:jc w:val="center"/>
        </w:trPr>
        <w:tc>
          <w:tcPr>
            <w:tcW w:w="9752" w:type="dxa"/>
            <w:gridSpan w:val="2"/>
            <w:tcBorders>
              <w:top w:val="nil"/>
              <w:left w:val="nil"/>
              <w:bottom w:val="nil"/>
              <w:right w:val="nil"/>
            </w:tcBorders>
          </w:tcPr>
          <w:p w14:paraId="19552D24" w14:textId="77777777" w:rsidR="00DF39BF" w:rsidRPr="00D24AFD" w:rsidRDefault="00DF39BF" w:rsidP="00CF4A59"/>
        </w:tc>
      </w:tr>
      <w:tr w:rsidR="00DF39BF" w:rsidRPr="00D24AFD" w14:paraId="483C36BB" w14:textId="77777777" w:rsidTr="00CF4A59">
        <w:trPr>
          <w:trHeight w:val="240"/>
          <w:jc w:val="center"/>
        </w:trPr>
        <w:tc>
          <w:tcPr>
            <w:tcW w:w="4876" w:type="dxa"/>
            <w:tcBorders>
              <w:top w:val="nil"/>
              <w:left w:val="nil"/>
              <w:bottom w:val="nil"/>
              <w:right w:val="nil"/>
            </w:tcBorders>
          </w:tcPr>
          <w:p w14:paraId="7DFE70F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540F679" w14:textId="77777777" w:rsidR="00DF39BF" w:rsidRPr="00D24AFD" w:rsidRDefault="00DF39BF" w:rsidP="00CF4A59">
            <w:pPr>
              <w:pStyle w:val="AmColumnHeading"/>
            </w:pPr>
            <w:r w:rsidRPr="00D24AFD">
              <w:t>Poprawka</w:t>
            </w:r>
          </w:p>
        </w:tc>
      </w:tr>
      <w:tr w:rsidR="00DF39BF" w:rsidRPr="00D24AFD" w14:paraId="7123BDB0" w14:textId="77777777" w:rsidTr="00CF4A59">
        <w:trPr>
          <w:jc w:val="center"/>
        </w:trPr>
        <w:tc>
          <w:tcPr>
            <w:tcW w:w="4876" w:type="dxa"/>
            <w:tcBorders>
              <w:top w:val="nil"/>
              <w:left w:val="nil"/>
              <w:bottom w:val="nil"/>
              <w:right w:val="nil"/>
            </w:tcBorders>
          </w:tcPr>
          <w:p w14:paraId="490C754E" w14:textId="77777777" w:rsidR="00DF39BF" w:rsidRPr="00D24AFD" w:rsidRDefault="00DF39BF" w:rsidP="00CF4A59">
            <w:pPr>
              <w:pStyle w:val="Normal6a"/>
            </w:pPr>
            <w:r w:rsidRPr="00D24AFD">
              <w:t>31.</w:t>
            </w:r>
            <w:r w:rsidRPr="00D24AFD">
              <w:tab/>
            </w:r>
            <w:r w:rsidRPr="00D24AFD">
              <w:rPr>
                <w:b/>
                <w:i/>
              </w:rPr>
              <w:t>podkreśla</w:t>
            </w:r>
            <w:r w:rsidRPr="00D24AFD">
              <w:t>, że środki wymagane do uruchomienia środków UE, określone w odpowiednich decyzjach podjętych na mocy rozporządzenia w sprawie wspólnych przepisów, rozporządzenia w sprawie Instrumentu na rzecz Odbudowy i Zwiększania Odporności</w:t>
            </w:r>
            <w:r w:rsidRPr="00D24AFD">
              <w:rPr>
                <w:vertAlign w:val="superscript"/>
              </w:rPr>
              <w:t>50</w:t>
            </w:r>
            <w:r w:rsidRPr="00D24AFD">
              <w:t xml:space="preserve"> i rozporządzenia w sprawie praworządności, należy </w:t>
            </w:r>
            <w:r w:rsidRPr="00D24AFD">
              <w:rPr>
                <w:b/>
                <w:i/>
              </w:rPr>
              <w:t>traktować jako jeden całościowy pakiet i nie należy dokonywać żadnych płatności, nawet jeśli w</w:t>
            </w:r>
            <w:r w:rsidRPr="00D24AFD">
              <w:t xml:space="preserve"> </w:t>
            </w:r>
            <w:r w:rsidRPr="00D24AFD">
              <w:rPr>
                <w:b/>
                <w:i/>
              </w:rPr>
              <w:t>jednym lub kilku obszarach poczyniono postępy, ale w innych nadal występują uchybienia;</w:t>
            </w:r>
            <w:r w:rsidRPr="00D24AFD">
              <w:t xml:space="preserve"> </w:t>
            </w:r>
            <w:r w:rsidRPr="00D24AFD">
              <w:rPr>
                <w:b/>
                <w:i/>
              </w:rPr>
              <w:t xml:space="preserve">uważa, że Komisja powinna podjąć dalsze działania na podstawie rozporządzenia w </w:t>
            </w:r>
            <w:r w:rsidRPr="00D24AFD">
              <w:t xml:space="preserve">sprawie </w:t>
            </w:r>
            <w:r w:rsidRPr="00D24AFD">
              <w:rPr>
                <w:b/>
                <w:i/>
              </w:rPr>
              <w:t xml:space="preserve">warunkowości w odniesieniu do innych naruszeń zasady </w:t>
            </w:r>
            <w:r w:rsidRPr="00D24AFD">
              <w:t>praworządności</w:t>
            </w:r>
            <w:r w:rsidRPr="00D24AFD">
              <w:rPr>
                <w:b/>
                <w:i/>
              </w:rPr>
              <w:t>, takich jak naruszenia dotyczące sądownictwa</w:t>
            </w:r>
            <w:r w:rsidRPr="00D24AFD">
              <w:t>;</w:t>
            </w:r>
          </w:p>
        </w:tc>
        <w:tc>
          <w:tcPr>
            <w:tcW w:w="4876" w:type="dxa"/>
            <w:tcBorders>
              <w:top w:val="nil"/>
              <w:left w:val="nil"/>
              <w:bottom w:val="nil"/>
              <w:right w:val="nil"/>
            </w:tcBorders>
          </w:tcPr>
          <w:p w14:paraId="7DFD1536" w14:textId="77777777" w:rsidR="00DF39BF" w:rsidRPr="00D24AFD" w:rsidRDefault="00DF39BF" w:rsidP="00CF4A59">
            <w:pPr>
              <w:pStyle w:val="Normal6a"/>
            </w:pPr>
            <w:r w:rsidRPr="00D24AFD">
              <w:t>31.</w:t>
            </w:r>
            <w:r w:rsidRPr="00D24AFD">
              <w:tab/>
            </w:r>
            <w:r w:rsidRPr="00D24AFD">
              <w:rPr>
                <w:b/>
                <w:i/>
              </w:rPr>
              <w:t>jest przekonany</w:t>
            </w:r>
            <w:r w:rsidRPr="00D24AFD">
              <w:t>, że środki wymagane do uruchomienia środków UE, określone w odpowiednich decyzjach podjętych na mocy rozporządzenia w sprawie wspólnych przepisów, rozporządzenia w sprawie Instrumentu na rzecz Odbudowy i Zwiększania Odporności</w:t>
            </w:r>
            <w:r w:rsidRPr="00D24AFD">
              <w:rPr>
                <w:vertAlign w:val="superscript"/>
              </w:rPr>
              <w:t>50</w:t>
            </w:r>
            <w:r w:rsidRPr="00D24AFD">
              <w:t xml:space="preserve"> i rozporządzenia w sprawie praworządności, należy </w:t>
            </w:r>
            <w:r w:rsidRPr="00D24AFD">
              <w:rPr>
                <w:b/>
                <w:i/>
              </w:rPr>
              <w:t>oceniać w</w:t>
            </w:r>
            <w:r w:rsidRPr="00D24AFD">
              <w:t xml:space="preserve"> </w:t>
            </w:r>
            <w:r w:rsidRPr="00D24AFD">
              <w:rPr>
                <w:b/>
                <w:i/>
              </w:rPr>
              <w:t>każdym przypadku indywidualnie;</w:t>
            </w:r>
            <w:r w:rsidRPr="00D24AFD">
              <w:t xml:space="preserve"> </w:t>
            </w:r>
            <w:r w:rsidRPr="00D24AFD">
              <w:rPr>
                <w:b/>
                <w:i/>
              </w:rPr>
              <w:t xml:space="preserve">zdecydowanie potępia próby wywierania wpływu na Komisję przez inne instytucje w kwestii sposobu postępowania zgodnie z rozporządzeniem w </w:t>
            </w:r>
            <w:r w:rsidRPr="00D24AFD">
              <w:t>sprawie praworządności;</w:t>
            </w:r>
          </w:p>
        </w:tc>
      </w:tr>
      <w:tr w:rsidR="00DF39BF" w:rsidRPr="00D24AFD" w14:paraId="77BD24C0" w14:textId="77777777" w:rsidTr="00CF4A59">
        <w:trPr>
          <w:jc w:val="center"/>
        </w:trPr>
        <w:tc>
          <w:tcPr>
            <w:tcW w:w="4876" w:type="dxa"/>
            <w:tcBorders>
              <w:top w:val="nil"/>
              <w:left w:val="nil"/>
              <w:bottom w:val="nil"/>
              <w:right w:val="nil"/>
            </w:tcBorders>
          </w:tcPr>
          <w:p w14:paraId="0330F98F"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08E296BA" w14:textId="77777777" w:rsidR="00DF39BF" w:rsidRPr="00D24AFD" w:rsidRDefault="00DF39BF" w:rsidP="00CF4A59">
            <w:pPr>
              <w:pStyle w:val="Normal6a"/>
            </w:pPr>
            <w:r w:rsidRPr="00D24AFD">
              <w:rPr>
                <w:b/>
                <w:i/>
              </w:rPr>
              <w:t>_________________</w:t>
            </w:r>
          </w:p>
        </w:tc>
      </w:tr>
      <w:tr w:rsidR="00DF39BF" w:rsidRPr="00D24AFD" w14:paraId="13273127" w14:textId="77777777" w:rsidTr="00CF4A59">
        <w:trPr>
          <w:jc w:val="center"/>
        </w:trPr>
        <w:tc>
          <w:tcPr>
            <w:tcW w:w="4876" w:type="dxa"/>
            <w:tcBorders>
              <w:top w:val="nil"/>
              <w:left w:val="nil"/>
              <w:bottom w:val="nil"/>
              <w:right w:val="nil"/>
            </w:tcBorders>
          </w:tcPr>
          <w:p w14:paraId="2E37E003" w14:textId="77777777" w:rsidR="00DF39BF" w:rsidRPr="00D24AFD" w:rsidRDefault="00DF39BF" w:rsidP="00CF4A59">
            <w:pPr>
              <w:pStyle w:val="Normal6a"/>
            </w:pPr>
            <w:r w:rsidRPr="00D24AFD">
              <w:rPr>
                <w:b/>
                <w:i/>
                <w:vertAlign w:val="superscript"/>
              </w:rPr>
              <w:t>50</w:t>
            </w:r>
            <w:r w:rsidRPr="00D24AFD">
              <w:t xml:space="preserve"> Rozporządzenie Parlamentu Europejskiego i Rady (UE) 2021/241 z dnia 12 lutego 2021 r. ustanawiające Instrument na rzecz Odbudowy i Zwiększania Odporności (Dz.U. L 57 z 18.2.2021, s. 17, ELI: http://data.europa.eu/eli/reg/2021/241/oj).</w:t>
            </w:r>
          </w:p>
        </w:tc>
        <w:tc>
          <w:tcPr>
            <w:tcW w:w="4876" w:type="dxa"/>
            <w:tcBorders>
              <w:top w:val="nil"/>
              <w:left w:val="nil"/>
              <w:bottom w:val="nil"/>
              <w:right w:val="nil"/>
            </w:tcBorders>
          </w:tcPr>
          <w:p w14:paraId="3099B0FA" w14:textId="77777777" w:rsidR="00DF39BF" w:rsidRPr="00D24AFD" w:rsidRDefault="00DF39BF" w:rsidP="00CF4A59">
            <w:pPr>
              <w:pStyle w:val="Normal6a"/>
            </w:pPr>
            <w:r w:rsidRPr="00D24AFD">
              <w:rPr>
                <w:b/>
                <w:i/>
                <w:vertAlign w:val="superscript"/>
              </w:rPr>
              <w:t>50</w:t>
            </w:r>
            <w:r w:rsidRPr="00D24AFD">
              <w:t xml:space="preserve"> Rozporządzenie Parlamentu Europejskiego i Rady (UE) 2021/241 z dnia 12 lutego 2021 r. ustanawiające Instrument na rzecz Odbudowy i Zwiększania Odporności (Dz.U. L 57 z 18.2.2021, s. 17, ELI: http://data.europa.eu/eli/reg/2021/241/oj).</w:t>
            </w:r>
          </w:p>
        </w:tc>
      </w:tr>
    </w:tbl>
    <w:p w14:paraId="61955FD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3A8A7733" w14:textId="77777777" w:rsidR="00DF39BF" w:rsidRPr="00D24AFD" w:rsidRDefault="00DF39BF" w:rsidP="00DF39BF">
      <w:r w:rsidRPr="00D24AFD">
        <w:rPr>
          <w:rStyle w:val="HideTWBExt"/>
        </w:rPr>
        <w:t>&lt;/Amend&gt;</w:t>
      </w:r>
    </w:p>
    <w:p w14:paraId="0FA68C20"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597</w:t>
      </w:r>
      <w:r w:rsidRPr="00D24AFD">
        <w:rPr>
          <w:rStyle w:val="HideTWBExt"/>
          <w:b w:val="0"/>
        </w:rPr>
        <w:t>&lt;/NumAm&gt;</w:t>
      </w:r>
    </w:p>
    <w:p w14:paraId="035A5BA1"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3C79E536" w14:textId="77777777" w:rsidR="00DF39BF" w:rsidRPr="00D24AFD" w:rsidRDefault="00DF39BF" w:rsidP="00DF39BF">
      <w:pPr>
        <w:pStyle w:val="NormalBold"/>
      </w:pPr>
      <w:r w:rsidRPr="00D24AFD">
        <w:rPr>
          <w:rStyle w:val="HideTWBExt"/>
          <w:b w:val="0"/>
        </w:rPr>
        <w:t>&lt;/RepeatBlock-By&gt;</w:t>
      </w:r>
    </w:p>
    <w:p w14:paraId="2B5B2B8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3A18487" w14:textId="77777777" w:rsidR="00DF39BF" w:rsidRPr="00D24AFD" w:rsidRDefault="00DF39BF" w:rsidP="00DF39BF">
      <w:pPr>
        <w:pStyle w:val="NormalBold"/>
      </w:pPr>
      <w:r w:rsidRPr="00D24AFD">
        <w:rPr>
          <w:rStyle w:val="HideTWBExt"/>
          <w:b w:val="0"/>
        </w:rPr>
        <w:t>&lt;Article&gt;</w:t>
      </w:r>
      <w:r w:rsidRPr="00D24AFD">
        <w:t>Ustęp 31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361386B" w14:textId="77777777" w:rsidTr="00CF4A59">
        <w:trPr>
          <w:trHeight w:hRule="exact" w:val="240"/>
          <w:jc w:val="center"/>
        </w:trPr>
        <w:tc>
          <w:tcPr>
            <w:tcW w:w="9752" w:type="dxa"/>
            <w:gridSpan w:val="2"/>
            <w:tcBorders>
              <w:top w:val="nil"/>
              <w:left w:val="nil"/>
              <w:bottom w:val="nil"/>
              <w:right w:val="nil"/>
            </w:tcBorders>
          </w:tcPr>
          <w:p w14:paraId="46660882" w14:textId="77777777" w:rsidR="00DF39BF" w:rsidRPr="00D24AFD" w:rsidRDefault="00DF39BF" w:rsidP="00CF4A59"/>
        </w:tc>
      </w:tr>
      <w:tr w:rsidR="00DF39BF" w:rsidRPr="00D24AFD" w14:paraId="4350485C" w14:textId="77777777" w:rsidTr="00CF4A59">
        <w:trPr>
          <w:trHeight w:val="240"/>
          <w:jc w:val="center"/>
        </w:trPr>
        <w:tc>
          <w:tcPr>
            <w:tcW w:w="4876" w:type="dxa"/>
            <w:tcBorders>
              <w:top w:val="nil"/>
              <w:left w:val="nil"/>
              <w:bottom w:val="nil"/>
              <w:right w:val="nil"/>
            </w:tcBorders>
          </w:tcPr>
          <w:p w14:paraId="53BE4ED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6E46700" w14:textId="77777777" w:rsidR="00DF39BF" w:rsidRPr="00D24AFD" w:rsidRDefault="00DF39BF" w:rsidP="00CF4A59">
            <w:pPr>
              <w:pStyle w:val="AmColumnHeading"/>
            </w:pPr>
            <w:r w:rsidRPr="00D24AFD">
              <w:t>Poprawka</w:t>
            </w:r>
          </w:p>
        </w:tc>
      </w:tr>
      <w:tr w:rsidR="00DF39BF" w:rsidRPr="00D24AFD" w14:paraId="48BE4554" w14:textId="77777777" w:rsidTr="00CF4A59">
        <w:trPr>
          <w:jc w:val="center"/>
        </w:trPr>
        <w:tc>
          <w:tcPr>
            <w:tcW w:w="4876" w:type="dxa"/>
            <w:tcBorders>
              <w:top w:val="nil"/>
              <w:left w:val="nil"/>
              <w:bottom w:val="nil"/>
              <w:right w:val="nil"/>
            </w:tcBorders>
          </w:tcPr>
          <w:p w14:paraId="79F4D7B2" w14:textId="77777777" w:rsidR="00DF39BF" w:rsidRPr="00D24AFD" w:rsidRDefault="00DF39BF" w:rsidP="00CF4A59">
            <w:pPr>
              <w:pStyle w:val="Normal6a"/>
            </w:pPr>
            <w:r w:rsidRPr="00D24AFD">
              <w:t>31.</w:t>
            </w:r>
            <w:r w:rsidRPr="00D24AFD">
              <w:tab/>
              <w:t>podkreśla, że środki wymagane do uruchomienia środków UE, określone w odpowiednich decyzjach podjętych na mocy rozporządzenia w sprawie wspólnych przepisów, rozporządzenia w sprawie Instrumentu na rzecz Odbudowy i Zwiększania Odporności</w:t>
            </w:r>
            <w:r w:rsidRPr="00D24AFD">
              <w:rPr>
                <w:vertAlign w:val="superscript"/>
              </w:rPr>
              <w:t>50</w:t>
            </w:r>
            <w:r w:rsidRPr="00D24AFD">
              <w:t xml:space="preserve"> i rozporządzenia w sprawie praworządności, należy traktować jako jeden całościowy pakiet i nie należy dokonywać żadnych płatności, nawet jeśli w jednym lub kilku obszarach poczyniono postępy, ale w innych nadal występują uchybienia; uważa, że Komisja powinna podjąć dalsze działania na podstawie rozporządzenia w sprawie warunkowości w odniesieniu do innych naruszeń zasady praworządności, takich jak naruszenia dotyczące sądownictwa;</w:t>
            </w:r>
          </w:p>
        </w:tc>
        <w:tc>
          <w:tcPr>
            <w:tcW w:w="4876" w:type="dxa"/>
            <w:tcBorders>
              <w:top w:val="nil"/>
              <w:left w:val="nil"/>
              <w:bottom w:val="nil"/>
              <w:right w:val="nil"/>
            </w:tcBorders>
          </w:tcPr>
          <w:p w14:paraId="4103C58B" w14:textId="77777777" w:rsidR="00DF39BF" w:rsidRPr="00D24AFD" w:rsidRDefault="00DF39BF" w:rsidP="00CF4A59">
            <w:pPr>
              <w:pStyle w:val="Normal6a"/>
            </w:pPr>
            <w:r w:rsidRPr="00D24AFD">
              <w:t>31.</w:t>
            </w:r>
            <w:r w:rsidRPr="00D24AFD">
              <w:tab/>
              <w:t>podkreśla, że środki wymagane do uruchomienia środków UE, określone w odpowiednich decyzjach podjętych na mocy rozporządzenia w sprawie wspólnych przepisów, rozporządzenia w sprawie Instrumentu na rzecz Odbudowy i Zwiększania Odporności</w:t>
            </w:r>
            <w:r w:rsidRPr="00D24AFD">
              <w:rPr>
                <w:vertAlign w:val="superscript"/>
              </w:rPr>
              <w:t>50</w:t>
            </w:r>
            <w:r w:rsidRPr="00D24AFD">
              <w:t xml:space="preserve"> i rozporządzenia w sprawie praworządności, należy traktować jako jeden całościowy pakiet </w:t>
            </w:r>
            <w:r w:rsidRPr="00D24AFD">
              <w:rPr>
                <w:b/>
                <w:i/>
              </w:rPr>
              <w:t>podlegający obiektywnej i precyzyjnej ocenie</w:t>
            </w:r>
            <w:r w:rsidRPr="00D24AFD">
              <w:t xml:space="preserve"> i nie należy dokonywać żadnych płatności, nawet jeśli w jednym lub kilku obszarach poczyniono postępy, ale w innych nadal występują uchybienia; uważa, że Komisja powinna podjąć dalsze działania na podstawie rozporządzenia w sprawie warunkowości w odniesieniu do innych naruszeń zasady praworządności, takich jak naruszenia dotyczące sądownictwa;</w:t>
            </w:r>
          </w:p>
        </w:tc>
      </w:tr>
      <w:tr w:rsidR="00DF39BF" w:rsidRPr="00D24AFD" w14:paraId="271AB881" w14:textId="77777777" w:rsidTr="00CF4A59">
        <w:trPr>
          <w:jc w:val="center"/>
        </w:trPr>
        <w:tc>
          <w:tcPr>
            <w:tcW w:w="4876" w:type="dxa"/>
            <w:tcBorders>
              <w:top w:val="nil"/>
              <w:left w:val="nil"/>
              <w:bottom w:val="nil"/>
              <w:right w:val="nil"/>
            </w:tcBorders>
          </w:tcPr>
          <w:p w14:paraId="46768D91" w14:textId="77777777" w:rsidR="00DF39BF" w:rsidRPr="00D24AFD" w:rsidRDefault="00DF39BF" w:rsidP="00CF4A59">
            <w:pPr>
              <w:pStyle w:val="Normal6a"/>
            </w:pPr>
            <w:r w:rsidRPr="00D24AFD">
              <w:rPr>
                <w:b/>
                <w:i/>
              </w:rPr>
              <w:t>_________________</w:t>
            </w:r>
          </w:p>
        </w:tc>
        <w:tc>
          <w:tcPr>
            <w:tcW w:w="4876" w:type="dxa"/>
            <w:tcBorders>
              <w:top w:val="nil"/>
              <w:left w:val="nil"/>
              <w:bottom w:val="nil"/>
              <w:right w:val="nil"/>
            </w:tcBorders>
          </w:tcPr>
          <w:p w14:paraId="4D21DCA6" w14:textId="77777777" w:rsidR="00DF39BF" w:rsidRPr="00D24AFD" w:rsidRDefault="00DF39BF" w:rsidP="00CF4A59">
            <w:pPr>
              <w:pStyle w:val="Normal6a"/>
            </w:pPr>
            <w:r w:rsidRPr="00D24AFD">
              <w:rPr>
                <w:b/>
                <w:i/>
              </w:rPr>
              <w:t>_________________</w:t>
            </w:r>
          </w:p>
        </w:tc>
      </w:tr>
      <w:tr w:rsidR="00DF39BF" w:rsidRPr="00D24AFD" w14:paraId="40072400" w14:textId="77777777" w:rsidTr="00CF4A59">
        <w:trPr>
          <w:jc w:val="center"/>
        </w:trPr>
        <w:tc>
          <w:tcPr>
            <w:tcW w:w="4876" w:type="dxa"/>
            <w:tcBorders>
              <w:top w:val="nil"/>
              <w:left w:val="nil"/>
              <w:bottom w:val="nil"/>
              <w:right w:val="nil"/>
            </w:tcBorders>
          </w:tcPr>
          <w:p w14:paraId="4724EB6E" w14:textId="77777777" w:rsidR="00DF39BF" w:rsidRPr="00D24AFD" w:rsidRDefault="00DF39BF" w:rsidP="00CF4A59">
            <w:pPr>
              <w:pStyle w:val="Normal6a"/>
            </w:pPr>
            <w:r w:rsidRPr="00D24AFD">
              <w:rPr>
                <w:b/>
                <w:i/>
                <w:vertAlign w:val="superscript"/>
              </w:rPr>
              <w:t>50</w:t>
            </w:r>
            <w:r w:rsidRPr="00D24AFD">
              <w:t xml:space="preserve"> Rozporządzenie Parlamentu Europejskiego i Rady (UE) 2021/241 z dnia 12 lutego 2021 r. ustanawiające Instrument na rzecz Odbudowy i Zwiększania Odporności (Dz.U. L 57 z 18.2.2021, s. 17, ELI: http://data.europa.eu/eli/reg/2021/241/oj).</w:t>
            </w:r>
          </w:p>
        </w:tc>
        <w:tc>
          <w:tcPr>
            <w:tcW w:w="4876" w:type="dxa"/>
            <w:tcBorders>
              <w:top w:val="nil"/>
              <w:left w:val="nil"/>
              <w:bottom w:val="nil"/>
              <w:right w:val="nil"/>
            </w:tcBorders>
          </w:tcPr>
          <w:p w14:paraId="6E68A822" w14:textId="77777777" w:rsidR="00DF39BF" w:rsidRPr="00D24AFD" w:rsidRDefault="00DF39BF" w:rsidP="00CF4A59">
            <w:pPr>
              <w:pStyle w:val="Normal6a"/>
            </w:pPr>
            <w:r w:rsidRPr="00D24AFD">
              <w:rPr>
                <w:b/>
                <w:i/>
                <w:vertAlign w:val="superscript"/>
              </w:rPr>
              <w:t>50</w:t>
            </w:r>
            <w:r w:rsidRPr="00D24AFD">
              <w:t xml:space="preserve"> Rozporządzenie Parlamentu Europejskiego i Rady (UE) 2021/241 z dnia 12 lutego 2021 r. ustanawiające Instrument na rzecz Odbudowy i Zwiększania Odporności (Dz.U. L 57 z 18.2.2021, s. 17, ELI: http://data.europa.eu/eli/reg/2021/241/oj).</w:t>
            </w:r>
          </w:p>
        </w:tc>
      </w:tr>
    </w:tbl>
    <w:p w14:paraId="6CFCF36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3F11D935" w14:textId="77777777" w:rsidR="00DF39BF" w:rsidRPr="00D24AFD" w:rsidRDefault="00DF39BF" w:rsidP="00DF39BF">
      <w:r w:rsidRPr="00D24AFD">
        <w:rPr>
          <w:rStyle w:val="HideTWBExt"/>
        </w:rPr>
        <w:t>&lt;/Amend&gt;</w:t>
      </w:r>
    </w:p>
    <w:p w14:paraId="5D2F96D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598</w:t>
      </w:r>
      <w:r w:rsidRPr="00D24AFD">
        <w:rPr>
          <w:rStyle w:val="HideTWBExt"/>
          <w:b w:val="0"/>
        </w:rPr>
        <w:t>&lt;/NumAm&gt;</w:t>
      </w:r>
    </w:p>
    <w:p w14:paraId="05BA167B"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4EFD1E36" w14:textId="77777777" w:rsidR="00DF39BF" w:rsidRPr="00D24AFD" w:rsidRDefault="00DF39BF" w:rsidP="00DF39BF">
      <w:pPr>
        <w:pStyle w:val="NormalBold"/>
      </w:pPr>
      <w:r w:rsidRPr="00D24AFD">
        <w:rPr>
          <w:rStyle w:val="HideTWBExt"/>
          <w:b w:val="0"/>
        </w:rPr>
        <w:t>&lt;/RepeatBlock-By&gt;</w:t>
      </w:r>
    </w:p>
    <w:p w14:paraId="5F7CD9E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3C150E8" w14:textId="77777777" w:rsidR="00DF39BF" w:rsidRPr="00D24AFD" w:rsidRDefault="00DF39BF" w:rsidP="00DF39BF">
      <w:pPr>
        <w:pStyle w:val="NormalBold"/>
      </w:pPr>
      <w:r w:rsidRPr="00D24AFD">
        <w:rPr>
          <w:rStyle w:val="HideTWBExt"/>
          <w:b w:val="0"/>
        </w:rPr>
        <w:t>&lt;Article&gt;</w:t>
      </w:r>
      <w:r w:rsidRPr="00D24AFD">
        <w:t>Ustęp 31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A362F94" w14:textId="77777777" w:rsidTr="00CF4A59">
        <w:trPr>
          <w:trHeight w:hRule="exact" w:val="240"/>
          <w:jc w:val="center"/>
        </w:trPr>
        <w:tc>
          <w:tcPr>
            <w:tcW w:w="9752" w:type="dxa"/>
            <w:gridSpan w:val="2"/>
            <w:tcBorders>
              <w:top w:val="nil"/>
              <w:left w:val="nil"/>
              <w:bottom w:val="nil"/>
              <w:right w:val="nil"/>
            </w:tcBorders>
          </w:tcPr>
          <w:p w14:paraId="3A49BF21" w14:textId="77777777" w:rsidR="00DF39BF" w:rsidRPr="00D24AFD" w:rsidRDefault="00DF39BF" w:rsidP="00CF4A59"/>
        </w:tc>
      </w:tr>
      <w:tr w:rsidR="00DF39BF" w:rsidRPr="00D24AFD" w14:paraId="7788E7C4" w14:textId="77777777" w:rsidTr="00CF4A59">
        <w:trPr>
          <w:trHeight w:val="240"/>
          <w:jc w:val="center"/>
        </w:trPr>
        <w:tc>
          <w:tcPr>
            <w:tcW w:w="4876" w:type="dxa"/>
            <w:tcBorders>
              <w:top w:val="nil"/>
              <w:left w:val="nil"/>
              <w:bottom w:val="nil"/>
              <w:right w:val="nil"/>
            </w:tcBorders>
          </w:tcPr>
          <w:p w14:paraId="4BCC0B65"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6DDDF83B" w14:textId="77777777" w:rsidR="00DF39BF" w:rsidRPr="00D24AFD" w:rsidRDefault="00DF39BF" w:rsidP="00CF4A59">
            <w:pPr>
              <w:pStyle w:val="AmColumnHeading"/>
            </w:pPr>
            <w:r w:rsidRPr="00D24AFD">
              <w:t>Poprawka</w:t>
            </w:r>
          </w:p>
        </w:tc>
      </w:tr>
      <w:tr w:rsidR="00DF39BF" w:rsidRPr="00D24AFD" w14:paraId="50AD1025" w14:textId="77777777" w:rsidTr="00CF4A59">
        <w:trPr>
          <w:jc w:val="center"/>
        </w:trPr>
        <w:tc>
          <w:tcPr>
            <w:tcW w:w="4876" w:type="dxa"/>
            <w:tcBorders>
              <w:top w:val="nil"/>
              <w:left w:val="nil"/>
              <w:bottom w:val="nil"/>
              <w:right w:val="nil"/>
            </w:tcBorders>
          </w:tcPr>
          <w:p w14:paraId="5A303F9D" w14:textId="77777777" w:rsidR="00DF39BF" w:rsidRPr="00D24AFD" w:rsidRDefault="00DF39BF" w:rsidP="00CF4A59">
            <w:pPr>
              <w:pStyle w:val="Normal6a"/>
            </w:pPr>
          </w:p>
        </w:tc>
        <w:tc>
          <w:tcPr>
            <w:tcW w:w="4876" w:type="dxa"/>
            <w:tcBorders>
              <w:top w:val="nil"/>
              <w:left w:val="nil"/>
              <w:bottom w:val="nil"/>
              <w:right w:val="nil"/>
            </w:tcBorders>
          </w:tcPr>
          <w:p w14:paraId="08055C28" w14:textId="77777777" w:rsidR="00DF39BF" w:rsidRPr="00D24AFD" w:rsidRDefault="00DF39BF" w:rsidP="00CF4A59">
            <w:pPr>
              <w:pStyle w:val="Normal6a"/>
            </w:pPr>
            <w:r w:rsidRPr="00D24AFD">
              <w:rPr>
                <w:b/>
                <w:i/>
              </w:rPr>
              <w:t>31a.</w:t>
            </w:r>
            <w:r w:rsidRPr="00D24AFD">
              <w:rPr>
                <w:b/>
                <w:i/>
              </w:rPr>
              <w:tab/>
              <w:t>przypomina, że beneficjenci końcowi funduszy UE, którzy nie są podmiotami rządowymi, nie powinni cierpieć z powodu negatywnych konsekwencji wskutek problemów wywołanych przez władze krajowe w sytuacjach, w których podejmowane są działania budżetowe; ponownie wzywa Komisję do dopilnowania, aby ostateczni odbiorcy lub beneficjenci funduszy UE nie zostali ich pozbawieni, jak określono w rozporządzeniu w sprawie praworządności; wzywa Komisję, aby znalazła sposób na przekazanie funduszy UE za pośrednictwem samorządów lokalnych i organizacji pozarządowych, jeżeli dany rząd nie współpracuje w sprawie niedociągnięć; zauważa, że możliwym rozwiązaniem jest udostępnienie środków odpowiadających umorzeniom w ramach systemów warunkowości do wykorzystania w innych instrumentach lub programach unijnych realizowanych w ramach zarządzania bezpośredniego lub pośredniego, w szczególności tych, które przyczyniają się do promowania demokracji europejskiej, społeczeństwa obywatelskiego, wartości Unii lub walki z korupcją;</w:t>
            </w:r>
          </w:p>
        </w:tc>
      </w:tr>
    </w:tbl>
    <w:p w14:paraId="1A513C5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98410AC" w14:textId="77777777" w:rsidR="00DF39BF" w:rsidRPr="00D24AFD" w:rsidRDefault="00DF39BF" w:rsidP="00DF39BF">
      <w:r w:rsidRPr="00D24AFD">
        <w:rPr>
          <w:rStyle w:val="HideTWBExt"/>
        </w:rPr>
        <w:t>&lt;/Amend&gt;</w:t>
      </w:r>
    </w:p>
    <w:p w14:paraId="5C166A2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599</w:t>
      </w:r>
      <w:r w:rsidRPr="00D24AFD">
        <w:rPr>
          <w:rStyle w:val="HideTWBExt"/>
          <w:b w:val="0"/>
        </w:rPr>
        <w:t>&lt;/NumAm&gt;</w:t>
      </w:r>
    </w:p>
    <w:p w14:paraId="62F3B242"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3A0A887C" w14:textId="77777777" w:rsidR="00DF39BF" w:rsidRPr="00D24AFD" w:rsidRDefault="00DF39BF" w:rsidP="00DF39BF">
      <w:pPr>
        <w:pStyle w:val="NormalBold"/>
      </w:pPr>
      <w:r w:rsidRPr="00D24AFD">
        <w:rPr>
          <w:rStyle w:val="HideTWBExt"/>
          <w:b w:val="0"/>
        </w:rPr>
        <w:t>&lt;/RepeatBlock-By&gt;</w:t>
      </w:r>
    </w:p>
    <w:p w14:paraId="4122D63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080B54C" w14:textId="77777777" w:rsidR="00DF39BF" w:rsidRPr="00D24AFD" w:rsidRDefault="00DF39BF" w:rsidP="00DF39BF">
      <w:pPr>
        <w:pStyle w:val="NormalBold"/>
      </w:pPr>
      <w:r w:rsidRPr="00D24AFD">
        <w:rPr>
          <w:rStyle w:val="HideTWBExt"/>
          <w:b w:val="0"/>
        </w:rPr>
        <w:t>&lt;Article&gt;</w:t>
      </w:r>
      <w:r w:rsidRPr="00D24AFD">
        <w:t>Ustęp 31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726F435" w14:textId="77777777" w:rsidTr="00CF4A59">
        <w:trPr>
          <w:trHeight w:hRule="exact" w:val="240"/>
          <w:jc w:val="center"/>
        </w:trPr>
        <w:tc>
          <w:tcPr>
            <w:tcW w:w="9752" w:type="dxa"/>
            <w:gridSpan w:val="2"/>
            <w:tcBorders>
              <w:top w:val="nil"/>
              <w:left w:val="nil"/>
              <w:bottom w:val="nil"/>
              <w:right w:val="nil"/>
            </w:tcBorders>
          </w:tcPr>
          <w:p w14:paraId="14B82317" w14:textId="77777777" w:rsidR="00DF39BF" w:rsidRPr="00D24AFD" w:rsidRDefault="00DF39BF" w:rsidP="00CF4A59"/>
        </w:tc>
      </w:tr>
      <w:tr w:rsidR="00DF39BF" w:rsidRPr="00D24AFD" w14:paraId="0B0C72C5" w14:textId="77777777" w:rsidTr="00CF4A59">
        <w:trPr>
          <w:trHeight w:val="240"/>
          <w:jc w:val="center"/>
        </w:trPr>
        <w:tc>
          <w:tcPr>
            <w:tcW w:w="4876" w:type="dxa"/>
            <w:tcBorders>
              <w:top w:val="nil"/>
              <w:left w:val="nil"/>
              <w:bottom w:val="nil"/>
              <w:right w:val="nil"/>
            </w:tcBorders>
          </w:tcPr>
          <w:p w14:paraId="2C7380B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61D3F26" w14:textId="77777777" w:rsidR="00DF39BF" w:rsidRPr="00D24AFD" w:rsidRDefault="00DF39BF" w:rsidP="00CF4A59">
            <w:pPr>
              <w:pStyle w:val="AmColumnHeading"/>
            </w:pPr>
            <w:r w:rsidRPr="00D24AFD">
              <w:t>Poprawka</w:t>
            </w:r>
          </w:p>
        </w:tc>
      </w:tr>
      <w:tr w:rsidR="00DF39BF" w:rsidRPr="00D24AFD" w14:paraId="674087F9" w14:textId="77777777" w:rsidTr="00CF4A59">
        <w:trPr>
          <w:jc w:val="center"/>
        </w:trPr>
        <w:tc>
          <w:tcPr>
            <w:tcW w:w="4876" w:type="dxa"/>
            <w:tcBorders>
              <w:top w:val="nil"/>
              <w:left w:val="nil"/>
              <w:bottom w:val="nil"/>
              <w:right w:val="nil"/>
            </w:tcBorders>
          </w:tcPr>
          <w:p w14:paraId="779B9A7F" w14:textId="77777777" w:rsidR="00DF39BF" w:rsidRPr="00D24AFD" w:rsidRDefault="00DF39BF" w:rsidP="00CF4A59">
            <w:pPr>
              <w:pStyle w:val="Normal6a"/>
            </w:pPr>
          </w:p>
        </w:tc>
        <w:tc>
          <w:tcPr>
            <w:tcW w:w="4876" w:type="dxa"/>
            <w:tcBorders>
              <w:top w:val="nil"/>
              <w:left w:val="nil"/>
              <w:bottom w:val="nil"/>
              <w:right w:val="nil"/>
            </w:tcBorders>
          </w:tcPr>
          <w:p w14:paraId="2782FD6A" w14:textId="77777777" w:rsidR="00DF39BF" w:rsidRPr="00D24AFD" w:rsidRDefault="00DF39BF" w:rsidP="00CF4A59">
            <w:pPr>
              <w:pStyle w:val="Normal6a"/>
            </w:pPr>
            <w:r w:rsidRPr="00D24AFD">
              <w:rPr>
                <w:b/>
                <w:i/>
              </w:rPr>
              <w:t>31a.</w:t>
            </w:r>
            <w:r w:rsidRPr="00D24AFD">
              <w:rPr>
                <w:b/>
                <w:i/>
              </w:rPr>
              <w:tab/>
              <w:t xml:space="preserve">zauważa, że roczne sprawozdanie Komisji na temat praworządności stanowi kluczową, opartą na faktach podstawę do identyfikacji systemowych wyzwań mogących wpłynąć na prawidłową </w:t>
            </w:r>
            <w:r w:rsidRPr="00D24AFD">
              <w:rPr>
                <w:b/>
                <w:i/>
              </w:rPr>
              <w:lastRenderedPageBreak/>
              <w:t>realizację budżetu UE;</w:t>
            </w:r>
          </w:p>
        </w:tc>
      </w:tr>
    </w:tbl>
    <w:p w14:paraId="31AD4BB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03DEF9C" w14:textId="77777777" w:rsidR="00DF39BF" w:rsidRPr="00D24AFD" w:rsidRDefault="00DF39BF" w:rsidP="00DF39BF">
      <w:r w:rsidRPr="00D24AFD">
        <w:rPr>
          <w:rStyle w:val="HideTWBExt"/>
        </w:rPr>
        <w:t>&lt;/Amend&gt;</w:t>
      </w:r>
    </w:p>
    <w:p w14:paraId="172FBE3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600</w:t>
      </w:r>
      <w:r w:rsidRPr="00D24AFD">
        <w:rPr>
          <w:rStyle w:val="HideTWBExt"/>
          <w:b w:val="0"/>
        </w:rPr>
        <w:t>&lt;/NumAm&gt;</w:t>
      </w:r>
    </w:p>
    <w:p w14:paraId="1DA0FF07"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464681D" w14:textId="77777777" w:rsidR="00DF39BF" w:rsidRPr="00D24AFD" w:rsidRDefault="00DF39BF" w:rsidP="00DF39BF">
      <w:pPr>
        <w:pStyle w:val="NormalBold"/>
      </w:pPr>
      <w:r w:rsidRPr="00D24AFD">
        <w:rPr>
          <w:rStyle w:val="HideTWBExt"/>
          <w:b w:val="0"/>
        </w:rPr>
        <w:t>&lt;/RepeatBlock-By&gt;</w:t>
      </w:r>
    </w:p>
    <w:p w14:paraId="5AFAFFB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A301D5D" w14:textId="77777777" w:rsidR="00DF39BF" w:rsidRPr="00D24AFD" w:rsidRDefault="00DF39BF" w:rsidP="00DF39BF">
      <w:pPr>
        <w:pStyle w:val="NormalBold"/>
      </w:pPr>
      <w:r w:rsidRPr="00D24AFD">
        <w:rPr>
          <w:rStyle w:val="HideTWBExt"/>
          <w:b w:val="0"/>
        </w:rPr>
        <w:t>&lt;Article&gt;</w:t>
      </w:r>
      <w:r w:rsidRPr="00D24AFD">
        <w:t>Ustęp 31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7F95DDE" w14:textId="77777777" w:rsidTr="00CF4A59">
        <w:trPr>
          <w:trHeight w:hRule="exact" w:val="240"/>
          <w:jc w:val="center"/>
        </w:trPr>
        <w:tc>
          <w:tcPr>
            <w:tcW w:w="9752" w:type="dxa"/>
            <w:gridSpan w:val="2"/>
            <w:tcBorders>
              <w:top w:val="nil"/>
              <w:left w:val="nil"/>
              <w:bottom w:val="nil"/>
              <w:right w:val="nil"/>
            </w:tcBorders>
          </w:tcPr>
          <w:p w14:paraId="52E3607C" w14:textId="77777777" w:rsidR="00DF39BF" w:rsidRPr="00D24AFD" w:rsidRDefault="00DF39BF" w:rsidP="00CF4A59"/>
        </w:tc>
      </w:tr>
      <w:tr w:rsidR="00DF39BF" w:rsidRPr="00D24AFD" w14:paraId="306A8654" w14:textId="77777777" w:rsidTr="00CF4A59">
        <w:trPr>
          <w:trHeight w:val="240"/>
          <w:jc w:val="center"/>
        </w:trPr>
        <w:tc>
          <w:tcPr>
            <w:tcW w:w="4876" w:type="dxa"/>
            <w:tcBorders>
              <w:top w:val="nil"/>
              <w:left w:val="nil"/>
              <w:bottom w:val="nil"/>
              <w:right w:val="nil"/>
            </w:tcBorders>
          </w:tcPr>
          <w:p w14:paraId="3493124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930CE64" w14:textId="77777777" w:rsidR="00DF39BF" w:rsidRPr="00D24AFD" w:rsidRDefault="00DF39BF" w:rsidP="00CF4A59">
            <w:pPr>
              <w:pStyle w:val="AmColumnHeading"/>
            </w:pPr>
            <w:r w:rsidRPr="00D24AFD">
              <w:t>Poprawka</w:t>
            </w:r>
          </w:p>
        </w:tc>
      </w:tr>
      <w:tr w:rsidR="00DF39BF" w:rsidRPr="00D24AFD" w14:paraId="08AAFA0D" w14:textId="77777777" w:rsidTr="00CF4A59">
        <w:trPr>
          <w:jc w:val="center"/>
        </w:trPr>
        <w:tc>
          <w:tcPr>
            <w:tcW w:w="4876" w:type="dxa"/>
            <w:tcBorders>
              <w:top w:val="nil"/>
              <w:left w:val="nil"/>
              <w:bottom w:val="nil"/>
              <w:right w:val="nil"/>
            </w:tcBorders>
          </w:tcPr>
          <w:p w14:paraId="01B0209B" w14:textId="77777777" w:rsidR="00DF39BF" w:rsidRPr="00D24AFD" w:rsidRDefault="00DF39BF" w:rsidP="00CF4A59">
            <w:pPr>
              <w:pStyle w:val="Normal6a"/>
            </w:pPr>
          </w:p>
        </w:tc>
        <w:tc>
          <w:tcPr>
            <w:tcW w:w="4876" w:type="dxa"/>
            <w:tcBorders>
              <w:top w:val="nil"/>
              <w:left w:val="nil"/>
              <w:bottom w:val="nil"/>
              <w:right w:val="nil"/>
            </w:tcBorders>
          </w:tcPr>
          <w:p w14:paraId="5CDF96D9" w14:textId="77777777" w:rsidR="00DF39BF" w:rsidRPr="00D24AFD" w:rsidRDefault="00DF39BF" w:rsidP="00CF4A59">
            <w:pPr>
              <w:pStyle w:val="Normal6a"/>
            </w:pPr>
            <w:r w:rsidRPr="00D24AFD">
              <w:rPr>
                <w:b/>
                <w:i/>
              </w:rPr>
              <w:t>31b.</w:t>
            </w:r>
            <w:r w:rsidRPr="00D24AFD">
              <w:rPr>
                <w:b/>
                <w:i/>
              </w:rPr>
              <w:tab/>
              <w:t>podkreśla, że mechanizm warunkowości w zakresie praworządności jest integralnym elementem zestawu narzędzi zarządzania finansami Unii; uznaje, że jego celem jest ochrona budżetu UE przed naruszeniami zasad praworządności, które mają wpływ na prawidłowe zarządzaniu środkami unijnymi lub w przypadku których zachodzi poważne ryzyko, że mogą wywierać taki wpływ; wzywa do jego konsekwentnego, terminowego i bezstronnego stosowania;</w:t>
            </w:r>
          </w:p>
        </w:tc>
      </w:tr>
    </w:tbl>
    <w:p w14:paraId="2247687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87F695C" w14:textId="77777777" w:rsidR="00DF39BF" w:rsidRPr="00D24AFD" w:rsidRDefault="00DF39BF" w:rsidP="00DF39BF">
      <w:r w:rsidRPr="00D24AFD">
        <w:rPr>
          <w:rStyle w:val="HideTWBExt"/>
        </w:rPr>
        <w:t>&lt;/Amend&gt;</w:t>
      </w:r>
    </w:p>
    <w:p w14:paraId="363D011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601</w:t>
      </w:r>
      <w:r w:rsidRPr="00D24AFD">
        <w:rPr>
          <w:rStyle w:val="HideTWBExt"/>
          <w:b w:val="0"/>
        </w:rPr>
        <w:t>&lt;/NumAm&gt;</w:t>
      </w:r>
    </w:p>
    <w:p w14:paraId="5D5F12BD"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235EB886" w14:textId="77777777" w:rsidR="00DF39BF" w:rsidRPr="00D24AFD" w:rsidRDefault="00DF39BF" w:rsidP="00DF39BF">
      <w:pPr>
        <w:pStyle w:val="NormalBold"/>
      </w:pPr>
      <w:r w:rsidRPr="00D24AFD">
        <w:rPr>
          <w:rStyle w:val="HideTWBExt"/>
          <w:b w:val="0"/>
        </w:rPr>
        <w:t>&lt;/RepeatBlock-By&gt;</w:t>
      </w:r>
    </w:p>
    <w:p w14:paraId="03D9BAA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2DB826C"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F0B8429" w14:textId="77777777" w:rsidTr="00CF4A59">
        <w:trPr>
          <w:trHeight w:hRule="exact" w:val="240"/>
          <w:jc w:val="center"/>
        </w:trPr>
        <w:tc>
          <w:tcPr>
            <w:tcW w:w="9752" w:type="dxa"/>
            <w:gridSpan w:val="2"/>
            <w:tcBorders>
              <w:top w:val="nil"/>
              <w:left w:val="nil"/>
              <w:bottom w:val="nil"/>
              <w:right w:val="nil"/>
            </w:tcBorders>
          </w:tcPr>
          <w:p w14:paraId="4A274193" w14:textId="77777777" w:rsidR="00DF39BF" w:rsidRPr="00D24AFD" w:rsidRDefault="00DF39BF" w:rsidP="00CF4A59"/>
        </w:tc>
      </w:tr>
      <w:tr w:rsidR="00DF39BF" w:rsidRPr="00D24AFD" w14:paraId="25ADE2D5" w14:textId="77777777" w:rsidTr="00CF4A59">
        <w:trPr>
          <w:trHeight w:val="240"/>
          <w:jc w:val="center"/>
        </w:trPr>
        <w:tc>
          <w:tcPr>
            <w:tcW w:w="4876" w:type="dxa"/>
            <w:tcBorders>
              <w:top w:val="nil"/>
              <w:left w:val="nil"/>
              <w:bottom w:val="nil"/>
              <w:right w:val="nil"/>
            </w:tcBorders>
          </w:tcPr>
          <w:p w14:paraId="57D9F7F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0B1EEA" w14:textId="77777777" w:rsidR="00DF39BF" w:rsidRPr="00D24AFD" w:rsidRDefault="00DF39BF" w:rsidP="00CF4A59">
            <w:pPr>
              <w:pStyle w:val="AmColumnHeading"/>
            </w:pPr>
            <w:r w:rsidRPr="00D24AFD">
              <w:t>Poprawka</w:t>
            </w:r>
          </w:p>
        </w:tc>
      </w:tr>
      <w:tr w:rsidR="00DF39BF" w:rsidRPr="00D24AFD" w14:paraId="44220881" w14:textId="77777777" w:rsidTr="00CF4A59">
        <w:trPr>
          <w:jc w:val="center"/>
        </w:trPr>
        <w:tc>
          <w:tcPr>
            <w:tcW w:w="4876" w:type="dxa"/>
            <w:tcBorders>
              <w:top w:val="nil"/>
              <w:left w:val="nil"/>
              <w:bottom w:val="nil"/>
              <w:right w:val="nil"/>
            </w:tcBorders>
          </w:tcPr>
          <w:p w14:paraId="1AE3C778" w14:textId="77777777" w:rsidR="00DF39BF" w:rsidRPr="00D24AFD" w:rsidRDefault="00DF39BF" w:rsidP="00CF4A59">
            <w:pPr>
              <w:pStyle w:val="Normal6a"/>
            </w:pPr>
            <w:r w:rsidRPr="00D24AFD">
              <w:rPr>
                <w:b/>
                <w:i/>
              </w:rPr>
              <w:t>32.</w:t>
            </w:r>
            <w:r w:rsidRPr="00D24AFD">
              <w:rPr>
                <w:b/>
                <w:i/>
              </w:rPr>
              <w:tab/>
              <w:t>z zadowoleniem przyjmuje sugestię zawartą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2F680203" w14:textId="77777777" w:rsidR="00DF39BF" w:rsidRPr="00D24AFD" w:rsidRDefault="00DF39BF" w:rsidP="00CF4A59">
            <w:pPr>
              <w:pStyle w:val="Normal6a"/>
            </w:pPr>
            <w:r w:rsidRPr="00D24AFD">
              <w:rPr>
                <w:b/>
                <w:i/>
              </w:rPr>
              <w:t>skreśla się</w:t>
            </w:r>
          </w:p>
        </w:tc>
      </w:tr>
    </w:tbl>
    <w:p w14:paraId="68AD076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51026372" w14:textId="77777777" w:rsidR="00DF39BF" w:rsidRPr="00D24AFD" w:rsidRDefault="00DF39BF" w:rsidP="00DF39BF">
      <w:r w:rsidRPr="00D24AFD">
        <w:rPr>
          <w:rStyle w:val="HideTWBExt"/>
        </w:rPr>
        <w:lastRenderedPageBreak/>
        <w:t>&lt;/Amend&gt;</w:t>
      </w:r>
    </w:p>
    <w:p w14:paraId="46466B7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602</w:t>
      </w:r>
      <w:r w:rsidRPr="00D24AFD">
        <w:rPr>
          <w:rStyle w:val="HideTWBExt"/>
          <w:b w:val="0"/>
        </w:rPr>
        <w:t>&lt;/NumAm&gt;</w:t>
      </w:r>
    </w:p>
    <w:p w14:paraId="16956DB4" w14:textId="77777777" w:rsidR="00DF39BF" w:rsidRPr="00D24AFD" w:rsidRDefault="00DF39BF" w:rsidP="00DF39BF">
      <w:pPr>
        <w:pStyle w:val="NormalBold"/>
      </w:pPr>
      <w:r w:rsidRPr="00D24AFD">
        <w:rPr>
          <w:rStyle w:val="HideTWBExt"/>
          <w:b w:val="0"/>
        </w:rPr>
        <w:t>&lt;RepeatBlock-By&gt;&lt;Members&gt;</w:t>
      </w:r>
      <w:r w:rsidRPr="00D24AFD">
        <w:t>Nadine Morano, François-Xavier Bellamy, Céline Imart, Christophe Gomart</w:t>
      </w:r>
      <w:r w:rsidRPr="00D24AFD">
        <w:rPr>
          <w:rStyle w:val="HideTWBExt"/>
          <w:b w:val="0"/>
        </w:rPr>
        <w:t>&lt;/Members&gt;</w:t>
      </w:r>
    </w:p>
    <w:p w14:paraId="7D9E5214" w14:textId="77777777" w:rsidR="00DF39BF" w:rsidRPr="00D24AFD" w:rsidRDefault="00DF39BF" w:rsidP="00DF39BF">
      <w:pPr>
        <w:pStyle w:val="NormalBold"/>
      </w:pPr>
      <w:r w:rsidRPr="00D24AFD">
        <w:rPr>
          <w:rStyle w:val="HideTWBExt"/>
          <w:b w:val="0"/>
        </w:rPr>
        <w:t>&lt;/RepeatBlock-By&gt;</w:t>
      </w:r>
    </w:p>
    <w:p w14:paraId="3DBFB23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25BA6E"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E1735F9" w14:textId="77777777" w:rsidTr="00CF4A59">
        <w:trPr>
          <w:trHeight w:hRule="exact" w:val="240"/>
          <w:jc w:val="center"/>
        </w:trPr>
        <w:tc>
          <w:tcPr>
            <w:tcW w:w="9752" w:type="dxa"/>
            <w:gridSpan w:val="2"/>
            <w:tcBorders>
              <w:top w:val="nil"/>
              <w:left w:val="nil"/>
              <w:bottom w:val="nil"/>
              <w:right w:val="nil"/>
            </w:tcBorders>
          </w:tcPr>
          <w:p w14:paraId="086DF9DD" w14:textId="77777777" w:rsidR="00DF39BF" w:rsidRPr="00D24AFD" w:rsidRDefault="00DF39BF" w:rsidP="00CF4A59"/>
        </w:tc>
      </w:tr>
      <w:tr w:rsidR="00DF39BF" w:rsidRPr="00D24AFD" w14:paraId="0FE287BC" w14:textId="77777777" w:rsidTr="00CF4A59">
        <w:trPr>
          <w:trHeight w:val="240"/>
          <w:jc w:val="center"/>
        </w:trPr>
        <w:tc>
          <w:tcPr>
            <w:tcW w:w="4876" w:type="dxa"/>
            <w:tcBorders>
              <w:top w:val="nil"/>
              <w:left w:val="nil"/>
              <w:bottom w:val="nil"/>
              <w:right w:val="nil"/>
            </w:tcBorders>
          </w:tcPr>
          <w:p w14:paraId="5B7E957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2396B9F" w14:textId="77777777" w:rsidR="00DF39BF" w:rsidRPr="00D24AFD" w:rsidRDefault="00DF39BF" w:rsidP="00CF4A59">
            <w:pPr>
              <w:pStyle w:val="AmColumnHeading"/>
            </w:pPr>
            <w:r w:rsidRPr="00D24AFD">
              <w:t>Poprawka</w:t>
            </w:r>
          </w:p>
        </w:tc>
      </w:tr>
      <w:tr w:rsidR="00DF39BF" w:rsidRPr="00D24AFD" w14:paraId="67FFED6D" w14:textId="77777777" w:rsidTr="00CF4A59">
        <w:trPr>
          <w:jc w:val="center"/>
        </w:trPr>
        <w:tc>
          <w:tcPr>
            <w:tcW w:w="4876" w:type="dxa"/>
            <w:tcBorders>
              <w:top w:val="nil"/>
              <w:left w:val="nil"/>
              <w:bottom w:val="nil"/>
              <w:right w:val="nil"/>
            </w:tcBorders>
          </w:tcPr>
          <w:p w14:paraId="007DEA07" w14:textId="77777777" w:rsidR="00DF39BF" w:rsidRPr="00D24AFD" w:rsidRDefault="00DF39BF" w:rsidP="00CF4A59">
            <w:pPr>
              <w:pStyle w:val="Normal6a"/>
            </w:pPr>
            <w:r w:rsidRPr="00D24AFD">
              <w:rPr>
                <w:b/>
                <w:i/>
              </w:rPr>
              <w:t>32.</w:t>
            </w:r>
            <w:r w:rsidRPr="00D24AFD">
              <w:rPr>
                <w:b/>
                <w:i/>
              </w:rPr>
              <w:tab/>
              <w:t>z zadowoleniem przyjmuje sugestię zawartą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7987C0E4" w14:textId="77777777" w:rsidR="00DF39BF" w:rsidRPr="00D24AFD" w:rsidRDefault="00DF39BF" w:rsidP="00CF4A59">
            <w:pPr>
              <w:pStyle w:val="Normal6a"/>
            </w:pPr>
            <w:r w:rsidRPr="00D24AFD">
              <w:rPr>
                <w:b/>
                <w:i/>
              </w:rPr>
              <w:t>skreśla się</w:t>
            </w:r>
          </w:p>
        </w:tc>
      </w:tr>
    </w:tbl>
    <w:p w14:paraId="60446B0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{FR}</w:t>
      </w:r>
      <w:r w:rsidRPr="00D24AFD">
        <w:t>fr</w:t>
      </w:r>
      <w:r w:rsidRPr="00D24AFD">
        <w:rPr>
          <w:rStyle w:val="HideTWBExt"/>
        </w:rPr>
        <w:t>&lt;/Original&gt;</w:t>
      </w:r>
    </w:p>
    <w:p w14:paraId="3BCBC69D" w14:textId="77777777" w:rsidR="00DF39BF" w:rsidRPr="00D24AFD" w:rsidRDefault="00DF39BF" w:rsidP="00DF39BF">
      <w:r w:rsidRPr="00D24AFD">
        <w:rPr>
          <w:rStyle w:val="HideTWBExt"/>
        </w:rPr>
        <w:t>&lt;/Amend&gt;</w:t>
      </w:r>
    </w:p>
    <w:p w14:paraId="7CAEE06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603</w:t>
      </w:r>
      <w:r w:rsidRPr="00D24AFD">
        <w:rPr>
          <w:rStyle w:val="HideTWBExt"/>
          <w:b w:val="0"/>
        </w:rPr>
        <w:t>&lt;/NumAm&gt;</w:t>
      </w:r>
    </w:p>
    <w:p w14:paraId="5BE3CE92"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4D789A52" w14:textId="77777777" w:rsidR="00DF39BF" w:rsidRPr="00D24AFD" w:rsidRDefault="00DF39BF" w:rsidP="00DF39BF">
      <w:pPr>
        <w:pStyle w:val="NormalBold"/>
      </w:pPr>
      <w:r w:rsidRPr="00D24AFD">
        <w:rPr>
          <w:rStyle w:val="HideTWBExt"/>
          <w:b w:val="0"/>
        </w:rPr>
        <w:t>&lt;/RepeatBlock-By&gt;</w:t>
      </w:r>
    </w:p>
    <w:p w14:paraId="26C5091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FFB88C1"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9D71E08" w14:textId="77777777" w:rsidTr="00CF4A59">
        <w:trPr>
          <w:trHeight w:hRule="exact" w:val="240"/>
          <w:jc w:val="center"/>
        </w:trPr>
        <w:tc>
          <w:tcPr>
            <w:tcW w:w="9752" w:type="dxa"/>
            <w:gridSpan w:val="2"/>
            <w:tcBorders>
              <w:top w:val="nil"/>
              <w:left w:val="nil"/>
              <w:bottom w:val="nil"/>
              <w:right w:val="nil"/>
            </w:tcBorders>
          </w:tcPr>
          <w:p w14:paraId="1FBA518C" w14:textId="77777777" w:rsidR="00DF39BF" w:rsidRPr="00D24AFD" w:rsidRDefault="00DF39BF" w:rsidP="00CF4A59"/>
        </w:tc>
      </w:tr>
      <w:tr w:rsidR="00DF39BF" w:rsidRPr="00D24AFD" w14:paraId="5B593B94" w14:textId="77777777" w:rsidTr="00CF4A59">
        <w:trPr>
          <w:trHeight w:val="240"/>
          <w:jc w:val="center"/>
        </w:trPr>
        <w:tc>
          <w:tcPr>
            <w:tcW w:w="4876" w:type="dxa"/>
            <w:tcBorders>
              <w:top w:val="nil"/>
              <w:left w:val="nil"/>
              <w:bottom w:val="nil"/>
              <w:right w:val="nil"/>
            </w:tcBorders>
          </w:tcPr>
          <w:p w14:paraId="5CA7FF4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3F86576" w14:textId="77777777" w:rsidR="00DF39BF" w:rsidRPr="00D24AFD" w:rsidRDefault="00DF39BF" w:rsidP="00CF4A59">
            <w:pPr>
              <w:pStyle w:val="AmColumnHeading"/>
            </w:pPr>
            <w:r w:rsidRPr="00D24AFD">
              <w:t>Poprawka</w:t>
            </w:r>
          </w:p>
        </w:tc>
      </w:tr>
      <w:tr w:rsidR="00DF39BF" w:rsidRPr="00D24AFD" w14:paraId="32A39935" w14:textId="77777777" w:rsidTr="00CF4A59">
        <w:trPr>
          <w:jc w:val="center"/>
        </w:trPr>
        <w:tc>
          <w:tcPr>
            <w:tcW w:w="4876" w:type="dxa"/>
            <w:tcBorders>
              <w:top w:val="nil"/>
              <w:left w:val="nil"/>
              <w:bottom w:val="nil"/>
              <w:right w:val="nil"/>
            </w:tcBorders>
          </w:tcPr>
          <w:p w14:paraId="094F8332" w14:textId="77777777" w:rsidR="00DF39BF" w:rsidRPr="00D24AFD" w:rsidRDefault="00DF39BF" w:rsidP="00CF4A59">
            <w:pPr>
              <w:pStyle w:val="Normal6a"/>
            </w:pPr>
            <w:r w:rsidRPr="00D24AFD">
              <w:rPr>
                <w:b/>
                <w:i/>
              </w:rPr>
              <w:t>32.</w:t>
            </w:r>
            <w:r w:rsidRPr="00D24AFD">
              <w:rPr>
                <w:b/>
                <w:i/>
              </w:rPr>
              <w:tab/>
              <w:t>z zadowoleniem przyjmuje sugestię zawartą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4A68D441" w14:textId="77777777" w:rsidR="00DF39BF" w:rsidRPr="00D24AFD" w:rsidRDefault="00DF39BF" w:rsidP="00CF4A59">
            <w:pPr>
              <w:pStyle w:val="Normal6a"/>
            </w:pPr>
            <w:r w:rsidRPr="00D24AFD">
              <w:rPr>
                <w:b/>
                <w:i/>
              </w:rPr>
              <w:t>skreśla się</w:t>
            </w:r>
          </w:p>
        </w:tc>
      </w:tr>
    </w:tbl>
    <w:p w14:paraId="493946B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559D63C" w14:textId="77777777" w:rsidR="00DF39BF" w:rsidRPr="00D24AFD" w:rsidRDefault="00DF39BF" w:rsidP="00DF39BF">
      <w:r w:rsidRPr="00D24AFD">
        <w:rPr>
          <w:rStyle w:val="HideTWBExt"/>
        </w:rPr>
        <w:t>&lt;/Amend&gt;</w:t>
      </w:r>
    </w:p>
    <w:p w14:paraId="5AC55AC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604</w:t>
      </w:r>
      <w:r w:rsidRPr="00D24AFD">
        <w:rPr>
          <w:rStyle w:val="HideTWBExt"/>
          <w:b w:val="0"/>
        </w:rPr>
        <w:t>&lt;/NumAm&gt;</w:t>
      </w:r>
    </w:p>
    <w:p w14:paraId="603809FC"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60E40141" w14:textId="77777777" w:rsidR="00DF39BF" w:rsidRPr="00D24AFD" w:rsidRDefault="00DF39BF" w:rsidP="00DF39BF">
      <w:pPr>
        <w:pStyle w:val="NormalBold"/>
      </w:pPr>
      <w:r w:rsidRPr="00D24AFD">
        <w:rPr>
          <w:rStyle w:val="HideTWBExt"/>
          <w:b w:val="0"/>
        </w:rPr>
        <w:t>&lt;/RepeatBlock-By&gt;</w:t>
      </w:r>
    </w:p>
    <w:p w14:paraId="26110C5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713CE8E"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B30928C" w14:textId="77777777" w:rsidTr="00CF4A59">
        <w:trPr>
          <w:trHeight w:hRule="exact" w:val="240"/>
          <w:jc w:val="center"/>
        </w:trPr>
        <w:tc>
          <w:tcPr>
            <w:tcW w:w="9752" w:type="dxa"/>
            <w:gridSpan w:val="2"/>
            <w:tcBorders>
              <w:top w:val="nil"/>
              <w:left w:val="nil"/>
              <w:bottom w:val="nil"/>
              <w:right w:val="nil"/>
            </w:tcBorders>
          </w:tcPr>
          <w:p w14:paraId="4DE81313" w14:textId="77777777" w:rsidR="00DF39BF" w:rsidRPr="00D24AFD" w:rsidRDefault="00DF39BF" w:rsidP="00CF4A59"/>
        </w:tc>
      </w:tr>
      <w:tr w:rsidR="00DF39BF" w:rsidRPr="00D24AFD" w14:paraId="793898EB" w14:textId="77777777" w:rsidTr="00CF4A59">
        <w:trPr>
          <w:trHeight w:val="240"/>
          <w:jc w:val="center"/>
        </w:trPr>
        <w:tc>
          <w:tcPr>
            <w:tcW w:w="4876" w:type="dxa"/>
            <w:tcBorders>
              <w:top w:val="nil"/>
              <w:left w:val="nil"/>
              <w:bottom w:val="nil"/>
              <w:right w:val="nil"/>
            </w:tcBorders>
          </w:tcPr>
          <w:p w14:paraId="7172EC1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D8D38C" w14:textId="77777777" w:rsidR="00DF39BF" w:rsidRPr="00D24AFD" w:rsidRDefault="00DF39BF" w:rsidP="00CF4A59">
            <w:pPr>
              <w:pStyle w:val="AmColumnHeading"/>
            </w:pPr>
            <w:r w:rsidRPr="00D24AFD">
              <w:t>Poprawka</w:t>
            </w:r>
          </w:p>
        </w:tc>
      </w:tr>
      <w:tr w:rsidR="00DF39BF" w:rsidRPr="00D24AFD" w14:paraId="33B6AD2D" w14:textId="77777777" w:rsidTr="00CF4A59">
        <w:trPr>
          <w:jc w:val="center"/>
        </w:trPr>
        <w:tc>
          <w:tcPr>
            <w:tcW w:w="4876" w:type="dxa"/>
            <w:tcBorders>
              <w:top w:val="nil"/>
              <w:left w:val="nil"/>
              <w:bottom w:val="nil"/>
              <w:right w:val="nil"/>
            </w:tcBorders>
          </w:tcPr>
          <w:p w14:paraId="0B4F6144" w14:textId="77777777" w:rsidR="00DF39BF" w:rsidRPr="00D24AFD" w:rsidRDefault="00DF39BF" w:rsidP="00CF4A59">
            <w:pPr>
              <w:pStyle w:val="Normal6a"/>
            </w:pPr>
            <w:r w:rsidRPr="00D24AFD">
              <w:rPr>
                <w:b/>
                <w:i/>
              </w:rPr>
              <w:t>32.</w:t>
            </w:r>
            <w:r w:rsidRPr="00D24AFD">
              <w:rPr>
                <w:b/>
                <w:i/>
              </w:rPr>
              <w:tab/>
              <w:t>z zadowoleniem przyjmuje sugestię zawartą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7F5324C6" w14:textId="77777777" w:rsidR="00DF39BF" w:rsidRPr="00D24AFD" w:rsidRDefault="00DF39BF" w:rsidP="00CF4A59">
            <w:pPr>
              <w:pStyle w:val="Normal6a"/>
            </w:pPr>
            <w:r w:rsidRPr="00D24AFD">
              <w:rPr>
                <w:b/>
                <w:i/>
              </w:rPr>
              <w:t>skreśla się</w:t>
            </w:r>
          </w:p>
        </w:tc>
      </w:tr>
    </w:tbl>
    <w:p w14:paraId="021E6AE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3F79AF9" w14:textId="77777777" w:rsidR="00DF39BF" w:rsidRPr="00D24AFD" w:rsidRDefault="00DF39BF" w:rsidP="00DF39BF">
      <w:r w:rsidRPr="00D24AFD">
        <w:rPr>
          <w:rStyle w:val="HideTWBExt"/>
        </w:rPr>
        <w:t>&lt;/Amend&gt;</w:t>
      </w:r>
    </w:p>
    <w:p w14:paraId="2659E30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605</w:t>
      </w:r>
      <w:r w:rsidRPr="00D24AFD">
        <w:rPr>
          <w:rStyle w:val="HideTWBExt"/>
          <w:b w:val="0"/>
        </w:rPr>
        <w:t>&lt;/NumAm&gt;</w:t>
      </w:r>
    </w:p>
    <w:p w14:paraId="61671899"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4B2780FF" w14:textId="77777777" w:rsidR="00DF39BF" w:rsidRPr="00D24AFD" w:rsidRDefault="00DF39BF" w:rsidP="00DF39BF">
      <w:pPr>
        <w:pStyle w:val="NormalBold"/>
      </w:pPr>
      <w:r w:rsidRPr="00D24AFD">
        <w:rPr>
          <w:rStyle w:val="HideTWBExt"/>
          <w:b w:val="0"/>
        </w:rPr>
        <w:t>&lt;/RepeatBlock-By&gt;</w:t>
      </w:r>
    </w:p>
    <w:p w14:paraId="458C813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A450460"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89749F" w14:textId="77777777" w:rsidTr="00CF4A59">
        <w:trPr>
          <w:trHeight w:hRule="exact" w:val="240"/>
          <w:jc w:val="center"/>
        </w:trPr>
        <w:tc>
          <w:tcPr>
            <w:tcW w:w="9752" w:type="dxa"/>
            <w:gridSpan w:val="2"/>
            <w:tcBorders>
              <w:top w:val="nil"/>
              <w:left w:val="nil"/>
              <w:bottom w:val="nil"/>
              <w:right w:val="nil"/>
            </w:tcBorders>
          </w:tcPr>
          <w:p w14:paraId="04C5ACF9" w14:textId="77777777" w:rsidR="00DF39BF" w:rsidRPr="00D24AFD" w:rsidRDefault="00DF39BF" w:rsidP="00CF4A59"/>
        </w:tc>
      </w:tr>
      <w:tr w:rsidR="00DF39BF" w:rsidRPr="00D24AFD" w14:paraId="5EC924A6" w14:textId="77777777" w:rsidTr="00CF4A59">
        <w:trPr>
          <w:trHeight w:val="240"/>
          <w:jc w:val="center"/>
        </w:trPr>
        <w:tc>
          <w:tcPr>
            <w:tcW w:w="4876" w:type="dxa"/>
            <w:tcBorders>
              <w:top w:val="nil"/>
              <w:left w:val="nil"/>
              <w:bottom w:val="nil"/>
              <w:right w:val="nil"/>
            </w:tcBorders>
          </w:tcPr>
          <w:p w14:paraId="6A4BB90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605FD08" w14:textId="77777777" w:rsidR="00DF39BF" w:rsidRPr="00D24AFD" w:rsidRDefault="00DF39BF" w:rsidP="00CF4A59">
            <w:pPr>
              <w:pStyle w:val="AmColumnHeading"/>
            </w:pPr>
            <w:r w:rsidRPr="00D24AFD">
              <w:t>Poprawka</w:t>
            </w:r>
          </w:p>
        </w:tc>
      </w:tr>
      <w:tr w:rsidR="00DF39BF" w:rsidRPr="00D24AFD" w14:paraId="2F66C928" w14:textId="77777777" w:rsidTr="00CF4A59">
        <w:trPr>
          <w:jc w:val="center"/>
        </w:trPr>
        <w:tc>
          <w:tcPr>
            <w:tcW w:w="4876" w:type="dxa"/>
            <w:tcBorders>
              <w:top w:val="nil"/>
              <w:left w:val="nil"/>
              <w:bottom w:val="nil"/>
              <w:right w:val="nil"/>
            </w:tcBorders>
          </w:tcPr>
          <w:p w14:paraId="658FE12C" w14:textId="77777777" w:rsidR="00DF39BF" w:rsidRPr="00D24AFD" w:rsidRDefault="00DF39BF" w:rsidP="00CF4A59">
            <w:pPr>
              <w:pStyle w:val="Normal6a"/>
            </w:pPr>
            <w:r w:rsidRPr="00D24AFD">
              <w:t>32.</w:t>
            </w:r>
            <w:r w:rsidRPr="00D24AFD">
              <w:tab/>
              <w:t>z zadowoleniem przyjmuje sugestię zawartą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5BBE5243" w14:textId="77777777" w:rsidR="00DF39BF" w:rsidRPr="00D24AFD" w:rsidRDefault="00DF39BF" w:rsidP="00CF4A59">
            <w:pPr>
              <w:pStyle w:val="Normal6a"/>
            </w:pPr>
            <w:r w:rsidRPr="00D24AFD">
              <w:t>32.</w:t>
            </w:r>
            <w:r w:rsidRPr="00D24AFD">
              <w:tab/>
              <w:t xml:space="preserve">z zadowoleniem przyjmuje sugestię zawartą we wniosku Komisji dotyczącym wieloletnich ram finansowych na lata 2028–2034, aby przed zatwierdzeniem prawie połowa środków była uzależniona od przestrzegania zasad praworządności i postanowień Karty; </w:t>
            </w:r>
            <w:r w:rsidRPr="00D24AFD">
              <w:rPr>
                <w:b/>
                <w:i/>
              </w:rPr>
              <w:t xml:space="preserve">z zadowoleniem przyjmuje fakt, że we wniosku utrzymano horyzontalne warunki dotyczące przestrzegania zasad praworządności i Karty w odniesieniu do zarządzania dzielonego oraz wprowadzono je do wspólnej polityki rolnej; uważa, że takie podejście do warunkowości może rozwiązać zidentyfikowane problemy dotyczące możliwości wpływu na zawieszone kwoty i ochrony odbiorców końcowych lub beneficjentów końcowych, ponieważ we wniosku przewiduje się ponowne udostępnienie środków finansowych do wykorzystania w ramach zarządzania bezpośredniego lub pośredniego, w szczególności na instrumenty i programy, które przyczyniają się do promowania demokracji europejskiej, społeczeństwa </w:t>
            </w:r>
            <w:r w:rsidRPr="00D24AFD">
              <w:rPr>
                <w:b/>
                <w:i/>
              </w:rPr>
              <w:lastRenderedPageBreak/>
              <w:t>obywatelskiego, wartości Unii lub walki z korupcją; domaga się, aby środki finansowe zawieszone lub zamrożone z powodu naruszenia wartości zapisanych w art. 2 TUE zostały uznane za utracone przez dane państwo członkowskie i nie mogły zostać ponownie przydzielone temu państwu, ale zaleca, aby udostępnione ponownie środki finansowe zostały przynajmniej częściowo przekierowane do podmiotów niepaństwowych głównie w państwie członkowskim, w którym doszło do naruszenia; uważa jednak, że warunki horyzontalne powinny mieć zastosowanie do wszystkich wartości zapisanych w art. 2 TUE oraz że procedura podejmowania decyzji powinna być identyczna i kończyć się podjęciem decyzji przez Komisję;</w:t>
            </w:r>
          </w:p>
        </w:tc>
      </w:tr>
    </w:tbl>
    <w:p w14:paraId="153FBDD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9622DA1" w14:textId="77777777" w:rsidR="00DF39BF" w:rsidRPr="00D24AFD" w:rsidRDefault="00DF39BF" w:rsidP="00DF39BF">
      <w:r w:rsidRPr="00D24AFD">
        <w:rPr>
          <w:rStyle w:val="HideTWBExt"/>
        </w:rPr>
        <w:t>&lt;/Amend&gt;</w:t>
      </w:r>
    </w:p>
    <w:p w14:paraId="101EF99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606</w:t>
      </w:r>
      <w:r w:rsidRPr="00D24AFD">
        <w:rPr>
          <w:rStyle w:val="HideTWBExt"/>
          <w:b w:val="0"/>
        </w:rPr>
        <w:t>&lt;/NumAm&gt;</w:t>
      </w:r>
    </w:p>
    <w:p w14:paraId="0F5A49B0"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15C99605" w14:textId="77777777" w:rsidR="00DF39BF" w:rsidRPr="00D24AFD" w:rsidRDefault="00DF39BF" w:rsidP="00DF39BF">
      <w:pPr>
        <w:pStyle w:val="NormalBold"/>
      </w:pPr>
      <w:r w:rsidRPr="00D24AFD">
        <w:rPr>
          <w:rStyle w:val="HideTWBExt"/>
          <w:b w:val="0"/>
        </w:rPr>
        <w:t>&lt;/RepeatBlock-By&gt;</w:t>
      </w:r>
    </w:p>
    <w:p w14:paraId="718CF05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6EC3D99"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464574C" w14:textId="77777777" w:rsidTr="00CF4A59">
        <w:trPr>
          <w:trHeight w:hRule="exact" w:val="240"/>
          <w:jc w:val="center"/>
        </w:trPr>
        <w:tc>
          <w:tcPr>
            <w:tcW w:w="9752" w:type="dxa"/>
            <w:gridSpan w:val="2"/>
            <w:tcBorders>
              <w:top w:val="nil"/>
              <w:left w:val="nil"/>
              <w:bottom w:val="nil"/>
              <w:right w:val="nil"/>
            </w:tcBorders>
          </w:tcPr>
          <w:p w14:paraId="7003FF41" w14:textId="77777777" w:rsidR="00DF39BF" w:rsidRPr="00D24AFD" w:rsidRDefault="00DF39BF" w:rsidP="00CF4A59"/>
        </w:tc>
      </w:tr>
      <w:tr w:rsidR="00DF39BF" w:rsidRPr="00D24AFD" w14:paraId="2D2D9E15" w14:textId="77777777" w:rsidTr="00CF4A59">
        <w:trPr>
          <w:trHeight w:val="240"/>
          <w:jc w:val="center"/>
        </w:trPr>
        <w:tc>
          <w:tcPr>
            <w:tcW w:w="4876" w:type="dxa"/>
            <w:tcBorders>
              <w:top w:val="nil"/>
              <w:left w:val="nil"/>
              <w:bottom w:val="nil"/>
              <w:right w:val="nil"/>
            </w:tcBorders>
          </w:tcPr>
          <w:p w14:paraId="7875F40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1F55DB" w14:textId="77777777" w:rsidR="00DF39BF" w:rsidRPr="00D24AFD" w:rsidRDefault="00DF39BF" w:rsidP="00CF4A59">
            <w:pPr>
              <w:pStyle w:val="AmColumnHeading"/>
            </w:pPr>
            <w:r w:rsidRPr="00D24AFD">
              <w:t>Poprawka</w:t>
            </w:r>
          </w:p>
        </w:tc>
      </w:tr>
      <w:tr w:rsidR="00DF39BF" w:rsidRPr="00D24AFD" w14:paraId="582C9972" w14:textId="77777777" w:rsidTr="00CF4A59">
        <w:trPr>
          <w:jc w:val="center"/>
        </w:trPr>
        <w:tc>
          <w:tcPr>
            <w:tcW w:w="4876" w:type="dxa"/>
            <w:tcBorders>
              <w:top w:val="nil"/>
              <w:left w:val="nil"/>
              <w:bottom w:val="nil"/>
              <w:right w:val="nil"/>
            </w:tcBorders>
          </w:tcPr>
          <w:p w14:paraId="4A165835" w14:textId="77777777" w:rsidR="00DF39BF" w:rsidRPr="00D24AFD" w:rsidRDefault="00DF39BF" w:rsidP="00CF4A59">
            <w:pPr>
              <w:pStyle w:val="Normal6a"/>
            </w:pPr>
            <w:r w:rsidRPr="00D24AFD">
              <w:t>32.</w:t>
            </w:r>
            <w:r w:rsidRPr="00D24AFD">
              <w:tab/>
              <w:t xml:space="preserve">z </w:t>
            </w:r>
            <w:r w:rsidRPr="00D24AFD">
              <w:rPr>
                <w:b/>
                <w:i/>
              </w:rPr>
              <w:t>zadowoleniem przyjmuje sugestię zawartą we wniosku Komisji dotyczącym wieloletnich ram finansowych na lata 2028–2034</w:t>
            </w:r>
            <w:r w:rsidRPr="00D24AFD">
              <w:t xml:space="preserve">, aby </w:t>
            </w:r>
            <w:r w:rsidRPr="00D24AFD">
              <w:rPr>
                <w:b/>
                <w:i/>
              </w:rPr>
              <w:t xml:space="preserve">przed zatwierdzeniem prawie połowa </w:t>
            </w:r>
            <w:r w:rsidRPr="00D24AFD">
              <w:t xml:space="preserve">środków </w:t>
            </w:r>
            <w:r w:rsidRPr="00D24AFD">
              <w:rPr>
                <w:b/>
                <w:i/>
              </w:rPr>
              <w:t>była uzależniona od przestrzegania zasad praworządności i postanowień Karty</w:t>
            </w:r>
            <w:r w:rsidRPr="00D24AFD">
              <w:t>;</w:t>
            </w:r>
          </w:p>
        </w:tc>
        <w:tc>
          <w:tcPr>
            <w:tcW w:w="4876" w:type="dxa"/>
            <w:tcBorders>
              <w:top w:val="nil"/>
              <w:left w:val="nil"/>
              <w:bottom w:val="nil"/>
              <w:right w:val="nil"/>
            </w:tcBorders>
          </w:tcPr>
          <w:p w14:paraId="5642B528" w14:textId="77777777" w:rsidR="00DF39BF" w:rsidRPr="00D24AFD" w:rsidRDefault="00DF39BF" w:rsidP="00CF4A59">
            <w:pPr>
              <w:pStyle w:val="Normal6a"/>
            </w:pPr>
            <w:r w:rsidRPr="00D24AFD">
              <w:t>32.</w:t>
            </w:r>
            <w:r w:rsidRPr="00D24AFD">
              <w:tab/>
            </w:r>
            <w:r w:rsidRPr="00D24AFD">
              <w:rPr>
                <w:b/>
                <w:i/>
              </w:rPr>
              <w:t xml:space="preserve">podkreśla, że pełne przestrzeganie przez państwa członkowskie zasady praworządności oraz Karty praw podstawowych UE musi być uznane za warunek wstępny otrzymania jakichkolwiek środków unijnych; zaznacza, że całkowita zgodność </w:t>
            </w:r>
            <w:r w:rsidRPr="00D24AFD">
              <w:t xml:space="preserve">z </w:t>
            </w:r>
            <w:r w:rsidRPr="00D24AFD">
              <w:rPr>
                <w:b/>
                <w:i/>
              </w:rPr>
              <w:t>tymi warunkami powinna poprzedzać zatwierdzanie wszystkich programów i projektów finansowanych z UE</w:t>
            </w:r>
            <w:r w:rsidRPr="00D24AFD">
              <w:t xml:space="preserve">, które są składane przez organy publiczne, a brak takiej zgodności powinien skutkować natychmiastowym zawieszeniem wszelkich płatności unijnych do czasu wprowadzenia właściwych środków naprawczych; </w:t>
            </w:r>
            <w:r w:rsidRPr="00D24AFD">
              <w:rPr>
                <w:b/>
                <w:i/>
              </w:rPr>
              <w:t xml:space="preserve">podkreśla, że w przypadku zastosowania zawieszenia należy w pełni stosować zasadę „inteligentnej warunkowości”, tak </w:t>
            </w:r>
            <w:r w:rsidRPr="00D24AFD">
              <w:lastRenderedPageBreak/>
              <w:t xml:space="preserve">aby </w:t>
            </w:r>
            <w:r w:rsidRPr="00D24AFD">
              <w:rPr>
                <w:b/>
                <w:i/>
              </w:rPr>
              <w:t xml:space="preserve">beneficjenci niezależni od władz państwa członkowskiego mogli nadal w pełni korzystać ze </w:t>
            </w:r>
            <w:r w:rsidRPr="00D24AFD">
              <w:t xml:space="preserve">środków </w:t>
            </w:r>
            <w:r w:rsidRPr="00D24AFD">
              <w:rPr>
                <w:b/>
                <w:i/>
              </w:rPr>
              <w:t>UE</w:t>
            </w:r>
            <w:r w:rsidRPr="00D24AFD">
              <w:t>;</w:t>
            </w:r>
          </w:p>
        </w:tc>
      </w:tr>
    </w:tbl>
    <w:p w14:paraId="4207830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53B855B" w14:textId="77777777" w:rsidR="00DF39BF" w:rsidRPr="00D24AFD" w:rsidRDefault="00DF39BF" w:rsidP="00DF39BF">
      <w:r w:rsidRPr="00D24AFD">
        <w:rPr>
          <w:rStyle w:val="HideTWBExt"/>
        </w:rPr>
        <w:t>&lt;/Amend&gt;</w:t>
      </w:r>
    </w:p>
    <w:p w14:paraId="5A9A51A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607</w:t>
      </w:r>
      <w:r w:rsidRPr="00D24AFD">
        <w:rPr>
          <w:rStyle w:val="HideTWBExt"/>
          <w:b w:val="0"/>
        </w:rPr>
        <w:t>&lt;/NumAm&gt;</w:t>
      </w:r>
    </w:p>
    <w:p w14:paraId="6D3BE276"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Jean-Marc Germain, Cecilia Strada</w:t>
      </w:r>
      <w:r w:rsidRPr="00D24AFD">
        <w:rPr>
          <w:rStyle w:val="HideTWBExt"/>
          <w:b w:val="0"/>
        </w:rPr>
        <w:t>&lt;/Members&gt;</w:t>
      </w:r>
    </w:p>
    <w:p w14:paraId="2D6BC4CD" w14:textId="77777777" w:rsidR="00DF39BF" w:rsidRPr="00D24AFD" w:rsidRDefault="00DF39BF" w:rsidP="00DF39BF">
      <w:pPr>
        <w:pStyle w:val="NormalBold"/>
      </w:pPr>
      <w:r w:rsidRPr="00D24AFD">
        <w:rPr>
          <w:rStyle w:val="HideTWBExt"/>
          <w:b w:val="0"/>
        </w:rPr>
        <w:t>&lt;/RepeatBlock-By&gt;</w:t>
      </w:r>
    </w:p>
    <w:p w14:paraId="1A69B0B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3ADE1FA"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4260C3" w14:textId="77777777" w:rsidTr="00CF4A59">
        <w:trPr>
          <w:trHeight w:hRule="exact" w:val="240"/>
          <w:jc w:val="center"/>
        </w:trPr>
        <w:tc>
          <w:tcPr>
            <w:tcW w:w="9752" w:type="dxa"/>
            <w:gridSpan w:val="2"/>
            <w:tcBorders>
              <w:top w:val="nil"/>
              <w:left w:val="nil"/>
              <w:bottom w:val="nil"/>
              <w:right w:val="nil"/>
            </w:tcBorders>
          </w:tcPr>
          <w:p w14:paraId="20C3312D" w14:textId="77777777" w:rsidR="00DF39BF" w:rsidRPr="00D24AFD" w:rsidRDefault="00DF39BF" w:rsidP="00CF4A59"/>
        </w:tc>
      </w:tr>
      <w:tr w:rsidR="00DF39BF" w:rsidRPr="00D24AFD" w14:paraId="01831973" w14:textId="77777777" w:rsidTr="00CF4A59">
        <w:trPr>
          <w:trHeight w:val="240"/>
          <w:jc w:val="center"/>
        </w:trPr>
        <w:tc>
          <w:tcPr>
            <w:tcW w:w="4876" w:type="dxa"/>
            <w:tcBorders>
              <w:top w:val="nil"/>
              <w:left w:val="nil"/>
              <w:bottom w:val="nil"/>
              <w:right w:val="nil"/>
            </w:tcBorders>
          </w:tcPr>
          <w:p w14:paraId="3C871BB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6400817" w14:textId="77777777" w:rsidR="00DF39BF" w:rsidRPr="00D24AFD" w:rsidRDefault="00DF39BF" w:rsidP="00CF4A59">
            <w:pPr>
              <w:pStyle w:val="AmColumnHeading"/>
            </w:pPr>
            <w:r w:rsidRPr="00D24AFD">
              <w:t>Poprawka</w:t>
            </w:r>
          </w:p>
        </w:tc>
      </w:tr>
      <w:tr w:rsidR="00DF39BF" w:rsidRPr="00D24AFD" w14:paraId="224E83B1" w14:textId="77777777" w:rsidTr="00CF4A59">
        <w:trPr>
          <w:jc w:val="center"/>
        </w:trPr>
        <w:tc>
          <w:tcPr>
            <w:tcW w:w="4876" w:type="dxa"/>
            <w:tcBorders>
              <w:top w:val="nil"/>
              <w:left w:val="nil"/>
              <w:bottom w:val="nil"/>
              <w:right w:val="nil"/>
            </w:tcBorders>
          </w:tcPr>
          <w:p w14:paraId="1D740202" w14:textId="77777777" w:rsidR="00DF39BF" w:rsidRPr="00D24AFD" w:rsidRDefault="00DF39BF" w:rsidP="00CF4A59">
            <w:pPr>
              <w:pStyle w:val="Normal6a"/>
            </w:pPr>
            <w:r w:rsidRPr="00D24AFD">
              <w:t>32.</w:t>
            </w:r>
            <w:r w:rsidRPr="00D24AFD">
              <w:tab/>
              <w:t>z zadowoleniem przyjmuje sugestię zawartą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067DC72B" w14:textId="77777777" w:rsidR="00DF39BF" w:rsidRPr="00D24AFD" w:rsidRDefault="00DF39BF" w:rsidP="00CF4A59">
            <w:pPr>
              <w:pStyle w:val="Normal6a"/>
            </w:pPr>
            <w:r w:rsidRPr="00D24AFD">
              <w:t>32.</w:t>
            </w:r>
            <w:r w:rsidRPr="00D24AFD">
              <w:tab/>
              <w:t xml:space="preserve">z zadowoleniem przyjmuje sugestię zawartą we wniosku Komisji dotyczącym wieloletnich ram finansowych na lata 2028–2034, aby przed zatwierdzeniem prawie połowa środków była uzależniona od przestrzegania zasad praworządności i postanowień Karty; </w:t>
            </w:r>
            <w:r w:rsidRPr="00D24AFD">
              <w:rPr>
                <w:b/>
                <w:i/>
              </w:rPr>
              <w:t>odnotowuje, że w nowym wniosku wprowadzono horyzontalne warunki dotyczące przestrzegania zasad praworządności i Karty; wyraża zaniepokojenie nakładaniem się tych przepisów na nowo proponowany mechanizm warunkowości w nadchodzących wieloletnich ramach finansowych; apeluje o jednolite, spójne i kompleksowe ramy we wszystkich unijnych programach w ramach rozporządzenia dotyczącego warunkowości;</w:t>
            </w:r>
          </w:p>
        </w:tc>
      </w:tr>
    </w:tbl>
    <w:p w14:paraId="391EEEF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2C12FE9" w14:textId="77777777" w:rsidR="00DF39BF" w:rsidRPr="00D24AFD" w:rsidRDefault="00DF39BF" w:rsidP="00DF39BF">
      <w:r w:rsidRPr="00D24AFD">
        <w:rPr>
          <w:rStyle w:val="HideTWBExt"/>
        </w:rPr>
        <w:t>&lt;/Amend&gt;</w:t>
      </w:r>
    </w:p>
    <w:p w14:paraId="6F374BA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608</w:t>
      </w:r>
      <w:r w:rsidRPr="00D24AFD">
        <w:rPr>
          <w:rStyle w:val="HideTWBExt"/>
          <w:b w:val="0"/>
        </w:rPr>
        <w:t>&lt;/NumAm&gt;</w:t>
      </w:r>
    </w:p>
    <w:p w14:paraId="375D9DA8"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1D76102C" w14:textId="77777777" w:rsidR="00DF39BF" w:rsidRPr="00D24AFD" w:rsidRDefault="00DF39BF" w:rsidP="00DF39BF">
      <w:pPr>
        <w:pStyle w:val="NormalBold"/>
      </w:pPr>
      <w:r w:rsidRPr="00D24AFD">
        <w:rPr>
          <w:rStyle w:val="HideTWBExt"/>
          <w:b w:val="0"/>
        </w:rPr>
        <w:t>&lt;/RepeatBlock-By&gt;</w:t>
      </w:r>
    </w:p>
    <w:p w14:paraId="55572F2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CB94D88"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BFD5A3C" w14:textId="77777777" w:rsidTr="00CF4A59">
        <w:trPr>
          <w:trHeight w:hRule="exact" w:val="240"/>
          <w:jc w:val="center"/>
        </w:trPr>
        <w:tc>
          <w:tcPr>
            <w:tcW w:w="9752" w:type="dxa"/>
            <w:gridSpan w:val="2"/>
            <w:tcBorders>
              <w:top w:val="nil"/>
              <w:left w:val="nil"/>
              <w:bottom w:val="nil"/>
              <w:right w:val="nil"/>
            </w:tcBorders>
          </w:tcPr>
          <w:p w14:paraId="3BE003C4" w14:textId="77777777" w:rsidR="00DF39BF" w:rsidRPr="00D24AFD" w:rsidRDefault="00DF39BF" w:rsidP="00CF4A59"/>
        </w:tc>
      </w:tr>
      <w:tr w:rsidR="00DF39BF" w:rsidRPr="00D24AFD" w14:paraId="0643FF65" w14:textId="77777777" w:rsidTr="00CF4A59">
        <w:trPr>
          <w:trHeight w:val="240"/>
          <w:jc w:val="center"/>
        </w:trPr>
        <w:tc>
          <w:tcPr>
            <w:tcW w:w="4876" w:type="dxa"/>
            <w:tcBorders>
              <w:top w:val="nil"/>
              <w:left w:val="nil"/>
              <w:bottom w:val="nil"/>
              <w:right w:val="nil"/>
            </w:tcBorders>
          </w:tcPr>
          <w:p w14:paraId="617B7614"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586DC5A4" w14:textId="77777777" w:rsidR="00DF39BF" w:rsidRPr="00D24AFD" w:rsidRDefault="00DF39BF" w:rsidP="00CF4A59">
            <w:pPr>
              <w:pStyle w:val="AmColumnHeading"/>
            </w:pPr>
            <w:r w:rsidRPr="00D24AFD">
              <w:t>Poprawka</w:t>
            </w:r>
          </w:p>
        </w:tc>
      </w:tr>
      <w:tr w:rsidR="00DF39BF" w:rsidRPr="00D24AFD" w14:paraId="7555DE79" w14:textId="77777777" w:rsidTr="00CF4A59">
        <w:trPr>
          <w:jc w:val="center"/>
        </w:trPr>
        <w:tc>
          <w:tcPr>
            <w:tcW w:w="4876" w:type="dxa"/>
            <w:tcBorders>
              <w:top w:val="nil"/>
              <w:left w:val="nil"/>
              <w:bottom w:val="nil"/>
              <w:right w:val="nil"/>
            </w:tcBorders>
          </w:tcPr>
          <w:p w14:paraId="79A97EDC" w14:textId="77777777" w:rsidR="00DF39BF" w:rsidRPr="00D24AFD" w:rsidRDefault="00DF39BF" w:rsidP="00CF4A59">
            <w:pPr>
              <w:pStyle w:val="Normal6a"/>
            </w:pPr>
            <w:r w:rsidRPr="00D24AFD">
              <w:t>32.</w:t>
            </w:r>
            <w:r w:rsidRPr="00D24AFD">
              <w:tab/>
            </w:r>
            <w:r w:rsidRPr="00D24AFD">
              <w:rPr>
                <w:b/>
                <w:i/>
              </w:rPr>
              <w:t xml:space="preserve">z zadowoleniem przyjmuje </w:t>
            </w:r>
            <w:r w:rsidRPr="00D24AFD">
              <w:t>sugestię zawartą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7674AE76" w14:textId="77777777" w:rsidR="00DF39BF" w:rsidRPr="00D24AFD" w:rsidRDefault="00DF39BF" w:rsidP="00CF4A59">
            <w:pPr>
              <w:pStyle w:val="Normal6a"/>
            </w:pPr>
            <w:r w:rsidRPr="00D24AFD">
              <w:t>32.</w:t>
            </w:r>
            <w:r w:rsidRPr="00D24AFD">
              <w:tab/>
            </w:r>
            <w:r w:rsidRPr="00D24AFD">
              <w:rPr>
                <w:b/>
                <w:i/>
              </w:rPr>
              <w:t xml:space="preserve">podkreśla </w:t>
            </w:r>
            <w:r w:rsidRPr="00D24AFD">
              <w:t xml:space="preserve">sugestię zawartą we wniosku Komisji dotyczącym wieloletnich ram finansowych na lata 2028–2034, aby przed zatwierdzeniem prawie połowa środków była uzależniona od przestrzegania zasad praworządności i postanowień Karty; </w:t>
            </w:r>
            <w:r w:rsidRPr="00D24AFD">
              <w:rPr>
                <w:b/>
                <w:i/>
              </w:rPr>
              <w:t>podkreśla, że takie podejście wzmacnia zdolność Unii do ochrony jej interesów finansowych i zapewnia, aby środki UE wspierały politykę zakorzenioną w prawach podstawowych i zasadach demokratycznych;</w:t>
            </w:r>
          </w:p>
        </w:tc>
      </w:tr>
    </w:tbl>
    <w:p w14:paraId="7A44C0A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A02B93" w14:textId="77777777" w:rsidR="00DF39BF" w:rsidRPr="00D24AFD" w:rsidRDefault="00DF39BF" w:rsidP="00DF39BF">
      <w:r w:rsidRPr="00D24AFD">
        <w:rPr>
          <w:rStyle w:val="HideTWBExt"/>
        </w:rPr>
        <w:t>&lt;/Amend&gt;</w:t>
      </w:r>
    </w:p>
    <w:p w14:paraId="11351F0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609</w:t>
      </w:r>
      <w:r w:rsidRPr="00D24AFD">
        <w:rPr>
          <w:rStyle w:val="HideTWBExt"/>
          <w:b w:val="0"/>
        </w:rPr>
        <w:t>&lt;/NumAm&gt;</w:t>
      </w:r>
    </w:p>
    <w:p w14:paraId="3DF4FAE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A497CAD" w14:textId="77777777" w:rsidR="00DF39BF" w:rsidRPr="00D24AFD" w:rsidRDefault="00DF39BF" w:rsidP="00DF39BF">
      <w:pPr>
        <w:pStyle w:val="NormalBold"/>
      </w:pPr>
      <w:r w:rsidRPr="00D24AFD">
        <w:rPr>
          <w:rStyle w:val="HideTWBExt"/>
          <w:b w:val="0"/>
        </w:rPr>
        <w:t>&lt;/RepeatBlock-By&gt;</w:t>
      </w:r>
    </w:p>
    <w:p w14:paraId="7040EB1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5889187"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49244E7" w14:textId="77777777" w:rsidTr="00CF4A59">
        <w:trPr>
          <w:trHeight w:hRule="exact" w:val="240"/>
          <w:jc w:val="center"/>
        </w:trPr>
        <w:tc>
          <w:tcPr>
            <w:tcW w:w="9752" w:type="dxa"/>
            <w:gridSpan w:val="2"/>
            <w:tcBorders>
              <w:top w:val="nil"/>
              <w:left w:val="nil"/>
              <w:bottom w:val="nil"/>
              <w:right w:val="nil"/>
            </w:tcBorders>
          </w:tcPr>
          <w:p w14:paraId="6343A15C" w14:textId="77777777" w:rsidR="00DF39BF" w:rsidRPr="00D24AFD" w:rsidRDefault="00DF39BF" w:rsidP="00CF4A59"/>
        </w:tc>
      </w:tr>
      <w:tr w:rsidR="00DF39BF" w:rsidRPr="00D24AFD" w14:paraId="0E3A6811" w14:textId="77777777" w:rsidTr="00CF4A59">
        <w:trPr>
          <w:trHeight w:val="240"/>
          <w:jc w:val="center"/>
        </w:trPr>
        <w:tc>
          <w:tcPr>
            <w:tcW w:w="4876" w:type="dxa"/>
            <w:tcBorders>
              <w:top w:val="nil"/>
              <w:left w:val="nil"/>
              <w:bottom w:val="nil"/>
              <w:right w:val="nil"/>
            </w:tcBorders>
          </w:tcPr>
          <w:p w14:paraId="6A6A1CC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3DE9D04" w14:textId="77777777" w:rsidR="00DF39BF" w:rsidRPr="00D24AFD" w:rsidRDefault="00DF39BF" w:rsidP="00CF4A59">
            <w:pPr>
              <w:pStyle w:val="AmColumnHeading"/>
            </w:pPr>
            <w:r w:rsidRPr="00D24AFD">
              <w:t>Poprawka</w:t>
            </w:r>
          </w:p>
        </w:tc>
      </w:tr>
      <w:tr w:rsidR="00DF39BF" w:rsidRPr="00D24AFD" w14:paraId="49C0AA65" w14:textId="77777777" w:rsidTr="00CF4A59">
        <w:trPr>
          <w:jc w:val="center"/>
        </w:trPr>
        <w:tc>
          <w:tcPr>
            <w:tcW w:w="4876" w:type="dxa"/>
            <w:tcBorders>
              <w:top w:val="nil"/>
              <w:left w:val="nil"/>
              <w:bottom w:val="nil"/>
              <w:right w:val="nil"/>
            </w:tcBorders>
          </w:tcPr>
          <w:p w14:paraId="71B6FDD5" w14:textId="77777777" w:rsidR="00DF39BF" w:rsidRPr="00D24AFD" w:rsidRDefault="00DF39BF" w:rsidP="00CF4A59">
            <w:pPr>
              <w:pStyle w:val="Normal6a"/>
            </w:pPr>
            <w:r w:rsidRPr="00D24AFD">
              <w:t>32.</w:t>
            </w:r>
            <w:r w:rsidRPr="00D24AFD">
              <w:tab/>
            </w:r>
            <w:r w:rsidRPr="00D24AFD">
              <w:rPr>
                <w:b/>
                <w:i/>
              </w:rPr>
              <w:t xml:space="preserve">z zadowoleniem przyjmuje </w:t>
            </w:r>
            <w:r w:rsidRPr="00D24AFD">
              <w:t>sugestię zawartą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1434D449" w14:textId="77777777" w:rsidR="00DF39BF" w:rsidRPr="00D24AFD" w:rsidRDefault="00DF39BF" w:rsidP="00CF4A59">
            <w:pPr>
              <w:pStyle w:val="Normal6a"/>
            </w:pPr>
            <w:r w:rsidRPr="00D24AFD">
              <w:t>32.</w:t>
            </w:r>
            <w:r w:rsidRPr="00D24AFD">
              <w:tab/>
            </w:r>
            <w:r w:rsidRPr="00D24AFD">
              <w:rPr>
                <w:b/>
                <w:i/>
              </w:rPr>
              <w:t xml:space="preserve">odnotowuje </w:t>
            </w:r>
            <w:r w:rsidRPr="00D24AFD">
              <w:t xml:space="preserve">sugestię zawartą we wniosku Komisji dotyczącym wieloletnich ram finansowych na lata 2028–2034, aby przed zatwierdzeniem prawie połowa środków była uzależniona od przestrzegania zasad praworządności i postanowień Karty; </w:t>
            </w:r>
            <w:r w:rsidRPr="00D24AFD">
              <w:rPr>
                <w:b/>
                <w:i/>
              </w:rPr>
              <w:t>podkreśla, że będzie uważnie monitorować sposób przydzielania środków oraz to, czy mechanizm ten nie jest nadużywany do podejmowania działań politycznych przeciwko „kłopotliwym” przedstawicielom państw członkowskich;</w:t>
            </w:r>
          </w:p>
        </w:tc>
      </w:tr>
    </w:tbl>
    <w:p w14:paraId="7F55AF2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152DF398" w14:textId="77777777" w:rsidR="00DF39BF" w:rsidRPr="00D24AFD" w:rsidRDefault="00DF39BF" w:rsidP="00DF39BF">
      <w:r w:rsidRPr="00D24AFD">
        <w:rPr>
          <w:rStyle w:val="HideTWBExt"/>
        </w:rPr>
        <w:t>&lt;/Amend&gt;</w:t>
      </w:r>
    </w:p>
    <w:p w14:paraId="069BE34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610</w:t>
      </w:r>
      <w:r w:rsidRPr="00D24AFD">
        <w:rPr>
          <w:rStyle w:val="HideTWBExt"/>
          <w:b w:val="0"/>
        </w:rPr>
        <w:t>&lt;/NumAm&gt;</w:t>
      </w:r>
    </w:p>
    <w:p w14:paraId="256A27B5"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481FE3A" w14:textId="77777777" w:rsidR="00DF39BF" w:rsidRPr="00D24AFD" w:rsidRDefault="00DF39BF" w:rsidP="00DF39BF">
      <w:pPr>
        <w:pStyle w:val="NormalBold"/>
      </w:pPr>
      <w:r w:rsidRPr="00D24AFD">
        <w:rPr>
          <w:rStyle w:val="HideTWBExt"/>
          <w:b w:val="0"/>
        </w:rPr>
        <w:lastRenderedPageBreak/>
        <w:t>&lt;/RepeatBlock-By&gt;</w:t>
      </w:r>
    </w:p>
    <w:p w14:paraId="3A02EF1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D9BB85A" w14:textId="77777777" w:rsidR="00DF39BF" w:rsidRPr="00D24AFD" w:rsidRDefault="00DF39BF" w:rsidP="00DF39BF">
      <w:pPr>
        <w:pStyle w:val="NormalBold"/>
      </w:pPr>
      <w:r w:rsidRPr="00D24AFD">
        <w:rPr>
          <w:rStyle w:val="HideTWBExt"/>
          <w:b w:val="0"/>
        </w:rPr>
        <w:t>&lt;Article&gt;</w:t>
      </w:r>
      <w:r w:rsidRPr="00D24AFD">
        <w:t>Ustęp 32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52B6DA5" w14:textId="77777777" w:rsidTr="00CF4A59">
        <w:trPr>
          <w:trHeight w:hRule="exact" w:val="240"/>
          <w:jc w:val="center"/>
        </w:trPr>
        <w:tc>
          <w:tcPr>
            <w:tcW w:w="9752" w:type="dxa"/>
            <w:gridSpan w:val="2"/>
            <w:tcBorders>
              <w:top w:val="nil"/>
              <w:left w:val="nil"/>
              <w:bottom w:val="nil"/>
              <w:right w:val="nil"/>
            </w:tcBorders>
          </w:tcPr>
          <w:p w14:paraId="79FC0A7E" w14:textId="77777777" w:rsidR="00DF39BF" w:rsidRPr="00D24AFD" w:rsidRDefault="00DF39BF" w:rsidP="00CF4A59"/>
        </w:tc>
      </w:tr>
      <w:tr w:rsidR="00DF39BF" w:rsidRPr="00D24AFD" w14:paraId="15A12CF4" w14:textId="77777777" w:rsidTr="00CF4A59">
        <w:trPr>
          <w:trHeight w:val="240"/>
          <w:jc w:val="center"/>
        </w:trPr>
        <w:tc>
          <w:tcPr>
            <w:tcW w:w="4876" w:type="dxa"/>
            <w:tcBorders>
              <w:top w:val="nil"/>
              <w:left w:val="nil"/>
              <w:bottom w:val="nil"/>
              <w:right w:val="nil"/>
            </w:tcBorders>
          </w:tcPr>
          <w:p w14:paraId="7E1A461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1005A9D" w14:textId="77777777" w:rsidR="00DF39BF" w:rsidRPr="00D24AFD" w:rsidRDefault="00DF39BF" w:rsidP="00CF4A59">
            <w:pPr>
              <w:pStyle w:val="AmColumnHeading"/>
            </w:pPr>
            <w:r w:rsidRPr="00D24AFD">
              <w:t>Poprawka</w:t>
            </w:r>
          </w:p>
        </w:tc>
      </w:tr>
      <w:tr w:rsidR="00DF39BF" w:rsidRPr="00D24AFD" w14:paraId="236EA08A" w14:textId="77777777" w:rsidTr="00CF4A59">
        <w:trPr>
          <w:jc w:val="center"/>
        </w:trPr>
        <w:tc>
          <w:tcPr>
            <w:tcW w:w="4876" w:type="dxa"/>
            <w:tcBorders>
              <w:top w:val="nil"/>
              <w:left w:val="nil"/>
              <w:bottom w:val="nil"/>
              <w:right w:val="nil"/>
            </w:tcBorders>
          </w:tcPr>
          <w:p w14:paraId="6346400A" w14:textId="77777777" w:rsidR="00DF39BF" w:rsidRPr="00D24AFD" w:rsidRDefault="00DF39BF" w:rsidP="00CF4A59">
            <w:pPr>
              <w:pStyle w:val="Normal6a"/>
            </w:pPr>
            <w:r w:rsidRPr="00D24AFD">
              <w:t>32.</w:t>
            </w:r>
            <w:r w:rsidRPr="00D24AFD">
              <w:tab/>
            </w:r>
            <w:r w:rsidRPr="00D24AFD">
              <w:rPr>
                <w:b/>
                <w:i/>
              </w:rPr>
              <w:t>z zadowoleniem przyjmuje sugestię zawartą</w:t>
            </w:r>
            <w:r w:rsidRPr="00D24AFD">
              <w:t xml:space="preserve"> we wniosku Komisji dotyczącym wieloletnich ram finansowych na lata 2028–2034, aby przed zatwierdzeniem prawie połowa środków była uzależniona od przestrzegania zasad praworządności i postanowień Karty;</w:t>
            </w:r>
          </w:p>
        </w:tc>
        <w:tc>
          <w:tcPr>
            <w:tcW w:w="4876" w:type="dxa"/>
            <w:tcBorders>
              <w:top w:val="nil"/>
              <w:left w:val="nil"/>
              <w:bottom w:val="nil"/>
              <w:right w:val="nil"/>
            </w:tcBorders>
          </w:tcPr>
          <w:p w14:paraId="1913B0B4" w14:textId="77777777" w:rsidR="00DF39BF" w:rsidRPr="00D24AFD" w:rsidRDefault="00DF39BF" w:rsidP="00CF4A59">
            <w:pPr>
              <w:pStyle w:val="Normal6a"/>
            </w:pPr>
            <w:r w:rsidRPr="00D24AFD">
              <w:t>32.</w:t>
            </w:r>
            <w:r w:rsidRPr="00D24AFD">
              <w:tab/>
            </w:r>
            <w:r w:rsidRPr="00D24AFD">
              <w:rPr>
                <w:b/>
                <w:i/>
              </w:rPr>
              <w:t>stanowczo się sprzeciwia sugestii zawartej</w:t>
            </w:r>
            <w:r w:rsidRPr="00D24AFD">
              <w:t xml:space="preserve"> we wniosku Komisji dotyczącym wieloletnich ram finansowych na lata 2028–2034, aby przed zatwierdzeniem prawie połowa środków była uzależniona od przestrzegania zasad praworządności i postanowień Karty;</w:t>
            </w:r>
          </w:p>
        </w:tc>
      </w:tr>
    </w:tbl>
    <w:p w14:paraId="66119BF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C99E1D2" w14:textId="77777777" w:rsidR="00DF39BF" w:rsidRPr="00D24AFD" w:rsidRDefault="00DF39BF" w:rsidP="00DF39BF">
      <w:r w:rsidRPr="00D24AFD">
        <w:rPr>
          <w:rStyle w:val="HideTWBExt"/>
        </w:rPr>
        <w:t>&lt;/Amend&gt;</w:t>
      </w:r>
    </w:p>
    <w:p w14:paraId="39E9952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611</w:t>
      </w:r>
      <w:r w:rsidRPr="00D24AFD">
        <w:rPr>
          <w:rStyle w:val="HideTWBExt"/>
          <w:b w:val="0"/>
        </w:rPr>
        <w:t>&lt;/NumAm&gt;</w:t>
      </w:r>
    </w:p>
    <w:p w14:paraId="510C0894"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Sophie Wilmès, Jean-Marc Germain, Cecilia Strada</w:t>
      </w:r>
      <w:r w:rsidRPr="00D24AFD">
        <w:rPr>
          <w:rStyle w:val="HideTWBExt"/>
          <w:b w:val="0"/>
        </w:rPr>
        <w:t>&lt;/Members&gt;</w:t>
      </w:r>
    </w:p>
    <w:p w14:paraId="55B208EE" w14:textId="77777777" w:rsidR="00DF39BF" w:rsidRPr="00D24AFD" w:rsidRDefault="00DF39BF" w:rsidP="00DF39BF">
      <w:pPr>
        <w:pStyle w:val="NormalBold"/>
      </w:pPr>
      <w:r w:rsidRPr="00D24AFD">
        <w:rPr>
          <w:rStyle w:val="HideTWBExt"/>
          <w:b w:val="0"/>
        </w:rPr>
        <w:t>&lt;/RepeatBlock-By&gt;</w:t>
      </w:r>
    </w:p>
    <w:p w14:paraId="2A0D734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10BEB9E" w14:textId="77777777" w:rsidR="00DF39BF" w:rsidRPr="00D24AFD" w:rsidRDefault="00DF39BF" w:rsidP="00DF39BF">
      <w:pPr>
        <w:pStyle w:val="NormalBold"/>
      </w:pPr>
      <w:r w:rsidRPr="00D24AFD">
        <w:rPr>
          <w:rStyle w:val="HideTWBExt"/>
          <w:b w:val="0"/>
        </w:rPr>
        <w:t>&lt;Article&gt;</w:t>
      </w:r>
      <w:r w:rsidRPr="00D24AFD">
        <w:t>Ustęp 32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73CA3F6" w14:textId="77777777" w:rsidTr="00CF4A59">
        <w:trPr>
          <w:trHeight w:hRule="exact" w:val="240"/>
          <w:jc w:val="center"/>
        </w:trPr>
        <w:tc>
          <w:tcPr>
            <w:tcW w:w="9752" w:type="dxa"/>
            <w:gridSpan w:val="2"/>
            <w:tcBorders>
              <w:top w:val="nil"/>
              <w:left w:val="nil"/>
              <w:bottom w:val="nil"/>
              <w:right w:val="nil"/>
            </w:tcBorders>
          </w:tcPr>
          <w:p w14:paraId="215AE62A" w14:textId="77777777" w:rsidR="00DF39BF" w:rsidRPr="00D24AFD" w:rsidRDefault="00DF39BF" w:rsidP="00CF4A59"/>
        </w:tc>
      </w:tr>
      <w:tr w:rsidR="00DF39BF" w:rsidRPr="00D24AFD" w14:paraId="05ABFA22" w14:textId="77777777" w:rsidTr="00CF4A59">
        <w:trPr>
          <w:trHeight w:val="240"/>
          <w:jc w:val="center"/>
        </w:trPr>
        <w:tc>
          <w:tcPr>
            <w:tcW w:w="4876" w:type="dxa"/>
            <w:tcBorders>
              <w:top w:val="nil"/>
              <w:left w:val="nil"/>
              <w:bottom w:val="nil"/>
              <w:right w:val="nil"/>
            </w:tcBorders>
          </w:tcPr>
          <w:p w14:paraId="2C6AF1E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CE1297" w14:textId="77777777" w:rsidR="00DF39BF" w:rsidRPr="00D24AFD" w:rsidRDefault="00DF39BF" w:rsidP="00CF4A59">
            <w:pPr>
              <w:pStyle w:val="AmColumnHeading"/>
            </w:pPr>
            <w:r w:rsidRPr="00D24AFD">
              <w:t>Poprawka</w:t>
            </w:r>
          </w:p>
        </w:tc>
      </w:tr>
      <w:tr w:rsidR="00DF39BF" w:rsidRPr="00D24AFD" w14:paraId="3BE2367D" w14:textId="77777777" w:rsidTr="00CF4A59">
        <w:trPr>
          <w:jc w:val="center"/>
        </w:trPr>
        <w:tc>
          <w:tcPr>
            <w:tcW w:w="4876" w:type="dxa"/>
            <w:tcBorders>
              <w:top w:val="nil"/>
              <w:left w:val="nil"/>
              <w:bottom w:val="nil"/>
              <w:right w:val="nil"/>
            </w:tcBorders>
          </w:tcPr>
          <w:p w14:paraId="31A7A492" w14:textId="77777777" w:rsidR="00DF39BF" w:rsidRPr="00D24AFD" w:rsidRDefault="00DF39BF" w:rsidP="00CF4A59">
            <w:pPr>
              <w:pStyle w:val="Normal6a"/>
            </w:pPr>
          </w:p>
        </w:tc>
        <w:tc>
          <w:tcPr>
            <w:tcW w:w="4876" w:type="dxa"/>
            <w:tcBorders>
              <w:top w:val="nil"/>
              <w:left w:val="nil"/>
              <w:bottom w:val="nil"/>
              <w:right w:val="nil"/>
            </w:tcBorders>
          </w:tcPr>
          <w:p w14:paraId="0761540D" w14:textId="77777777" w:rsidR="00DF39BF" w:rsidRPr="00D24AFD" w:rsidRDefault="00DF39BF" w:rsidP="00CF4A59">
            <w:pPr>
              <w:pStyle w:val="Normal6a"/>
            </w:pPr>
            <w:r w:rsidRPr="00D24AFD">
              <w:rPr>
                <w:b/>
                <w:i/>
              </w:rPr>
              <w:t>32a.</w:t>
            </w:r>
            <w:r w:rsidRPr="00D24AFD">
              <w:rPr>
                <w:b/>
                <w:i/>
              </w:rPr>
              <w:tab/>
              <w:t xml:space="preserve">podkreśla, że należy wzmocnić synergię pomiędzy różnymi narzędziami w zakresie praworządności oraz ich powiązania z budżetem UE, co zostało także uznane w orędziu o stanie Unii wygłoszonym przez przewodniczącą Komisji, a także że należy zacieśnić związek między zaleceniami zawartymi w rocznym sprawozdaniu na temat praworządności a wsparciem finansowym z budżetu UE; ubolewa, że w rocznym sprawozdaniu na temat praworządności za 2025 r., a w szczególności w zawartych w nim zaleceniach brakuje szczegółowych informacji na temat tej zależności; apeluje do Komisji o przełożenie zaleceń dla poszczególnych krajów, zawartych w jej rocznych sprawozdaniach na temat praworządności, na konkretne cele pośrednie, które będą systematycznie </w:t>
            </w:r>
            <w:r w:rsidRPr="00D24AFD">
              <w:rPr>
                <w:b/>
                <w:i/>
              </w:rPr>
              <w:lastRenderedPageBreak/>
              <w:t>realizowane przez państwa członkowskie i w stosownych przypadkach posłużą jako dowód uzasadniający uruchomienie rozporządzenia w sprawie warunkowości;</w:t>
            </w:r>
          </w:p>
        </w:tc>
      </w:tr>
    </w:tbl>
    <w:p w14:paraId="705122F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3B82BFC" w14:textId="77777777" w:rsidR="00DF39BF" w:rsidRPr="00D24AFD" w:rsidRDefault="00DF39BF" w:rsidP="00DF39BF">
      <w:r w:rsidRPr="00D24AFD">
        <w:rPr>
          <w:rStyle w:val="HideTWBExt"/>
        </w:rPr>
        <w:t>&lt;/Amend&gt;</w:t>
      </w:r>
    </w:p>
    <w:p w14:paraId="4C3E4E3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612</w:t>
      </w:r>
      <w:r w:rsidRPr="00D24AFD">
        <w:rPr>
          <w:rStyle w:val="HideTWBExt"/>
          <w:b w:val="0"/>
        </w:rPr>
        <w:t>&lt;/NumAm&gt;</w:t>
      </w:r>
    </w:p>
    <w:p w14:paraId="0D4CADC4" w14:textId="77777777" w:rsidR="00DF39BF" w:rsidRPr="00D24AFD" w:rsidRDefault="00DF39BF" w:rsidP="00DF39BF">
      <w:pPr>
        <w:pStyle w:val="NormalBold"/>
      </w:pPr>
      <w:r w:rsidRPr="00D24AFD">
        <w:rPr>
          <w:rStyle w:val="HideTWBExt"/>
          <w:b w:val="0"/>
        </w:rPr>
        <w:t>&lt;RepeatBlock-By&gt;&lt;Members&gt;</w:t>
      </w:r>
      <w:r w:rsidRPr="00D24AFD">
        <w:t>Sandro Ruotolo, Pina Picierno, Marco Tarquinio, Alessandro Zan, Juan Fernando López Aguilar, Cecilia Strada</w:t>
      </w:r>
      <w:r w:rsidRPr="00D24AFD">
        <w:rPr>
          <w:rStyle w:val="HideTWBExt"/>
          <w:b w:val="0"/>
        </w:rPr>
        <w:t>&lt;/Members&gt;</w:t>
      </w:r>
    </w:p>
    <w:p w14:paraId="51B2FABD" w14:textId="77777777" w:rsidR="00DF39BF" w:rsidRPr="00D24AFD" w:rsidRDefault="00DF39BF" w:rsidP="00DF39BF">
      <w:pPr>
        <w:pStyle w:val="NormalBold"/>
      </w:pPr>
      <w:r w:rsidRPr="00D24AFD">
        <w:rPr>
          <w:rStyle w:val="HideTWBExt"/>
          <w:b w:val="0"/>
        </w:rPr>
        <w:t>&lt;/RepeatBlock-By&gt;</w:t>
      </w:r>
    </w:p>
    <w:p w14:paraId="5A4A09E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56A3283" w14:textId="77777777" w:rsidR="00DF39BF" w:rsidRPr="00D24AFD" w:rsidRDefault="00DF39BF" w:rsidP="00DF39BF">
      <w:pPr>
        <w:pStyle w:val="NormalBold"/>
      </w:pPr>
      <w:r w:rsidRPr="00D24AFD">
        <w:rPr>
          <w:rStyle w:val="HideTWBExt"/>
          <w:b w:val="0"/>
        </w:rPr>
        <w:t>&lt;Article&gt;</w:t>
      </w:r>
      <w:r w:rsidRPr="00D24AFD">
        <w:t>Ustęp 32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42D2EC" w14:textId="77777777" w:rsidTr="00CF4A59">
        <w:trPr>
          <w:trHeight w:hRule="exact" w:val="240"/>
          <w:jc w:val="center"/>
        </w:trPr>
        <w:tc>
          <w:tcPr>
            <w:tcW w:w="9752" w:type="dxa"/>
            <w:gridSpan w:val="2"/>
            <w:tcBorders>
              <w:top w:val="nil"/>
              <w:left w:val="nil"/>
              <w:bottom w:val="nil"/>
              <w:right w:val="nil"/>
            </w:tcBorders>
          </w:tcPr>
          <w:p w14:paraId="3620BEC1" w14:textId="77777777" w:rsidR="00DF39BF" w:rsidRPr="00D24AFD" w:rsidRDefault="00DF39BF" w:rsidP="00CF4A59"/>
        </w:tc>
      </w:tr>
      <w:tr w:rsidR="00DF39BF" w:rsidRPr="00D24AFD" w14:paraId="68A6FA39" w14:textId="77777777" w:rsidTr="00CF4A59">
        <w:trPr>
          <w:trHeight w:val="240"/>
          <w:jc w:val="center"/>
        </w:trPr>
        <w:tc>
          <w:tcPr>
            <w:tcW w:w="4876" w:type="dxa"/>
            <w:tcBorders>
              <w:top w:val="nil"/>
              <w:left w:val="nil"/>
              <w:bottom w:val="nil"/>
              <w:right w:val="nil"/>
            </w:tcBorders>
          </w:tcPr>
          <w:p w14:paraId="1BA2754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7A4B49" w14:textId="77777777" w:rsidR="00DF39BF" w:rsidRPr="00D24AFD" w:rsidRDefault="00DF39BF" w:rsidP="00CF4A59">
            <w:pPr>
              <w:pStyle w:val="AmColumnHeading"/>
            </w:pPr>
            <w:r w:rsidRPr="00D24AFD">
              <w:t>Poprawka</w:t>
            </w:r>
          </w:p>
        </w:tc>
      </w:tr>
      <w:tr w:rsidR="00DF39BF" w:rsidRPr="00D24AFD" w14:paraId="4D5D0170" w14:textId="77777777" w:rsidTr="00CF4A59">
        <w:trPr>
          <w:jc w:val="center"/>
        </w:trPr>
        <w:tc>
          <w:tcPr>
            <w:tcW w:w="4876" w:type="dxa"/>
            <w:tcBorders>
              <w:top w:val="nil"/>
              <w:left w:val="nil"/>
              <w:bottom w:val="nil"/>
              <w:right w:val="nil"/>
            </w:tcBorders>
          </w:tcPr>
          <w:p w14:paraId="68DA3A37" w14:textId="77777777" w:rsidR="00DF39BF" w:rsidRPr="00D24AFD" w:rsidRDefault="00DF39BF" w:rsidP="00CF4A59">
            <w:pPr>
              <w:pStyle w:val="Normal6a"/>
            </w:pPr>
          </w:p>
        </w:tc>
        <w:tc>
          <w:tcPr>
            <w:tcW w:w="4876" w:type="dxa"/>
            <w:tcBorders>
              <w:top w:val="nil"/>
              <w:left w:val="nil"/>
              <w:bottom w:val="nil"/>
              <w:right w:val="nil"/>
            </w:tcBorders>
          </w:tcPr>
          <w:p w14:paraId="16F84432" w14:textId="77777777" w:rsidR="00DF39BF" w:rsidRPr="00D24AFD" w:rsidRDefault="00DF39BF" w:rsidP="00CF4A59">
            <w:pPr>
              <w:pStyle w:val="Normal6a"/>
            </w:pPr>
            <w:r w:rsidRPr="00D24AFD">
              <w:rPr>
                <w:b/>
                <w:i/>
              </w:rPr>
              <w:t>32a.</w:t>
            </w:r>
            <w:r w:rsidRPr="00D24AFD">
              <w:rPr>
                <w:b/>
                <w:i/>
              </w:rPr>
              <w:tab/>
              <w:t>z ubolewaniem odnotowuje doniesienia, że niektóre środki unijne mogły zostać przeznaczone na wsparcie firm zajmujących się rozwojem lub wywozem oprogramowania do inwazyjnego nadzoru, w tym oprogramowania szpiegującego; apeluje do Komisji o zapewnienie pełnej przejrzystości wszystkich takich alokacji i niezwłoczne opublikowanie szczegółowej listy beneficjentów, programów i zaangażowanych kwot, a także o podjęte środki zapobiegające nadużyciom środków unijnych;</w:t>
            </w:r>
          </w:p>
        </w:tc>
      </w:tr>
    </w:tbl>
    <w:p w14:paraId="040D064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2B66414" w14:textId="77777777" w:rsidR="00DF39BF" w:rsidRPr="00D24AFD" w:rsidRDefault="00DF39BF" w:rsidP="00DF39BF">
      <w:r w:rsidRPr="00D24AFD">
        <w:rPr>
          <w:rStyle w:val="HideTWBExt"/>
        </w:rPr>
        <w:t>&lt;/Amend&gt;</w:t>
      </w:r>
    </w:p>
    <w:p w14:paraId="7D6A7DA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613</w:t>
      </w:r>
      <w:r w:rsidRPr="00D24AFD">
        <w:rPr>
          <w:rStyle w:val="HideTWBExt"/>
          <w:b w:val="0"/>
        </w:rPr>
        <w:t>&lt;/NumAm&gt;</w:t>
      </w:r>
    </w:p>
    <w:p w14:paraId="7964A1E0"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24A2FF98" w14:textId="77777777" w:rsidR="00DF39BF" w:rsidRPr="00D24AFD" w:rsidRDefault="00DF39BF" w:rsidP="00DF39BF">
      <w:pPr>
        <w:pStyle w:val="NormalBold"/>
      </w:pPr>
      <w:r w:rsidRPr="00D24AFD">
        <w:rPr>
          <w:rStyle w:val="HideTWBExt"/>
          <w:b w:val="0"/>
        </w:rPr>
        <w:t>&lt;/RepeatBlock-By&gt;</w:t>
      </w:r>
    </w:p>
    <w:p w14:paraId="1C342F6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0A68D1" w14:textId="77777777" w:rsidR="00DF39BF" w:rsidRPr="00D24AFD" w:rsidRDefault="00DF39BF" w:rsidP="00DF39BF">
      <w:pPr>
        <w:pStyle w:val="NormalBold"/>
      </w:pPr>
      <w:r w:rsidRPr="00D24AFD">
        <w:rPr>
          <w:rStyle w:val="HideTWBExt"/>
          <w:b w:val="0"/>
        </w:rPr>
        <w:t>&lt;Article&gt;</w:t>
      </w:r>
      <w:r w:rsidRPr="00D24AFD">
        <w:t>Ustęp 32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674CFED" w14:textId="77777777" w:rsidTr="00CF4A59">
        <w:trPr>
          <w:trHeight w:hRule="exact" w:val="240"/>
          <w:jc w:val="center"/>
        </w:trPr>
        <w:tc>
          <w:tcPr>
            <w:tcW w:w="9752" w:type="dxa"/>
            <w:gridSpan w:val="2"/>
            <w:tcBorders>
              <w:top w:val="nil"/>
              <w:left w:val="nil"/>
              <w:bottom w:val="nil"/>
              <w:right w:val="nil"/>
            </w:tcBorders>
          </w:tcPr>
          <w:p w14:paraId="3F63E5D4" w14:textId="77777777" w:rsidR="00DF39BF" w:rsidRPr="00D24AFD" w:rsidRDefault="00DF39BF" w:rsidP="00CF4A59"/>
        </w:tc>
      </w:tr>
      <w:tr w:rsidR="00DF39BF" w:rsidRPr="00D24AFD" w14:paraId="01A89308" w14:textId="77777777" w:rsidTr="00CF4A59">
        <w:trPr>
          <w:trHeight w:val="240"/>
          <w:jc w:val="center"/>
        </w:trPr>
        <w:tc>
          <w:tcPr>
            <w:tcW w:w="4876" w:type="dxa"/>
            <w:tcBorders>
              <w:top w:val="nil"/>
              <w:left w:val="nil"/>
              <w:bottom w:val="nil"/>
              <w:right w:val="nil"/>
            </w:tcBorders>
          </w:tcPr>
          <w:p w14:paraId="7A59B61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EABD8C9" w14:textId="77777777" w:rsidR="00DF39BF" w:rsidRPr="00D24AFD" w:rsidRDefault="00DF39BF" w:rsidP="00CF4A59">
            <w:pPr>
              <w:pStyle w:val="AmColumnHeading"/>
            </w:pPr>
            <w:r w:rsidRPr="00D24AFD">
              <w:t>Poprawka</w:t>
            </w:r>
          </w:p>
        </w:tc>
      </w:tr>
      <w:tr w:rsidR="00DF39BF" w:rsidRPr="00D24AFD" w14:paraId="2BE637D3" w14:textId="77777777" w:rsidTr="00CF4A59">
        <w:trPr>
          <w:jc w:val="center"/>
        </w:trPr>
        <w:tc>
          <w:tcPr>
            <w:tcW w:w="4876" w:type="dxa"/>
            <w:tcBorders>
              <w:top w:val="nil"/>
              <w:left w:val="nil"/>
              <w:bottom w:val="nil"/>
              <w:right w:val="nil"/>
            </w:tcBorders>
          </w:tcPr>
          <w:p w14:paraId="3B1D3E9F" w14:textId="77777777" w:rsidR="00DF39BF" w:rsidRPr="00D24AFD" w:rsidRDefault="00DF39BF" w:rsidP="00CF4A59">
            <w:pPr>
              <w:pStyle w:val="Normal6a"/>
            </w:pPr>
          </w:p>
        </w:tc>
        <w:tc>
          <w:tcPr>
            <w:tcW w:w="4876" w:type="dxa"/>
            <w:tcBorders>
              <w:top w:val="nil"/>
              <w:left w:val="nil"/>
              <w:bottom w:val="nil"/>
              <w:right w:val="nil"/>
            </w:tcBorders>
          </w:tcPr>
          <w:p w14:paraId="6BF833C0" w14:textId="77777777" w:rsidR="00DF39BF" w:rsidRPr="00D24AFD" w:rsidRDefault="00DF39BF" w:rsidP="00CF4A59">
            <w:pPr>
              <w:pStyle w:val="Normal6a"/>
            </w:pPr>
            <w:r w:rsidRPr="00D24AFD">
              <w:rPr>
                <w:b/>
                <w:i/>
              </w:rPr>
              <w:t>32a.</w:t>
            </w:r>
            <w:r w:rsidRPr="00D24AFD">
              <w:rPr>
                <w:b/>
                <w:i/>
              </w:rPr>
              <w:tab/>
              <w:t xml:space="preserve">wzywa Komisję do zacieśnienia strukturalnej i systematycznej współpracy pomiędzy właściwymi Dyrekcjami </w:t>
            </w:r>
            <w:r w:rsidRPr="00D24AFD">
              <w:rPr>
                <w:b/>
                <w:i/>
              </w:rPr>
              <w:lastRenderedPageBreak/>
              <w:t>Generalnymi zajmującymi się praworządnością, prawami podstawowymi, wymiarem sprawiedliwości, realizacją budżetu, rozszerzeniem, rynkiem wewnętrznym i sprawami wewnętrznymi, w celu zapewnienia spójności polityki, jednolitości ocen i skutecznego monitorowania we wszystkich instrumentach i programach finansowania dotyczących tych obszarów;</w:t>
            </w:r>
          </w:p>
        </w:tc>
      </w:tr>
    </w:tbl>
    <w:p w14:paraId="39F862D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8F55729" w14:textId="77777777" w:rsidR="00DF39BF" w:rsidRPr="00D24AFD" w:rsidRDefault="00DF39BF" w:rsidP="00DF39BF">
      <w:r w:rsidRPr="00D24AFD">
        <w:rPr>
          <w:rStyle w:val="HideTWBExt"/>
        </w:rPr>
        <w:t>&lt;/Amend&gt;</w:t>
      </w:r>
    </w:p>
    <w:p w14:paraId="7FCA80C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614</w:t>
      </w:r>
      <w:r w:rsidRPr="00D24AFD">
        <w:rPr>
          <w:rStyle w:val="HideTWBExt"/>
          <w:b w:val="0"/>
        </w:rPr>
        <w:t>&lt;/NumAm&gt;</w:t>
      </w:r>
    </w:p>
    <w:p w14:paraId="16BA5A30"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Jadwiga Wiśniewska, Laurence Trochu, Jacek Ozdoba, Stephen Nikola Bartulica</w:t>
      </w:r>
      <w:r w:rsidRPr="00D24AFD">
        <w:rPr>
          <w:rStyle w:val="HideTWBExt"/>
          <w:b w:val="0"/>
        </w:rPr>
        <w:t>&lt;/Members&gt;</w:t>
      </w:r>
    </w:p>
    <w:p w14:paraId="06229079" w14:textId="77777777" w:rsidR="00DF39BF" w:rsidRPr="00D24AFD" w:rsidRDefault="00DF39BF" w:rsidP="00DF39BF">
      <w:pPr>
        <w:pStyle w:val="NormalBold"/>
      </w:pPr>
      <w:r w:rsidRPr="00D24AFD">
        <w:rPr>
          <w:rStyle w:val="HideTWBExt"/>
          <w:b w:val="0"/>
        </w:rPr>
        <w:t>&lt;/RepeatBlock-By&gt;</w:t>
      </w:r>
    </w:p>
    <w:p w14:paraId="770D2BC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563A01" w14:textId="77777777" w:rsidR="00DF39BF" w:rsidRPr="00D24AFD" w:rsidRDefault="00DF39BF" w:rsidP="00DF39BF">
      <w:pPr>
        <w:pStyle w:val="NormalBold"/>
      </w:pPr>
      <w:r w:rsidRPr="00D24AFD">
        <w:rPr>
          <w:rStyle w:val="HideTWBExt"/>
          <w:b w:val="0"/>
        </w:rPr>
        <w:t>&lt;Article&gt;</w:t>
      </w:r>
      <w:r w:rsidRPr="00D24AFD">
        <w:t>Ustęp 32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5842FE0" w14:textId="77777777" w:rsidTr="00CF4A59">
        <w:trPr>
          <w:trHeight w:hRule="exact" w:val="240"/>
          <w:jc w:val="center"/>
        </w:trPr>
        <w:tc>
          <w:tcPr>
            <w:tcW w:w="9752" w:type="dxa"/>
            <w:gridSpan w:val="2"/>
            <w:tcBorders>
              <w:top w:val="nil"/>
              <w:left w:val="nil"/>
              <w:bottom w:val="nil"/>
              <w:right w:val="nil"/>
            </w:tcBorders>
          </w:tcPr>
          <w:p w14:paraId="39FC0CCF" w14:textId="77777777" w:rsidR="00DF39BF" w:rsidRPr="00D24AFD" w:rsidRDefault="00DF39BF" w:rsidP="00CF4A59"/>
        </w:tc>
      </w:tr>
      <w:tr w:rsidR="00DF39BF" w:rsidRPr="00D24AFD" w14:paraId="45B58495" w14:textId="77777777" w:rsidTr="00CF4A59">
        <w:trPr>
          <w:trHeight w:val="240"/>
          <w:jc w:val="center"/>
        </w:trPr>
        <w:tc>
          <w:tcPr>
            <w:tcW w:w="4876" w:type="dxa"/>
            <w:tcBorders>
              <w:top w:val="nil"/>
              <w:left w:val="nil"/>
              <w:bottom w:val="nil"/>
              <w:right w:val="nil"/>
            </w:tcBorders>
          </w:tcPr>
          <w:p w14:paraId="0B2D739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9B7A804" w14:textId="77777777" w:rsidR="00DF39BF" w:rsidRPr="00D24AFD" w:rsidRDefault="00DF39BF" w:rsidP="00CF4A59">
            <w:pPr>
              <w:pStyle w:val="AmColumnHeading"/>
            </w:pPr>
            <w:r w:rsidRPr="00D24AFD">
              <w:t>Poprawka</w:t>
            </w:r>
          </w:p>
        </w:tc>
      </w:tr>
      <w:tr w:rsidR="00DF39BF" w:rsidRPr="00D24AFD" w14:paraId="36D31535" w14:textId="77777777" w:rsidTr="00CF4A59">
        <w:trPr>
          <w:jc w:val="center"/>
        </w:trPr>
        <w:tc>
          <w:tcPr>
            <w:tcW w:w="4876" w:type="dxa"/>
            <w:tcBorders>
              <w:top w:val="nil"/>
              <w:left w:val="nil"/>
              <w:bottom w:val="nil"/>
              <w:right w:val="nil"/>
            </w:tcBorders>
          </w:tcPr>
          <w:p w14:paraId="5FAC2DE1" w14:textId="77777777" w:rsidR="00DF39BF" w:rsidRPr="00D24AFD" w:rsidRDefault="00DF39BF" w:rsidP="00CF4A59">
            <w:pPr>
              <w:pStyle w:val="Normal6a"/>
            </w:pPr>
          </w:p>
        </w:tc>
        <w:tc>
          <w:tcPr>
            <w:tcW w:w="4876" w:type="dxa"/>
            <w:tcBorders>
              <w:top w:val="nil"/>
              <w:left w:val="nil"/>
              <w:bottom w:val="nil"/>
              <w:right w:val="nil"/>
            </w:tcBorders>
          </w:tcPr>
          <w:p w14:paraId="6B690433" w14:textId="77777777" w:rsidR="00DF39BF" w:rsidRPr="00D24AFD" w:rsidRDefault="00DF39BF" w:rsidP="00CF4A59">
            <w:pPr>
              <w:pStyle w:val="Normal6a"/>
            </w:pPr>
            <w:r w:rsidRPr="00D24AFD">
              <w:rPr>
                <w:b/>
                <w:i/>
              </w:rPr>
              <w:t>32a.</w:t>
            </w:r>
            <w:r w:rsidRPr="00D24AFD">
              <w:rPr>
                <w:b/>
                <w:i/>
              </w:rPr>
              <w:tab/>
              <w:t>apeluje do Komisji, by nie wykorzystywała mechanizmu warunkowości, który powinien służyć ochronie budżetu UE przed korupcją, do celów politycznych polegających na narzucaniu wyborów ideologicznych;</w:t>
            </w:r>
          </w:p>
        </w:tc>
      </w:tr>
    </w:tbl>
    <w:p w14:paraId="5AE175A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66C95D7" w14:textId="77777777" w:rsidR="00DF39BF" w:rsidRPr="00D24AFD" w:rsidRDefault="00DF39BF" w:rsidP="00DF39BF">
      <w:r w:rsidRPr="00D24AFD">
        <w:rPr>
          <w:rStyle w:val="HideTWBExt"/>
        </w:rPr>
        <w:t>&lt;/Amend&gt;</w:t>
      </w:r>
    </w:p>
    <w:p w14:paraId="150F9C1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615</w:t>
      </w:r>
      <w:r w:rsidRPr="00D24AFD">
        <w:rPr>
          <w:rStyle w:val="HideTWBExt"/>
          <w:b w:val="0"/>
        </w:rPr>
        <w:t>&lt;/NumAm&gt;</w:t>
      </w:r>
    </w:p>
    <w:p w14:paraId="12E312B1"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Sophie Wilmès, Jean-Marc Germain, Cecilia Strada</w:t>
      </w:r>
      <w:r w:rsidRPr="00D24AFD">
        <w:rPr>
          <w:rStyle w:val="HideTWBExt"/>
          <w:b w:val="0"/>
        </w:rPr>
        <w:t>&lt;/Members&gt;</w:t>
      </w:r>
    </w:p>
    <w:p w14:paraId="2C50D3F6" w14:textId="77777777" w:rsidR="00DF39BF" w:rsidRPr="00D24AFD" w:rsidRDefault="00DF39BF" w:rsidP="00DF39BF">
      <w:pPr>
        <w:pStyle w:val="NormalBold"/>
      </w:pPr>
      <w:r w:rsidRPr="00D24AFD">
        <w:rPr>
          <w:rStyle w:val="HideTWBExt"/>
          <w:b w:val="0"/>
        </w:rPr>
        <w:t>&lt;/RepeatBlock-By&gt;</w:t>
      </w:r>
    </w:p>
    <w:p w14:paraId="33E05F0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1AA8781" w14:textId="77777777" w:rsidR="00DF39BF" w:rsidRPr="00D24AFD" w:rsidRDefault="00DF39BF" w:rsidP="00DF39BF">
      <w:pPr>
        <w:pStyle w:val="NormalBold"/>
      </w:pPr>
      <w:r w:rsidRPr="00D24AFD">
        <w:rPr>
          <w:rStyle w:val="HideTWBExt"/>
          <w:b w:val="0"/>
        </w:rPr>
        <w:t>&lt;Article&gt;</w:t>
      </w:r>
      <w:r w:rsidRPr="00D24AFD">
        <w:t>Ustęp 32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91EECDD" w14:textId="77777777" w:rsidTr="00CF4A59">
        <w:trPr>
          <w:trHeight w:hRule="exact" w:val="240"/>
          <w:jc w:val="center"/>
        </w:trPr>
        <w:tc>
          <w:tcPr>
            <w:tcW w:w="9752" w:type="dxa"/>
            <w:gridSpan w:val="2"/>
            <w:tcBorders>
              <w:top w:val="nil"/>
              <w:left w:val="nil"/>
              <w:bottom w:val="nil"/>
              <w:right w:val="nil"/>
            </w:tcBorders>
          </w:tcPr>
          <w:p w14:paraId="461D3249" w14:textId="77777777" w:rsidR="00DF39BF" w:rsidRPr="00D24AFD" w:rsidRDefault="00DF39BF" w:rsidP="00CF4A59"/>
        </w:tc>
      </w:tr>
      <w:tr w:rsidR="00DF39BF" w:rsidRPr="00D24AFD" w14:paraId="00B48D20" w14:textId="77777777" w:rsidTr="00CF4A59">
        <w:trPr>
          <w:trHeight w:val="240"/>
          <w:jc w:val="center"/>
        </w:trPr>
        <w:tc>
          <w:tcPr>
            <w:tcW w:w="4876" w:type="dxa"/>
            <w:tcBorders>
              <w:top w:val="nil"/>
              <w:left w:val="nil"/>
              <w:bottom w:val="nil"/>
              <w:right w:val="nil"/>
            </w:tcBorders>
          </w:tcPr>
          <w:p w14:paraId="6271CC0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ACF80B" w14:textId="77777777" w:rsidR="00DF39BF" w:rsidRPr="00D24AFD" w:rsidRDefault="00DF39BF" w:rsidP="00CF4A59">
            <w:pPr>
              <w:pStyle w:val="AmColumnHeading"/>
            </w:pPr>
            <w:r w:rsidRPr="00D24AFD">
              <w:t>Poprawka</w:t>
            </w:r>
          </w:p>
        </w:tc>
      </w:tr>
      <w:tr w:rsidR="00DF39BF" w:rsidRPr="00D24AFD" w14:paraId="4614A149" w14:textId="77777777" w:rsidTr="00CF4A59">
        <w:trPr>
          <w:jc w:val="center"/>
        </w:trPr>
        <w:tc>
          <w:tcPr>
            <w:tcW w:w="4876" w:type="dxa"/>
            <w:tcBorders>
              <w:top w:val="nil"/>
              <w:left w:val="nil"/>
              <w:bottom w:val="nil"/>
              <w:right w:val="nil"/>
            </w:tcBorders>
          </w:tcPr>
          <w:p w14:paraId="2996B0E9" w14:textId="77777777" w:rsidR="00DF39BF" w:rsidRPr="00D24AFD" w:rsidRDefault="00DF39BF" w:rsidP="00CF4A59">
            <w:pPr>
              <w:pStyle w:val="Normal6a"/>
            </w:pPr>
          </w:p>
        </w:tc>
        <w:tc>
          <w:tcPr>
            <w:tcW w:w="4876" w:type="dxa"/>
            <w:tcBorders>
              <w:top w:val="nil"/>
              <w:left w:val="nil"/>
              <w:bottom w:val="nil"/>
              <w:right w:val="nil"/>
            </w:tcBorders>
          </w:tcPr>
          <w:p w14:paraId="150D9B89" w14:textId="77777777" w:rsidR="00DF39BF" w:rsidRPr="00D24AFD" w:rsidRDefault="00DF39BF" w:rsidP="00CF4A59">
            <w:pPr>
              <w:pStyle w:val="Normal6a"/>
            </w:pPr>
            <w:r w:rsidRPr="00D24AFD">
              <w:rPr>
                <w:b/>
                <w:i/>
              </w:rPr>
              <w:t>32b.</w:t>
            </w:r>
            <w:r w:rsidRPr="00D24AFD">
              <w:rPr>
                <w:b/>
                <w:i/>
              </w:rPr>
              <w:tab/>
              <w:t xml:space="preserve">podkreśla potrzebę inteligentniejszego podejścia w celu </w:t>
            </w:r>
            <w:r w:rsidRPr="00D24AFD">
              <w:rPr>
                <w:b/>
                <w:i/>
              </w:rPr>
              <w:lastRenderedPageBreak/>
              <w:t>ochrony odbiorców końcowych i beneficjentów, zwłaszcza tych, którzy ponoszą konsekwencje niedociągnięć w zakresie praworządności, przed negatywnym wpływem zawieszenia środków unijnych dla ich rządów w wyniku naruszeń praworządności; przypomina, że państwa członkowskie podlegające środkom na mocy rozporządzenia w sprawie warunkowości są zobowiązane do dalszego wywiązywania się ze wszystkich zobowiązań wobec odbiorców końcowych i beneficjentów; podkreśla, że wszelkie środki podjęte w celu umożliwienia prawowitym odbiorcom końcowym i beneficjentom dalszego dostępu do finansowania UE nie powinny osłabiać stosowania rozporządzenia w sprawie warunkowości;</w:t>
            </w:r>
          </w:p>
        </w:tc>
      </w:tr>
    </w:tbl>
    <w:p w14:paraId="207C4CC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B9ACCAE" w14:textId="77777777" w:rsidR="00DF39BF" w:rsidRPr="00D24AFD" w:rsidRDefault="00DF39BF" w:rsidP="00DF39BF">
      <w:r w:rsidRPr="00D24AFD">
        <w:rPr>
          <w:rStyle w:val="HideTWBExt"/>
        </w:rPr>
        <w:t>&lt;/Amend&gt;</w:t>
      </w:r>
    </w:p>
    <w:p w14:paraId="1F5C6EC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616</w:t>
      </w:r>
      <w:r w:rsidRPr="00D24AFD">
        <w:rPr>
          <w:rStyle w:val="HideTWBExt"/>
          <w:b w:val="0"/>
        </w:rPr>
        <w:t>&lt;/NumAm&gt;</w:t>
      </w:r>
    </w:p>
    <w:p w14:paraId="38117AB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119CA1F5" w14:textId="77777777" w:rsidR="00DF39BF" w:rsidRPr="00D24AFD" w:rsidRDefault="00DF39BF" w:rsidP="00DF39BF">
      <w:pPr>
        <w:pStyle w:val="NormalBold"/>
      </w:pPr>
      <w:r w:rsidRPr="00D24AFD">
        <w:rPr>
          <w:rStyle w:val="HideTWBExt"/>
          <w:b w:val="0"/>
        </w:rPr>
        <w:t>&lt;/RepeatBlock-By&gt;</w:t>
      </w:r>
    </w:p>
    <w:p w14:paraId="40FDFCA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AD3A6C1" w14:textId="77777777" w:rsidR="00DF39BF" w:rsidRPr="00D24AFD" w:rsidRDefault="00DF39BF" w:rsidP="00DF39BF">
      <w:pPr>
        <w:pStyle w:val="NormalBold"/>
      </w:pPr>
      <w:r w:rsidRPr="00D24AFD">
        <w:rPr>
          <w:rStyle w:val="HideTWBExt"/>
          <w:b w:val="0"/>
        </w:rPr>
        <w:t>&lt;Article&gt;</w:t>
      </w:r>
      <w:r w:rsidRPr="00D24AFD">
        <w:t>Ustęp 32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BB88263" w14:textId="77777777" w:rsidTr="00CF4A59">
        <w:trPr>
          <w:trHeight w:hRule="exact" w:val="240"/>
          <w:jc w:val="center"/>
        </w:trPr>
        <w:tc>
          <w:tcPr>
            <w:tcW w:w="9752" w:type="dxa"/>
            <w:gridSpan w:val="2"/>
            <w:tcBorders>
              <w:top w:val="nil"/>
              <w:left w:val="nil"/>
              <w:bottom w:val="nil"/>
              <w:right w:val="nil"/>
            </w:tcBorders>
          </w:tcPr>
          <w:p w14:paraId="54B12A81" w14:textId="77777777" w:rsidR="00DF39BF" w:rsidRPr="00D24AFD" w:rsidRDefault="00DF39BF" w:rsidP="00CF4A59"/>
        </w:tc>
      </w:tr>
      <w:tr w:rsidR="00DF39BF" w:rsidRPr="00D24AFD" w14:paraId="2789FEF8" w14:textId="77777777" w:rsidTr="00CF4A59">
        <w:trPr>
          <w:trHeight w:val="240"/>
          <w:jc w:val="center"/>
        </w:trPr>
        <w:tc>
          <w:tcPr>
            <w:tcW w:w="4876" w:type="dxa"/>
            <w:tcBorders>
              <w:top w:val="nil"/>
              <w:left w:val="nil"/>
              <w:bottom w:val="nil"/>
              <w:right w:val="nil"/>
            </w:tcBorders>
          </w:tcPr>
          <w:p w14:paraId="606EDC8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0F8C67" w14:textId="77777777" w:rsidR="00DF39BF" w:rsidRPr="00D24AFD" w:rsidRDefault="00DF39BF" w:rsidP="00CF4A59">
            <w:pPr>
              <w:pStyle w:val="AmColumnHeading"/>
            </w:pPr>
            <w:r w:rsidRPr="00D24AFD">
              <w:t>Poprawka</w:t>
            </w:r>
          </w:p>
        </w:tc>
      </w:tr>
      <w:tr w:rsidR="00DF39BF" w:rsidRPr="00D24AFD" w14:paraId="410D6E6D" w14:textId="77777777" w:rsidTr="00CF4A59">
        <w:trPr>
          <w:jc w:val="center"/>
        </w:trPr>
        <w:tc>
          <w:tcPr>
            <w:tcW w:w="4876" w:type="dxa"/>
            <w:tcBorders>
              <w:top w:val="nil"/>
              <w:left w:val="nil"/>
              <w:bottom w:val="nil"/>
              <w:right w:val="nil"/>
            </w:tcBorders>
          </w:tcPr>
          <w:p w14:paraId="740748BB" w14:textId="77777777" w:rsidR="00DF39BF" w:rsidRPr="00D24AFD" w:rsidRDefault="00DF39BF" w:rsidP="00CF4A59">
            <w:pPr>
              <w:pStyle w:val="Normal6a"/>
            </w:pPr>
          </w:p>
        </w:tc>
        <w:tc>
          <w:tcPr>
            <w:tcW w:w="4876" w:type="dxa"/>
            <w:tcBorders>
              <w:top w:val="nil"/>
              <w:left w:val="nil"/>
              <w:bottom w:val="nil"/>
              <w:right w:val="nil"/>
            </w:tcBorders>
          </w:tcPr>
          <w:p w14:paraId="567E2990" w14:textId="77777777" w:rsidR="00DF39BF" w:rsidRPr="00D24AFD" w:rsidRDefault="00DF39BF" w:rsidP="00CF4A59">
            <w:pPr>
              <w:pStyle w:val="Normal6a"/>
            </w:pPr>
            <w:r w:rsidRPr="00D24AFD">
              <w:rPr>
                <w:b/>
                <w:i/>
              </w:rPr>
              <w:t>32b.</w:t>
            </w:r>
            <w:r w:rsidRPr="00D24AFD">
              <w:rPr>
                <w:b/>
                <w:i/>
              </w:rPr>
              <w:tab/>
              <w:t xml:space="preserve">wzywa Komisję do jasnego określenia kryteriów i wskaźników oceny istnienia i skuteczności „odpowiednich mechanizmów”, które państwa członkowskie mają obowiązek wykazać w celu zatwierdzenia swoich krajowych i regionalnych planów, tak by zapewnić ciągłe przestrzeganie zasad praworządności i Karty praw podstawowych przez cały okres realizacji środków unijnych; apeluje także o stosowanie przejrzystych i weryfikowalnych procedur oceny, w tym – tam, gdzie to zasadne – ustanawiania konkretnych kamieni milowych lub </w:t>
            </w:r>
            <w:r w:rsidRPr="00D24AFD">
              <w:rPr>
                <w:b/>
                <w:i/>
              </w:rPr>
              <w:lastRenderedPageBreak/>
              <w:t>wskaźników warunkujących wypłatę środków;</w:t>
            </w:r>
          </w:p>
        </w:tc>
      </w:tr>
    </w:tbl>
    <w:p w14:paraId="3B5221C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8E631B2" w14:textId="77777777" w:rsidR="00DF39BF" w:rsidRPr="00D24AFD" w:rsidRDefault="00DF39BF" w:rsidP="00DF39BF">
      <w:r w:rsidRPr="00D24AFD">
        <w:rPr>
          <w:rStyle w:val="HideTWBExt"/>
        </w:rPr>
        <w:t>&lt;/Amend&gt;</w:t>
      </w:r>
    </w:p>
    <w:p w14:paraId="38475B2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617</w:t>
      </w:r>
      <w:r w:rsidRPr="00D24AFD">
        <w:rPr>
          <w:rStyle w:val="HideTWBExt"/>
          <w:b w:val="0"/>
        </w:rPr>
        <w:t>&lt;/NumAm&gt;</w:t>
      </w:r>
    </w:p>
    <w:p w14:paraId="24816A7F"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13DF56DE" w14:textId="77777777" w:rsidR="00DF39BF" w:rsidRPr="00D24AFD" w:rsidRDefault="00DF39BF" w:rsidP="00DF39BF">
      <w:pPr>
        <w:pStyle w:val="NormalBold"/>
      </w:pPr>
      <w:r w:rsidRPr="00D24AFD">
        <w:rPr>
          <w:rStyle w:val="HideTWBExt"/>
          <w:b w:val="0"/>
        </w:rPr>
        <w:t>&lt;/RepeatBlock-By&gt;</w:t>
      </w:r>
    </w:p>
    <w:p w14:paraId="7A14361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46D3B4B" w14:textId="77777777" w:rsidR="00DF39BF" w:rsidRPr="00D24AFD" w:rsidRDefault="00DF39BF" w:rsidP="00DF39BF">
      <w:pPr>
        <w:pStyle w:val="NormalBold"/>
      </w:pPr>
      <w:r w:rsidRPr="00D24AFD">
        <w:rPr>
          <w:rStyle w:val="HideTWBExt"/>
          <w:b w:val="0"/>
        </w:rPr>
        <w:t>&lt;Article&gt;</w:t>
      </w:r>
      <w:r w:rsidRPr="00D24AFD">
        <w:t>Ustęp 32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F410A0B" w14:textId="77777777" w:rsidTr="00CF4A59">
        <w:trPr>
          <w:trHeight w:hRule="exact" w:val="240"/>
          <w:jc w:val="center"/>
        </w:trPr>
        <w:tc>
          <w:tcPr>
            <w:tcW w:w="9752" w:type="dxa"/>
            <w:gridSpan w:val="2"/>
            <w:tcBorders>
              <w:top w:val="nil"/>
              <w:left w:val="nil"/>
              <w:bottom w:val="nil"/>
              <w:right w:val="nil"/>
            </w:tcBorders>
          </w:tcPr>
          <w:p w14:paraId="1D88AC27" w14:textId="77777777" w:rsidR="00DF39BF" w:rsidRPr="00D24AFD" w:rsidRDefault="00DF39BF" w:rsidP="00CF4A59"/>
        </w:tc>
      </w:tr>
      <w:tr w:rsidR="00DF39BF" w:rsidRPr="00D24AFD" w14:paraId="32F45050" w14:textId="77777777" w:rsidTr="00CF4A59">
        <w:trPr>
          <w:trHeight w:val="240"/>
          <w:jc w:val="center"/>
        </w:trPr>
        <w:tc>
          <w:tcPr>
            <w:tcW w:w="4876" w:type="dxa"/>
            <w:tcBorders>
              <w:top w:val="nil"/>
              <w:left w:val="nil"/>
              <w:bottom w:val="nil"/>
              <w:right w:val="nil"/>
            </w:tcBorders>
          </w:tcPr>
          <w:p w14:paraId="1D2B127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709AEE" w14:textId="77777777" w:rsidR="00DF39BF" w:rsidRPr="00D24AFD" w:rsidRDefault="00DF39BF" w:rsidP="00CF4A59">
            <w:pPr>
              <w:pStyle w:val="AmColumnHeading"/>
            </w:pPr>
            <w:r w:rsidRPr="00D24AFD">
              <w:t>Poprawka</w:t>
            </w:r>
          </w:p>
        </w:tc>
      </w:tr>
      <w:tr w:rsidR="00DF39BF" w:rsidRPr="00D24AFD" w14:paraId="66B3DC4D" w14:textId="77777777" w:rsidTr="00CF4A59">
        <w:trPr>
          <w:jc w:val="center"/>
        </w:trPr>
        <w:tc>
          <w:tcPr>
            <w:tcW w:w="4876" w:type="dxa"/>
            <w:tcBorders>
              <w:top w:val="nil"/>
              <w:left w:val="nil"/>
              <w:bottom w:val="nil"/>
              <w:right w:val="nil"/>
            </w:tcBorders>
          </w:tcPr>
          <w:p w14:paraId="61B9DB36" w14:textId="77777777" w:rsidR="00DF39BF" w:rsidRPr="00D24AFD" w:rsidRDefault="00DF39BF" w:rsidP="00CF4A59">
            <w:pPr>
              <w:pStyle w:val="Normal6a"/>
            </w:pPr>
          </w:p>
        </w:tc>
        <w:tc>
          <w:tcPr>
            <w:tcW w:w="4876" w:type="dxa"/>
            <w:tcBorders>
              <w:top w:val="nil"/>
              <w:left w:val="nil"/>
              <w:bottom w:val="nil"/>
              <w:right w:val="nil"/>
            </w:tcBorders>
          </w:tcPr>
          <w:p w14:paraId="321B91C4" w14:textId="77777777" w:rsidR="00DF39BF" w:rsidRPr="00D24AFD" w:rsidRDefault="00DF39BF" w:rsidP="00CF4A59">
            <w:pPr>
              <w:pStyle w:val="Normal6a"/>
            </w:pPr>
            <w:r w:rsidRPr="00D24AFD">
              <w:rPr>
                <w:b/>
                <w:i/>
              </w:rPr>
              <w:t>32c.</w:t>
            </w:r>
            <w:r w:rsidRPr="00D24AFD">
              <w:rPr>
                <w:b/>
                <w:i/>
              </w:rPr>
              <w:tab/>
              <w:t>z zadowoleniem przyjmuje zasadę, zgodnie z którą beneficjenci końcowi nie powinni być karani zawieszeniem środków unijnych w wyniku naruszeń praworządności lub Karty praw podstawowych; podkreśla jednak konieczność pełnej jasności co do praktycznych rozwiązań zapewniających stały dostęp dla beneficjentów końcowych; wzywa Komisję do wydania wytycznych w tym zakresie, by zagwarantować pewność prawa, skuteczną ochronę beneficjentów oraz rzeczywistą odpowiedzialność budżetową;</w:t>
            </w:r>
          </w:p>
        </w:tc>
      </w:tr>
    </w:tbl>
    <w:p w14:paraId="1D17567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35D84BA" w14:textId="77777777" w:rsidR="00DF39BF" w:rsidRPr="00D24AFD" w:rsidRDefault="00DF39BF" w:rsidP="00DF39BF">
      <w:r w:rsidRPr="00D24AFD">
        <w:rPr>
          <w:rStyle w:val="HideTWBExt"/>
        </w:rPr>
        <w:t>&lt;/Amend&gt;</w:t>
      </w:r>
    </w:p>
    <w:p w14:paraId="293B2CB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618</w:t>
      </w:r>
      <w:r w:rsidRPr="00D24AFD">
        <w:rPr>
          <w:rStyle w:val="HideTWBExt"/>
          <w:b w:val="0"/>
        </w:rPr>
        <w:t>&lt;/NumAm&gt;</w:t>
      </w:r>
    </w:p>
    <w:p w14:paraId="5E3005BB"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7358C42D" w14:textId="77777777" w:rsidR="00DF39BF" w:rsidRPr="00D24AFD" w:rsidRDefault="00DF39BF" w:rsidP="00DF39BF">
      <w:pPr>
        <w:pStyle w:val="NormalBold"/>
      </w:pPr>
      <w:r w:rsidRPr="00D24AFD">
        <w:rPr>
          <w:rStyle w:val="HideTWBExt"/>
          <w:b w:val="0"/>
        </w:rPr>
        <w:t>&lt;/RepeatBlock-By&gt;</w:t>
      </w:r>
    </w:p>
    <w:p w14:paraId="2F6AEC1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3F0A818" w14:textId="77777777" w:rsidR="00DF39BF" w:rsidRPr="00D24AFD" w:rsidRDefault="00DF39BF" w:rsidP="00DF39BF">
      <w:pPr>
        <w:pStyle w:val="NormalBold"/>
      </w:pPr>
      <w:r w:rsidRPr="00D24AFD">
        <w:rPr>
          <w:rStyle w:val="HideTWBExt"/>
          <w:b w:val="0"/>
        </w:rPr>
        <w:t>&lt;Article&gt;</w:t>
      </w:r>
      <w:r w:rsidRPr="00D24AFD">
        <w:t>Ustęp 32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99C98CF" w14:textId="77777777" w:rsidTr="00CF4A59">
        <w:trPr>
          <w:trHeight w:hRule="exact" w:val="240"/>
          <w:jc w:val="center"/>
        </w:trPr>
        <w:tc>
          <w:tcPr>
            <w:tcW w:w="9752" w:type="dxa"/>
            <w:gridSpan w:val="2"/>
            <w:tcBorders>
              <w:top w:val="nil"/>
              <w:left w:val="nil"/>
              <w:bottom w:val="nil"/>
              <w:right w:val="nil"/>
            </w:tcBorders>
          </w:tcPr>
          <w:p w14:paraId="326D63DB" w14:textId="77777777" w:rsidR="00DF39BF" w:rsidRPr="00D24AFD" w:rsidRDefault="00DF39BF" w:rsidP="00CF4A59"/>
        </w:tc>
      </w:tr>
      <w:tr w:rsidR="00DF39BF" w:rsidRPr="00D24AFD" w14:paraId="0105FDB8" w14:textId="77777777" w:rsidTr="00CF4A59">
        <w:trPr>
          <w:trHeight w:val="240"/>
          <w:jc w:val="center"/>
        </w:trPr>
        <w:tc>
          <w:tcPr>
            <w:tcW w:w="4876" w:type="dxa"/>
            <w:tcBorders>
              <w:top w:val="nil"/>
              <w:left w:val="nil"/>
              <w:bottom w:val="nil"/>
              <w:right w:val="nil"/>
            </w:tcBorders>
          </w:tcPr>
          <w:p w14:paraId="779F054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A9A6AF5" w14:textId="77777777" w:rsidR="00DF39BF" w:rsidRPr="00D24AFD" w:rsidRDefault="00DF39BF" w:rsidP="00CF4A59">
            <w:pPr>
              <w:pStyle w:val="AmColumnHeading"/>
            </w:pPr>
            <w:r w:rsidRPr="00D24AFD">
              <w:t>Poprawka</w:t>
            </w:r>
          </w:p>
        </w:tc>
      </w:tr>
      <w:tr w:rsidR="00DF39BF" w:rsidRPr="00D24AFD" w14:paraId="1FFC0C1B" w14:textId="77777777" w:rsidTr="00CF4A59">
        <w:trPr>
          <w:jc w:val="center"/>
        </w:trPr>
        <w:tc>
          <w:tcPr>
            <w:tcW w:w="4876" w:type="dxa"/>
            <w:tcBorders>
              <w:top w:val="nil"/>
              <w:left w:val="nil"/>
              <w:bottom w:val="nil"/>
              <w:right w:val="nil"/>
            </w:tcBorders>
          </w:tcPr>
          <w:p w14:paraId="5DE31E9C" w14:textId="77777777" w:rsidR="00DF39BF" w:rsidRPr="00D24AFD" w:rsidRDefault="00DF39BF" w:rsidP="00CF4A59">
            <w:pPr>
              <w:pStyle w:val="Normal6a"/>
            </w:pPr>
          </w:p>
        </w:tc>
        <w:tc>
          <w:tcPr>
            <w:tcW w:w="4876" w:type="dxa"/>
            <w:tcBorders>
              <w:top w:val="nil"/>
              <w:left w:val="nil"/>
              <w:bottom w:val="nil"/>
              <w:right w:val="nil"/>
            </w:tcBorders>
          </w:tcPr>
          <w:p w14:paraId="6D1A2B4D" w14:textId="77777777" w:rsidR="00DF39BF" w:rsidRPr="00D24AFD" w:rsidRDefault="00DF39BF" w:rsidP="00CF4A59">
            <w:pPr>
              <w:pStyle w:val="Normal6a"/>
            </w:pPr>
            <w:r w:rsidRPr="00D24AFD">
              <w:rPr>
                <w:b/>
                <w:i/>
              </w:rPr>
              <w:t>32d.</w:t>
            </w:r>
            <w:r w:rsidRPr="00D24AFD">
              <w:rPr>
                <w:b/>
                <w:i/>
              </w:rPr>
              <w:tab/>
              <w:t xml:space="preserve">wzywa Komisję do zapewnienia, by każda decyzja o zawieszeniu, zmniejszeniu lub zablokowaniu całości lub części płatności była podejmowana na podstawie jasno określonych, przejrzystych i </w:t>
            </w:r>
            <w:r w:rsidRPr="00D24AFD">
              <w:rPr>
                <w:b/>
                <w:i/>
              </w:rPr>
              <w:lastRenderedPageBreak/>
              <w:t>przewidywalnych momentów oceny podczas wdrażania środków unijnych, zgodnie z zasadą proporcjonalności i z uwzględnieniem charakteru, czasu trwania, wagi i zakresu stwierdzonych naruszeń; podkreśla, że bieżący monitoring musi być uzupełniany przynajmniej regularnymi i formalnie ustalonymi okresowymi przeglądami, w tym coroczną oceną zgodności w sposób wyraźnie powiązany z ustaleniami zawartymi w sprawozdaniach Komisji na temat praworządności, by zapewnić pewność prawa, rozliczalność i skuteczną odpowiedzialność za działania naprawcze;</w:t>
            </w:r>
          </w:p>
        </w:tc>
      </w:tr>
    </w:tbl>
    <w:p w14:paraId="2369274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4147C81" w14:textId="77777777" w:rsidR="00DF39BF" w:rsidRPr="00D24AFD" w:rsidRDefault="00DF39BF" w:rsidP="00DF39BF">
      <w:r w:rsidRPr="00D24AFD">
        <w:rPr>
          <w:rStyle w:val="HideTWBExt"/>
        </w:rPr>
        <w:t>&lt;/Amend&gt;</w:t>
      </w:r>
    </w:p>
    <w:p w14:paraId="487AD55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619</w:t>
      </w:r>
      <w:r w:rsidRPr="00D24AFD">
        <w:rPr>
          <w:rStyle w:val="HideTWBExt"/>
          <w:b w:val="0"/>
        </w:rPr>
        <w:t>&lt;/NumAm&gt;</w:t>
      </w:r>
    </w:p>
    <w:p w14:paraId="2B56A60C"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362CEC7B" w14:textId="77777777" w:rsidR="00DF39BF" w:rsidRPr="00D24AFD" w:rsidRDefault="00DF39BF" w:rsidP="00DF39BF">
      <w:pPr>
        <w:pStyle w:val="NormalBold"/>
      </w:pPr>
      <w:r w:rsidRPr="00D24AFD">
        <w:rPr>
          <w:rStyle w:val="HideTWBExt"/>
          <w:b w:val="0"/>
        </w:rPr>
        <w:t>&lt;/RepeatBlock-By&gt;</w:t>
      </w:r>
    </w:p>
    <w:p w14:paraId="7479078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222552D" w14:textId="77777777" w:rsidR="00DF39BF" w:rsidRPr="00D24AFD" w:rsidRDefault="00DF39BF" w:rsidP="00DF39BF">
      <w:pPr>
        <w:pStyle w:val="NormalBold"/>
      </w:pPr>
      <w:r w:rsidRPr="00D24AFD">
        <w:rPr>
          <w:rStyle w:val="HideTWBExt"/>
          <w:b w:val="0"/>
        </w:rPr>
        <w:t>&lt;Article&gt;</w:t>
      </w:r>
      <w:r w:rsidRPr="00D24AFD">
        <w:t>Ustęp 32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774A12" w14:textId="77777777" w:rsidTr="00CF4A59">
        <w:trPr>
          <w:trHeight w:hRule="exact" w:val="240"/>
          <w:jc w:val="center"/>
        </w:trPr>
        <w:tc>
          <w:tcPr>
            <w:tcW w:w="9752" w:type="dxa"/>
            <w:gridSpan w:val="2"/>
            <w:tcBorders>
              <w:top w:val="nil"/>
              <w:left w:val="nil"/>
              <w:bottom w:val="nil"/>
              <w:right w:val="nil"/>
            </w:tcBorders>
          </w:tcPr>
          <w:p w14:paraId="5A2A93DC" w14:textId="77777777" w:rsidR="00DF39BF" w:rsidRPr="00D24AFD" w:rsidRDefault="00DF39BF" w:rsidP="00CF4A59"/>
        </w:tc>
      </w:tr>
      <w:tr w:rsidR="00DF39BF" w:rsidRPr="00D24AFD" w14:paraId="496F0E3F" w14:textId="77777777" w:rsidTr="00CF4A59">
        <w:trPr>
          <w:trHeight w:val="240"/>
          <w:jc w:val="center"/>
        </w:trPr>
        <w:tc>
          <w:tcPr>
            <w:tcW w:w="4876" w:type="dxa"/>
            <w:tcBorders>
              <w:top w:val="nil"/>
              <w:left w:val="nil"/>
              <w:bottom w:val="nil"/>
              <w:right w:val="nil"/>
            </w:tcBorders>
          </w:tcPr>
          <w:p w14:paraId="316164A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05EA1BA" w14:textId="77777777" w:rsidR="00DF39BF" w:rsidRPr="00D24AFD" w:rsidRDefault="00DF39BF" w:rsidP="00CF4A59">
            <w:pPr>
              <w:pStyle w:val="AmColumnHeading"/>
            </w:pPr>
            <w:r w:rsidRPr="00D24AFD">
              <w:t>Poprawka</w:t>
            </w:r>
          </w:p>
        </w:tc>
      </w:tr>
      <w:tr w:rsidR="00DF39BF" w:rsidRPr="00D24AFD" w14:paraId="06C64E24" w14:textId="77777777" w:rsidTr="00CF4A59">
        <w:trPr>
          <w:jc w:val="center"/>
        </w:trPr>
        <w:tc>
          <w:tcPr>
            <w:tcW w:w="4876" w:type="dxa"/>
            <w:tcBorders>
              <w:top w:val="nil"/>
              <w:left w:val="nil"/>
              <w:bottom w:val="nil"/>
              <w:right w:val="nil"/>
            </w:tcBorders>
          </w:tcPr>
          <w:p w14:paraId="44827123" w14:textId="77777777" w:rsidR="00DF39BF" w:rsidRPr="00D24AFD" w:rsidRDefault="00DF39BF" w:rsidP="00CF4A59">
            <w:pPr>
              <w:pStyle w:val="Normal6a"/>
            </w:pPr>
          </w:p>
        </w:tc>
        <w:tc>
          <w:tcPr>
            <w:tcW w:w="4876" w:type="dxa"/>
            <w:tcBorders>
              <w:top w:val="nil"/>
              <w:left w:val="nil"/>
              <w:bottom w:val="nil"/>
              <w:right w:val="nil"/>
            </w:tcBorders>
          </w:tcPr>
          <w:p w14:paraId="5B3B234E" w14:textId="77777777" w:rsidR="00DF39BF" w:rsidRPr="00D24AFD" w:rsidRDefault="00DF39BF" w:rsidP="00CF4A59">
            <w:pPr>
              <w:pStyle w:val="Normal6a"/>
            </w:pPr>
            <w:r w:rsidRPr="00D24AFD">
              <w:rPr>
                <w:b/>
                <w:i/>
              </w:rPr>
              <w:t>32e.</w:t>
            </w:r>
            <w:r w:rsidRPr="00D24AFD">
              <w:rPr>
                <w:b/>
                <w:i/>
              </w:rPr>
              <w:tab/>
              <w:t xml:space="preserve">przypomina ponadto, że w przypadku trwałej utraty środków unijnych przez państwo członkowskie w wyniku uporczywych naruszeń praworządności lub Karty praw podstawowych, ich ponowne rozdysponowanie powinno odbywać się w sposób przejrzysty i ukierunkowany, w szczególności na programy wspierające demokrację, społeczeństwo obywatelskie, wartości Unii oraz walkę z korupcją; podkreśla, że określona część tych środków powinna być – w razie potrzeby – kierowana na wsparcie niezależnych organizacji społeczeństwa obywatelskiego działających w danym państwie członkowskim; oraz zaznacza, że takie przekierowanie środków musi w pełni uwzględniać zasady należytego zarządzania finansami i równego </w:t>
            </w:r>
            <w:r w:rsidRPr="00D24AFD">
              <w:rPr>
                <w:b/>
                <w:i/>
              </w:rPr>
              <w:lastRenderedPageBreak/>
              <w:t>traktowania;</w:t>
            </w:r>
          </w:p>
        </w:tc>
      </w:tr>
    </w:tbl>
    <w:p w14:paraId="00B076A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CC4814B" w14:textId="77777777" w:rsidR="00DF39BF" w:rsidRPr="00D24AFD" w:rsidRDefault="00DF39BF" w:rsidP="00DF39BF">
      <w:r w:rsidRPr="00D24AFD">
        <w:rPr>
          <w:rStyle w:val="HideTWBExt"/>
        </w:rPr>
        <w:t>&lt;/Amend&gt;</w:t>
      </w:r>
    </w:p>
    <w:p w14:paraId="7C6C4A1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620</w:t>
      </w:r>
      <w:r w:rsidRPr="00D24AFD">
        <w:rPr>
          <w:rStyle w:val="HideTWBExt"/>
          <w:b w:val="0"/>
        </w:rPr>
        <w:t>&lt;/NumAm&gt;</w:t>
      </w:r>
    </w:p>
    <w:p w14:paraId="6164793A"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668B8A8C" w14:textId="77777777" w:rsidR="00DF39BF" w:rsidRPr="00D24AFD" w:rsidRDefault="00DF39BF" w:rsidP="00DF39BF">
      <w:pPr>
        <w:pStyle w:val="NormalBold"/>
      </w:pPr>
      <w:r w:rsidRPr="00D24AFD">
        <w:rPr>
          <w:rStyle w:val="HideTWBExt"/>
          <w:b w:val="0"/>
        </w:rPr>
        <w:t>&lt;/RepeatBlock-By&gt;</w:t>
      </w:r>
    </w:p>
    <w:p w14:paraId="124F0CF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DB0BC49" w14:textId="77777777" w:rsidR="00DF39BF" w:rsidRPr="00D24AFD" w:rsidRDefault="00DF39BF" w:rsidP="00DF39BF">
      <w:pPr>
        <w:pStyle w:val="NormalBold"/>
      </w:pPr>
      <w:r w:rsidRPr="00D24AFD">
        <w:rPr>
          <w:rStyle w:val="HideTWBExt"/>
          <w:b w:val="0"/>
        </w:rPr>
        <w:t>&lt;Article&gt;</w:t>
      </w:r>
      <w:r w:rsidRPr="00D24AFD">
        <w:t>Ustęp 32 f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F85F177" w14:textId="77777777" w:rsidTr="00CF4A59">
        <w:trPr>
          <w:trHeight w:hRule="exact" w:val="240"/>
          <w:jc w:val="center"/>
        </w:trPr>
        <w:tc>
          <w:tcPr>
            <w:tcW w:w="9752" w:type="dxa"/>
            <w:gridSpan w:val="2"/>
            <w:tcBorders>
              <w:top w:val="nil"/>
              <w:left w:val="nil"/>
              <w:bottom w:val="nil"/>
              <w:right w:val="nil"/>
            </w:tcBorders>
          </w:tcPr>
          <w:p w14:paraId="00343FF3" w14:textId="77777777" w:rsidR="00DF39BF" w:rsidRPr="00D24AFD" w:rsidRDefault="00DF39BF" w:rsidP="00CF4A59"/>
        </w:tc>
      </w:tr>
      <w:tr w:rsidR="00DF39BF" w:rsidRPr="00D24AFD" w14:paraId="40CD052D" w14:textId="77777777" w:rsidTr="00CF4A59">
        <w:trPr>
          <w:trHeight w:val="240"/>
          <w:jc w:val="center"/>
        </w:trPr>
        <w:tc>
          <w:tcPr>
            <w:tcW w:w="4876" w:type="dxa"/>
            <w:tcBorders>
              <w:top w:val="nil"/>
              <w:left w:val="nil"/>
              <w:bottom w:val="nil"/>
              <w:right w:val="nil"/>
            </w:tcBorders>
          </w:tcPr>
          <w:p w14:paraId="008D582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97C4E1A" w14:textId="77777777" w:rsidR="00DF39BF" w:rsidRPr="00D24AFD" w:rsidRDefault="00DF39BF" w:rsidP="00CF4A59">
            <w:pPr>
              <w:pStyle w:val="AmColumnHeading"/>
            </w:pPr>
            <w:r w:rsidRPr="00D24AFD">
              <w:t>Poprawka</w:t>
            </w:r>
          </w:p>
        </w:tc>
      </w:tr>
      <w:tr w:rsidR="00DF39BF" w:rsidRPr="00D24AFD" w14:paraId="6CF89BB3" w14:textId="77777777" w:rsidTr="00CF4A59">
        <w:trPr>
          <w:jc w:val="center"/>
        </w:trPr>
        <w:tc>
          <w:tcPr>
            <w:tcW w:w="4876" w:type="dxa"/>
            <w:tcBorders>
              <w:top w:val="nil"/>
              <w:left w:val="nil"/>
              <w:bottom w:val="nil"/>
              <w:right w:val="nil"/>
            </w:tcBorders>
          </w:tcPr>
          <w:p w14:paraId="144C6A77" w14:textId="77777777" w:rsidR="00DF39BF" w:rsidRPr="00D24AFD" w:rsidRDefault="00DF39BF" w:rsidP="00CF4A59">
            <w:pPr>
              <w:pStyle w:val="Normal6a"/>
            </w:pPr>
          </w:p>
        </w:tc>
        <w:tc>
          <w:tcPr>
            <w:tcW w:w="4876" w:type="dxa"/>
            <w:tcBorders>
              <w:top w:val="nil"/>
              <w:left w:val="nil"/>
              <w:bottom w:val="nil"/>
              <w:right w:val="nil"/>
            </w:tcBorders>
          </w:tcPr>
          <w:p w14:paraId="529D05E9" w14:textId="77777777" w:rsidR="00DF39BF" w:rsidRPr="00D24AFD" w:rsidRDefault="00DF39BF" w:rsidP="00CF4A59">
            <w:pPr>
              <w:pStyle w:val="Normal6a"/>
            </w:pPr>
            <w:r w:rsidRPr="00D24AFD">
              <w:rPr>
                <w:b/>
                <w:i/>
              </w:rPr>
              <w:t>32f.</w:t>
            </w:r>
            <w:r w:rsidRPr="00D24AFD">
              <w:rPr>
                <w:b/>
                <w:i/>
              </w:rPr>
              <w:tab/>
              <w:t>z zadowoleniem przyjmuje zapowiedź Komisji dotyczącą wzmocnienia powiązania między rocznym sprawozdaniem na temat praworządności a wsparciem finansowym UE, co zostało przedstawione w mandacie komisarza McGratha oraz w komunikacie na temat WRF 2028–2034; zauważa, że proponowane plany partnerstwa krajowego i regionalnego (PPKR) miałyby konsolidować główne fundusze UE w jednym strategicznym ramach dla każdego państwa członkowskiego, a wypłaty miałyby być coraz bardziej uzależnione od wyników; podkreśla, że warunkowości w zakresie praworządności będzie miała zastosowanie do tych planów, gdyż wiąże się z wymogiem przestrzegania zaleceń zawartych w sprawozdaniu na temat praworządności i umożliwia zawieszenie lub przekierowanie środków w przypadku utrzymujących się naruszeń praworządności lub Karty praw podstawowych, również przez bezpośrednie wsparcie dla programów na rzecz demokracji, społeczeństwa obywatelskiego oraz walki z korupcją;</w:t>
            </w:r>
          </w:p>
        </w:tc>
      </w:tr>
    </w:tbl>
    <w:p w14:paraId="187A1CF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FB6CC3C" w14:textId="77777777" w:rsidR="00DF39BF" w:rsidRPr="00D24AFD" w:rsidRDefault="00DF39BF" w:rsidP="00DF39BF">
      <w:r w:rsidRPr="00D24AFD">
        <w:rPr>
          <w:rStyle w:val="HideTWBExt"/>
        </w:rPr>
        <w:t>&lt;/Amend&gt;</w:t>
      </w:r>
    </w:p>
    <w:p w14:paraId="7340FB5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621</w:t>
      </w:r>
      <w:r w:rsidRPr="00D24AFD">
        <w:rPr>
          <w:rStyle w:val="HideTWBExt"/>
          <w:b w:val="0"/>
        </w:rPr>
        <w:t>&lt;/NumAm&gt;</w:t>
      </w:r>
    </w:p>
    <w:p w14:paraId="1EF71080" w14:textId="77777777" w:rsidR="00DF39BF" w:rsidRPr="00D24AFD" w:rsidRDefault="00DF39BF" w:rsidP="00DF39BF">
      <w:pPr>
        <w:pStyle w:val="NormalBold"/>
      </w:pPr>
      <w:r w:rsidRPr="00D24AFD">
        <w:rPr>
          <w:rStyle w:val="HideTWBExt"/>
          <w:b w:val="0"/>
        </w:rPr>
        <w:lastRenderedPageBreak/>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0740B487" w14:textId="77777777" w:rsidR="00DF39BF" w:rsidRPr="00D24AFD" w:rsidRDefault="00DF39BF" w:rsidP="00DF39BF">
      <w:pPr>
        <w:pStyle w:val="NormalBold"/>
      </w:pPr>
      <w:r w:rsidRPr="00D24AFD">
        <w:rPr>
          <w:rStyle w:val="HideTWBExt"/>
          <w:b w:val="0"/>
        </w:rPr>
        <w:t>&lt;/RepeatBlock-By&gt;</w:t>
      </w:r>
    </w:p>
    <w:p w14:paraId="585A511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BE5EC73" w14:textId="77777777" w:rsidR="00DF39BF" w:rsidRPr="00D24AFD" w:rsidRDefault="00DF39BF" w:rsidP="00DF39BF">
      <w:pPr>
        <w:pStyle w:val="NormalBold"/>
      </w:pPr>
      <w:r w:rsidRPr="00D24AFD">
        <w:rPr>
          <w:rStyle w:val="HideTWBExt"/>
          <w:b w:val="0"/>
        </w:rPr>
        <w:t>&lt;Article&gt;</w:t>
      </w:r>
      <w:r w:rsidRPr="00D24AFD">
        <w:t>Ustęp 32 g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5DCC59" w14:textId="77777777" w:rsidTr="00CF4A59">
        <w:trPr>
          <w:trHeight w:hRule="exact" w:val="240"/>
          <w:jc w:val="center"/>
        </w:trPr>
        <w:tc>
          <w:tcPr>
            <w:tcW w:w="9752" w:type="dxa"/>
            <w:gridSpan w:val="2"/>
            <w:tcBorders>
              <w:top w:val="nil"/>
              <w:left w:val="nil"/>
              <w:bottom w:val="nil"/>
              <w:right w:val="nil"/>
            </w:tcBorders>
          </w:tcPr>
          <w:p w14:paraId="5EACAC60" w14:textId="77777777" w:rsidR="00DF39BF" w:rsidRPr="00D24AFD" w:rsidRDefault="00DF39BF" w:rsidP="00CF4A59"/>
        </w:tc>
      </w:tr>
      <w:tr w:rsidR="00DF39BF" w:rsidRPr="00D24AFD" w14:paraId="683FE44C" w14:textId="77777777" w:rsidTr="00CF4A59">
        <w:trPr>
          <w:trHeight w:val="240"/>
          <w:jc w:val="center"/>
        </w:trPr>
        <w:tc>
          <w:tcPr>
            <w:tcW w:w="4876" w:type="dxa"/>
            <w:tcBorders>
              <w:top w:val="nil"/>
              <w:left w:val="nil"/>
              <w:bottom w:val="nil"/>
              <w:right w:val="nil"/>
            </w:tcBorders>
          </w:tcPr>
          <w:p w14:paraId="2675344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9630EE8" w14:textId="77777777" w:rsidR="00DF39BF" w:rsidRPr="00D24AFD" w:rsidRDefault="00DF39BF" w:rsidP="00CF4A59">
            <w:pPr>
              <w:pStyle w:val="AmColumnHeading"/>
            </w:pPr>
            <w:r w:rsidRPr="00D24AFD">
              <w:t>Poprawka</w:t>
            </w:r>
          </w:p>
        </w:tc>
      </w:tr>
      <w:tr w:rsidR="00DF39BF" w:rsidRPr="00D24AFD" w14:paraId="32EB3E84" w14:textId="77777777" w:rsidTr="00CF4A59">
        <w:trPr>
          <w:jc w:val="center"/>
        </w:trPr>
        <w:tc>
          <w:tcPr>
            <w:tcW w:w="4876" w:type="dxa"/>
            <w:tcBorders>
              <w:top w:val="nil"/>
              <w:left w:val="nil"/>
              <w:bottom w:val="nil"/>
              <w:right w:val="nil"/>
            </w:tcBorders>
          </w:tcPr>
          <w:p w14:paraId="762627ED" w14:textId="77777777" w:rsidR="00DF39BF" w:rsidRPr="00D24AFD" w:rsidRDefault="00DF39BF" w:rsidP="00CF4A59">
            <w:pPr>
              <w:pStyle w:val="Normal6a"/>
            </w:pPr>
          </w:p>
        </w:tc>
        <w:tc>
          <w:tcPr>
            <w:tcW w:w="4876" w:type="dxa"/>
            <w:tcBorders>
              <w:top w:val="nil"/>
              <w:left w:val="nil"/>
              <w:bottom w:val="nil"/>
              <w:right w:val="nil"/>
            </w:tcBorders>
          </w:tcPr>
          <w:p w14:paraId="30D693A7" w14:textId="77777777" w:rsidR="00DF39BF" w:rsidRPr="00D24AFD" w:rsidRDefault="00DF39BF" w:rsidP="00CF4A59">
            <w:pPr>
              <w:pStyle w:val="Normal6a"/>
            </w:pPr>
            <w:r w:rsidRPr="00D24AFD">
              <w:rPr>
                <w:b/>
                <w:i/>
              </w:rPr>
              <w:t>32g.</w:t>
            </w:r>
            <w:r w:rsidRPr="00D24AFD">
              <w:rPr>
                <w:b/>
                <w:i/>
              </w:rPr>
              <w:tab/>
              <w:t>wzywa Komisję Europejską do oceny zasobów ludzkich niezbędnych do konsekwentnego i skutecznego stosowania rozporządzenia w sprawie warunkowości, a także do wyjaśnienia, co stanowi wystarczająco bezpośredni związek między naruszeniami zasad praworządności a interesami finansowymi UE, a także do ustanowienia kryteriów oceny skuteczności środków budżetowych i naprawczych, zgodnie z wnioskiem Europejskiego Trybunału Obrachunkowego; wzywa Komisję Europejską do systematycznego określania, oceniania i dokumentowania, w jaki sposób kwestię praworządności uwzględnia się w oparciu o rozporządzenie w sprawie warunkowości, w odniesieniu do wszystkich państw członkowskich; przypomina, że wszelkie wnioski dotyczące zniesienia środków budżetowych powinny opierać się na solidnych, kompleksowych i aktualnych informacjach;</w:t>
            </w:r>
          </w:p>
        </w:tc>
      </w:tr>
    </w:tbl>
    <w:p w14:paraId="05CA276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7570911" w14:textId="77777777" w:rsidR="00DF39BF" w:rsidRPr="00D24AFD" w:rsidRDefault="00DF39BF" w:rsidP="00DF39BF">
      <w:r w:rsidRPr="00D24AFD">
        <w:rPr>
          <w:rStyle w:val="HideTWBExt"/>
        </w:rPr>
        <w:t>&lt;/Amend&gt;</w:t>
      </w:r>
    </w:p>
    <w:p w14:paraId="2FA3650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622</w:t>
      </w:r>
      <w:r w:rsidRPr="00D24AFD">
        <w:rPr>
          <w:rStyle w:val="HideTWBExt"/>
          <w:b w:val="0"/>
        </w:rPr>
        <w:t>&lt;/NumAm&gt;</w:t>
      </w:r>
    </w:p>
    <w:p w14:paraId="2A6880C9"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w:t>
      </w:r>
      <w:r w:rsidRPr="00D24AFD">
        <w:rPr>
          <w:rStyle w:val="HideTWBExt"/>
          <w:b w:val="0"/>
        </w:rPr>
        <w:t>&lt;/Members&gt;</w:t>
      </w:r>
    </w:p>
    <w:p w14:paraId="0621696D" w14:textId="77777777" w:rsidR="00DF39BF" w:rsidRPr="00D24AFD" w:rsidRDefault="00DF39BF" w:rsidP="00DF39BF">
      <w:pPr>
        <w:pStyle w:val="NormalBold"/>
      </w:pPr>
      <w:r w:rsidRPr="00D24AFD">
        <w:rPr>
          <w:rStyle w:val="HideTWBExt"/>
          <w:b w:val="0"/>
        </w:rPr>
        <w:t>&lt;/RepeatBlock-By&gt;</w:t>
      </w:r>
    </w:p>
    <w:p w14:paraId="4AD63C3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D1A822" w14:textId="77777777" w:rsidR="00DF39BF" w:rsidRPr="00D24AFD" w:rsidRDefault="00DF39BF" w:rsidP="00DF39BF">
      <w:pPr>
        <w:pStyle w:val="NormalBold"/>
      </w:pPr>
      <w:r w:rsidRPr="00D24AFD">
        <w:rPr>
          <w:rStyle w:val="HideTWBExt"/>
          <w:b w:val="0"/>
        </w:rPr>
        <w:t>&lt;Article&gt;</w:t>
      </w:r>
      <w:r w:rsidRPr="00D24AFD">
        <w:t>Ustęp 33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5B304B" w14:textId="77777777" w:rsidTr="00CF4A59">
        <w:trPr>
          <w:trHeight w:hRule="exact" w:val="240"/>
          <w:jc w:val="center"/>
        </w:trPr>
        <w:tc>
          <w:tcPr>
            <w:tcW w:w="9752" w:type="dxa"/>
            <w:gridSpan w:val="2"/>
            <w:tcBorders>
              <w:top w:val="nil"/>
              <w:left w:val="nil"/>
              <w:bottom w:val="nil"/>
              <w:right w:val="nil"/>
            </w:tcBorders>
          </w:tcPr>
          <w:p w14:paraId="612BEE20" w14:textId="77777777" w:rsidR="00DF39BF" w:rsidRPr="00D24AFD" w:rsidRDefault="00DF39BF" w:rsidP="00CF4A59"/>
        </w:tc>
      </w:tr>
      <w:tr w:rsidR="00DF39BF" w:rsidRPr="00D24AFD" w14:paraId="725DD54A" w14:textId="77777777" w:rsidTr="00CF4A59">
        <w:trPr>
          <w:trHeight w:val="240"/>
          <w:jc w:val="center"/>
        </w:trPr>
        <w:tc>
          <w:tcPr>
            <w:tcW w:w="4876" w:type="dxa"/>
            <w:tcBorders>
              <w:top w:val="nil"/>
              <w:left w:val="nil"/>
              <w:bottom w:val="nil"/>
              <w:right w:val="nil"/>
            </w:tcBorders>
          </w:tcPr>
          <w:p w14:paraId="5E5891F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6E3F5EA" w14:textId="77777777" w:rsidR="00DF39BF" w:rsidRPr="00D24AFD" w:rsidRDefault="00DF39BF" w:rsidP="00CF4A59">
            <w:pPr>
              <w:pStyle w:val="AmColumnHeading"/>
            </w:pPr>
            <w:r w:rsidRPr="00D24AFD">
              <w:t>Poprawka</w:t>
            </w:r>
          </w:p>
        </w:tc>
      </w:tr>
      <w:tr w:rsidR="00DF39BF" w:rsidRPr="00D24AFD" w14:paraId="2167F1AE" w14:textId="77777777" w:rsidTr="00CF4A59">
        <w:trPr>
          <w:jc w:val="center"/>
        </w:trPr>
        <w:tc>
          <w:tcPr>
            <w:tcW w:w="4876" w:type="dxa"/>
            <w:tcBorders>
              <w:top w:val="nil"/>
              <w:left w:val="nil"/>
              <w:bottom w:val="nil"/>
              <w:right w:val="nil"/>
            </w:tcBorders>
          </w:tcPr>
          <w:p w14:paraId="14CC7C6F" w14:textId="77777777" w:rsidR="00DF39BF" w:rsidRPr="00D24AFD" w:rsidRDefault="00DF39BF" w:rsidP="00CF4A59">
            <w:pPr>
              <w:pStyle w:val="Normal6a"/>
            </w:pPr>
            <w:r w:rsidRPr="00D24AFD">
              <w:t>33.</w:t>
            </w:r>
            <w:r w:rsidRPr="00D24AFD">
              <w:tab/>
              <w:t xml:space="preserve">uznaje, że do sprawozdania na temat praworządności włączono wymiar jednolitego rynku, aby zająć się kwestiami praworządności mającymi wpływ na </w:t>
            </w:r>
            <w:r w:rsidRPr="00D24AFD">
              <w:lastRenderedPageBreak/>
              <w:t>ogólne otoczenie gospodarcze, przedsiębiorstwa i pracowników, w celu zapewnienia ochrony praw, karania korupcji i egzekwowania umów; podkreśla, że funkcjonujący wymiar sprawiedliwości, silne ramy antykorupcyjne, pluralizm mediów i odpowiednie mechanizmy kontroli i równowagi mają wpływ na gospodarkę i sprawne funkcjonowanie jednolitego rynku; proponuje, aby Komisja w swojej ocenie jeszcze bardziej współpracowała z zainteresowanymi stronami i organizacjami społeczeństwa obywatelskiego, w tym związkami zawodowymi;</w:t>
            </w:r>
          </w:p>
        </w:tc>
        <w:tc>
          <w:tcPr>
            <w:tcW w:w="4876" w:type="dxa"/>
            <w:tcBorders>
              <w:top w:val="nil"/>
              <w:left w:val="nil"/>
              <w:bottom w:val="nil"/>
              <w:right w:val="nil"/>
            </w:tcBorders>
          </w:tcPr>
          <w:p w14:paraId="03CE6E3E" w14:textId="77777777" w:rsidR="00DF39BF" w:rsidRPr="00D24AFD" w:rsidRDefault="00DF39BF" w:rsidP="00CF4A59">
            <w:pPr>
              <w:pStyle w:val="Normal6a"/>
            </w:pPr>
            <w:r w:rsidRPr="00D24AFD">
              <w:lastRenderedPageBreak/>
              <w:t>33.</w:t>
            </w:r>
            <w:r w:rsidRPr="00D24AFD">
              <w:tab/>
              <w:t xml:space="preserve">uznaje, że do sprawozdania na temat praworządności włączono wymiar jednolitego rynku, aby zająć się kwestiami praworządności mającymi wpływ na </w:t>
            </w:r>
            <w:r w:rsidRPr="00D24AFD">
              <w:lastRenderedPageBreak/>
              <w:t>ogólne otoczenie gospodarcze, przedsiębiorstwa i pracowników, w celu zapewnienia ochrony praw, karania korupcji i egzekwowania umów;</w:t>
            </w:r>
            <w:r w:rsidRPr="00D24AFD">
              <w:rPr>
                <w:b/>
                <w:i/>
              </w:rPr>
              <w:t xml:space="preserve"> zauważa, że brak pewności prawa, arbitralność decyzji administracyjnych i niespójna ochrona sądowa podważają przewidywalność gospodarczą i wpływają na możliwość funkcjonowania przedsiębiorstw na rynku wewnętrznym, co zostało podkreślone przez przedstawicieli biznesu konsultowanych na potrzeby sprawozdania na temat praworządności na 2025 r.;</w:t>
            </w:r>
            <w:r w:rsidRPr="00D24AFD">
              <w:t xml:space="preserve"> podkreśla, że funkcjonujący wymiar sprawiedliwości, silne ramy antykorupcyjne, pluralizm mediów i odpowiednie mechanizmy kontroli i równowagi mają wpływ na gospodarkę i sprawne funkcjonowanie jednolitego rynku; proponuje, aby Komisja w swojej ocenie jeszcze bardziej współpracowała z zainteresowanymi stronami i organizacjami społeczeństwa obywatelskiego, w tym związkami zawodowymi</w:t>
            </w:r>
            <w:r w:rsidRPr="00D24AFD">
              <w:rPr>
                <w:b/>
                <w:i/>
              </w:rPr>
              <w:t>, stowarzyszeniami sędziów, organizacjami dziennikarzy, izbami adwokackimi oraz innymi grupami zawodowymi, których wiedza jest kluczowa dla wczesnego wykrywania systemowych zagrożeń dla praworządności</w:t>
            </w:r>
            <w:r w:rsidRPr="00D24AFD">
              <w:t xml:space="preserve">; </w:t>
            </w:r>
            <w:r w:rsidRPr="00D24AFD">
              <w:rPr>
                <w:b/>
                <w:i/>
              </w:rPr>
              <w:t>podkreśla, że Komisja powinna podejmować ukierunkowane działania na rzecz upowszechniania informacji o sprawozdaniu na temat praworządności i zachęcać do aktywnego udziału tych podmiotów we wszystkich państwach członkowskich;</w:t>
            </w:r>
          </w:p>
        </w:tc>
      </w:tr>
    </w:tbl>
    <w:p w14:paraId="2BAF59A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1104E44" w14:textId="77777777" w:rsidR="00DF39BF" w:rsidRPr="00D24AFD" w:rsidRDefault="00DF39BF" w:rsidP="00DF39BF">
      <w:r w:rsidRPr="00D24AFD">
        <w:rPr>
          <w:rStyle w:val="HideTWBExt"/>
        </w:rPr>
        <w:t>&lt;/Amend&gt;</w:t>
      </w:r>
    </w:p>
    <w:p w14:paraId="5A766E0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623</w:t>
      </w:r>
      <w:r w:rsidRPr="00D24AFD">
        <w:rPr>
          <w:rStyle w:val="HideTWBExt"/>
          <w:b w:val="0"/>
        </w:rPr>
        <w:t>&lt;/NumAm&gt;</w:t>
      </w:r>
    </w:p>
    <w:p w14:paraId="0C674D33"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7209446A" w14:textId="77777777" w:rsidR="00DF39BF" w:rsidRPr="00D24AFD" w:rsidRDefault="00DF39BF" w:rsidP="00DF39BF">
      <w:pPr>
        <w:pStyle w:val="NormalBold"/>
      </w:pPr>
      <w:r w:rsidRPr="00D24AFD">
        <w:rPr>
          <w:rStyle w:val="HideTWBExt"/>
          <w:b w:val="0"/>
        </w:rPr>
        <w:t>&lt;/RepeatBlock-By&gt;</w:t>
      </w:r>
    </w:p>
    <w:p w14:paraId="68927AC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67C662D" w14:textId="77777777" w:rsidR="00DF39BF" w:rsidRPr="00D24AFD" w:rsidRDefault="00DF39BF" w:rsidP="00DF39BF">
      <w:pPr>
        <w:pStyle w:val="NormalBold"/>
      </w:pPr>
      <w:r w:rsidRPr="00D24AFD">
        <w:rPr>
          <w:rStyle w:val="HideTWBExt"/>
          <w:b w:val="0"/>
        </w:rPr>
        <w:t>&lt;Article&gt;</w:t>
      </w:r>
      <w:r w:rsidRPr="00D24AFD">
        <w:t>Ustęp 33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26554E" w14:textId="77777777" w:rsidTr="00CF4A59">
        <w:trPr>
          <w:trHeight w:hRule="exact" w:val="240"/>
          <w:jc w:val="center"/>
        </w:trPr>
        <w:tc>
          <w:tcPr>
            <w:tcW w:w="9752" w:type="dxa"/>
            <w:gridSpan w:val="2"/>
            <w:tcBorders>
              <w:top w:val="nil"/>
              <w:left w:val="nil"/>
              <w:bottom w:val="nil"/>
              <w:right w:val="nil"/>
            </w:tcBorders>
          </w:tcPr>
          <w:p w14:paraId="7D68B64B" w14:textId="77777777" w:rsidR="00DF39BF" w:rsidRPr="00D24AFD" w:rsidRDefault="00DF39BF" w:rsidP="00CF4A59"/>
        </w:tc>
      </w:tr>
      <w:tr w:rsidR="00DF39BF" w:rsidRPr="00D24AFD" w14:paraId="7AFC961B" w14:textId="77777777" w:rsidTr="00CF4A59">
        <w:trPr>
          <w:trHeight w:val="240"/>
          <w:jc w:val="center"/>
        </w:trPr>
        <w:tc>
          <w:tcPr>
            <w:tcW w:w="4876" w:type="dxa"/>
            <w:tcBorders>
              <w:top w:val="nil"/>
              <w:left w:val="nil"/>
              <w:bottom w:val="nil"/>
              <w:right w:val="nil"/>
            </w:tcBorders>
          </w:tcPr>
          <w:p w14:paraId="1AA36722"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09B83602" w14:textId="77777777" w:rsidR="00DF39BF" w:rsidRPr="00D24AFD" w:rsidRDefault="00DF39BF" w:rsidP="00CF4A59">
            <w:pPr>
              <w:pStyle w:val="AmColumnHeading"/>
            </w:pPr>
            <w:r w:rsidRPr="00D24AFD">
              <w:t>Poprawka</w:t>
            </w:r>
          </w:p>
        </w:tc>
      </w:tr>
      <w:tr w:rsidR="00DF39BF" w:rsidRPr="00D24AFD" w14:paraId="0964DC76" w14:textId="77777777" w:rsidTr="00CF4A59">
        <w:trPr>
          <w:jc w:val="center"/>
        </w:trPr>
        <w:tc>
          <w:tcPr>
            <w:tcW w:w="4876" w:type="dxa"/>
            <w:tcBorders>
              <w:top w:val="nil"/>
              <w:left w:val="nil"/>
              <w:bottom w:val="nil"/>
              <w:right w:val="nil"/>
            </w:tcBorders>
          </w:tcPr>
          <w:p w14:paraId="47179088" w14:textId="77777777" w:rsidR="00DF39BF" w:rsidRPr="00D24AFD" w:rsidRDefault="00DF39BF" w:rsidP="00CF4A59">
            <w:pPr>
              <w:pStyle w:val="Normal6a"/>
            </w:pPr>
            <w:r w:rsidRPr="00D24AFD">
              <w:t>33.</w:t>
            </w:r>
            <w:r w:rsidRPr="00D24AFD">
              <w:tab/>
            </w:r>
            <w:r w:rsidRPr="00D24AFD">
              <w:rPr>
                <w:b/>
                <w:i/>
              </w:rPr>
              <w:t>uznaje</w:t>
            </w:r>
            <w:r w:rsidRPr="00D24AFD">
              <w:t>, że do sprawozdania na temat praworządności włączono wymiar jednolitego rynku, aby zająć się kwestiami praworządności mającymi wpływ na ogólne otoczenie gospodarcze, przedsiębiorstwa i pracowników, w celu zapewnienia ochrony praw, karania korupcji i egzekwowania umów; podkreśla, że funkcjonujący wymiar sprawiedliwości, silne ramy antykorupcyjne, pluralizm mediów i odpowiednie mechanizmy kontroli i równowagi mają wpływ na gospodarkę i sprawne funkcjonowanie jednolitego rynku; proponuje, aby Komisja w swojej ocenie jeszcze bardziej współpracowała z zainteresowanymi stronami i organizacjami społeczeństwa obywatelskiego, w tym związkami zawodowymi;</w:t>
            </w:r>
          </w:p>
        </w:tc>
        <w:tc>
          <w:tcPr>
            <w:tcW w:w="4876" w:type="dxa"/>
            <w:tcBorders>
              <w:top w:val="nil"/>
              <w:left w:val="nil"/>
              <w:bottom w:val="nil"/>
              <w:right w:val="nil"/>
            </w:tcBorders>
          </w:tcPr>
          <w:p w14:paraId="6E107BA8" w14:textId="77777777" w:rsidR="00DF39BF" w:rsidRPr="00D24AFD" w:rsidRDefault="00DF39BF" w:rsidP="00CF4A59">
            <w:pPr>
              <w:pStyle w:val="Normal6a"/>
            </w:pPr>
            <w:r w:rsidRPr="00D24AFD">
              <w:t>33.</w:t>
            </w:r>
            <w:r w:rsidRPr="00D24AFD">
              <w:tab/>
            </w:r>
            <w:r w:rsidRPr="00D24AFD">
              <w:rPr>
                <w:b/>
                <w:i/>
              </w:rPr>
              <w:t>z zadowoleniem przyjmuje</w:t>
            </w:r>
            <w:r w:rsidRPr="00D24AFD">
              <w:t xml:space="preserve">, że do sprawozdania na temat praworządności włączono wymiar jednolitego rynku, aby zająć się kwestiami praworządności mającymi wpływ na ogólne otoczenie gospodarcze, przedsiębiorstwa i pracowników, w celu zapewnienia ochrony praw, karania korupcji i egzekwowania umów; podkreśla, że funkcjonujący wymiar sprawiedliwości, silne ramy antykorupcyjne, pluralizm mediów i odpowiednie mechanizmy kontroli i równowagi mają wpływ na gospodarkę i sprawne funkcjonowanie jednolitego rynku; </w:t>
            </w:r>
            <w:r w:rsidRPr="00D24AFD">
              <w:rPr>
                <w:b/>
                <w:i/>
              </w:rPr>
              <w:t>podkreśla, że nowa analiza przekrojowa dotycząca konkurencyjności odzwierciedla ścisły związek między praworządnością a stabilnym, przewidywalnym i bezpiecznym klimatem dla prowadzenia działalności gospodarczej, ponieważ pewność prawa, uczciwe i przejrzyste zasady zamówień publicznych, skuteczne mechanizmy antykorupcyjne, wolność mediów oraz równowaga władz stanowią kluczowe czynniki konkurencyjności i prawidłowego funkcjonowania jednolitego rynku;</w:t>
            </w:r>
            <w:r w:rsidRPr="00D24AFD">
              <w:t xml:space="preserve"> proponuje, aby Komisja w swojej ocenie jeszcze bardziej współpracowała z zainteresowanymi stronami i organizacjami społeczeństwa obywatelskiego, w tym związkami zawodowymi;</w:t>
            </w:r>
          </w:p>
        </w:tc>
      </w:tr>
    </w:tbl>
    <w:p w14:paraId="7D6A5B3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43AC165" w14:textId="77777777" w:rsidR="00DF39BF" w:rsidRPr="00D24AFD" w:rsidRDefault="00DF39BF" w:rsidP="00DF39BF">
      <w:r w:rsidRPr="00D24AFD">
        <w:rPr>
          <w:rStyle w:val="HideTWBExt"/>
        </w:rPr>
        <w:t>&lt;/Amend&gt;</w:t>
      </w:r>
    </w:p>
    <w:p w14:paraId="7C2A21C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624</w:t>
      </w:r>
      <w:r w:rsidRPr="00D24AFD">
        <w:rPr>
          <w:rStyle w:val="HideTWBExt"/>
          <w:b w:val="0"/>
        </w:rPr>
        <w:t>&lt;/NumAm&gt;</w:t>
      </w:r>
    </w:p>
    <w:p w14:paraId="775FDD9C" w14:textId="77777777" w:rsidR="00DF39BF" w:rsidRPr="00D24AFD" w:rsidRDefault="00DF39BF" w:rsidP="00DF39BF">
      <w:pPr>
        <w:pStyle w:val="NormalBold"/>
      </w:pPr>
      <w:r w:rsidRPr="00D24AFD">
        <w:rPr>
          <w:rStyle w:val="HideTWBExt"/>
          <w:b w:val="0"/>
        </w:rPr>
        <w:t>&lt;RepeatBlock-By&gt;&lt;Members&gt;</w:t>
      </w:r>
      <w:r w:rsidRPr="00D24AFD">
        <w:t>Fredis Beleris, Tomáš Zdechovský, Javier Zarzalejos</w:t>
      </w:r>
      <w:r w:rsidRPr="00D24AFD">
        <w:rPr>
          <w:rStyle w:val="HideTWBExt"/>
          <w:b w:val="0"/>
        </w:rPr>
        <w:t>&lt;/Members&gt;</w:t>
      </w:r>
    </w:p>
    <w:p w14:paraId="33C59A97" w14:textId="77777777" w:rsidR="00DF39BF" w:rsidRPr="00D24AFD" w:rsidRDefault="00DF39BF" w:rsidP="00DF39BF">
      <w:pPr>
        <w:pStyle w:val="NormalBold"/>
      </w:pPr>
      <w:r w:rsidRPr="00D24AFD">
        <w:rPr>
          <w:rStyle w:val="HideTWBExt"/>
          <w:b w:val="0"/>
        </w:rPr>
        <w:t>&lt;/RepeatBlock-By&gt;</w:t>
      </w:r>
    </w:p>
    <w:p w14:paraId="3EC8628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877CBED" w14:textId="77777777" w:rsidR="00DF39BF" w:rsidRPr="00D24AFD" w:rsidRDefault="00DF39BF" w:rsidP="00DF39BF">
      <w:pPr>
        <w:pStyle w:val="NormalBold"/>
      </w:pPr>
      <w:r w:rsidRPr="00D24AFD">
        <w:rPr>
          <w:rStyle w:val="HideTWBExt"/>
          <w:b w:val="0"/>
        </w:rPr>
        <w:t>&lt;Article&gt;</w:t>
      </w:r>
      <w:r w:rsidRPr="00D24AFD">
        <w:t>Ustęp 33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32DCF80" w14:textId="77777777" w:rsidTr="00CF4A59">
        <w:trPr>
          <w:trHeight w:hRule="exact" w:val="240"/>
          <w:jc w:val="center"/>
        </w:trPr>
        <w:tc>
          <w:tcPr>
            <w:tcW w:w="9752" w:type="dxa"/>
            <w:gridSpan w:val="2"/>
            <w:tcBorders>
              <w:top w:val="nil"/>
              <w:left w:val="nil"/>
              <w:bottom w:val="nil"/>
              <w:right w:val="nil"/>
            </w:tcBorders>
          </w:tcPr>
          <w:p w14:paraId="16D70D81" w14:textId="77777777" w:rsidR="00DF39BF" w:rsidRPr="00D24AFD" w:rsidRDefault="00DF39BF" w:rsidP="00CF4A59"/>
        </w:tc>
      </w:tr>
      <w:tr w:rsidR="00DF39BF" w:rsidRPr="00D24AFD" w14:paraId="132A30A0" w14:textId="77777777" w:rsidTr="00CF4A59">
        <w:trPr>
          <w:trHeight w:val="240"/>
          <w:jc w:val="center"/>
        </w:trPr>
        <w:tc>
          <w:tcPr>
            <w:tcW w:w="4876" w:type="dxa"/>
            <w:tcBorders>
              <w:top w:val="nil"/>
              <w:left w:val="nil"/>
              <w:bottom w:val="nil"/>
              <w:right w:val="nil"/>
            </w:tcBorders>
          </w:tcPr>
          <w:p w14:paraId="1F7E3FD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963C284" w14:textId="77777777" w:rsidR="00DF39BF" w:rsidRPr="00D24AFD" w:rsidRDefault="00DF39BF" w:rsidP="00CF4A59">
            <w:pPr>
              <w:pStyle w:val="AmColumnHeading"/>
            </w:pPr>
            <w:r w:rsidRPr="00D24AFD">
              <w:t>Poprawka</w:t>
            </w:r>
          </w:p>
        </w:tc>
      </w:tr>
      <w:tr w:rsidR="00DF39BF" w:rsidRPr="00D24AFD" w14:paraId="1CE676F0" w14:textId="77777777" w:rsidTr="00CF4A59">
        <w:trPr>
          <w:jc w:val="center"/>
        </w:trPr>
        <w:tc>
          <w:tcPr>
            <w:tcW w:w="4876" w:type="dxa"/>
            <w:tcBorders>
              <w:top w:val="nil"/>
              <w:left w:val="nil"/>
              <w:bottom w:val="nil"/>
              <w:right w:val="nil"/>
            </w:tcBorders>
          </w:tcPr>
          <w:p w14:paraId="54982877" w14:textId="77777777" w:rsidR="00DF39BF" w:rsidRPr="00D24AFD" w:rsidRDefault="00DF39BF" w:rsidP="00CF4A59">
            <w:pPr>
              <w:pStyle w:val="Normal6a"/>
            </w:pPr>
            <w:r w:rsidRPr="00D24AFD">
              <w:t>33.</w:t>
            </w:r>
            <w:r w:rsidRPr="00D24AFD">
              <w:tab/>
            </w:r>
            <w:r w:rsidRPr="00D24AFD">
              <w:rPr>
                <w:b/>
                <w:i/>
              </w:rPr>
              <w:t xml:space="preserve">uznaje, że do sprawozdania </w:t>
            </w:r>
            <w:r w:rsidRPr="00D24AFD">
              <w:t xml:space="preserve">na </w:t>
            </w:r>
            <w:r w:rsidRPr="00D24AFD">
              <w:lastRenderedPageBreak/>
              <w:t xml:space="preserve">temat praworządności </w:t>
            </w:r>
            <w:r w:rsidRPr="00D24AFD">
              <w:rPr>
                <w:b/>
                <w:i/>
              </w:rPr>
              <w:t xml:space="preserve">włączono wymiar jednolitego rynku, aby zająć się kwestiami </w:t>
            </w:r>
            <w:r w:rsidRPr="00D24AFD">
              <w:t xml:space="preserve">praworządności </w:t>
            </w:r>
            <w:r w:rsidRPr="00D24AFD">
              <w:rPr>
                <w:b/>
                <w:i/>
              </w:rPr>
              <w:t>mającymi wpływ na ogólne otoczenie gospodarcze, przedsiębiorstwa i pracowników, w celu zapewnienia ochrony praw, karania korupcji i egzekwowania umów</w:t>
            </w:r>
            <w:r w:rsidRPr="00D24AFD">
              <w:t xml:space="preserve">; podkreśla, że </w:t>
            </w:r>
            <w:r w:rsidRPr="00D24AFD">
              <w:rPr>
                <w:b/>
                <w:i/>
              </w:rPr>
              <w:t xml:space="preserve">funkcjonujący </w:t>
            </w:r>
            <w:r w:rsidRPr="00D24AFD">
              <w:t xml:space="preserve">wymiar sprawiedliwości, </w:t>
            </w:r>
            <w:r w:rsidRPr="00D24AFD">
              <w:rPr>
                <w:b/>
                <w:i/>
              </w:rPr>
              <w:t>silne ramy antykorupcyjne</w:t>
            </w:r>
            <w:r w:rsidRPr="00D24AFD">
              <w:t xml:space="preserve">, pluralizm mediów </w:t>
            </w:r>
            <w:r w:rsidRPr="00D24AFD">
              <w:rPr>
                <w:b/>
                <w:i/>
              </w:rPr>
              <w:t xml:space="preserve">i odpowiednie </w:t>
            </w:r>
            <w:r w:rsidRPr="00D24AFD">
              <w:t xml:space="preserve">mechanizmy kontroli i równowagi mają wpływ </w:t>
            </w:r>
            <w:r w:rsidRPr="00D24AFD">
              <w:rPr>
                <w:b/>
                <w:i/>
              </w:rPr>
              <w:t xml:space="preserve">na gospodarkę i sprawne funkcjonowanie </w:t>
            </w:r>
            <w:r w:rsidRPr="00D24AFD">
              <w:t xml:space="preserve">jednolitego rynku; </w:t>
            </w:r>
            <w:r w:rsidRPr="00D24AFD">
              <w:rPr>
                <w:b/>
                <w:i/>
              </w:rPr>
              <w:t xml:space="preserve">proponuje, aby Komisja w swojej ocenie jeszcze bardziej współpracowała </w:t>
            </w:r>
            <w:r w:rsidRPr="00D24AFD">
              <w:t xml:space="preserve">z zainteresowanymi stronami </w:t>
            </w:r>
            <w:r w:rsidRPr="00D24AFD">
              <w:rPr>
                <w:b/>
                <w:i/>
              </w:rPr>
              <w:t>i organizacjami społeczeństwa obywatelskiego</w:t>
            </w:r>
            <w:r w:rsidRPr="00D24AFD">
              <w:t>, w tym związkami zawodowymi;</w:t>
            </w:r>
          </w:p>
        </w:tc>
        <w:tc>
          <w:tcPr>
            <w:tcW w:w="4876" w:type="dxa"/>
            <w:tcBorders>
              <w:top w:val="nil"/>
              <w:left w:val="nil"/>
              <w:bottom w:val="nil"/>
              <w:right w:val="nil"/>
            </w:tcBorders>
          </w:tcPr>
          <w:p w14:paraId="6C553BDD" w14:textId="77777777" w:rsidR="00DF39BF" w:rsidRPr="00D24AFD" w:rsidRDefault="00DF39BF" w:rsidP="00CF4A59">
            <w:pPr>
              <w:pStyle w:val="Normal6a"/>
            </w:pPr>
            <w:r w:rsidRPr="00D24AFD">
              <w:lastRenderedPageBreak/>
              <w:t>33.</w:t>
            </w:r>
            <w:r w:rsidRPr="00D24AFD">
              <w:tab/>
            </w:r>
            <w:r w:rsidRPr="00D24AFD">
              <w:rPr>
                <w:b/>
                <w:i/>
              </w:rPr>
              <w:t xml:space="preserve">z zadowoleniem przyjmuje </w:t>
            </w:r>
            <w:r w:rsidRPr="00D24AFD">
              <w:rPr>
                <w:b/>
                <w:i/>
              </w:rPr>
              <w:lastRenderedPageBreak/>
              <w:t xml:space="preserve">uwzględnienie wymiaru jednolitego rynku w sprawozdaniu </w:t>
            </w:r>
            <w:r w:rsidRPr="00D24AFD">
              <w:t>na temat praworządności</w:t>
            </w:r>
            <w:r w:rsidRPr="00D24AFD">
              <w:rPr>
                <w:b/>
                <w:i/>
              </w:rPr>
              <w:t xml:space="preserve">, co stanowi bardzo pozytywny postęp, potwierdzający ścisły związek między standardami </w:t>
            </w:r>
            <w:r w:rsidRPr="00D24AFD">
              <w:t xml:space="preserve">praworządności </w:t>
            </w:r>
            <w:r w:rsidRPr="00D24AFD">
              <w:rPr>
                <w:b/>
                <w:i/>
              </w:rPr>
              <w:t>a ogólną kondycją gospodarczą UE</w:t>
            </w:r>
            <w:r w:rsidRPr="00D24AFD">
              <w:t>;</w:t>
            </w:r>
            <w:r w:rsidRPr="00D24AFD">
              <w:rPr>
                <w:b/>
                <w:i/>
              </w:rPr>
              <w:t xml:space="preserve"> </w:t>
            </w:r>
            <w:r w:rsidRPr="00D24AFD">
              <w:t xml:space="preserve">podkreśla, że </w:t>
            </w:r>
            <w:r w:rsidRPr="00D24AFD">
              <w:rPr>
                <w:b/>
                <w:i/>
              </w:rPr>
              <w:t>takie podejście pozwala zidentyfikować strukturalne bariery wpływające na przedsiębiorstwa, pracowników i działalność transgraniczną, przyczyniając się tym samym do bardziej przewidywalnego, przejrzystego i sprawiedliwego otoczenia gospodarczego w całej Unii;</w:t>
            </w:r>
            <w:r w:rsidRPr="00D24AFD">
              <w:t xml:space="preserve"> </w:t>
            </w:r>
            <w:r w:rsidRPr="00D24AFD">
              <w:rPr>
                <w:b/>
                <w:i/>
              </w:rPr>
              <w:t xml:space="preserve">zaznacza, że sprawnie działający </w:t>
            </w:r>
            <w:r w:rsidRPr="00D24AFD">
              <w:t xml:space="preserve">wymiar sprawiedliwości, </w:t>
            </w:r>
            <w:r w:rsidRPr="00D24AFD">
              <w:rPr>
                <w:b/>
                <w:i/>
              </w:rPr>
              <w:t>silny system antykorupcyjny</w:t>
            </w:r>
            <w:r w:rsidRPr="00D24AFD">
              <w:t xml:space="preserve">, pluralizm mediów </w:t>
            </w:r>
            <w:r w:rsidRPr="00D24AFD">
              <w:rPr>
                <w:b/>
                <w:i/>
              </w:rPr>
              <w:t xml:space="preserve">oraz skuteczne </w:t>
            </w:r>
            <w:r w:rsidRPr="00D24AFD">
              <w:t xml:space="preserve">mechanizmy kontroli i równowagi mają </w:t>
            </w:r>
            <w:r w:rsidRPr="00D24AFD">
              <w:rPr>
                <w:b/>
                <w:i/>
              </w:rPr>
              <w:t xml:space="preserve">bezpośredni </w:t>
            </w:r>
            <w:r w:rsidRPr="00D24AFD">
              <w:t xml:space="preserve">wpływ </w:t>
            </w:r>
            <w:r w:rsidRPr="00D24AFD">
              <w:rPr>
                <w:b/>
                <w:i/>
              </w:rPr>
              <w:t xml:space="preserve">gospodarczy i są niezbędne dla sprawnego funkcjonowania </w:t>
            </w:r>
            <w:r w:rsidRPr="00D24AFD">
              <w:t xml:space="preserve">jednolitego rynku; </w:t>
            </w:r>
            <w:r w:rsidRPr="00D24AFD">
              <w:rPr>
                <w:b/>
                <w:i/>
              </w:rPr>
              <w:t xml:space="preserve">wzywa Komisję do dalszego wzmacniania tego wymiaru i pogłębienia dialogu </w:t>
            </w:r>
            <w:r w:rsidRPr="00D24AFD">
              <w:t xml:space="preserve">z zainteresowanymi stronami, w tym </w:t>
            </w:r>
            <w:r w:rsidRPr="00D24AFD">
              <w:rPr>
                <w:b/>
                <w:i/>
              </w:rPr>
              <w:t xml:space="preserve">ze </w:t>
            </w:r>
            <w:r w:rsidRPr="00D24AFD">
              <w:t>związkami zawodowymi</w:t>
            </w:r>
            <w:r w:rsidRPr="00D24AFD">
              <w:rPr>
                <w:b/>
                <w:i/>
              </w:rPr>
              <w:t>, w przyszłych ocenach</w:t>
            </w:r>
            <w:r w:rsidRPr="00D24AFD">
              <w:t>;</w:t>
            </w:r>
          </w:p>
        </w:tc>
      </w:tr>
    </w:tbl>
    <w:p w14:paraId="506D8D29"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5CD2BAC" w14:textId="77777777" w:rsidR="00DF39BF" w:rsidRPr="00D24AFD" w:rsidRDefault="00DF39BF" w:rsidP="00DF39BF">
      <w:r w:rsidRPr="00D24AFD">
        <w:rPr>
          <w:rStyle w:val="HideTWBExt"/>
        </w:rPr>
        <w:t>&lt;/Amend&gt;</w:t>
      </w:r>
    </w:p>
    <w:p w14:paraId="44FF380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625</w:t>
      </w:r>
      <w:r w:rsidRPr="00D24AFD">
        <w:rPr>
          <w:rStyle w:val="HideTWBExt"/>
          <w:b w:val="0"/>
        </w:rPr>
        <w:t>&lt;/NumAm&gt;</w:t>
      </w:r>
    </w:p>
    <w:p w14:paraId="0E144CBE"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3BD0C85A" w14:textId="77777777" w:rsidR="00DF39BF" w:rsidRPr="00D24AFD" w:rsidRDefault="00DF39BF" w:rsidP="00DF39BF">
      <w:pPr>
        <w:pStyle w:val="NormalBold"/>
      </w:pPr>
      <w:r w:rsidRPr="00D24AFD">
        <w:rPr>
          <w:rStyle w:val="HideTWBExt"/>
          <w:b w:val="0"/>
        </w:rPr>
        <w:t>&lt;/RepeatBlock-By&gt;</w:t>
      </w:r>
    </w:p>
    <w:p w14:paraId="53A2E8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BBA598" w14:textId="77777777" w:rsidR="00DF39BF" w:rsidRPr="00D24AFD" w:rsidRDefault="00DF39BF" w:rsidP="00DF39BF">
      <w:pPr>
        <w:pStyle w:val="NormalBold"/>
      </w:pPr>
      <w:r w:rsidRPr="00D24AFD">
        <w:rPr>
          <w:rStyle w:val="HideTWBExt"/>
          <w:b w:val="0"/>
        </w:rPr>
        <w:t>&lt;Article&gt;</w:t>
      </w:r>
      <w:r w:rsidRPr="00D24AFD">
        <w:t>Ustęp 33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931D076" w14:textId="77777777" w:rsidTr="00CF4A59">
        <w:trPr>
          <w:trHeight w:hRule="exact" w:val="240"/>
          <w:jc w:val="center"/>
        </w:trPr>
        <w:tc>
          <w:tcPr>
            <w:tcW w:w="9752" w:type="dxa"/>
            <w:gridSpan w:val="2"/>
            <w:tcBorders>
              <w:top w:val="nil"/>
              <w:left w:val="nil"/>
              <w:bottom w:val="nil"/>
              <w:right w:val="nil"/>
            </w:tcBorders>
          </w:tcPr>
          <w:p w14:paraId="58CC85B2" w14:textId="77777777" w:rsidR="00DF39BF" w:rsidRPr="00D24AFD" w:rsidRDefault="00DF39BF" w:rsidP="00CF4A59"/>
        </w:tc>
      </w:tr>
      <w:tr w:rsidR="00DF39BF" w:rsidRPr="00D24AFD" w14:paraId="59D0C60F" w14:textId="77777777" w:rsidTr="00CF4A59">
        <w:trPr>
          <w:trHeight w:val="240"/>
          <w:jc w:val="center"/>
        </w:trPr>
        <w:tc>
          <w:tcPr>
            <w:tcW w:w="4876" w:type="dxa"/>
            <w:tcBorders>
              <w:top w:val="nil"/>
              <w:left w:val="nil"/>
              <w:bottom w:val="nil"/>
              <w:right w:val="nil"/>
            </w:tcBorders>
          </w:tcPr>
          <w:p w14:paraId="47170DB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751C6F" w14:textId="77777777" w:rsidR="00DF39BF" w:rsidRPr="00D24AFD" w:rsidRDefault="00DF39BF" w:rsidP="00CF4A59">
            <w:pPr>
              <w:pStyle w:val="AmColumnHeading"/>
            </w:pPr>
            <w:r w:rsidRPr="00D24AFD">
              <w:t>Poprawka</w:t>
            </w:r>
          </w:p>
        </w:tc>
      </w:tr>
      <w:tr w:rsidR="00DF39BF" w:rsidRPr="00D24AFD" w14:paraId="51305553" w14:textId="77777777" w:rsidTr="00CF4A59">
        <w:trPr>
          <w:jc w:val="center"/>
        </w:trPr>
        <w:tc>
          <w:tcPr>
            <w:tcW w:w="4876" w:type="dxa"/>
            <w:tcBorders>
              <w:top w:val="nil"/>
              <w:left w:val="nil"/>
              <w:bottom w:val="nil"/>
              <w:right w:val="nil"/>
            </w:tcBorders>
          </w:tcPr>
          <w:p w14:paraId="394B1154" w14:textId="77777777" w:rsidR="00DF39BF" w:rsidRPr="00D24AFD" w:rsidRDefault="00DF39BF" w:rsidP="00CF4A59">
            <w:pPr>
              <w:pStyle w:val="Normal6a"/>
            </w:pPr>
            <w:r w:rsidRPr="00D24AFD">
              <w:t>33.</w:t>
            </w:r>
            <w:r w:rsidRPr="00D24AFD">
              <w:tab/>
              <w:t xml:space="preserve">uznaje, że do sprawozdania na temat praworządności włączono wymiar jednolitego rynku, aby zająć się kwestiami praworządności mającymi wpływ na ogólne otoczenie gospodarcze, </w:t>
            </w:r>
            <w:r w:rsidRPr="00D24AFD">
              <w:rPr>
                <w:b/>
                <w:i/>
              </w:rPr>
              <w:t xml:space="preserve">przedsiębiorstwa i pracowników, </w:t>
            </w:r>
            <w:r w:rsidRPr="00D24AFD">
              <w:t xml:space="preserve">w celu zapewnienia ochrony praw, karania korupcji i egzekwowania umów; podkreśla, że funkcjonujący wymiar sprawiedliwości, silne ramy antykorupcyjne, pluralizm mediów i odpowiednie mechanizmy </w:t>
            </w:r>
            <w:r w:rsidRPr="00D24AFD">
              <w:lastRenderedPageBreak/>
              <w:t xml:space="preserve">kontroli i równowagi mają wpływ na gospodarkę i sprawne funkcjonowanie jednolitego rynku; </w:t>
            </w:r>
            <w:r w:rsidRPr="00D24AFD">
              <w:rPr>
                <w:b/>
                <w:i/>
              </w:rPr>
              <w:t>proponuje, aby Komisja w swojej ocenie jeszcze bardziej współpracowała z zainteresowanymi stronami i organizacjami społeczeństwa obywatelskiego, w tym związkami zawodowymi;</w:t>
            </w:r>
          </w:p>
        </w:tc>
        <w:tc>
          <w:tcPr>
            <w:tcW w:w="4876" w:type="dxa"/>
            <w:tcBorders>
              <w:top w:val="nil"/>
              <w:left w:val="nil"/>
              <w:bottom w:val="nil"/>
              <w:right w:val="nil"/>
            </w:tcBorders>
          </w:tcPr>
          <w:p w14:paraId="0FE4A23A" w14:textId="77777777" w:rsidR="00DF39BF" w:rsidRPr="00D24AFD" w:rsidRDefault="00DF39BF" w:rsidP="00CF4A59">
            <w:pPr>
              <w:pStyle w:val="Normal6a"/>
            </w:pPr>
            <w:r w:rsidRPr="00D24AFD">
              <w:lastRenderedPageBreak/>
              <w:t>33.</w:t>
            </w:r>
            <w:r w:rsidRPr="00D24AFD">
              <w:tab/>
              <w:t xml:space="preserve">uznaje, że do sprawozdania na temat praworządności włączono wymiar jednolitego rynku, aby zająć się kwestiami praworządności mającymi wpływ na ogólne otoczenie gospodarcze, w celu zapewnienia ochrony praw, karania korupcji i egzekwowania umów; podkreśla, że funkcjonujący wymiar sprawiedliwości, silne ramy antykorupcyjne, pluralizm mediów i odpowiednie mechanizmy kontroli i równowagi mają wpływ na </w:t>
            </w:r>
            <w:r w:rsidRPr="00D24AFD">
              <w:lastRenderedPageBreak/>
              <w:t>gospodarkę i sprawne funkcjonowanie jednolitego rynku;</w:t>
            </w:r>
          </w:p>
        </w:tc>
      </w:tr>
    </w:tbl>
    <w:p w14:paraId="46462B3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0CF4C390" w14:textId="77777777" w:rsidR="00DF39BF" w:rsidRPr="00D24AFD" w:rsidRDefault="00DF39BF" w:rsidP="00DF39BF">
      <w:r w:rsidRPr="00D24AFD">
        <w:rPr>
          <w:rStyle w:val="HideTWBExt"/>
        </w:rPr>
        <w:t>&lt;/Amend&gt;</w:t>
      </w:r>
    </w:p>
    <w:p w14:paraId="3CC687F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626</w:t>
      </w:r>
      <w:r w:rsidRPr="00D24AFD">
        <w:rPr>
          <w:rStyle w:val="HideTWBExt"/>
          <w:b w:val="0"/>
        </w:rPr>
        <w:t>&lt;/NumAm&gt;</w:t>
      </w:r>
    </w:p>
    <w:p w14:paraId="275A4753"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4D6F1105" w14:textId="77777777" w:rsidR="00DF39BF" w:rsidRPr="00D24AFD" w:rsidRDefault="00DF39BF" w:rsidP="00DF39BF">
      <w:pPr>
        <w:pStyle w:val="NormalBold"/>
      </w:pPr>
      <w:r w:rsidRPr="00D24AFD">
        <w:rPr>
          <w:rStyle w:val="HideTWBExt"/>
          <w:b w:val="0"/>
        </w:rPr>
        <w:t>&lt;/RepeatBlock-By&gt;</w:t>
      </w:r>
    </w:p>
    <w:p w14:paraId="38ECCCC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F79A219" w14:textId="77777777" w:rsidR="00DF39BF" w:rsidRPr="00D24AFD" w:rsidRDefault="00DF39BF" w:rsidP="00DF39BF">
      <w:pPr>
        <w:pStyle w:val="NormalBold"/>
      </w:pPr>
      <w:r w:rsidRPr="00D24AFD">
        <w:rPr>
          <w:rStyle w:val="HideTWBExt"/>
          <w:b w:val="0"/>
        </w:rPr>
        <w:t>&lt;Article&gt;</w:t>
      </w:r>
      <w:r w:rsidRPr="00D24AFD">
        <w:t>Ustęp 33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8EA0D96" w14:textId="77777777" w:rsidTr="00CF4A59">
        <w:trPr>
          <w:trHeight w:hRule="exact" w:val="240"/>
          <w:jc w:val="center"/>
        </w:trPr>
        <w:tc>
          <w:tcPr>
            <w:tcW w:w="9752" w:type="dxa"/>
            <w:gridSpan w:val="2"/>
            <w:tcBorders>
              <w:top w:val="nil"/>
              <w:left w:val="nil"/>
              <w:bottom w:val="nil"/>
              <w:right w:val="nil"/>
            </w:tcBorders>
          </w:tcPr>
          <w:p w14:paraId="284C79D1" w14:textId="77777777" w:rsidR="00DF39BF" w:rsidRPr="00D24AFD" w:rsidRDefault="00DF39BF" w:rsidP="00CF4A59"/>
        </w:tc>
      </w:tr>
      <w:tr w:rsidR="00DF39BF" w:rsidRPr="00D24AFD" w14:paraId="2194CB86" w14:textId="77777777" w:rsidTr="00CF4A59">
        <w:trPr>
          <w:trHeight w:val="240"/>
          <w:jc w:val="center"/>
        </w:trPr>
        <w:tc>
          <w:tcPr>
            <w:tcW w:w="4876" w:type="dxa"/>
            <w:tcBorders>
              <w:top w:val="nil"/>
              <w:left w:val="nil"/>
              <w:bottom w:val="nil"/>
              <w:right w:val="nil"/>
            </w:tcBorders>
          </w:tcPr>
          <w:p w14:paraId="6617F1F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FAB16C1" w14:textId="77777777" w:rsidR="00DF39BF" w:rsidRPr="00D24AFD" w:rsidRDefault="00DF39BF" w:rsidP="00CF4A59">
            <w:pPr>
              <w:pStyle w:val="AmColumnHeading"/>
            </w:pPr>
            <w:r w:rsidRPr="00D24AFD">
              <w:t>Poprawka</w:t>
            </w:r>
          </w:p>
        </w:tc>
      </w:tr>
      <w:tr w:rsidR="00DF39BF" w:rsidRPr="00D24AFD" w14:paraId="766353D8" w14:textId="77777777" w:rsidTr="00CF4A59">
        <w:trPr>
          <w:jc w:val="center"/>
        </w:trPr>
        <w:tc>
          <w:tcPr>
            <w:tcW w:w="4876" w:type="dxa"/>
            <w:tcBorders>
              <w:top w:val="nil"/>
              <w:left w:val="nil"/>
              <w:bottom w:val="nil"/>
              <w:right w:val="nil"/>
            </w:tcBorders>
          </w:tcPr>
          <w:p w14:paraId="64508C40" w14:textId="77777777" w:rsidR="00DF39BF" w:rsidRPr="00D24AFD" w:rsidRDefault="00DF39BF" w:rsidP="00CF4A59">
            <w:pPr>
              <w:pStyle w:val="Normal6a"/>
            </w:pPr>
            <w:r w:rsidRPr="00D24AFD">
              <w:t>33.</w:t>
            </w:r>
            <w:r w:rsidRPr="00D24AFD">
              <w:tab/>
              <w:t>uznaje, że do sprawozdania na temat praworządności włączono wymiar jednolitego rynku, aby zająć się kwestiami praworządności mającymi wpływ na ogólne otoczenie gospodarcze, przedsiębiorstwa i pracowników, w celu zapewnienia ochrony praw, karania korupcji i egzekwowania umów; podkreśla, że funkcjonujący wymiar sprawiedliwości, silne ramy antykorupcyjne</w:t>
            </w:r>
            <w:r w:rsidRPr="00D24AFD">
              <w:rPr>
                <w:b/>
                <w:i/>
              </w:rPr>
              <w:t xml:space="preserve">, </w:t>
            </w:r>
            <w:r w:rsidRPr="00D24AFD">
              <w:t xml:space="preserve">pluralizm mediów i </w:t>
            </w:r>
            <w:r w:rsidRPr="00D24AFD">
              <w:rPr>
                <w:b/>
                <w:i/>
              </w:rPr>
              <w:t xml:space="preserve">odpowiednie mechanizmy kontroli i równowagi </w:t>
            </w:r>
            <w:r w:rsidRPr="00D24AFD">
              <w:t xml:space="preserve">mają wpływ na gospodarkę i sprawne funkcjonowanie jednolitego rynku; </w:t>
            </w:r>
            <w:r w:rsidRPr="00D24AFD">
              <w:rPr>
                <w:b/>
                <w:i/>
              </w:rPr>
              <w:t>proponuje, aby Komisja w swojej ocenie jeszcze bardziej współpracowała z zainteresowanymi stronami i organizacjami społeczeństwa obywatelskiego, w tym związkami zawodowymi;</w:t>
            </w:r>
          </w:p>
        </w:tc>
        <w:tc>
          <w:tcPr>
            <w:tcW w:w="4876" w:type="dxa"/>
            <w:tcBorders>
              <w:top w:val="nil"/>
              <w:left w:val="nil"/>
              <w:bottom w:val="nil"/>
              <w:right w:val="nil"/>
            </w:tcBorders>
          </w:tcPr>
          <w:p w14:paraId="0121526A" w14:textId="77777777" w:rsidR="00DF39BF" w:rsidRPr="00D24AFD" w:rsidRDefault="00DF39BF" w:rsidP="00CF4A59">
            <w:pPr>
              <w:pStyle w:val="Normal6a"/>
            </w:pPr>
            <w:r w:rsidRPr="00D24AFD">
              <w:t>33.</w:t>
            </w:r>
            <w:r w:rsidRPr="00D24AFD">
              <w:tab/>
              <w:t xml:space="preserve">uznaje, że do sprawozdania na temat praworządności włączono wymiar jednolitego rynku, aby zająć się kwestiami praworządności mającymi wpływ na ogólne otoczenie gospodarcze, przedsiębiorstwa i pracowników, w celu zapewnienia ochrony praw, karania korupcji i egzekwowania umów; podkreśla, że funkcjonujący wymiar sprawiedliwości, silne ramy antykorupcyjne </w:t>
            </w:r>
            <w:r w:rsidRPr="00D24AFD">
              <w:rPr>
                <w:b/>
                <w:i/>
              </w:rPr>
              <w:t xml:space="preserve">i </w:t>
            </w:r>
            <w:r w:rsidRPr="00D24AFD">
              <w:t>pluralizm mediów</w:t>
            </w:r>
            <w:r w:rsidRPr="00D24AFD">
              <w:rPr>
                <w:b/>
                <w:i/>
              </w:rPr>
              <w:t xml:space="preserve">, a także ochrona wolności wypowiedzi </w:t>
            </w:r>
            <w:r w:rsidRPr="00D24AFD">
              <w:t xml:space="preserve">i </w:t>
            </w:r>
            <w:r w:rsidRPr="00D24AFD">
              <w:rPr>
                <w:b/>
                <w:i/>
              </w:rPr>
              <w:t xml:space="preserve">dostępu do informacji </w:t>
            </w:r>
            <w:r w:rsidRPr="00D24AFD">
              <w:t>mają wpływ na gospodarkę i sprawne funkcjonowanie jednolitego rynku;</w:t>
            </w:r>
          </w:p>
        </w:tc>
      </w:tr>
    </w:tbl>
    <w:p w14:paraId="5B946D2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82CFEFC" w14:textId="77777777" w:rsidR="00DF39BF" w:rsidRPr="00D24AFD" w:rsidRDefault="00DF39BF" w:rsidP="00DF39BF">
      <w:r w:rsidRPr="00D24AFD">
        <w:rPr>
          <w:rStyle w:val="HideTWBExt"/>
        </w:rPr>
        <w:t>&lt;/Amend&gt;</w:t>
      </w:r>
    </w:p>
    <w:p w14:paraId="6EF3535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627</w:t>
      </w:r>
      <w:r w:rsidRPr="00D24AFD">
        <w:rPr>
          <w:rStyle w:val="HideTWBExt"/>
          <w:b w:val="0"/>
        </w:rPr>
        <w:t>&lt;/NumAm&gt;</w:t>
      </w:r>
    </w:p>
    <w:p w14:paraId="07D15C92"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05D8FB6C" w14:textId="77777777" w:rsidR="00DF39BF" w:rsidRPr="00D24AFD" w:rsidRDefault="00DF39BF" w:rsidP="00DF39BF">
      <w:pPr>
        <w:pStyle w:val="NormalBold"/>
      </w:pPr>
      <w:r w:rsidRPr="00D24AFD">
        <w:rPr>
          <w:rStyle w:val="HideTWBExt"/>
          <w:b w:val="0"/>
        </w:rPr>
        <w:t>&lt;/RepeatBlock-By&gt;</w:t>
      </w:r>
    </w:p>
    <w:p w14:paraId="7032226B"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4E5F47F3" w14:textId="77777777" w:rsidR="00DF39BF" w:rsidRPr="00D24AFD" w:rsidRDefault="00DF39BF" w:rsidP="00DF39BF">
      <w:pPr>
        <w:pStyle w:val="NormalBold"/>
      </w:pPr>
      <w:r w:rsidRPr="00D24AFD">
        <w:rPr>
          <w:rStyle w:val="HideTWBExt"/>
          <w:b w:val="0"/>
        </w:rPr>
        <w:t>&lt;Article&gt;</w:t>
      </w:r>
      <w:r w:rsidRPr="00D24AFD">
        <w:t>Ustęp 33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57C813F" w14:textId="77777777" w:rsidTr="00CF4A59">
        <w:trPr>
          <w:trHeight w:hRule="exact" w:val="240"/>
          <w:jc w:val="center"/>
        </w:trPr>
        <w:tc>
          <w:tcPr>
            <w:tcW w:w="9752" w:type="dxa"/>
            <w:gridSpan w:val="2"/>
            <w:tcBorders>
              <w:top w:val="nil"/>
              <w:left w:val="nil"/>
              <w:bottom w:val="nil"/>
              <w:right w:val="nil"/>
            </w:tcBorders>
          </w:tcPr>
          <w:p w14:paraId="38581077" w14:textId="77777777" w:rsidR="00DF39BF" w:rsidRPr="00D24AFD" w:rsidRDefault="00DF39BF" w:rsidP="00CF4A59"/>
        </w:tc>
      </w:tr>
      <w:tr w:rsidR="00DF39BF" w:rsidRPr="00D24AFD" w14:paraId="485CDCD5" w14:textId="77777777" w:rsidTr="00CF4A59">
        <w:trPr>
          <w:trHeight w:val="240"/>
          <w:jc w:val="center"/>
        </w:trPr>
        <w:tc>
          <w:tcPr>
            <w:tcW w:w="4876" w:type="dxa"/>
            <w:tcBorders>
              <w:top w:val="nil"/>
              <w:left w:val="nil"/>
              <w:bottom w:val="nil"/>
              <w:right w:val="nil"/>
            </w:tcBorders>
          </w:tcPr>
          <w:p w14:paraId="3477037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4CC9AD6" w14:textId="77777777" w:rsidR="00DF39BF" w:rsidRPr="00D24AFD" w:rsidRDefault="00DF39BF" w:rsidP="00CF4A59">
            <w:pPr>
              <w:pStyle w:val="AmColumnHeading"/>
            </w:pPr>
            <w:r w:rsidRPr="00D24AFD">
              <w:t>Poprawka</w:t>
            </w:r>
          </w:p>
        </w:tc>
      </w:tr>
      <w:tr w:rsidR="00DF39BF" w:rsidRPr="00D24AFD" w14:paraId="49EDD57B" w14:textId="77777777" w:rsidTr="00CF4A59">
        <w:trPr>
          <w:jc w:val="center"/>
        </w:trPr>
        <w:tc>
          <w:tcPr>
            <w:tcW w:w="4876" w:type="dxa"/>
            <w:tcBorders>
              <w:top w:val="nil"/>
              <w:left w:val="nil"/>
              <w:bottom w:val="nil"/>
              <w:right w:val="nil"/>
            </w:tcBorders>
          </w:tcPr>
          <w:p w14:paraId="2D90B018" w14:textId="77777777" w:rsidR="00DF39BF" w:rsidRPr="00D24AFD" w:rsidRDefault="00DF39BF" w:rsidP="00CF4A59">
            <w:pPr>
              <w:pStyle w:val="Normal6a"/>
            </w:pPr>
            <w:r w:rsidRPr="00D24AFD">
              <w:t>33.</w:t>
            </w:r>
            <w:r w:rsidRPr="00D24AFD">
              <w:tab/>
            </w:r>
            <w:r w:rsidRPr="00D24AFD">
              <w:rPr>
                <w:b/>
                <w:i/>
              </w:rPr>
              <w:t>uznaje</w:t>
            </w:r>
            <w:r w:rsidRPr="00D24AFD">
              <w:t xml:space="preserve">, że do sprawozdania na temat praworządności włączono wymiar jednolitego rynku, aby zająć się kwestiami praworządności mającymi wpływ na ogólne otoczenie gospodarcze, przedsiębiorstwa i pracowników, w celu zapewnienia ochrony praw, karania korupcji i egzekwowania umów; </w:t>
            </w:r>
            <w:r w:rsidRPr="00D24AFD">
              <w:rPr>
                <w:b/>
                <w:i/>
              </w:rPr>
              <w:t>podkreśla</w:t>
            </w:r>
            <w:r w:rsidRPr="00D24AFD">
              <w:t xml:space="preserve">, że funkcjonujący wymiar sprawiedliwości, silne ramy antykorupcyjne, pluralizm mediów i odpowiednie mechanizmy kontroli i równowagi </w:t>
            </w:r>
            <w:r w:rsidRPr="00D24AFD">
              <w:rPr>
                <w:b/>
                <w:i/>
              </w:rPr>
              <w:t xml:space="preserve">mają </w:t>
            </w:r>
            <w:r w:rsidRPr="00D24AFD">
              <w:t xml:space="preserve">wpływ na gospodarkę i </w:t>
            </w:r>
            <w:r w:rsidRPr="00D24AFD">
              <w:rPr>
                <w:b/>
                <w:i/>
              </w:rPr>
              <w:t xml:space="preserve">sprawne </w:t>
            </w:r>
            <w:r w:rsidRPr="00D24AFD">
              <w:t xml:space="preserve">funkcjonowanie jednolitego rynku; </w:t>
            </w:r>
            <w:r w:rsidRPr="00D24AFD">
              <w:rPr>
                <w:b/>
                <w:i/>
              </w:rPr>
              <w:t>proponuje</w:t>
            </w:r>
            <w:r w:rsidRPr="00D24AFD">
              <w:t xml:space="preserve">, aby </w:t>
            </w:r>
            <w:r w:rsidRPr="00D24AFD">
              <w:rPr>
                <w:b/>
                <w:i/>
              </w:rPr>
              <w:t xml:space="preserve">Komisja </w:t>
            </w:r>
            <w:r w:rsidRPr="00D24AFD">
              <w:t xml:space="preserve">w swojej ocenie </w:t>
            </w:r>
            <w:r w:rsidRPr="00D24AFD">
              <w:rPr>
                <w:b/>
                <w:i/>
              </w:rPr>
              <w:t xml:space="preserve">jeszcze bardziej współpracowała z zainteresowanymi stronami i organizacjami </w:t>
            </w:r>
            <w:r w:rsidRPr="00D24AFD">
              <w:t xml:space="preserve">społeczeństwa obywatelskiego, w </w:t>
            </w:r>
            <w:r w:rsidRPr="00D24AFD">
              <w:rPr>
                <w:b/>
                <w:i/>
              </w:rPr>
              <w:t>tym związkami zawodowymi</w:t>
            </w:r>
            <w:r w:rsidRPr="00D24AFD">
              <w:t>;</w:t>
            </w:r>
          </w:p>
        </w:tc>
        <w:tc>
          <w:tcPr>
            <w:tcW w:w="4876" w:type="dxa"/>
            <w:tcBorders>
              <w:top w:val="nil"/>
              <w:left w:val="nil"/>
              <w:bottom w:val="nil"/>
              <w:right w:val="nil"/>
            </w:tcBorders>
          </w:tcPr>
          <w:p w14:paraId="22C064F5" w14:textId="77777777" w:rsidR="00DF39BF" w:rsidRPr="00D24AFD" w:rsidRDefault="00DF39BF" w:rsidP="00CF4A59">
            <w:pPr>
              <w:pStyle w:val="Normal6a"/>
            </w:pPr>
            <w:r w:rsidRPr="00D24AFD">
              <w:t>33.</w:t>
            </w:r>
            <w:r w:rsidRPr="00D24AFD">
              <w:tab/>
            </w:r>
            <w:r w:rsidRPr="00D24AFD">
              <w:rPr>
                <w:b/>
                <w:i/>
              </w:rPr>
              <w:t>odnotowuje</w:t>
            </w:r>
            <w:r w:rsidRPr="00D24AFD">
              <w:t xml:space="preserve">, że do sprawozdania na temat praworządności włączono wymiar jednolitego rynku, aby zająć się kwestiami praworządności mającymi wpływ na ogólne otoczenie gospodarcze, przedsiębiorstwa i pracowników, w celu zapewnienia ochrony praw, karania korupcji i egzekwowania umów; </w:t>
            </w:r>
            <w:r w:rsidRPr="00D24AFD">
              <w:rPr>
                <w:b/>
                <w:i/>
              </w:rPr>
              <w:t>uważa</w:t>
            </w:r>
            <w:r w:rsidRPr="00D24AFD">
              <w:t xml:space="preserve">, że funkcjonujący wymiar sprawiedliwości, silne ramy antykorupcyjne, pluralizm mediów i odpowiednie mechanizmy kontroli i równowagi </w:t>
            </w:r>
            <w:r w:rsidRPr="00D24AFD">
              <w:rPr>
                <w:b/>
                <w:i/>
              </w:rPr>
              <w:t xml:space="preserve">mogą mieć </w:t>
            </w:r>
            <w:r w:rsidRPr="00D24AFD">
              <w:t xml:space="preserve">wpływ na gospodarkę i </w:t>
            </w:r>
            <w:r w:rsidRPr="00D24AFD">
              <w:rPr>
                <w:b/>
                <w:i/>
              </w:rPr>
              <w:t xml:space="preserve">na </w:t>
            </w:r>
            <w:r w:rsidRPr="00D24AFD">
              <w:t xml:space="preserve">funkcjonowanie jednolitego rynku; </w:t>
            </w:r>
            <w:r w:rsidRPr="00D24AFD">
              <w:rPr>
                <w:b/>
                <w:i/>
              </w:rPr>
              <w:t>wzywa Komisję</w:t>
            </w:r>
            <w:r w:rsidRPr="00D24AFD">
              <w:t xml:space="preserve">, aby w swojej ocenie </w:t>
            </w:r>
            <w:r w:rsidRPr="00D24AFD">
              <w:rPr>
                <w:b/>
                <w:i/>
              </w:rPr>
              <w:t xml:space="preserve">nie faworyzowała opinii organizacji </w:t>
            </w:r>
            <w:r w:rsidRPr="00D24AFD">
              <w:t xml:space="preserve">społeczeństwa obywatelskiego </w:t>
            </w:r>
            <w:r w:rsidRPr="00D24AFD">
              <w:rPr>
                <w:b/>
                <w:i/>
              </w:rPr>
              <w:t>w porównaniu z oświadczeniami oficjalnych przedstawicieli państw</w:t>
            </w:r>
            <w:r w:rsidRPr="00D24AFD">
              <w:t xml:space="preserve">, </w:t>
            </w:r>
            <w:r w:rsidRPr="00D24AFD">
              <w:rPr>
                <w:b/>
                <w:i/>
              </w:rPr>
              <w:t xml:space="preserve">ale traktowała wszystkie uwagi </w:t>
            </w:r>
            <w:r w:rsidRPr="00D24AFD">
              <w:t xml:space="preserve">w </w:t>
            </w:r>
            <w:r w:rsidRPr="00D24AFD">
              <w:rPr>
                <w:b/>
                <w:i/>
              </w:rPr>
              <w:t>równy sposób</w:t>
            </w:r>
            <w:r w:rsidRPr="00D24AFD">
              <w:t>;</w:t>
            </w:r>
          </w:p>
        </w:tc>
      </w:tr>
    </w:tbl>
    <w:p w14:paraId="4423BEA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A55E6E2" w14:textId="77777777" w:rsidR="00DF39BF" w:rsidRPr="00D24AFD" w:rsidRDefault="00DF39BF" w:rsidP="00DF39BF">
      <w:r w:rsidRPr="00D24AFD">
        <w:rPr>
          <w:rStyle w:val="HideTWBExt"/>
        </w:rPr>
        <w:t>&lt;/Amend&gt;</w:t>
      </w:r>
    </w:p>
    <w:p w14:paraId="26D6609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628</w:t>
      </w:r>
      <w:r w:rsidRPr="00D24AFD">
        <w:rPr>
          <w:rStyle w:val="HideTWBExt"/>
          <w:b w:val="0"/>
        </w:rPr>
        <w:t>&lt;/NumAm&gt;</w:t>
      </w:r>
    </w:p>
    <w:p w14:paraId="09446A5C"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Juan Fernando López Aguilar</w:t>
      </w:r>
      <w:r w:rsidRPr="00D24AFD">
        <w:rPr>
          <w:rStyle w:val="HideTWBExt"/>
          <w:b w:val="0"/>
        </w:rPr>
        <w:t>&lt;/Members&gt;</w:t>
      </w:r>
    </w:p>
    <w:p w14:paraId="20B0F54F" w14:textId="77777777" w:rsidR="00DF39BF" w:rsidRPr="00D24AFD" w:rsidRDefault="00DF39BF" w:rsidP="00DF39BF">
      <w:pPr>
        <w:pStyle w:val="NormalBold"/>
      </w:pPr>
      <w:r w:rsidRPr="00D24AFD">
        <w:rPr>
          <w:rStyle w:val="HideTWBExt"/>
          <w:b w:val="0"/>
        </w:rPr>
        <w:t>&lt;/RepeatBlock-By&gt;</w:t>
      </w:r>
    </w:p>
    <w:p w14:paraId="3FBF9FC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5618B75" w14:textId="77777777" w:rsidR="00DF39BF" w:rsidRPr="00D24AFD" w:rsidRDefault="00DF39BF" w:rsidP="00DF39BF">
      <w:pPr>
        <w:pStyle w:val="NormalBold"/>
      </w:pPr>
      <w:r w:rsidRPr="00D24AFD">
        <w:rPr>
          <w:rStyle w:val="HideTWBExt"/>
          <w:b w:val="0"/>
        </w:rPr>
        <w:t>&lt;Article&gt;</w:t>
      </w:r>
      <w:r w:rsidRPr="00D24AFD">
        <w:t>Ustęp 33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B7433E" w14:textId="77777777" w:rsidTr="00CF4A59">
        <w:trPr>
          <w:trHeight w:hRule="exact" w:val="240"/>
          <w:jc w:val="center"/>
        </w:trPr>
        <w:tc>
          <w:tcPr>
            <w:tcW w:w="9752" w:type="dxa"/>
            <w:gridSpan w:val="2"/>
            <w:tcBorders>
              <w:top w:val="nil"/>
              <w:left w:val="nil"/>
              <w:bottom w:val="nil"/>
              <w:right w:val="nil"/>
            </w:tcBorders>
          </w:tcPr>
          <w:p w14:paraId="7A2FCC23" w14:textId="77777777" w:rsidR="00DF39BF" w:rsidRPr="00D24AFD" w:rsidRDefault="00DF39BF" w:rsidP="00CF4A59"/>
        </w:tc>
      </w:tr>
      <w:tr w:rsidR="00DF39BF" w:rsidRPr="00D24AFD" w14:paraId="568E0401" w14:textId="77777777" w:rsidTr="00CF4A59">
        <w:trPr>
          <w:trHeight w:val="240"/>
          <w:jc w:val="center"/>
        </w:trPr>
        <w:tc>
          <w:tcPr>
            <w:tcW w:w="4876" w:type="dxa"/>
            <w:tcBorders>
              <w:top w:val="nil"/>
              <w:left w:val="nil"/>
              <w:bottom w:val="nil"/>
              <w:right w:val="nil"/>
            </w:tcBorders>
          </w:tcPr>
          <w:p w14:paraId="0F9B63F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75798CE" w14:textId="77777777" w:rsidR="00DF39BF" w:rsidRPr="00D24AFD" w:rsidRDefault="00DF39BF" w:rsidP="00CF4A59">
            <w:pPr>
              <w:pStyle w:val="AmColumnHeading"/>
            </w:pPr>
            <w:r w:rsidRPr="00D24AFD">
              <w:t>Poprawka</w:t>
            </w:r>
          </w:p>
        </w:tc>
      </w:tr>
      <w:tr w:rsidR="00DF39BF" w:rsidRPr="00D24AFD" w14:paraId="3879EB4B" w14:textId="77777777" w:rsidTr="00CF4A59">
        <w:trPr>
          <w:jc w:val="center"/>
        </w:trPr>
        <w:tc>
          <w:tcPr>
            <w:tcW w:w="4876" w:type="dxa"/>
            <w:tcBorders>
              <w:top w:val="nil"/>
              <w:left w:val="nil"/>
              <w:bottom w:val="nil"/>
              <w:right w:val="nil"/>
            </w:tcBorders>
          </w:tcPr>
          <w:p w14:paraId="213C8D28" w14:textId="77777777" w:rsidR="00DF39BF" w:rsidRPr="00D24AFD" w:rsidRDefault="00DF39BF" w:rsidP="00CF4A59">
            <w:pPr>
              <w:pStyle w:val="Normal6a"/>
            </w:pPr>
          </w:p>
        </w:tc>
        <w:tc>
          <w:tcPr>
            <w:tcW w:w="4876" w:type="dxa"/>
            <w:tcBorders>
              <w:top w:val="nil"/>
              <w:left w:val="nil"/>
              <w:bottom w:val="nil"/>
              <w:right w:val="nil"/>
            </w:tcBorders>
          </w:tcPr>
          <w:p w14:paraId="2AFFF580" w14:textId="77777777" w:rsidR="00DF39BF" w:rsidRPr="00D24AFD" w:rsidRDefault="00DF39BF" w:rsidP="00CF4A59">
            <w:pPr>
              <w:pStyle w:val="Normal6a"/>
            </w:pPr>
            <w:r w:rsidRPr="00D24AFD">
              <w:rPr>
                <w:b/>
                <w:i/>
              </w:rPr>
              <w:t>33a.</w:t>
            </w:r>
            <w:r w:rsidRPr="00D24AFD">
              <w:rPr>
                <w:b/>
                <w:i/>
              </w:rPr>
              <w:tab/>
              <w:t xml:space="preserve">żałuje jednak, że żadne szczegółowe zalecenia krajowe nie odnoszą się bezpośrednio do tej nowej przekrojowej analizy, mimo wskazania niedociągnięć w kilku państwach członkowskich, m.in. w zakresie równości i przejrzystości zamówień publicznych; podkreśla, że podejście przekrojowe nie może prowadzić do nadmiernego rozmycia </w:t>
            </w:r>
            <w:r w:rsidRPr="00D24AFD">
              <w:rPr>
                <w:b/>
                <w:i/>
              </w:rPr>
              <w:lastRenderedPageBreak/>
              <w:t>odpowiedzialności lub widoczności i wzywa Komisję do zapewnienia, by braki zidentyfikowane w tym wymiarze były właściwie odzwierciedlone w konkretnych i ukierunkowanych zaleceniach;</w:t>
            </w:r>
          </w:p>
        </w:tc>
      </w:tr>
    </w:tbl>
    <w:p w14:paraId="3844742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5283F07" w14:textId="77777777" w:rsidR="00DF39BF" w:rsidRPr="00D24AFD" w:rsidRDefault="00DF39BF" w:rsidP="00DF39BF">
      <w:r w:rsidRPr="00D24AFD">
        <w:rPr>
          <w:rStyle w:val="HideTWBExt"/>
        </w:rPr>
        <w:t>&lt;/Amend&gt;</w:t>
      </w:r>
    </w:p>
    <w:p w14:paraId="439FFB3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629</w:t>
      </w:r>
      <w:r w:rsidRPr="00D24AFD">
        <w:rPr>
          <w:rStyle w:val="HideTWBExt"/>
          <w:b w:val="0"/>
        </w:rPr>
        <w:t>&lt;/NumAm&gt;</w:t>
      </w:r>
    </w:p>
    <w:p w14:paraId="6B7548EA" w14:textId="77777777" w:rsidR="00DF39BF" w:rsidRPr="00D24AFD" w:rsidRDefault="00DF39BF" w:rsidP="00DF39BF">
      <w:pPr>
        <w:pStyle w:val="NormalBold"/>
      </w:pPr>
      <w:r w:rsidRPr="00D24AFD">
        <w:rPr>
          <w:rStyle w:val="HideTWBExt"/>
          <w:b w:val="0"/>
        </w:rPr>
        <w:t>&lt;RepeatBlock-By&gt;&lt;Members&gt;</w:t>
      </w:r>
      <w:r w:rsidRPr="00D24AFD">
        <w:t>Krzysztof Śmiszek, Matjaž Nemec, Juan Fernando López Aguilar, Sophie Wilmès, Klára Dobrev</w:t>
      </w:r>
      <w:r w:rsidRPr="00D24AFD">
        <w:rPr>
          <w:rStyle w:val="HideTWBExt"/>
          <w:b w:val="0"/>
        </w:rPr>
        <w:t>&lt;/Members&gt;</w:t>
      </w:r>
    </w:p>
    <w:p w14:paraId="0D7B3458" w14:textId="77777777" w:rsidR="00DF39BF" w:rsidRPr="00D24AFD" w:rsidRDefault="00DF39BF" w:rsidP="00DF39BF">
      <w:pPr>
        <w:pStyle w:val="NormalBold"/>
      </w:pPr>
      <w:r w:rsidRPr="00D24AFD">
        <w:rPr>
          <w:rStyle w:val="HideTWBExt"/>
          <w:b w:val="0"/>
        </w:rPr>
        <w:t>&lt;/RepeatBlock-By&gt;</w:t>
      </w:r>
    </w:p>
    <w:p w14:paraId="4A93C6D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240331F" w14:textId="77777777" w:rsidR="00DF39BF" w:rsidRPr="00D24AFD" w:rsidRDefault="00DF39BF" w:rsidP="00DF39BF">
      <w:pPr>
        <w:pStyle w:val="NormalBold"/>
      </w:pPr>
      <w:r w:rsidRPr="00D24AFD">
        <w:rPr>
          <w:rStyle w:val="HideTWBExt"/>
          <w:b w:val="0"/>
        </w:rPr>
        <w:t>&lt;Article&gt;</w:t>
      </w:r>
      <w:r w:rsidRPr="00D24AFD">
        <w:t>Ustęp 33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F74AF34" w14:textId="77777777" w:rsidTr="00CF4A59">
        <w:trPr>
          <w:trHeight w:hRule="exact" w:val="240"/>
          <w:jc w:val="center"/>
        </w:trPr>
        <w:tc>
          <w:tcPr>
            <w:tcW w:w="9752" w:type="dxa"/>
            <w:gridSpan w:val="2"/>
            <w:tcBorders>
              <w:top w:val="nil"/>
              <w:left w:val="nil"/>
              <w:bottom w:val="nil"/>
              <w:right w:val="nil"/>
            </w:tcBorders>
          </w:tcPr>
          <w:p w14:paraId="13F60042" w14:textId="77777777" w:rsidR="00DF39BF" w:rsidRPr="00D24AFD" w:rsidRDefault="00DF39BF" w:rsidP="00CF4A59"/>
        </w:tc>
      </w:tr>
      <w:tr w:rsidR="00DF39BF" w:rsidRPr="00D24AFD" w14:paraId="23E22125" w14:textId="77777777" w:rsidTr="00CF4A59">
        <w:trPr>
          <w:trHeight w:val="240"/>
          <w:jc w:val="center"/>
        </w:trPr>
        <w:tc>
          <w:tcPr>
            <w:tcW w:w="4876" w:type="dxa"/>
            <w:tcBorders>
              <w:top w:val="nil"/>
              <w:left w:val="nil"/>
              <w:bottom w:val="nil"/>
              <w:right w:val="nil"/>
            </w:tcBorders>
          </w:tcPr>
          <w:p w14:paraId="1A7245D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CED3A4B" w14:textId="77777777" w:rsidR="00DF39BF" w:rsidRPr="00D24AFD" w:rsidRDefault="00DF39BF" w:rsidP="00CF4A59">
            <w:pPr>
              <w:pStyle w:val="AmColumnHeading"/>
            </w:pPr>
            <w:r w:rsidRPr="00D24AFD">
              <w:t>Poprawka</w:t>
            </w:r>
          </w:p>
        </w:tc>
      </w:tr>
      <w:tr w:rsidR="00DF39BF" w:rsidRPr="00D24AFD" w14:paraId="413A0389" w14:textId="77777777" w:rsidTr="00CF4A59">
        <w:trPr>
          <w:jc w:val="center"/>
        </w:trPr>
        <w:tc>
          <w:tcPr>
            <w:tcW w:w="4876" w:type="dxa"/>
            <w:tcBorders>
              <w:top w:val="nil"/>
              <w:left w:val="nil"/>
              <w:bottom w:val="nil"/>
              <w:right w:val="nil"/>
            </w:tcBorders>
          </w:tcPr>
          <w:p w14:paraId="351E5060" w14:textId="77777777" w:rsidR="00DF39BF" w:rsidRPr="00D24AFD" w:rsidRDefault="00DF39BF" w:rsidP="00CF4A59">
            <w:pPr>
              <w:pStyle w:val="Normal6a"/>
            </w:pPr>
          </w:p>
        </w:tc>
        <w:tc>
          <w:tcPr>
            <w:tcW w:w="4876" w:type="dxa"/>
            <w:tcBorders>
              <w:top w:val="nil"/>
              <w:left w:val="nil"/>
              <w:bottom w:val="nil"/>
              <w:right w:val="nil"/>
            </w:tcBorders>
          </w:tcPr>
          <w:p w14:paraId="66FE34BC" w14:textId="77777777" w:rsidR="00DF39BF" w:rsidRPr="00D24AFD" w:rsidRDefault="00DF39BF" w:rsidP="00CF4A59">
            <w:pPr>
              <w:pStyle w:val="Normal6a"/>
            </w:pPr>
            <w:r w:rsidRPr="00D24AFD">
              <w:rPr>
                <w:b/>
                <w:i/>
              </w:rPr>
              <w:t>33a.</w:t>
            </w:r>
            <w:r w:rsidRPr="00D24AFD">
              <w:rPr>
                <w:b/>
                <w:i/>
              </w:rPr>
              <w:tab/>
              <w:t>wzywa Komisję do zwiększenia starań i zasobów w celu komunikowania ustaleń ze sprawozdania na temat praworządności w każdym państwie członkowskim, w tym przez działania informacyjne skierowane do parlamentów narodowych, władz lokalnych, mediów, stowarzyszeń zawodowych i społeczeństwa obywatelskiego; podkreśla, że przejrzysta i dostępna komunikacja ma kluczowe znaczenie dla zwiększenia świadomości społecznej, przeciwdziałania dezinformacji i budowania wspólnego zrozumienia wyzwań związanych z praworządnością w całej Unii;</w:t>
            </w:r>
          </w:p>
        </w:tc>
      </w:tr>
    </w:tbl>
    <w:p w14:paraId="69A6868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484724A" w14:textId="77777777" w:rsidR="00DF39BF" w:rsidRPr="00D24AFD" w:rsidRDefault="00DF39BF" w:rsidP="00DF39BF">
      <w:r w:rsidRPr="00D24AFD">
        <w:rPr>
          <w:rStyle w:val="HideTWBExt"/>
        </w:rPr>
        <w:t>&lt;/Amend&gt;</w:t>
      </w:r>
    </w:p>
    <w:p w14:paraId="4C52265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630</w:t>
      </w:r>
      <w:r w:rsidRPr="00D24AFD">
        <w:rPr>
          <w:rStyle w:val="HideTWBExt"/>
          <w:b w:val="0"/>
        </w:rPr>
        <w:t>&lt;/NumAm&gt;</w:t>
      </w:r>
    </w:p>
    <w:p w14:paraId="06952D5A"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3F97817" w14:textId="77777777" w:rsidR="00DF39BF" w:rsidRPr="00D24AFD" w:rsidRDefault="00DF39BF" w:rsidP="00DF39BF">
      <w:pPr>
        <w:pStyle w:val="NormalBold"/>
      </w:pPr>
      <w:r w:rsidRPr="00D24AFD">
        <w:rPr>
          <w:rStyle w:val="HideTWBExt"/>
          <w:b w:val="0"/>
        </w:rPr>
        <w:t>&lt;/RepeatBlock-By&gt;</w:t>
      </w:r>
    </w:p>
    <w:p w14:paraId="3480CC2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C246D59" w14:textId="77777777" w:rsidR="00DF39BF" w:rsidRPr="00D24AFD" w:rsidRDefault="00DF39BF" w:rsidP="00DF39BF">
      <w:pPr>
        <w:pStyle w:val="NormalBold"/>
      </w:pPr>
      <w:r w:rsidRPr="00D24AFD">
        <w:rPr>
          <w:rStyle w:val="HideTWBExt"/>
          <w:b w:val="0"/>
        </w:rPr>
        <w:t>&lt;Article&gt;</w:t>
      </w:r>
      <w:r w:rsidRPr="00D24AFD">
        <w:t>Ustęp 33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7E2F7D" w14:textId="77777777" w:rsidTr="00CF4A59">
        <w:trPr>
          <w:trHeight w:hRule="exact" w:val="240"/>
          <w:jc w:val="center"/>
        </w:trPr>
        <w:tc>
          <w:tcPr>
            <w:tcW w:w="9752" w:type="dxa"/>
            <w:gridSpan w:val="2"/>
            <w:tcBorders>
              <w:top w:val="nil"/>
              <w:left w:val="nil"/>
              <w:bottom w:val="nil"/>
              <w:right w:val="nil"/>
            </w:tcBorders>
          </w:tcPr>
          <w:p w14:paraId="2C83DB3B" w14:textId="77777777" w:rsidR="00DF39BF" w:rsidRPr="00D24AFD" w:rsidRDefault="00DF39BF" w:rsidP="00CF4A59"/>
        </w:tc>
      </w:tr>
      <w:tr w:rsidR="00DF39BF" w:rsidRPr="00D24AFD" w14:paraId="16C6FF8D" w14:textId="77777777" w:rsidTr="00CF4A59">
        <w:trPr>
          <w:trHeight w:val="240"/>
          <w:jc w:val="center"/>
        </w:trPr>
        <w:tc>
          <w:tcPr>
            <w:tcW w:w="4876" w:type="dxa"/>
            <w:tcBorders>
              <w:top w:val="nil"/>
              <w:left w:val="nil"/>
              <w:bottom w:val="nil"/>
              <w:right w:val="nil"/>
            </w:tcBorders>
          </w:tcPr>
          <w:p w14:paraId="58F0AC1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060A54" w14:textId="77777777" w:rsidR="00DF39BF" w:rsidRPr="00D24AFD" w:rsidRDefault="00DF39BF" w:rsidP="00CF4A59">
            <w:pPr>
              <w:pStyle w:val="AmColumnHeading"/>
            </w:pPr>
            <w:r w:rsidRPr="00D24AFD">
              <w:t>Poprawka</w:t>
            </w:r>
          </w:p>
        </w:tc>
      </w:tr>
      <w:tr w:rsidR="00DF39BF" w:rsidRPr="00D24AFD" w14:paraId="77960CA1" w14:textId="77777777" w:rsidTr="00CF4A59">
        <w:trPr>
          <w:jc w:val="center"/>
        </w:trPr>
        <w:tc>
          <w:tcPr>
            <w:tcW w:w="4876" w:type="dxa"/>
            <w:tcBorders>
              <w:top w:val="nil"/>
              <w:left w:val="nil"/>
              <w:bottom w:val="nil"/>
              <w:right w:val="nil"/>
            </w:tcBorders>
          </w:tcPr>
          <w:p w14:paraId="6B467F30" w14:textId="77777777" w:rsidR="00DF39BF" w:rsidRPr="00D24AFD" w:rsidRDefault="00DF39BF" w:rsidP="00CF4A59">
            <w:pPr>
              <w:pStyle w:val="Normal6a"/>
            </w:pPr>
          </w:p>
        </w:tc>
        <w:tc>
          <w:tcPr>
            <w:tcW w:w="4876" w:type="dxa"/>
            <w:tcBorders>
              <w:top w:val="nil"/>
              <w:left w:val="nil"/>
              <w:bottom w:val="nil"/>
              <w:right w:val="nil"/>
            </w:tcBorders>
          </w:tcPr>
          <w:p w14:paraId="0A8A52C5" w14:textId="77777777" w:rsidR="00DF39BF" w:rsidRPr="00D24AFD" w:rsidRDefault="00DF39BF" w:rsidP="00CF4A59">
            <w:pPr>
              <w:pStyle w:val="Normal6a"/>
            </w:pPr>
            <w:r w:rsidRPr="00D24AFD">
              <w:rPr>
                <w:b/>
                <w:i/>
              </w:rPr>
              <w:t>33a.</w:t>
            </w:r>
            <w:r w:rsidRPr="00D24AFD">
              <w:rPr>
                <w:b/>
                <w:i/>
              </w:rPr>
              <w:tab/>
              <w:t xml:space="preserve">z zadowoleniem przyjmuje uznanie przez Komisję, że poszanowanie </w:t>
            </w:r>
            <w:r w:rsidRPr="00D24AFD">
              <w:rPr>
                <w:b/>
                <w:i/>
              </w:rPr>
              <w:lastRenderedPageBreak/>
              <w:t>praworządności stanowi warunek stabilnego i wiarygodnego otoczenia inwestycyjnego; podkreśla, że przewidywalne ramy prawne, bezstronne sądy i skuteczne mechanizmy egzekwowania prawa wzmacniają zaufanie inwestorów i przyczyniają się do zrównoważonego wzrostu gospodarczego na jednolitym rynku;</w:t>
            </w:r>
          </w:p>
        </w:tc>
      </w:tr>
    </w:tbl>
    <w:p w14:paraId="526F7E1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A4601AB" w14:textId="77777777" w:rsidR="00DF39BF" w:rsidRPr="00D24AFD" w:rsidRDefault="00DF39BF" w:rsidP="00DF39BF">
      <w:r w:rsidRPr="00D24AFD">
        <w:rPr>
          <w:rStyle w:val="HideTWBExt"/>
        </w:rPr>
        <w:t>&lt;/Amend&gt;</w:t>
      </w:r>
    </w:p>
    <w:p w14:paraId="4AA278E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631</w:t>
      </w:r>
      <w:r w:rsidRPr="00D24AFD">
        <w:rPr>
          <w:rStyle w:val="HideTWBExt"/>
          <w:b w:val="0"/>
        </w:rPr>
        <w:t>&lt;/NumAm&gt;</w:t>
      </w:r>
    </w:p>
    <w:p w14:paraId="5604575C"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7F98356A" w14:textId="77777777" w:rsidR="00DF39BF" w:rsidRPr="00D24AFD" w:rsidRDefault="00DF39BF" w:rsidP="00DF39BF">
      <w:pPr>
        <w:pStyle w:val="NormalBold"/>
      </w:pPr>
      <w:r w:rsidRPr="00D24AFD">
        <w:rPr>
          <w:rStyle w:val="HideTWBExt"/>
          <w:b w:val="0"/>
        </w:rPr>
        <w:t>&lt;/RepeatBlock-By&gt;</w:t>
      </w:r>
    </w:p>
    <w:p w14:paraId="0D46314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8DD1761" w14:textId="77777777" w:rsidR="00DF39BF" w:rsidRPr="00D24AFD" w:rsidRDefault="00DF39BF" w:rsidP="00DF39BF">
      <w:pPr>
        <w:pStyle w:val="NormalBold"/>
      </w:pPr>
      <w:r w:rsidRPr="00D24AFD">
        <w:rPr>
          <w:rStyle w:val="HideTWBExt"/>
          <w:b w:val="0"/>
        </w:rPr>
        <w:t>&lt;Article&gt;</w:t>
      </w:r>
      <w:r w:rsidRPr="00D24AFD">
        <w:t>Ustęp 33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68D2DB" w14:textId="77777777" w:rsidTr="00CF4A59">
        <w:trPr>
          <w:trHeight w:hRule="exact" w:val="240"/>
          <w:jc w:val="center"/>
        </w:trPr>
        <w:tc>
          <w:tcPr>
            <w:tcW w:w="9752" w:type="dxa"/>
            <w:gridSpan w:val="2"/>
            <w:tcBorders>
              <w:top w:val="nil"/>
              <w:left w:val="nil"/>
              <w:bottom w:val="nil"/>
              <w:right w:val="nil"/>
            </w:tcBorders>
          </w:tcPr>
          <w:p w14:paraId="34D6D2FC" w14:textId="77777777" w:rsidR="00DF39BF" w:rsidRPr="00D24AFD" w:rsidRDefault="00DF39BF" w:rsidP="00CF4A59"/>
        </w:tc>
      </w:tr>
      <w:tr w:rsidR="00DF39BF" w:rsidRPr="00D24AFD" w14:paraId="0FEA40FB" w14:textId="77777777" w:rsidTr="00CF4A59">
        <w:trPr>
          <w:trHeight w:val="240"/>
          <w:jc w:val="center"/>
        </w:trPr>
        <w:tc>
          <w:tcPr>
            <w:tcW w:w="4876" w:type="dxa"/>
            <w:tcBorders>
              <w:top w:val="nil"/>
              <w:left w:val="nil"/>
              <w:bottom w:val="nil"/>
              <w:right w:val="nil"/>
            </w:tcBorders>
          </w:tcPr>
          <w:p w14:paraId="406DF61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585FA90" w14:textId="77777777" w:rsidR="00DF39BF" w:rsidRPr="00D24AFD" w:rsidRDefault="00DF39BF" w:rsidP="00CF4A59">
            <w:pPr>
              <w:pStyle w:val="AmColumnHeading"/>
            </w:pPr>
            <w:r w:rsidRPr="00D24AFD">
              <w:t>Poprawka</w:t>
            </w:r>
          </w:p>
        </w:tc>
      </w:tr>
      <w:tr w:rsidR="00DF39BF" w:rsidRPr="00D24AFD" w14:paraId="004B6699" w14:textId="77777777" w:rsidTr="00CF4A59">
        <w:trPr>
          <w:jc w:val="center"/>
        </w:trPr>
        <w:tc>
          <w:tcPr>
            <w:tcW w:w="4876" w:type="dxa"/>
            <w:tcBorders>
              <w:top w:val="nil"/>
              <w:left w:val="nil"/>
              <w:bottom w:val="nil"/>
              <w:right w:val="nil"/>
            </w:tcBorders>
          </w:tcPr>
          <w:p w14:paraId="28CB886B" w14:textId="77777777" w:rsidR="00DF39BF" w:rsidRPr="00D24AFD" w:rsidRDefault="00DF39BF" w:rsidP="00CF4A59">
            <w:pPr>
              <w:pStyle w:val="Normal6a"/>
            </w:pPr>
          </w:p>
        </w:tc>
        <w:tc>
          <w:tcPr>
            <w:tcW w:w="4876" w:type="dxa"/>
            <w:tcBorders>
              <w:top w:val="nil"/>
              <w:left w:val="nil"/>
              <w:bottom w:val="nil"/>
              <w:right w:val="nil"/>
            </w:tcBorders>
          </w:tcPr>
          <w:p w14:paraId="233D434B" w14:textId="77777777" w:rsidR="00DF39BF" w:rsidRPr="00D24AFD" w:rsidRDefault="00DF39BF" w:rsidP="00CF4A59">
            <w:pPr>
              <w:pStyle w:val="Normal6a"/>
            </w:pPr>
            <w:r w:rsidRPr="00D24AFD">
              <w:rPr>
                <w:b/>
                <w:i/>
              </w:rPr>
              <w:t>33a.</w:t>
            </w:r>
            <w:r w:rsidRPr="00D24AFD">
              <w:rPr>
                <w:b/>
                <w:i/>
              </w:rPr>
              <w:tab/>
              <w:t>podkreśla znaczenie zajęcia się nierównościami gospodarczymi i wykluczeniem społecznym, gdyż zagrażają one demokratycznemu uczestnictwu i praworządności;</w:t>
            </w:r>
          </w:p>
        </w:tc>
      </w:tr>
    </w:tbl>
    <w:p w14:paraId="67ABA09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E3CDD15" w14:textId="77777777" w:rsidR="00DF39BF" w:rsidRPr="00D24AFD" w:rsidRDefault="00DF39BF" w:rsidP="00DF39BF">
      <w:r w:rsidRPr="00D24AFD">
        <w:rPr>
          <w:rStyle w:val="HideTWBExt"/>
        </w:rPr>
        <w:t>&lt;/Amend&gt;</w:t>
      </w:r>
    </w:p>
    <w:p w14:paraId="235488E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632</w:t>
      </w:r>
      <w:r w:rsidRPr="00D24AFD">
        <w:rPr>
          <w:rStyle w:val="HideTWBExt"/>
          <w:b w:val="0"/>
        </w:rPr>
        <w:t>&lt;/NumAm&gt;</w:t>
      </w:r>
    </w:p>
    <w:p w14:paraId="7D15C290"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46D5FFAE" w14:textId="77777777" w:rsidR="00DF39BF" w:rsidRPr="00D24AFD" w:rsidRDefault="00DF39BF" w:rsidP="00DF39BF">
      <w:pPr>
        <w:pStyle w:val="NormalBold"/>
      </w:pPr>
      <w:r w:rsidRPr="00D24AFD">
        <w:rPr>
          <w:rStyle w:val="HideTWBExt"/>
          <w:b w:val="0"/>
        </w:rPr>
        <w:t>&lt;/RepeatBlock-By&gt;</w:t>
      </w:r>
    </w:p>
    <w:p w14:paraId="1ABE894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AA66009" w14:textId="77777777" w:rsidR="00DF39BF" w:rsidRPr="00D24AFD" w:rsidRDefault="00DF39BF" w:rsidP="00DF39BF">
      <w:pPr>
        <w:pStyle w:val="NormalBold"/>
      </w:pPr>
      <w:r w:rsidRPr="00D24AFD">
        <w:rPr>
          <w:rStyle w:val="HideTWBExt"/>
          <w:b w:val="0"/>
        </w:rPr>
        <w:t>&lt;Article&gt;</w:t>
      </w:r>
      <w:r w:rsidRPr="00D24AFD">
        <w:t>Ustęp 33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A53019A" w14:textId="77777777" w:rsidTr="00CF4A59">
        <w:trPr>
          <w:trHeight w:hRule="exact" w:val="240"/>
          <w:jc w:val="center"/>
        </w:trPr>
        <w:tc>
          <w:tcPr>
            <w:tcW w:w="9752" w:type="dxa"/>
            <w:gridSpan w:val="2"/>
            <w:tcBorders>
              <w:top w:val="nil"/>
              <w:left w:val="nil"/>
              <w:bottom w:val="nil"/>
              <w:right w:val="nil"/>
            </w:tcBorders>
          </w:tcPr>
          <w:p w14:paraId="7BBF05EB" w14:textId="77777777" w:rsidR="00DF39BF" w:rsidRPr="00D24AFD" w:rsidRDefault="00DF39BF" w:rsidP="00CF4A59"/>
        </w:tc>
      </w:tr>
      <w:tr w:rsidR="00DF39BF" w:rsidRPr="00D24AFD" w14:paraId="677BEF65" w14:textId="77777777" w:rsidTr="00CF4A59">
        <w:trPr>
          <w:trHeight w:val="240"/>
          <w:jc w:val="center"/>
        </w:trPr>
        <w:tc>
          <w:tcPr>
            <w:tcW w:w="4876" w:type="dxa"/>
            <w:tcBorders>
              <w:top w:val="nil"/>
              <w:left w:val="nil"/>
              <w:bottom w:val="nil"/>
              <w:right w:val="nil"/>
            </w:tcBorders>
          </w:tcPr>
          <w:p w14:paraId="0D716D4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3791733" w14:textId="77777777" w:rsidR="00DF39BF" w:rsidRPr="00D24AFD" w:rsidRDefault="00DF39BF" w:rsidP="00CF4A59">
            <w:pPr>
              <w:pStyle w:val="AmColumnHeading"/>
            </w:pPr>
            <w:r w:rsidRPr="00D24AFD">
              <w:t>Poprawka</w:t>
            </w:r>
          </w:p>
        </w:tc>
      </w:tr>
      <w:tr w:rsidR="00DF39BF" w:rsidRPr="00D24AFD" w14:paraId="7788060C" w14:textId="77777777" w:rsidTr="00CF4A59">
        <w:trPr>
          <w:jc w:val="center"/>
        </w:trPr>
        <w:tc>
          <w:tcPr>
            <w:tcW w:w="4876" w:type="dxa"/>
            <w:tcBorders>
              <w:top w:val="nil"/>
              <w:left w:val="nil"/>
              <w:bottom w:val="nil"/>
              <w:right w:val="nil"/>
            </w:tcBorders>
          </w:tcPr>
          <w:p w14:paraId="189BD6CD" w14:textId="77777777" w:rsidR="00DF39BF" w:rsidRPr="00D24AFD" w:rsidRDefault="00DF39BF" w:rsidP="00CF4A59">
            <w:pPr>
              <w:pStyle w:val="Normal6a"/>
            </w:pPr>
          </w:p>
        </w:tc>
        <w:tc>
          <w:tcPr>
            <w:tcW w:w="4876" w:type="dxa"/>
            <w:tcBorders>
              <w:top w:val="nil"/>
              <w:left w:val="nil"/>
              <w:bottom w:val="nil"/>
              <w:right w:val="nil"/>
            </w:tcBorders>
          </w:tcPr>
          <w:p w14:paraId="2D8C3989" w14:textId="77777777" w:rsidR="00DF39BF" w:rsidRPr="00D24AFD" w:rsidRDefault="00DF39BF" w:rsidP="00CF4A59">
            <w:pPr>
              <w:pStyle w:val="Normal6a"/>
            </w:pPr>
            <w:r w:rsidRPr="00D24AFD">
              <w:rPr>
                <w:b/>
                <w:i/>
              </w:rPr>
              <w:t>33b.</w:t>
            </w:r>
            <w:r w:rsidRPr="00D24AFD">
              <w:rPr>
                <w:b/>
                <w:i/>
              </w:rPr>
              <w:tab/>
              <w:t xml:space="preserve">podkreśla, że Komisja powinna w większym stopniu wykorzystywać analizy oparte na danych przy ocenie wpływu warunków przestrzegania zasad praworządności na jednolity rynek; zauważa, że solidne i porównywalne wskaźniki dotyczące efektywności sądownictwa, ryzyka korupcji, sprawności administracji i stabilności regulacyjnej są </w:t>
            </w:r>
            <w:r w:rsidRPr="00D24AFD">
              <w:rPr>
                <w:b/>
                <w:i/>
              </w:rPr>
              <w:lastRenderedPageBreak/>
              <w:t>niezbędne do identyfikacji strukturalnych słabości ograniczających aktywność gospodarczą; zachęca Komisję do dalszego opracowywania metodyk opartych na dowodach oraz zwiększania dostępności wysokiej jakości zbiorów danych w celu poprawy jakości analiz i politycznego znaczenia przyszłych sprawozdań na temat praworządności;</w:t>
            </w:r>
          </w:p>
        </w:tc>
      </w:tr>
    </w:tbl>
    <w:p w14:paraId="385CECE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FFA0F98" w14:textId="77777777" w:rsidR="00DF39BF" w:rsidRPr="00D24AFD" w:rsidRDefault="00DF39BF" w:rsidP="00DF39BF">
      <w:r w:rsidRPr="00D24AFD">
        <w:rPr>
          <w:rStyle w:val="HideTWBExt"/>
        </w:rPr>
        <w:t>&lt;/Amend&gt;</w:t>
      </w:r>
    </w:p>
    <w:p w14:paraId="6B9BFCC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633</w:t>
      </w:r>
      <w:r w:rsidRPr="00D24AFD">
        <w:rPr>
          <w:rStyle w:val="HideTWBExt"/>
          <w:b w:val="0"/>
        </w:rPr>
        <w:t>&lt;/NumAm&gt;</w:t>
      </w:r>
    </w:p>
    <w:p w14:paraId="5A3E3949"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0288641" w14:textId="77777777" w:rsidR="00DF39BF" w:rsidRPr="00D24AFD" w:rsidRDefault="00DF39BF" w:rsidP="00DF39BF">
      <w:pPr>
        <w:pStyle w:val="NormalBold"/>
      </w:pPr>
      <w:r w:rsidRPr="00D24AFD">
        <w:rPr>
          <w:rStyle w:val="HideTWBExt"/>
          <w:b w:val="0"/>
        </w:rPr>
        <w:t>&lt;/RepeatBlock-By&gt;</w:t>
      </w:r>
    </w:p>
    <w:p w14:paraId="4DB3323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99860C" w14:textId="77777777" w:rsidR="00DF39BF" w:rsidRPr="00D24AFD" w:rsidRDefault="00DF39BF" w:rsidP="00DF39BF">
      <w:pPr>
        <w:pStyle w:val="NormalBold"/>
      </w:pPr>
      <w:r w:rsidRPr="00D24AFD">
        <w:rPr>
          <w:rStyle w:val="HideTWBExt"/>
          <w:b w:val="0"/>
        </w:rPr>
        <w:t>&lt;Article&gt;</w:t>
      </w:r>
      <w:r w:rsidRPr="00D24AFD">
        <w:t>Ustęp 34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7EFB2C1" w14:textId="77777777" w:rsidTr="00CF4A59">
        <w:trPr>
          <w:trHeight w:hRule="exact" w:val="240"/>
          <w:jc w:val="center"/>
        </w:trPr>
        <w:tc>
          <w:tcPr>
            <w:tcW w:w="9752" w:type="dxa"/>
            <w:gridSpan w:val="2"/>
            <w:tcBorders>
              <w:top w:val="nil"/>
              <w:left w:val="nil"/>
              <w:bottom w:val="nil"/>
              <w:right w:val="nil"/>
            </w:tcBorders>
          </w:tcPr>
          <w:p w14:paraId="12B86B0E" w14:textId="77777777" w:rsidR="00DF39BF" w:rsidRPr="00D24AFD" w:rsidRDefault="00DF39BF" w:rsidP="00CF4A59"/>
        </w:tc>
      </w:tr>
      <w:tr w:rsidR="00DF39BF" w:rsidRPr="00D24AFD" w14:paraId="603228E0" w14:textId="77777777" w:rsidTr="00CF4A59">
        <w:trPr>
          <w:trHeight w:val="240"/>
          <w:jc w:val="center"/>
        </w:trPr>
        <w:tc>
          <w:tcPr>
            <w:tcW w:w="4876" w:type="dxa"/>
            <w:tcBorders>
              <w:top w:val="nil"/>
              <w:left w:val="nil"/>
              <w:bottom w:val="nil"/>
              <w:right w:val="nil"/>
            </w:tcBorders>
          </w:tcPr>
          <w:p w14:paraId="51A9789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D834670" w14:textId="77777777" w:rsidR="00DF39BF" w:rsidRPr="00D24AFD" w:rsidRDefault="00DF39BF" w:rsidP="00CF4A59">
            <w:pPr>
              <w:pStyle w:val="AmColumnHeading"/>
            </w:pPr>
            <w:r w:rsidRPr="00D24AFD">
              <w:t>Poprawka</w:t>
            </w:r>
          </w:p>
        </w:tc>
      </w:tr>
      <w:tr w:rsidR="00DF39BF" w:rsidRPr="00D24AFD" w14:paraId="7737D848" w14:textId="77777777" w:rsidTr="00CF4A59">
        <w:trPr>
          <w:jc w:val="center"/>
        </w:trPr>
        <w:tc>
          <w:tcPr>
            <w:tcW w:w="4876" w:type="dxa"/>
            <w:tcBorders>
              <w:top w:val="nil"/>
              <w:left w:val="nil"/>
              <w:bottom w:val="nil"/>
              <w:right w:val="nil"/>
            </w:tcBorders>
          </w:tcPr>
          <w:p w14:paraId="7F5712AE" w14:textId="77777777" w:rsidR="00DF39BF" w:rsidRPr="00D24AFD" w:rsidRDefault="00DF39BF" w:rsidP="00CF4A59">
            <w:pPr>
              <w:pStyle w:val="Normal6a"/>
            </w:pPr>
            <w:r w:rsidRPr="00D24AFD">
              <w:rPr>
                <w:b/>
                <w:i/>
              </w:rPr>
              <w:t>34.</w:t>
            </w:r>
            <w:r w:rsidRPr="00D24AFD">
              <w:rPr>
                <w:b/>
                <w:i/>
              </w:rPr>
              <w:tab/>
              <w:t>uważa, że włączenie wymiaru jednolitego rynku powinno uzupełniać, a nie przesłaniać podstawowe obszary, takie jak przestrzeń społeczeństwa obywatelskiego, przestrzeganie praw podstawowych i wolność mediów, które należy uznać za kluczowe filary sprawozdania;</w:t>
            </w:r>
          </w:p>
        </w:tc>
        <w:tc>
          <w:tcPr>
            <w:tcW w:w="4876" w:type="dxa"/>
            <w:tcBorders>
              <w:top w:val="nil"/>
              <w:left w:val="nil"/>
              <w:bottom w:val="nil"/>
              <w:right w:val="nil"/>
            </w:tcBorders>
          </w:tcPr>
          <w:p w14:paraId="4A74A056" w14:textId="77777777" w:rsidR="00DF39BF" w:rsidRPr="00D24AFD" w:rsidRDefault="00DF39BF" w:rsidP="00CF4A59">
            <w:pPr>
              <w:pStyle w:val="Normal6a"/>
            </w:pPr>
            <w:r w:rsidRPr="00D24AFD">
              <w:rPr>
                <w:b/>
                <w:i/>
              </w:rPr>
              <w:t>skreśla się</w:t>
            </w:r>
          </w:p>
        </w:tc>
      </w:tr>
    </w:tbl>
    <w:p w14:paraId="3471489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8FA2A82" w14:textId="77777777" w:rsidR="00DF39BF" w:rsidRPr="00D24AFD" w:rsidRDefault="00DF39BF" w:rsidP="00DF39BF">
      <w:r w:rsidRPr="00D24AFD">
        <w:rPr>
          <w:rStyle w:val="HideTWBExt"/>
        </w:rPr>
        <w:t>&lt;/Amend&gt;</w:t>
      </w:r>
    </w:p>
    <w:p w14:paraId="11CD8F8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634</w:t>
      </w:r>
      <w:r w:rsidRPr="00D24AFD">
        <w:rPr>
          <w:rStyle w:val="HideTWBExt"/>
          <w:b w:val="0"/>
        </w:rPr>
        <w:t>&lt;/NumAm&gt;</w:t>
      </w:r>
    </w:p>
    <w:p w14:paraId="16092AFB"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78C2A457" w14:textId="77777777" w:rsidR="00DF39BF" w:rsidRPr="00D24AFD" w:rsidRDefault="00DF39BF" w:rsidP="00DF39BF">
      <w:pPr>
        <w:pStyle w:val="NormalBold"/>
      </w:pPr>
      <w:r w:rsidRPr="00D24AFD">
        <w:rPr>
          <w:rStyle w:val="HideTWBExt"/>
          <w:b w:val="0"/>
        </w:rPr>
        <w:t>&lt;/RepeatBlock-By&gt;</w:t>
      </w:r>
    </w:p>
    <w:p w14:paraId="5E27908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EE116EA" w14:textId="77777777" w:rsidR="00DF39BF" w:rsidRPr="00D24AFD" w:rsidRDefault="00DF39BF" w:rsidP="00DF39BF">
      <w:pPr>
        <w:pStyle w:val="NormalBold"/>
      </w:pPr>
      <w:r w:rsidRPr="00D24AFD">
        <w:rPr>
          <w:rStyle w:val="HideTWBExt"/>
          <w:b w:val="0"/>
        </w:rPr>
        <w:t>&lt;Article&gt;</w:t>
      </w:r>
      <w:r w:rsidRPr="00D24AFD">
        <w:t>Ustęp 34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A36888" w14:textId="77777777" w:rsidTr="00CF4A59">
        <w:trPr>
          <w:trHeight w:hRule="exact" w:val="240"/>
          <w:jc w:val="center"/>
        </w:trPr>
        <w:tc>
          <w:tcPr>
            <w:tcW w:w="9752" w:type="dxa"/>
            <w:gridSpan w:val="2"/>
            <w:tcBorders>
              <w:top w:val="nil"/>
              <w:left w:val="nil"/>
              <w:bottom w:val="nil"/>
              <w:right w:val="nil"/>
            </w:tcBorders>
          </w:tcPr>
          <w:p w14:paraId="0C38D080" w14:textId="77777777" w:rsidR="00DF39BF" w:rsidRPr="00D24AFD" w:rsidRDefault="00DF39BF" w:rsidP="00CF4A59"/>
        </w:tc>
      </w:tr>
      <w:tr w:rsidR="00DF39BF" w:rsidRPr="00D24AFD" w14:paraId="75E84BEE" w14:textId="77777777" w:rsidTr="00CF4A59">
        <w:trPr>
          <w:trHeight w:val="240"/>
          <w:jc w:val="center"/>
        </w:trPr>
        <w:tc>
          <w:tcPr>
            <w:tcW w:w="4876" w:type="dxa"/>
            <w:tcBorders>
              <w:top w:val="nil"/>
              <w:left w:val="nil"/>
              <w:bottom w:val="nil"/>
              <w:right w:val="nil"/>
            </w:tcBorders>
          </w:tcPr>
          <w:p w14:paraId="69EE25C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02C7DF0" w14:textId="77777777" w:rsidR="00DF39BF" w:rsidRPr="00D24AFD" w:rsidRDefault="00DF39BF" w:rsidP="00CF4A59">
            <w:pPr>
              <w:pStyle w:val="AmColumnHeading"/>
            </w:pPr>
            <w:r w:rsidRPr="00D24AFD">
              <w:t>Poprawka</w:t>
            </w:r>
          </w:p>
        </w:tc>
      </w:tr>
      <w:tr w:rsidR="00DF39BF" w:rsidRPr="00D24AFD" w14:paraId="299F69ED" w14:textId="77777777" w:rsidTr="00CF4A59">
        <w:trPr>
          <w:jc w:val="center"/>
        </w:trPr>
        <w:tc>
          <w:tcPr>
            <w:tcW w:w="4876" w:type="dxa"/>
            <w:tcBorders>
              <w:top w:val="nil"/>
              <w:left w:val="nil"/>
              <w:bottom w:val="nil"/>
              <w:right w:val="nil"/>
            </w:tcBorders>
          </w:tcPr>
          <w:p w14:paraId="6BB5F174" w14:textId="77777777" w:rsidR="00DF39BF" w:rsidRPr="00D24AFD" w:rsidRDefault="00DF39BF" w:rsidP="00CF4A59">
            <w:pPr>
              <w:pStyle w:val="Normal6a"/>
            </w:pPr>
            <w:r w:rsidRPr="00D24AFD">
              <w:t>34.</w:t>
            </w:r>
            <w:r w:rsidRPr="00D24AFD">
              <w:tab/>
              <w:t xml:space="preserve">uważa, że włączenie wymiaru jednolitego rynku powinno uzupełniać, a nie przesłaniać podstawowe obszary, takie jak przestrzeń społeczeństwa obywatelskiego, przestrzeganie praw </w:t>
            </w:r>
            <w:r w:rsidRPr="00D24AFD">
              <w:lastRenderedPageBreak/>
              <w:t>podstawowych i wolność mediów, które należy uznać za kluczowe filary sprawozdania;</w:t>
            </w:r>
          </w:p>
        </w:tc>
        <w:tc>
          <w:tcPr>
            <w:tcW w:w="4876" w:type="dxa"/>
            <w:tcBorders>
              <w:top w:val="nil"/>
              <w:left w:val="nil"/>
              <w:bottom w:val="nil"/>
              <w:right w:val="nil"/>
            </w:tcBorders>
          </w:tcPr>
          <w:p w14:paraId="3DFCE30E" w14:textId="77777777" w:rsidR="00DF39BF" w:rsidRPr="00D24AFD" w:rsidRDefault="00DF39BF" w:rsidP="00CF4A59">
            <w:pPr>
              <w:pStyle w:val="Normal6a"/>
            </w:pPr>
            <w:r w:rsidRPr="00D24AFD">
              <w:lastRenderedPageBreak/>
              <w:t>34.</w:t>
            </w:r>
            <w:r w:rsidRPr="00D24AFD">
              <w:tab/>
              <w:t xml:space="preserve">uważa, że włączenie wymiaru jednolitego rynku powinno uzupełniać, a nie przesłaniać podstawowe obszary, takie jak przestrzeń społeczeństwa obywatelskiego, przestrzeganie praw </w:t>
            </w:r>
            <w:r w:rsidRPr="00D24AFD">
              <w:lastRenderedPageBreak/>
              <w:t xml:space="preserve">podstawowych i wolność mediów, które należy uznać za kluczowe filary sprawozdania; </w:t>
            </w:r>
            <w:r w:rsidRPr="00D24AFD">
              <w:rPr>
                <w:b/>
                <w:i/>
              </w:rPr>
              <w:t>jednocześnie z zadowoleniem przyjmuje uznanie ścisłej współzależności między wolnościami gospodarczymi, funkcjonowaniem rynku a poszanowaniem praworządności i praw podstawowych, podkreślając, że holistyczne podejście jest niezbędne do zapewnienia zarówno sprawnego jednolitego rynku, jak i odpornego systemu demokratycznego;</w:t>
            </w:r>
          </w:p>
        </w:tc>
      </w:tr>
    </w:tbl>
    <w:p w14:paraId="63AF7AC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E05B0F4" w14:textId="77777777" w:rsidR="00DF39BF" w:rsidRPr="00D24AFD" w:rsidRDefault="00DF39BF" w:rsidP="00DF39BF">
      <w:r w:rsidRPr="00D24AFD">
        <w:rPr>
          <w:rStyle w:val="HideTWBExt"/>
        </w:rPr>
        <w:t>&lt;/Amend&gt;</w:t>
      </w:r>
    </w:p>
    <w:p w14:paraId="13ED599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635</w:t>
      </w:r>
      <w:r w:rsidRPr="00D24AFD">
        <w:rPr>
          <w:rStyle w:val="HideTWBExt"/>
          <w:b w:val="0"/>
        </w:rPr>
        <w:t>&lt;/NumAm&gt;</w:t>
      </w:r>
    </w:p>
    <w:p w14:paraId="1393C264"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26952E74" w14:textId="77777777" w:rsidR="00DF39BF" w:rsidRPr="00D24AFD" w:rsidRDefault="00DF39BF" w:rsidP="00DF39BF">
      <w:pPr>
        <w:pStyle w:val="NormalBold"/>
      </w:pPr>
      <w:r w:rsidRPr="00D24AFD">
        <w:rPr>
          <w:rStyle w:val="HideTWBExt"/>
          <w:b w:val="0"/>
        </w:rPr>
        <w:t>&lt;/RepeatBlock-By&gt;</w:t>
      </w:r>
    </w:p>
    <w:p w14:paraId="4423CD7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C8F1AD7" w14:textId="77777777" w:rsidR="00DF39BF" w:rsidRPr="00D24AFD" w:rsidRDefault="00DF39BF" w:rsidP="00DF39BF">
      <w:pPr>
        <w:pStyle w:val="NormalBold"/>
      </w:pPr>
      <w:r w:rsidRPr="00D24AFD">
        <w:rPr>
          <w:rStyle w:val="HideTWBExt"/>
          <w:b w:val="0"/>
        </w:rPr>
        <w:t>&lt;Article&gt;</w:t>
      </w:r>
      <w:r w:rsidRPr="00D24AFD">
        <w:t>Ustęp 34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FA17AC2" w14:textId="77777777" w:rsidTr="00CF4A59">
        <w:trPr>
          <w:trHeight w:hRule="exact" w:val="240"/>
          <w:jc w:val="center"/>
        </w:trPr>
        <w:tc>
          <w:tcPr>
            <w:tcW w:w="9752" w:type="dxa"/>
            <w:gridSpan w:val="2"/>
            <w:tcBorders>
              <w:top w:val="nil"/>
              <w:left w:val="nil"/>
              <w:bottom w:val="nil"/>
              <w:right w:val="nil"/>
            </w:tcBorders>
          </w:tcPr>
          <w:p w14:paraId="09056933" w14:textId="77777777" w:rsidR="00DF39BF" w:rsidRPr="00D24AFD" w:rsidRDefault="00DF39BF" w:rsidP="00CF4A59"/>
        </w:tc>
      </w:tr>
      <w:tr w:rsidR="00DF39BF" w:rsidRPr="00D24AFD" w14:paraId="1EDF0E8A" w14:textId="77777777" w:rsidTr="00CF4A59">
        <w:trPr>
          <w:trHeight w:val="240"/>
          <w:jc w:val="center"/>
        </w:trPr>
        <w:tc>
          <w:tcPr>
            <w:tcW w:w="4876" w:type="dxa"/>
            <w:tcBorders>
              <w:top w:val="nil"/>
              <w:left w:val="nil"/>
              <w:bottom w:val="nil"/>
              <w:right w:val="nil"/>
            </w:tcBorders>
          </w:tcPr>
          <w:p w14:paraId="60EF24E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16806F0" w14:textId="77777777" w:rsidR="00DF39BF" w:rsidRPr="00D24AFD" w:rsidRDefault="00DF39BF" w:rsidP="00CF4A59">
            <w:pPr>
              <w:pStyle w:val="AmColumnHeading"/>
            </w:pPr>
            <w:r w:rsidRPr="00D24AFD">
              <w:t>Poprawka</w:t>
            </w:r>
          </w:p>
        </w:tc>
      </w:tr>
      <w:tr w:rsidR="00DF39BF" w:rsidRPr="00D24AFD" w14:paraId="593F88B5" w14:textId="77777777" w:rsidTr="00CF4A59">
        <w:trPr>
          <w:jc w:val="center"/>
        </w:trPr>
        <w:tc>
          <w:tcPr>
            <w:tcW w:w="4876" w:type="dxa"/>
            <w:tcBorders>
              <w:top w:val="nil"/>
              <w:left w:val="nil"/>
              <w:bottom w:val="nil"/>
              <w:right w:val="nil"/>
            </w:tcBorders>
          </w:tcPr>
          <w:p w14:paraId="6E3D8671" w14:textId="77777777" w:rsidR="00DF39BF" w:rsidRPr="00D24AFD" w:rsidRDefault="00DF39BF" w:rsidP="00CF4A59">
            <w:pPr>
              <w:pStyle w:val="Normal6a"/>
            </w:pPr>
            <w:r w:rsidRPr="00D24AFD">
              <w:t>34.</w:t>
            </w:r>
            <w:r w:rsidRPr="00D24AFD">
              <w:tab/>
              <w:t>uważa, że włączenie wymiaru jednolitego rynku powinno uzupełniać</w:t>
            </w:r>
            <w:r w:rsidRPr="00D24AFD">
              <w:rPr>
                <w:b/>
                <w:i/>
              </w:rPr>
              <w:t xml:space="preserve">, a nie przesłaniać </w:t>
            </w:r>
            <w:r w:rsidRPr="00D24AFD">
              <w:t xml:space="preserve">podstawowe obszary, takie jak </w:t>
            </w:r>
            <w:r w:rsidRPr="00D24AFD">
              <w:rPr>
                <w:b/>
                <w:i/>
              </w:rPr>
              <w:t xml:space="preserve">przestrzeń społeczeństwa obywatelskiego, przestrzeganie praw podstawowych i wolność mediów, które należy uznać za kluczowe </w:t>
            </w:r>
            <w:r w:rsidRPr="00D24AFD">
              <w:t>filary sprawozdania;</w:t>
            </w:r>
          </w:p>
        </w:tc>
        <w:tc>
          <w:tcPr>
            <w:tcW w:w="4876" w:type="dxa"/>
            <w:tcBorders>
              <w:top w:val="nil"/>
              <w:left w:val="nil"/>
              <w:bottom w:val="nil"/>
              <w:right w:val="nil"/>
            </w:tcBorders>
          </w:tcPr>
          <w:p w14:paraId="495B93BD" w14:textId="77777777" w:rsidR="00DF39BF" w:rsidRPr="00D24AFD" w:rsidRDefault="00DF39BF" w:rsidP="00CF4A59">
            <w:pPr>
              <w:pStyle w:val="Normal6a"/>
            </w:pPr>
            <w:r w:rsidRPr="00D24AFD">
              <w:t>34.</w:t>
            </w:r>
            <w:r w:rsidRPr="00D24AFD">
              <w:tab/>
              <w:t xml:space="preserve">uważa, że włączenie wymiaru jednolitego rynku powinno uzupełniać podstawowe obszary, takie jak </w:t>
            </w:r>
            <w:r w:rsidRPr="00D24AFD">
              <w:rPr>
                <w:b/>
                <w:i/>
              </w:rPr>
              <w:t xml:space="preserve">równe </w:t>
            </w:r>
            <w:r w:rsidRPr="00D24AFD">
              <w:t>filary sprawozdania;</w:t>
            </w:r>
          </w:p>
        </w:tc>
      </w:tr>
    </w:tbl>
    <w:p w14:paraId="756C79C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5D894C1E" w14:textId="77777777" w:rsidR="00DF39BF" w:rsidRPr="00D24AFD" w:rsidRDefault="00DF39BF" w:rsidP="00DF39BF">
      <w:r w:rsidRPr="00D24AFD">
        <w:rPr>
          <w:rStyle w:val="HideTWBExt"/>
        </w:rPr>
        <w:t>&lt;/Amend&gt;</w:t>
      </w:r>
    </w:p>
    <w:p w14:paraId="42D18A1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636</w:t>
      </w:r>
      <w:r w:rsidRPr="00D24AFD">
        <w:rPr>
          <w:rStyle w:val="HideTWBExt"/>
          <w:b w:val="0"/>
        </w:rPr>
        <w:t>&lt;/NumAm&gt;</w:t>
      </w:r>
    </w:p>
    <w:p w14:paraId="7BABE7E0"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CEB73D0" w14:textId="77777777" w:rsidR="00DF39BF" w:rsidRPr="00D24AFD" w:rsidRDefault="00DF39BF" w:rsidP="00DF39BF">
      <w:pPr>
        <w:pStyle w:val="NormalBold"/>
      </w:pPr>
      <w:r w:rsidRPr="00D24AFD">
        <w:rPr>
          <w:rStyle w:val="HideTWBExt"/>
          <w:b w:val="0"/>
        </w:rPr>
        <w:t>&lt;/RepeatBlock-By&gt;</w:t>
      </w:r>
    </w:p>
    <w:p w14:paraId="3FC6BAB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5F5FB9C" w14:textId="77777777" w:rsidR="00DF39BF" w:rsidRPr="00D24AFD" w:rsidRDefault="00DF39BF" w:rsidP="00DF39BF">
      <w:pPr>
        <w:pStyle w:val="NormalBold"/>
      </w:pPr>
      <w:r w:rsidRPr="00D24AFD">
        <w:rPr>
          <w:rStyle w:val="HideTWBExt"/>
          <w:b w:val="0"/>
        </w:rPr>
        <w:t>&lt;Article&gt;</w:t>
      </w:r>
      <w:r w:rsidRPr="00D24AFD">
        <w:t>Ustęp 34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74AC1C3" w14:textId="77777777" w:rsidTr="00CF4A59">
        <w:trPr>
          <w:trHeight w:hRule="exact" w:val="240"/>
          <w:jc w:val="center"/>
        </w:trPr>
        <w:tc>
          <w:tcPr>
            <w:tcW w:w="9752" w:type="dxa"/>
            <w:gridSpan w:val="2"/>
            <w:tcBorders>
              <w:top w:val="nil"/>
              <w:left w:val="nil"/>
              <w:bottom w:val="nil"/>
              <w:right w:val="nil"/>
            </w:tcBorders>
          </w:tcPr>
          <w:p w14:paraId="08C2768D" w14:textId="77777777" w:rsidR="00DF39BF" w:rsidRPr="00D24AFD" w:rsidRDefault="00DF39BF" w:rsidP="00CF4A59"/>
        </w:tc>
      </w:tr>
      <w:tr w:rsidR="00DF39BF" w:rsidRPr="00D24AFD" w14:paraId="3AB28A01" w14:textId="77777777" w:rsidTr="00CF4A59">
        <w:trPr>
          <w:trHeight w:val="240"/>
          <w:jc w:val="center"/>
        </w:trPr>
        <w:tc>
          <w:tcPr>
            <w:tcW w:w="4876" w:type="dxa"/>
            <w:tcBorders>
              <w:top w:val="nil"/>
              <w:left w:val="nil"/>
              <w:bottom w:val="nil"/>
              <w:right w:val="nil"/>
            </w:tcBorders>
          </w:tcPr>
          <w:p w14:paraId="79F814B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D3F2671" w14:textId="77777777" w:rsidR="00DF39BF" w:rsidRPr="00D24AFD" w:rsidRDefault="00DF39BF" w:rsidP="00CF4A59">
            <w:pPr>
              <w:pStyle w:val="AmColumnHeading"/>
            </w:pPr>
            <w:r w:rsidRPr="00D24AFD">
              <w:t>Poprawka</w:t>
            </w:r>
          </w:p>
        </w:tc>
      </w:tr>
      <w:tr w:rsidR="00DF39BF" w:rsidRPr="00D24AFD" w14:paraId="58326B40" w14:textId="77777777" w:rsidTr="00CF4A59">
        <w:trPr>
          <w:jc w:val="center"/>
        </w:trPr>
        <w:tc>
          <w:tcPr>
            <w:tcW w:w="4876" w:type="dxa"/>
            <w:tcBorders>
              <w:top w:val="nil"/>
              <w:left w:val="nil"/>
              <w:bottom w:val="nil"/>
              <w:right w:val="nil"/>
            </w:tcBorders>
          </w:tcPr>
          <w:p w14:paraId="6E6510BE" w14:textId="77777777" w:rsidR="00DF39BF" w:rsidRPr="00D24AFD" w:rsidRDefault="00DF39BF" w:rsidP="00CF4A59">
            <w:pPr>
              <w:pStyle w:val="Normal6a"/>
            </w:pPr>
            <w:r w:rsidRPr="00D24AFD">
              <w:t>34.</w:t>
            </w:r>
            <w:r w:rsidRPr="00D24AFD">
              <w:tab/>
              <w:t xml:space="preserve">uważa, że włączenie wymiaru jednolitego rynku powinno uzupełniać, a </w:t>
            </w:r>
            <w:r w:rsidRPr="00D24AFD">
              <w:lastRenderedPageBreak/>
              <w:t>nie przesłaniać podstawowe obszary, takie jak przestrzeń społeczeństwa obywatelskiego, przestrzeganie praw podstawowych i wolność mediów, które należy uznać za kluczowe filary sprawozdania;</w:t>
            </w:r>
          </w:p>
        </w:tc>
        <w:tc>
          <w:tcPr>
            <w:tcW w:w="4876" w:type="dxa"/>
            <w:tcBorders>
              <w:top w:val="nil"/>
              <w:left w:val="nil"/>
              <w:bottom w:val="nil"/>
              <w:right w:val="nil"/>
            </w:tcBorders>
          </w:tcPr>
          <w:p w14:paraId="364034B2" w14:textId="77777777" w:rsidR="00DF39BF" w:rsidRPr="00D24AFD" w:rsidRDefault="00DF39BF" w:rsidP="00CF4A59">
            <w:pPr>
              <w:pStyle w:val="Normal6a"/>
            </w:pPr>
            <w:r w:rsidRPr="00D24AFD">
              <w:lastRenderedPageBreak/>
              <w:t>34.</w:t>
            </w:r>
            <w:r w:rsidRPr="00D24AFD">
              <w:tab/>
              <w:t xml:space="preserve">uważa, że włączenie wymiaru jednolitego rynku powinno uzupełniać, a </w:t>
            </w:r>
            <w:r w:rsidRPr="00D24AFD">
              <w:lastRenderedPageBreak/>
              <w:t xml:space="preserve">nie przesłaniać podstawowe obszary, takie jak przestrzeń społeczeństwa obywatelskiego, przestrzeganie praw podstawowych i wolność mediów, </w:t>
            </w:r>
            <w:r w:rsidRPr="00D24AFD">
              <w:rPr>
                <w:b/>
                <w:i/>
              </w:rPr>
              <w:t xml:space="preserve">a także ochrona wolności wypowiedzi i dostępu do informacji, </w:t>
            </w:r>
            <w:r w:rsidRPr="00D24AFD">
              <w:t>które należy uznać za kluczowe filary sprawozdania;</w:t>
            </w:r>
          </w:p>
        </w:tc>
      </w:tr>
    </w:tbl>
    <w:p w14:paraId="2149673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80A8C12" w14:textId="77777777" w:rsidR="00DF39BF" w:rsidRPr="00D24AFD" w:rsidRDefault="00DF39BF" w:rsidP="00DF39BF">
      <w:r w:rsidRPr="00D24AFD">
        <w:rPr>
          <w:rStyle w:val="HideTWBExt"/>
        </w:rPr>
        <w:t>&lt;/Amend&gt;</w:t>
      </w:r>
    </w:p>
    <w:p w14:paraId="7CA9122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637</w:t>
      </w:r>
      <w:r w:rsidRPr="00D24AFD">
        <w:rPr>
          <w:rStyle w:val="HideTWBExt"/>
          <w:b w:val="0"/>
        </w:rPr>
        <w:t>&lt;/NumAm&gt;</w:t>
      </w:r>
    </w:p>
    <w:p w14:paraId="7D2B8ADC" w14:textId="77777777" w:rsidR="00DF39BF" w:rsidRPr="00D24AFD" w:rsidRDefault="00DF39BF" w:rsidP="00DF39BF">
      <w:pPr>
        <w:pStyle w:val="NormalBold"/>
      </w:pPr>
      <w:r w:rsidRPr="00D24AFD">
        <w:rPr>
          <w:rStyle w:val="HideTWBExt"/>
          <w:b w:val="0"/>
        </w:rPr>
        <w:t>&lt;RepeatBlock-By&gt;&lt;Members&gt;</w:t>
      </w:r>
      <w:r w:rsidRPr="00D24AFD">
        <w:t>Nikola Minchev, Moritz Körner, Malik Azmani, Irena Joveva</w:t>
      </w:r>
      <w:r w:rsidRPr="00D24AFD">
        <w:rPr>
          <w:rStyle w:val="HideTWBExt"/>
          <w:b w:val="0"/>
        </w:rPr>
        <w:t>&lt;/Members&gt;</w:t>
      </w:r>
    </w:p>
    <w:p w14:paraId="0A7B0872" w14:textId="77777777" w:rsidR="00DF39BF" w:rsidRPr="00D24AFD" w:rsidRDefault="00DF39BF" w:rsidP="00DF39BF">
      <w:pPr>
        <w:pStyle w:val="NormalBold"/>
      </w:pPr>
      <w:r w:rsidRPr="00D24AFD">
        <w:rPr>
          <w:rStyle w:val="HideTWBExt"/>
          <w:b w:val="0"/>
        </w:rPr>
        <w:t>&lt;/RepeatBlock-By&gt;</w:t>
      </w:r>
    </w:p>
    <w:p w14:paraId="2CFFADE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7BEF1AC" w14:textId="77777777" w:rsidR="00DF39BF" w:rsidRPr="00D24AFD" w:rsidRDefault="00DF39BF" w:rsidP="00DF39BF">
      <w:pPr>
        <w:pStyle w:val="NormalBold"/>
      </w:pPr>
      <w:r w:rsidRPr="00D24AFD">
        <w:rPr>
          <w:rStyle w:val="HideTWBExt"/>
          <w:b w:val="0"/>
        </w:rPr>
        <w:t>&lt;Article&gt;</w:t>
      </w:r>
      <w:r w:rsidRPr="00D24AFD">
        <w:t>Ustęp 34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15D47F1" w14:textId="77777777" w:rsidTr="00CF4A59">
        <w:trPr>
          <w:trHeight w:hRule="exact" w:val="240"/>
          <w:jc w:val="center"/>
        </w:trPr>
        <w:tc>
          <w:tcPr>
            <w:tcW w:w="9752" w:type="dxa"/>
            <w:gridSpan w:val="2"/>
            <w:tcBorders>
              <w:top w:val="nil"/>
              <w:left w:val="nil"/>
              <w:bottom w:val="nil"/>
              <w:right w:val="nil"/>
            </w:tcBorders>
          </w:tcPr>
          <w:p w14:paraId="234A3844" w14:textId="77777777" w:rsidR="00DF39BF" w:rsidRPr="00D24AFD" w:rsidRDefault="00DF39BF" w:rsidP="00CF4A59"/>
        </w:tc>
      </w:tr>
      <w:tr w:rsidR="00DF39BF" w:rsidRPr="00D24AFD" w14:paraId="2BBD6835" w14:textId="77777777" w:rsidTr="00CF4A59">
        <w:trPr>
          <w:trHeight w:val="240"/>
          <w:jc w:val="center"/>
        </w:trPr>
        <w:tc>
          <w:tcPr>
            <w:tcW w:w="4876" w:type="dxa"/>
            <w:tcBorders>
              <w:top w:val="nil"/>
              <w:left w:val="nil"/>
              <w:bottom w:val="nil"/>
              <w:right w:val="nil"/>
            </w:tcBorders>
          </w:tcPr>
          <w:p w14:paraId="229DCE1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AF7B3E7" w14:textId="77777777" w:rsidR="00DF39BF" w:rsidRPr="00D24AFD" w:rsidRDefault="00DF39BF" w:rsidP="00CF4A59">
            <w:pPr>
              <w:pStyle w:val="AmColumnHeading"/>
            </w:pPr>
            <w:r w:rsidRPr="00D24AFD">
              <w:t>Poprawka</w:t>
            </w:r>
          </w:p>
        </w:tc>
      </w:tr>
      <w:tr w:rsidR="00DF39BF" w:rsidRPr="00D24AFD" w14:paraId="6D13F85B" w14:textId="77777777" w:rsidTr="00CF4A59">
        <w:trPr>
          <w:jc w:val="center"/>
        </w:trPr>
        <w:tc>
          <w:tcPr>
            <w:tcW w:w="4876" w:type="dxa"/>
            <w:tcBorders>
              <w:top w:val="nil"/>
              <w:left w:val="nil"/>
              <w:bottom w:val="nil"/>
              <w:right w:val="nil"/>
            </w:tcBorders>
          </w:tcPr>
          <w:p w14:paraId="1C537114" w14:textId="77777777" w:rsidR="00DF39BF" w:rsidRPr="00D24AFD" w:rsidRDefault="00DF39BF" w:rsidP="00CF4A59">
            <w:pPr>
              <w:pStyle w:val="Normal6a"/>
            </w:pPr>
          </w:p>
        </w:tc>
        <w:tc>
          <w:tcPr>
            <w:tcW w:w="4876" w:type="dxa"/>
            <w:tcBorders>
              <w:top w:val="nil"/>
              <w:left w:val="nil"/>
              <w:bottom w:val="nil"/>
              <w:right w:val="nil"/>
            </w:tcBorders>
          </w:tcPr>
          <w:p w14:paraId="4825CC1B" w14:textId="77777777" w:rsidR="00DF39BF" w:rsidRPr="00D24AFD" w:rsidRDefault="00DF39BF" w:rsidP="00CF4A59">
            <w:pPr>
              <w:pStyle w:val="Normal6a"/>
            </w:pPr>
            <w:r w:rsidRPr="00D24AFD">
              <w:rPr>
                <w:b/>
                <w:i/>
              </w:rPr>
              <w:t>34a.</w:t>
            </w:r>
            <w:r w:rsidRPr="00D24AFD">
              <w:rPr>
                <w:b/>
                <w:i/>
              </w:rPr>
              <w:tab/>
              <w:t>wzywa Komisję – w kontekście oceny wymiaru jednolitego rynku w sprawozdaniu na temat praworządności konkurencja – oraz państwa członkowskie do podejmowania działań mających na celu eliminowanie strukturalnych zniekształceń w zamówieniach publicznych oraz w wykorzystywaniu środków unijnych i krajowych, zwłaszcza w uboższych regionach, gdzie uzależnienie od kontraktów publicznych i słaba konkurencja sprzyjają klientelizmowi i przymuszaniu wyborców; podkreśla, że konsekwentne egzekwowanie unijnych zasad konkurencji, pomocy publicznej i zamówień publicznych, w połączeniu ze wsparciem dla bardziej zróżnicowanej lokalnej gospodarki i równego dostępu do finansowania, jest konieczne do stworzenia pozytywnej zależności, w której otwarte i konkurencyjne rynki wzmacniają praworządność, ograniczają możliwości klientelizmu i przymusu wyborczego oraz przyczyniają się do zmniejszania nierówności regionalnych;</w:t>
            </w:r>
          </w:p>
        </w:tc>
      </w:tr>
    </w:tbl>
    <w:p w14:paraId="322B9F0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E801BEB" w14:textId="77777777" w:rsidR="00DF39BF" w:rsidRPr="00D24AFD" w:rsidRDefault="00DF39BF" w:rsidP="00DF39BF">
      <w:r w:rsidRPr="00D24AFD">
        <w:rPr>
          <w:rStyle w:val="HideTWBExt"/>
        </w:rPr>
        <w:t>&lt;/Amend&gt;</w:t>
      </w:r>
    </w:p>
    <w:p w14:paraId="2AE6E0A7"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638</w:t>
      </w:r>
      <w:r w:rsidRPr="00D24AFD">
        <w:rPr>
          <w:rStyle w:val="HideTWBExt"/>
          <w:b w:val="0"/>
        </w:rPr>
        <w:t>&lt;/NumAm&gt;</w:t>
      </w:r>
    </w:p>
    <w:p w14:paraId="76452D8C"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56F14D9E" w14:textId="77777777" w:rsidR="00DF39BF" w:rsidRPr="00D24AFD" w:rsidRDefault="00DF39BF" w:rsidP="00DF39BF">
      <w:pPr>
        <w:pStyle w:val="NormalBold"/>
      </w:pPr>
      <w:r w:rsidRPr="00D24AFD">
        <w:rPr>
          <w:rStyle w:val="HideTWBExt"/>
          <w:b w:val="0"/>
        </w:rPr>
        <w:t>&lt;/RepeatBlock-By&gt;</w:t>
      </w:r>
    </w:p>
    <w:p w14:paraId="023B86A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0AAAAB6" w14:textId="77777777" w:rsidR="00DF39BF" w:rsidRPr="00D24AFD" w:rsidRDefault="00DF39BF" w:rsidP="00DF39BF">
      <w:pPr>
        <w:pStyle w:val="NormalBold"/>
      </w:pPr>
      <w:r w:rsidRPr="00D24AFD">
        <w:rPr>
          <w:rStyle w:val="HideTWBExt"/>
          <w:b w:val="0"/>
        </w:rPr>
        <w:t>&lt;Article&gt;</w:t>
      </w:r>
      <w:r w:rsidRPr="00D24AFD">
        <w:t>Ustęp 34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7706D3C" w14:textId="77777777" w:rsidTr="00CF4A59">
        <w:trPr>
          <w:trHeight w:hRule="exact" w:val="240"/>
          <w:jc w:val="center"/>
        </w:trPr>
        <w:tc>
          <w:tcPr>
            <w:tcW w:w="9752" w:type="dxa"/>
            <w:gridSpan w:val="2"/>
            <w:tcBorders>
              <w:top w:val="nil"/>
              <w:left w:val="nil"/>
              <w:bottom w:val="nil"/>
              <w:right w:val="nil"/>
            </w:tcBorders>
          </w:tcPr>
          <w:p w14:paraId="6E63D85D" w14:textId="77777777" w:rsidR="00DF39BF" w:rsidRPr="00D24AFD" w:rsidRDefault="00DF39BF" w:rsidP="00CF4A59"/>
        </w:tc>
      </w:tr>
      <w:tr w:rsidR="00DF39BF" w:rsidRPr="00D24AFD" w14:paraId="334843A1" w14:textId="77777777" w:rsidTr="00CF4A59">
        <w:trPr>
          <w:trHeight w:val="240"/>
          <w:jc w:val="center"/>
        </w:trPr>
        <w:tc>
          <w:tcPr>
            <w:tcW w:w="4876" w:type="dxa"/>
            <w:tcBorders>
              <w:top w:val="nil"/>
              <w:left w:val="nil"/>
              <w:bottom w:val="nil"/>
              <w:right w:val="nil"/>
            </w:tcBorders>
          </w:tcPr>
          <w:p w14:paraId="7F1B5D9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7E2CFBC" w14:textId="77777777" w:rsidR="00DF39BF" w:rsidRPr="00D24AFD" w:rsidRDefault="00DF39BF" w:rsidP="00CF4A59">
            <w:pPr>
              <w:pStyle w:val="AmColumnHeading"/>
            </w:pPr>
            <w:r w:rsidRPr="00D24AFD">
              <w:t>Poprawka</w:t>
            </w:r>
          </w:p>
        </w:tc>
      </w:tr>
      <w:tr w:rsidR="00DF39BF" w:rsidRPr="00D24AFD" w14:paraId="4CCE8DBF" w14:textId="77777777" w:rsidTr="00CF4A59">
        <w:trPr>
          <w:jc w:val="center"/>
        </w:trPr>
        <w:tc>
          <w:tcPr>
            <w:tcW w:w="4876" w:type="dxa"/>
            <w:tcBorders>
              <w:top w:val="nil"/>
              <w:left w:val="nil"/>
              <w:bottom w:val="nil"/>
              <w:right w:val="nil"/>
            </w:tcBorders>
          </w:tcPr>
          <w:p w14:paraId="76573347" w14:textId="77777777" w:rsidR="00DF39BF" w:rsidRPr="00D24AFD" w:rsidRDefault="00DF39BF" w:rsidP="00CF4A59">
            <w:pPr>
              <w:pStyle w:val="Normal6a"/>
            </w:pPr>
          </w:p>
        </w:tc>
        <w:tc>
          <w:tcPr>
            <w:tcW w:w="4876" w:type="dxa"/>
            <w:tcBorders>
              <w:top w:val="nil"/>
              <w:left w:val="nil"/>
              <w:bottom w:val="nil"/>
              <w:right w:val="nil"/>
            </w:tcBorders>
          </w:tcPr>
          <w:p w14:paraId="0A57290D" w14:textId="77777777" w:rsidR="00DF39BF" w:rsidRPr="00D24AFD" w:rsidRDefault="00DF39BF" w:rsidP="00CF4A59">
            <w:pPr>
              <w:pStyle w:val="Normal6a"/>
            </w:pPr>
            <w:r w:rsidRPr="00D24AFD">
              <w:rPr>
                <w:b/>
                <w:i/>
              </w:rPr>
              <w:t>34a.</w:t>
            </w:r>
            <w:r w:rsidRPr="00D24AFD">
              <w:rPr>
                <w:b/>
                <w:i/>
              </w:rPr>
              <w:tab/>
              <w:t>uznaje, że choć przekrojowe podejście jest zasadne i należy je utrzymać, wymiar ten musi być jednocześnie w pełni włączony do każdego filaru przyszłych sprawozdań; wzywa Komisję do opracowania jasnych wskaźników „zniekształceń konkurencji związanych z praworządnością”, obejmujących nadmierny czas trwania spraw w sądach gospodarczych i administracyjnych, trwale niską postrzeganą niezależność sądownictwa, nieprzejrzystą reklamę państwową oraz brak postępowań karnych dotyczących korupcji na najwyższym szczeblu, a także do systematycznego uwzględniania tych wskaźników w europejskim semestrze i zaleceniach krajowych;</w:t>
            </w:r>
          </w:p>
        </w:tc>
      </w:tr>
    </w:tbl>
    <w:p w14:paraId="2B20B0C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02B8F34" w14:textId="77777777" w:rsidR="00DF39BF" w:rsidRPr="00D24AFD" w:rsidRDefault="00DF39BF" w:rsidP="00DF39BF">
      <w:r w:rsidRPr="00D24AFD">
        <w:rPr>
          <w:rStyle w:val="HideTWBExt"/>
        </w:rPr>
        <w:t>&lt;/Amend&gt;</w:t>
      </w:r>
    </w:p>
    <w:p w14:paraId="53B6678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639</w:t>
      </w:r>
      <w:r w:rsidRPr="00D24AFD">
        <w:rPr>
          <w:rStyle w:val="HideTWBExt"/>
          <w:b w:val="0"/>
        </w:rPr>
        <w:t>&lt;/NumAm&gt;</w:t>
      </w:r>
    </w:p>
    <w:p w14:paraId="17AE6FC6"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1A02CE95" w14:textId="77777777" w:rsidR="00DF39BF" w:rsidRPr="00D24AFD" w:rsidRDefault="00DF39BF" w:rsidP="00DF39BF">
      <w:pPr>
        <w:pStyle w:val="NormalBold"/>
      </w:pPr>
      <w:r w:rsidRPr="00D24AFD">
        <w:rPr>
          <w:rStyle w:val="HideTWBExt"/>
          <w:b w:val="0"/>
        </w:rPr>
        <w:t>&lt;/RepeatBlock-By&gt;</w:t>
      </w:r>
    </w:p>
    <w:p w14:paraId="78BBE0D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AACEF6B" w14:textId="77777777" w:rsidR="00DF39BF" w:rsidRPr="00D24AFD" w:rsidRDefault="00DF39BF" w:rsidP="00DF39BF">
      <w:pPr>
        <w:pStyle w:val="NormalBold"/>
      </w:pPr>
      <w:r w:rsidRPr="00D24AFD">
        <w:rPr>
          <w:rStyle w:val="HideTWBExt"/>
          <w:b w:val="0"/>
        </w:rPr>
        <w:t>&lt;Article&gt;</w:t>
      </w:r>
      <w:r w:rsidRPr="00D24AFD">
        <w:t>Ustęp 34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F8F0037" w14:textId="77777777" w:rsidTr="00CF4A59">
        <w:trPr>
          <w:trHeight w:hRule="exact" w:val="240"/>
          <w:jc w:val="center"/>
        </w:trPr>
        <w:tc>
          <w:tcPr>
            <w:tcW w:w="9752" w:type="dxa"/>
            <w:gridSpan w:val="2"/>
            <w:tcBorders>
              <w:top w:val="nil"/>
              <w:left w:val="nil"/>
              <w:bottom w:val="nil"/>
              <w:right w:val="nil"/>
            </w:tcBorders>
          </w:tcPr>
          <w:p w14:paraId="3769C3F3" w14:textId="77777777" w:rsidR="00DF39BF" w:rsidRPr="00D24AFD" w:rsidRDefault="00DF39BF" w:rsidP="00CF4A59"/>
        </w:tc>
      </w:tr>
      <w:tr w:rsidR="00DF39BF" w:rsidRPr="00D24AFD" w14:paraId="72E09A43" w14:textId="77777777" w:rsidTr="00CF4A59">
        <w:trPr>
          <w:trHeight w:val="240"/>
          <w:jc w:val="center"/>
        </w:trPr>
        <w:tc>
          <w:tcPr>
            <w:tcW w:w="4876" w:type="dxa"/>
            <w:tcBorders>
              <w:top w:val="nil"/>
              <w:left w:val="nil"/>
              <w:bottom w:val="nil"/>
              <w:right w:val="nil"/>
            </w:tcBorders>
          </w:tcPr>
          <w:p w14:paraId="5C082DF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0D97EC1" w14:textId="77777777" w:rsidR="00DF39BF" w:rsidRPr="00D24AFD" w:rsidRDefault="00DF39BF" w:rsidP="00CF4A59">
            <w:pPr>
              <w:pStyle w:val="AmColumnHeading"/>
            </w:pPr>
            <w:r w:rsidRPr="00D24AFD">
              <w:t>Poprawka</w:t>
            </w:r>
          </w:p>
        </w:tc>
      </w:tr>
      <w:tr w:rsidR="00DF39BF" w:rsidRPr="00D24AFD" w14:paraId="41F54DF7" w14:textId="77777777" w:rsidTr="00CF4A59">
        <w:trPr>
          <w:jc w:val="center"/>
        </w:trPr>
        <w:tc>
          <w:tcPr>
            <w:tcW w:w="4876" w:type="dxa"/>
            <w:tcBorders>
              <w:top w:val="nil"/>
              <w:left w:val="nil"/>
              <w:bottom w:val="nil"/>
              <w:right w:val="nil"/>
            </w:tcBorders>
          </w:tcPr>
          <w:p w14:paraId="2D8AE89D" w14:textId="77777777" w:rsidR="00DF39BF" w:rsidRPr="00D24AFD" w:rsidRDefault="00DF39BF" w:rsidP="00CF4A59">
            <w:pPr>
              <w:pStyle w:val="Normal6a"/>
            </w:pPr>
          </w:p>
        </w:tc>
        <w:tc>
          <w:tcPr>
            <w:tcW w:w="4876" w:type="dxa"/>
            <w:tcBorders>
              <w:top w:val="nil"/>
              <w:left w:val="nil"/>
              <w:bottom w:val="nil"/>
              <w:right w:val="nil"/>
            </w:tcBorders>
          </w:tcPr>
          <w:p w14:paraId="450A94A5" w14:textId="77777777" w:rsidR="00DF39BF" w:rsidRPr="00D24AFD" w:rsidRDefault="00DF39BF" w:rsidP="00CF4A59">
            <w:pPr>
              <w:pStyle w:val="Normal6a"/>
            </w:pPr>
            <w:r w:rsidRPr="00D24AFD">
              <w:rPr>
                <w:b/>
                <w:i/>
              </w:rPr>
              <w:t>34b.</w:t>
            </w:r>
            <w:r w:rsidRPr="00D24AFD">
              <w:rPr>
                <w:b/>
                <w:i/>
              </w:rPr>
              <w:tab/>
              <w:t xml:space="preserve">wzywa Komisję do wskazywania w rozdziałach krajowych państw członkowskich, w których opóźnienia sądowe, słabe egzekwowanie umów lub systemowa korupcja tworzą faktyczne bariery pozataryfowe dla przedsiębiorstw z innych państw członkowskich, oraz do porównywania postępów z najlepszymi </w:t>
            </w:r>
            <w:r w:rsidRPr="00D24AFD">
              <w:rPr>
                <w:b/>
                <w:i/>
              </w:rPr>
              <w:lastRenderedPageBreak/>
              <w:t>wynikami w Unii; podkreśla, że takie wskazania muszą opierać się na przejrzystych danych i metodyce oraz powinny wprost powiązywać niedociągnięcia w zakresie praworządności z utratą inwestycji, wyższymi kosztami transakcyjnymi i ograniczeniem udziału MŚP w jednolitym rynku;</w:t>
            </w:r>
          </w:p>
        </w:tc>
      </w:tr>
    </w:tbl>
    <w:p w14:paraId="7ABCD64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974F13B" w14:textId="77777777" w:rsidR="00DF39BF" w:rsidRPr="00D24AFD" w:rsidRDefault="00DF39BF" w:rsidP="00DF39BF">
      <w:r w:rsidRPr="00D24AFD">
        <w:rPr>
          <w:rStyle w:val="HideTWBExt"/>
        </w:rPr>
        <w:t>&lt;/Amend&gt;</w:t>
      </w:r>
    </w:p>
    <w:p w14:paraId="102F6C0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640</w:t>
      </w:r>
      <w:r w:rsidRPr="00D24AFD">
        <w:rPr>
          <w:rStyle w:val="HideTWBExt"/>
          <w:b w:val="0"/>
        </w:rPr>
        <w:t>&lt;/NumAm&gt;</w:t>
      </w:r>
    </w:p>
    <w:p w14:paraId="0650B000"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607CA6D9" w14:textId="77777777" w:rsidR="00DF39BF" w:rsidRPr="00D24AFD" w:rsidRDefault="00DF39BF" w:rsidP="00DF39BF">
      <w:pPr>
        <w:pStyle w:val="NormalBold"/>
      </w:pPr>
      <w:r w:rsidRPr="00D24AFD">
        <w:rPr>
          <w:rStyle w:val="HideTWBExt"/>
          <w:b w:val="0"/>
        </w:rPr>
        <w:t>&lt;/RepeatBlock-By&gt;</w:t>
      </w:r>
    </w:p>
    <w:p w14:paraId="2919AB2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8C896BE" w14:textId="77777777" w:rsidR="00DF39BF" w:rsidRPr="00D24AFD" w:rsidRDefault="00DF39BF" w:rsidP="00DF39BF">
      <w:pPr>
        <w:pStyle w:val="NormalBold"/>
      </w:pPr>
      <w:r w:rsidRPr="00D24AFD">
        <w:rPr>
          <w:rStyle w:val="HideTWBExt"/>
          <w:b w:val="0"/>
        </w:rPr>
        <w:t>&lt;Article&gt;</w:t>
      </w:r>
      <w:r w:rsidRPr="00D24AFD">
        <w:t>Ustęp 35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261B6E7" w14:textId="77777777" w:rsidTr="00CF4A59">
        <w:trPr>
          <w:trHeight w:hRule="exact" w:val="240"/>
          <w:jc w:val="center"/>
        </w:trPr>
        <w:tc>
          <w:tcPr>
            <w:tcW w:w="9752" w:type="dxa"/>
            <w:gridSpan w:val="2"/>
            <w:tcBorders>
              <w:top w:val="nil"/>
              <w:left w:val="nil"/>
              <w:bottom w:val="nil"/>
              <w:right w:val="nil"/>
            </w:tcBorders>
          </w:tcPr>
          <w:p w14:paraId="224BD61C" w14:textId="77777777" w:rsidR="00DF39BF" w:rsidRPr="00D24AFD" w:rsidRDefault="00DF39BF" w:rsidP="00CF4A59"/>
        </w:tc>
      </w:tr>
      <w:tr w:rsidR="00DF39BF" w:rsidRPr="00D24AFD" w14:paraId="335DA1F4" w14:textId="77777777" w:rsidTr="00CF4A59">
        <w:trPr>
          <w:trHeight w:val="240"/>
          <w:jc w:val="center"/>
        </w:trPr>
        <w:tc>
          <w:tcPr>
            <w:tcW w:w="4876" w:type="dxa"/>
            <w:tcBorders>
              <w:top w:val="nil"/>
              <w:left w:val="nil"/>
              <w:bottom w:val="nil"/>
              <w:right w:val="nil"/>
            </w:tcBorders>
          </w:tcPr>
          <w:p w14:paraId="09B2A7B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5D9E61D" w14:textId="77777777" w:rsidR="00DF39BF" w:rsidRPr="00D24AFD" w:rsidRDefault="00DF39BF" w:rsidP="00CF4A59">
            <w:pPr>
              <w:pStyle w:val="AmColumnHeading"/>
            </w:pPr>
            <w:r w:rsidRPr="00D24AFD">
              <w:t>Poprawka</w:t>
            </w:r>
          </w:p>
        </w:tc>
      </w:tr>
      <w:tr w:rsidR="00DF39BF" w:rsidRPr="00D24AFD" w14:paraId="6965CB26" w14:textId="77777777" w:rsidTr="00CF4A59">
        <w:trPr>
          <w:jc w:val="center"/>
        </w:trPr>
        <w:tc>
          <w:tcPr>
            <w:tcW w:w="4876" w:type="dxa"/>
            <w:tcBorders>
              <w:top w:val="nil"/>
              <w:left w:val="nil"/>
              <w:bottom w:val="nil"/>
              <w:right w:val="nil"/>
            </w:tcBorders>
          </w:tcPr>
          <w:p w14:paraId="2A1AE90E" w14:textId="77777777" w:rsidR="00DF39BF" w:rsidRPr="00D24AFD" w:rsidRDefault="00DF39BF" w:rsidP="00CF4A59">
            <w:pPr>
              <w:pStyle w:val="Normal6a"/>
            </w:pPr>
            <w:r w:rsidRPr="00D24AFD">
              <w:t>35.</w:t>
            </w:r>
            <w:r w:rsidRPr="00D24AFD">
              <w:tab/>
              <w:t xml:space="preserve">ponownie podkreśla, że wartości zapisane w art. 2 TUE muszą być przestrzegane nie tylko przez obecne państwa członkowskie, ale także przez </w:t>
            </w:r>
            <w:r w:rsidRPr="00D24AFD">
              <w:rPr>
                <w:b/>
                <w:i/>
              </w:rPr>
              <w:t xml:space="preserve">przyszłych członków </w:t>
            </w:r>
            <w:r w:rsidRPr="00D24AFD">
              <w:t xml:space="preserve">UE w trakcie procesu akcesyjnego; </w:t>
            </w:r>
            <w:r w:rsidRPr="00D24AFD">
              <w:rPr>
                <w:b/>
                <w:i/>
              </w:rPr>
              <w:t xml:space="preserve">zachęca do ścisłej oceny </w:t>
            </w:r>
            <w:r w:rsidRPr="00D24AFD">
              <w:t xml:space="preserve">praworządności we wszystkich krajach uczestniczących w procesie akcesyjnym; zachęca Komisję, by przedstawiła krajom przystępującym konkretne zalecenia dotyczące </w:t>
            </w:r>
            <w:r w:rsidRPr="00D24AFD">
              <w:rPr>
                <w:b/>
                <w:i/>
              </w:rPr>
              <w:t xml:space="preserve">stanu </w:t>
            </w:r>
            <w:r w:rsidRPr="00D24AFD">
              <w:t xml:space="preserve">praworządności oraz </w:t>
            </w:r>
            <w:r w:rsidRPr="00D24AFD">
              <w:rPr>
                <w:b/>
                <w:i/>
              </w:rPr>
              <w:t xml:space="preserve">zapewniła dostosowanie do </w:t>
            </w:r>
            <w:r w:rsidRPr="00D24AFD">
              <w:t>sprawozdania w sprawie rozszerzenia;</w:t>
            </w:r>
          </w:p>
        </w:tc>
        <w:tc>
          <w:tcPr>
            <w:tcW w:w="4876" w:type="dxa"/>
            <w:tcBorders>
              <w:top w:val="nil"/>
              <w:left w:val="nil"/>
              <w:bottom w:val="nil"/>
              <w:right w:val="nil"/>
            </w:tcBorders>
          </w:tcPr>
          <w:p w14:paraId="656B88A3" w14:textId="77777777" w:rsidR="00DF39BF" w:rsidRPr="00D24AFD" w:rsidRDefault="00DF39BF" w:rsidP="00CF4A59">
            <w:pPr>
              <w:pStyle w:val="Normal6a"/>
            </w:pPr>
            <w:r w:rsidRPr="00D24AFD">
              <w:t>35.</w:t>
            </w:r>
            <w:r w:rsidRPr="00D24AFD">
              <w:tab/>
              <w:t xml:space="preserve">ponownie podkreśla, że wartości zapisane w art. 2 TUE muszą być </w:t>
            </w:r>
            <w:r w:rsidRPr="00D24AFD">
              <w:rPr>
                <w:b/>
                <w:i/>
              </w:rPr>
              <w:t xml:space="preserve">w pełni i jednoznacznie </w:t>
            </w:r>
            <w:r w:rsidRPr="00D24AFD">
              <w:t xml:space="preserve">przestrzegane nie tylko przez obecne państwa członkowskie, ale także przez </w:t>
            </w:r>
            <w:r w:rsidRPr="00D24AFD">
              <w:rPr>
                <w:b/>
                <w:i/>
              </w:rPr>
              <w:t xml:space="preserve">kraje kandydujące i potencjalnie kandydujące do </w:t>
            </w:r>
            <w:r w:rsidRPr="00D24AFD">
              <w:t xml:space="preserve">UE w trakcie </w:t>
            </w:r>
            <w:r w:rsidRPr="00D24AFD">
              <w:rPr>
                <w:b/>
                <w:i/>
              </w:rPr>
              <w:t xml:space="preserve">całego </w:t>
            </w:r>
            <w:r w:rsidRPr="00D24AFD">
              <w:t xml:space="preserve">procesu akcesyjnego; </w:t>
            </w:r>
            <w:r w:rsidRPr="00D24AFD">
              <w:rPr>
                <w:b/>
                <w:i/>
              </w:rPr>
              <w:t xml:space="preserve">podkreśla, że faza przystąpienia jest decydującym i niepodlegającym negocjacjom momentem, w którym należy zapewnić solidne, nieodwracalne i trwałe podstawy ochrony </w:t>
            </w:r>
            <w:r w:rsidRPr="00D24AFD">
              <w:t>praworządności</w:t>
            </w:r>
            <w:r w:rsidRPr="00D24AFD">
              <w:rPr>
                <w:b/>
                <w:i/>
              </w:rPr>
              <w:t xml:space="preserve">, praw podstawowych i standardów demokratycznych; apeluje o rygorystyczną, stałą i szczegółową ocenę praworządności </w:t>
            </w:r>
            <w:r w:rsidRPr="00D24AFD">
              <w:t xml:space="preserve">we wszystkich krajach uczestniczących w procesie akcesyjnym; zachęca Komisję, by przedstawiła krajom przystępującym </w:t>
            </w:r>
            <w:r w:rsidRPr="00D24AFD">
              <w:rPr>
                <w:b/>
                <w:i/>
              </w:rPr>
              <w:t xml:space="preserve">jasne, </w:t>
            </w:r>
            <w:r w:rsidRPr="00D24AFD">
              <w:t xml:space="preserve">konkretne </w:t>
            </w:r>
            <w:r w:rsidRPr="00D24AFD">
              <w:rPr>
                <w:b/>
                <w:i/>
              </w:rPr>
              <w:t xml:space="preserve">i mierzalne </w:t>
            </w:r>
            <w:r w:rsidRPr="00D24AFD">
              <w:t xml:space="preserve">zalecenia dotyczące </w:t>
            </w:r>
            <w:r w:rsidRPr="00D24AFD">
              <w:rPr>
                <w:b/>
                <w:i/>
              </w:rPr>
              <w:t xml:space="preserve">niedociągnięć i postępów w zakresie </w:t>
            </w:r>
            <w:r w:rsidRPr="00D24AFD">
              <w:t>praworządności</w:t>
            </w:r>
            <w:r w:rsidRPr="00D24AFD">
              <w:rPr>
                <w:b/>
                <w:i/>
              </w:rPr>
              <w:t xml:space="preserve">, </w:t>
            </w:r>
            <w:r w:rsidRPr="00D24AFD">
              <w:t xml:space="preserve">oraz </w:t>
            </w:r>
            <w:r w:rsidRPr="00D24AFD">
              <w:rPr>
                <w:b/>
                <w:i/>
              </w:rPr>
              <w:t xml:space="preserve">nalega na pełną spójność, komplementarność i wzajemne wzmacnianie się </w:t>
            </w:r>
            <w:r w:rsidRPr="00D24AFD">
              <w:t xml:space="preserve">sprawozdania w sprawie </w:t>
            </w:r>
            <w:r w:rsidRPr="00D24AFD">
              <w:rPr>
                <w:b/>
                <w:i/>
              </w:rPr>
              <w:t xml:space="preserve">praworządności i sprawozdania w sprawie </w:t>
            </w:r>
            <w:r w:rsidRPr="00D24AFD">
              <w:t>rozszerzenia</w:t>
            </w:r>
            <w:r w:rsidRPr="00D24AFD">
              <w:rPr>
                <w:b/>
                <w:i/>
              </w:rPr>
              <w:t xml:space="preserve">, aby uniknąć rozbieżnych ocen i zapewnić spójną i wiarygodną </w:t>
            </w:r>
            <w:r w:rsidRPr="00D24AFD">
              <w:rPr>
                <w:b/>
                <w:i/>
              </w:rPr>
              <w:lastRenderedPageBreak/>
              <w:t>politykę rozszerzenia</w:t>
            </w:r>
            <w:r w:rsidRPr="00D24AFD">
              <w:t>;</w:t>
            </w:r>
          </w:p>
        </w:tc>
      </w:tr>
    </w:tbl>
    <w:p w14:paraId="012F6D4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37F71DE" w14:textId="77777777" w:rsidR="00DF39BF" w:rsidRPr="00D24AFD" w:rsidRDefault="00DF39BF" w:rsidP="00DF39BF">
      <w:r w:rsidRPr="00D24AFD">
        <w:rPr>
          <w:rStyle w:val="HideTWBExt"/>
        </w:rPr>
        <w:t>&lt;/Amend&gt;</w:t>
      </w:r>
    </w:p>
    <w:p w14:paraId="31908F2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641</w:t>
      </w:r>
      <w:r w:rsidRPr="00D24AFD">
        <w:rPr>
          <w:rStyle w:val="HideTWBExt"/>
          <w:b w:val="0"/>
        </w:rPr>
        <w:t>&lt;/NumAm&gt;</w:t>
      </w:r>
    </w:p>
    <w:p w14:paraId="11CFEFAF"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712AC85D" w14:textId="77777777" w:rsidR="00DF39BF" w:rsidRPr="00D24AFD" w:rsidRDefault="00DF39BF" w:rsidP="00DF39BF">
      <w:pPr>
        <w:pStyle w:val="NormalBold"/>
      </w:pPr>
      <w:r w:rsidRPr="00D24AFD">
        <w:rPr>
          <w:rStyle w:val="HideTWBExt"/>
          <w:b w:val="0"/>
        </w:rPr>
        <w:t>&lt;/RepeatBlock-By&gt;</w:t>
      </w:r>
    </w:p>
    <w:p w14:paraId="1155960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B69DA06" w14:textId="77777777" w:rsidR="00DF39BF" w:rsidRPr="00D24AFD" w:rsidRDefault="00DF39BF" w:rsidP="00DF39BF">
      <w:pPr>
        <w:pStyle w:val="NormalBold"/>
      </w:pPr>
      <w:r w:rsidRPr="00D24AFD">
        <w:rPr>
          <w:rStyle w:val="HideTWBExt"/>
          <w:b w:val="0"/>
        </w:rPr>
        <w:t>&lt;Article&gt;</w:t>
      </w:r>
      <w:r w:rsidRPr="00D24AFD">
        <w:t>Ustęp 35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5A42029" w14:textId="77777777" w:rsidTr="00CF4A59">
        <w:trPr>
          <w:trHeight w:hRule="exact" w:val="240"/>
          <w:jc w:val="center"/>
        </w:trPr>
        <w:tc>
          <w:tcPr>
            <w:tcW w:w="9752" w:type="dxa"/>
            <w:gridSpan w:val="2"/>
            <w:tcBorders>
              <w:top w:val="nil"/>
              <w:left w:val="nil"/>
              <w:bottom w:val="nil"/>
              <w:right w:val="nil"/>
            </w:tcBorders>
          </w:tcPr>
          <w:p w14:paraId="46DDCA3B" w14:textId="77777777" w:rsidR="00DF39BF" w:rsidRPr="00D24AFD" w:rsidRDefault="00DF39BF" w:rsidP="00CF4A59"/>
        </w:tc>
      </w:tr>
      <w:tr w:rsidR="00DF39BF" w:rsidRPr="00D24AFD" w14:paraId="43682ED8" w14:textId="77777777" w:rsidTr="00CF4A59">
        <w:trPr>
          <w:trHeight w:val="240"/>
          <w:jc w:val="center"/>
        </w:trPr>
        <w:tc>
          <w:tcPr>
            <w:tcW w:w="4876" w:type="dxa"/>
            <w:tcBorders>
              <w:top w:val="nil"/>
              <w:left w:val="nil"/>
              <w:bottom w:val="nil"/>
              <w:right w:val="nil"/>
            </w:tcBorders>
          </w:tcPr>
          <w:p w14:paraId="44729FD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C6B8207" w14:textId="77777777" w:rsidR="00DF39BF" w:rsidRPr="00D24AFD" w:rsidRDefault="00DF39BF" w:rsidP="00CF4A59">
            <w:pPr>
              <w:pStyle w:val="AmColumnHeading"/>
            </w:pPr>
            <w:r w:rsidRPr="00D24AFD">
              <w:t>Poprawka</w:t>
            </w:r>
          </w:p>
        </w:tc>
      </w:tr>
      <w:tr w:rsidR="00DF39BF" w:rsidRPr="00D24AFD" w14:paraId="45D0E4A6" w14:textId="77777777" w:rsidTr="00CF4A59">
        <w:trPr>
          <w:jc w:val="center"/>
        </w:trPr>
        <w:tc>
          <w:tcPr>
            <w:tcW w:w="4876" w:type="dxa"/>
            <w:tcBorders>
              <w:top w:val="nil"/>
              <w:left w:val="nil"/>
              <w:bottom w:val="nil"/>
              <w:right w:val="nil"/>
            </w:tcBorders>
          </w:tcPr>
          <w:p w14:paraId="0ED9E851" w14:textId="77777777" w:rsidR="00DF39BF" w:rsidRPr="00D24AFD" w:rsidRDefault="00DF39BF" w:rsidP="00CF4A59">
            <w:pPr>
              <w:pStyle w:val="Normal6a"/>
            </w:pPr>
            <w:r w:rsidRPr="00D24AFD">
              <w:t>35.</w:t>
            </w:r>
            <w:r w:rsidRPr="00D24AFD">
              <w:tab/>
              <w:t xml:space="preserve">ponownie podkreśla, że wartości zapisane w art. 2 TUE muszą być przestrzegane nie tylko przez obecne państwa członkowskie, ale także przez przyszłych członków UE w trakcie </w:t>
            </w:r>
            <w:r w:rsidRPr="00D24AFD">
              <w:rPr>
                <w:b/>
                <w:i/>
              </w:rPr>
              <w:t>procesu akcesyjnego</w:t>
            </w:r>
            <w:r w:rsidRPr="00D24AFD">
              <w:t>; zachęca do ścisłej oceny praworządności we wszystkich krajach uczestniczących w procesie akcesyjnym; zachęca Komisję, by przedstawiła krajom przystępującym konkretne zalecenia dotyczące stanu praworządności oraz zapewniła dostosowanie do sprawozdania w sprawie rozszerzenia;</w:t>
            </w:r>
          </w:p>
        </w:tc>
        <w:tc>
          <w:tcPr>
            <w:tcW w:w="4876" w:type="dxa"/>
            <w:tcBorders>
              <w:top w:val="nil"/>
              <w:left w:val="nil"/>
              <w:bottom w:val="nil"/>
              <w:right w:val="nil"/>
            </w:tcBorders>
          </w:tcPr>
          <w:p w14:paraId="58B228B7" w14:textId="77777777" w:rsidR="00DF39BF" w:rsidRPr="00D24AFD" w:rsidRDefault="00DF39BF" w:rsidP="00CF4A59">
            <w:pPr>
              <w:pStyle w:val="Normal6a"/>
            </w:pPr>
            <w:r w:rsidRPr="00D24AFD">
              <w:t>35.</w:t>
            </w:r>
            <w:r w:rsidRPr="00D24AFD">
              <w:tab/>
              <w:t xml:space="preserve">ponownie podkreśla, że wartości zapisane w art. 2 TUE muszą być przestrzegane nie tylko przez obecne państwa członkowskie, ale także przez przyszłych członków UE w trakcie </w:t>
            </w:r>
            <w:r w:rsidRPr="00D24AFD">
              <w:rPr>
                <w:b/>
                <w:i/>
              </w:rPr>
              <w:t>procesów akcesyjnych</w:t>
            </w:r>
            <w:r w:rsidRPr="00D24AFD">
              <w:t xml:space="preserve">; zachęca do ścisłej oceny praworządności we wszystkich krajach uczestniczących w procesie akcesyjnym; </w:t>
            </w:r>
            <w:r w:rsidRPr="00D24AFD">
              <w:rPr>
                <w:b/>
                <w:i/>
              </w:rPr>
              <w:t>podkreśla, że konsolidacja struktur demokratycznych, utrzymanie praworządności i ochrona praw podstawowych stanowią fundamenty procesu rozszerzenia jako jeden z podstawowych warunków przystąpienia do UE; zauważa, że nadal występują istotne problemy związane z monitorowaniem praw podstawowych mniejszości narodowych w krajach kandydujących;</w:t>
            </w:r>
            <w:r w:rsidRPr="00D24AFD">
              <w:t xml:space="preserve"> zachęca Komisję, by przedstawiła krajom przystępującym konkretne zalecenia dotyczące stanu praworządności oraz zapewniła dostosowanie do sprawozdania w sprawie rozszerzenia;</w:t>
            </w:r>
          </w:p>
        </w:tc>
      </w:tr>
    </w:tbl>
    <w:p w14:paraId="79E08AE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63E58AD" w14:textId="77777777" w:rsidR="00DF39BF" w:rsidRPr="00D24AFD" w:rsidRDefault="00DF39BF" w:rsidP="00DF39BF">
      <w:r w:rsidRPr="00D24AFD">
        <w:rPr>
          <w:rStyle w:val="HideTWBExt"/>
        </w:rPr>
        <w:t>&lt;/Amend&gt;</w:t>
      </w:r>
    </w:p>
    <w:p w14:paraId="69CEC1D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642</w:t>
      </w:r>
      <w:r w:rsidRPr="00D24AFD">
        <w:rPr>
          <w:rStyle w:val="HideTWBExt"/>
          <w:b w:val="0"/>
        </w:rPr>
        <w:t>&lt;/NumAm&gt;</w:t>
      </w:r>
    </w:p>
    <w:p w14:paraId="3BF08571" w14:textId="77777777" w:rsidR="00DF39BF" w:rsidRPr="00D24AFD" w:rsidRDefault="00DF39BF" w:rsidP="00DF39BF">
      <w:pPr>
        <w:pStyle w:val="NormalBold"/>
      </w:pPr>
      <w:r w:rsidRPr="00D24AFD">
        <w:rPr>
          <w:rStyle w:val="HideTWBExt"/>
          <w:b w:val="0"/>
        </w:rPr>
        <w:t>&lt;RepeatBlock-By&gt;&lt;Members&gt;</w:t>
      </w:r>
      <w:r w:rsidRPr="00D24AFD">
        <w:t>Geadis Geadi</w:t>
      </w:r>
      <w:r w:rsidRPr="00D24AFD">
        <w:rPr>
          <w:rStyle w:val="HideTWBExt"/>
          <w:b w:val="0"/>
        </w:rPr>
        <w:t>&lt;/Members&gt;</w:t>
      </w:r>
    </w:p>
    <w:p w14:paraId="153C1C71" w14:textId="77777777" w:rsidR="00DF39BF" w:rsidRPr="00D24AFD" w:rsidRDefault="00DF39BF" w:rsidP="00DF39BF">
      <w:pPr>
        <w:pStyle w:val="NormalBold"/>
      </w:pPr>
      <w:r w:rsidRPr="00D24AFD">
        <w:rPr>
          <w:rStyle w:val="HideTWBExt"/>
          <w:b w:val="0"/>
        </w:rPr>
        <w:t>&lt;/RepeatBlock-By&gt;</w:t>
      </w:r>
    </w:p>
    <w:p w14:paraId="3E1BCD1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B98452C" w14:textId="77777777" w:rsidR="00DF39BF" w:rsidRPr="00D24AFD" w:rsidRDefault="00DF39BF" w:rsidP="00DF39BF">
      <w:pPr>
        <w:pStyle w:val="NormalBold"/>
      </w:pPr>
      <w:r w:rsidRPr="00D24AFD">
        <w:rPr>
          <w:rStyle w:val="HideTWBExt"/>
          <w:b w:val="0"/>
        </w:rPr>
        <w:t>&lt;Article&gt;</w:t>
      </w:r>
      <w:r w:rsidRPr="00D24AFD">
        <w:t>Ustęp 35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4ACC863" w14:textId="77777777" w:rsidTr="00CF4A59">
        <w:trPr>
          <w:trHeight w:hRule="exact" w:val="240"/>
          <w:jc w:val="center"/>
        </w:trPr>
        <w:tc>
          <w:tcPr>
            <w:tcW w:w="9752" w:type="dxa"/>
            <w:gridSpan w:val="2"/>
            <w:tcBorders>
              <w:top w:val="nil"/>
              <w:left w:val="nil"/>
              <w:bottom w:val="nil"/>
              <w:right w:val="nil"/>
            </w:tcBorders>
          </w:tcPr>
          <w:p w14:paraId="2BA283F3" w14:textId="77777777" w:rsidR="00DF39BF" w:rsidRPr="00D24AFD" w:rsidRDefault="00DF39BF" w:rsidP="00CF4A59"/>
        </w:tc>
      </w:tr>
      <w:tr w:rsidR="00DF39BF" w:rsidRPr="00D24AFD" w14:paraId="11F0A07F" w14:textId="77777777" w:rsidTr="00CF4A59">
        <w:trPr>
          <w:trHeight w:val="240"/>
          <w:jc w:val="center"/>
        </w:trPr>
        <w:tc>
          <w:tcPr>
            <w:tcW w:w="4876" w:type="dxa"/>
            <w:tcBorders>
              <w:top w:val="nil"/>
              <w:left w:val="nil"/>
              <w:bottom w:val="nil"/>
              <w:right w:val="nil"/>
            </w:tcBorders>
          </w:tcPr>
          <w:p w14:paraId="43903FE7"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0FF054C4" w14:textId="77777777" w:rsidR="00DF39BF" w:rsidRPr="00D24AFD" w:rsidRDefault="00DF39BF" w:rsidP="00CF4A59">
            <w:pPr>
              <w:pStyle w:val="AmColumnHeading"/>
            </w:pPr>
            <w:r w:rsidRPr="00D24AFD">
              <w:t>Poprawka</w:t>
            </w:r>
          </w:p>
        </w:tc>
      </w:tr>
      <w:tr w:rsidR="00DF39BF" w:rsidRPr="00D24AFD" w14:paraId="2F0F2790" w14:textId="77777777" w:rsidTr="00CF4A59">
        <w:trPr>
          <w:jc w:val="center"/>
        </w:trPr>
        <w:tc>
          <w:tcPr>
            <w:tcW w:w="4876" w:type="dxa"/>
            <w:tcBorders>
              <w:top w:val="nil"/>
              <w:left w:val="nil"/>
              <w:bottom w:val="nil"/>
              <w:right w:val="nil"/>
            </w:tcBorders>
          </w:tcPr>
          <w:p w14:paraId="5749F1F1" w14:textId="77777777" w:rsidR="00DF39BF" w:rsidRPr="00D24AFD" w:rsidRDefault="00DF39BF" w:rsidP="00CF4A59">
            <w:pPr>
              <w:pStyle w:val="Normal6a"/>
            </w:pPr>
            <w:r w:rsidRPr="00D24AFD">
              <w:t>35.</w:t>
            </w:r>
            <w:r w:rsidRPr="00D24AFD">
              <w:tab/>
              <w:t xml:space="preserve">ponownie podkreśla, że wartości zapisane w art. 2 TUE muszą być przestrzegane nie tylko przez obecne państwa członkowskie, ale także przez przyszłych członków </w:t>
            </w:r>
            <w:r w:rsidRPr="00D24AFD">
              <w:rPr>
                <w:b/>
                <w:i/>
              </w:rPr>
              <w:t xml:space="preserve">UE w trakcie </w:t>
            </w:r>
            <w:r w:rsidRPr="00D24AFD">
              <w:t xml:space="preserve">procesu akcesyjnego; </w:t>
            </w:r>
            <w:r w:rsidRPr="00D24AFD">
              <w:rPr>
                <w:b/>
                <w:i/>
              </w:rPr>
              <w:t xml:space="preserve">zachęca do </w:t>
            </w:r>
            <w:r w:rsidRPr="00D24AFD">
              <w:t xml:space="preserve">ścisłej oceny praworządności we wszystkich krajach uczestniczących w </w:t>
            </w:r>
            <w:r w:rsidRPr="00D24AFD">
              <w:rPr>
                <w:b/>
                <w:i/>
              </w:rPr>
              <w:t>procesie akcesyjnym;</w:t>
            </w:r>
            <w:r w:rsidRPr="00D24AFD">
              <w:t xml:space="preserve"> </w:t>
            </w:r>
            <w:r w:rsidRPr="00D24AFD">
              <w:rPr>
                <w:b/>
                <w:i/>
              </w:rPr>
              <w:t xml:space="preserve">zachęca </w:t>
            </w:r>
            <w:r w:rsidRPr="00D24AFD">
              <w:t xml:space="preserve">Komisję, by </w:t>
            </w:r>
            <w:r w:rsidRPr="00D24AFD">
              <w:rPr>
                <w:b/>
                <w:i/>
              </w:rPr>
              <w:t xml:space="preserve">przedstawiła krajom przystępującym konkretne </w:t>
            </w:r>
            <w:r w:rsidRPr="00D24AFD">
              <w:t>zalecenia dotyczące stanu praworządności oraz zapewniła dostosowanie do sprawozdania w sprawie rozszerzenia;</w:t>
            </w:r>
          </w:p>
        </w:tc>
        <w:tc>
          <w:tcPr>
            <w:tcW w:w="4876" w:type="dxa"/>
            <w:tcBorders>
              <w:top w:val="nil"/>
              <w:left w:val="nil"/>
              <w:bottom w:val="nil"/>
              <w:right w:val="nil"/>
            </w:tcBorders>
          </w:tcPr>
          <w:p w14:paraId="4AD3812B" w14:textId="77777777" w:rsidR="00DF39BF" w:rsidRPr="00D24AFD" w:rsidRDefault="00DF39BF" w:rsidP="00CF4A59">
            <w:pPr>
              <w:pStyle w:val="Normal6a"/>
            </w:pPr>
            <w:r w:rsidRPr="00D24AFD">
              <w:t>35.</w:t>
            </w:r>
            <w:r w:rsidRPr="00D24AFD">
              <w:tab/>
              <w:t xml:space="preserve">ponownie podkreśla, że wartości zapisane w art. 2 TUE muszą być </w:t>
            </w:r>
            <w:r w:rsidRPr="00D24AFD">
              <w:rPr>
                <w:b/>
                <w:i/>
              </w:rPr>
              <w:t xml:space="preserve">w pełni </w:t>
            </w:r>
            <w:r w:rsidRPr="00D24AFD">
              <w:t xml:space="preserve">przestrzegane nie tylko przez obecne państwa członkowskie, ale także przez przyszłych członków </w:t>
            </w:r>
            <w:r w:rsidRPr="00D24AFD">
              <w:rPr>
                <w:b/>
                <w:i/>
              </w:rPr>
              <w:t xml:space="preserve">Unii na wszystkich etapach </w:t>
            </w:r>
            <w:r w:rsidRPr="00D24AFD">
              <w:t xml:space="preserve">procesu akcesyjnego; </w:t>
            </w:r>
            <w:r w:rsidRPr="00D24AFD">
              <w:rPr>
                <w:b/>
                <w:i/>
              </w:rPr>
              <w:t xml:space="preserve">podkreśla konieczność systematycznej i </w:t>
            </w:r>
            <w:r w:rsidRPr="00D24AFD">
              <w:t xml:space="preserve">ścisłej oceny praworządności we wszystkich krajach uczestniczących w </w:t>
            </w:r>
            <w:r w:rsidRPr="00D24AFD">
              <w:rPr>
                <w:b/>
                <w:i/>
              </w:rPr>
              <w:t>negocjacjach;</w:t>
            </w:r>
            <w:r w:rsidRPr="00D24AFD">
              <w:t xml:space="preserve"> </w:t>
            </w:r>
            <w:r w:rsidRPr="00D24AFD">
              <w:rPr>
                <w:b/>
                <w:i/>
              </w:rPr>
              <w:t xml:space="preserve">wzywa </w:t>
            </w:r>
            <w:r w:rsidRPr="00D24AFD">
              <w:t xml:space="preserve">Komisję, by </w:t>
            </w:r>
            <w:r w:rsidRPr="00D24AFD">
              <w:rPr>
                <w:b/>
                <w:i/>
              </w:rPr>
              <w:t xml:space="preserve">sformułowała jasne i wiążące </w:t>
            </w:r>
            <w:r w:rsidRPr="00D24AFD">
              <w:t xml:space="preserve">zalecenia </w:t>
            </w:r>
            <w:r w:rsidRPr="00D24AFD">
              <w:rPr>
                <w:b/>
                <w:i/>
              </w:rPr>
              <w:t xml:space="preserve">dla krajów kandydujących i potencjalnych krajów kandydujących </w:t>
            </w:r>
            <w:r w:rsidRPr="00D24AFD">
              <w:t xml:space="preserve">dotyczące stanu praworządności oraz zapewniła </w:t>
            </w:r>
            <w:r w:rsidRPr="00D24AFD">
              <w:rPr>
                <w:b/>
                <w:i/>
              </w:rPr>
              <w:t xml:space="preserve">pełne </w:t>
            </w:r>
            <w:r w:rsidRPr="00D24AFD">
              <w:t>dostosowanie do sprawozdania w sprawie rozszerzenia;</w:t>
            </w:r>
          </w:p>
        </w:tc>
      </w:tr>
    </w:tbl>
    <w:p w14:paraId="736D8A1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{EL}</w:t>
      </w:r>
      <w:r w:rsidRPr="00D24AFD">
        <w:t>el</w:t>
      </w:r>
      <w:r w:rsidRPr="00D24AFD">
        <w:rPr>
          <w:rStyle w:val="HideTWBExt"/>
        </w:rPr>
        <w:t>&lt;/Original&gt;</w:t>
      </w:r>
    </w:p>
    <w:p w14:paraId="4C5778D5" w14:textId="77777777" w:rsidR="00DF39BF" w:rsidRPr="00D24AFD" w:rsidRDefault="00DF39BF" w:rsidP="00DF39BF">
      <w:r w:rsidRPr="00D24AFD">
        <w:rPr>
          <w:rStyle w:val="HideTWBExt"/>
        </w:rPr>
        <w:t>&lt;/Amend&gt;</w:t>
      </w:r>
    </w:p>
    <w:p w14:paraId="0A60224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643</w:t>
      </w:r>
      <w:r w:rsidRPr="00D24AFD">
        <w:rPr>
          <w:rStyle w:val="HideTWBExt"/>
          <w:b w:val="0"/>
        </w:rPr>
        <w:t>&lt;/NumAm&gt;</w:t>
      </w:r>
    </w:p>
    <w:p w14:paraId="250EF533"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49E17A59" w14:textId="77777777" w:rsidR="00DF39BF" w:rsidRPr="00D24AFD" w:rsidRDefault="00DF39BF" w:rsidP="00DF39BF">
      <w:pPr>
        <w:pStyle w:val="NormalBold"/>
      </w:pPr>
      <w:r w:rsidRPr="00D24AFD">
        <w:rPr>
          <w:rStyle w:val="HideTWBExt"/>
          <w:b w:val="0"/>
        </w:rPr>
        <w:t>&lt;/RepeatBlock-By&gt;</w:t>
      </w:r>
    </w:p>
    <w:p w14:paraId="6A1F737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39E3D01" w14:textId="77777777" w:rsidR="00DF39BF" w:rsidRPr="00D24AFD" w:rsidRDefault="00DF39BF" w:rsidP="00DF39BF">
      <w:pPr>
        <w:pStyle w:val="NormalBold"/>
      </w:pPr>
      <w:r w:rsidRPr="00D24AFD">
        <w:rPr>
          <w:rStyle w:val="HideTWBExt"/>
          <w:b w:val="0"/>
        </w:rPr>
        <w:t>&lt;Article&gt;</w:t>
      </w:r>
      <w:r w:rsidRPr="00D24AFD">
        <w:t>Ustęp 35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A53BEB7" w14:textId="77777777" w:rsidTr="00CF4A59">
        <w:trPr>
          <w:trHeight w:hRule="exact" w:val="240"/>
          <w:jc w:val="center"/>
        </w:trPr>
        <w:tc>
          <w:tcPr>
            <w:tcW w:w="9752" w:type="dxa"/>
            <w:gridSpan w:val="2"/>
            <w:tcBorders>
              <w:top w:val="nil"/>
              <w:left w:val="nil"/>
              <w:bottom w:val="nil"/>
              <w:right w:val="nil"/>
            </w:tcBorders>
          </w:tcPr>
          <w:p w14:paraId="78972AD9" w14:textId="77777777" w:rsidR="00DF39BF" w:rsidRPr="00D24AFD" w:rsidRDefault="00DF39BF" w:rsidP="00CF4A59"/>
        </w:tc>
      </w:tr>
      <w:tr w:rsidR="00DF39BF" w:rsidRPr="00D24AFD" w14:paraId="17A36046" w14:textId="77777777" w:rsidTr="00CF4A59">
        <w:trPr>
          <w:trHeight w:val="240"/>
          <w:jc w:val="center"/>
        </w:trPr>
        <w:tc>
          <w:tcPr>
            <w:tcW w:w="4876" w:type="dxa"/>
            <w:tcBorders>
              <w:top w:val="nil"/>
              <w:left w:val="nil"/>
              <w:bottom w:val="nil"/>
              <w:right w:val="nil"/>
            </w:tcBorders>
          </w:tcPr>
          <w:p w14:paraId="59C8644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7BC8E13" w14:textId="77777777" w:rsidR="00DF39BF" w:rsidRPr="00D24AFD" w:rsidRDefault="00DF39BF" w:rsidP="00CF4A59">
            <w:pPr>
              <w:pStyle w:val="AmColumnHeading"/>
            </w:pPr>
            <w:r w:rsidRPr="00D24AFD">
              <w:t>Poprawka</w:t>
            </w:r>
          </w:p>
        </w:tc>
      </w:tr>
      <w:tr w:rsidR="00DF39BF" w:rsidRPr="00D24AFD" w14:paraId="33ACE0DF" w14:textId="77777777" w:rsidTr="00CF4A59">
        <w:trPr>
          <w:jc w:val="center"/>
        </w:trPr>
        <w:tc>
          <w:tcPr>
            <w:tcW w:w="4876" w:type="dxa"/>
            <w:tcBorders>
              <w:top w:val="nil"/>
              <w:left w:val="nil"/>
              <w:bottom w:val="nil"/>
              <w:right w:val="nil"/>
            </w:tcBorders>
          </w:tcPr>
          <w:p w14:paraId="71B10A29" w14:textId="77777777" w:rsidR="00DF39BF" w:rsidRPr="00D24AFD" w:rsidRDefault="00DF39BF" w:rsidP="00CF4A59">
            <w:pPr>
              <w:pStyle w:val="Normal6a"/>
            </w:pPr>
            <w:r w:rsidRPr="00D24AFD">
              <w:t>35.</w:t>
            </w:r>
            <w:r w:rsidRPr="00D24AFD">
              <w:tab/>
              <w:t xml:space="preserve">ponownie podkreśla, że wartości zapisane w art. 2 TUE muszą być przestrzegane nie tylko przez obecne państwa członkowskie, ale także przez </w:t>
            </w:r>
            <w:r w:rsidRPr="00D24AFD">
              <w:rPr>
                <w:b/>
                <w:i/>
              </w:rPr>
              <w:t xml:space="preserve">przyszłych członków </w:t>
            </w:r>
            <w:r w:rsidRPr="00D24AFD">
              <w:t>UE w trakcie procesu akcesyjnego; zachęca do ścisłej oceny praworządności we wszystkich krajach uczestniczących w procesie akcesyjnym; zachęca Komisję, by przedstawiła krajom przystępującym konkretne zalecenia dotyczące stanu praworządności oraz zapewniła dostosowanie do sprawozdania w sprawie rozszerzenia;</w:t>
            </w:r>
          </w:p>
        </w:tc>
        <w:tc>
          <w:tcPr>
            <w:tcW w:w="4876" w:type="dxa"/>
            <w:tcBorders>
              <w:top w:val="nil"/>
              <w:left w:val="nil"/>
              <w:bottom w:val="nil"/>
              <w:right w:val="nil"/>
            </w:tcBorders>
          </w:tcPr>
          <w:p w14:paraId="2FDFB198" w14:textId="77777777" w:rsidR="00DF39BF" w:rsidRPr="00D24AFD" w:rsidRDefault="00DF39BF" w:rsidP="00CF4A59">
            <w:pPr>
              <w:pStyle w:val="Normal6a"/>
            </w:pPr>
            <w:r w:rsidRPr="00D24AFD">
              <w:t>35.</w:t>
            </w:r>
            <w:r w:rsidRPr="00D24AFD">
              <w:tab/>
              <w:t xml:space="preserve">ponownie podkreśla, że wartości zapisane w art. 2 TUE muszą być przestrzegane nie tylko przez obecne państwa członkowskie, ale także przez </w:t>
            </w:r>
            <w:r w:rsidRPr="00D24AFD">
              <w:rPr>
                <w:b/>
                <w:i/>
              </w:rPr>
              <w:t xml:space="preserve">kraje kandydujące do </w:t>
            </w:r>
            <w:r w:rsidRPr="00D24AFD">
              <w:t>UE w trakcie procesu akcesyjnego; zachęca do ścisłej oceny praworządności we wszystkich krajach uczestniczących w procesie akcesyjnym; zachęca Komisję, by przedstawiła krajom przystępującym konkretne zalecenia dotyczące stanu praworządności oraz zapewniła dostosowanie do sprawozdania w sprawie rozszerzenia;</w:t>
            </w:r>
          </w:p>
        </w:tc>
      </w:tr>
    </w:tbl>
    <w:p w14:paraId="0A3B9DE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2C24BCE5" w14:textId="77777777" w:rsidR="00DF39BF" w:rsidRPr="00D24AFD" w:rsidRDefault="00DF39BF" w:rsidP="00DF39BF">
      <w:r w:rsidRPr="00D24AFD">
        <w:rPr>
          <w:rStyle w:val="HideTWBExt"/>
        </w:rPr>
        <w:t>&lt;/Amend&gt;</w:t>
      </w:r>
    </w:p>
    <w:p w14:paraId="47502785"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644</w:t>
      </w:r>
      <w:r w:rsidRPr="00D24AFD">
        <w:rPr>
          <w:rStyle w:val="HideTWBExt"/>
          <w:b w:val="0"/>
        </w:rPr>
        <w:t>&lt;/NumAm&gt;</w:t>
      </w:r>
    </w:p>
    <w:p w14:paraId="6908E584" w14:textId="77777777" w:rsidR="00DF39BF" w:rsidRPr="00D24AFD" w:rsidRDefault="00DF39BF" w:rsidP="00DF39BF">
      <w:pPr>
        <w:pStyle w:val="NormalBold"/>
      </w:pPr>
      <w:r w:rsidRPr="00D24AFD">
        <w:rPr>
          <w:rStyle w:val="HideTWBExt"/>
          <w:b w:val="0"/>
        </w:rPr>
        <w:t>&lt;RepeatBlock-By&gt;&lt;Members&gt;</w:t>
      </w:r>
      <w:r w:rsidRPr="00D24AFD">
        <w:t>Céline Imart, Nadine Morano</w:t>
      </w:r>
      <w:r w:rsidRPr="00D24AFD">
        <w:rPr>
          <w:rStyle w:val="HideTWBExt"/>
          <w:b w:val="0"/>
        </w:rPr>
        <w:t>&lt;/Members&gt;</w:t>
      </w:r>
    </w:p>
    <w:p w14:paraId="1559EEBE" w14:textId="77777777" w:rsidR="00DF39BF" w:rsidRPr="00D24AFD" w:rsidRDefault="00DF39BF" w:rsidP="00DF39BF">
      <w:pPr>
        <w:pStyle w:val="NormalBold"/>
      </w:pPr>
      <w:r w:rsidRPr="00D24AFD">
        <w:rPr>
          <w:rStyle w:val="HideTWBExt"/>
          <w:b w:val="0"/>
        </w:rPr>
        <w:t>&lt;/RepeatBlock-By&gt;</w:t>
      </w:r>
    </w:p>
    <w:p w14:paraId="3628B72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308367A" w14:textId="77777777" w:rsidR="00DF39BF" w:rsidRPr="00D24AFD" w:rsidRDefault="00DF39BF" w:rsidP="00DF39BF">
      <w:pPr>
        <w:pStyle w:val="NormalBold"/>
      </w:pPr>
      <w:r w:rsidRPr="00D24AFD">
        <w:rPr>
          <w:rStyle w:val="HideTWBExt"/>
          <w:b w:val="0"/>
        </w:rPr>
        <w:t>&lt;Article&gt;</w:t>
      </w:r>
      <w:r w:rsidRPr="00D24AFD">
        <w:t>Ustęp 35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1B2E011" w14:textId="77777777" w:rsidTr="00CF4A59">
        <w:trPr>
          <w:trHeight w:hRule="exact" w:val="240"/>
          <w:jc w:val="center"/>
        </w:trPr>
        <w:tc>
          <w:tcPr>
            <w:tcW w:w="9752" w:type="dxa"/>
            <w:gridSpan w:val="2"/>
            <w:tcBorders>
              <w:top w:val="nil"/>
              <w:left w:val="nil"/>
              <w:bottom w:val="nil"/>
              <w:right w:val="nil"/>
            </w:tcBorders>
          </w:tcPr>
          <w:p w14:paraId="7D1ECD32" w14:textId="77777777" w:rsidR="00DF39BF" w:rsidRPr="00D24AFD" w:rsidRDefault="00DF39BF" w:rsidP="00CF4A59"/>
        </w:tc>
      </w:tr>
      <w:tr w:rsidR="00DF39BF" w:rsidRPr="00D24AFD" w14:paraId="18B21161" w14:textId="77777777" w:rsidTr="00CF4A59">
        <w:trPr>
          <w:trHeight w:val="240"/>
          <w:jc w:val="center"/>
        </w:trPr>
        <w:tc>
          <w:tcPr>
            <w:tcW w:w="4876" w:type="dxa"/>
            <w:tcBorders>
              <w:top w:val="nil"/>
              <w:left w:val="nil"/>
              <w:bottom w:val="nil"/>
              <w:right w:val="nil"/>
            </w:tcBorders>
          </w:tcPr>
          <w:p w14:paraId="664AAB0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99087AE" w14:textId="77777777" w:rsidR="00DF39BF" w:rsidRPr="00D24AFD" w:rsidRDefault="00DF39BF" w:rsidP="00CF4A59">
            <w:pPr>
              <w:pStyle w:val="AmColumnHeading"/>
            </w:pPr>
            <w:r w:rsidRPr="00D24AFD">
              <w:t>Poprawka</w:t>
            </w:r>
          </w:p>
        </w:tc>
      </w:tr>
      <w:tr w:rsidR="00DF39BF" w:rsidRPr="00D24AFD" w14:paraId="44EA2064" w14:textId="77777777" w:rsidTr="00CF4A59">
        <w:trPr>
          <w:jc w:val="center"/>
        </w:trPr>
        <w:tc>
          <w:tcPr>
            <w:tcW w:w="4876" w:type="dxa"/>
            <w:tcBorders>
              <w:top w:val="nil"/>
              <w:left w:val="nil"/>
              <w:bottom w:val="nil"/>
              <w:right w:val="nil"/>
            </w:tcBorders>
          </w:tcPr>
          <w:p w14:paraId="025170B0" w14:textId="77777777" w:rsidR="00DF39BF" w:rsidRPr="00D24AFD" w:rsidRDefault="00DF39BF" w:rsidP="00CF4A59">
            <w:pPr>
              <w:pStyle w:val="Normal6a"/>
            </w:pPr>
          </w:p>
        </w:tc>
        <w:tc>
          <w:tcPr>
            <w:tcW w:w="4876" w:type="dxa"/>
            <w:tcBorders>
              <w:top w:val="nil"/>
              <w:left w:val="nil"/>
              <w:bottom w:val="nil"/>
              <w:right w:val="nil"/>
            </w:tcBorders>
          </w:tcPr>
          <w:p w14:paraId="095CB721" w14:textId="77777777" w:rsidR="00DF39BF" w:rsidRPr="00D24AFD" w:rsidRDefault="00DF39BF" w:rsidP="00CF4A59">
            <w:pPr>
              <w:pStyle w:val="Normal6a"/>
            </w:pPr>
            <w:r w:rsidRPr="00D24AFD">
              <w:rPr>
                <w:b/>
                <w:i/>
              </w:rPr>
              <w:t>35a.</w:t>
            </w:r>
            <w:r w:rsidRPr="00D24AFD">
              <w:rPr>
                <w:b/>
                <w:i/>
              </w:rPr>
              <w:tab/>
              <w:t>podkreśla, że wartości określone w art. 2 Traktatu o Unii Europejskiej należy przestrzegać również przy udostępnianiu środków unijnych krajom trzecim uczestniczącym w programach Unii; przypomina, że ochrona tych wartości jest kluczowa dla zapewnienia spójnego i należytego zarządzania finansami wszystkimi wydatkami Unii, zarówno tymi realizowanymi na jej terytorium, jak i w ramach współpracy z partnerami stowarzyszonymi;</w:t>
            </w:r>
          </w:p>
        </w:tc>
      </w:tr>
    </w:tbl>
    <w:p w14:paraId="64E97E0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{FR}</w:t>
      </w:r>
      <w:r w:rsidRPr="00D24AFD">
        <w:t>fr</w:t>
      </w:r>
      <w:r w:rsidRPr="00D24AFD">
        <w:rPr>
          <w:rStyle w:val="HideTWBExt"/>
        </w:rPr>
        <w:t>&lt;/Original&gt;</w:t>
      </w:r>
    </w:p>
    <w:p w14:paraId="6C9497B3" w14:textId="77777777" w:rsidR="00DF39BF" w:rsidRPr="00D24AFD" w:rsidRDefault="00DF39BF" w:rsidP="00DF39BF">
      <w:r w:rsidRPr="00D24AFD">
        <w:rPr>
          <w:rStyle w:val="HideTWBExt"/>
        </w:rPr>
        <w:t>&lt;/Amend&gt;</w:t>
      </w:r>
    </w:p>
    <w:p w14:paraId="19D35D7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645</w:t>
      </w:r>
      <w:r w:rsidRPr="00D24AFD">
        <w:rPr>
          <w:rStyle w:val="HideTWBExt"/>
          <w:b w:val="0"/>
        </w:rPr>
        <w:t>&lt;/NumAm&gt;</w:t>
      </w:r>
    </w:p>
    <w:p w14:paraId="5CB5C458" w14:textId="77777777" w:rsidR="00DF39BF" w:rsidRPr="00D24AFD" w:rsidRDefault="00DF39BF" w:rsidP="00DF39BF">
      <w:pPr>
        <w:pStyle w:val="NormalBold"/>
      </w:pPr>
      <w:r w:rsidRPr="00D24AFD">
        <w:rPr>
          <w:rStyle w:val="HideTWBExt"/>
          <w:b w:val="0"/>
        </w:rPr>
        <w:t>&lt;RepeatBlock-By&gt;&lt;Members&gt;</w:t>
      </w:r>
      <w:r w:rsidRPr="00D24AFD">
        <w:t>Nikola Minchev, Moritz Körner, Malik Azmani, Irena Joveva</w:t>
      </w:r>
      <w:r w:rsidRPr="00D24AFD">
        <w:rPr>
          <w:rStyle w:val="HideTWBExt"/>
          <w:b w:val="0"/>
        </w:rPr>
        <w:t>&lt;/Members&gt;</w:t>
      </w:r>
    </w:p>
    <w:p w14:paraId="443A588F" w14:textId="77777777" w:rsidR="00DF39BF" w:rsidRPr="00D24AFD" w:rsidRDefault="00DF39BF" w:rsidP="00DF39BF">
      <w:pPr>
        <w:pStyle w:val="NormalBold"/>
      </w:pPr>
      <w:r w:rsidRPr="00D24AFD">
        <w:rPr>
          <w:rStyle w:val="HideTWBExt"/>
          <w:b w:val="0"/>
        </w:rPr>
        <w:t>&lt;/RepeatBlock-By&gt;</w:t>
      </w:r>
    </w:p>
    <w:p w14:paraId="0D6431B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7D3925E" w14:textId="77777777" w:rsidR="00DF39BF" w:rsidRPr="00D24AFD" w:rsidRDefault="00DF39BF" w:rsidP="00DF39BF">
      <w:pPr>
        <w:pStyle w:val="NormalBold"/>
      </w:pPr>
      <w:r w:rsidRPr="00D24AFD">
        <w:rPr>
          <w:rStyle w:val="HideTWBExt"/>
          <w:b w:val="0"/>
        </w:rPr>
        <w:t>&lt;Article&gt;</w:t>
      </w:r>
      <w:r w:rsidRPr="00D24AFD">
        <w:t>Śródtytuł 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6B646E" w14:textId="77777777" w:rsidTr="00CF4A59">
        <w:trPr>
          <w:trHeight w:hRule="exact" w:val="240"/>
          <w:jc w:val="center"/>
        </w:trPr>
        <w:tc>
          <w:tcPr>
            <w:tcW w:w="9752" w:type="dxa"/>
            <w:gridSpan w:val="2"/>
            <w:tcBorders>
              <w:top w:val="nil"/>
              <w:left w:val="nil"/>
              <w:bottom w:val="nil"/>
              <w:right w:val="nil"/>
            </w:tcBorders>
          </w:tcPr>
          <w:p w14:paraId="6AA30107" w14:textId="77777777" w:rsidR="00DF39BF" w:rsidRPr="00D24AFD" w:rsidRDefault="00DF39BF" w:rsidP="00CF4A59"/>
        </w:tc>
      </w:tr>
      <w:tr w:rsidR="00DF39BF" w:rsidRPr="00D24AFD" w14:paraId="272645F0" w14:textId="77777777" w:rsidTr="00CF4A59">
        <w:trPr>
          <w:trHeight w:val="240"/>
          <w:jc w:val="center"/>
        </w:trPr>
        <w:tc>
          <w:tcPr>
            <w:tcW w:w="4876" w:type="dxa"/>
            <w:tcBorders>
              <w:top w:val="nil"/>
              <w:left w:val="nil"/>
              <w:bottom w:val="nil"/>
              <w:right w:val="nil"/>
            </w:tcBorders>
          </w:tcPr>
          <w:p w14:paraId="54F87F3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C36389A" w14:textId="77777777" w:rsidR="00DF39BF" w:rsidRPr="00D24AFD" w:rsidRDefault="00DF39BF" w:rsidP="00CF4A59">
            <w:pPr>
              <w:pStyle w:val="AmColumnHeading"/>
            </w:pPr>
            <w:r w:rsidRPr="00D24AFD">
              <w:t>Poprawka</w:t>
            </w:r>
          </w:p>
        </w:tc>
      </w:tr>
      <w:tr w:rsidR="00DF39BF" w:rsidRPr="00D24AFD" w14:paraId="77B540EE" w14:textId="77777777" w:rsidTr="00CF4A59">
        <w:trPr>
          <w:jc w:val="center"/>
        </w:trPr>
        <w:tc>
          <w:tcPr>
            <w:tcW w:w="4876" w:type="dxa"/>
            <w:tcBorders>
              <w:top w:val="nil"/>
              <w:left w:val="nil"/>
              <w:bottom w:val="nil"/>
              <w:right w:val="nil"/>
            </w:tcBorders>
          </w:tcPr>
          <w:p w14:paraId="0255C170" w14:textId="77777777" w:rsidR="00DF39BF" w:rsidRPr="00D24AFD" w:rsidRDefault="00DF39BF" w:rsidP="00CF4A59">
            <w:pPr>
              <w:pStyle w:val="Normal6a"/>
            </w:pPr>
            <w:r w:rsidRPr="00D24AFD">
              <w:t xml:space="preserve">Udoskonalenie </w:t>
            </w:r>
            <w:r w:rsidRPr="00D24AFD">
              <w:rPr>
                <w:b/>
                <w:i/>
              </w:rPr>
              <w:t xml:space="preserve">procesu sprawozdawczego </w:t>
            </w:r>
            <w:r w:rsidRPr="00D24AFD">
              <w:t>Komisji</w:t>
            </w:r>
          </w:p>
        </w:tc>
        <w:tc>
          <w:tcPr>
            <w:tcW w:w="4876" w:type="dxa"/>
            <w:tcBorders>
              <w:top w:val="nil"/>
              <w:left w:val="nil"/>
              <w:bottom w:val="nil"/>
              <w:right w:val="nil"/>
            </w:tcBorders>
          </w:tcPr>
          <w:p w14:paraId="2EEA9079" w14:textId="77777777" w:rsidR="00DF39BF" w:rsidRPr="00D24AFD" w:rsidRDefault="00DF39BF" w:rsidP="00CF4A59">
            <w:pPr>
              <w:pStyle w:val="Normal6a"/>
            </w:pPr>
            <w:r w:rsidRPr="00D24AFD">
              <w:t xml:space="preserve">Udoskonalenie </w:t>
            </w:r>
            <w:r w:rsidRPr="00D24AFD">
              <w:rPr>
                <w:b/>
                <w:i/>
              </w:rPr>
              <w:t xml:space="preserve">metodyki, koncepcji, jakości treści oraz struktury sprawozdania </w:t>
            </w:r>
            <w:r w:rsidRPr="00D24AFD">
              <w:t xml:space="preserve">Komisji </w:t>
            </w:r>
            <w:r w:rsidRPr="00D24AFD">
              <w:rPr>
                <w:b/>
                <w:i/>
              </w:rPr>
              <w:t>na temat praworządności</w:t>
            </w:r>
          </w:p>
        </w:tc>
      </w:tr>
    </w:tbl>
    <w:p w14:paraId="7F88EC8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2E72A32" w14:textId="77777777" w:rsidR="00DF39BF" w:rsidRPr="00D24AFD" w:rsidRDefault="00DF39BF" w:rsidP="00DF39BF">
      <w:r w:rsidRPr="00D24AFD">
        <w:rPr>
          <w:rStyle w:val="HideTWBExt"/>
        </w:rPr>
        <w:t>&lt;/Amend&gt;</w:t>
      </w:r>
    </w:p>
    <w:p w14:paraId="5547609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646</w:t>
      </w:r>
      <w:r w:rsidRPr="00D24AFD">
        <w:rPr>
          <w:rStyle w:val="HideTWBExt"/>
          <w:b w:val="0"/>
        </w:rPr>
        <w:t>&lt;/NumAm&gt;</w:t>
      </w:r>
    </w:p>
    <w:p w14:paraId="2E525601"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27BA3E94" w14:textId="77777777" w:rsidR="00DF39BF" w:rsidRPr="00D24AFD" w:rsidRDefault="00DF39BF" w:rsidP="00DF39BF">
      <w:pPr>
        <w:pStyle w:val="NormalBold"/>
      </w:pPr>
      <w:r w:rsidRPr="00D24AFD">
        <w:rPr>
          <w:rStyle w:val="HideTWBExt"/>
          <w:b w:val="0"/>
        </w:rPr>
        <w:t>&lt;/RepeatBlock-By&gt;</w:t>
      </w:r>
    </w:p>
    <w:p w14:paraId="2EFF81E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B27D928" w14:textId="77777777" w:rsidR="00DF39BF" w:rsidRPr="00D24AFD" w:rsidRDefault="00DF39BF" w:rsidP="00DF39BF">
      <w:pPr>
        <w:pStyle w:val="NormalBold"/>
      </w:pPr>
      <w:r w:rsidRPr="00D24AFD">
        <w:rPr>
          <w:rStyle w:val="HideTWBExt"/>
          <w:b w:val="0"/>
        </w:rPr>
        <w:t>&lt;Article&gt;</w:t>
      </w:r>
      <w:r w:rsidRPr="00D24AFD">
        <w:t>Ustęp 35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00C37FF" w14:textId="77777777" w:rsidTr="00CF4A59">
        <w:trPr>
          <w:trHeight w:hRule="exact" w:val="240"/>
          <w:jc w:val="center"/>
        </w:trPr>
        <w:tc>
          <w:tcPr>
            <w:tcW w:w="9752" w:type="dxa"/>
            <w:gridSpan w:val="2"/>
            <w:tcBorders>
              <w:top w:val="nil"/>
              <w:left w:val="nil"/>
              <w:bottom w:val="nil"/>
              <w:right w:val="nil"/>
            </w:tcBorders>
          </w:tcPr>
          <w:p w14:paraId="62C2A3A1" w14:textId="77777777" w:rsidR="00DF39BF" w:rsidRPr="00D24AFD" w:rsidRDefault="00DF39BF" w:rsidP="00CF4A59"/>
        </w:tc>
      </w:tr>
      <w:tr w:rsidR="00DF39BF" w:rsidRPr="00D24AFD" w14:paraId="7AB7B449" w14:textId="77777777" w:rsidTr="00CF4A59">
        <w:trPr>
          <w:trHeight w:val="240"/>
          <w:jc w:val="center"/>
        </w:trPr>
        <w:tc>
          <w:tcPr>
            <w:tcW w:w="4876" w:type="dxa"/>
            <w:tcBorders>
              <w:top w:val="nil"/>
              <w:left w:val="nil"/>
              <w:bottom w:val="nil"/>
              <w:right w:val="nil"/>
            </w:tcBorders>
          </w:tcPr>
          <w:p w14:paraId="4FCD09A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F91C1A" w14:textId="77777777" w:rsidR="00DF39BF" w:rsidRPr="00D24AFD" w:rsidRDefault="00DF39BF" w:rsidP="00CF4A59">
            <w:pPr>
              <w:pStyle w:val="AmColumnHeading"/>
            </w:pPr>
            <w:r w:rsidRPr="00D24AFD">
              <w:t>Poprawka</w:t>
            </w:r>
          </w:p>
        </w:tc>
      </w:tr>
      <w:tr w:rsidR="00DF39BF" w:rsidRPr="00D24AFD" w14:paraId="4FF2E745" w14:textId="77777777" w:rsidTr="00CF4A59">
        <w:trPr>
          <w:jc w:val="center"/>
        </w:trPr>
        <w:tc>
          <w:tcPr>
            <w:tcW w:w="4876" w:type="dxa"/>
            <w:tcBorders>
              <w:top w:val="nil"/>
              <w:left w:val="nil"/>
              <w:bottom w:val="nil"/>
              <w:right w:val="nil"/>
            </w:tcBorders>
          </w:tcPr>
          <w:p w14:paraId="748C401D" w14:textId="77777777" w:rsidR="00DF39BF" w:rsidRPr="00D24AFD" w:rsidRDefault="00DF39BF" w:rsidP="00CF4A59">
            <w:pPr>
              <w:pStyle w:val="Normal6a"/>
            </w:pPr>
          </w:p>
        </w:tc>
        <w:tc>
          <w:tcPr>
            <w:tcW w:w="4876" w:type="dxa"/>
            <w:tcBorders>
              <w:top w:val="nil"/>
              <w:left w:val="nil"/>
              <w:bottom w:val="nil"/>
              <w:right w:val="nil"/>
            </w:tcBorders>
          </w:tcPr>
          <w:p w14:paraId="43849272" w14:textId="77777777" w:rsidR="00DF39BF" w:rsidRPr="00D24AFD" w:rsidRDefault="00DF39BF" w:rsidP="00CF4A59">
            <w:pPr>
              <w:pStyle w:val="Normal6a"/>
            </w:pPr>
            <w:r w:rsidRPr="00D24AFD">
              <w:rPr>
                <w:b/>
                <w:i/>
              </w:rPr>
              <w:t>35a.</w:t>
            </w:r>
            <w:r w:rsidRPr="00D24AFD">
              <w:rPr>
                <w:b/>
                <w:i/>
              </w:rPr>
              <w:tab/>
              <w:t>przyznaje, że sprawozdanie Komisji na temat praworządności stało się bardziej kompleksowe niż początkowo (2020 r.); ubolewa jednak, że zasadnicze elementy rezolucji Parlamentu nie zostały jeszcze wdrożone i że Komisja nie zastosowała się w pełni do zaleceń sformułowanych przez Parlament w poprzednich rezolucjach; uważa, że zalecenia te pozostają aktualne, i je przypomina; apeluje o uwzględnienie w sprawozdaniu rocznym brakujących istotnych elementów listy kontrolnej Komisji Weneckiej dotyczącej praworządności, takich jak zapobieganie nadużywaniu władzy, równość wobec prawa i niedyskryminacja; podtrzymuje swoje stanowisko, że sprawozdanie powinno obejmować pełny zakres wartości określonych w art. 2 TUE, ponieważ nie można ich rozpatrywać oddzielnie; zwraca się do Komisji, aby rozważyła możliwość publikowania w tym samym czasie wszystkich sprawozdań dotyczących praworządności lub praw podstawowych, takich jak roczne sprawozdania na temat stosowania Karty lub sprawozdanie FRA, aby umożliwić równoczesną debatę na ten temat; ponownie wskazuje, że należy przeprowadzić podobny przegląd dotyczący demokracji;</w:t>
            </w:r>
          </w:p>
        </w:tc>
      </w:tr>
    </w:tbl>
    <w:p w14:paraId="349F235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81AF826" w14:textId="77777777" w:rsidR="00DF39BF" w:rsidRPr="00D24AFD" w:rsidRDefault="00DF39BF" w:rsidP="00DF39BF">
      <w:r w:rsidRPr="00D24AFD">
        <w:rPr>
          <w:rStyle w:val="HideTWBExt"/>
        </w:rPr>
        <w:t>&lt;/Amend&gt;</w:t>
      </w:r>
    </w:p>
    <w:p w14:paraId="187D234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647</w:t>
      </w:r>
      <w:r w:rsidRPr="00D24AFD">
        <w:rPr>
          <w:rStyle w:val="HideTWBExt"/>
          <w:b w:val="0"/>
        </w:rPr>
        <w:t>&lt;/NumAm&gt;</w:t>
      </w:r>
    </w:p>
    <w:p w14:paraId="13BFECBC" w14:textId="77777777" w:rsidR="00DF39BF" w:rsidRPr="00D24AFD" w:rsidRDefault="00DF39BF" w:rsidP="00DF39BF">
      <w:pPr>
        <w:pStyle w:val="NormalBold"/>
      </w:pPr>
      <w:r w:rsidRPr="00D24AFD">
        <w:rPr>
          <w:rStyle w:val="HideTWBExt"/>
          <w:b w:val="0"/>
        </w:rPr>
        <w:t>&lt;RepeatBlock-By&gt;&lt;Members&gt;</w:t>
      </w:r>
      <w:r w:rsidRPr="00D24AFD">
        <w:t>Nikola Minchev, Moritz Körner, Sophie Wilmès, Malik Azmani, Irena Joveva</w:t>
      </w:r>
      <w:r w:rsidRPr="00D24AFD">
        <w:rPr>
          <w:rStyle w:val="HideTWBExt"/>
          <w:b w:val="0"/>
        </w:rPr>
        <w:t>&lt;/Members&gt;</w:t>
      </w:r>
    </w:p>
    <w:p w14:paraId="44E99EC5" w14:textId="77777777" w:rsidR="00DF39BF" w:rsidRPr="00D24AFD" w:rsidRDefault="00DF39BF" w:rsidP="00DF39BF">
      <w:pPr>
        <w:pStyle w:val="NormalBold"/>
      </w:pPr>
      <w:r w:rsidRPr="00D24AFD">
        <w:rPr>
          <w:rStyle w:val="HideTWBExt"/>
          <w:b w:val="0"/>
        </w:rPr>
        <w:t>&lt;/RepeatBlock-By&gt;</w:t>
      </w:r>
    </w:p>
    <w:p w14:paraId="517CC7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AFB94F6" w14:textId="77777777" w:rsidR="00DF39BF" w:rsidRPr="00D24AFD" w:rsidRDefault="00DF39BF" w:rsidP="00DF39BF">
      <w:pPr>
        <w:pStyle w:val="NormalBold"/>
      </w:pPr>
      <w:r w:rsidRPr="00D24AFD">
        <w:rPr>
          <w:rStyle w:val="HideTWBExt"/>
          <w:b w:val="0"/>
        </w:rPr>
        <w:t>&lt;Article&gt;</w:t>
      </w:r>
      <w:r w:rsidRPr="00D24AFD">
        <w:t>Ustęp 35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59ACC1B" w14:textId="77777777" w:rsidTr="00CF4A59">
        <w:trPr>
          <w:trHeight w:hRule="exact" w:val="240"/>
          <w:jc w:val="center"/>
        </w:trPr>
        <w:tc>
          <w:tcPr>
            <w:tcW w:w="9752" w:type="dxa"/>
            <w:gridSpan w:val="2"/>
            <w:tcBorders>
              <w:top w:val="nil"/>
              <w:left w:val="nil"/>
              <w:bottom w:val="nil"/>
              <w:right w:val="nil"/>
            </w:tcBorders>
          </w:tcPr>
          <w:p w14:paraId="608E7E94" w14:textId="77777777" w:rsidR="00DF39BF" w:rsidRPr="00D24AFD" w:rsidRDefault="00DF39BF" w:rsidP="00CF4A59"/>
        </w:tc>
      </w:tr>
      <w:tr w:rsidR="00DF39BF" w:rsidRPr="00D24AFD" w14:paraId="6B9F1392" w14:textId="77777777" w:rsidTr="00CF4A59">
        <w:trPr>
          <w:trHeight w:val="240"/>
          <w:jc w:val="center"/>
        </w:trPr>
        <w:tc>
          <w:tcPr>
            <w:tcW w:w="4876" w:type="dxa"/>
            <w:tcBorders>
              <w:top w:val="nil"/>
              <w:left w:val="nil"/>
              <w:bottom w:val="nil"/>
              <w:right w:val="nil"/>
            </w:tcBorders>
          </w:tcPr>
          <w:p w14:paraId="2E95079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65024C3" w14:textId="77777777" w:rsidR="00DF39BF" w:rsidRPr="00D24AFD" w:rsidRDefault="00DF39BF" w:rsidP="00CF4A59">
            <w:pPr>
              <w:pStyle w:val="AmColumnHeading"/>
            </w:pPr>
            <w:r w:rsidRPr="00D24AFD">
              <w:t>Poprawka</w:t>
            </w:r>
          </w:p>
        </w:tc>
      </w:tr>
      <w:tr w:rsidR="00DF39BF" w:rsidRPr="00D24AFD" w14:paraId="06E9E92B" w14:textId="77777777" w:rsidTr="00CF4A59">
        <w:trPr>
          <w:jc w:val="center"/>
        </w:trPr>
        <w:tc>
          <w:tcPr>
            <w:tcW w:w="4876" w:type="dxa"/>
            <w:tcBorders>
              <w:top w:val="nil"/>
              <w:left w:val="nil"/>
              <w:bottom w:val="nil"/>
              <w:right w:val="nil"/>
            </w:tcBorders>
          </w:tcPr>
          <w:p w14:paraId="50BEB3DC" w14:textId="77777777" w:rsidR="00DF39BF" w:rsidRPr="00D24AFD" w:rsidRDefault="00DF39BF" w:rsidP="00CF4A59">
            <w:pPr>
              <w:pStyle w:val="Normal6a"/>
            </w:pPr>
          </w:p>
        </w:tc>
        <w:tc>
          <w:tcPr>
            <w:tcW w:w="4876" w:type="dxa"/>
            <w:tcBorders>
              <w:top w:val="nil"/>
              <w:left w:val="nil"/>
              <w:bottom w:val="nil"/>
              <w:right w:val="nil"/>
            </w:tcBorders>
          </w:tcPr>
          <w:p w14:paraId="3F06E772" w14:textId="77777777" w:rsidR="00DF39BF" w:rsidRPr="00D24AFD" w:rsidRDefault="00DF39BF" w:rsidP="00CF4A59">
            <w:pPr>
              <w:pStyle w:val="Normal6a"/>
            </w:pPr>
            <w:r w:rsidRPr="00D24AFD">
              <w:rPr>
                <w:b/>
                <w:i/>
              </w:rPr>
              <w:t>35a.</w:t>
            </w:r>
            <w:r w:rsidRPr="00D24AFD">
              <w:rPr>
                <w:b/>
                <w:i/>
              </w:rPr>
              <w:tab/>
              <w:t xml:space="preserve">z zadowoleniem przyjmuje działania Komisji zmierzające do poprawy metodyki stosowanej w przypadku sprawozdania na temat praworządności; wzywa Komisję, aby w kolejnych edycjach </w:t>
            </w:r>
            <w:r w:rsidRPr="00D24AFD">
              <w:rPr>
                <w:b/>
                <w:i/>
              </w:rPr>
              <w:lastRenderedPageBreak/>
              <w:t>zdefiniowała i opublikowała jasne, operacyjne wskaźniki i punkty odniesienia dla każdego filaru oraz stosowała je konsekwentnie i przejrzyście we wszystkich państwach członkowskich, umożliwiając rzeczywiste porównania i zapewniając jasność co do stosowanych standardów;</w:t>
            </w:r>
          </w:p>
        </w:tc>
      </w:tr>
    </w:tbl>
    <w:p w14:paraId="56A2C78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DCE3727" w14:textId="77777777" w:rsidR="00DF39BF" w:rsidRPr="00D24AFD" w:rsidRDefault="00DF39BF" w:rsidP="00DF39BF">
      <w:r w:rsidRPr="00D24AFD">
        <w:rPr>
          <w:rStyle w:val="HideTWBExt"/>
        </w:rPr>
        <w:t>&lt;/Amend&gt;</w:t>
      </w:r>
    </w:p>
    <w:p w14:paraId="0704AAC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648</w:t>
      </w:r>
      <w:r w:rsidRPr="00D24AFD">
        <w:rPr>
          <w:rStyle w:val="HideTWBExt"/>
          <w:b w:val="0"/>
        </w:rPr>
        <w:t>&lt;/NumAm&gt;</w:t>
      </w:r>
    </w:p>
    <w:p w14:paraId="5917DCB2" w14:textId="77777777" w:rsidR="00DF39BF" w:rsidRPr="00D24AFD" w:rsidRDefault="00DF39BF" w:rsidP="00DF39BF">
      <w:pPr>
        <w:pStyle w:val="NormalBold"/>
      </w:pPr>
      <w:r w:rsidRPr="00D24AFD">
        <w:rPr>
          <w:rStyle w:val="HideTWBExt"/>
          <w:b w:val="0"/>
        </w:rPr>
        <w:t>&lt;RepeatBlock-By&gt;&lt;Members&gt;</w:t>
      </w:r>
      <w:r w:rsidRPr="00D24AFD">
        <w:t>Nikola Minchev, Moritz Körner, Irena Joveva, Malik Azmani</w:t>
      </w:r>
      <w:r w:rsidRPr="00D24AFD">
        <w:rPr>
          <w:rStyle w:val="HideTWBExt"/>
          <w:b w:val="0"/>
        </w:rPr>
        <w:t>&lt;/Members&gt;</w:t>
      </w:r>
    </w:p>
    <w:p w14:paraId="037A7B0D" w14:textId="77777777" w:rsidR="00DF39BF" w:rsidRPr="00D24AFD" w:rsidRDefault="00DF39BF" w:rsidP="00DF39BF">
      <w:pPr>
        <w:pStyle w:val="NormalBold"/>
      </w:pPr>
      <w:r w:rsidRPr="00D24AFD">
        <w:rPr>
          <w:rStyle w:val="HideTWBExt"/>
          <w:b w:val="0"/>
        </w:rPr>
        <w:t>&lt;/RepeatBlock-By&gt;</w:t>
      </w:r>
    </w:p>
    <w:p w14:paraId="0CCF41C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61BD8B3" w14:textId="77777777" w:rsidR="00DF39BF" w:rsidRPr="00D24AFD" w:rsidRDefault="00DF39BF" w:rsidP="00DF39BF">
      <w:pPr>
        <w:pStyle w:val="NormalBold"/>
      </w:pPr>
      <w:r w:rsidRPr="00D24AFD">
        <w:rPr>
          <w:rStyle w:val="HideTWBExt"/>
          <w:b w:val="0"/>
        </w:rPr>
        <w:t>&lt;Article&gt;</w:t>
      </w:r>
      <w:r w:rsidRPr="00D24AFD">
        <w:t>Ustęp 35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79D9914" w14:textId="77777777" w:rsidTr="00CF4A59">
        <w:trPr>
          <w:trHeight w:hRule="exact" w:val="240"/>
          <w:jc w:val="center"/>
        </w:trPr>
        <w:tc>
          <w:tcPr>
            <w:tcW w:w="9752" w:type="dxa"/>
            <w:gridSpan w:val="2"/>
            <w:tcBorders>
              <w:top w:val="nil"/>
              <w:left w:val="nil"/>
              <w:bottom w:val="nil"/>
              <w:right w:val="nil"/>
            </w:tcBorders>
          </w:tcPr>
          <w:p w14:paraId="7554F73B" w14:textId="77777777" w:rsidR="00DF39BF" w:rsidRPr="00D24AFD" w:rsidRDefault="00DF39BF" w:rsidP="00CF4A59"/>
        </w:tc>
      </w:tr>
      <w:tr w:rsidR="00DF39BF" w:rsidRPr="00D24AFD" w14:paraId="3112CC1D" w14:textId="77777777" w:rsidTr="00CF4A59">
        <w:trPr>
          <w:trHeight w:val="240"/>
          <w:jc w:val="center"/>
        </w:trPr>
        <w:tc>
          <w:tcPr>
            <w:tcW w:w="4876" w:type="dxa"/>
            <w:tcBorders>
              <w:top w:val="nil"/>
              <w:left w:val="nil"/>
              <w:bottom w:val="nil"/>
              <w:right w:val="nil"/>
            </w:tcBorders>
          </w:tcPr>
          <w:p w14:paraId="54067DD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8167853" w14:textId="77777777" w:rsidR="00DF39BF" w:rsidRPr="00D24AFD" w:rsidRDefault="00DF39BF" w:rsidP="00CF4A59">
            <w:pPr>
              <w:pStyle w:val="AmColumnHeading"/>
            </w:pPr>
            <w:r w:rsidRPr="00D24AFD">
              <w:t>Poprawka</w:t>
            </w:r>
          </w:p>
        </w:tc>
      </w:tr>
      <w:tr w:rsidR="00DF39BF" w:rsidRPr="00D24AFD" w14:paraId="75689A5A" w14:textId="77777777" w:rsidTr="00CF4A59">
        <w:trPr>
          <w:jc w:val="center"/>
        </w:trPr>
        <w:tc>
          <w:tcPr>
            <w:tcW w:w="4876" w:type="dxa"/>
            <w:tcBorders>
              <w:top w:val="nil"/>
              <w:left w:val="nil"/>
              <w:bottom w:val="nil"/>
              <w:right w:val="nil"/>
            </w:tcBorders>
          </w:tcPr>
          <w:p w14:paraId="392D44B6" w14:textId="77777777" w:rsidR="00DF39BF" w:rsidRPr="00D24AFD" w:rsidRDefault="00DF39BF" w:rsidP="00CF4A59">
            <w:pPr>
              <w:pStyle w:val="Normal6a"/>
            </w:pPr>
          </w:p>
        </w:tc>
        <w:tc>
          <w:tcPr>
            <w:tcW w:w="4876" w:type="dxa"/>
            <w:tcBorders>
              <w:top w:val="nil"/>
              <w:left w:val="nil"/>
              <w:bottom w:val="nil"/>
              <w:right w:val="nil"/>
            </w:tcBorders>
          </w:tcPr>
          <w:p w14:paraId="18B1BB3C" w14:textId="77777777" w:rsidR="00DF39BF" w:rsidRPr="00D24AFD" w:rsidRDefault="00DF39BF" w:rsidP="00CF4A59">
            <w:pPr>
              <w:pStyle w:val="Normal6a"/>
            </w:pPr>
            <w:r w:rsidRPr="00D24AFD">
              <w:rPr>
                <w:b/>
                <w:i/>
              </w:rPr>
              <w:t>35b.</w:t>
            </w:r>
            <w:r w:rsidRPr="00D24AFD">
              <w:rPr>
                <w:b/>
                <w:i/>
              </w:rPr>
              <w:tab/>
              <w:t>uznaje, że w odniesieniu do filaru dotyczącego wymiaru sprawiedliwości punkty odniesienia powinny obejmować kryteria dotyczące składu i funkcjonowania rad sądowniczych, w tym wymóg, by większość członków stanowili sędziowie wybierani przez środowisko sędziowskie; podkreśla, że należy w nich przewidzieć obiektywne i przejrzyste kryteria powoływania, awansowania oraz dyscyplinowania sędziów i prokuratorów; podkreśla, że należy uwzględnić zabezpieczenia zapobiegające sytuacji, w której kluczowe organy konstytucyjne lub sądowe funkcjonują przez dłuższy czas z nieobsadzonymi stanowiskami, poza ściśle określonymi i czasowo ograniczonymi przypadkami przewidzianymi w prawie;</w:t>
            </w:r>
          </w:p>
        </w:tc>
      </w:tr>
    </w:tbl>
    <w:p w14:paraId="48F6595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DCD648C" w14:textId="77777777" w:rsidR="00DF39BF" w:rsidRPr="00D24AFD" w:rsidRDefault="00DF39BF" w:rsidP="00DF39BF">
      <w:r w:rsidRPr="00D24AFD">
        <w:rPr>
          <w:rStyle w:val="HideTWBExt"/>
        </w:rPr>
        <w:t>&lt;/Amend&gt;</w:t>
      </w:r>
    </w:p>
    <w:p w14:paraId="5169FE5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649</w:t>
      </w:r>
      <w:r w:rsidRPr="00D24AFD">
        <w:rPr>
          <w:rStyle w:val="HideTWBExt"/>
          <w:b w:val="0"/>
        </w:rPr>
        <w:t>&lt;/NumAm&gt;</w:t>
      </w:r>
    </w:p>
    <w:p w14:paraId="6A506FC1"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2ADC38E0" w14:textId="77777777" w:rsidR="00DF39BF" w:rsidRPr="00D24AFD" w:rsidRDefault="00DF39BF" w:rsidP="00DF39BF">
      <w:pPr>
        <w:pStyle w:val="NormalBold"/>
      </w:pPr>
      <w:r w:rsidRPr="00D24AFD">
        <w:rPr>
          <w:rStyle w:val="HideTWBExt"/>
          <w:b w:val="0"/>
        </w:rPr>
        <w:t>&lt;/RepeatBlock-By&gt;</w:t>
      </w:r>
    </w:p>
    <w:p w14:paraId="5D7EA33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E487DDF" w14:textId="77777777" w:rsidR="00DF39BF" w:rsidRPr="00D24AFD" w:rsidRDefault="00DF39BF" w:rsidP="00DF39BF">
      <w:pPr>
        <w:pStyle w:val="NormalBold"/>
      </w:pPr>
      <w:r w:rsidRPr="00D24AFD">
        <w:rPr>
          <w:rStyle w:val="HideTWBExt"/>
          <w:b w:val="0"/>
        </w:rPr>
        <w:lastRenderedPageBreak/>
        <w:t>&lt;Article&gt;</w:t>
      </w:r>
      <w:r w:rsidRPr="00D24AFD">
        <w:t>Ustęp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353D18" w14:textId="77777777" w:rsidTr="00CF4A59">
        <w:trPr>
          <w:trHeight w:hRule="exact" w:val="240"/>
          <w:jc w:val="center"/>
        </w:trPr>
        <w:tc>
          <w:tcPr>
            <w:tcW w:w="9752" w:type="dxa"/>
            <w:gridSpan w:val="2"/>
            <w:tcBorders>
              <w:top w:val="nil"/>
              <w:left w:val="nil"/>
              <w:bottom w:val="nil"/>
              <w:right w:val="nil"/>
            </w:tcBorders>
          </w:tcPr>
          <w:p w14:paraId="1E11CEBF" w14:textId="77777777" w:rsidR="00DF39BF" w:rsidRPr="00D24AFD" w:rsidRDefault="00DF39BF" w:rsidP="00CF4A59"/>
        </w:tc>
      </w:tr>
      <w:tr w:rsidR="00DF39BF" w:rsidRPr="00D24AFD" w14:paraId="3FC746AA" w14:textId="77777777" w:rsidTr="00CF4A59">
        <w:trPr>
          <w:trHeight w:val="240"/>
          <w:jc w:val="center"/>
        </w:trPr>
        <w:tc>
          <w:tcPr>
            <w:tcW w:w="4876" w:type="dxa"/>
            <w:tcBorders>
              <w:top w:val="nil"/>
              <w:left w:val="nil"/>
              <w:bottom w:val="nil"/>
              <w:right w:val="nil"/>
            </w:tcBorders>
          </w:tcPr>
          <w:p w14:paraId="1175950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6E379DF" w14:textId="77777777" w:rsidR="00DF39BF" w:rsidRPr="00D24AFD" w:rsidRDefault="00DF39BF" w:rsidP="00CF4A59">
            <w:pPr>
              <w:pStyle w:val="AmColumnHeading"/>
            </w:pPr>
            <w:r w:rsidRPr="00D24AFD">
              <w:t>Poprawka</w:t>
            </w:r>
          </w:p>
        </w:tc>
      </w:tr>
      <w:tr w:rsidR="00DF39BF" w:rsidRPr="00D24AFD" w14:paraId="54EB3F88" w14:textId="77777777" w:rsidTr="00CF4A59">
        <w:trPr>
          <w:jc w:val="center"/>
        </w:trPr>
        <w:tc>
          <w:tcPr>
            <w:tcW w:w="4876" w:type="dxa"/>
            <w:tcBorders>
              <w:top w:val="nil"/>
              <w:left w:val="nil"/>
              <w:bottom w:val="nil"/>
              <w:right w:val="nil"/>
            </w:tcBorders>
          </w:tcPr>
          <w:p w14:paraId="5AEEBBC0" w14:textId="77777777" w:rsidR="00DF39BF" w:rsidRPr="00D24AFD" w:rsidRDefault="00DF39BF" w:rsidP="00CF4A59">
            <w:pPr>
              <w:pStyle w:val="Normal6a"/>
            </w:pPr>
            <w:r w:rsidRPr="00D24AFD">
              <w:t>36.</w:t>
            </w:r>
            <w:r w:rsidRPr="00D24AFD">
              <w:tab/>
              <w:t>zwraca się do Komisji o większą przejrzystość w zakresie kryteriów stosowanych przy wyborze informacji pochodzących od społeczeństwa obywatelskiego, organów międzynarodowych, organów krajowych i innych zainteresowanych stron w procesie sprawozdawczości; zauważa, że proces konsultacji można wzmocnić przez zapewnienie odpowiednich działań następczych z udziałem podmiotów społeczeństwa obywatelskiego w oparciu o przekazane przez nie informacje, oraz nalega, aby proces sprawozdawczy był oparty na dowodach, przejrzysty i bezstronny;</w:t>
            </w:r>
          </w:p>
        </w:tc>
        <w:tc>
          <w:tcPr>
            <w:tcW w:w="4876" w:type="dxa"/>
            <w:tcBorders>
              <w:top w:val="nil"/>
              <w:left w:val="nil"/>
              <w:bottom w:val="nil"/>
              <w:right w:val="nil"/>
            </w:tcBorders>
          </w:tcPr>
          <w:p w14:paraId="13A5A658" w14:textId="77777777" w:rsidR="00DF39BF" w:rsidRPr="00D24AFD" w:rsidRDefault="00DF39BF" w:rsidP="00CF4A59">
            <w:pPr>
              <w:pStyle w:val="Normal6a"/>
            </w:pPr>
            <w:r w:rsidRPr="00D24AFD">
              <w:t>36.</w:t>
            </w:r>
            <w:r w:rsidRPr="00D24AFD">
              <w:tab/>
              <w:t xml:space="preserve">zwraca się do Komisji o większą przejrzystość w zakresie kryteriów stosowanych przy wyborze informacji pochodzących od społeczeństwa obywatelskiego, organów międzynarodowych, organów krajowych i innych zainteresowanych stron w procesie sprawozdawczości; zauważa, że proces konsultacji można wzmocnić przez zapewnienie odpowiednich działań następczych z udziałem podmiotów społeczeństwa obywatelskiego w oparciu o przekazane przez nie informacje, oraz nalega, aby proces sprawozdawczy był oparty na dowodach, przejrzysty i bezstronny; </w:t>
            </w:r>
            <w:r w:rsidRPr="00D24AFD">
              <w:rPr>
                <w:b/>
                <w:i/>
              </w:rPr>
              <w:t>domaga się, by Komisja podawała nazwiska konkretnych osób pracujących nad poszczególnymi raportami, co zapewni przejrzystość i ocenę działań Komisji;</w:t>
            </w:r>
          </w:p>
        </w:tc>
      </w:tr>
    </w:tbl>
    <w:p w14:paraId="5FF11BC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FC34CD4" w14:textId="77777777" w:rsidR="00DF39BF" w:rsidRPr="00D24AFD" w:rsidRDefault="00DF39BF" w:rsidP="00DF39BF">
      <w:r w:rsidRPr="00D24AFD">
        <w:rPr>
          <w:rStyle w:val="HideTWBExt"/>
        </w:rPr>
        <w:t>&lt;/Amend&gt;</w:t>
      </w:r>
    </w:p>
    <w:p w14:paraId="4EDAA38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650</w:t>
      </w:r>
      <w:r w:rsidRPr="00D24AFD">
        <w:rPr>
          <w:rStyle w:val="HideTWBExt"/>
          <w:b w:val="0"/>
        </w:rPr>
        <w:t>&lt;/NumAm&gt;</w:t>
      </w:r>
    </w:p>
    <w:p w14:paraId="34C0E6D6"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7646353" w14:textId="77777777" w:rsidR="00DF39BF" w:rsidRPr="00D24AFD" w:rsidRDefault="00DF39BF" w:rsidP="00DF39BF">
      <w:pPr>
        <w:pStyle w:val="NormalBold"/>
      </w:pPr>
      <w:r w:rsidRPr="00D24AFD">
        <w:rPr>
          <w:rStyle w:val="HideTWBExt"/>
          <w:b w:val="0"/>
        </w:rPr>
        <w:t>&lt;/RepeatBlock-By&gt;</w:t>
      </w:r>
    </w:p>
    <w:p w14:paraId="1143613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0F52A55" w14:textId="77777777" w:rsidR="00DF39BF" w:rsidRPr="00D24AFD" w:rsidRDefault="00DF39BF" w:rsidP="00DF39BF">
      <w:pPr>
        <w:pStyle w:val="NormalBold"/>
      </w:pPr>
      <w:r w:rsidRPr="00D24AFD">
        <w:rPr>
          <w:rStyle w:val="HideTWBExt"/>
          <w:b w:val="0"/>
        </w:rPr>
        <w:t>&lt;Article&gt;</w:t>
      </w:r>
      <w:r w:rsidRPr="00D24AFD">
        <w:t>Ustęp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ACCA7C0" w14:textId="77777777" w:rsidTr="00CF4A59">
        <w:trPr>
          <w:trHeight w:hRule="exact" w:val="240"/>
          <w:jc w:val="center"/>
        </w:trPr>
        <w:tc>
          <w:tcPr>
            <w:tcW w:w="9752" w:type="dxa"/>
            <w:gridSpan w:val="2"/>
            <w:tcBorders>
              <w:top w:val="nil"/>
              <w:left w:val="nil"/>
              <w:bottom w:val="nil"/>
              <w:right w:val="nil"/>
            </w:tcBorders>
          </w:tcPr>
          <w:p w14:paraId="3865F74A" w14:textId="77777777" w:rsidR="00DF39BF" w:rsidRPr="00D24AFD" w:rsidRDefault="00DF39BF" w:rsidP="00CF4A59"/>
        </w:tc>
      </w:tr>
      <w:tr w:rsidR="00DF39BF" w:rsidRPr="00D24AFD" w14:paraId="69038377" w14:textId="77777777" w:rsidTr="00CF4A59">
        <w:trPr>
          <w:trHeight w:val="240"/>
          <w:jc w:val="center"/>
        </w:trPr>
        <w:tc>
          <w:tcPr>
            <w:tcW w:w="4876" w:type="dxa"/>
            <w:tcBorders>
              <w:top w:val="nil"/>
              <w:left w:val="nil"/>
              <w:bottom w:val="nil"/>
              <w:right w:val="nil"/>
            </w:tcBorders>
          </w:tcPr>
          <w:p w14:paraId="584C50B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2C209ED" w14:textId="77777777" w:rsidR="00DF39BF" w:rsidRPr="00D24AFD" w:rsidRDefault="00DF39BF" w:rsidP="00CF4A59">
            <w:pPr>
              <w:pStyle w:val="AmColumnHeading"/>
            </w:pPr>
            <w:r w:rsidRPr="00D24AFD">
              <w:t>Poprawka</w:t>
            </w:r>
          </w:p>
        </w:tc>
      </w:tr>
      <w:tr w:rsidR="00DF39BF" w:rsidRPr="00D24AFD" w14:paraId="6099CD6C" w14:textId="77777777" w:rsidTr="00CF4A59">
        <w:trPr>
          <w:jc w:val="center"/>
        </w:trPr>
        <w:tc>
          <w:tcPr>
            <w:tcW w:w="4876" w:type="dxa"/>
            <w:tcBorders>
              <w:top w:val="nil"/>
              <w:left w:val="nil"/>
              <w:bottom w:val="nil"/>
              <w:right w:val="nil"/>
            </w:tcBorders>
          </w:tcPr>
          <w:p w14:paraId="46D7592E" w14:textId="77777777" w:rsidR="00DF39BF" w:rsidRPr="00D24AFD" w:rsidRDefault="00DF39BF" w:rsidP="00CF4A59">
            <w:pPr>
              <w:pStyle w:val="Normal6a"/>
            </w:pPr>
            <w:r w:rsidRPr="00D24AFD">
              <w:t>36.</w:t>
            </w:r>
            <w:r w:rsidRPr="00D24AFD">
              <w:tab/>
              <w:t xml:space="preserve">zwraca się do Komisji o większą przejrzystość w zakresie kryteriów stosowanych przy wyborze informacji pochodzących od społeczeństwa obywatelskiego, organów międzynarodowych, organów krajowych i innych zainteresowanych stron w procesie sprawozdawczości; </w:t>
            </w:r>
            <w:r w:rsidRPr="00D24AFD">
              <w:rPr>
                <w:b/>
                <w:i/>
              </w:rPr>
              <w:t xml:space="preserve">zauważa, że proces konsultacji można wzmocnić przez zapewnienie odpowiednich działań następczych z udziałem podmiotów społeczeństwa obywatelskiego w oparciu o </w:t>
            </w:r>
            <w:r w:rsidRPr="00D24AFD">
              <w:rPr>
                <w:b/>
                <w:i/>
              </w:rPr>
              <w:lastRenderedPageBreak/>
              <w:t xml:space="preserve">przekazane przez nie informacje, oraz </w:t>
            </w:r>
            <w:r w:rsidRPr="00D24AFD">
              <w:t>nalega, aby proces sprawozdawczy był oparty na dowodach, przejrzysty i bezstronny;</w:t>
            </w:r>
          </w:p>
        </w:tc>
        <w:tc>
          <w:tcPr>
            <w:tcW w:w="4876" w:type="dxa"/>
            <w:tcBorders>
              <w:top w:val="nil"/>
              <w:left w:val="nil"/>
              <w:bottom w:val="nil"/>
              <w:right w:val="nil"/>
            </w:tcBorders>
          </w:tcPr>
          <w:p w14:paraId="4E85083C" w14:textId="77777777" w:rsidR="00DF39BF" w:rsidRPr="00D24AFD" w:rsidRDefault="00DF39BF" w:rsidP="00CF4A59">
            <w:pPr>
              <w:pStyle w:val="Normal6a"/>
            </w:pPr>
            <w:r w:rsidRPr="00D24AFD">
              <w:lastRenderedPageBreak/>
              <w:t>36.</w:t>
            </w:r>
            <w:r w:rsidRPr="00D24AFD">
              <w:tab/>
              <w:t>zwraca się do Komisji o większą przejrzystość w zakresie kryteriów stosowanych przy wyborze informacji pochodzących od społeczeństwa obywatelskiego, organów międzynarodowych, organów krajowych i innych zainteresowanych stron w procesie sprawozdawczości; nalega, aby proces sprawozdawczy był oparty na dowodach, przejrzysty i bezstronny;</w:t>
            </w:r>
          </w:p>
        </w:tc>
      </w:tr>
    </w:tbl>
    <w:p w14:paraId="076A8A1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1D4076BD" w14:textId="77777777" w:rsidR="00DF39BF" w:rsidRPr="00D24AFD" w:rsidRDefault="00DF39BF" w:rsidP="00DF39BF">
      <w:r w:rsidRPr="00D24AFD">
        <w:rPr>
          <w:rStyle w:val="HideTWBExt"/>
        </w:rPr>
        <w:t>&lt;/Amend&gt;</w:t>
      </w:r>
    </w:p>
    <w:p w14:paraId="4495953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651</w:t>
      </w:r>
      <w:r w:rsidRPr="00D24AFD">
        <w:rPr>
          <w:rStyle w:val="HideTWBExt"/>
          <w:b w:val="0"/>
        </w:rPr>
        <w:t>&lt;/NumAm&gt;</w:t>
      </w:r>
    </w:p>
    <w:p w14:paraId="398A032C"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EA87E8E" w14:textId="77777777" w:rsidR="00DF39BF" w:rsidRPr="00D24AFD" w:rsidRDefault="00DF39BF" w:rsidP="00DF39BF">
      <w:pPr>
        <w:pStyle w:val="NormalBold"/>
      </w:pPr>
      <w:r w:rsidRPr="00D24AFD">
        <w:rPr>
          <w:rStyle w:val="HideTWBExt"/>
          <w:b w:val="0"/>
        </w:rPr>
        <w:t>&lt;/RepeatBlock-By&gt;</w:t>
      </w:r>
    </w:p>
    <w:p w14:paraId="210C0A0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5EA1698" w14:textId="77777777" w:rsidR="00DF39BF" w:rsidRPr="00D24AFD" w:rsidRDefault="00DF39BF" w:rsidP="00DF39BF">
      <w:pPr>
        <w:pStyle w:val="NormalBold"/>
      </w:pPr>
      <w:r w:rsidRPr="00D24AFD">
        <w:rPr>
          <w:rStyle w:val="HideTWBExt"/>
          <w:b w:val="0"/>
        </w:rPr>
        <w:t>&lt;Article&gt;</w:t>
      </w:r>
      <w:r w:rsidRPr="00D24AFD">
        <w:t>Ustęp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50C104D" w14:textId="77777777" w:rsidTr="00CF4A59">
        <w:trPr>
          <w:trHeight w:hRule="exact" w:val="240"/>
          <w:jc w:val="center"/>
        </w:trPr>
        <w:tc>
          <w:tcPr>
            <w:tcW w:w="9752" w:type="dxa"/>
            <w:gridSpan w:val="2"/>
            <w:tcBorders>
              <w:top w:val="nil"/>
              <w:left w:val="nil"/>
              <w:bottom w:val="nil"/>
              <w:right w:val="nil"/>
            </w:tcBorders>
          </w:tcPr>
          <w:p w14:paraId="6071B3D0" w14:textId="77777777" w:rsidR="00DF39BF" w:rsidRPr="00D24AFD" w:rsidRDefault="00DF39BF" w:rsidP="00CF4A59"/>
        </w:tc>
      </w:tr>
      <w:tr w:rsidR="00DF39BF" w:rsidRPr="00D24AFD" w14:paraId="117F3C29" w14:textId="77777777" w:rsidTr="00CF4A59">
        <w:trPr>
          <w:trHeight w:val="240"/>
          <w:jc w:val="center"/>
        </w:trPr>
        <w:tc>
          <w:tcPr>
            <w:tcW w:w="4876" w:type="dxa"/>
            <w:tcBorders>
              <w:top w:val="nil"/>
              <w:left w:val="nil"/>
              <w:bottom w:val="nil"/>
              <w:right w:val="nil"/>
            </w:tcBorders>
          </w:tcPr>
          <w:p w14:paraId="3ADA165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B98D70F" w14:textId="77777777" w:rsidR="00DF39BF" w:rsidRPr="00D24AFD" w:rsidRDefault="00DF39BF" w:rsidP="00CF4A59">
            <w:pPr>
              <w:pStyle w:val="AmColumnHeading"/>
            </w:pPr>
            <w:r w:rsidRPr="00D24AFD">
              <w:t>Poprawka</w:t>
            </w:r>
          </w:p>
        </w:tc>
      </w:tr>
      <w:tr w:rsidR="00DF39BF" w:rsidRPr="00D24AFD" w14:paraId="79CDF655" w14:textId="77777777" w:rsidTr="00CF4A59">
        <w:trPr>
          <w:jc w:val="center"/>
        </w:trPr>
        <w:tc>
          <w:tcPr>
            <w:tcW w:w="4876" w:type="dxa"/>
            <w:tcBorders>
              <w:top w:val="nil"/>
              <w:left w:val="nil"/>
              <w:bottom w:val="nil"/>
              <w:right w:val="nil"/>
            </w:tcBorders>
          </w:tcPr>
          <w:p w14:paraId="59339EF9" w14:textId="77777777" w:rsidR="00DF39BF" w:rsidRPr="00D24AFD" w:rsidRDefault="00DF39BF" w:rsidP="00CF4A59">
            <w:pPr>
              <w:pStyle w:val="Normal6a"/>
            </w:pPr>
            <w:r w:rsidRPr="00D24AFD">
              <w:t>36.</w:t>
            </w:r>
            <w:r w:rsidRPr="00D24AFD">
              <w:tab/>
              <w:t xml:space="preserve">zwraca się do Komisji o większą przejrzystość w zakresie kryteriów stosowanych przy wyborze informacji </w:t>
            </w:r>
            <w:r w:rsidRPr="00D24AFD">
              <w:rPr>
                <w:b/>
                <w:i/>
              </w:rPr>
              <w:t xml:space="preserve">pochodzących od społeczeństwa obywatelskiego, organów międzynarodowych, organów krajowych i innych zainteresowanych stron </w:t>
            </w:r>
            <w:r w:rsidRPr="00D24AFD">
              <w:t xml:space="preserve">w procesie sprawozdawczości; zauważa, że proces konsultacji można wzmocnić przez zapewnienie odpowiednich działań następczych </w:t>
            </w:r>
            <w:r w:rsidRPr="00D24AFD">
              <w:rPr>
                <w:b/>
                <w:i/>
              </w:rPr>
              <w:t xml:space="preserve">z udziałem podmiotów społeczeństwa obywatelskiego </w:t>
            </w:r>
            <w:r w:rsidRPr="00D24AFD">
              <w:t>w oparciu o przekazane przez nie informacje, oraz nalega, aby proces sprawozdawczy był oparty na dowodach, przejrzysty i bezstronny;</w:t>
            </w:r>
          </w:p>
        </w:tc>
        <w:tc>
          <w:tcPr>
            <w:tcW w:w="4876" w:type="dxa"/>
            <w:tcBorders>
              <w:top w:val="nil"/>
              <w:left w:val="nil"/>
              <w:bottom w:val="nil"/>
              <w:right w:val="nil"/>
            </w:tcBorders>
          </w:tcPr>
          <w:p w14:paraId="2C66AB7F" w14:textId="77777777" w:rsidR="00DF39BF" w:rsidRPr="00D24AFD" w:rsidRDefault="00DF39BF" w:rsidP="00CF4A59">
            <w:pPr>
              <w:pStyle w:val="Normal6a"/>
            </w:pPr>
            <w:r w:rsidRPr="00D24AFD">
              <w:t>36.</w:t>
            </w:r>
            <w:r w:rsidRPr="00D24AFD">
              <w:tab/>
              <w:t xml:space="preserve">zwraca się do Komisji o większą przejrzystość w zakresie kryteriów stosowanych przy wyborze informacji </w:t>
            </w:r>
            <w:r w:rsidRPr="00D24AFD">
              <w:rPr>
                <w:b/>
                <w:i/>
              </w:rPr>
              <w:t xml:space="preserve">wykorzystywanych </w:t>
            </w:r>
            <w:r w:rsidRPr="00D24AFD">
              <w:t>w procesie sprawozdawczości; zauważa, że proces konsultacji można wzmocnić przez zapewnienie odpowiednich działań następczych w oparciu o przekazane przez nie informacje, oraz nalega, aby proces sprawozdawczy był oparty na dowodach, przejrzysty i bezstronny;</w:t>
            </w:r>
          </w:p>
        </w:tc>
      </w:tr>
    </w:tbl>
    <w:p w14:paraId="6D701AD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00C326B1" w14:textId="77777777" w:rsidR="00DF39BF" w:rsidRPr="00D24AFD" w:rsidRDefault="00DF39BF" w:rsidP="00DF39BF">
      <w:r w:rsidRPr="00D24AFD">
        <w:rPr>
          <w:rStyle w:val="HideTWBExt"/>
        </w:rPr>
        <w:t>&lt;/Amend&gt;</w:t>
      </w:r>
    </w:p>
    <w:p w14:paraId="23E117A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652</w:t>
      </w:r>
      <w:r w:rsidRPr="00D24AFD">
        <w:rPr>
          <w:rStyle w:val="HideTWBExt"/>
          <w:b w:val="0"/>
        </w:rPr>
        <w:t>&lt;/NumAm&gt;</w:t>
      </w:r>
    </w:p>
    <w:p w14:paraId="0D549133"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05301DC" w14:textId="77777777" w:rsidR="00DF39BF" w:rsidRPr="00D24AFD" w:rsidRDefault="00DF39BF" w:rsidP="00DF39BF">
      <w:pPr>
        <w:pStyle w:val="NormalBold"/>
      </w:pPr>
      <w:r w:rsidRPr="00D24AFD">
        <w:rPr>
          <w:rStyle w:val="HideTWBExt"/>
          <w:b w:val="0"/>
        </w:rPr>
        <w:t>&lt;/RepeatBlock-By&gt;</w:t>
      </w:r>
    </w:p>
    <w:p w14:paraId="0B7B0E7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AE6D842" w14:textId="77777777" w:rsidR="00DF39BF" w:rsidRPr="00D24AFD" w:rsidRDefault="00DF39BF" w:rsidP="00DF39BF">
      <w:pPr>
        <w:pStyle w:val="NormalBold"/>
      </w:pPr>
      <w:r w:rsidRPr="00D24AFD">
        <w:rPr>
          <w:rStyle w:val="HideTWBExt"/>
          <w:b w:val="0"/>
        </w:rPr>
        <w:t>&lt;Article&gt;</w:t>
      </w:r>
      <w:r w:rsidRPr="00D24AFD">
        <w:t>Ustęp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F830133" w14:textId="77777777" w:rsidTr="00CF4A59">
        <w:trPr>
          <w:trHeight w:hRule="exact" w:val="240"/>
          <w:jc w:val="center"/>
        </w:trPr>
        <w:tc>
          <w:tcPr>
            <w:tcW w:w="9752" w:type="dxa"/>
            <w:gridSpan w:val="2"/>
            <w:tcBorders>
              <w:top w:val="nil"/>
              <w:left w:val="nil"/>
              <w:bottom w:val="nil"/>
              <w:right w:val="nil"/>
            </w:tcBorders>
          </w:tcPr>
          <w:p w14:paraId="5503027B" w14:textId="77777777" w:rsidR="00DF39BF" w:rsidRPr="00D24AFD" w:rsidRDefault="00DF39BF" w:rsidP="00CF4A59"/>
        </w:tc>
      </w:tr>
      <w:tr w:rsidR="00DF39BF" w:rsidRPr="00D24AFD" w14:paraId="7DD19FBF" w14:textId="77777777" w:rsidTr="00CF4A59">
        <w:trPr>
          <w:trHeight w:val="240"/>
          <w:jc w:val="center"/>
        </w:trPr>
        <w:tc>
          <w:tcPr>
            <w:tcW w:w="4876" w:type="dxa"/>
            <w:tcBorders>
              <w:top w:val="nil"/>
              <w:left w:val="nil"/>
              <w:bottom w:val="nil"/>
              <w:right w:val="nil"/>
            </w:tcBorders>
          </w:tcPr>
          <w:p w14:paraId="0FD1F6A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4EFC7D3" w14:textId="77777777" w:rsidR="00DF39BF" w:rsidRPr="00D24AFD" w:rsidRDefault="00DF39BF" w:rsidP="00CF4A59">
            <w:pPr>
              <w:pStyle w:val="AmColumnHeading"/>
            </w:pPr>
            <w:r w:rsidRPr="00D24AFD">
              <w:t>Poprawka</w:t>
            </w:r>
          </w:p>
        </w:tc>
      </w:tr>
      <w:tr w:rsidR="00DF39BF" w:rsidRPr="00D24AFD" w14:paraId="0FABEC4A" w14:textId="77777777" w:rsidTr="00CF4A59">
        <w:trPr>
          <w:jc w:val="center"/>
        </w:trPr>
        <w:tc>
          <w:tcPr>
            <w:tcW w:w="4876" w:type="dxa"/>
            <w:tcBorders>
              <w:top w:val="nil"/>
              <w:left w:val="nil"/>
              <w:bottom w:val="nil"/>
              <w:right w:val="nil"/>
            </w:tcBorders>
          </w:tcPr>
          <w:p w14:paraId="6DEA6822" w14:textId="77777777" w:rsidR="00DF39BF" w:rsidRPr="00D24AFD" w:rsidRDefault="00DF39BF" w:rsidP="00CF4A59">
            <w:pPr>
              <w:pStyle w:val="Normal6a"/>
            </w:pPr>
            <w:r w:rsidRPr="00D24AFD">
              <w:t>36.</w:t>
            </w:r>
            <w:r w:rsidRPr="00D24AFD">
              <w:tab/>
              <w:t xml:space="preserve">zwraca się do Komisji o większą przejrzystość w zakresie kryteriów </w:t>
            </w:r>
            <w:r w:rsidRPr="00D24AFD">
              <w:lastRenderedPageBreak/>
              <w:t xml:space="preserve">stosowanych przy wyborze informacji pochodzących od społeczeństwa obywatelskiego, organów międzynarodowych, organów krajowych i innych zainteresowanych stron w procesie sprawozdawczości; </w:t>
            </w:r>
            <w:r w:rsidRPr="00D24AFD">
              <w:rPr>
                <w:b/>
                <w:i/>
              </w:rPr>
              <w:t xml:space="preserve">zauważa, że proces konsultacji można wzmocnić przez zapewnienie odpowiednich działań następczych z udziałem podmiotów społeczeństwa obywatelskiego w oparciu o przekazane przez nie informacje, oraz </w:t>
            </w:r>
            <w:r w:rsidRPr="00D24AFD">
              <w:t>nalega, aby proces sprawozdawczy był oparty na dowodach, przejrzysty i bezstronny;</w:t>
            </w:r>
          </w:p>
        </w:tc>
        <w:tc>
          <w:tcPr>
            <w:tcW w:w="4876" w:type="dxa"/>
            <w:tcBorders>
              <w:top w:val="nil"/>
              <w:left w:val="nil"/>
              <w:bottom w:val="nil"/>
              <w:right w:val="nil"/>
            </w:tcBorders>
          </w:tcPr>
          <w:p w14:paraId="54A9C308" w14:textId="77777777" w:rsidR="00DF39BF" w:rsidRPr="00D24AFD" w:rsidRDefault="00DF39BF" w:rsidP="00CF4A59">
            <w:pPr>
              <w:pStyle w:val="Normal6a"/>
            </w:pPr>
            <w:r w:rsidRPr="00D24AFD">
              <w:lastRenderedPageBreak/>
              <w:t>36.</w:t>
            </w:r>
            <w:r w:rsidRPr="00D24AFD">
              <w:tab/>
              <w:t xml:space="preserve">zwraca się do Komisji o większą przejrzystość w zakresie kryteriów </w:t>
            </w:r>
            <w:r w:rsidRPr="00D24AFD">
              <w:lastRenderedPageBreak/>
              <w:t>stosowanych przy wyborze informacji pochodzących od społeczeństwa obywatelskiego, organów międzynarodowych, organów krajowych i innych zainteresowanych stron w procesie sprawozdawczości; nalega, aby proces sprawozdawczy był oparty na dowodach, przejrzysty i bezstronny;</w:t>
            </w:r>
          </w:p>
        </w:tc>
      </w:tr>
    </w:tbl>
    <w:p w14:paraId="51949951"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CCA8860" w14:textId="77777777" w:rsidR="00DF39BF" w:rsidRPr="00D24AFD" w:rsidRDefault="00DF39BF" w:rsidP="00DF39BF">
      <w:r w:rsidRPr="00D24AFD">
        <w:rPr>
          <w:rStyle w:val="HideTWBExt"/>
        </w:rPr>
        <w:t>&lt;/Amend&gt;</w:t>
      </w:r>
    </w:p>
    <w:p w14:paraId="63DE71D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653</w:t>
      </w:r>
      <w:r w:rsidRPr="00D24AFD">
        <w:rPr>
          <w:rStyle w:val="HideTWBExt"/>
          <w:b w:val="0"/>
        </w:rPr>
        <w:t>&lt;/NumAm&gt;</w:t>
      </w:r>
    </w:p>
    <w:p w14:paraId="67C1AF99"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0C7A7BC5" w14:textId="77777777" w:rsidR="00DF39BF" w:rsidRPr="00D24AFD" w:rsidRDefault="00DF39BF" w:rsidP="00DF39BF">
      <w:pPr>
        <w:pStyle w:val="NormalBold"/>
      </w:pPr>
      <w:r w:rsidRPr="00D24AFD">
        <w:rPr>
          <w:rStyle w:val="HideTWBExt"/>
          <w:b w:val="0"/>
        </w:rPr>
        <w:t>&lt;/RepeatBlock-By&gt;</w:t>
      </w:r>
    </w:p>
    <w:p w14:paraId="51EAD95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9A15904" w14:textId="77777777" w:rsidR="00DF39BF" w:rsidRPr="00D24AFD" w:rsidRDefault="00DF39BF" w:rsidP="00DF39BF">
      <w:pPr>
        <w:pStyle w:val="NormalBold"/>
      </w:pPr>
      <w:r w:rsidRPr="00D24AFD">
        <w:rPr>
          <w:rStyle w:val="HideTWBExt"/>
          <w:b w:val="0"/>
        </w:rPr>
        <w:t>&lt;Article&gt;</w:t>
      </w:r>
      <w:r w:rsidRPr="00D24AFD">
        <w:t>Ustęp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3AFF413" w14:textId="77777777" w:rsidTr="00CF4A59">
        <w:trPr>
          <w:trHeight w:hRule="exact" w:val="240"/>
          <w:jc w:val="center"/>
        </w:trPr>
        <w:tc>
          <w:tcPr>
            <w:tcW w:w="9752" w:type="dxa"/>
            <w:gridSpan w:val="2"/>
            <w:tcBorders>
              <w:top w:val="nil"/>
              <w:left w:val="nil"/>
              <w:bottom w:val="nil"/>
              <w:right w:val="nil"/>
            </w:tcBorders>
          </w:tcPr>
          <w:p w14:paraId="7DE0C9F0" w14:textId="77777777" w:rsidR="00DF39BF" w:rsidRPr="00D24AFD" w:rsidRDefault="00DF39BF" w:rsidP="00CF4A59"/>
        </w:tc>
      </w:tr>
      <w:tr w:rsidR="00DF39BF" w:rsidRPr="00D24AFD" w14:paraId="1E20830D" w14:textId="77777777" w:rsidTr="00CF4A59">
        <w:trPr>
          <w:trHeight w:val="240"/>
          <w:jc w:val="center"/>
        </w:trPr>
        <w:tc>
          <w:tcPr>
            <w:tcW w:w="4876" w:type="dxa"/>
            <w:tcBorders>
              <w:top w:val="nil"/>
              <w:left w:val="nil"/>
              <w:bottom w:val="nil"/>
              <w:right w:val="nil"/>
            </w:tcBorders>
          </w:tcPr>
          <w:p w14:paraId="0033485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A6BA187" w14:textId="77777777" w:rsidR="00DF39BF" w:rsidRPr="00D24AFD" w:rsidRDefault="00DF39BF" w:rsidP="00CF4A59">
            <w:pPr>
              <w:pStyle w:val="AmColumnHeading"/>
            </w:pPr>
            <w:r w:rsidRPr="00D24AFD">
              <w:t>Poprawka</w:t>
            </w:r>
          </w:p>
        </w:tc>
      </w:tr>
      <w:tr w:rsidR="00DF39BF" w:rsidRPr="00D24AFD" w14:paraId="5BD807DF" w14:textId="77777777" w:rsidTr="00CF4A59">
        <w:trPr>
          <w:jc w:val="center"/>
        </w:trPr>
        <w:tc>
          <w:tcPr>
            <w:tcW w:w="4876" w:type="dxa"/>
            <w:tcBorders>
              <w:top w:val="nil"/>
              <w:left w:val="nil"/>
              <w:bottom w:val="nil"/>
              <w:right w:val="nil"/>
            </w:tcBorders>
          </w:tcPr>
          <w:p w14:paraId="605044C4" w14:textId="77777777" w:rsidR="00DF39BF" w:rsidRPr="00D24AFD" w:rsidRDefault="00DF39BF" w:rsidP="00CF4A59">
            <w:pPr>
              <w:pStyle w:val="Normal6a"/>
            </w:pPr>
            <w:r w:rsidRPr="00D24AFD">
              <w:t>36.</w:t>
            </w:r>
            <w:r w:rsidRPr="00D24AFD">
              <w:tab/>
              <w:t xml:space="preserve">zwraca się do Komisji o większą przejrzystość w zakresie kryteriów stosowanych przy wyborze informacji pochodzących od społeczeństwa obywatelskiego, organów międzynarodowych, organów krajowych i innych zainteresowanych stron w procesie sprawozdawczości; </w:t>
            </w:r>
            <w:r w:rsidRPr="00D24AFD">
              <w:rPr>
                <w:b/>
                <w:i/>
              </w:rPr>
              <w:t>zauważa</w:t>
            </w:r>
            <w:r w:rsidRPr="00D24AFD">
              <w:t xml:space="preserve">, że </w:t>
            </w:r>
            <w:r w:rsidRPr="00D24AFD">
              <w:rPr>
                <w:b/>
                <w:i/>
              </w:rPr>
              <w:t xml:space="preserve">proces konsultacji można wzmocnić przez zapewnienie odpowiednich działań następczych z udziałem podmiotów </w:t>
            </w:r>
            <w:r w:rsidRPr="00D24AFD">
              <w:t xml:space="preserve">społeczeństwa obywatelskiego w </w:t>
            </w:r>
            <w:r w:rsidRPr="00D24AFD">
              <w:rPr>
                <w:b/>
                <w:i/>
              </w:rPr>
              <w:t xml:space="preserve">oparciu o przekazane przez nie informacje, oraz </w:t>
            </w:r>
            <w:r w:rsidRPr="00D24AFD">
              <w:t>nalega, aby proces sprawozdawczy był oparty na dowodach, przejrzysty i bezstronny;</w:t>
            </w:r>
          </w:p>
        </w:tc>
        <w:tc>
          <w:tcPr>
            <w:tcW w:w="4876" w:type="dxa"/>
            <w:tcBorders>
              <w:top w:val="nil"/>
              <w:left w:val="nil"/>
              <w:bottom w:val="nil"/>
              <w:right w:val="nil"/>
            </w:tcBorders>
          </w:tcPr>
          <w:p w14:paraId="026AF224" w14:textId="77777777" w:rsidR="00DF39BF" w:rsidRPr="00D24AFD" w:rsidRDefault="00DF39BF" w:rsidP="00CF4A59">
            <w:pPr>
              <w:pStyle w:val="Normal6a"/>
            </w:pPr>
            <w:r w:rsidRPr="00D24AFD">
              <w:t>36.</w:t>
            </w:r>
            <w:r w:rsidRPr="00D24AFD">
              <w:tab/>
              <w:t xml:space="preserve">zwraca się do Komisji o większą przejrzystość w zakresie kryteriów stosowanych przy wyborze informacji pochodzących od społeczeństwa obywatelskiego, organów międzynarodowych, organów krajowych i innych zainteresowanych stron w procesie sprawozdawczości; </w:t>
            </w:r>
            <w:r w:rsidRPr="00D24AFD">
              <w:rPr>
                <w:b/>
                <w:i/>
              </w:rPr>
              <w:t>odnotowuje ponadto</w:t>
            </w:r>
            <w:r w:rsidRPr="00D24AFD">
              <w:t xml:space="preserve">, że </w:t>
            </w:r>
            <w:r w:rsidRPr="00D24AFD">
              <w:rPr>
                <w:b/>
                <w:i/>
              </w:rPr>
              <w:t xml:space="preserve">o ile pozwolą na to dostępne zasoby, należy przekazywać organizacjom </w:t>
            </w:r>
            <w:r w:rsidRPr="00D24AFD">
              <w:t xml:space="preserve">społeczeństwa obywatelskiego </w:t>
            </w:r>
            <w:r w:rsidRPr="00D24AFD">
              <w:rPr>
                <w:b/>
                <w:i/>
              </w:rPr>
              <w:t xml:space="preserve">odpowiednie informacje zwrotne na temat tego, </w:t>
            </w:r>
            <w:r w:rsidRPr="00D24AFD">
              <w:t xml:space="preserve">w </w:t>
            </w:r>
            <w:r w:rsidRPr="00D24AFD">
              <w:rPr>
                <w:b/>
                <w:i/>
              </w:rPr>
              <w:t>jaki sposób uwzględniono ich wkład;</w:t>
            </w:r>
            <w:r w:rsidRPr="00D24AFD">
              <w:t xml:space="preserve"> nalega, aby proces sprawozdawczy był oparty na dowodach, przejrzysty i bezstronny;</w:t>
            </w:r>
          </w:p>
        </w:tc>
      </w:tr>
    </w:tbl>
    <w:p w14:paraId="09B2EA1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FCAD99B" w14:textId="77777777" w:rsidR="00DF39BF" w:rsidRPr="00D24AFD" w:rsidRDefault="00DF39BF" w:rsidP="00DF39BF">
      <w:r w:rsidRPr="00D24AFD">
        <w:rPr>
          <w:rStyle w:val="HideTWBExt"/>
        </w:rPr>
        <w:t>&lt;/Amend&gt;</w:t>
      </w:r>
    </w:p>
    <w:p w14:paraId="29D0E067"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654</w:t>
      </w:r>
      <w:r w:rsidRPr="00D24AFD">
        <w:rPr>
          <w:rStyle w:val="HideTWBExt"/>
          <w:b w:val="0"/>
        </w:rPr>
        <w:t>&lt;/NumAm&gt;</w:t>
      </w:r>
    </w:p>
    <w:p w14:paraId="4D3D98D9" w14:textId="77777777" w:rsidR="00DF39BF" w:rsidRPr="00D24AFD" w:rsidRDefault="00DF39BF" w:rsidP="00DF39BF">
      <w:pPr>
        <w:pStyle w:val="NormalBold"/>
      </w:pPr>
      <w:r w:rsidRPr="00D24AFD">
        <w:rPr>
          <w:rStyle w:val="HideTWBExt"/>
          <w:b w:val="0"/>
        </w:rPr>
        <w:t>&lt;RepeatBlock-By&gt;&lt;Members&gt;</w:t>
      </w:r>
      <w:r w:rsidRPr="00D24AFD">
        <w:t>Fredis Beleris, Tomáš Zdechovský, Emil Radev</w:t>
      </w:r>
      <w:r w:rsidRPr="00D24AFD">
        <w:rPr>
          <w:rStyle w:val="HideTWBExt"/>
          <w:b w:val="0"/>
        </w:rPr>
        <w:t>&lt;/Members&gt;</w:t>
      </w:r>
    </w:p>
    <w:p w14:paraId="4F1D96F8" w14:textId="77777777" w:rsidR="00DF39BF" w:rsidRPr="00D24AFD" w:rsidRDefault="00DF39BF" w:rsidP="00DF39BF">
      <w:pPr>
        <w:pStyle w:val="NormalBold"/>
      </w:pPr>
      <w:r w:rsidRPr="00D24AFD">
        <w:rPr>
          <w:rStyle w:val="HideTWBExt"/>
          <w:b w:val="0"/>
        </w:rPr>
        <w:t>&lt;/RepeatBlock-By&gt;</w:t>
      </w:r>
    </w:p>
    <w:p w14:paraId="3D3595A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BBA7D7C" w14:textId="77777777" w:rsidR="00DF39BF" w:rsidRPr="00D24AFD" w:rsidRDefault="00DF39BF" w:rsidP="00DF39BF">
      <w:pPr>
        <w:pStyle w:val="NormalBold"/>
      </w:pPr>
      <w:r w:rsidRPr="00D24AFD">
        <w:rPr>
          <w:rStyle w:val="HideTWBExt"/>
          <w:b w:val="0"/>
        </w:rPr>
        <w:t>&lt;Article&gt;</w:t>
      </w:r>
      <w:r w:rsidRPr="00D24AFD">
        <w:t>Ustęp 36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51EE299" w14:textId="77777777" w:rsidTr="00CF4A59">
        <w:trPr>
          <w:trHeight w:hRule="exact" w:val="240"/>
          <w:jc w:val="center"/>
        </w:trPr>
        <w:tc>
          <w:tcPr>
            <w:tcW w:w="9752" w:type="dxa"/>
            <w:gridSpan w:val="2"/>
            <w:tcBorders>
              <w:top w:val="nil"/>
              <w:left w:val="nil"/>
              <w:bottom w:val="nil"/>
              <w:right w:val="nil"/>
            </w:tcBorders>
          </w:tcPr>
          <w:p w14:paraId="4C6CCDC5" w14:textId="77777777" w:rsidR="00DF39BF" w:rsidRPr="00D24AFD" w:rsidRDefault="00DF39BF" w:rsidP="00CF4A59"/>
        </w:tc>
      </w:tr>
      <w:tr w:rsidR="00DF39BF" w:rsidRPr="00D24AFD" w14:paraId="071B5136" w14:textId="77777777" w:rsidTr="00CF4A59">
        <w:trPr>
          <w:trHeight w:val="240"/>
          <w:jc w:val="center"/>
        </w:trPr>
        <w:tc>
          <w:tcPr>
            <w:tcW w:w="4876" w:type="dxa"/>
            <w:tcBorders>
              <w:top w:val="nil"/>
              <w:left w:val="nil"/>
              <w:bottom w:val="nil"/>
              <w:right w:val="nil"/>
            </w:tcBorders>
          </w:tcPr>
          <w:p w14:paraId="0CE7CDD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3D17FA9" w14:textId="77777777" w:rsidR="00DF39BF" w:rsidRPr="00D24AFD" w:rsidRDefault="00DF39BF" w:rsidP="00CF4A59">
            <w:pPr>
              <w:pStyle w:val="AmColumnHeading"/>
            </w:pPr>
            <w:r w:rsidRPr="00D24AFD">
              <w:t>Poprawka</w:t>
            </w:r>
          </w:p>
        </w:tc>
      </w:tr>
      <w:tr w:rsidR="00DF39BF" w:rsidRPr="00D24AFD" w14:paraId="6CB8BF68" w14:textId="77777777" w:rsidTr="00CF4A59">
        <w:trPr>
          <w:jc w:val="center"/>
        </w:trPr>
        <w:tc>
          <w:tcPr>
            <w:tcW w:w="4876" w:type="dxa"/>
            <w:tcBorders>
              <w:top w:val="nil"/>
              <w:left w:val="nil"/>
              <w:bottom w:val="nil"/>
              <w:right w:val="nil"/>
            </w:tcBorders>
          </w:tcPr>
          <w:p w14:paraId="3E073DCA" w14:textId="77777777" w:rsidR="00DF39BF" w:rsidRPr="00D24AFD" w:rsidRDefault="00DF39BF" w:rsidP="00CF4A59">
            <w:pPr>
              <w:pStyle w:val="Normal6a"/>
            </w:pPr>
            <w:r w:rsidRPr="00D24AFD">
              <w:t>36.</w:t>
            </w:r>
            <w:r w:rsidRPr="00D24AFD">
              <w:tab/>
              <w:t xml:space="preserve">zwraca się do Komisji o większą przejrzystość w zakresie kryteriów stosowanych przy wyborze informacji pochodzących od społeczeństwa obywatelskiego, organów międzynarodowych, organów krajowych i innych zainteresowanych stron w procesie sprawozdawczości; </w:t>
            </w:r>
            <w:r w:rsidRPr="00D24AFD">
              <w:rPr>
                <w:b/>
                <w:i/>
              </w:rPr>
              <w:t xml:space="preserve">zauważa, że proces konsultacji można wzmocnić przez zapewnienie odpowiednich działań następczych z udziałem podmiotów społeczeństwa obywatelskiego w oparciu o przekazane przez nie informacje, oraz </w:t>
            </w:r>
            <w:r w:rsidRPr="00D24AFD">
              <w:t>nalega, aby proces sprawozdawczy był oparty na dowodach, przejrzysty i bezstronny;</w:t>
            </w:r>
          </w:p>
        </w:tc>
        <w:tc>
          <w:tcPr>
            <w:tcW w:w="4876" w:type="dxa"/>
            <w:tcBorders>
              <w:top w:val="nil"/>
              <w:left w:val="nil"/>
              <w:bottom w:val="nil"/>
              <w:right w:val="nil"/>
            </w:tcBorders>
          </w:tcPr>
          <w:p w14:paraId="36DA3890" w14:textId="77777777" w:rsidR="00DF39BF" w:rsidRPr="00D24AFD" w:rsidRDefault="00DF39BF" w:rsidP="00CF4A59">
            <w:pPr>
              <w:pStyle w:val="Normal6a"/>
            </w:pPr>
            <w:r w:rsidRPr="00D24AFD">
              <w:t>36.</w:t>
            </w:r>
            <w:r w:rsidRPr="00D24AFD">
              <w:tab/>
              <w:t xml:space="preserve">zwraca się do Komisji o większą przejrzystość w zakresie kryteriów stosowanych przy wyborze informacji pochodzących od społeczeństwa obywatelskiego, organów międzynarodowych, organów krajowych i innych zainteresowanych stron w procesie sprawozdawczości; </w:t>
            </w:r>
            <w:r w:rsidRPr="00D24AFD">
              <w:rPr>
                <w:b/>
                <w:i/>
              </w:rPr>
              <w:t>podkreśla znaczenie zapewnienia spójności i jasności w sposobie oceny tych informacji i odzwierciedlenia ich w końcowych rozdziałach dotyczących poszczególnych krajów;</w:t>
            </w:r>
            <w:r w:rsidRPr="00D24AFD">
              <w:t xml:space="preserve"> nalega, aby proces sprawozdawczy był oparty na dowodach, przejrzysty i bezstronny;</w:t>
            </w:r>
          </w:p>
        </w:tc>
      </w:tr>
    </w:tbl>
    <w:p w14:paraId="0693E37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28AB255" w14:textId="77777777" w:rsidR="00DF39BF" w:rsidRPr="00D24AFD" w:rsidRDefault="00DF39BF" w:rsidP="00DF39BF">
      <w:r w:rsidRPr="00D24AFD">
        <w:rPr>
          <w:rStyle w:val="HideTWBExt"/>
        </w:rPr>
        <w:t>&lt;/Amend&gt;</w:t>
      </w:r>
    </w:p>
    <w:p w14:paraId="102858F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655</w:t>
      </w:r>
      <w:r w:rsidRPr="00D24AFD">
        <w:rPr>
          <w:rStyle w:val="HideTWBExt"/>
          <w:b w:val="0"/>
        </w:rPr>
        <w:t>&lt;/NumAm&gt;</w:t>
      </w:r>
    </w:p>
    <w:p w14:paraId="76EA4C54"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157F26BB" w14:textId="77777777" w:rsidR="00DF39BF" w:rsidRPr="00D24AFD" w:rsidRDefault="00DF39BF" w:rsidP="00DF39BF">
      <w:pPr>
        <w:pStyle w:val="NormalBold"/>
      </w:pPr>
      <w:r w:rsidRPr="00D24AFD">
        <w:rPr>
          <w:rStyle w:val="HideTWBExt"/>
          <w:b w:val="0"/>
        </w:rPr>
        <w:t>&lt;/RepeatBlock-By&gt;</w:t>
      </w:r>
    </w:p>
    <w:p w14:paraId="49FDA34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26DE8B6" w14:textId="77777777" w:rsidR="00DF39BF" w:rsidRPr="00D24AFD" w:rsidRDefault="00DF39BF" w:rsidP="00DF39BF">
      <w:pPr>
        <w:pStyle w:val="NormalBold"/>
      </w:pPr>
      <w:r w:rsidRPr="00D24AFD">
        <w:rPr>
          <w:rStyle w:val="HideTWBExt"/>
          <w:b w:val="0"/>
        </w:rPr>
        <w:t>&lt;Article&gt;</w:t>
      </w:r>
      <w:r w:rsidRPr="00D24AFD">
        <w:t>Ustęp 36 – akapit 1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C5A7415" w14:textId="77777777" w:rsidTr="00CF4A59">
        <w:trPr>
          <w:trHeight w:hRule="exact" w:val="240"/>
          <w:jc w:val="center"/>
        </w:trPr>
        <w:tc>
          <w:tcPr>
            <w:tcW w:w="9752" w:type="dxa"/>
            <w:gridSpan w:val="2"/>
            <w:tcBorders>
              <w:top w:val="nil"/>
              <w:left w:val="nil"/>
              <w:bottom w:val="nil"/>
              <w:right w:val="nil"/>
            </w:tcBorders>
          </w:tcPr>
          <w:p w14:paraId="6D8542A4" w14:textId="77777777" w:rsidR="00DF39BF" w:rsidRPr="00D24AFD" w:rsidRDefault="00DF39BF" w:rsidP="00CF4A59"/>
        </w:tc>
      </w:tr>
      <w:tr w:rsidR="00DF39BF" w:rsidRPr="00D24AFD" w14:paraId="434ECAF5" w14:textId="77777777" w:rsidTr="00CF4A59">
        <w:trPr>
          <w:trHeight w:val="240"/>
          <w:jc w:val="center"/>
        </w:trPr>
        <w:tc>
          <w:tcPr>
            <w:tcW w:w="4876" w:type="dxa"/>
            <w:tcBorders>
              <w:top w:val="nil"/>
              <w:left w:val="nil"/>
              <w:bottom w:val="nil"/>
              <w:right w:val="nil"/>
            </w:tcBorders>
          </w:tcPr>
          <w:p w14:paraId="25240FB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7AA668" w14:textId="77777777" w:rsidR="00DF39BF" w:rsidRPr="00D24AFD" w:rsidRDefault="00DF39BF" w:rsidP="00CF4A59">
            <w:pPr>
              <w:pStyle w:val="AmColumnHeading"/>
            </w:pPr>
            <w:r w:rsidRPr="00D24AFD">
              <w:t>Poprawka</w:t>
            </w:r>
          </w:p>
        </w:tc>
      </w:tr>
      <w:tr w:rsidR="00DF39BF" w:rsidRPr="00D24AFD" w14:paraId="223E55B1" w14:textId="77777777" w:rsidTr="00CF4A59">
        <w:trPr>
          <w:jc w:val="center"/>
        </w:trPr>
        <w:tc>
          <w:tcPr>
            <w:tcW w:w="4876" w:type="dxa"/>
            <w:tcBorders>
              <w:top w:val="nil"/>
              <w:left w:val="nil"/>
              <w:bottom w:val="nil"/>
              <w:right w:val="nil"/>
            </w:tcBorders>
          </w:tcPr>
          <w:p w14:paraId="40CCF77D" w14:textId="77777777" w:rsidR="00DF39BF" w:rsidRPr="00D24AFD" w:rsidRDefault="00DF39BF" w:rsidP="00CF4A59">
            <w:pPr>
              <w:pStyle w:val="Normal6a"/>
            </w:pPr>
          </w:p>
        </w:tc>
        <w:tc>
          <w:tcPr>
            <w:tcW w:w="4876" w:type="dxa"/>
            <w:tcBorders>
              <w:top w:val="nil"/>
              <w:left w:val="nil"/>
              <w:bottom w:val="nil"/>
              <w:right w:val="nil"/>
            </w:tcBorders>
          </w:tcPr>
          <w:p w14:paraId="123F5220" w14:textId="77777777" w:rsidR="00DF39BF" w:rsidRPr="00D24AFD" w:rsidRDefault="00DF39BF" w:rsidP="00CF4A59">
            <w:pPr>
              <w:pStyle w:val="Normal6a"/>
            </w:pPr>
            <w:r w:rsidRPr="00D24AFD">
              <w:rPr>
                <w:b/>
                <w:i/>
              </w:rPr>
              <w:t xml:space="preserve">przypomina niedawną opinię rzecznik generalnej Tamary Ćapety w sprawie C-769/22, w której potwierdzono, że art. 2 TUE może stanowić odrębną podstawę prawną postępowań w sprawie uchybienia zobowiązaniom państwa członkowskiego, jeżeli negowanie wartości podstawowej stanowi pierwotną przyczynę innych naruszeń prawa Unii; podkreśla, że nadchodzący wyrok w tej sprawie mógłby stanowić istotną okazję, którą Komisja </w:t>
            </w:r>
            <w:r w:rsidRPr="00D24AFD">
              <w:rPr>
                <w:b/>
                <w:i/>
              </w:rPr>
              <w:lastRenderedPageBreak/>
              <w:t>powinna wykorzystać do podejmowania bardziej systematycznych i zdecydowanych działań w zakresie postępowań w sprawie uchybienia zobowiązaniom państwa członkowskiego;</w:t>
            </w:r>
          </w:p>
        </w:tc>
      </w:tr>
    </w:tbl>
    <w:p w14:paraId="4C6A266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F4FA1EC" w14:textId="77777777" w:rsidR="00DF39BF" w:rsidRPr="00D24AFD" w:rsidRDefault="00DF39BF" w:rsidP="00DF39BF">
      <w:r w:rsidRPr="00D24AFD">
        <w:rPr>
          <w:rStyle w:val="HideTWBExt"/>
        </w:rPr>
        <w:t>&lt;/Amend&gt;</w:t>
      </w:r>
    </w:p>
    <w:p w14:paraId="255F8D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656</w:t>
      </w:r>
      <w:r w:rsidRPr="00D24AFD">
        <w:rPr>
          <w:rStyle w:val="HideTWBExt"/>
          <w:b w:val="0"/>
        </w:rPr>
        <w:t>&lt;/NumAm&gt;</w:t>
      </w:r>
    </w:p>
    <w:p w14:paraId="5DBD889C" w14:textId="77777777" w:rsidR="00DF39BF" w:rsidRPr="00D24AFD" w:rsidRDefault="00DF39BF" w:rsidP="00DF39BF">
      <w:pPr>
        <w:pStyle w:val="NormalBold"/>
      </w:pPr>
      <w:r w:rsidRPr="00D24AFD">
        <w:rPr>
          <w:rStyle w:val="HideTWBExt"/>
          <w:b w:val="0"/>
        </w:rPr>
        <w:t>&lt;RepeatBlock-By&gt;&lt;Members&gt;</w:t>
      </w:r>
      <w:r w:rsidRPr="00D24AFD">
        <w:t>Nikola Minchev, Moritz Körner, Irena Joveva, Malik Azmani</w:t>
      </w:r>
      <w:r w:rsidRPr="00D24AFD">
        <w:rPr>
          <w:rStyle w:val="HideTWBExt"/>
          <w:b w:val="0"/>
        </w:rPr>
        <w:t>&lt;/Members&gt;</w:t>
      </w:r>
    </w:p>
    <w:p w14:paraId="4B2EC0A2" w14:textId="77777777" w:rsidR="00DF39BF" w:rsidRPr="00D24AFD" w:rsidRDefault="00DF39BF" w:rsidP="00DF39BF">
      <w:pPr>
        <w:pStyle w:val="NormalBold"/>
      </w:pPr>
      <w:r w:rsidRPr="00D24AFD">
        <w:rPr>
          <w:rStyle w:val="HideTWBExt"/>
          <w:b w:val="0"/>
        </w:rPr>
        <w:t>&lt;/RepeatBlock-By&gt;</w:t>
      </w:r>
    </w:p>
    <w:p w14:paraId="5BA0D94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4BC24C7" w14:textId="77777777" w:rsidR="00DF39BF" w:rsidRPr="00D24AFD" w:rsidRDefault="00DF39BF" w:rsidP="00DF39BF">
      <w:pPr>
        <w:pStyle w:val="NormalBold"/>
      </w:pPr>
      <w:r w:rsidRPr="00D24AFD">
        <w:rPr>
          <w:rStyle w:val="HideTWBExt"/>
          <w:b w:val="0"/>
        </w:rPr>
        <w:t>&lt;Article&gt;</w:t>
      </w:r>
      <w:r w:rsidRPr="00D24AFD">
        <w:t>Ustęp 36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73BE2FD" w14:textId="77777777" w:rsidTr="00CF4A59">
        <w:trPr>
          <w:trHeight w:hRule="exact" w:val="240"/>
          <w:jc w:val="center"/>
        </w:trPr>
        <w:tc>
          <w:tcPr>
            <w:tcW w:w="9752" w:type="dxa"/>
            <w:gridSpan w:val="2"/>
            <w:tcBorders>
              <w:top w:val="nil"/>
              <w:left w:val="nil"/>
              <w:bottom w:val="nil"/>
              <w:right w:val="nil"/>
            </w:tcBorders>
          </w:tcPr>
          <w:p w14:paraId="00DBB1AD" w14:textId="77777777" w:rsidR="00DF39BF" w:rsidRPr="00D24AFD" w:rsidRDefault="00DF39BF" w:rsidP="00CF4A59"/>
        </w:tc>
      </w:tr>
      <w:tr w:rsidR="00DF39BF" w:rsidRPr="00D24AFD" w14:paraId="05C0B664" w14:textId="77777777" w:rsidTr="00CF4A59">
        <w:trPr>
          <w:trHeight w:val="240"/>
          <w:jc w:val="center"/>
        </w:trPr>
        <w:tc>
          <w:tcPr>
            <w:tcW w:w="4876" w:type="dxa"/>
            <w:tcBorders>
              <w:top w:val="nil"/>
              <w:left w:val="nil"/>
              <w:bottom w:val="nil"/>
              <w:right w:val="nil"/>
            </w:tcBorders>
          </w:tcPr>
          <w:p w14:paraId="1F7FACA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01020A3" w14:textId="77777777" w:rsidR="00DF39BF" w:rsidRPr="00D24AFD" w:rsidRDefault="00DF39BF" w:rsidP="00CF4A59">
            <w:pPr>
              <w:pStyle w:val="AmColumnHeading"/>
            </w:pPr>
            <w:r w:rsidRPr="00D24AFD">
              <w:t>Poprawka</w:t>
            </w:r>
          </w:p>
        </w:tc>
      </w:tr>
      <w:tr w:rsidR="00DF39BF" w:rsidRPr="00D24AFD" w14:paraId="23ED13A1" w14:textId="77777777" w:rsidTr="00CF4A59">
        <w:trPr>
          <w:jc w:val="center"/>
        </w:trPr>
        <w:tc>
          <w:tcPr>
            <w:tcW w:w="4876" w:type="dxa"/>
            <w:tcBorders>
              <w:top w:val="nil"/>
              <w:left w:val="nil"/>
              <w:bottom w:val="nil"/>
              <w:right w:val="nil"/>
            </w:tcBorders>
          </w:tcPr>
          <w:p w14:paraId="4D21D9C1" w14:textId="77777777" w:rsidR="00DF39BF" w:rsidRPr="00D24AFD" w:rsidRDefault="00DF39BF" w:rsidP="00CF4A59">
            <w:pPr>
              <w:pStyle w:val="Normal6a"/>
            </w:pPr>
          </w:p>
        </w:tc>
        <w:tc>
          <w:tcPr>
            <w:tcW w:w="4876" w:type="dxa"/>
            <w:tcBorders>
              <w:top w:val="nil"/>
              <w:left w:val="nil"/>
              <w:bottom w:val="nil"/>
              <w:right w:val="nil"/>
            </w:tcBorders>
          </w:tcPr>
          <w:p w14:paraId="26ABB28A" w14:textId="77777777" w:rsidR="00DF39BF" w:rsidRPr="00D24AFD" w:rsidRDefault="00DF39BF" w:rsidP="00CF4A59">
            <w:pPr>
              <w:pStyle w:val="Normal6a"/>
            </w:pPr>
            <w:r w:rsidRPr="00D24AFD">
              <w:rPr>
                <w:b/>
                <w:i/>
              </w:rPr>
              <w:t>36a.</w:t>
            </w:r>
            <w:r w:rsidRPr="00D24AFD">
              <w:rPr>
                <w:b/>
                <w:i/>
              </w:rPr>
              <w:tab/>
              <w:t>uważa, że w odniesieniu do pozostałych filarów sprawozdania na temat praworządności wskaźniki powinny obejmować również niezależność oraz skuteczne funkcjonowanie kluczowych organów niezależnych i regulacyjnych; podkreśla, że powinny one zapewniać przejrzyste, otwarte i oparte na osiągnięciach procedury powoływania i odwoływania kadry kierowniczej; podkreśla, że powinny przewidywać stałe, jasno określone kadencje, wraz z zabezpieczeniami przed nieuzasadnionym wcześniejszym zakończeniem oraz przed sytuacjami, w których stanowiska pozostają nieobsadzone lub są przez długi czas obsadzane wyłącznie w trybie pełniącego obowiązki; podkreśla, że powinny gwarantować odpowiednie i stabilne zasoby finansowe i kadrowe, a także ochronę przed ingerencją polityczną w ich bieżącą pracę;</w:t>
            </w:r>
          </w:p>
        </w:tc>
      </w:tr>
    </w:tbl>
    <w:p w14:paraId="5916C38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95718A8" w14:textId="77777777" w:rsidR="00DF39BF" w:rsidRPr="00D24AFD" w:rsidRDefault="00DF39BF" w:rsidP="00DF39BF">
      <w:r w:rsidRPr="00D24AFD">
        <w:rPr>
          <w:rStyle w:val="HideTWBExt"/>
        </w:rPr>
        <w:t>&lt;/Amend&gt;</w:t>
      </w:r>
    </w:p>
    <w:p w14:paraId="36516A1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657</w:t>
      </w:r>
      <w:r w:rsidRPr="00D24AFD">
        <w:rPr>
          <w:rStyle w:val="HideTWBExt"/>
          <w:b w:val="0"/>
        </w:rPr>
        <w:t>&lt;/NumAm&gt;</w:t>
      </w:r>
    </w:p>
    <w:p w14:paraId="6C609CFF" w14:textId="77777777" w:rsidR="00DF39BF" w:rsidRPr="00D24AFD" w:rsidRDefault="00DF39BF" w:rsidP="00DF39BF">
      <w:pPr>
        <w:pStyle w:val="NormalBold"/>
      </w:pPr>
      <w:r w:rsidRPr="00D24AFD">
        <w:rPr>
          <w:rStyle w:val="HideTWBExt"/>
          <w:b w:val="0"/>
        </w:rPr>
        <w:t>&lt;RepeatBlock-By&gt;&lt;Members&gt;</w:t>
      </w:r>
      <w:r w:rsidRPr="00D24AFD">
        <w:t xml:space="preserve">Juan Fernando López Aguilar, Krzysztof Śmiszek, Marco Tarquinio, Chloé Ridel, Emma Rafowicz, Murielle Laurent, Francisco Assis, Matjaž Nemec, Elio Di Rupo, </w:t>
      </w:r>
      <w:r w:rsidRPr="00D24AFD">
        <w:lastRenderedPageBreak/>
        <w:t>Javier Moreno Sánchez, Ana Catarina Mendes, Alessandro Zan, Pina Picierno, Katarina Barley, Kristian Vigenin, Cecilia Strada, Diana Riba i Giner</w:t>
      </w:r>
      <w:r w:rsidRPr="00D24AFD">
        <w:rPr>
          <w:rStyle w:val="HideTWBExt"/>
          <w:b w:val="0"/>
        </w:rPr>
        <w:t>&lt;/Members&gt;</w:t>
      </w:r>
    </w:p>
    <w:p w14:paraId="5173C0E5" w14:textId="77777777" w:rsidR="00DF39BF" w:rsidRPr="00D24AFD" w:rsidRDefault="00DF39BF" w:rsidP="00DF39BF">
      <w:pPr>
        <w:pStyle w:val="NormalBold"/>
      </w:pPr>
      <w:r w:rsidRPr="00D24AFD">
        <w:rPr>
          <w:rStyle w:val="HideTWBExt"/>
          <w:b w:val="0"/>
        </w:rPr>
        <w:t>&lt;/RepeatBlock-By&gt;</w:t>
      </w:r>
    </w:p>
    <w:p w14:paraId="60BBFE8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71FC1F5" w14:textId="77777777" w:rsidR="00DF39BF" w:rsidRPr="00D24AFD" w:rsidRDefault="00DF39BF" w:rsidP="00DF39BF">
      <w:pPr>
        <w:pStyle w:val="NormalBold"/>
      </w:pPr>
      <w:r w:rsidRPr="00D24AFD">
        <w:rPr>
          <w:rStyle w:val="HideTWBExt"/>
          <w:b w:val="0"/>
        </w:rPr>
        <w:t>&lt;Article&gt;</w:t>
      </w:r>
      <w:r w:rsidRPr="00D24AFD">
        <w:t>Ustęp 36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A908779" w14:textId="77777777" w:rsidTr="00CF4A59">
        <w:trPr>
          <w:trHeight w:hRule="exact" w:val="240"/>
          <w:jc w:val="center"/>
        </w:trPr>
        <w:tc>
          <w:tcPr>
            <w:tcW w:w="9752" w:type="dxa"/>
            <w:gridSpan w:val="2"/>
            <w:tcBorders>
              <w:top w:val="nil"/>
              <w:left w:val="nil"/>
              <w:bottom w:val="nil"/>
              <w:right w:val="nil"/>
            </w:tcBorders>
          </w:tcPr>
          <w:p w14:paraId="086089BB" w14:textId="77777777" w:rsidR="00DF39BF" w:rsidRPr="00D24AFD" w:rsidRDefault="00DF39BF" w:rsidP="00CF4A59"/>
        </w:tc>
      </w:tr>
      <w:tr w:rsidR="00DF39BF" w:rsidRPr="00D24AFD" w14:paraId="4961840E" w14:textId="77777777" w:rsidTr="00CF4A59">
        <w:trPr>
          <w:trHeight w:val="240"/>
          <w:jc w:val="center"/>
        </w:trPr>
        <w:tc>
          <w:tcPr>
            <w:tcW w:w="4876" w:type="dxa"/>
            <w:tcBorders>
              <w:top w:val="nil"/>
              <w:left w:val="nil"/>
              <w:bottom w:val="nil"/>
              <w:right w:val="nil"/>
            </w:tcBorders>
          </w:tcPr>
          <w:p w14:paraId="15AA242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3A5F29" w14:textId="77777777" w:rsidR="00DF39BF" w:rsidRPr="00D24AFD" w:rsidRDefault="00DF39BF" w:rsidP="00CF4A59">
            <w:pPr>
              <w:pStyle w:val="AmColumnHeading"/>
            </w:pPr>
            <w:r w:rsidRPr="00D24AFD">
              <w:t>Poprawka</w:t>
            </w:r>
          </w:p>
        </w:tc>
      </w:tr>
      <w:tr w:rsidR="00DF39BF" w:rsidRPr="00D24AFD" w14:paraId="16A15A90" w14:textId="77777777" w:rsidTr="00CF4A59">
        <w:trPr>
          <w:jc w:val="center"/>
        </w:trPr>
        <w:tc>
          <w:tcPr>
            <w:tcW w:w="4876" w:type="dxa"/>
            <w:tcBorders>
              <w:top w:val="nil"/>
              <w:left w:val="nil"/>
              <w:bottom w:val="nil"/>
              <w:right w:val="nil"/>
            </w:tcBorders>
          </w:tcPr>
          <w:p w14:paraId="3D13F6F6" w14:textId="77777777" w:rsidR="00DF39BF" w:rsidRPr="00D24AFD" w:rsidRDefault="00DF39BF" w:rsidP="00CF4A59">
            <w:pPr>
              <w:pStyle w:val="Normal6a"/>
            </w:pPr>
          </w:p>
        </w:tc>
        <w:tc>
          <w:tcPr>
            <w:tcW w:w="4876" w:type="dxa"/>
            <w:tcBorders>
              <w:top w:val="nil"/>
              <w:left w:val="nil"/>
              <w:bottom w:val="nil"/>
              <w:right w:val="nil"/>
            </w:tcBorders>
          </w:tcPr>
          <w:p w14:paraId="41F60818" w14:textId="77777777" w:rsidR="00DF39BF" w:rsidRPr="00D24AFD" w:rsidRDefault="00DF39BF" w:rsidP="00CF4A59">
            <w:pPr>
              <w:pStyle w:val="Normal6a"/>
            </w:pPr>
            <w:r w:rsidRPr="00D24AFD">
              <w:rPr>
                <w:b/>
                <w:i/>
              </w:rPr>
              <w:t>36a.</w:t>
            </w:r>
            <w:r w:rsidRPr="00D24AFD">
              <w:rPr>
                <w:b/>
                <w:i/>
              </w:rPr>
              <w:tab/>
              <w:t>zachęca Komisję do stosowania jaśniejszych sformułowań przy ocenie zgodności z wartościami zapisanymi w art. 2 TUE; apeluje o silniejsze skoncentrowanie się na wdrażaniu zaleceń dla poszczególnych krajów przy wsparciu mechanizmów działań następczych i mierzalnych wskaźników; proponuje ustanowienie kompleksowego mechanizmu monitorowania praworządności z udziałem wszystkich instytucji UE, przy udziale Agencji Praw Podstawowych UE, państw członkowskich i państw kandydujących, w celu zapewnienia większej spójności, oraz sugeruje utworzenie stałej grupy monitorującej naruszenia praworządności przez państwa członkowskie;</w:t>
            </w:r>
          </w:p>
        </w:tc>
      </w:tr>
    </w:tbl>
    <w:p w14:paraId="471BF19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6113A27" w14:textId="77777777" w:rsidR="00DF39BF" w:rsidRPr="00D24AFD" w:rsidRDefault="00DF39BF" w:rsidP="00DF39BF">
      <w:r w:rsidRPr="00D24AFD">
        <w:rPr>
          <w:rStyle w:val="HideTWBExt"/>
        </w:rPr>
        <w:t>&lt;/Amend&gt;</w:t>
      </w:r>
    </w:p>
    <w:p w14:paraId="191D26E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658</w:t>
      </w:r>
      <w:r w:rsidRPr="00D24AFD">
        <w:rPr>
          <w:rStyle w:val="HideTWBExt"/>
          <w:b w:val="0"/>
        </w:rPr>
        <w:t>&lt;/NumAm&gt;</w:t>
      </w:r>
    </w:p>
    <w:p w14:paraId="0E6A4430"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1DC697DE" w14:textId="77777777" w:rsidR="00DF39BF" w:rsidRPr="00D24AFD" w:rsidRDefault="00DF39BF" w:rsidP="00DF39BF">
      <w:pPr>
        <w:pStyle w:val="NormalBold"/>
      </w:pPr>
      <w:r w:rsidRPr="00D24AFD">
        <w:rPr>
          <w:rStyle w:val="HideTWBExt"/>
          <w:b w:val="0"/>
        </w:rPr>
        <w:t>&lt;/RepeatBlock-By&gt;</w:t>
      </w:r>
    </w:p>
    <w:p w14:paraId="66BCDC7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6639421" w14:textId="77777777" w:rsidR="00DF39BF" w:rsidRPr="00D24AFD" w:rsidRDefault="00DF39BF" w:rsidP="00DF39BF">
      <w:pPr>
        <w:pStyle w:val="NormalBold"/>
      </w:pPr>
      <w:r w:rsidRPr="00D24AFD">
        <w:rPr>
          <w:rStyle w:val="HideTWBExt"/>
          <w:b w:val="0"/>
        </w:rPr>
        <w:t>&lt;Article&gt;</w:t>
      </w:r>
      <w:r w:rsidRPr="00D24AFD">
        <w:t>Ustęp 36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C7184B8" w14:textId="77777777" w:rsidTr="00CF4A59">
        <w:trPr>
          <w:trHeight w:hRule="exact" w:val="240"/>
          <w:jc w:val="center"/>
        </w:trPr>
        <w:tc>
          <w:tcPr>
            <w:tcW w:w="9752" w:type="dxa"/>
            <w:gridSpan w:val="2"/>
            <w:tcBorders>
              <w:top w:val="nil"/>
              <w:left w:val="nil"/>
              <w:bottom w:val="nil"/>
              <w:right w:val="nil"/>
            </w:tcBorders>
          </w:tcPr>
          <w:p w14:paraId="6536A554" w14:textId="77777777" w:rsidR="00DF39BF" w:rsidRPr="00D24AFD" w:rsidRDefault="00DF39BF" w:rsidP="00CF4A59"/>
        </w:tc>
      </w:tr>
      <w:tr w:rsidR="00DF39BF" w:rsidRPr="00D24AFD" w14:paraId="6F2DD9D2" w14:textId="77777777" w:rsidTr="00CF4A59">
        <w:trPr>
          <w:trHeight w:val="240"/>
          <w:jc w:val="center"/>
        </w:trPr>
        <w:tc>
          <w:tcPr>
            <w:tcW w:w="4876" w:type="dxa"/>
            <w:tcBorders>
              <w:top w:val="nil"/>
              <w:left w:val="nil"/>
              <w:bottom w:val="nil"/>
              <w:right w:val="nil"/>
            </w:tcBorders>
          </w:tcPr>
          <w:p w14:paraId="29FD74B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B7268DD" w14:textId="77777777" w:rsidR="00DF39BF" w:rsidRPr="00D24AFD" w:rsidRDefault="00DF39BF" w:rsidP="00CF4A59">
            <w:pPr>
              <w:pStyle w:val="AmColumnHeading"/>
            </w:pPr>
            <w:r w:rsidRPr="00D24AFD">
              <w:t>Poprawka</w:t>
            </w:r>
          </w:p>
        </w:tc>
      </w:tr>
      <w:tr w:rsidR="00DF39BF" w:rsidRPr="00D24AFD" w14:paraId="625A256D" w14:textId="77777777" w:rsidTr="00CF4A59">
        <w:trPr>
          <w:jc w:val="center"/>
        </w:trPr>
        <w:tc>
          <w:tcPr>
            <w:tcW w:w="4876" w:type="dxa"/>
            <w:tcBorders>
              <w:top w:val="nil"/>
              <w:left w:val="nil"/>
              <w:bottom w:val="nil"/>
              <w:right w:val="nil"/>
            </w:tcBorders>
          </w:tcPr>
          <w:p w14:paraId="4D0A5116" w14:textId="77777777" w:rsidR="00DF39BF" w:rsidRPr="00D24AFD" w:rsidRDefault="00DF39BF" w:rsidP="00CF4A59">
            <w:pPr>
              <w:pStyle w:val="Normal6a"/>
            </w:pPr>
          </w:p>
        </w:tc>
        <w:tc>
          <w:tcPr>
            <w:tcW w:w="4876" w:type="dxa"/>
            <w:tcBorders>
              <w:top w:val="nil"/>
              <w:left w:val="nil"/>
              <w:bottom w:val="nil"/>
              <w:right w:val="nil"/>
            </w:tcBorders>
          </w:tcPr>
          <w:p w14:paraId="1FD5A651" w14:textId="77777777" w:rsidR="00DF39BF" w:rsidRPr="00D24AFD" w:rsidRDefault="00DF39BF" w:rsidP="00CF4A59">
            <w:pPr>
              <w:pStyle w:val="Normal6a"/>
            </w:pPr>
            <w:r w:rsidRPr="00D24AFD">
              <w:rPr>
                <w:b/>
                <w:i/>
              </w:rPr>
              <w:t>36a.</w:t>
            </w:r>
            <w:r w:rsidRPr="00D24AFD">
              <w:rPr>
                <w:b/>
                <w:i/>
              </w:rPr>
              <w:tab/>
              <w:t>przypomina, że ochrona mniejszości stanowi część kopenhaskich kryteriów akcesyjnych; podkreśla brak gwarancji prawnych na szczeblu UE zapewniających przestrzeganie przez państwa członkowskie zobowiązań podjętych w trakcie procesu przystąpienia w zakresie ochrony mniejszości;</w:t>
            </w:r>
          </w:p>
        </w:tc>
      </w:tr>
    </w:tbl>
    <w:p w14:paraId="375AA2A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B1FF67B" w14:textId="77777777" w:rsidR="00DF39BF" w:rsidRPr="00D24AFD" w:rsidRDefault="00DF39BF" w:rsidP="00DF39BF">
      <w:r w:rsidRPr="00D24AFD">
        <w:rPr>
          <w:rStyle w:val="HideTWBExt"/>
        </w:rPr>
        <w:lastRenderedPageBreak/>
        <w:t>&lt;/Amend&gt;</w:t>
      </w:r>
    </w:p>
    <w:p w14:paraId="4B02459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659</w:t>
      </w:r>
      <w:r w:rsidRPr="00D24AFD">
        <w:rPr>
          <w:rStyle w:val="HideTWBExt"/>
          <w:b w:val="0"/>
        </w:rPr>
        <w:t>&lt;/NumAm&gt;</w:t>
      </w:r>
    </w:p>
    <w:p w14:paraId="3135C6FE"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771FDD21" w14:textId="77777777" w:rsidR="00DF39BF" w:rsidRPr="00D24AFD" w:rsidRDefault="00DF39BF" w:rsidP="00DF39BF">
      <w:pPr>
        <w:pStyle w:val="NormalBold"/>
      </w:pPr>
      <w:r w:rsidRPr="00D24AFD">
        <w:rPr>
          <w:rStyle w:val="HideTWBExt"/>
          <w:b w:val="0"/>
        </w:rPr>
        <w:t>&lt;/RepeatBlock-By&gt;</w:t>
      </w:r>
    </w:p>
    <w:p w14:paraId="1C73398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B735B65" w14:textId="77777777" w:rsidR="00DF39BF" w:rsidRPr="00D24AFD" w:rsidRDefault="00DF39BF" w:rsidP="00DF39BF">
      <w:pPr>
        <w:pStyle w:val="NormalBold"/>
      </w:pPr>
      <w:r w:rsidRPr="00D24AFD">
        <w:rPr>
          <w:rStyle w:val="HideTWBExt"/>
          <w:b w:val="0"/>
        </w:rPr>
        <w:t>&lt;Article&gt;</w:t>
      </w:r>
      <w:r w:rsidRPr="00D24AFD">
        <w:t>Ustęp 36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5C630FD" w14:textId="77777777" w:rsidTr="00CF4A59">
        <w:trPr>
          <w:trHeight w:hRule="exact" w:val="240"/>
          <w:jc w:val="center"/>
        </w:trPr>
        <w:tc>
          <w:tcPr>
            <w:tcW w:w="9752" w:type="dxa"/>
            <w:gridSpan w:val="2"/>
            <w:tcBorders>
              <w:top w:val="nil"/>
              <w:left w:val="nil"/>
              <w:bottom w:val="nil"/>
              <w:right w:val="nil"/>
            </w:tcBorders>
          </w:tcPr>
          <w:p w14:paraId="6385F99F" w14:textId="77777777" w:rsidR="00DF39BF" w:rsidRPr="00D24AFD" w:rsidRDefault="00DF39BF" w:rsidP="00CF4A59"/>
        </w:tc>
      </w:tr>
      <w:tr w:rsidR="00DF39BF" w:rsidRPr="00D24AFD" w14:paraId="143E5F8B" w14:textId="77777777" w:rsidTr="00CF4A59">
        <w:trPr>
          <w:trHeight w:val="240"/>
          <w:jc w:val="center"/>
        </w:trPr>
        <w:tc>
          <w:tcPr>
            <w:tcW w:w="4876" w:type="dxa"/>
            <w:tcBorders>
              <w:top w:val="nil"/>
              <w:left w:val="nil"/>
              <w:bottom w:val="nil"/>
              <w:right w:val="nil"/>
            </w:tcBorders>
          </w:tcPr>
          <w:p w14:paraId="3F5226C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DA6D4CB" w14:textId="77777777" w:rsidR="00DF39BF" w:rsidRPr="00D24AFD" w:rsidRDefault="00DF39BF" w:rsidP="00CF4A59">
            <w:pPr>
              <w:pStyle w:val="AmColumnHeading"/>
            </w:pPr>
            <w:r w:rsidRPr="00D24AFD">
              <w:t>Poprawka</w:t>
            </w:r>
          </w:p>
        </w:tc>
      </w:tr>
      <w:tr w:rsidR="00DF39BF" w:rsidRPr="00D24AFD" w14:paraId="59DBA6F0" w14:textId="77777777" w:rsidTr="00CF4A59">
        <w:trPr>
          <w:jc w:val="center"/>
        </w:trPr>
        <w:tc>
          <w:tcPr>
            <w:tcW w:w="4876" w:type="dxa"/>
            <w:tcBorders>
              <w:top w:val="nil"/>
              <w:left w:val="nil"/>
              <w:bottom w:val="nil"/>
              <w:right w:val="nil"/>
            </w:tcBorders>
          </w:tcPr>
          <w:p w14:paraId="37E40B46" w14:textId="77777777" w:rsidR="00DF39BF" w:rsidRPr="00D24AFD" w:rsidRDefault="00DF39BF" w:rsidP="00CF4A59">
            <w:pPr>
              <w:pStyle w:val="Normal6a"/>
            </w:pPr>
          </w:p>
        </w:tc>
        <w:tc>
          <w:tcPr>
            <w:tcW w:w="4876" w:type="dxa"/>
            <w:tcBorders>
              <w:top w:val="nil"/>
              <w:left w:val="nil"/>
              <w:bottom w:val="nil"/>
              <w:right w:val="nil"/>
            </w:tcBorders>
          </w:tcPr>
          <w:p w14:paraId="4291439D" w14:textId="77777777" w:rsidR="00DF39BF" w:rsidRPr="00D24AFD" w:rsidRDefault="00DF39BF" w:rsidP="00CF4A59">
            <w:pPr>
              <w:pStyle w:val="Normal6a"/>
            </w:pPr>
            <w:r w:rsidRPr="00D24AFD">
              <w:rPr>
                <w:b/>
                <w:i/>
              </w:rPr>
              <w:t>36b.</w:t>
            </w:r>
            <w:r w:rsidRPr="00D24AFD">
              <w:rPr>
                <w:b/>
                <w:i/>
              </w:rPr>
              <w:tab/>
              <w:t>wyraża zaniepokojenie, że data publikacji rocznego sprawozdania na temat praworządności nie sprzyja zapewnieniu wystarczającej widoczności i jest sprzeczna z zamierzonym celem sprawozdania, jakim jest zainicjowanie prawdziwej debaty publicznej na temat jego ustaleń; wzywa Komisję do ponownego rozważenia daty publikacji i podjęcia dodatkowych wysiłków w celu rozpowszechnienia wiedzy na temat ustaleń zawartych w sprawozdaniu we wszystkich państwach członkowskich;</w:t>
            </w:r>
          </w:p>
        </w:tc>
      </w:tr>
    </w:tbl>
    <w:p w14:paraId="5AA03B4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00ED075" w14:textId="77777777" w:rsidR="00DF39BF" w:rsidRPr="00D24AFD" w:rsidRDefault="00DF39BF" w:rsidP="00DF39BF">
      <w:r w:rsidRPr="00D24AFD">
        <w:rPr>
          <w:rStyle w:val="HideTWBExt"/>
        </w:rPr>
        <w:t>&lt;/Amend&gt;</w:t>
      </w:r>
    </w:p>
    <w:p w14:paraId="045C558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660</w:t>
      </w:r>
      <w:r w:rsidRPr="00D24AFD">
        <w:rPr>
          <w:rStyle w:val="HideTWBExt"/>
          <w:b w:val="0"/>
        </w:rPr>
        <w:t>&lt;/NumAm&gt;</w:t>
      </w:r>
    </w:p>
    <w:p w14:paraId="6549882F"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0FA6E1B" w14:textId="77777777" w:rsidR="00DF39BF" w:rsidRPr="00D24AFD" w:rsidRDefault="00DF39BF" w:rsidP="00DF39BF">
      <w:pPr>
        <w:pStyle w:val="NormalBold"/>
      </w:pPr>
      <w:r w:rsidRPr="00D24AFD">
        <w:rPr>
          <w:rStyle w:val="HideTWBExt"/>
          <w:b w:val="0"/>
        </w:rPr>
        <w:t>&lt;/RepeatBlock-By&gt;</w:t>
      </w:r>
    </w:p>
    <w:p w14:paraId="325EE56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D92F029" w14:textId="77777777" w:rsidR="00DF39BF" w:rsidRPr="00D24AFD" w:rsidRDefault="00DF39BF" w:rsidP="00DF39BF">
      <w:pPr>
        <w:pStyle w:val="NormalBold"/>
      </w:pPr>
      <w:r w:rsidRPr="00D24AFD">
        <w:rPr>
          <w:rStyle w:val="HideTWBExt"/>
          <w:b w:val="0"/>
        </w:rPr>
        <w:t>&lt;Article&gt;</w:t>
      </w:r>
      <w:r w:rsidRPr="00D24AFD">
        <w:t>Ustęp 37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C33F046" w14:textId="77777777" w:rsidTr="00CF4A59">
        <w:trPr>
          <w:trHeight w:hRule="exact" w:val="240"/>
          <w:jc w:val="center"/>
        </w:trPr>
        <w:tc>
          <w:tcPr>
            <w:tcW w:w="9752" w:type="dxa"/>
            <w:gridSpan w:val="2"/>
            <w:tcBorders>
              <w:top w:val="nil"/>
              <w:left w:val="nil"/>
              <w:bottom w:val="nil"/>
              <w:right w:val="nil"/>
            </w:tcBorders>
          </w:tcPr>
          <w:p w14:paraId="09145600" w14:textId="77777777" w:rsidR="00DF39BF" w:rsidRPr="00D24AFD" w:rsidRDefault="00DF39BF" w:rsidP="00CF4A59"/>
        </w:tc>
      </w:tr>
      <w:tr w:rsidR="00DF39BF" w:rsidRPr="00D24AFD" w14:paraId="12A6FF7C" w14:textId="77777777" w:rsidTr="00CF4A59">
        <w:trPr>
          <w:trHeight w:val="240"/>
          <w:jc w:val="center"/>
        </w:trPr>
        <w:tc>
          <w:tcPr>
            <w:tcW w:w="4876" w:type="dxa"/>
            <w:tcBorders>
              <w:top w:val="nil"/>
              <w:left w:val="nil"/>
              <w:bottom w:val="nil"/>
              <w:right w:val="nil"/>
            </w:tcBorders>
          </w:tcPr>
          <w:p w14:paraId="1F95A91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B839990" w14:textId="77777777" w:rsidR="00DF39BF" w:rsidRPr="00D24AFD" w:rsidRDefault="00DF39BF" w:rsidP="00CF4A59">
            <w:pPr>
              <w:pStyle w:val="AmColumnHeading"/>
            </w:pPr>
            <w:r w:rsidRPr="00D24AFD">
              <w:t>Poprawka</w:t>
            </w:r>
          </w:p>
        </w:tc>
      </w:tr>
      <w:tr w:rsidR="00DF39BF" w:rsidRPr="00D24AFD" w14:paraId="7970696C" w14:textId="77777777" w:rsidTr="00CF4A59">
        <w:trPr>
          <w:jc w:val="center"/>
        </w:trPr>
        <w:tc>
          <w:tcPr>
            <w:tcW w:w="4876" w:type="dxa"/>
            <w:tcBorders>
              <w:top w:val="nil"/>
              <w:left w:val="nil"/>
              <w:bottom w:val="nil"/>
              <w:right w:val="nil"/>
            </w:tcBorders>
          </w:tcPr>
          <w:p w14:paraId="2BA3E72E" w14:textId="77777777" w:rsidR="00DF39BF" w:rsidRPr="00D24AFD" w:rsidRDefault="00DF39BF" w:rsidP="00CF4A59">
            <w:pPr>
              <w:pStyle w:val="Normal6a"/>
            </w:pPr>
            <w:r w:rsidRPr="00D24AFD">
              <w:rPr>
                <w:b/>
                <w:i/>
              </w:rPr>
              <w:t>37.</w:t>
            </w:r>
            <w:r w:rsidRPr="00D24AFD">
              <w:rPr>
                <w:b/>
                <w:i/>
              </w:rPr>
              <w:tab/>
              <w:t xml:space="preserve">podkreśla, że Grupa ds. Monitorowania Demokracji, Praworządności i Praw Podstawowych (DRFMG) w Komisji Wolności Obywatelskich, Sprawiedliwości i Spraw Wewnętrznych Parlamentu w ostatnich latach wysyłała kilka delegacji ad hoc do niektórych państw członkowskich, a stan praworządności, demokracji i praw </w:t>
            </w:r>
            <w:r w:rsidRPr="00D24AFD">
              <w:rPr>
                <w:b/>
                <w:i/>
              </w:rPr>
              <w:lastRenderedPageBreak/>
              <w:t>podstawowych został oceniony jako wykazujący większe uchybienia niż te przedstawione w sprawozdaniach Komisji; uważa, że działania monitorujące grupy DRFMG powinny zostać należycie uwzględnione w ramach procedury konsultacyjnej oraz podczas sporządzania sprawozdania;</w:t>
            </w:r>
          </w:p>
        </w:tc>
        <w:tc>
          <w:tcPr>
            <w:tcW w:w="4876" w:type="dxa"/>
            <w:tcBorders>
              <w:top w:val="nil"/>
              <w:left w:val="nil"/>
              <w:bottom w:val="nil"/>
              <w:right w:val="nil"/>
            </w:tcBorders>
          </w:tcPr>
          <w:p w14:paraId="49E88CDA" w14:textId="77777777" w:rsidR="00DF39BF" w:rsidRPr="00D24AFD" w:rsidRDefault="00DF39BF" w:rsidP="00CF4A59">
            <w:pPr>
              <w:pStyle w:val="Normal6a"/>
            </w:pPr>
            <w:r w:rsidRPr="00D24AFD">
              <w:rPr>
                <w:b/>
                <w:i/>
              </w:rPr>
              <w:lastRenderedPageBreak/>
              <w:t>skreśla się</w:t>
            </w:r>
          </w:p>
        </w:tc>
      </w:tr>
    </w:tbl>
    <w:p w14:paraId="6889597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839B5D7" w14:textId="77777777" w:rsidR="00DF39BF" w:rsidRPr="00D24AFD" w:rsidRDefault="00DF39BF" w:rsidP="00DF39BF">
      <w:r w:rsidRPr="00D24AFD">
        <w:rPr>
          <w:rStyle w:val="HideTWBExt"/>
        </w:rPr>
        <w:t>&lt;/Amend&gt;</w:t>
      </w:r>
    </w:p>
    <w:p w14:paraId="5FBEBDD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661</w:t>
      </w:r>
      <w:r w:rsidRPr="00D24AFD">
        <w:rPr>
          <w:rStyle w:val="HideTWBExt"/>
          <w:b w:val="0"/>
        </w:rPr>
        <w:t>&lt;/NumAm&gt;</w:t>
      </w:r>
    </w:p>
    <w:p w14:paraId="3386AFD0"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511380F3" w14:textId="77777777" w:rsidR="00DF39BF" w:rsidRPr="00D24AFD" w:rsidRDefault="00DF39BF" w:rsidP="00DF39BF">
      <w:pPr>
        <w:pStyle w:val="NormalBold"/>
      </w:pPr>
      <w:r w:rsidRPr="00D24AFD">
        <w:rPr>
          <w:rStyle w:val="HideTWBExt"/>
          <w:b w:val="0"/>
        </w:rPr>
        <w:t>&lt;/RepeatBlock-By&gt;</w:t>
      </w:r>
    </w:p>
    <w:p w14:paraId="7446C19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97CC8F7" w14:textId="77777777" w:rsidR="00DF39BF" w:rsidRPr="00D24AFD" w:rsidRDefault="00DF39BF" w:rsidP="00DF39BF">
      <w:pPr>
        <w:pStyle w:val="NormalBold"/>
      </w:pPr>
      <w:r w:rsidRPr="00D24AFD">
        <w:rPr>
          <w:rStyle w:val="HideTWBExt"/>
          <w:b w:val="0"/>
        </w:rPr>
        <w:t>&lt;Article&gt;</w:t>
      </w:r>
      <w:r w:rsidRPr="00D24AFD">
        <w:t>Ustęp 37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15DD94C" w14:textId="77777777" w:rsidTr="00CF4A59">
        <w:trPr>
          <w:trHeight w:hRule="exact" w:val="240"/>
          <w:jc w:val="center"/>
        </w:trPr>
        <w:tc>
          <w:tcPr>
            <w:tcW w:w="9752" w:type="dxa"/>
            <w:gridSpan w:val="2"/>
            <w:tcBorders>
              <w:top w:val="nil"/>
              <w:left w:val="nil"/>
              <w:bottom w:val="nil"/>
              <w:right w:val="nil"/>
            </w:tcBorders>
          </w:tcPr>
          <w:p w14:paraId="23369E26" w14:textId="77777777" w:rsidR="00DF39BF" w:rsidRPr="00D24AFD" w:rsidRDefault="00DF39BF" w:rsidP="00CF4A59"/>
        </w:tc>
      </w:tr>
      <w:tr w:rsidR="00DF39BF" w:rsidRPr="00D24AFD" w14:paraId="78E9156C" w14:textId="77777777" w:rsidTr="00CF4A59">
        <w:trPr>
          <w:trHeight w:val="240"/>
          <w:jc w:val="center"/>
        </w:trPr>
        <w:tc>
          <w:tcPr>
            <w:tcW w:w="4876" w:type="dxa"/>
            <w:tcBorders>
              <w:top w:val="nil"/>
              <w:left w:val="nil"/>
              <w:bottom w:val="nil"/>
              <w:right w:val="nil"/>
            </w:tcBorders>
          </w:tcPr>
          <w:p w14:paraId="0865E2A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B4A9F6" w14:textId="77777777" w:rsidR="00DF39BF" w:rsidRPr="00D24AFD" w:rsidRDefault="00DF39BF" w:rsidP="00CF4A59">
            <w:pPr>
              <w:pStyle w:val="AmColumnHeading"/>
            </w:pPr>
            <w:r w:rsidRPr="00D24AFD">
              <w:t>Poprawka</w:t>
            </w:r>
          </w:p>
        </w:tc>
      </w:tr>
      <w:tr w:rsidR="00DF39BF" w:rsidRPr="00D24AFD" w14:paraId="5921CAF8" w14:textId="77777777" w:rsidTr="00CF4A59">
        <w:trPr>
          <w:jc w:val="center"/>
        </w:trPr>
        <w:tc>
          <w:tcPr>
            <w:tcW w:w="4876" w:type="dxa"/>
            <w:tcBorders>
              <w:top w:val="nil"/>
              <w:left w:val="nil"/>
              <w:bottom w:val="nil"/>
              <w:right w:val="nil"/>
            </w:tcBorders>
          </w:tcPr>
          <w:p w14:paraId="20E7CAAB" w14:textId="77777777" w:rsidR="00DF39BF" w:rsidRPr="00D24AFD" w:rsidRDefault="00DF39BF" w:rsidP="00CF4A59">
            <w:pPr>
              <w:pStyle w:val="Normal6a"/>
            </w:pPr>
            <w:r w:rsidRPr="00D24AFD">
              <w:rPr>
                <w:b/>
                <w:i/>
              </w:rPr>
              <w:t>37.</w:t>
            </w:r>
            <w:r w:rsidRPr="00D24AFD">
              <w:tab/>
            </w:r>
            <w:r w:rsidRPr="00D24AFD">
              <w:rPr>
                <w:b/>
                <w:i/>
              </w:rPr>
              <w:t>podkreśla, że Grupa ds. Monitorowania Demokracji, Praworządności i Praw Podstawowych (DRFMG) w Komisji Wolności Obywatelskich, Sprawiedliwości i Spraw Wewnętrznych Parlamentu w ostatnich latach wysyłała kilka delegacji ad hoc do niektórych państw członkowskich, a stan praworządności, demokracji i praw podstawowych został oceniony jako wykazujący większe uchybienia niż te przedstawione w sprawozdaniach Komisji; uważa, że działania monitorujące grupy DRFMG powinny zostać należycie uwzględnione w ramach procedury konsultacyjnej oraz podczas sporządzania sprawozdania;</w:t>
            </w:r>
          </w:p>
        </w:tc>
        <w:tc>
          <w:tcPr>
            <w:tcW w:w="4876" w:type="dxa"/>
            <w:tcBorders>
              <w:top w:val="nil"/>
              <w:left w:val="nil"/>
              <w:bottom w:val="nil"/>
              <w:right w:val="nil"/>
            </w:tcBorders>
          </w:tcPr>
          <w:p w14:paraId="7756D477" w14:textId="77777777" w:rsidR="00DF39BF" w:rsidRPr="00D24AFD" w:rsidRDefault="00DF39BF" w:rsidP="00CF4A59">
            <w:pPr>
              <w:pStyle w:val="Normal6a"/>
            </w:pPr>
            <w:r w:rsidRPr="00D24AFD">
              <w:rPr>
                <w:b/>
                <w:i/>
              </w:rPr>
              <w:t>skreśla się</w:t>
            </w:r>
          </w:p>
        </w:tc>
      </w:tr>
    </w:tbl>
    <w:p w14:paraId="0074821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10B022DF" w14:textId="77777777" w:rsidR="00DF39BF" w:rsidRPr="00D24AFD" w:rsidRDefault="00DF39BF" w:rsidP="00DF39BF">
      <w:r w:rsidRPr="00D24AFD">
        <w:rPr>
          <w:rStyle w:val="HideTWBExt"/>
        </w:rPr>
        <w:t>&lt;/Amend&gt;</w:t>
      </w:r>
    </w:p>
    <w:p w14:paraId="58C0934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662</w:t>
      </w:r>
      <w:r w:rsidRPr="00D24AFD">
        <w:rPr>
          <w:rStyle w:val="HideTWBExt"/>
          <w:b w:val="0"/>
        </w:rPr>
        <w:t>&lt;/NumAm&gt;</w:t>
      </w:r>
    </w:p>
    <w:p w14:paraId="6EDF326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Juan Fernando López Aguilar</w:t>
      </w:r>
      <w:r w:rsidRPr="00D24AFD">
        <w:rPr>
          <w:rStyle w:val="HideTWBExt"/>
          <w:b w:val="0"/>
        </w:rPr>
        <w:t>&lt;/Members&gt;</w:t>
      </w:r>
    </w:p>
    <w:p w14:paraId="039DA64A" w14:textId="77777777" w:rsidR="00DF39BF" w:rsidRPr="00D24AFD" w:rsidRDefault="00DF39BF" w:rsidP="00DF39BF">
      <w:pPr>
        <w:pStyle w:val="NormalBold"/>
      </w:pPr>
      <w:r w:rsidRPr="00D24AFD">
        <w:rPr>
          <w:rStyle w:val="HideTWBExt"/>
          <w:b w:val="0"/>
        </w:rPr>
        <w:t>&lt;/RepeatBlock-By&gt;</w:t>
      </w:r>
    </w:p>
    <w:p w14:paraId="52010494"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0C19753D" w14:textId="77777777" w:rsidR="00DF39BF" w:rsidRPr="00D24AFD" w:rsidRDefault="00DF39BF" w:rsidP="00DF39BF">
      <w:pPr>
        <w:pStyle w:val="NormalBold"/>
      </w:pPr>
      <w:r w:rsidRPr="00D24AFD">
        <w:rPr>
          <w:rStyle w:val="HideTWBExt"/>
          <w:b w:val="0"/>
        </w:rPr>
        <w:t>&lt;Article&gt;</w:t>
      </w:r>
      <w:r w:rsidRPr="00D24AFD">
        <w:t>Ustęp 37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85BDFDE" w14:textId="77777777" w:rsidTr="00CF4A59">
        <w:trPr>
          <w:trHeight w:hRule="exact" w:val="240"/>
          <w:jc w:val="center"/>
        </w:trPr>
        <w:tc>
          <w:tcPr>
            <w:tcW w:w="9752" w:type="dxa"/>
            <w:gridSpan w:val="2"/>
            <w:tcBorders>
              <w:top w:val="nil"/>
              <w:left w:val="nil"/>
              <w:bottom w:val="nil"/>
              <w:right w:val="nil"/>
            </w:tcBorders>
          </w:tcPr>
          <w:p w14:paraId="47B365F9" w14:textId="77777777" w:rsidR="00DF39BF" w:rsidRPr="00D24AFD" w:rsidRDefault="00DF39BF" w:rsidP="00CF4A59"/>
        </w:tc>
      </w:tr>
      <w:tr w:rsidR="00DF39BF" w:rsidRPr="00D24AFD" w14:paraId="1C1F0075" w14:textId="77777777" w:rsidTr="00CF4A59">
        <w:trPr>
          <w:trHeight w:val="240"/>
          <w:jc w:val="center"/>
        </w:trPr>
        <w:tc>
          <w:tcPr>
            <w:tcW w:w="4876" w:type="dxa"/>
            <w:tcBorders>
              <w:top w:val="nil"/>
              <w:left w:val="nil"/>
              <w:bottom w:val="nil"/>
              <w:right w:val="nil"/>
            </w:tcBorders>
          </w:tcPr>
          <w:p w14:paraId="07A81C6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75612E0" w14:textId="77777777" w:rsidR="00DF39BF" w:rsidRPr="00D24AFD" w:rsidRDefault="00DF39BF" w:rsidP="00CF4A59">
            <w:pPr>
              <w:pStyle w:val="AmColumnHeading"/>
            </w:pPr>
            <w:r w:rsidRPr="00D24AFD">
              <w:t>Poprawka</w:t>
            </w:r>
          </w:p>
        </w:tc>
      </w:tr>
      <w:tr w:rsidR="00DF39BF" w:rsidRPr="00D24AFD" w14:paraId="3166FC2A" w14:textId="77777777" w:rsidTr="00CF4A59">
        <w:trPr>
          <w:jc w:val="center"/>
        </w:trPr>
        <w:tc>
          <w:tcPr>
            <w:tcW w:w="4876" w:type="dxa"/>
            <w:tcBorders>
              <w:top w:val="nil"/>
              <w:left w:val="nil"/>
              <w:bottom w:val="nil"/>
              <w:right w:val="nil"/>
            </w:tcBorders>
          </w:tcPr>
          <w:p w14:paraId="6C613D40" w14:textId="77777777" w:rsidR="00DF39BF" w:rsidRPr="00D24AFD" w:rsidRDefault="00DF39BF" w:rsidP="00CF4A59">
            <w:pPr>
              <w:pStyle w:val="Normal6a"/>
            </w:pPr>
            <w:r w:rsidRPr="00D24AFD">
              <w:t>37.</w:t>
            </w:r>
            <w:r w:rsidRPr="00D24AFD">
              <w:tab/>
              <w:t>podkreśla, że Grupa ds. Monitorowania Demokracji, Praworządności i Praw Podstawowych (DRFMG) w Komisji Wolności Obywatelskich, Sprawiedliwości i Spraw Wewnętrznych Parlamentu w ostatnich latach wysyłała kilka delegacji ad hoc do niektórych państw członkowskich, a stan praworządności, demokracji i praw podstawowych został oceniony jako wykazujący większe uchybienia niż te przedstawione w sprawozdaniach Komisji; uważa, że działania monitorujące grupy DRFMG powinny zostać należycie uwzględnione w ramach procedury konsultacyjnej oraz podczas sporządzania sprawozdania;</w:t>
            </w:r>
          </w:p>
        </w:tc>
        <w:tc>
          <w:tcPr>
            <w:tcW w:w="4876" w:type="dxa"/>
            <w:tcBorders>
              <w:top w:val="nil"/>
              <w:left w:val="nil"/>
              <w:bottom w:val="nil"/>
              <w:right w:val="nil"/>
            </w:tcBorders>
          </w:tcPr>
          <w:p w14:paraId="6977BBA8" w14:textId="77777777" w:rsidR="00DF39BF" w:rsidRPr="00D24AFD" w:rsidRDefault="00DF39BF" w:rsidP="00CF4A59">
            <w:pPr>
              <w:pStyle w:val="Normal6a"/>
            </w:pPr>
            <w:r w:rsidRPr="00D24AFD">
              <w:t>37.</w:t>
            </w:r>
            <w:r w:rsidRPr="00D24AFD">
              <w:tab/>
              <w:t xml:space="preserve">podkreśla, że Grupa ds. Monitorowania Demokracji, Praworządności i Praw Podstawowych (DRFMG) w Komisji Wolności Obywatelskich, Sprawiedliwości i Spraw Wewnętrznych Parlamentu w ostatnich latach wysyłała kilka delegacji ad hoc do niektórych państw członkowskich, a stan praworządności, demokracji i praw podstawowych został oceniony jako wykazujący większe uchybienia niż te przedstawione w sprawozdaniach Komisji; uważa, że działania monitorujące grupy DRFMG powinny zostać należycie uwzględnione w ramach procedury konsultacyjnej oraz podczas sporządzania sprawozdania; </w:t>
            </w:r>
            <w:r w:rsidRPr="00D24AFD">
              <w:rPr>
                <w:b/>
                <w:i/>
              </w:rPr>
              <w:t>apeluje ponadto o silniejszą i bardziej uporządkowaną dynamikę międzyinstytucjonalną między Parlamentem Europejskim a Komisją, zarówno pod względem merytorycznym, jak i proceduralnym, w tym przez regularne wymiany, przejrzyste mechanizmy informacji zwrotnej oraz terminowe uwzględnianie ocen parlamentarnych, w celu wzmocnienia ogólnej spójności, wiarygodności i oddziaływania unijnych ram monitorowania praworządności;</w:t>
            </w:r>
          </w:p>
        </w:tc>
      </w:tr>
    </w:tbl>
    <w:p w14:paraId="56E4B2D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EACFAC8" w14:textId="77777777" w:rsidR="00DF39BF" w:rsidRPr="00D24AFD" w:rsidRDefault="00DF39BF" w:rsidP="00DF39BF">
      <w:r w:rsidRPr="00D24AFD">
        <w:rPr>
          <w:rStyle w:val="HideTWBExt"/>
        </w:rPr>
        <w:t>&lt;/Amend&gt;</w:t>
      </w:r>
    </w:p>
    <w:p w14:paraId="0B1355D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663</w:t>
      </w:r>
      <w:r w:rsidRPr="00D24AFD">
        <w:rPr>
          <w:rStyle w:val="HideTWBExt"/>
          <w:b w:val="0"/>
        </w:rPr>
        <w:t>&lt;/NumAm&gt;</w:t>
      </w:r>
    </w:p>
    <w:p w14:paraId="7FD179A9"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2235570F" w14:textId="77777777" w:rsidR="00DF39BF" w:rsidRPr="00D24AFD" w:rsidRDefault="00DF39BF" w:rsidP="00DF39BF">
      <w:pPr>
        <w:pStyle w:val="NormalBold"/>
      </w:pPr>
      <w:r w:rsidRPr="00D24AFD">
        <w:rPr>
          <w:rStyle w:val="HideTWBExt"/>
          <w:b w:val="0"/>
        </w:rPr>
        <w:t>&lt;/RepeatBlock-By&gt;</w:t>
      </w:r>
    </w:p>
    <w:p w14:paraId="7359AE4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28056E6" w14:textId="77777777" w:rsidR="00DF39BF" w:rsidRPr="00D24AFD" w:rsidRDefault="00DF39BF" w:rsidP="00DF39BF">
      <w:pPr>
        <w:pStyle w:val="NormalBold"/>
      </w:pPr>
      <w:r w:rsidRPr="00D24AFD">
        <w:rPr>
          <w:rStyle w:val="HideTWBExt"/>
          <w:b w:val="0"/>
        </w:rPr>
        <w:t>&lt;Article&gt;</w:t>
      </w:r>
      <w:r w:rsidRPr="00D24AFD">
        <w:t>Ustęp 37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4F24091" w14:textId="77777777" w:rsidTr="00CF4A59">
        <w:trPr>
          <w:trHeight w:hRule="exact" w:val="240"/>
          <w:jc w:val="center"/>
        </w:trPr>
        <w:tc>
          <w:tcPr>
            <w:tcW w:w="9752" w:type="dxa"/>
            <w:gridSpan w:val="2"/>
            <w:tcBorders>
              <w:top w:val="nil"/>
              <w:left w:val="nil"/>
              <w:bottom w:val="nil"/>
              <w:right w:val="nil"/>
            </w:tcBorders>
          </w:tcPr>
          <w:p w14:paraId="2092A5E0" w14:textId="77777777" w:rsidR="00DF39BF" w:rsidRPr="00D24AFD" w:rsidRDefault="00DF39BF" w:rsidP="00CF4A59"/>
        </w:tc>
      </w:tr>
      <w:tr w:rsidR="00DF39BF" w:rsidRPr="00D24AFD" w14:paraId="0B4965DB" w14:textId="77777777" w:rsidTr="00CF4A59">
        <w:trPr>
          <w:trHeight w:val="240"/>
          <w:jc w:val="center"/>
        </w:trPr>
        <w:tc>
          <w:tcPr>
            <w:tcW w:w="4876" w:type="dxa"/>
            <w:tcBorders>
              <w:top w:val="nil"/>
              <w:left w:val="nil"/>
              <w:bottom w:val="nil"/>
              <w:right w:val="nil"/>
            </w:tcBorders>
          </w:tcPr>
          <w:p w14:paraId="4CA3CB6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BDED67" w14:textId="77777777" w:rsidR="00DF39BF" w:rsidRPr="00D24AFD" w:rsidRDefault="00DF39BF" w:rsidP="00CF4A59">
            <w:pPr>
              <w:pStyle w:val="AmColumnHeading"/>
            </w:pPr>
            <w:r w:rsidRPr="00D24AFD">
              <w:t>Poprawka</w:t>
            </w:r>
          </w:p>
        </w:tc>
      </w:tr>
      <w:tr w:rsidR="00DF39BF" w:rsidRPr="00D24AFD" w14:paraId="1614C0A0" w14:textId="77777777" w:rsidTr="00CF4A59">
        <w:trPr>
          <w:jc w:val="center"/>
        </w:trPr>
        <w:tc>
          <w:tcPr>
            <w:tcW w:w="4876" w:type="dxa"/>
            <w:tcBorders>
              <w:top w:val="nil"/>
              <w:left w:val="nil"/>
              <w:bottom w:val="nil"/>
              <w:right w:val="nil"/>
            </w:tcBorders>
          </w:tcPr>
          <w:p w14:paraId="19D54972" w14:textId="77777777" w:rsidR="00DF39BF" w:rsidRPr="00D24AFD" w:rsidRDefault="00DF39BF" w:rsidP="00CF4A59">
            <w:pPr>
              <w:pStyle w:val="Normal6a"/>
            </w:pPr>
            <w:r w:rsidRPr="00D24AFD">
              <w:t>37.</w:t>
            </w:r>
            <w:r w:rsidRPr="00D24AFD">
              <w:tab/>
            </w:r>
            <w:r w:rsidRPr="00D24AFD">
              <w:rPr>
                <w:b/>
                <w:i/>
              </w:rPr>
              <w:t>podkreśla</w:t>
            </w:r>
            <w:r w:rsidRPr="00D24AFD">
              <w:t xml:space="preserve">, że Grupa ds. Monitorowania Demokracji, </w:t>
            </w:r>
            <w:r w:rsidRPr="00D24AFD">
              <w:lastRenderedPageBreak/>
              <w:t xml:space="preserve">Praworządności i Praw Podstawowych (DRFMG) w Komisji Wolności Obywatelskich, Sprawiedliwości i Spraw Wewnętrznych Parlamentu w ostatnich latach wysyłała kilka delegacji ad hoc do niektórych państw członkowskich, </w:t>
            </w:r>
            <w:r w:rsidRPr="00D24AFD">
              <w:rPr>
                <w:b/>
                <w:i/>
              </w:rPr>
              <w:t xml:space="preserve">a stan </w:t>
            </w:r>
            <w:r w:rsidRPr="00D24AFD">
              <w:t>praworządności</w:t>
            </w:r>
            <w:r w:rsidRPr="00D24AFD">
              <w:rPr>
                <w:b/>
                <w:i/>
              </w:rPr>
              <w:t>, demokracji i praw podstawowych został oceniony jako wykazujący większe uchybienia niż te przedstawione w sprawozdaniach Komisji</w:t>
            </w:r>
            <w:r w:rsidRPr="00D24AFD">
              <w:t xml:space="preserve">; uważa, że działania monitorujące grupy DRFMG powinny </w:t>
            </w:r>
            <w:r w:rsidRPr="00D24AFD">
              <w:rPr>
                <w:b/>
                <w:i/>
              </w:rPr>
              <w:t>zostać należycie uwzględnione w ramach procedury konsultacyjnej oraz podczas sporządzania sprawozdania</w:t>
            </w:r>
            <w:r w:rsidRPr="00D24AFD">
              <w:t>;</w:t>
            </w:r>
          </w:p>
        </w:tc>
        <w:tc>
          <w:tcPr>
            <w:tcW w:w="4876" w:type="dxa"/>
            <w:tcBorders>
              <w:top w:val="nil"/>
              <w:left w:val="nil"/>
              <w:bottom w:val="nil"/>
              <w:right w:val="nil"/>
            </w:tcBorders>
          </w:tcPr>
          <w:p w14:paraId="266F4773" w14:textId="77777777" w:rsidR="00DF39BF" w:rsidRPr="00D24AFD" w:rsidRDefault="00DF39BF" w:rsidP="00CF4A59">
            <w:pPr>
              <w:pStyle w:val="Normal6a"/>
            </w:pPr>
            <w:r w:rsidRPr="00D24AFD">
              <w:lastRenderedPageBreak/>
              <w:t>37.</w:t>
            </w:r>
            <w:r w:rsidRPr="00D24AFD">
              <w:tab/>
            </w:r>
            <w:r w:rsidRPr="00D24AFD">
              <w:rPr>
                <w:b/>
                <w:i/>
              </w:rPr>
              <w:t>zauważa</w:t>
            </w:r>
            <w:r w:rsidRPr="00D24AFD">
              <w:t xml:space="preserve">, że Grupa ds. Monitorowania Demokracji, </w:t>
            </w:r>
            <w:r w:rsidRPr="00D24AFD">
              <w:lastRenderedPageBreak/>
              <w:t xml:space="preserve">Praworządności i Praw Podstawowych (DRFMG) w Komisji Wolności Obywatelskich, Sprawiedliwości i Spraw Wewnętrznych Parlamentu w ostatnich latach wysyłała kilka delegacji </w:t>
            </w:r>
            <w:r w:rsidRPr="00D24AFD">
              <w:rPr>
                <w:i/>
              </w:rPr>
              <w:t>ad hoc</w:t>
            </w:r>
            <w:r w:rsidRPr="00D24AFD">
              <w:t xml:space="preserve"> do niektórych państw członkowskich, nie z</w:t>
            </w:r>
            <w:r w:rsidRPr="00D24AFD">
              <w:rPr>
                <w:b/>
                <w:i/>
              </w:rPr>
              <w:t>wracając uwagi na inne kraje, mimo że istniały oznaki możliwego naruszenia zasad prawo</w:t>
            </w:r>
            <w:r w:rsidRPr="00D24AFD">
              <w:t xml:space="preserve">rządności; uważa, że działania monitorujące grupy DRFMG powinny </w:t>
            </w:r>
            <w:r w:rsidRPr="00D24AFD">
              <w:rPr>
                <w:b/>
                <w:i/>
              </w:rPr>
              <w:t>mieć jednakowe zastosowanie do wszystkich państw członkowskich</w:t>
            </w:r>
            <w:r w:rsidRPr="00D24AFD">
              <w:t>;</w:t>
            </w:r>
          </w:p>
        </w:tc>
      </w:tr>
    </w:tbl>
    <w:p w14:paraId="352E764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527CEF9D" w14:textId="77777777" w:rsidR="00DF39BF" w:rsidRPr="00D24AFD" w:rsidRDefault="00DF39BF" w:rsidP="00DF39BF">
      <w:r w:rsidRPr="00D24AFD">
        <w:rPr>
          <w:rStyle w:val="HideTWBExt"/>
        </w:rPr>
        <w:t>&lt;/Amend&gt;</w:t>
      </w:r>
    </w:p>
    <w:p w14:paraId="678E94E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664</w:t>
      </w:r>
      <w:r w:rsidRPr="00D24AFD">
        <w:rPr>
          <w:rStyle w:val="HideTWBExt"/>
          <w:b w:val="0"/>
        </w:rPr>
        <w:t>&lt;/NumAm&gt;</w:t>
      </w:r>
    </w:p>
    <w:p w14:paraId="63F23CC6"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5F126B3E" w14:textId="77777777" w:rsidR="00DF39BF" w:rsidRPr="00D24AFD" w:rsidRDefault="00DF39BF" w:rsidP="00DF39BF">
      <w:pPr>
        <w:pStyle w:val="NormalBold"/>
      </w:pPr>
      <w:r w:rsidRPr="00D24AFD">
        <w:rPr>
          <w:rStyle w:val="HideTWBExt"/>
          <w:b w:val="0"/>
        </w:rPr>
        <w:t>&lt;/RepeatBlock-By&gt;</w:t>
      </w:r>
    </w:p>
    <w:p w14:paraId="60A9184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214D460" w14:textId="77777777" w:rsidR="00DF39BF" w:rsidRPr="00D24AFD" w:rsidRDefault="00DF39BF" w:rsidP="00DF39BF">
      <w:pPr>
        <w:pStyle w:val="NormalBold"/>
      </w:pPr>
      <w:r w:rsidRPr="00D24AFD">
        <w:rPr>
          <w:rStyle w:val="HideTWBExt"/>
          <w:b w:val="0"/>
        </w:rPr>
        <w:t>&lt;Article&gt;</w:t>
      </w:r>
      <w:r w:rsidRPr="00D24AFD">
        <w:t>Ustęp 37</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DED5CFC" w14:textId="77777777" w:rsidTr="00CF4A59">
        <w:trPr>
          <w:trHeight w:hRule="exact" w:val="240"/>
          <w:jc w:val="center"/>
        </w:trPr>
        <w:tc>
          <w:tcPr>
            <w:tcW w:w="9752" w:type="dxa"/>
            <w:gridSpan w:val="2"/>
            <w:tcBorders>
              <w:top w:val="nil"/>
              <w:left w:val="nil"/>
              <w:bottom w:val="nil"/>
              <w:right w:val="nil"/>
            </w:tcBorders>
          </w:tcPr>
          <w:p w14:paraId="04244164" w14:textId="77777777" w:rsidR="00DF39BF" w:rsidRPr="00D24AFD" w:rsidRDefault="00DF39BF" w:rsidP="00CF4A59"/>
        </w:tc>
      </w:tr>
      <w:tr w:rsidR="00DF39BF" w:rsidRPr="00D24AFD" w14:paraId="6E041729" w14:textId="77777777" w:rsidTr="00CF4A59">
        <w:trPr>
          <w:trHeight w:val="240"/>
          <w:jc w:val="center"/>
        </w:trPr>
        <w:tc>
          <w:tcPr>
            <w:tcW w:w="4876" w:type="dxa"/>
            <w:tcBorders>
              <w:top w:val="nil"/>
              <w:left w:val="nil"/>
              <w:bottom w:val="nil"/>
              <w:right w:val="nil"/>
            </w:tcBorders>
          </w:tcPr>
          <w:p w14:paraId="1615309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5F54926" w14:textId="77777777" w:rsidR="00DF39BF" w:rsidRPr="00D24AFD" w:rsidRDefault="00DF39BF" w:rsidP="00CF4A59">
            <w:pPr>
              <w:pStyle w:val="AmColumnHeading"/>
            </w:pPr>
            <w:r w:rsidRPr="00D24AFD">
              <w:t>Poprawka</w:t>
            </w:r>
          </w:p>
        </w:tc>
      </w:tr>
      <w:tr w:rsidR="00DF39BF" w:rsidRPr="00D24AFD" w14:paraId="3C339856" w14:textId="77777777" w:rsidTr="00CF4A59">
        <w:trPr>
          <w:jc w:val="center"/>
        </w:trPr>
        <w:tc>
          <w:tcPr>
            <w:tcW w:w="4876" w:type="dxa"/>
            <w:tcBorders>
              <w:top w:val="nil"/>
              <w:left w:val="nil"/>
              <w:bottom w:val="nil"/>
              <w:right w:val="nil"/>
            </w:tcBorders>
          </w:tcPr>
          <w:p w14:paraId="2DF9705D" w14:textId="77777777" w:rsidR="00DF39BF" w:rsidRPr="00D24AFD" w:rsidRDefault="00DF39BF" w:rsidP="00CF4A59">
            <w:pPr>
              <w:pStyle w:val="Normal6a"/>
            </w:pPr>
            <w:r w:rsidRPr="00D24AFD">
              <w:t>37.</w:t>
            </w:r>
            <w:r w:rsidRPr="00D24AFD">
              <w:tab/>
            </w:r>
            <w:r w:rsidRPr="00D24AFD">
              <w:rPr>
                <w:b/>
                <w:i/>
              </w:rPr>
              <w:t xml:space="preserve">podkreśla, że </w:t>
            </w:r>
            <w:r w:rsidRPr="00D24AFD">
              <w:t xml:space="preserve">Grupa ds. Monitorowania Demokracji, Praworządności i Praw Podstawowych (DRFMG) w </w:t>
            </w:r>
            <w:r w:rsidRPr="00D24AFD">
              <w:rPr>
                <w:b/>
                <w:i/>
              </w:rPr>
              <w:t xml:space="preserve">Komisji Wolności Obywatelskich, Sprawiedliwości i Spraw Wewnętrznych Parlamentu w ostatnich latach wysyłała kilka delegacji ad hoc do niektórych państw członkowskich, a stan </w:t>
            </w:r>
            <w:r w:rsidRPr="00D24AFD">
              <w:t>praworządności</w:t>
            </w:r>
            <w:r w:rsidRPr="00D24AFD">
              <w:rPr>
                <w:b/>
                <w:i/>
              </w:rPr>
              <w:t>, demokracji i praw podstawowych został oceniony jako wykazujący większe uchybienia niż te przedstawione w sprawozdaniach Komisji;</w:t>
            </w:r>
            <w:r w:rsidRPr="00D24AFD">
              <w:t xml:space="preserve"> </w:t>
            </w:r>
            <w:r w:rsidRPr="00D24AFD">
              <w:rPr>
                <w:b/>
                <w:i/>
              </w:rPr>
              <w:t>uważa, że działania monitorujące grupy DRFMG powinny zostać należycie uwzględnione w ramach procedury konsultacyjnej oraz podczas sporządzania sprawozdania;</w:t>
            </w:r>
          </w:p>
        </w:tc>
        <w:tc>
          <w:tcPr>
            <w:tcW w:w="4876" w:type="dxa"/>
            <w:tcBorders>
              <w:top w:val="nil"/>
              <w:left w:val="nil"/>
              <w:bottom w:val="nil"/>
              <w:right w:val="nil"/>
            </w:tcBorders>
          </w:tcPr>
          <w:p w14:paraId="55586BFC" w14:textId="77777777" w:rsidR="00DF39BF" w:rsidRPr="00D24AFD" w:rsidRDefault="00DF39BF" w:rsidP="00CF4A59">
            <w:pPr>
              <w:pStyle w:val="Normal6a"/>
            </w:pPr>
            <w:r w:rsidRPr="00D24AFD">
              <w:t>37.</w:t>
            </w:r>
            <w:r w:rsidRPr="00D24AFD">
              <w:tab/>
            </w:r>
            <w:r w:rsidRPr="00D24AFD">
              <w:rPr>
                <w:b/>
                <w:i/>
              </w:rPr>
              <w:t xml:space="preserve">z zadowoleniem przyjmuje prace </w:t>
            </w:r>
            <w:r w:rsidRPr="00D24AFD">
              <w:t xml:space="preserve">Grupa ds. Monitorowania Demokracji, Praworządności i Praw Podstawowych (DRFMG) w </w:t>
            </w:r>
            <w:r w:rsidRPr="00D24AFD">
              <w:rPr>
                <w:b/>
                <w:i/>
              </w:rPr>
              <w:t xml:space="preserve">zakresie monitorowania zmian związanych z demokracją, praworządnością i prawami podstawowymi; zachęca Komisję do szerszego wykorzystywania ustaleń i wiedzy fachowej grupy przy przygotowywaniu przyszłych sprawozdań na temat </w:t>
            </w:r>
            <w:r w:rsidRPr="00D24AFD">
              <w:t>praworządności</w:t>
            </w:r>
            <w:r w:rsidRPr="00D24AFD">
              <w:rPr>
                <w:b/>
                <w:i/>
              </w:rPr>
              <w:t>;</w:t>
            </w:r>
          </w:p>
        </w:tc>
      </w:tr>
    </w:tbl>
    <w:p w14:paraId="2267E36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68B96D3" w14:textId="77777777" w:rsidR="00DF39BF" w:rsidRPr="00D24AFD" w:rsidRDefault="00DF39BF" w:rsidP="00DF39BF">
      <w:r w:rsidRPr="00D24AFD">
        <w:rPr>
          <w:rStyle w:val="HideTWBExt"/>
        </w:rPr>
        <w:t>&lt;/Amend&gt;</w:t>
      </w:r>
    </w:p>
    <w:p w14:paraId="022754F1"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665</w:t>
      </w:r>
      <w:r w:rsidRPr="00D24AFD">
        <w:rPr>
          <w:rStyle w:val="HideTWBExt"/>
          <w:b w:val="0"/>
        </w:rPr>
        <w:t>&lt;/NumAm&gt;</w:t>
      </w:r>
    </w:p>
    <w:p w14:paraId="39F24524"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E535AA3" w14:textId="77777777" w:rsidR="00DF39BF" w:rsidRPr="00D24AFD" w:rsidRDefault="00DF39BF" w:rsidP="00DF39BF">
      <w:pPr>
        <w:pStyle w:val="NormalBold"/>
      </w:pPr>
      <w:r w:rsidRPr="00D24AFD">
        <w:rPr>
          <w:rStyle w:val="HideTWBExt"/>
          <w:b w:val="0"/>
        </w:rPr>
        <w:t>&lt;/RepeatBlock-By&gt;</w:t>
      </w:r>
    </w:p>
    <w:p w14:paraId="7EC8E08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B5B6A0B" w14:textId="77777777" w:rsidR="00DF39BF" w:rsidRPr="00D24AFD" w:rsidRDefault="00DF39BF" w:rsidP="00DF39BF">
      <w:pPr>
        <w:pStyle w:val="NormalBold"/>
      </w:pPr>
      <w:r w:rsidRPr="00D24AFD">
        <w:rPr>
          <w:rStyle w:val="HideTWBExt"/>
          <w:b w:val="0"/>
        </w:rPr>
        <w:t>&lt;Article&gt;</w:t>
      </w:r>
      <w:r w:rsidRPr="00D24AFD">
        <w:t>Ustęp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ABF7685" w14:textId="77777777" w:rsidTr="00CF4A59">
        <w:trPr>
          <w:trHeight w:hRule="exact" w:val="240"/>
          <w:jc w:val="center"/>
        </w:trPr>
        <w:tc>
          <w:tcPr>
            <w:tcW w:w="9752" w:type="dxa"/>
            <w:gridSpan w:val="2"/>
            <w:tcBorders>
              <w:top w:val="nil"/>
              <w:left w:val="nil"/>
              <w:bottom w:val="nil"/>
              <w:right w:val="nil"/>
            </w:tcBorders>
          </w:tcPr>
          <w:p w14:paraId="7D002CB1" w14:textId="77777777" w:rsidR="00DF39BF" w:rsidRPr="00D24AFD" w:rsidRDefault="00DF39BF" w:rsidP="00CF4A59"/>
        </w:tc>
      </w:tr>
      <w:tr w:rsidR="00DF39BF" w:rsidRPr="00D24AFD" w14:paraId="24C6D9B8" w14:textId="77777777" w:rsidTr="00CF4A59">
        <w:trPr>
          <w:trHeight w:val="240"/>
          <w:jc w:val="center"/>
        </w:trPr>
        <w:tc>
          <w:tcPr>
            <w:tcW w:w="4876" w:type="dxa"/>
            <w:tcBorders>
              <w:top w:val="nil"/>
              <w:left w:val="nil"/>
              <w:bottom w:val="nil"/>
              <w:right w:val="nil"/>
            </w:tcBorders>
          </w:tcPr>
          <w:p w14:paraId="6E32754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0CAF287" w14:textId="77777777" w:rsidR="00DF39BF" w:rsidRPr="00D24AFD" w:rsidRDefault="00DF39BF" w:rsidP="00CF4A59">
            <w:pPr>
              <w:pStyle w:val="AmColumnHeading"/>
            </w:pPr>
            <w:r w:rsidRPr="00D24AFD">
              <w:t>Poprawka</w:t>
            </w:r>
          </w:p>
        </w:tc>
      </w:tr>
      <w:tr w:rsidR="00DF39BF" w:rsidRPr="00D24AFD" w14:paraId="4D9B6184" w14:textId="77777777" w:rsidTr="00CF4A59">
        <w:trPr>
          <w:jc w:val="center"/>
        </w:trPr>
        <w:tc>
          <w:tcPr>
            <w:tcW w:w="4876" w:type="dxa"/>
            <w:tcBorders>
              <w:top w:val="nil"/>
              <w:left w:val="nil"/>
              <w:bottom w:val="nil"/>
              <w:right w:val="nil"/>
            </w:tcBorders>
          </w:tcPr>
          <w:p w14:paraId="7B9B35EA" w14:textId="77777777" w:rsidR="00DF39BF" w:rsidRPr="00D24AFD" w:rsidRDefault="00DF39BF" w:rsidP="00CF4A59">
            <w:pPr>
              <w:pStyle w:val="Normal6a"/>
            </w:pPr>
            <w:r w:rsidRPr="00D24AFD">
              <w:rPr>
                <w:b/>
                <w:i/>
              </w:rPr>
              <w:t>38.</w:t>
            </w:r>
            <w:r w:rsidRPr="00D24AFD">
              <w:tab/>
            </w:r>
            <w:r w:rsidRPr="00D24AFD">
              <w:rPr>
                <w:b/>
                <w:i/>
              </w:rPr>
              <w:t>ponawia potrzebę powołania niezależnego organu monitorującego, składającego się z niezależnych ekspertów prawnych i akademickich oraz ekspertów ds. praw człowieka, który byłby zaangażowany w opracowywanie sprawozdania; wzywa Komisję do zacieśnienia współpracy z organami UE i organizacjami międzynarodowymi;</w:t>
            </w:r>
          </w:p>
        </w:tc>
        <w:tc>
          <w:tcPr>
            <w:tcW w:w="4876" w:type="dxa"/>
            <w:tcBorders>
              <w:top w:val="nil"/>
              <w:left w:val="nil"/>
              <w:bottom w:val="nil"/>
              <w:right w:val="nil"/>
            </w:tcBorders>
          </w:tcPr>
          <w:p w14:paraId="0C705C8E" w14:textId="77777777" w:rsidR="00DF39BF" w:rsidRPr="00D24AFD" w:rsidRDefault="00DF39BF" w:rsidP="00CF4A59">
            <w:pPr>
              <w:pStyle w:val="Normal6a"/>
            </w:pPr>
            <w:r w:rsidRPr="00D24AFD">
              <w:rPr>
                <w:b/>
                <w:i/>
              </w:rPr>
              <w:t>skreśla się</w:t>
            </w:r>
          </w:p>
        </w:tc>
      </w:tr>
    </w:tbl>
    <w:p w14:paraId="5CF8EC0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5484AC87" w14:textId="77777777" w:rsidR="00DF39BF" w:rsidRPr="00D24AFD" w:rsidRDefault="00DF39BF" w:rsidP="00DF39BF">
      <w:r w:rsidRPr="00D24AFD">
        <w:rPr>
          <w:rStyle w:val="HideTWBExt"/>
        </w:rPr>
        <w:t>&lt;/Amend&gt;</w:t>
      </w:r>
    </w:p>
    <w:p w14:paraId="431E9C5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666</w:t>
      </w:r>
      <w:r w:rsidRPr="00D24AFD">
        <w:rPr>
          <w:rStyle w:val="HideTWBExt"/>
          <w:b w:val="0"/>
        </w:rPr>
        <w:t>&lt;/NumAm&gt;</w:t>
      </w:r>
    </w:p>
    <w:p w14:paraId="0861BC49"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2880F2D8" w14:textId="77777777" w:rsidR="00DF39BF" w:rsidRPr="00D24AFD" w:rsidRDefault="00DF39BF" w:rsidP="00DF39BF">
      <w:pPr>
        <w:pStyle w:val="NormalBold"/>
      </w:pPr>
      <w:r w:rsidRPr="00D24AFD">
        <w:rPr>
          <w:rStyle w:val="HideTWBExt"/>
          <w:b w:val="0"/>
        </w:rPr>
        <w:t>&lt;/RepeatBlock-By&gt;</w:t>
      </w:r>
    </w:p>
    <w:p w14:paraId="75F11664"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CF4F6EF" w14:textId="77777777" w:rsidR="00DF39BF" w:rsidRPr="00D24AFD" w:rsidRDefault="00DF39BF" w:rsidP="00DF39BF">
      <w:pPr>
        <w:pStyle w:val="NormalBold"/>
      </w:pPr>
      <w:r w:rsidRPr="00D24AFD">
        <w:rPr>
          <w:rStyle w:val="HideTWBExt"/>
          <w:b w:val="0"/>
        </w:rPr>
        <w:t>&lt;Article&gt;</w:t>
      </w:r>
      <w:r w:rsidRPr="00D24AFD">
        <w:t>Ustęp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56AAEC5" w14:textId="77777777" w:rsidTr="00CF4A59">
        <w:trPr>
          <w:trHeight w:hRule="exact" w:val="240"/>
          <w:jc w:val="center"/>
        </w:trPr>
        <w:tc>
          <w:tcPr>
            <w:tcW w:w="9752" w:type="dxa"/>
            <w:gridSpan w:val="2"/>
            <w:tcBorders>
              <w:top w:val="nil"/>
              <w:left w:val="nil"/>
              <w:bottom w:val="nil"/>
              <w:right w:val="nil"/>
            </w:tcBorders>
          </w:tcPr>
          <w:p w14:paraId="1CB20B5D" w14:textId="77777777" w:rsidR="00DF39BF" w:rsidRPr="00D24AFD" w:rsidRDefault="00DF39BF" w:rsidP="00CF4A59"/>
        </w:tc>
      </w:tr>
      <w:tr w:rsidR="00DF39BF" w:rsidRPr="00D24AFD" w14:paraId="780AF0A3" w14:textId="77777777" w:rsidTr="00CF4A59">
        <w:trPr>
          <w:trHeight w:val="240"/>
          <w:jc w:val="center"/>
        </w:trPr>
        <w:tc>
          <w:tcPr>
            <w:tcW w:w="4876" w:type="dxa"/>
            <w:tcBorders>
              <w:top w:val="nil"/>
              <w:left w:val="nil"/>
              <w:bottom w:val="nil"/>
              <w:right w:val="nil"/>
            </w:tcBorders>
          </w:tcPr>
          <w:p w14:paraId="18BFC06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F457E4C" w14:textId="77777777" w:rsidR="00DF39BF" w:rsidRPr="00D24AFD" w:rsidRDefault="00DF39BF" w:rsidP="00CF4A59">
            <w:pPr>
              <w:pStyle w:val="AmColumnHeading"/>
            </w:pPr>
            <w:r w:rsidRPr="00D24AFD">
              <w:t>Poprawka</w:t>
            </w:r>
          </w:p>
        </w:tc>
      </w:tr>
      <w:tr w:rsidR="00DF39BF" w:rsidRPr="00D24AFD" w14:paraId="490F61D3" w14:textId="77777777" w:rsidTr="00CF4A59">
        <w:trPr>
          <w:jc w:val="center"/>
        </w:trPr>
        <w:tc>
          <w:tcPr>
            <w:tcW w:w="4876" w:type="dxa"/>
            <w:tcBorders>
              <w:top w:val="nil"/>
              <w:left w:val="nil"/>
              <w:bottom w:val="nil"/>
              <w:right w:val="nil"/>
            </w:tcBorders>
          </w:tcPr>
          <w:p w14:paraId="56BEA4E9" w14:textId="68468580" w:rsidR="00DF39BF" w:rsidRPr="00D24AFD" w:rsidRDefault="00DF39BF" w:rsidP="00CF4A59">
            <w:pPr>
              <w:pStyle w:val="Normal6a"/>
            </w:pPr>
            <w:r w:rsidRPr="00D24AFD">
              <w:rPr>
                <w:b/>
                <w:i/>
              </w:rPr>
              <w:t>38.</w:t>
            </w:r>
            <w:r w:rsidRPr="00D24AFD">
              <w:rPr>
                <w:b/>
                <w:i/>
              </w:rPr>
              <w:tab/>
              <w:t>ponawia potrzebę powołania niezależnego organu monitorującego, składającego się z niezależnych ekspertów prawnych i akademickich oraz ekspertów ds. praw człowieka, który byłby zaangażowany w opracowywanie sprawozdania;</w:t>
            </w:r>
            <w:r w:rsidR="00C61F48" w:rsidRPr="00D24AFD">
              <w:rPr>
                <w:b/>
                <w:i/>
              </w:rPr>
              <w:t xml:space="preserve"> </w:t>
            </w:r>
            <w:r w:rsidRPr="00D24AFD">
              <w:rPr>
                <w:b/>
                <w:i/>
              </w:rPr>
              <w:t>wzywa Komisję do zacieśnienia współpracy z organami UE i organizacjami międzynarodowymi;</w:t>
            </w:r>
          </w:p>
        </w:tc>
        <w:tc>
          <w:tcPr>
            <w:tcW w:w="4876" w:type="dxa"/>
            <w:tcBorders>
              <w:top w:val="nil"/>
              <w:left w:val="nil"/>
              <w:bottom w:val="nil"/>
              <w:right w:val="nil"/>
            </w:tcBorders>
          </w:tcPr>
          <w:p w14:paraId="6AC956AF" w14:textId="77777777" w:rsidR="00DF39BF" w:rsidRPr="00D24AFD" w:rsidRDefault="00DF39BF" w:rsidP="00CF4A59">
            <w:pPr>
              <w:pStyle w:val="Normal6a"/>
            </w:pPr>
            <w:r w:rsidRPr="00D24AFD">
              <w:rPr>
                <w:b/>
                <w:i/>
              </w:rPr>
              <w:t>skreśla się</w:t>
            </w:r>
          </w:p>
        </w:tc>
      </w:tr>
    </w:tbl>
    <w:p w14:paraId="6E28A50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84F10E6" w14:textId="77777777" w:rsidR="00DF39BF" w:rsidRPr="00D24AFD" w:rsidRDefault="00DF39BF" w:rsidP="00DF39BF">
      <w:r w:rsidRPr="00D24AFD">
        <w:rPr>
          <w:rStyle w:val="HideTWBExt"/>
        </w:rPr>
        <w:t>&lt;/Amend&gt;</w:t>
      </w:r>
    </w:p>
    <w:p w14:paraId="5F8D053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667</w:t>
      </w:r>
      <w:r w:rsidRPr="00D24AFD">
        <w:rPr>
          <w:rStyle w:val="HideTWBExt"/>
          <w:b w:val="0"/>
        </w:rPr>
        <w:t>&lt;/NumAm&gt;</w:t>
      </w:r>
    </w:p>
    <w:p w14:paraId="400D40FB"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782B3A6" w14:textId="77777777" w:rsidR="00DF39BF" w:rsidRPr="00D24AFD" w:rsidRDefault="00DF39BF" w:rsidP="00DF39BF">
      <w:pPr>
        <w:pStyle w:val="NormalBold"/>
      </w:pPr>
      <w:r w:rsidRPr="00D24AFD">
        <w:rPr>
          <w:rStyle w:val="HideTWBExt"/>
          <w:b w:val="0"/>
        </w:rPr>
        <w:t>&lt;/RepeatBlock-By&gt;</w:t>
      </w:r>
    </w:p>
    <w:p w14:paraId="4C32D8AC"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55AF1181" w14:textId="77777777" w:rsidR="00DF39BF" w:rsidRPr="00D24AFD" w:rsidRDefault="00DF39BF" w:rsidP="00DF39BF">
      <w:pPr>
        <w:pStyle w:val="NormalBold"/>
      </w:pPr>
      <w:r w:rsidRPr="00D24AFD">
        <w:rPr>
          <w:rStyle w:val="HideTWBExt"/>
          <w:b w:val="0"/>
        </w:rPr>
        <w:t>&lt;Article&gt;</w:t>
      </w:r>
      <w:r w:rsidRPr="00D24AFD">
        <w:t>Ustęp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32948FD" w14:textId="77777777" w:rsidTr="00CF4A59">
        <w:trPr>
          <w:trHeight w:hRule="exact" w:val="240"/>
          <w:jc w:val="center"/>
        </w:trPr>
        <w:tc>
          <w:tcPr>
            <w:tcW w:w="9752" w:type="dxa"/>
            <w:gridSpan w:val="2"/>
            <w:tcBorders>
              <w:top w:val="nil"/>
              <w:left w:val="nil"/>
              <w:bottom w:val="nil"/>
              <w:right w:val="nil"/>
            </w:tcBorders>
          </w:tcPr>
          <w:p w14:paraId="383F6598" w14:textId="77777777" w:rsidR="00DF39BF" w:rsidRPr="00D24AFD" w:rsidRDefault="00DF39BF" w:rsidP="00CF4A59"/>
        </w:tc>
      </w:tr>
      <w:tr w:rsidR="00DF39BF" w:rsidRPr="00D24AFD" w14:paraId="2565853B" w14:textId="77777777" w:rsidTr="00CF4A59">
        <w:trPr>
          <w:trHeight w:val="240"/>
          <w:jc w:val="center"/>
        </w:trPr>
        <w:tc>
          <w:tcPr>
            <w:tcW w:w="4876" w:type="dxa"/>
            <w:tcBorders>
              <w:top w:val="nil"/>
              <w:left w:val="nil"/>
              <w:bottom w:val="nil"/>
              <w:right w:val="nil"/>
            </w:tcBorders>
          </w:tcPr>
          <w:p w14:paraId="11E20AC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7C400F5" w14:textId="77777777" w:rsidR="00DF39BF" w:rsidRPr="00D24AFD" w:rsidRDefault="00DF39BF" w:rsidP="00CF4A59">
            <w:pPr>
              <w:pStyle w:val="AmColumnHeading"/>
            </w:pPr>
            <w:r w:rsidRPr="00D24AFD">
              <w:t>Poprawka</w:t>
            </w:r>
          </w:p>
        </w:tc>
      </w:tr>
      <w:tr w:rsidR="00DF39BF" w:rsidRPr="00D24AFD" w14:paraId="6D254063" w14:textId="77777777" w:rsidTr="00CF4A59">
        <w:trPr>
          <w:jc w:val="center"/>
        </w:trPr>
        <w:tc>
          <w:tcPr>
            <w:tcW w:w="4876" w:type="dxa"/>
            <w:tcBorders>
              <w:top w:val="nil"/>
              <w:left w:val="nil"/>
              <w:bottom w:val="nil"/>
              <w:right w:val="nil"/>
            </w:tcBorders>
          </w:tcPr>
          <w:p w14:paraId="42B4F430" w14:textId="77777777" w:rsidR="00DF39BF" w:rsidRPr="00D24AFD" w:rsidRDefault="00DF39BF" w:rsidP="00CF4A59">
            <w:pPr>
              <w:pStyle w:val="Normal6a"/>
            </w:pPr>
            <w:r w:rsidRPr="00D24AFD">
              <w:rPr>
                <w:b/>
                <w:i/>
              </w:rPr>
              <w:t>38.</w:t>
            </w:r>
            <w:r w:rsidRPr="00D24AFD">
              <w:rPr>
                <w:b/>
                <w:i/>
              </w:rPr>
              <w:tab/>
              <w:t>ponawia potrzebę powołania niezależnego organu monitorującego, składającego się z niezależnych ekspertów prawnych i akademickich oraz ekspertów ds. praw człowieka, który byłby zaangażowany w opracowywanie sprawozdania; wzywa Komisję do zacieśnienia współpracy z organami UE i organizacjami międzynarodowymi;</w:t>
            </w:r>
          </w:p>
        </w:tc>
        <w:tc>
          <w:tcPr>
            <w:tcW w:w="4876" w:type="dxa"/>
            <w:tcBorders>
              <w:top w:val="nil"/>
              <w:left w:val="nil"/>
              <w:bottom w:val="nil"/>
              <w:right w:val="nil"/>
            </w:tcBorders>
          </w:tcPr>
          <w:p w14:paraId="3308A16A" w14:textId="77777777" w:rsidR="00DF39BF" w:rsidRPr="00D24AFD" w:rsidRDefault="00DF39BF" w:rsidP="00CF4A59">
            <w:pPr>
              <w:pStyle w:val="Normal6a"/>
            </w:pPr>
            <w:r w:rsidRPr="00D24AFD">
              <w:rPr>
                <w:b/>
                <w:i/>
              </w:rPr>
              <w:t>skreśla się</w:t>
            </w:r>
          </w:p>
        </w:tc>
      </w:tr>
    </w:tbl>
    <w:p w14:paraId="492410D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7A72A7B" w14:textId="77777777" w:rsidR="00DF39BF" w:rsidRPr="00D24AFD" w:rsidRDefault="00DF39BF" w:rsidP="00DF39BF">
      <w:r w:rsidRPr="00D24AFD">
        <w:rPr>
          <w:rStyle w:val="HideTWBExt"/>
        </w:rPr>
        <w:t>&lt;/Amend&gt;</w:t>
      </w:r>
    </w:p>
    <w:p w14:paraId="42721D6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668</w:t>
      </w:r>
      <w:r w:rsidRPr="00D24AFD">
        <w:rPr>
          <w:rStyle w:val="HideTWBExt"/>
          <w:b w:val="0"/>
        </w:rPr>
        <w:t>&lt;/NumAm&gt;</w:t>
      </w:r>
    </w:p>
    <w:p w14:paraId="2EDF0EE0"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3E4A7706" w14:textId="77777777" w:rsidR="00DF39BF" w:rsidRPr="00D24AFD" w:rsidRDefault="00DF39BF" w:rsidP="00DF39BF">
      <w:pPr>
        <w:pStyle w:val="NormalBold"/>
      </w:pPr>
      <w:r w:rsidRPr="00D24AFD">
        <w:rPr>
          <w:rStyle w:val="HideTWBExt"/>
          <w:b w:val="0"/>
        </w:rPr>
        <w:t>&lt;/RepeatBlock-By&gt;</w:t>
      </w:r>
    </w:p>
    <w:p w14:paraId="49C4FE3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55A5AEE" w14:textId="77777777" w:rsidR="00DF39BF" w:rsidRPr="00D24AFD" w:rsidRDefault="00DF39BF" w:rsidP="00DF39BF">
      <w:pPr>
        <w:pStyle w:val="NormalBold"/>
      </w:pPr>
      <w:r w:rsidRPr="00D24AFD">
        <w:rPr>
          <w:rStyle w:val="HideTWBExt"/>
          <w:b w:val="0"/>
        </w:rPr>
        <w:t>&lt;Article&gt;</w:t>
      </w:r>
      <w:r w:rsidRPr="00D24AFD">
        <w:t>Ustęp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A12836A" w14:textId="77777777" w:rsidTr="00CF4A59">
        <w:trPr>
          <w:trHeight w:hRule="exact" w:val="240"/>
          <w:jc w:val="center"/>
        </w:trPr>
        <w:tc>
          <w:tcPr>
            <w:tcW w:w="9752" w:type="dxa"/>
            <w:gridSpan w:val="2"/>
            <w:tcBorders>
              <w:top w:val="nil"/>
              <w:left w:val="nil"/>
              <w:bottom w:val="nil"/>
              <w:right w:val="nil"/>
            </w:tcBorders>
          </w:tcPr>
          <w:p w14:paraId="165F1E1A" w14:textId="77777777" w:rsidR="00DF39BF" w:rsidRPr="00D24AFD" w:rsidRDefault="00DF39BF" w:rsidP="00CF4A59"/>
        </w:tc>
      </w:tr>
      <w:tr w:rsidR="00DF39BF" w:rsidRPr="00D24AFD" w14:paraId="7E18E25F" w14:textId="77777777" w:rsidTr="00CF4A59">
        <w:trPr>
          <w:trHeight w:val="240"/>
          <w:jc w:val="center"/>
        </w:trPr>
        <w:tc>
          <w:tcPr>
            <w:tcW w:w="4876" w:type="dxa"/>
            <w:tcBorders>
              <w:top w:val="nil"/>
              <w:left w:val="nil"/>
              <w:bottom w:val="nil"/>
              <w:right w:val="nil"/>
            </w:tcBorders>
          </w:tcPr>
          <w:p w14:paraId="13486DA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CA3419C" w14:textId="77777777" w:rsidR="00DF39BF" w:rsidRPr="00D24AFD" w:rsidRDefault="00DF39BF" w:rsidP="00CF4A59">
            <w:pPr>
              <w:pStyle w:val="AmColumnHeading"/>
            </w:pPr>
            <w:r w:rsidRPr="00D24AFD">
              <w:t>Poprawka</w:t>
            </w:r>
          </w:p>
        </w:tc>
      </w:tr>
      <w:tr w:rsidR="00DF39BF" w:rsidRPr="00D24AFD" w14:paraId="583D166E" w14:textId="77777777" w:rsidTr="00CF4A59">
        <w:trPr>
          <w:jc w:val="center"/>
        </w:trPr>
        <w:tc>
          <w:tcPr>
            <w:tcW w:w="4876" w:type="dxa"/>
            <w:tcBorders>
              <w:top w:val="nil"/>
              <w:left w:val="nil"/>
              <w:bottom w:val="nil"/>
              <w:right w:val="nil"/>
            </w:tcBorders>
          </w:tcPr>
          <w:p w14:paraId="1BB15B83" w14:textId="77777777" w:rsidR="00DF39BF" w:rsidRPr="00D24AFD" w:rsidRDefault="00DF39BF" w:rsidP="00CF4A59">
            <w:pPr>
              <w:pStyle w:val="Normal6a"/>
            </w:pPr>
            <w:r w:rsidRPr="00D24AFD">
              <w:rPr>
                <w:b/>
                <w:i/>
              </w:rPr>
              <w:t>38.</w:t>
            </w:r>
            <w:r w:rsidRPr="00D24AFD">
              <w:rPr>
                <w:b/>
                <w:i/>
              </w:rPr>
              <w:tab/>
              <w:t>ponawia potrzebę powołania niezależnego organu monitorującego, składającego się z niezależnych ekspertów prawnych i akademickich oraz ekspertów ds. praw człowieka, który byłby zaangażowany w opracowywanie sprawozdania; wzywa Komisję do zacieśnienia współpracy z organami UE i organizacjami międzynarodowymi;</w:t>
            </w:r>
          </w:p>
        </w:tc>
        <w:tc>
          <w:tcPr>
            <w:tcW w:w="4876" w:type="dxa"/>
            <w:tcBorders>
              <w:top w:val="nil"/>
              <w:left w:val="nil"/>
              <w:bottom w:val="nil"/>
              <w:right w:val="nil"/>
            </w:tcBorders>
          </w:tcPr>
          <w:p w14:paraId="7E1073F2" w14:textId="77777777" w:rsidR="00DF39BF" w:rsidRPr="00D24AFD" w:rsidRDefault="00DF39BF" w:rsidP="00CF4A59">
            <w:pPr>
              <w:pStyle w:val="Normal6a"/>
            </w:pPr>
            <w:r w:rsidRPr="00D24AFD">
              <w:rPr>
                <w:b/>
                <w:i/>
              </w:rPr>
              <w:t>skreśla się</w:t>
            </w:r>
          </w:p>
        </w:tc>
      </w:tr>
    </w:tbl>
    <w:p w14:paraId="3A925C3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BE7A2AA" w14:textId="77777777" w:rsidR="00DF39BF" w:rsidRPr="00D24AFD" w:rsidRDefault="00DF39BF" w:rsidP="00DF39BF">
      <w:r w:rsidRPr="00D24AFD">
        <w:rPr>
          <w:rStyle w:val="HideTWBExt"/>
        </w:rPr>
        <w:t>&lt;/Amend&gt;</w:t>
      </w:r>
    </w:p>
    <w:p w14:paraId="1140F20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669</w:t>
      </w:r>
      <w:r w:rsidRPr="00D24AFD">
        <w:rPr>
          <w:rStyle w:val="HideTWBExt"/>
          <w:b w:val="0"/>
        </w:rPr>
        <w:t>&lt;/NumAm&gt;</w:t>
      </w:r>
    </w:p>
    <w:p w14:paraId="03923038"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D24AFD">
        <w:rPr>
          <w:rStyle w:val="HideTWBExt"/>
          <w:b w:val="0"/>
        </w:rPr>
        <w:t>&lt;/Members&gt;</w:t>
      </w:r>
    </w:p>
    <w:p w14:paraId="1A508BDE" w14:textId="77777777" w:rsidR="00DF39BF" w:rsidRPr="00D24AFD" w:rsidRDefault="00DF39BF" w:rsidP="00DF39BF">
      <w:pPr>
        <w:pStyle w:val="NormalBold"/>
      </w:pPr>
      <w:r w:rsidRPr="00D24AFD">
        <w:rPr>
          <w:rStyle w:val="HideTWBExt"/>
          <w:b w:val="0"/>
        </w:rPr>
        <w:t>&lt;/RepeatBlock-By&gt;</w:t>
      </w:r>
    </w:p>
    <w:p w14:paraId="1F128DF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5DD90DB" w14:textId="77777777" w:rsidR="00DF39BF" w:rsidRPr="00D24AFD" w:rsidRDefault="00DF39BF" w:rsidP="00DF39BF">
      <w:pPr>
        <w:pStyle w:val="NormalBold"/>
      </w:pPr>
      <w:r w:rsidRPr="00D24AFD">
        <w:rPr>
          <w:rStyle w:val="HideTWBExt"/>
          <w:b w:val="0"/>
        </w:rPr>
        <w:t>&lt;Article&gt;</w:t>
      </w:r>
      <w:r w:rsidRPr="00D24AFD">
        <w:t>Ustęp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E61D11" w14:textId="77777777" w:rsidTr="00CF4A59">
        <w:trPr>
          <w:trHeight w:hRule="exact" w:val="240"/>
          <w:jc w:val="center"/>
        </w:trPr>
        <w:tc>
          <w:tcPr>
            <w:tcW w:w="9752" w:type="dxa"/>
            <w:gridSpan w:val="2"/>
            <w:tcBorders>
              <w:top w:val="nil"/>
              <w:left w:val="nil"/>
              <w:bottom w:val="nil"/>
              <w:right w:val="nil"/>
            </w:tcBorders>
          </w:tcPr>
          <w:p w14:paraId="400ADDA7" w14:textId="77777777" w:rsidR="00DF39BF" w:rsidRPr="00D24AFD" w:rsidRDefault="00DF39BF" w:rsidP="00CF4A59"/>
        </w:tc>
      </w:tr>
      <w:tr w:rsidR="00DF39BF" w:rsidRPr="00D24AFD" w14:paraId="3CC3997B" w14:textId="77777777" w:rsidTr="00CF4A59">
        <w:trPr>
          <w:trHeight w:val="240"/>
          <w:jc w:val="center"/>
        </w:trPr>
        <w:tc>
          <w:tcPr>
            <w:tcW w:w="4876" w:type="dxa"/>
            <w:tcBorders>
              <w:top w:val="nil"/>
              <w:left w:val="nil"/>
              <w:bottom w:val="nil"/>
              <w:right w:val="nil"/>
            </w:tcBorders>
          </w:tcPr>
          <w:p w14:paraId="45F6075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A857419" w14:textId="77777777" w:rsidR="00DF39BF" w:rsidRPr="00D24AFD" w:rsidRDefault="00DF39BF" w:rsidP="00CF4A59">
            <w:pPr>
              <w:pStyle w:val="AmColumnHeading"/>
            </w:pPr>
            <w:r w:rsidRPr="00D24AFD">
              <w:t>Poprawka</w:t>
            </w:r>
          </w:p>
        </w:tc>
      </w:tr>
      <w:tr w:rsidR="00DF39BF" w:rsidRPr="00D24AFD" w14:paraId="201C1C4E" w14:textId="77777777" w:rsidTr="00CF4A59">
        <w:trPr>
          <w:jc w:val="center"/>
        </w:trPr>
        <w:tc>
          <w:tcPr>
            <w:tcW w:w="4876" w:type="dxa"/>
            <w:tcBorders>
              <w:top w:val="nil"/>
              <w:left w:val="nil"/>
              <w:bottom w:val="nil"/>
              <w:right w:val="nil"/>
            </w:tcBorders>
          </w:tcPr>
          <w:p w14:paraId="36E3D894" w14:textId="77777777" w:rsidR="00DF39BF" w:rsidRPr="00D24AFD" w:rsidRDefault="00DF39BF" w:rsidP="00CF4A59">
            <w:pPr>
              <w:pStyle w:val="Normal6a"/>
            </w:pPr>
            <w:r w:rsidRPr="00D24AFD">
              <w:t>38.</w:t>
            </w:r>
            <w:r w:rsidRPr="00D24AFD">
              <w:tab/>
              <w:t>ponawia potrzebę powołania niezależnego organu monitorującego, składającego się z niezależnych ekspertów prawnych i akademickich oraz ekspertów ds. praw człowieka, który byłby zaangażowany w opracowywanie sprawozdania; wzywa Komisję do zacieśnienia współpracy z organami UE i organizacjami międzynarodowymi;</w:t>
            </w:r>
          </w:p>
        </w:tc>
        <w:tc>
          <w:tcPr>
            <w:tcW w:w="4876" w:type="dxa"/>
            <w:tcBorders>
              <w:top w:val="nil"/>
              <w:left w:val="nil"/>
              <w:bottom w:val="nil"/>
              <w:right w:val="nil"/>
            </w:tcBorders>
          </w:tcPr>
          <w:p w14:paraId="5DF877E3" w14:textId="77777777" w:rsidR="00DF39BF" w:rsidRPr="00D24AFD" w:rsidRDefault="00DF39BF" w:rsidP="00CF4A59">
            <w:pPr>
              <w:pStyle w:val="Normal6a"/>
            </w:pPr>
            <w:r w:rsidRPr="00D24AFD">
              <w:t>38.</w:t>
            </w:r>
            <w:r w:rsidRPr="00D24AFD">
              <w:tab/>
              <w:t xml:space="preserve">ponawia potrzebę powołania </w:t>
            </w:r>
            <w:r w:rsidRPr="00D24AFD">
              <w:rPr>
                <w:b/>
                <w:i/>
              </w:rPr>
              <w:t xml:space="preserve">bezstronnego i </w:t>
            </w:r>
            <w:r w:rsidRPr="00D24AFD">
              <w:t xml:space="preserve">niezależnego organu monitorującego, składającego się z niezależnych ekspertów prawnych i akademickich oraz ekspertów ds. praw człowieka, który byłby zaangażowany w opracowywanie sprawozdania </w:t>
            </w:r>
            <w:r w:rsidRPr="00D24AFD">
              <w:rPr>
                <w:b/>
                <w:i/>
              </w:rPr>
              <w:t>i monitorowanie wdrażania zaleceń w sposób przejrzysty i publicznie dostępny</w:t>
            </w:r>
            <w:r w:rsidRPr="00D24AFD">
              <w:t>; wzywa Komisję do zacieśnienia współpracy z organami UE i organizacjami międzynarodowymi;</w:t>
            </w:r>
          </w:p>
        </w:tc>
      </w:tr>
    </w:tbl>
    <w:p w14:paraId="717691D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CC58CBD" w14:textId="77777777" w:rsidR="00DF39BF" w:rsidRPr="00D24AFD" w:rsidRDefault="00DF39BF" w:rsidP="00DF39BF">
      <w:r w:rsidRPr="00D24AFD">
        <w:rPr>
          <w:rStyle w:val="HideTWBExt"/>
        </w:rPr>
        <w:t>&lt;/Amend&gt;</w:t>
      </w:r>
    </w:p>
    <w:p w14:paraId="0BA2DFE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670</w:t>
      </w:r>
      <w:r w:rsidRPr="00D24AFD">
        <w:rPr>
          <w:rStyle w:val="HideTWBExt"/>
          <w:b w:val="0"/>
        </w:rPr>
        <w:t>&lt;/NumAm&gt;</w:t>
      </w:r>
    </w:p>
    <w:p w14:paraId="02748866" w14:textId="77777777" w:rsidR="00DF39BF" w:rsidRPr="00D24AFD" w:rsidRDefault="00DF39BF" w:rsidP="00DF39BF">
      <w:pPr>
        <w:pStyle w:val="NormalBold"/>
      </w:pPr>
      <w:r w:rsidRPr="00D24AFD">
        <w:rPr>
          <w:rStyle w:val="HideTWBExt"/>
          <w:b w:val="0"/>
        </w:rPr>
        <w:t>&lt;RepeatBlock-By&gt;&lt;Members&gt;</w:t>
      </w:r>
      <w:r w:rsidRPr="00D24AFD">
        <w:t>Loránt Vincze</w:t>
      </w:r>
      <w:r w:rsidRPr="00D24AFD">
        <w:rPr>
          <w:rStyle w:val="HideTWBExt"/>
          <w:b w:val="0"/>
        </w:rPr>
        <w:t>&lt;/Members&gt;</w:t>
      </w:r>
    </w:p>
    <w:p w14:paraId="4BA15E9C" w14:textId="77777777" w:rsidR="00DF39BF" w:rsidRPr="00D24AFD" w:rsidRDefault="00DF39BF" w:rsidP="00DF39BF">
      <w:pPr>
        <w:pStyle w:val="NormalBold"/>
      </w:pPr>
      <w:r w:rsidRPr="00D24AFD">
        <w:rPr>
          <w:rStyle w:val="HideTWBExt"/>
          <w:b w:val="0"/>
        </w:rPr>
        <w:t>&lt;/RepeatBlock-By&gt;</w:t>
      </w:r>
    </w:p>
    <w:p w14:paraId="08B7714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0824D4D" w14:textId="77777777" w:rsidR="00DF39BF" w:rsidRPr="00D24AFD" w:rsidRDefault="00DF39BF" w:rsidP="00DF39BF">
      <w:pPr>
        <w:pStyle w:val="NormalBold"/>
      </w:pPr>
      <w:r w:rsidRPr="00D24AFD">
        <w:rPr>
          <w:rStyle w:val="HideTWBExt"/>
          <w:b w:val="0"/>
        </w:rPr>
        <w:t>&lt;Article&gt;</w:t>
      </w:r>
      <w:r w:rsidRPr="00D24AFD">
        <w:t>Ustęp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58A004" w14:textId="77777777" w:rsidTr="00CF4A59">
        <w:trPr>
          <w:trHeight w:hRule="exact" w:val="240"/>
          <w:jc w:val="center"/>
        </w:trPr>
        <w:tc>
          <w:tcPr>
            <w:tcW w:w="9752" w:type="dxa"/>
            <w:gridSpan w:val="2"/>
            <w:tcBorders>
              <w:top w:val="nil"/>
              <w:left w:val="nil"/>
              <w:bottom w:val="nil"/>
              <w:right w:val="nil"/>
            </w:tcBorders>
          </w:tcPr>
          <w:p w14:paraId="21DC2A89" w14:textId="77777777" w:rsidR="00DF39BF" w:rsidRPr="00D24AFD" w:rsidRDefault="00DF39BF" w:rsidP="00CF4A59"/>
        </w:tc>
      </w:tr>
      <w:tr w:rsidR="00DF39BF" w:rsidRPr="00D24AFD" w14:paraId="3037C22B" w14:textId="77777777" w:rsidTr="00CF4A59">
        <w:trPr>
          <w:trHeight w:val="240"/>
          <w:jc w:val="center"/>
        </w:trPr>
        <w:tc>
          <w:tcPr>
            <w:tcW w:w="4876" w:type="dxa"/>
            <w:tcBorders>
              <w:top w:val="nil"/>
              <w:left w:val="nil"/>
              <w:bottom w:val="nil"/>
              <w:right w:val="nil"/>
            </w:tcBorders>
          </w:tcPr>
          <w:p w14:paraId="60FF7B0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4208FC1" w14:textId="77777777" w:rsidR="00DF39BF" w:rsidRPr="00D24AFD" w:rsidRDefault="00DF39BF" w:rsidP="00CF4A59">
            <w:pPr>
              <w:pStyle w:val="AmColumnHeading"/>
            </w:pPr>
            <w:r w:rsidRPr="00D24AFD">
              <w:t>Poprawka</w:t>
            </w:r>
          </w:p>
        </w:tc>
      </w:tr>
      <w:tr w:rsidR="00DF39BF" w:rsidRPr="00D24AFD" w14:paraId="4689014E" w14:textId="77777777" w:rsidTr="00CF4A59">
        <w:trPr>
          <w:jc w:val="center"/>
        </w:trPr>
        <w:tc>
          <w:tcPr>
            <w:tcW w:w="4876" w:type="dxa"/>
            <w:tcBorders>
              <w:top w:val="nil"/>
              <w:left w:val="nil"/>
              <w:bottom w:val="nil"/>
              <w:right w:val="nil"/>
            </w:tcBorders>
          </w:tcPr>
          <w:p w14:paraId="6620CA67" w14:textId="77777777" w:rsidR="00DF39BF" w:rsidRPr="00D24AFD" w:rsidRDefault="00DF39BF" w:rsidP="00CF4A59">
            <w:pPr>
              <w:pStyle w:val="Normal6a"/>
            </w:pPr>
            <w:r w:rsidRPr="00D24AFD">
              <w:t>38.</w:t>
            </w:r>
            <w:r w:rsidRPr="00D24AFD">
              <w:tab/>
            </w:r>
            <w:r w:rsidRPr="00D24AFD">
              <w:rPr>
                <w:b/>
                <w:i/>
              </w:rPr>
              <w:t>ponawia potrzebę powołania niezależnego organu monitorującego, składającego się z niezależnych ekspertów prawnych i akademickich oraz ekspertów ds. praw człowieka, który byłby zaangażowany w opracowywanie sprawozdania;</w:t>
            </w:r>
            <w:r w:rsidRPr="00D24AFD">
              <w:t xml:space="preserve"> wzywa Komisję do zacieśnienia współpracy z organami UE i organizacjami międzynarodowymi;</w:t>
            </w:r>
          </w:p>
        </w:tc>
        <w:tc>
          <w:tcPr>
            <w:tcW w:w="4876" w:type="dxa"/>
            <w:tcBorders>
              <w:top w:val="nil"/>
              <w:left w:val="nil"/>
              <w:bottom w:val="nil"/>
              <w:right w:val="nil"/>
            </w:tcBorders>
          </w:tcPr>
          <w:p w14:paraId="1301C902" w14:textId="77777777" w:rsidR="00DF39BF" w:rsidRPr="00D24AFD" w:rsidRDefault="00DF39BF" w:rsidP="00CF4A59">
            <w:pPr>
              <w:pStyle w:val="Normal6a"/>
            </w:pPr>
            <w:r w:rsidRPr="00D24AFD">
              <w:t>38.</w:t>
            </w:r>
            <w:r w:rsidRPr="00D24AFD">
              <w:tab/>
              <w:t>wzywa Komisję do zacieśnienia współpracy z organami UE i organizacjami międzynarodowymi</w:t>
            </w:r>
            <w:r w:rsidRPr="00D24AFD">
              <w:rPr>
                <w:b/>
                <w:i/>
              </w:rPr>
              <w:t>, takimi jak Rada Europy, OBWE i ONZ, w celu promowania i obrony demokracji, praworządności, podstawowych wolności i praw człowieka, w tym praw mniejszości</w:t>
            </w:r>
            <w:r w:rsidRPr="00D24AFD">
              <w:t>;</w:t>
            </w:r>
          </w:p>
        </w:tc>
      </w:tr>
    </w:tbl>
    <w:p w14:paraId="1103F44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FBF8463" w14:textId="77777777" w:rsidR="00DF39BF" w:rsidRPr="00D24AFD" w:rsidRDefault="00DF39BF" w:rsidP="00DF39BF">
      <w:r w:rsidRPr="00D24AFD">
        <w:rPr>
          <w:rStyle w:val="HideTWBExt"/>
        </w:rPr>
        <w:t>&lt;/Amend&gt;</w:t>
      </w:r>
    </w:p>
    <w:p w14:paraId="7BD928A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671</w:t>
      </w:r>
      <w:r w:rsidRPr="00D24AFD">
        <w:rPr>
          <w:rStyle w:val="HideTWBExt"/>
          <w:b w:val="0"/>
        </w:rPr>
        <w:t>&lt;/NumAm&gt;</w:t>
      </w:r>
    </w:p>
    <w:p w14:paraId="54F923B9"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74DC4BB1" w14:textId="77777777" w:rsidR="00DF39BF" w:rsidRPr="00D24AFD" w:rsidRDefault="00DF39BF" w:rsidP="00DF39BF">
      <w:pPr>
        <w:pStyle w:val="NormalBold"/>
      </w:pPr>
      <w:r w:rsidRPr="00D24AFD">
        <w:rPr>
          <w:rStyle w:val="HideTWBExt"/>
          <w:b w:val="0"/>
        </w:rPr>
        <w:t>&lt;/RepeatBlock-By&gt;</w:t>
      </w:r>
    </w:p>
    <w:p w14:paraId="4250BD3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E76A5E4" w14:textId="77777777" w:rsidR="00DF39BF" w:rsidRPr="00D24AFD" w:rsidRDefault="00DF39BF" w:rsidP="00DF39BF">
      <w:pPr>
        <w:pStyle w:val="NormalBold"/>
      </w:pPr>
      <w:r w:rsidRPr="00D24AFD">
        <w:rPr>
          <w:rStyle w:val="HideTWBExt"/>
          <w:b w:val="0"/>
        </w:rPr>
        <w:t>&lt;Article&gt;</w:t>
      </w:r>
      <w:r w:rsidRPr="00D24AFD">
        <w:t>Ustęp 38</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34A189D" w14:textId="77777777" w:rsidTr="00CF4A59">
        <w:trPr>
          <w:trHeight w:hRule="exact" w:val="240"/>
          <w:jc w:val="center"/>
        </w:trPr>
        <w:tc>
          <w:tcPr>
            <w:tcW w:w="9752" w:type="dxa"/>
            <w:gridSpan w:val="2"/>
            <w:tcBorders>
              <w:top w:val="nil"/>
              <w:left w:val="nil"/>
              <w:bottom w:val="nil"/>
              <w:right w:val="nil"/>
            </w:tcBorders>
          </w:tcPr>
          <w:p w14:paraId="18C6F24C" w14:textId="77777777" w:rsidR="00DF39BF" w:rsidRPr="00D24AFD" w:rsidRDefault="00DF39BF" w:rsidP="00CF4A59"/>
        </w:tc>
      </w:tr>
      <w:tr w:rsidR="00DF39BF" w:rsidRPr="00D24AFD" w14:paraId="5034D0C6" w14:textId="77777777" w:rsidTr="00CF4A59">
        <w:trPr>
          <w:trHeight w:val="240"/>
          <w:jc w:val="center"/>
        </w:trPr>
        <w:tc>
          <w:tcPr>
            <w:tcW w:w="4876" w:type="dxa"/>
            <w:tcBorders>
              <w:top w:val="nil"/>
              <w:left w:val="nil"/>
              <w:bottom w:val="nil"/>
              <w:right w:val="nil"/>
            </w:tcBorders>
          </w:tcPr>
          <w:p w14:paraId="6C9F120E"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2D8486D1" w14:textId="77777777" w:rsidR="00DF39BF" w:rsidRPr="00D24AFD" w:rsidRDefault="00DF39BF" w:rsidP="00CF4A59">
            <w:pPr>
              <w:pStyle w:val="AmColumnHeading"/>
            </w:pPr>
            <w:r w:rsidRPr="00D24AFD">
              <w:t>Poprawka</w:t>
            </w:r>
          </w:p>
        </w:tc>
      </w:tr>
      <w:tr w:rsidR="00DF39BF" w:rsidRPr="00D24AFD" w14:paraId="521D0418" w14:textId="77777777" w:rsidTr="00CF4A59">
        <w:trPr>
          <w:jc w:val="center"/>
        </w:trPr>
        <w:tc>
          <w:tcPr>
            <w:tcW w:w="4876" w:type="dxa"/>
            <w:tcBorders>
              <w:top w:val="nil"/>
              <w:left w:val="nil"/>
              <w:bottom w:val="nil"/>
              <w:right w:val="nil"/>
            </w:tcBorders>
          </w:tcPr>
          <w:p w14:paraId="153A1566" w14:textId="77777777" w:rsidR="00DF39BF" w:rsidRPr="00D24AFD" w:rsidRDefault="00DF39BF" w:rsidP="00CF4A59">
            <w:pPr>
              <w:pStyle w:val="Normal6a"/>
            </w:pPr>
            <w:r w:rsidRPr="00D24AFD">
              <w:t>38.</w:t>
            </w:r>
            <w:r w:rsidRPr="00D24AFD">
              <w:tab/>
            </w:r>
            <w:r w:rsidRPr="00D24AFD">
              <w:rPr>
                <w:b/>
                <w:i/>
              </w:rPr>
              <w:t xml:space="preserve">ponawia </w:t>
            </w:r>
            <w:r w:rsidRPr="00D24AFD">
              <w:t xml:space="preserve">potrzebę </w:t>
            </w:r>
            <w:r w:rsidRPr="00D24AFD">
              <w:rPr>
                <w:b/>
                <w:i/>
              </w:rPr>
              <w:t xml:space="preserve">powołania niezależnego organu monitorującego, składającego się z niezależnych ekspertów prawnych i akademickich oraz ekspertów ds. praw człowieka, który byłby zaangażowany w opracowywanie </w:t>
            </w:r>
            <w:r w:rsidRPr="00D24AFD">
              <w:t>sprawozdania; wzywa Komisję do zacieśnienia współpracy z organami UE i organizacjami międzynarodowymi;</w:t>
            </w:r>
          </w:p>
        </w:tc>
        <w:tc>
          <w:tcPr>
            <w:tcW w:w="4876" w:type="dxa"/>
            <w:tcBorders>
              <w:top w:val="nil"/>
              <w:left w:val="nil"/>
              <w:bottom w:val="nil"/>
              <w:right w:val="nil"/>
            </w:tcBorders>
          </w:tcPr>
          <w:p w14:paraId="705398E2" w14:textId="77777777" w:rsidR="00DF39BF" w:rsidRPr="00D24AFD" w:rsidRDefault="00DF39BF" w:rsidP="00CF4A59">
            <w:pPr>
              <w:pStyle w:val="Normal6a"/>
            </w:pPr>
            <w:r w:rsidRPr="00D24AFD">
              <w:t>38.</w:t>
            </w:r>
            <w:r w:rsidRPr="00D24AFD">
              <w:tab/>
            </w:r>
            <w:r w:rsidRPr="00D24AFD">
              <w:rPr>
                <w:b/>
                <w:i/>
              </w:rPr>
              <w:t xml:space="preserve">podkreśla </w:t>
            </w:r>
            <w:r w:rsidRPr="00D24AFD">
              <w:t xml:space="preserve">potrzebę </w:t>
            </w:r>
            <w:r w:rsidRPr="00D24AFD">
              <w:rPr>
                <w:b/>
                <w:i/>
              </w:rPr>
              <w:t xml:space="preserve">obiektywności i precyzji przy sporządzaniu </w:t>
            </w:r>
            <w:r w:rsidRPr="00D24AFD">
              <w:t>sprawozdania; wzywa Komisję do zacieśnienia współpracy z organami UE i organizacjami międzynarodowymi;</w:t>
            </w:r>
          </w:p>
        </w:tc>
      </w:tr>
    </w:tbl>
    <w:p w14:paraId="3E32FF6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57E22AF" w14:textId="77777777" w:rsidR="00DF39BF" w:rsidRPr="00D24AFD" w:rsidRDefault="00DF39BF" w:rsidP="00DF39BF">
      <w:r w:rsidRPr="00D24AFD">
        <w:rPr>
          <w:rStyle w:val="HideTWBExt"/>
        </w:rPr>
        <w:t>&lt;/Amend&gt;</w:t>
      </w:r>
    </w:p>
    <w:p w14:paraId="1984507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672</w:t>
      </w:r>
      <w:r w:rsidRPr="00D24AFD">
        <w:rPr>
          <w:rStyle w:val="HideTWBExt"/>
          <w:b w:val="0"/>
        </w:rPr>
        <w:t>&lt;/NumAm&gt;</w:t>
      </w:r>
    </w:p>
    <w:p w14:paraId="041086E8"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09142E4D" w14:textId="77777777" w:rsidR="00DF39BF" w:rsidRPr="00D24AFD" w:rsidRDefault="00DF39BF" w:rsidP="00DF39BF">
      <w:pPr>
        <w:pStyle w:val="NormalBold"/>
      </w:pPr>
      <w:r w:rsidRPr="00D24AFD">
        <w:rPr>
          <w:rStyle w:val="HideTWBExt"/>
          <w:b w:val="0"/>
        </w:rPr>
        <w:t>&lt;/RepeatBlock-By&gt;</w:t>
      </w:r>
    </w:p>
    <w:p w14:paraId="6641066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79F93BA" w14:textId="77777777" w:rsidR="00DF39BF" w:rsidRPr="00D24AFD" w:rsidRDefault="00DF39BF" w:rsidP="00DF39BF">
      <w:pPr>
        <w:pStyle w:val="NormalBold"/>
      </w:pPr>
      <w:r w:rsidRPr="00D24AFD">
        <w:rPr>
          <w:rStyle w:val="HideTWBExt"/>
          <w:b w:val="0"/>
        </w:rPr>
        <w:t>&lt;Article&gt;</w:t>
      </w:r>
      <w:r w:rsidRPr="00D24AFD">
        <w:t>Ustęp 38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1D81825" w14:textId="77777777" w:rsidTr="00CF4A59">
        <w:trPr>
          <w:trHeight w:hRule="exact" w:val="240"/>
          <w:jc w:val="center"/>
        </w:trPr>
        <w:tc>
          <w:tcPr>
            <w:tcW w:w="9752" w:type="dxa"/>
            <w:gridSpan w:val="2"/>
            <w:tcBorders>
              <w:top w:val="nil"/>
              <w:left w:val="nil"/>
              <w:bottom w:val="nil"/>
              <w:right w:val="nil"/>
            </w:tcBorders>
          </w:tcPr>
          <w:p w14:paraId="6FF33F81" w14:textId="77777777" w:rsidR="00DF39BF" w:rsidRPr="00D24AFD" w:rsidRDefault="00DF39BF" w:rsidP="00CF4A59"/>
        </w:tc>
      </w:tr>
      <w:tr w:rsidR="00DF39BF" w:rsidRPr="00D24AFD" w14:paraId="1E7F8F72" w14:textId="77777777" w:rsidTr="00CF4A59">
        <w:trPr>
          <w:trHeight w:val="240"/>
          <w:jc w:val="center"/>
        </w:trPr>
        <w:tc>
          <w:tcPr>
            <w:tcW w:w="4876" w:type="dxa"/>
            <w:tcBorders>
              <w:top w:val="nil"/>
              <w:left w:val="nil"/>
              <w:bottom w:val="nil"/>
              <w:right w:val="nil"/>
            </w:tcBorders>
          </w:tcPr>
          <w:p w14:paraId="3A232D0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282C9AB" w14:textId="77777777" w:rsidR="00DF39BF" w:rsidRPr="00D24AFD" w:rsidRDefault="00DF39BF" w:rsidP="00CF4A59">
            <w:pPr>
              <w:pStyle w:val="AmColumnHeading"/>
            </w:pPr>
            <w:r w:rsidRPr="00D24AFD">
              <w:t>Poprawka</w:t>
            </w:r>
          </w:p>
        </w:tc>
      </w:tr>
      <w:tr w:rsidR="00DF39BF" w:rsidRPr="00D24AFD" w14:paraId="7A783CE7" w14:textId="77777777" w:rsidTr="00CF4A59">
        <w:trPr>
          <w:jc w:val="center"/>
        </w:trPr>
        <w:tc>
          <w:tcPr>
            <w:tcW w:w="4876" w:type="dxa"/>
            <w:tcBorders>
              <w:top w:val="nil"/>
              <w:left w:val="nil"/>
              <w:bottom w:val="nil"/>
              <w:right w:val="nil"/>
            </w:tcBorders>
          </w:tcPr>
          <w:p w14:paraId="1EAED8AA" w14:textId="77777777" w:rsidR="00DF39BF" w:rsidRPr="00D24AFD" w:rsidRDefault="00DF39BF" w:rsidP="00CF4A59">
            <w:pPr>
              <w:pStyle w:val="Normal6a"/>
            </w:pPr>
          </w:p>
        </w:tc>
        <w:tc>
          <w:tcPr>
            <w:tcW w:w="4876" w:type="dxa"/>
            <w:tcBorders>
              <w:top w:val="nil"/>
              <w:left w:val="nil"/>
              <w:bottom w:val="nil"/>
              <w:right w:val="nil"/>
            </w:tcBorders>
          </w:tcPr>
          <w:p w14:paraId="34BAB9D7" w14:textId="77777777" w:rsidR="00DF39BF" w:rsidRPr="00D24AFD" w:rsidRDefault="00DF39BF" w:rsidP="00CF4A59">
            <w:pPr>
              <w:pStyle w:val="Normal6a"/>
            </w:pPr>
            <w:r w:rsidRPr="00D24AFD">
              <w:rPr>
                <w:b/>
                <w:i/>
              </w:rPr>
              <w:t>38a.</w:t>
            </w:r>
            <w:r w:rsidRPr="00D24AFD">
              <w:rPr>
                <w:b/>
                <w:i/>
              </w:rPr>
              <w:tab/>
              <w:t>wzywa Komisję do zapewnienia przejrzystości metodyki wyboru zagadnień w sprawozdaniu na temat praworządności przez jasne określenie kluczowych kryteriów, w tym tego, co stanowi „istotne wydarzenie”, oraz przez dopilnowanie, aby nowo pojawiające się wyzwania były systematycznie uwzględniane;</w:t>
            </w:r>
          </w:p>
        </w:tc>
      </w:tr>
    </w:tbl>
    <w:p w14:paraId="71C554E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A577D89" w14:textId="77777777" w:rsidR="00DF39BF" w:rsidRPr="00D24AFD" w:rsidRDefault="00DF39BF" w:rsidP="00DF39BF">
      <w:r w:rsidRPr="00D24AFD">
        <w:rPr>
          <w:rStyle w:val="HideTWBExt"/>
        </w:rPr>
        <w:t>&lt;/Amend&gt;</w:t>
      </w:r>
    </w:p>
    <w:p w14:paraId="47CCA0D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673</w:t>
      </w:r>
      <w:r w:rsidRPr="00D24AFD">
        <w:rPr>
          <w:rStyle w:val="HideTWBExt"/>
          <w:b w:val="0"/>
        </w:rPr>
        <w:t>&lt;/NumAm&gt;</w:t>
      </w:r>
    </w:p>
    <w:p w14:paraId="10444A67"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26E71E85" w14:textId="77777777" w:rsidR="00DF39BF" w:rsidRPr="00D24AFD" w:rsidRDefault="00DF39BF" w:rsidP="00DF39BF">
      <w:pPr>
        <w:pStyle w:val="NormalBold"/>
      </w:pPr>
      <w:r w:rsidRPr="00D24AFD">
        <w:rPr>
          <w:rStyle w:val="HideTWBExt"/>
          <w:b w:val="0"/>
        </w:rPr>
        <w:t>&lt;/RepeatBlock-By&gt;</w:t>
      </w:r>
    </w:p>
    <w:p w14:paraId="0B8AAAA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1C0EC48" w14:textId="77777777" w:rsidR="00DF39BF" w:rsidRPr="00D24AFD" w:rsidRDefault="00DF39BF" w:rsidP="00DF39BF">
      <w:pPr>
        <w:pStyle w:val="NormalBold"/>
      </w:pPr>
      <w:r w:rsidRPr="00D24AFD">
        <w:rPr>
          <w:rStyle w:val="HideTWBExt"/>
          <w:b w:val="0"/>
        </w:rPr>
        <w:t>&lt;Article&gt;</w:t>
      </w:r>
      <w:r w:rsidRPr="00D24AFD">
        <w:t>Ustęp 39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7E728DA" w14:textId="77777777" w:rsidTr="00CF4A59">
        <w:trPr>
          <w:trHeight w:hRule="exact" w:val="240"/>
          <w:jc w:val="center"/>
        </w:trPr>
        <w:tc>
          <w:tcPr>
            <w:tcW w:w="9752" w:type="dxa"/>
            <w:gridSpan w:val="2"/>
            <w:tcBorders>
              <w:top w:val="nil"/>
              <w:left w:val="nil"/>
              <w:bottom w:val="nil"/>
              <w:right w:val="nil"/>
            </w:tcBorders>
          </w:tcPr>
          <w:p w14:paraId="4135616B" w14:textId="77777777" w:rsidR="00DF39BF" w:rsidRPr="00D24AFD" w:rsidRDefault="00DF39BF" w:rsidP="00CF4A59"/>
        </w:tc>
      </w:tr>
      <w:tr w:rsidR="00DF39BF" w:rsidRPr="00D24AFD" w14:paraId="3BD742E5" w14:textId="77777777" w:rsidTr="00CF4A59">
        <w:trPr>
          <w:trHeight w:val="240"/>
          <w:jc w:val="center"/>
        </w:trPr>
        <w:tc>
          <w:tcPr>
            <w:tcW w:w="4876" w:type="dxa"/>
            <w:tcBorders>
              <w:top w:val="nil"/>
              <w:left w:val="nil"/>
              <w:bottom w:val="nil"/>
              <w:right w:val="nil"/>
            </w:tcBorders>
          </w:tcPr>
          <w:p w14:paraId="3A170B0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10E476F" w14:textId="77777777" w:rsidR="00DF39BF" w:rsidRPr="00D24AFD" w:rsidRDefault="00DF39BF" w:rsidP="00CF4A59">
            <w:pPr>
              <w:pStyle w:val="AmColumnHeading"/>
            </w:pPr>
            <w:r w:rsidRPr="00D24AFD">
              <w:t>Poprawka</w:t>
            </w:r>
          </w:p>
        </w:tc>
      </w:tr>
      <w:tr w:rsidR="00DF39BF" w:rsidRPr="00D24AFD" w14:paraId="149A93DE" w14:textId="77777777" w:rsidTr="00CF4A59">
        <w:trPr>
          <w:jc w:val="center"/>
        </w:trPr>
        <w:tc>
          <w:tcPr>
            <w:tcW w:w="4876" w:type="dxa"/>
            <w:tcBorders>
              <w:top w:val="nil"/>
              <w:left w:val="nil"/>
              <w:bottom w:val="nil"/>
              <w:right w:val="nil"/>
            </w:tcBorders>
          </w:tcPr>
          <w:p w14:paraId="4C2E0F4D" w14:textId="77777777" w:rsidR="00DF39BF" w:rsidRPr="00D24AFD" w:rsidRDefault="00DF39BF" w:rsidP="00CF4A59">
            <w:pPr>
              <w:pStyle w:val="Normal6a"/>
            </w:pPr>
            <w:r w:rsidRPr="00D24AFD">
              <w:rPr>
                <w:b/>
                <w:i/>
              </w:rPr>
              <w:t>39.</w:t>
            </w:r>
            <w:r w:rsidRPr="00D24AFD">
              <w:rPr>
                <w:b/>
                <w:i/>
              </w:rPr>
              <w:tab/>
              <w:t xml:space="preserve">uważa, że Komisja powinna wyraźniej określać i przedstawiać trajektorię, na której znajduje się każde </w:t>
            </w:r>
            <w:r w:rsidRPr="00D24AFD">
              <w:rPr>
                <w:b/>
                <w:i/>
              </w:rPr>
              <w:lastRenderedPageBreak/>
              <w:t>państwo członkowskie, w tym wczesne sygnały ostrzegawcze oraz identyfikację poważnych i systemowych problemów, oraz podkreśla, że Komisja powinna zapewnić spójność pomiędzy zidentyfikowanymi problemami a wydawanymi zaleceniami;</w:t>
            </w:r>
          </w:p>
        </w:tc>
        <w:tc>
          <w:tcPr>
            <w:tcW w:w="4876" w:type="dxa"/>
            <w:tcBorders>
              <w:top w:val="nil"/>
              <w:left w:val="nil"/>
              <w:bottom w:val="nil"/>
              <w:right w:val="nil"/>
            </w:tcBorders>
          </w:tcPr>
          <w:p w14:paraId="1E0DDB16" w14:textId="77777777" w:rsidR="00DF39BF" w:rsidRPr="00D24AFD" w:rsidRDefault="00DF39BF" w:rsidP="00CF4A59">
            <w:pPr>
              <w:pStyle w:val="Normal6a"/>
            </w:pPr>
            <w:r w:rsidRPr="00D24AFD">
              <w:rPr>
                <w:b/>
                <w:i/>
              </w:rPr>
              <w:lastRenderedPageBreak/>
              <w:t>skreśla się</w:t>
            </w:r>
          </w:p>
        </w:tc>
      </w:tr>
    </w:tbl>
    <w:p w14:paraId="092759F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5B2C938" w14:textId="77777777" w:rsidR="00DF39BF" w:rsidRPr="00D24AFD" w:rsidRDefault="00DF39BF" w:rsidP="00DF39BF">
      <w:r w:rsidRPr="00D24AFD">
        <w:rPr>
          <w:rStyle w:val="HideTWBExt"/>
        </w:rPr>
        <w:t>&lt;/Amend&gt;</w:t>
      </w:r>
    </w:p>
    <w:p w14:paraId="7D15A20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674</w:t>
      </w:r>
      <w:r w:rsidRPr="00D24AFD">
        <w:rPr>
          <w:rStyle w:val="HideTWBExt"/>
          <w:b w:val="0"/>
        </w:rPr>
        <w:t>&lt;/NumAm&gt;</w:t>
      </w:r>
    </w:p>
    <w:p w14:paraId="41F66C58"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25A7389F" w14:textId="77777777" w:rsidR="00DF39BF" w:rsidRPr="00D24AFD" w:rsidRDefault="00DF39BF" w:rsidP="00DF39BF">
      <w:pPr>
        <w:pStyle w:val="NormalBold"/>
      </w:pPr>
      <w:r w:rsidRPr="00D24AFD">
        <w:rPr>
          <w:rStyle w:val="HideTWBExt"/>
          <w:b w:val="0"/>
        </w:rPr>
        <w:t>&lt;/RepeatBlock-By&gt;</w:t>
      </w:r>
    </w:p>
    <w:p w14:paraId="1B33FEA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4BC62A5" w14:textId="77777777" w:rsidR="00DF39BF" w:rsidRPr="00D24AFD" w:rsidRDefault="00DF39BF" w:rsidP="00DF39BF">
      <w:pPr>
        <w:pStyle w:val="NormalBold"/>
      </w:pPr>
      <w:r w:rsidRPr="00D24AFD">
        <w:rPr>
          <w:rStyle w:val="HideTWBExt"/>
          <w:b w:val="0"/>
        </w:rPr>
        <w:t>&lt;Article&gt;</w:t>
      </w:r>
      <w:r w:rsidRPr="00D24AFD">
        <w:t>Ustęp 39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5C684C1" w14:textId="77777777" w:rsidTr="00CF4A59">
        <w:trPr>
          <w:trHeight w:hRule="exact" w:val="240"/>
          <w:jc w:val="center"/>
        </w:trPr>
        <w:tc>
          <w:tcPr>
            <w:tcW w:w="9752" w:type="dxa"/>
            <w:gridSpan w:val="2"/>
            <w:tcBorders>
              <w:top w:val="nil"/>
              <w:left w:val="nil"/>
              <w:bottom w:val="nil"/>
              <w:right w:val="nil"/>
            </w:tcBorders>
          </w:tcPr>
          <w:p w14:paraId="3A212CF5" w14:textId="77777777" w:rsidR="00DF39BF" w:rsidRPr="00D24AFD" w:rsidRDefault="00DF39BF" w:rsidP="00CF4A59"/>
        </w:tc>
      </w:tr>
      <w:tr w:rsidR="00DF39BF" w:rsidRPr="00D24AFD" w14:paraId="02ECE5ED" w14:textId="77777777" w:rsidTr="00CF4A59">
        <w:trPr>
          <w:trHeight w:val="240"/>
          <w:jc w:val="center"/>
        </w:trPr>
        <w:tc>
          <w:tcPr>
            <w:tcW w:w="4876" w:type="dxa"/>
            <w:tcBorders>
              <w:top w:val="nil"/>
              <w:left w:val="nil"/>
              <w:bottom w:val="nil"/>
              <w:right w:val="nil"/>
            </w:tcBorders>
          </w:tcPr>
          <w:p w14:paraId="4BDF9A1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C27EE46" w14:textId="77777777" w:rsidR="00DF39BF" w:rsidRPr="00D24AFD" w:rsidRDefault="00DF39BF" w:rsidP="00CF4A59">
            <w:pPr>
              <w:pStyle w:val="AmColumnHeading"/>
            </w:pPr>
            <w:r w:rsidRPr="00D24AFD">
              <w:t>Poprawka</w:t>
            </w:r>
          </w:p>
        </w:tc>
      </w:tr>
      <w:tr w:rsidR="00DF39BF" w:rsidRPr="00D24AFD" w14:paraId="0E1D4FAA" w14:textId="77777777" w:rsidTr="00CF4A59">
        <w:trPr>
          <w:jc w:val="center"/>
        </w:trPr>
        <w:tc>
          <w:tcPr>
            <w:tcW w:w="4876" w:type="dxa"/>
            <w:tcBorders>
              <w:top w:val="nil"/>
              <w:left w:val="nil"/>
              <w:bottom w:val="nil"/>
              <w:right w:val="nil"/>
            </w:tcBorders>
          </w:tcPr>
          <w:p w14:paraId="553D5730" w14:textId="77777777" w:rsidR="00DF39BF" w:rsidRPr="00D24AFD" w:rsidRDefault="00DF39BF" w:rsidP="00CF4A59">
            <w:pPr>
              <w:pStyle w:val="Normal6a"/>
            </w:pPr>
            <w:r w:rsidRPr="00D24AFD">
              <w:t>39.</w:t>
            </w:r>
            <w:r w:rsidRPr="00D24AFD">
              <w:tab/>
              <w:t>uważa, że Komisja powinna wyraźniej określać i przedstawiać trajektorię, na której znajduje się każde państwo członkowskie, w tym wczesne sygnały ostrzegawcze oraz identyfikację poważnych i systemowych problemów, oraz podkreśla, że Komisja powinna zapewnić spójność pomiędzy zidentyfikowanymi problemami a wydawanymi zaleceniami;</w:t>
            </w:r>
          </w:p>
        </w:tc>
        <w:tc>
          <w:tcPr>
            <w:tcW w:w="4876" w:type="dxa"/>
            <w:tcBorders>
              <w:top w:val="nil"/>
              <w:left w:val="nil"/>
              <w:bottom w:val="nil"/>
              <w:right w:val="nil"/>
            </w:tcBorders>
          </w:tcPr>
          <w:p w14:paraId="2D46BF15" w14:textId="77777777" w:rsidR="00DF39BF" w:rsidRPr="00D24AFD" w:rsidRDefault="00DF39BF" w:rsidP="00CF4A59">
            <w:pPr>
              <w:pStyle w:val="Normal6a"/>
            </w:pPr>
            <w:r w:rsidRPr="00D24AFD">
              <w:t>39.</w:t>
            </w:r>
            <w:r w:rsidRPr="00D24AFD">
              <w:tab/>
              <w:t xml:space="preserve">uważa, że Komisja powinna wyraźniej określać i przedstawiać trajektorię, na której znajduje się każde państwo członkowskie, w tym wczesne sygnały ostrzegawcze oraz identyfikację poważnych i systemowych problemów, oraz podkreśla, że Komisja powinna zapewnić spójność pomiędzy zidentyfikowanymi problemami a wydawanymi zaleceniami; </w:t>
            </w:r>
            <w:r w:rsidRPr="00D24AFD">
              <w:rPr>
                <w:b/>
                <w:i/>
              </w:rPr>
              <w:t>wzywa Komisję do wyraźnego zaznaczenia, że państwa członkowskie, które systematycznie, celowo i poważnie naruszają wartości określone w art. 2 TUE przez pewien czas, mogą nie spełniać wszystkich kryteriów demokracji; wskazuje, że zalecenia powinny lepiej odzwierciedlać negatywne ustalenia zawarte w sprawozdaniu i być bardziej szczegółowe; uważa, że ocena realizacji wcześniejszych zaleceń powinna być bardziej precyzyjna i jakościowa oraz powinna opierać się nie tylko na zmianach legislacyjnych, lecz także na rzeczywistych i niezależnych dowodach ich wdrożenia w praktyce;</w:t>
            </w:r>
          </w:p>
        </w:tc>
      </w:tr>
    </w:tbl>
    <w:p w14:paraId="1585E7B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D17A289" w14:textId="77777777" w:rsidR="00DF39BF" w:rsidRPr="00D24AFD" w:rsidRDefault="00DF39BF" w:rsidP="00DF39BF">
      <w:r w:rsidRPr="00D24AFD">
        <w:rPr>
          <w:rStyle w:val="HideTWBExt"/>
        </w:rPr>
        <w:t>&lt;/Amend&gt;</w:t>
      </w:r>
    </w:p>
    <w:p w14:paraId="109FF752"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675</w:t>
      </w:r>
      <w:r w:rsidRPr="00D24AFD">
        <w:rPr>
          <w:rStyle w:val="HideTWBExt"/>
          <w:b w:val="0"/>
        </w:rPr>
        <w:t>&lt;/NumAm&gt;</w:t>
      </w:r>
    </w:p>
    <w:p w14:paraId="63DFBC29"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194253A7" w14:textId="77777777" w:rsidR="00DF39BF" w:rsidRPr="00D24AFD" w:rsidRDefault="00DF39BF" w:rsidP="00DF39BF">
      <w:pPr>
        <w:pStyle w:val="NormalBold"/>
      </w:pPr>
      <w:r w:rsidRPr="00D24AFD">
        <w:rPr>
          <w:rStyle w:val="HideTWBExt"/>
          <w:b w:val="0"/>
        </w:rPr>
        <w:t>&lt;/RepeatBlock-By&gt;</w:t>
      </w:r>
    </w:p>
    <w:p w14:paraId="208FF09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D0D3F79" w14:textId="77777777" w:rsidR="00DF39BF" w:rsidRPr="00D24AFD" w:rsidRDefault="00DF39BF" w:rsidP="00DF39BF">
      <w:pPr>
        <w:pStyle w:val="NormalBold"/>
      </w:pPr>
      <w:r w:rsidRPr="00D24AFD">
        <w:rPr>
          <w:rStyle w:val="HideTWBExt"/>
          <w:b w:val="0"/>
        </w:rPr>
        <w:t>&lt;Article&gt;</w:t>
      </w:r>
      <w:r w:rsidRPr="00D24AFD">
        <w:t>Ustęp 39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5C91317" w14:textId="77777777" w:rsidTr="00CF4A59">
        <w:trPr>
          <w:trHeight w:hRule="exact" w:val="240"/>
          <w:jc w:val="center"/>
        </w:trPr>
        <w:tc>
          <w:tcPr>
            <w:tcW w:w="9752" w:type="dxa"/>
            <w:gridSpan w:val="2"/>
            <w:tcBorders>
              <w:top w:val="nil"/>
              <w:left w:val="nil"/>
              <w:bottom w:val="nil"/>
              <w:right w:val="nil"/>
            </w:tcBorders>
          </w:tcPr>
          <w:p w14:paraId="1048D968" w14:textId="77777777" w:rsidR="00DF39BF" w:rsidRPr="00D24AFD" w:rsidRDefault="00DF39BF" w:rsidP="00CF4A59"/>
        </w:tc>
      </w:tr>
      <w:tr w:rsidR="00DF39BF" w:rsidRPr="00D24AFD" w14:paraId="3FB9B4AD" w14:textId="77777777" w:rsidTr="00CF4A59">
        <w:trPr>
          <w:trHeight w:val="240"/>
          <w:jc w:val="center"/>
        </w:trPr>
        <w:tc>
          <w:tcPr>
            <w:tcW w:w="4876" w:type="dxa"/>
            <w:tcBorders>
              <w:top w:val="nil"/>
              <w:left w:val="nil"/>
              <w:bottom w:val="nil"/>
              <w:right w:val="nil"/>
            </w:tcBorders>
          </w:tcPr>
          <w:p w14:paraId="1DEE4EE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A5666FC" w14:textId="77777777" w:rsidR="00DF39BF" w:rsidRPr="00D24AFD" w:rsidRDefault="00DF39BF" w:rsidP="00CF4A59">
            <w:pPr>
              <w:pStyle w:val="AmColumnHeading"/>
            </w:pPr>
            <w:r w:rsidRPr="00D24AFD">
              <w:t>Poprawka</w:t>
            </w:r>
          </w:p>
        </w:tc>
      </w:tr>
      <w:tr w:rsidR="00DF39BF" w:rsidRPr="00D24AFD" w14:paraId="2242C5AE" w14:textId="77777777" w:rsidTr="00CF4A59">
        <w:trPr>
          <w:jc w:val="center"/>
        </w:trPr>
        <w:tc>
          <w:tcPr>
            <w:tcW w:w="4876" w:type="dxa"/>
            <w:tcBorders>
              <w:top w:val="nil"/>
              <w:left w:val="nil"/>
              <w:bottom w:val="nil"/>
              <w:right w:val="nil"/>
            </w:tcBorders>
          </w:tcPr>
          <w:p w14:paraId="52553699" w14:textId="77777777" w:rsidR="00DF39BF" w:rsidRPr="00D24AFD" w:rsidRDefault="00DF39BF" w:rsidP="00CF4A59">
            <w:pPr>
              <w:pStyle w:val="Normal6a"/>
            </w:pPr>
            <w:r w:rsidRPr="00D24AFD">
              <w:t>39.</w:t>
            </w:r>
            <w:r w:rsidRPr="00D24AFD">
              <w:tab/>
              <w:t>uważa, że Komisja powinna wyraźniej określać i przedstawiać trajektorię, na której znajduje się każde państwo członkowskie, w tym wczesne sygnały ostrzegawcze oraz identyfikację poważnych i systemowych problemów, oraz podkreśla, że Komisja powinna zapewnić spójność pomiędzy zidentyfikowanymi problemami a wydawanymi zaleceniami;</w:t>
            </w:r>
          </w:p>
        </w:tc>
        <w:tc>
          <w:tcPr>
            <w:tcW w:w="4876" w:type="dxa"/>
            <w:tcBorders>
              <w:top w:val="nil"/>
              <w:left w:val="nil"/>
              <w:bottom w:val="nil"/>
              <w:right w:val="nil"/>
            </w:tcBorders>
          </w:tcPr>
          <w:p w14:paraId="2A1C7F0C" w14:textId="77777777" w:rsidR="00DF39BF" w:rsidRPr="00D24AFD" w:rsidRDefault="00DF39BF" w:rsidP="00CF4A59">
            <w:pPr>
              <w:pStyle w:val="Normal6a"/>
            </w:pPr>
            <w:r w:rsidRPr="00D24AFD">
              <w:t>39.</w:t>
            </w:r>
            <w:r w:rsidRPr="00D24AFD">
              <w:tab/>
              <w:t xml:space="preserve">uważa, że Komisja powinna wyraźniej określać i przedstawiać trajektorię, na której znajduje się każde państwo członkowskie, w tym wczesne sygnały ostrzegawcze oraz identyfikację poważnych i systemowych problemów, oraz podkreśla, że Komisja powinna zapewnić spójność pomiędzy zidentyfikowanymi problemami a wydawanymi zaleceniami; </w:t>
            </w:r>
            <w:r w:rsidRPr="00D24AFD">
              <w:rPr>
                <w:b/>
                <w:i/>
              </w:rPr>
              <w:t>podkreśla, że zalecenia nie powinny być formułowane w jednakowy sposób wobec wszystkich państw członkowskich oraz że konieczne jest wyraźne rozróżnienie między zaleceniami odnoszącymi się do poważnych i systemowych problemów a tymi dotyczącymi kwestii o mniejszym znaczeniu, aby uniknąć trywializowania najpoważniejszych naruszeń praworządności;</w:t>
            </w:r>
          </w:p>
        </w:tc>
      </w:tr>
    </w:tbl>
    <w:p w14:paraId="76A6614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7EEBC0E" w14:textId="77777777" w:rsidR="00DF39BF" w:rsidRPr="00D24AFD" w:rsidRDefault="00DF39BF" w:rsidP="00DF39BF">
      <w:r w:rsidRPr="00D24AFD">
        <w:rPr>
          <w:rStyle w:val="HideTWBExt"/>
        </w:rPr>
        <w:t>&lt;/Amend&gt;</w:t>
      </w:r>
    </w:p>
    <w:p w14:paraId="4A4F4E7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676</w:t>
      </w:r>
      <w:r w:rsidRPr="00D24AFD">
        <w:rPr>
          <w:rStyle w:val="HideTWBExt"/>
          <w:b w:val="0"/>
        </w:rPr>
        <w:t>&lt;/NumAm&gt;</w:t>
      </w:r>
    </w:p>
    <w:p w14:paraId="5F81EF57"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16C7BAB8" w14:textId="77777777" w:rsidR="00DF39BF" w:rsidRPr="00D24AFD" w:rsidRDefault="00DF39BF" w:rsidP="00DF39BF">
      <w:pPr>
        <w:pStyle w:val="NormalBold"/>
      </w:pPr>
      <w:r w:rsidRPr="00D24AFD">
        <w:rPr>
          <w:rStyle w:val="HideTWBExt"/>
          <w:b w:val="0"/>
        </w:rPr>
        <w:t>&lt;/RepeatBlock-By&gt;</w:t>
      </w:r>
    </w:p>
    <w:p w14:paraId="0752DDB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1108A27" w14:textId="77777777" w:rsidR="00DF39BF" w:rsidRPr="00D24AFD" w:rsidRDefault="00DF39BF" w:rsidP="00DF39BF">
      <w:pPr>
        <w:pStyle w:val="NormalBold"/>
      </w:pPr>
      <w:r w:rsidRPr="00D24AFD">
        <w:rPr>
          <w:rStyle w:val="HideTWBExt"/>
          <w:b w:val="0"/>
        </w:rPr>
        <w:t>&lt;Article&gt;</w:t>
      </w:r>
      <w:r w:rsidRPr="00D24AFD">
        <w:t>Ustęp 39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4D813CD" w14:textId="77777777" w:rsidTr="00CF4A59">
        <w:trPr>
          <w:trHeight w:hRule="exact" w:val="240"/>
          <w:jc w:val="center"/>
        </w:trPr>
        <w:tc>
          <w:tcPr>
            <w:tcW w:w="9752" w:type="dxa"/>
            <w:gridSpan w:val="2"/>
            <w:tcBorders>
              <w:top w:val="nil"/>
              <w:left w:val="nil"/>
              <w:bottom w:val="nil"/>
              <w:right w:val="nil"/>
            </w:tcBorders>
          </w:tcPr>
          <w:p w14:paraId="4290B762" w14:textId="77777777" w:rsidR="00DF39BF" w:rsidRPr="00D24AFD" w:rsidRDefault="00DF39BF" w:rsidP="00CF4A59"/>
        </w:tc>
      </w:tr>
      <w:tr w:rsidR="00DF39BF" w:rsidRPr="00D24AFD" w14:paraId="0B1CD361" w14:textId="77777777" w:rsidTr="00CF4A59">
        <w:trPr>
          <w:trHeight w:val="240"/>
          <w:jc w:val="center"/>
        </w:trPr>
        <w:tc>
          <w:tcPr>
            <w:tcW w:w="4876" w:type="dxa"/>
            <w:tcBorders>
              <w:top w:val="nil"/>
              <w:left w:val="nil"/>
              <w:bottom w:val="nil"/>
              <w:right w:val="nil"/>
            </w:tcBorders>
          </w:tcPr>
          <w:p w14:paraId="307C7A3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269422F" w14:textId="77777777" w:rsidR="00DF39BF" w:rsidRPr="00D24AFD" w:rsidRDefault="00DF39BF" w:rsidP="00CF4A59">
            <w:pPr>
              <w:pStyle w:val="AmColumnHeading"/>
            </w:pPr>
            <w:r w:rsidRPr="00D24AFD">
              <w:t>Poprawka</w:t>
            </w:r>
          </w:p>
        </w:tc>
      </w:tr>
      <w:tr w:rsidR="00DF39BF" w:rsidRPr="00D24AFD" w14:paraId="52DA2705" w14:textId="77777777" w:rsidTr="00CF4A59">
        <w:trPr>
          <w:jc w:val="center"/>
        </w:trPr>
        <w:tc>
          <w:tcPr>
            <w:tcW w:w="4876" w:type="dxa"/>
            <w:tcBorders>
              <w:top w:val="nil"/>
              <w:left w:val="nil"/>
              <w:bottom w:val="nil"/>
              <w:right w:val="nil"/>
            </w:tcBorders>
          </w:tcPr>
          <w:p w14:paraId="6BE5DC98" w14:textId="77777777" w:rsidR="00DF39BF" w:rsidRPr="00D24AFD" w:rsidRDefault="00DF39BF" w:rsidP="00CF4A59">
            <w:pPr>
              <w:pStyle w:val="Normal6a"/>
            </w:pPr>
            <w:r w:rsidRPr="00D24AFD">
              <w:t>39.</w:t>
            </w:r>
            <w:r w:rsidRPr="00D24AFD">
              <w:tab/>
              <w:t xml:space="preserve">uważa, że Komisja powinna wyraźniej określać i przedstawiać trajektorię, na której znajduje się każde państwo członkowskie, w tym wczesne sygnały ostrzegawcze oraz identyfikację </w:t>
            </w:r>
            <w:r w:rsidRPr="00D24AFD">
              <w:lastRenderedPageBreak/>
              <w:t>poważnych i systemowych problemów, oraz podkreśla, że Komisja powinna zapewnić spójność pomiędzy zidentyfikowanymi problemami a wydawanymi zaleceniami;</w:t>
            </w:r>
          </w:p>
        </w:tc>
        <w:tc>
          <w:tcPr>
            <w:tcW w:w="4876" w:type="dxa"/>
            <w:tcBorders>
              <w:top w:val="nil"/>
              <w:left w:val="nil"/>
              <w:bottom w:val="nil"/>
              <w:right w:val="nil"/>
            </w:tcBorders>
          </w:tcPr>
          <w:p w14:paraId="6C4CA170" w14:textId="77777777" w:rsidR="00DF39BF" w:rsidRPr="00D24AFD" w:rsidRDefault="00DF39BF" w:rsidP="00CF4A59">
            <w:pPr>
              <w:pStyle w:val="Normal6a"/>
            </w:pPr>
            <w:r w:rsidRPr="00D24AFD">
              <w:lastRenderedPageBreak/>
              <w:t>39.</w:t>
            </w:r>
            <w:r w:rsidRPr="00D24AFD">
              <w:tab/>
              <w:t xml:space="preserve">uważa, że Komisja powinna wyraźniej określać i przedstawiać trajektorię, na której znajduje się każde państwo członkowskie </w:t>
            </w:r>
            <w:r w:rsidRPr="00D24AFD">
              <w:rPr>
                <w:b/>
                <w:i/>
              </w:rPr>
              <w:t>i każdy kraj kandydujący</w:t>
            </w:r>
            <w:r w:rsidRPr="00D24AFD">
              <w:t xml:space="preserve">, w tym wczesne sygnały </w:t>
            </w:r>
            <w:r w:rsidRPr="00D24AFD">
              <w:lastRenderedPageBreak/>
              <w:t>ostrzegawcze oraz identyfikację poważnych i systemowych problemów, oraz podkreśla, że Komisja powinna zapewnić spójność pomiędzy zidentyfikowanymi problemami a wydawanymi zaleceniami</w:t>
            </w:r>
            <w:r w:rsidRPr="00D24AFD">
              <w:rPr>
                <w:b/>
                <w:i/>
              </w:rPr>
              <w:t>, a także większą jasność co do sposobu dokonywania tych ocen</w:t>
            </w:r>
            <w:r w:rsidRPr="00D24AFD">
              <w:t>;</w:t>
            </w:r>
          </w:p>
        </w:tc>
      </w:tr>
    </w:tbl>
    <w:p w14:paraId="1617C2D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89B35CF" w14:textId="77777777" w:rsidR="00DF39BF" w:rsidRPr="00D24AFD" w:rsidRDefault="00DF39BF" w:rsidP="00DF39BF">
      <w:r w:rsidRPr="00D24AFD">
        <w:rPr>
          <w:rStyle w:val="HideTWBExt"/>
        </w:rPr>
        <w:t>&lt;/Amend&gt;</w:t>
      </w:r>
    </w:p>
    <w:p w14:paraId="71710F9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677</w:t>
      </w:r>
      <w:r w:rsidRPr="00D24AFD">
        <w:rPr>
          <w:rStyle w:val="HideTWBExt"/>
          <w:b w:val="0"/>
        </w:rPr>
        <w:t>&lt;/NumAm&gt;</w:t>
      </w:r>
    </w:p>
    <w:p w14:paraId="196F7942"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48BA062" w14:textId="77777777" w:rsidR="00DF39BF" w:rsidRPr="00D24AFD" w:rsidRDefault="00DF39BF" w:rsidP="00DF39BF">
      <w:pPr>
        <w:pStyle w:val="NormalBold"/>
      </w:pPr>
      <w:r w:rsidRPr="00D24AFD">
        <w:rPr>
          <w:rStyle w:val="HideTWBExt"/>
          <w:b w:val="0"/>
        </w:rPr>
        <w:t>&lt;/RepeatBlock-By&gt;</w:t>
      </w:r>
    </w:p>
    <w:p w14:paraId="5B94AD6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1CD7EDE" w14:textId="77777777" w:rsidR="00DF39BF" w:rsidRPr="00D24AFD" w:rsidRDefault="00DF39BF" w:rsidP="00DF39BF">
      <w:pPr>
        <w:pStyle w:val="NormalBold"/>
      </w:pPr>
      <w:r w:rsidRPr="00D24AFD">
        <w:rPr>
          <w:rStyle w:val="HideTWBExt"/>
          <w:b w:val="0"/>
        </w:rPr>
        <w:t>&lt;Article&gt;</w:t>
      </w:r>
      <w:r w:rsidRPr="00D24AFD">
        <w:t>Ustęp 39</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7646DB4" w14:textId="77777777" w:rsidTr="00CF4A59">
        <w:trPr>
          <w:trHeight w:hRule="exact" w:val="240"/>
          <w:jc w:val="center"/>
        </w:trPr>
        <w:tc>
          <w:tcPr>
            <w:tcW w:w="9752" w:type="dxa"/>
            <w:gridSpan w:val="2"/>
            <w:tcBorders>
              <w:top w:val="nil"/>
              <w:left w:val="nil"/>
              <w:bottom w:val="nil"/>
              <w:right w:val="nil"/>
            </w:tcBorders>
          </w:tcPr>
          <w:p w14:paraId="7388EFCC" w14:textId="77777777" w:rsidR="00DF39BF" w:rsidRPr="00D24AFD" w:rsidRDefault="00DF39BF" w:rsidP="00CF4A59"/>
        </w:tc>
      </w:tr>
      <w:tr w:rsidR="00DF39BF" w:rsidRPr="00D24AFD" w14:paraId="6AE336C3" w14:textId="77777777" w:rsidTr="00CF4A59">
        <w:trPr>
          <w:trHeight w:val="240"/>
          <w:jc w:val="center"/>
        </w:trPr>
        <w:tc>
          <w:tcPr>
            <w:tcW w:w="4876" w:type="dxa"/>
            <w:tcBorders>
              <w:top w:val="nil"/>
              <w:left w:val="nil"/>
              <w:bottom w:val="nil"/>
              <w:right w:val="nil"/>
            </w:tcBorders>
          </w:tcPr>
          <w:p w14:paraId="12D1715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7F55C51" w14:textId="77777777" w:rsidR="00DF39BF" w:rsidRPr="00D24AFD" w:rsidRDefault="00DF39BF" w:rsidP="00CF4A59">
            <w:pPr>
              <w:pStyle w:val="AmColumnHeading"/>
            </w:pPr>
            <w:r w:rsidRPr="00D24AFD">
              <w:t>Poprawka</w:t>
            </w:r>
          </w:p>
        </w:tc>
      </w:tr>
      <w:tr w:rsidR="00DF39BF" w:rsidRPr="00D24AFD" w14:paraId="5AFC4143" w14:textId="77777777" w:rsidTr="00CF4A59">
        <w:trPr>
          <w:jc w:val="center"/>
        </w:trPr>
        <w:tc>
          <w:tcPr>
            <w:tcW w:w="4876" w:type="dxa"/>
            <w:tcBorders>
              <w:top w:val="nil"/>
              <w:left w:val="nil"/>
              <w:bottom w:val="nil"/>
              <w:right w:val="nil"/>
            </w:tcBorders>
          </w:tcPr>
          <w:p w14:paraId="29B8BE8B" w14:textId="77777777" w:rsidR="00DF39BF" w:rsidRPr="00D24AFD" w:rsidRDefault="00DF39BF" w:rsidP="00CF4A59">
            <w:pPr>
              <w:pStyle w:val="Normal6a"/>
            </w:pPr>
            <w:r w:rsidRPr="00D24AFD">
              <w:t>39.</w:t>
            </w:r>
            <w:r w:rsidRPr="00D24AFD">
              <w:tab/>
              <w:t>uważa, że Komisja powinna wyraźniej określać i przedstawiać trajektorię, na której znajduje się każde państwo członkowskie, w tym wczesne sygnały ostrzegawcze oraz identyfikację poważnych i systemowych problemów, oraz podkreśla, że Komisja powinna zapewnić spójność pomiędzy zidentyfikowanymi problemami a wydawanymi zaleceniami;</w:t>
            </w:r>
          </w:p>
        </w:tc>
        <w:tc>
          <w:tcPr>
            <w:tcW w:w="4876" w:type="dxa"/>
            <w:tcBorders>
              <w:top w:val="nil"/>
              <w:left w:val="nil"/>
              <w:bottom w:val="nil"/>
              <w:right w:val="nil"/>
            </w:tcBorders>
          </w:tcPr>
          <w:p w14:paraId="2F729CF5" w14:textId="77777777" w:rsidR="00DF39BF" w:rsidRPr="00D24AFD" w:rsidRDefault="00DF39BF" w:rsidP="00CF4A59">
            <w:pPr>
              <w:pStyle w:val="Normal6a"/>
            </w:pPr>
            <w:r w:rsidRPr="00D24AFD">
              <w:t>39.</w:t>
            </w:r>
            <w:r w:rsidRPr="00D24AFD">
              <w:tab/>
              <w:t xml:space="preserve">uważa, że Komisja powinna wyraźniej określać i przedstawiać trajektorię, na której znajduje się każde państwo członkowskie, w tym wczesne sygnały ostrzegawcze oraz identyfikację poważnych i systemowych problemów, oraz podkreśla, że Komisja powinna zapewnić spójność pomiędzy zidentyfikowanymi problemami a wydawanymi zaleceniami; </w:t>
            </w:r>
            <w:r w:rsidRPr="00D24AFD">
              <w:rPr>
                <w:b/>
                <w:i/>
              </w:rPr>
              <w:t>uważa, że brak jasności może prowadzić do nieuzasadnionych, szkodliwych interpretacji;</w:t>
            </w:r>
          </w:p>
        </w:tc>
      </w:tr>
    </w:tbl>
    <w:p w14:paraId="1A60948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062E3205" w14:textId="77777777" w:rsidR="00DF39BF" w:rsidRPr="00D24AFD" w:rsidRDefault="00DF39BF" w:rsidP="00DF39BF">
      <w:r w:rsidRPr="00D24AFD">
        <w:rPr>
          <w:rStyle w:val="HideTWBExt"/>
        </w:rPr>
        <w:t>&lt;/Amend&gt;</w:t>
      </w:r>
    </w:p>
    <w:p w14:paraId="5DD12B6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678</w:t>
      </w:r>
      <w:r w:rsidRPr="00D24AFD">
        <w:rPr>
          <w:rStyle w:val="HideTWBExt"/>
          <w:b w:val="0"/>
        </w:rPr>
        <w:t>&lt;/NumAm&gt;</w:t>
      </w:r>
    </w:p>
    <w:p w14:paraId="3C7B01A9"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55FB71CE" w14:textId="77777777" w:rsidR="00DF39BF" w:rsidRPr="00D24AFD" w:rsidRDefault="00DF39BF" w:rsidP="00DF39BF">
      <w:pPr>
        <w:pStyle w:val="NormalBold"/>
      </w:pPr>
      <w:r w:rsidRPr="00D24AFD">
        <w:rPr>
          <w:rStyle w:val="HideTWBExt"/>
          <w:b w:val="0"/>
        </w:rPr>
        <w:t>&lt;/RepeatBlock-By&gt;</w:t>
      </w:r>
    </w:p>
    <w:p w14:paraId="2A49DBA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E7B89A0" w14:textId="77777777" w:rsidR="00DF39BF" w:rsidRPr="00D24AFD" w:rsidRDefault="00DF39BF" w:rsidP="00DF39BF">
      <w:pPr>
        <w:pStyle w:val="NormalBold"/>
      </w:pPr>
      <w:r w:rsidRPr="00D24AFD">
        <w:rPr>
          <w:rStyle w:val="HideTWBExt"/>
          <w:b w:val="0"/>
        </w:rPr>
        <w:t>&lt;Article&gt;</w:t>
      </w:r>
      <w:r w:rsidRPr="00D24AFD">
        <w:t>Ustęp 40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BFC0B8B" w14:textId="77777777" w:rsidTr="00CF4A59">
        <w:trPr>
          <w:trHeight w:hRule="exact" w:val="240"/>
          <w:jc w:val="center"/>
        </w:trPr>
        <w:tc>
          <w:tcPr>
            <w:tcW w:w="9752" w:type="dxa"/>
            <w:gridSpan w:val="2"/>
            <w:tcBorders>
              <w:top w:val="nil"/>
              <w:left w:val="nil"/>
              <w:bottom w:val="nil"/>
              <w:right w:val="nil"/>
            </w:tcBorders>
          </w:tcPr>
          <w:p w14:paraId="145BACAC" w14:textId="77777777" w:rsidR="00DF39BF" w:rsidRPr="00D24AFD" w:rsidRDefault="00DF39BF" w:rsidP="00CF4A59"/>
        </w:tc>
      </w:tr>
      <w:tr w:rsidR="00DF39BF" w:rsidRPr="00D24AFD" w14:paraId="31DD73CE" w14:textId="77777777" w:rsidTr="00CF4A59">
        <w:trPr>
          <w:trHeight w:val="240"/>
          <w:jc w:val="center"/>
        </w:trPr>
        <w:tc>
          <w:tcPr>
            <w:tcW w:w="4876" w:type="dxa"/>
            <w:tcBorders>
              <w:top w:val="nil"/>
              <w:left w:val="nil"/>
              <w:bottom w:val="nil"/>
              <w:right w:val="nil"/>
            </w:tcBorders>
          </w:tcPr>
          <w:p w14:paraId="2F538ACB"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33006989" w14:textId="77777777" w:rsidR="00DF39BF" w:rsidRPr="00D24AFD" w:rsidRDefault="00DF39BF" w:rsidP="00CF4A59">
            <w:pPr>
              <w:pStyle w:val="AmColumnHeading"/>
            </w:pPr>
            <w:r w:rsidRPr="00D24AFD">
              <w:t>Poprawka</w:t>
            </w:r>
          </w:p>
        </w:tc>
      </w:tr>
      <w:tr w:rsidR="00DF39BF" w:rsidRPr="00D24AFD" w14:paraId="676C19C0" w14:textId="77777777" w:rsidTr="00CF4A59">
        <w:trPr>
          <w:jc w:val="center"/>
        </w:trPr>
        <w:tc>
          <w:tcPr>
            <w:tcW w:w="4876" w:type="dxa"/>
            <w:tcBorders>
              <w:top w:val="nil"/>
              <w:left w:val="nil"/>
              <w:bottom w:val="nil"/>
              <w:right w:val="nil"/>
            </w:tcBorders>
          </w:tcPr>
          <w:p w14:paraId="17B060CF" w14:textId="77777777" w:rsidR="00DF39BF" w:rsidRPr="00D24AFD" w:rsidRDefault="00DF39BF" w:rsidP="00CF4A59">
            <w:pPr>
              <w:pStyle w:val="Normal6a"/>
            </w:pPr>
            <w:r w:rsidRPr="00D24AFD">
              <w:t>40.</w:t>
            </w:r>
            <w:r w:rsidRPr="00D24AFD">
              <w:tab/>
              <w:t>wzywa Komisję do wydawania zaleceń, które będą miały bardziej operacyjny charakter, z rozróżnieniem tych dotyczących poważnych i systemowych problemów oraz określających konkretne środki, harmonogramy i wskaźniki ich wdrażania przez państwa członkowskie;</w:t>
            </w:r>
          </w:p>
        </w:tc>
        <w:tc>
          <w:tcPr>
            <w:tcW w:w="4876" w:type="dxa"/>
            <w:tcBorders>
              <w:top w:val="nil"/>
              <w:left w:val="nil"/>
              <w:bottom w:val="nil"/>
              <w:right w:val="nil"/>
            </w:tcBorders>
          </w:tcPr>
          <w:p w14:paraId="647E96CD" w14:textId="77777777" w:rsidR="00DF39BF" w:rsidRPr="00D24AFD" w:rsidRDefault="00DF39BF" w:rsidP="00CF4A59">
            <w:pPr>
              <w:pStyle w:val="Normal6a"/>
            </w:pPr>
            <w:r w:rsidRPr="00D24AFD">
              <w:t>40.</w:t>
            </w:r>
            <w:r w:rsidRPr="00D24AFD">
              <w:tab/>
              <w:t>wzywa Komisję do wydawania zaleceń, które będą miały bardziej operacyjny charakter, z rozróżnieniem tych dotyczących poważnych i systemowych problemów</w:t>
            </w:r>
            <w:r w:rsidRPr="00D24AFD">
              <w:rPr>
                <w:b/>
                <w:i/>
              </w:rPr>
              <w:t xml:space="preserve">, aby uniknąć ryzyka bagatelizowania najpoważniejszych naruszeń praworządności, </w:t>
            </w:r>
            <w:r w:rsidRPr="00D24AFD">
              <w:t>oraz określających konkretne środki, harmonogramy i wskaźniki ich wdrażania przez państwa członkowskie;</w:t>
            </w:r>
          </w:p>
        </w:tc>
      </w:tr>
    </w:tbl>
    <w:p w14:paraId="3924CE7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41089E9" w14:textId="77777777" w:rsidR="00DF39BF" w:rsidRPr="00D24AFD" w:rsidRDefault="00DF39BF" w:rsidP="00DF39BF">
      <w:r w:rsidRPr="00D24AFD">
        <w:rPr>
          <w:rStyle w:val="HideTWBExt"/>
        </w:rPr>
        <w:t>&lt;/Amend&gt;</w:t>
      </w:r>
    </w:p>
    <w:p w14:paraId="2C586A5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679</w:t>
      </w:r>
      <w:r w:rsidRPr="00D24AFD">
        <w:rPr>
          <w:rStyle w:val="HideTWBExt"/>
          <w:b w:val="0"/>
        </w:rPr>
        <w:t>&lt;/NumAm&gt;</w:t>
      </w:r>
    </w:p>
    <w:p w14:paraId="56F48C7B"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EBE34B4" w14:textId="77777777" w:rsidR="00DF39BF" w:rsidRPr="00D24AFD" w:rsidRDefault="00DF39BF" w:rsidP="00DF39BF">
      <w:pPr>
        <w:pStyle w:val="NormalBold"/>
      </w:pPr>
      <w:r w:rsidRPr="00D24AFD">
        <w:rPr>
          <w:rStyle w:val="HideTWBExt"/>
          <w:b w:val="0"/>
        </w:rPr>
        <w:t>&lt;/RepeatBlock-By&gt;</w:t>
      </w:r>
    </w:p>
    <w:p w14:paraId="61F8DE6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379809F" w14:textId="77777777" w:rsidR="00DF39BF" w:rsidRPr="00D24AFD" w:rsidRDefault="00DF39BF" w:rsidP="00DF39BF">
      <w:pPr>
        <w:pStyle w:val="NormalBold"/>
      </w:pPr>
      <w:r w:rsidRPr="00D24AFD">
        <w:rPr>
          <w:rStyle w:val="HideTWBExt"/>
          <w:b w:val="0"/>
        </w:rPr>
        <w:t>&lt;Article&gt;</w:t>
      </w:r>
      <w:r w:rsidRPr="00D24AFD">
        <w:t>Ustęp 40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2449594" w14:textId="77777777" w:rsidTr="00CF4A59">
        <w:trPr>
          <w:trHeight w:hRule="exact" w:val="240"/>
          <w:jc w:val="center"/>
        </w:trPr>
        <w:tc>
          <w:tcPr>
            <w:tcW w:w="9752" w:type="dxa"/>
            <w:gridSpan w:val="2"/>
            <w:tcBorders>
              <w:top w:val="nil"/>
              <w:left w:val="nil"/>
              <w:bottom w:val="nil"/>
              <w:right w:val="nil"/>
            </w:tcBorders>
          </w:tcPr>
          <w:p w14:paraId="07480DC3" w14:textId="77777777" w:rsidR="00DF39BF" w:rsidRPr="00D24AFD" w:rsidRDefault="00DF39BF" w:rsidP="00CF4A59"/>
        </w:tc>
      </w:tr>
      <w:tr w:rsidR="00DF39BF" w:rsidRPr="00D24AFD" w14:paraId="0BD4F39B" w14:textId="77777777" w:rsidTr="00CF4A59">
        <w:trPr>
          <w:trHeight w:val="240"/>
          <w:jc w:val="center"/>
        </w:trPr>
        <w:tc>
          <w:tcPr>
            <w:tcW w:w="4876" w:type="dxa"/>
            <w:tcBorders>
              <w:top w:val="nil"/>
              <w:left w:val="nil"/>
              <w:bottom w:val="nil"/>
              <w:right w:val="nil"/>
            </w:tcBorders>
          </w:tcPr>
          <w:p w14:paraId="4C2B414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273496F" w14:textId="77777777" w:rsidR="00DF39BF" w:rsidRPr="00D24AFD" w:rsidRDefault="00DF39BF" w:rsidP="00CF4A59">
            <w:pPr>
              <w:pStyle w:val="AmColumnHeading"/>
            </w:pPr>
            <w:r w:rsidRPr="00D24AFD">
              <w:t>Poprawka</w:t>
            </w:r>
          </w:p>
        </w:tc>
      </w:tr>
      <w:tr w:rsidR="00DF39BF" w:rsidRPr="00D24AFD" w14:paraId="12E85CB9" w14:textId="77777777" w:rsidTr="00CF4A59">
        <w:trPr>
          <w:jc w:val="center"/>
        </w:trPr>
        <w:tc>
          <w:tcPr>
            <w:tcW w:w="4876" w:type="dxa"/>
            <w:tcBorders>
              <w:top w:val="nil"/>
              <w:left w:val="nil"/>
              <w:bottom w:val="nil"/>
              <w:right w:val="nil"/>
            </w:tcBorders>
          </w:tcPr>
          <w:p w14:paraId="03923157" w14:textId="77777777" w:rsidR="00DF39BF" w:rsidRPr="00D24AFD" w:rsidRDefault="00DF39BF" w:rsidP="00CF4A59">
            <w:pPr>
              <w:pStyle w:val="Normal6a"/>
            </w:pPr>
            <w:r w:rsidRPr="00D24AFD">
              <w:t>40.</w:t>
            </w:r>
            <w:r w:rsidRPr="00D24AFD">
              <w:tab/>
            </w:r>
            <w:r w:rsidRPr="00D24AFD">
              <w:rPr>
                <w:b/>
                <w:i/>
              </w:rPr>
              <w:t>wzywa Komisję</w:t>
            </w:r>
            <w:r w:rsidRPr="00D24AFD">
              <w:t xml:space="preserve"> do wydawania zaleceń, które będą miały bardziej operacyjny charakter, z rozróżnieniem tych dotyczących poważnych i systemowych problemów oraz określających konkretne środki, harmonogramy i wskaźniki ich wdrażania przez państwa członkowskie;</w:t>
            </w:r>
          </w:p>
        </w:tc>
        <w:tc>
          <w:tcPr>
            <w:tcW w:w="4876" w:type="dxa"/>
            <w:tcBorders>
              <w:top w:val="nil"/>
              <w:left w:val="nil"/>
              <w:bottom w:val="nil"/>
              <w:right w:val="nil"/>
            </w:tcBorders>
          </w:tcPr>
          <w:p w14:paraId="1A7B9AA5" w14:textId="77777777" w:rsidR="00DF39BF" w:rsidRPr="00D24AFD" w:rsidRDefault="00DF39BF" w:rsidP="00CF4A59">
            <w:pPr>
              <w:pStyle w:val="Normal6a"/>
            </w:pPr>
            <w:r w:rsidRPr="00D24AFD">
              <w:t>40.</w:t>
            </w:r>
            <w:r w:rsidRPr="00D24AFD">
              <w:tab/>
            </w:r>
            <w:r w:rsidRPr="00D24AFD">
              <w:rPr>
                <w:b/>
                <w:i/>
              </w:rPr>
              <w:t>przypomina, że Komisja nie ma żadnej podstawy prawnej</w:t>
            </w:r>
            <w:r w:rsidRPr="00D24AFD">
              <w:t xml:space="preserve"> do wydawania zaleceń</w:t>
            </w:r>
            <w:r w:rsidRPr="00D24AFD">
              <w:rPr>
                <w:b/>
                <w:i/>
              </w:rPr>
              <w:t>, szczególnie takich</w:t>
            </w:r>
            <w:r w:rsidRPr="00D24AFD">
              <w:t>, które będą miały bardziej operacyjny charakter, z rozróżnieniem tych dotyczących poważnych i systemowych problemów oraz określających konkretne środki, harmonogramy i wskaźniki ich wdrażania przez państwa członkowskie;</w:t>
            </w:r>
          </w:p>
        </w:tc>
      </w:tr>
    </w:tbl>
    <w:p w14:paraId="7739E23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2A792D3" w14:textId="77777777" w:rsidR="00DF39BF" w:rsidRPr="00D24AFD" w:rsidRDefault="00DF39BF" w:rsidP="00DF39BF">
      <w:r w:rsidRPr="00D24AFD">
        <w:rPr>
          <w:rStyle w:val="HideTWBExt"/>
        </w:rPr>
        <w:t>&lt;/Amend&gt;</w:t>
      </w:r>
    </w:p>
    <w:p w14:paraId="023F179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680</w:t>
      </w:r>
      <w:r w:rsidRPr="00D24AFD">
        <w:rPr>
          <w:rStyle w:val="HideTWBExt"/>
          <w:b w:val="0"/>
        </w:rPr>
        <w:t>&lt;/NumAm&gt;</w:t>
      </w:r>
    </w:p>
    <w:p w14:paraId="49789E79"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33645EA7" w14:textId="77777777" w:rsidR="00DF39BF" w:rsidRPr="00D24AFD" w:rsidRDefault="00DF39BF" w:rsidP="00DF39BF">
      <w:pPr>
        <w:pStyle w:val="NormalBold"/>
      </w:pPr>
      <w:r w:rsidRPr="00D24AFD">
        <w:rPr>
          <w:rStyle w:val="HideTWBExt"/>
          <w:b w:val="0"/>
        </w:rPr>
        <w:t>&lt;/RepeatBlock-By&gt;</w:t>
      </w:r>
    </w:p>
    <w:p w14:paraId="2C8FFD3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AF20AF0" w14:textId="77777777" w:rsidR="00DF39BF" w:rsidRPr="00D24AFD" w:rsidRDefault="00DF39BF" w:rsidP="00DF39BF">
      <w:pPr>
        <w:pStyle w:val="NormalBold"/>
      </w:pPr>
      <w:r w:rsidRPr="00D24AFD">
        <w:rPr>
          <w:rStyle w:val="HideTWBExt"/>
          <w:b w:val="0"/>
        </w:rPr>
        <w:t>&lt;Article&gt;</w:t>
      </w:r>
      <w:r w:rsidRPr="00D24AFD">
        <w:t>Ustęp 40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421300" w14:textId="77777777" w:rsidTr="00CF4A59">
        <w:trPr>
          <w:trHeight w:hRule="exact" w:val="240"/>
          <w:jc w:val="center"/>
        </w:trPr>
        <w:tc>
          <w:tcPr>
            <w:tcW w:w="9752" w:type="dxa"/>
            <w:gridSpan w:val="2"/>
            <w:tcBorders>
              <w:top w:val="nil"/>
              <w:left w:val="nil"/>
              <w:bottom w:val="nil"/>
              <w:right w:val="nil"/>
            </w:tcBorders>
          </w:tcPr>
          <w:p w14:paraId="229A5881" w14:textId="77777777" w:rsidR="00DF39BF" w:rsidRPr="00D24AFD" w:rsidRDefault="00DF39BF" w:rsidP="00CF4A59"/>
        </w:tc>
      </w:tr>
      <w:tr w:rsidR="00DF39BF" w:rsidRPr="00D24AFD" w14:paraId="66AA37F0" w14:textId="77777777" w:rsidTr="00CF4A59">
        <w:trPr>
          <w:trHeight w:val="240"/>
          <w:jc w:val="center"/>
        </w:trPr>
        <w:tc>
          <w:tcPr>
            <w:tcW w:w="4876" w:type="dxa"/>
            <w:tcBorders>
              <w:top w:val="nil"/>
              <w:left w:val="nil"/>
              <w:bottom w:val="nil"/>
              <w:right w:val="nil"/>
            </w:tcBorders>
          </w:tcPr>
          <w:p w14:paraId="7FDF9B1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04D0AF5" w14:textId="77777777" w:rsidR="00DF39BF" w:rsidRPr="00D24AFD" w:rsidRDefault="00DF39BF" w:rsidP="00CF4A59">
            <w:pPr>
              <w:pStyle w:val="AmColumnHeading"/>
            </w:pPr>
            <w:r w:rsidRPr="00D24AFD">
              <w:t>Poprawka</w:t>
            </w:r>
          </w:p>
        </w:tc>
      </w:tr>
      <w:tr w:rsidR="00DF39BF" w:rsidRPr="00D24AFD" w14:paraId="3786479C" w14:textId="77777777" w:rsidTr="00CF4A59">
        <w:trPr>
          <w:jc w:val="center"/>
        </w:trPr>
        <w:tc>
          <w:tcPr>
            <w:tcW w:w="4876" w:type="dxa"/>
            <w:tcBorders>
              <w:top w:val="nil"/>
              <w:left w:val="nil"/>
              <w:bottom w:val="nil"/>
              <w:right w:val="nil"/>
            </w:tcBorders>
          </w:tcPr>
          <w:p w14:paraId="2B30D159" w14:textId="77777777" w:rsidR="00DF39BF" w:rsidRPr="00D24AFD" w:rsidRDefault="00DF39BF" w:rsidP="00CF4A59">
            <w:pPr>
              <w:pStyle w:val="Normal6a"/>
            </w:pPr>
            <w:r w:rsidRPr="00D24AFD">
              <w:t>40.</w:t>
            </w:r>
            <w:r w:rsidRPr="00D24AFD">
              <w:tab/>
              <w:t xml:space="preserve">wzywa Komisję do wydawania </w:t>
            </w:r>
            <w:r w:rsidRPr="00D24AFD">
              <w:lastRenderedPageBreak/>
              <w:t>zaleceń, które będą miały bardziej operacyjny charakter, z rozróżnieniem tych dotyczących poważnych i systemowych problemów oraz określających konkretne środki, harmonogramy i wskaźniki ich wdrażania przez państwa członkowskie;</w:t>
            </w:r>
          </w:p>
        </w:tc>
        <w:tc>
          <w:tcPr>
            <w:tcW w:w="4876" w:type="dxa"/>
            <w:tcBorders>
              <w:top w:val="nil"/>
              <w:left w:val="nil"/>
              <w:bottom w:val="nil"/>
              <w:right w:val="nil"/>
            </w:tcBorders>
          </w:tcPr>
          <w:p w14:paraId="0ADC1109" w14:textId="77777777" w:rsidR="00DF39BF" w:rsidRPr="00D24AFD" w:rsidRDefault="00DF39BF" w:rsidP="00CF4A59">
            <w:pPr>
              <w:pStyle w:val="Normal6a"/>
            </w:pPr>
            <w:r w:rsidRPr="00D24AFD">
              <w:lastRenderedPageBreak/>
              <w:t>40.</w:t>
            </w:r>
            <w:r w:rsidRPr="00D24AFD">
              <w:tab/>
              <w:t xml:space="preserve">wzywa Komisję do wydawania </w:t>
            </w:r>
            <w:r w:rsidRPr="00D24AFD">
              <w:lastRenderedPageBreak/>
              <w:t xml:space="preserve">zaleceń, które będą miały bardziej operacyjny charakter, z rozróżnieniem tych dotyczących poważnych i systemowych problemów oraz określających konkretne środki, harmonogramy i wskaźniki ich wdrażania przez państwa członkowskie </w:t>
            </w:r>
            <w:r w:rsidRPr="00D24AFD">
              <w:rPr>
                <w:b/>
                <w:i/>
              </w:rPr>
              <w:t>i kraje kandydujące</w:t>
            </w:r>
            <w:r w:rsidRPr="00D24AFD">
              <w:t>;</w:t>
            </w:r>
          </w:p>
        </w:tc>
      </w:tr>
    </w:tbl>
    <w:p w14:paraId="3575EE2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83D6C9D" w14:textId="77777777" w:rsidR="00DF39BF" w:rsidRPr="00D24AFD" w:rsidRDefault="00DF39BF" w:rsidP="00DF39BF">
      <w:r w:rsidRPr="00D24AFD">
        <w:rPr>
          <w:rStyle w:val="HideTWBExt"/>
        </w:rPr>
        <w:t>&lt;/Amend&gt;</w:t>
      </w:r>
    </w:p>
    <w:p w14:paraId="1DA164A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681</w:t>
      </w:r>
      <w:r w:rsidRPr="00D24AFD">
        <w:rPr>
          <w:rStyle w:val="HideTWBExt"/>
          <w:b w:val="0"/>
        </w:rPr>
        <w:t>&lt;/NumAm&gt;</w:t>
      </w:r>
    </w:p>
    <w:p w14:paraId="539FFD04"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3BBA56D3" w14:textId="77777777" w:rsidR="00DF39BF" w:rsidRPr="00D24AFD" w:rsidRDefault="00DF39BF" w:rsidP="00DF39BF">
      <w:pPr>
        <w:pStyle w:val="NormalBold"/>
      </w:pPr>
      <w:r w:rsidRPr="00D24AFD">
        <w:rPr>
          <w:rStyle w:val="HideTWBExt"/>
          <w:b w:val="0"/>
        </w:rPr>
        <w:t>&lt;/RepeatBlock-By&gt;</w:t>
      </w:r>
    </w:p>
    <w:p w14:paraId="76A1A45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22B30BE" w14:textId="77777777" w:rsidR="00DF39BF" w:rsidRPr="00D24AFD" w:rsidRDefault="00DF39BF" w:rsidP="00DF39BF">
      <w:pPr>
        <w:pStyle w:val="NormalBold"/>
      </w:pPr>
      <w:r w:rsidRPr="00D24AFD">
        <w:rPr>
          <w:rStyle w:val="HideTWBExt"/>
          <w:b w:val="0"/>
        </w:rPr>
        <w:t>&lt;Article&gt;</w:t>
      </w:r>
      <w:r w:rsidRPr="00D24AFD">
        <w:t>Ustęp 40</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19E6AFE" w14:textId="77777777" w:rsidTr="00CF4A59">
        <w:trPr>
          <w:trHeight w:hRule="exact" w:val="240"/>
          <w:jc w:val="center"/>
        </w:trPr>
        <w:tc>
          <w:tcPr>
            <w:tcW w:w="9752" w:type="dxa"/>
            <w:gridSpan w:val="2"/>
            <w:tcBorders>
              <w:top w:val="nil"/>
              <w:left w:val="nil"/>
              <w:bottom w:val="nil"/>
              <w:right w:val="nil"/>
            </w:tcBorders>
          </w:tcPr>
          <w:p w14:paraId="3DF9C243" w14:textId="77777777" w:rsidR="00DF39BF" w:rsidRPr="00D24AFD" w:rsidRDefault="00DF39BF" w:rsidP="00CF4A59"/>
        </w:tc>
      </w:tr>
      <w:tr w:rsidR="00DF39BF" w:rsidRPr="00D24AFD" w14:paraId="03BC952D" w14:textId="77777777" w:rsidTr="00CF4A59">
        <w:trPr>
          <w:trHeight w:val="240"/>
          <w:jc w:val="center"/>
        </w:trPr>
        <w:tc>
          <w:tcPr>
            <w:tcW w:w="4876" w:type="dxa"/>
            <w:tcBorders>
              <w:top w:val="nil"/>
              <w:left w:val="nil"/>
              <w:bottom w:val="nil"/>
              <w:right w:val="nil"/>
            </w:tcBorders>
          </w:tcPr>
          <w:p w14:paraId="257B664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A0F304C" w14:textId="77777777" w:rsidR="00DF39BF" w:rsidRPr="00D24AFD" w:rsidRDefault="00DF39BF" w:rsidP="00CF4A59">
            <w:pPr>
              <w:pStyle w:val="AmColumnHeading"/>
            </w:pPr>
            <w:r w:rsidRPr="00D24AFD">
              <w:t>Poprawka</w:t>
            </w:r>
          </w:p>
        </w:tc>
      </w:tr>
      <w:tr w:rsidR="00DF39BF" w:rsidRPr="00D24AFD" w14:paraId="7D91F539" w14:textId="77777777" w:rsidTr="00CF4A59">
        <w:trPr>
          <w:jc w:val="center"/>
        </w:trPr>
        <w:tc>
          <w:tcPr>
            <w:tcW w:w="4876" w:type="dxa"/>
            <w:tcBorders>
              <w:top w:val="nil"/>
              <w:left w:val="nil"/>
              <w:bottom w:val="nil"/>
              <w:right w:val="nil"/>
            </w:tcBorders>
          </w:tcPr>
          <w:p w14:paraId="74B39059" w14:textId="77777777" w:rsidR="00DF39BF" w:rsidRPr="00D24AFD" w:rsidRDefault="00DF39BF" w:rsidP="00CF4A59">
            <w:pPr>
              <w:pStyle w:val="Normal6a"/>
            </w:pPr>
            <w:r w:rsidRPr="00D24AFD">
              <w:t>40.</w:t>
            </w:r>
            <w:r w:rsidRPr="00D24AFD">
              <w:tab/>
              <w:t xml:space="preserve">wzywa Komisję do wydawania zaleceń, które będą miały bardziej operacyjny charakter, z rozróżnieniem tych dotyczących poważnych i systemowych problemów oraz określających konkretne </w:t>
            </w:r>
            <w:r w:rsidRPr="00D24AFD">
              <w:rPr>
                <w:b/>
                <w:i/>
              </w:rPr>
              <w:t>środki</w:t>
            </w:r>
            <w:r w:rsidRPr="00D24AFD">
              <w:t>, harmonogramy i wskaźniki ich wdrażania przez państwa członkowskie;</w:t>
            </w:r>
          </w:p>
        </w:tc>
        <w:tc>
          <w:tcPr>
            <w:tcW w:w="4876" w:type="dxa"/>
            <w:tcBorders>
              <w:top w:val="nil"/>
              <w:left w:val="nil"/>
              <w:bottom w:val="nil"/>
              <w:right w:val="nil"/>
            </w:tcBorders>
          </w:tcPr>
          <w:p w14:paraId="27B59E98" w14:textId="77777777" w:rsidR="00DF39BF" w:rsidRPr="00D24AFD" w:rsidRDefault="00DF39BF" w:rsidP="00CF4A59">
            <w:pPr>
              <w:pStyle w:val="Normal6a"/>
            </w:pPr>
            <w:r w:rsidRPr="00D24AFD">
              <w:t>40.</w:t>
            </w:r>
            <w:r w:rsidRPr="00D24AFD">
              <w:tab/>
              <w:t xml:space="preserve">wzywa Komisję do wydawania zaleceń, które będą miały bardziej operacyjny charakter, z rozróżnieniem tych dotyczących poważnych i systemowych problemów oraz określających konkretne </w:t>
            </w:r>
            <w:r w:rsidRPr="00D24AFD">
              <w:rPr>
                <w:b/>
                <w:i/>
              </w:rPr>
              <w:t>wnioski dotyczące środków</w:t>
            </w:r>
            <w:r w:rsidRPr="00D24AFD">
              <w:t>, harmonogramy i wskaźniki ich wdrażania przez państwa członkowskie;</w:t>
            </w:r>
          </w:p>
        </w:tc>
      </w:tr>
    </w:tbl>
    <w:p w14:paraId="63797AE6"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66CB8AC" w14:textId="77777777" w:rsidR="00DF39BF" w:rsidRPr="00D24AFD" w:rsidRDefault="00DF39BF" w:rsidP="00DF39BF">
      <w:r w:rsidRPr="00D24AFD">
        <w:rPr>
          <w:rStyle w:val="HideTWBExt"/>
        </w:rPr>
        <w:t>&lt;/Amend&gt;</w:t>
      </w:r>
    </w:p>
    <w:p w14:paraId="195B6CA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682</w:t>
      </w:r>
      <w:r w:rsidRPr="00D24AFD">
        <w:rPr>
          <w:rStyle w:val="HideTWBExt"/>
          <w:b w:val="0"/>
        </w:rPr>
        <w:t>&lt;/NumAm&gt;</w:t>
      </w:r>
    </w:p>
    <w:p w14:paraId="63646CD4"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EAFEE43" w14:textId="77777777" w:rsidR="00DF39BF" w:rsidRPr="00D24AFD" w:rsidRDefault="00DF39BF" w:rsidP="00DF39BF">
      <w:pPr>
        <w:pStyle w:val="NormalBold"/>
      </w:pPr>
      <w:r w:rsidRPr="00D24AFD">
        <w:rPr>
          <w:rStyle w:val="HideTWBExt"/>
          <w:b w:val="0"/>
        </w:rPr>
        <w:t>&lt;/RepeatBlock-By&gt;</w:t>
      </w:r>
    </w:p>
    <w:p w14:paraId="5E5453B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41D3381" w14:textId="77777777" w:rsidR="00DF39BF" w:rsidRPr="00D24AFD" w:rsidRDefault="00DF39BF" w:rsidP="00DF39BF">
      <w:pPr>
        <w:pStyle w:val="NormalBold"/>
      </w:pPr>
      <w:r w:rsidRPr="00D24AFD">
        <w:rPr>
          <w:rStyle w:val="HideTWBExt"/>
          <w:b w:val="0"/>
        </w:rPr>
        <w:t>&lt;Article&gt;</w:t>
      </w:r>
      <w:r w:rsidRPr="00D24AFD">
        <w:t>Ustęp 41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48DFD0F" w14:textId="77777777" w:rsidTr="00CF4A59">
        <w:trPr>
          <w:trHeight w:hRule="exact" w:val="240"/>
          <w:jc w:val="center"/>
        </w:trPr>
        <w:tc>
          <w:tcPr>
            <w:tcW w:w="9752" w:type="dxa"/>
            <w:gridSpan w:val="2"/>
            <w:tcBorders>
              <w:top w:val="nil"/>
              <w:left w:val="nil"/>
              <w:bottom w:val="nil"/>
              <w:right w:val="nil"/>
            </w:tcBorders>
          </w:tcPr>
          <w:p w14:paraId="4F4DBE65" w14:textId="77777777" w:rsidR="00DF39BF" w:rsidRPr="00D24AFD" w:rsidRDefault="00DF39BF" w:rsidP="00CF4A59"/>
        </w:tc>
      </w:tr>
      <w:tr w:rsidR="00DF39BF" w:rsidRPr="00D24AFD" w14:paraId="14458954" w14:textId="77777777" w:rsidTr="00CF4A59">
        <w:trPr>
          <w:trHeight w:val="240"/>
          <w:jc w:val="center"/>
        </w:trPr>
        <w:tc>
          <w:tcPr>
            <w:tcW w:w="4876" w:type="dxa"/>
            <w:tcBorders>
              <w:top w:val="nil"/>
              <w:left w:val="nil"/>
              <w:bottom w:val="nil"/>
              <w:right w:val="nil"/>
            </w:tcBorders>
          </w:tcPr>
          <w:p w14:paraId="0632168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A96BFB6" w14:textId="77777777" w:rsidR="00DF39BF" w:rsidRPr="00D24AFD" w:rsidRDefault="00DF39BF" w:rsidP="00CF4A59">
            <w:pPr>
              <w:pStyle w:val="AmColumnHeading"/>
            </w:pPr>
            <w:r w:rsidRPr="00D24AFD">
              <w:t>Poprawka</w:t>
            </w:r>
          </w:p>
        </w:tc>
      </w:tr>
      <w:tr w:rsidR="00DF39BF" w:rsidRPr="00D24AFD" w14:paraId="0E1DD3A0" w14:textId="77777777" w:rsidTr="00CF4A59">
        <w:trPr>
          <w:jc w:val="center"/>
        </w:trPr>
        <w:tc>
          <w:tcPr>
            <w:tcW w:w="4876" w:type="dxa"/>
            <w:tcBorders>
              <w:top w:val="nil"/>
              <w:left w:val="nil"/>
              <w:bottom w:val="nil"/>
              <w:right w:val="nil"/>
            </w:tcBorders>
          </w:tcPr>
          <w:p w14:paraId="4AB217AF" w14:textId="77777777" w:rsidR="00DF39BF" w:rsidRPr="00D24AFD" w:rsidRDefault="00DF39BF" w:rsidP="00CF4A59">
            <w:pPr>
              <w:pStyle w:val="Normal6a"/>
            </w:pPr>
            <w:r w:rsidRPr="00D24AFD">
              <w:rPr>
                <w:b/>
                <w:i/>
              </w:rPr>
              <w:t>41.</w:t>
            </w:r>
            <w:r w:rsidRPr="00D24AFD">
              <w:tab/>
            </w:r>
            <w:r w:rsidRPr="00D24AFD">
              <w:rPr>
                <w:b/>
                <w:i/>
              </w:rPr>
              <w:t xml:space="preserve">zwraca się do Komisji o wzmocnienie mechanizmu działań następczych w odniesieniu do niewdrożonych zaleceń przez powiązanie ich w bardziej bezpośredni sposób z istniejącymi narzędziami egzekwowania prawa, w tym z postępowaniami w sprawie </w:t>
            </w:r>
            <w:r w:rsidRPr="00D24AFD">
              <w:rPr>
                <w:b/>
                <w:i/>
              </w:rPr>
              <w:lastRenderedPageBreak/>
              <w:t>uchybienia zobowiązaniom państwa członkowskiego oraz z warunkowością budżetową;</w:t>
            </w:r>
          </w:p>
        </w:tc>
        <w:tc>
          <w:tcPr>
            <w:tcW w:w="4876" w:type="dxa"/>
            <w:tcBorders>
              <w:top w:val="nil"/>
              <w:left w:val="nil"/>
              <w:bottom w:val="nil"/>
              <w:right w:val="nil"/>
            </w:tcBorders>
          </w:tcPr>
          <w:p w14:paraId="2D4368F2" w14:textId="77777777" w:rsidR="00DF39BF" w:rsidRPr="00D24AFD" w:rsidRDefault="00DF39BF" w:rsidP="00CF4A59">
            <w:pPr>
              <w:pStyle w:val="Normal6a"/>
            </w:pPr>
            <w:r w:rsidRPr="00D24AFD">
              <w:rPr>
                <w:b/>
                <w:i/>
              </w:rPr>
              <w:lastRenderedPageBreak/>
              <w:t>skreśla się</w:t>
            </w:r>
          </w:p>
        </w:tc>
      </w:tr>
    </w:tbl>
    <w:p w14:paraId="294C4E1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F5C54DE" w14:textId="77777777" w:rsidR="00DF39BF" w:rsidRPr="00D24AFD" w:rsidRDefault="00DF39BF" w:rsidP="00DF39BF">
      <w:r w:rsidRPr="00D24AFD">
        <w:rPr>
          <w:rStyle w:val="HideTWBExt"/>
        </w:rPr>
        <w:t>&lt;/Amend&gt;</w:t>
      </w:r>
    </w:p>
    <w:p w14:paraId="3312B3B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683</w:t>
      </w:r>
      <w:r w:rsidRPr="00D24AFD">
        <w:rPr>
          <w:rStyle w:val="HideTWBExt"/>
          <w:b w:val="0"/>
        </w:rPr>
        <w:t>&lt;/NumAm&gt;</w:t>
      </w:r>
    </w:p>
    <w:p w14:paraId="6F850935"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5DBF2A04" w14:textId="77777777" w:rsidR="00DF39BF" w:rsidRPr="00D24AFD" w:rsidRDefault="00DF39BF" w:rsidP="00DF39BF">
      <w:pPr>
        <w:pStyle w:val="NormalBold"/>
      </w:pPr>
      <w:r w:rsidRPr="00D24AFD">
        <w:rPr>
          <w:rStyle w:val="HideTWBExt"/>
          <w:b w:val="0"/>
        </w:rPr>
        <w:t>&lt;/RepeatBlock-By&gt;</w:t>
      </w:r>
    </w:p>
    <w:p w14:paraId="09BBCDB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4CFE5C3" w14:textId="77777777" w:rsidR="00DF39BF" w:rsidRPr="00D24AFD" w:rsidRDefault="00DF39BF" w:rsidP="00DF39BF">
      <w:pPr>
        <w:pStyle w:val="NormalBold"/>
      </w:pPr>
      <w:r w:rsidRPr="00D24AFD">
        <w:rPr>
          <w:rStyle w:val="HideTWBExt"/>
          <w:b w:val="0"/>
        </w:rPr>
        <w:t>&lt;Article&gt;</w:t>
      </w:r>
      <w:r w:rsidRPr="00D24AFD">
        <w:t>Ustęp 41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079802B" w14:textId="77777777" w:rsidTr="00CF4A59">
        <w:trPr>
          <w:trHeight w:hRule="exact" w:val="240"/>
          <w:jc w:val="center"/>
        </w:trPr>
        <w:tc>
          <w:tcPr>
            <w:tcW w:w="9752" w:type="dxa"/>
            <w:gridSpan w:val="2"/>
            <w:tcBorders>
              <w:top w:val="nil"/>
              <w:left w:val="nil"/>
              <w:bottom w:val="nil"/>
              <w:right w:val="nil"/>
            </w:tcBorders>
          </w:tcPr>
          <w:p w14:paraId="36AE1C1E" w14:textId="77777777" w:rsidR="00DF39BF" w:rsidRPr="00D24AFD" w:rsidRDefault="00DF39BF" w:rsidP="00CF4A59"/>
        </w:tc>
      </w:tr>
      <w:tr w:rsidR="00DF39BF" w:rsidRPr="00D24AFD" w14:paraId="52D85EEC" w14:textId="77777777" w:rsidTr="00CF4A59">
        <w:trPr>
          <w:trHeight w:val="240"/>
          <w:jc w:val="center"/>
        </w:trPr>
        <w:tc>
          <w:tcPr>
            <w:tcW w:w="4876" w:type="dxa"/>
            <w:tcBorders>
              <w:top w:val="nil"/>
              <w:left w:val="nil"/>
              <w:bottom w:val="nil"/>
              <w:right w:val="nil"/>
            </w:tcBorders>
          </w:tcPr>
          <w:p w14:paraId="6036C03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F7912F0" w14:textId="77777777" w:rsidR="00DF39BF" w:rsidRPr="00D24AFD" w:rsidRDefault="00DF39BF" w:rsidP="00CF4A59">
            <w:pPr>
              <w:pStyle w:val="AmColumnHeading"/>
            </w:pPr>
            <w:r w:rsidRPr="00D24AFD">
              <w:t>Poprawka</w:t>
            </w:r>
          </w:p>
        </w:tc>
      </w:tr>
      <w:tr w:rsidR="00DF39BF" w:rsidRPr="00D24AFD" w14:paraId="01C9C549" w14:textId="77777777" w:rsidTr="00CF4A59">
        <w:trPr>
          <w:jc w:val="center"/>
        </w:trPr>
        <w:tc>
          <w:tcPr>
            <w:tcW w:w="4876" w:type="dxa"/>
            <w:tcBorders>
              <w:top w:val="nil"/>
              <w:left w:val="nil"/>
              <w:bottom w:val="nil"/>
              <w:right w:val="nil"/>
            </w:tcBorders>
          </w:tcPr>
          <w:p w14:paraId="51BE667D" w14:textId="77777777" w:rsidR="00DF39BF" w:rsidRPr="00D24AFD" w:rsidRDefault="00DF39BF" w:rsidP="00CF4A59">
            <w:pPr>
              <w:pStyle w:val="Normal6a"/>
            </w:pPr>
            <w:r w:rsidRPr="00D24AFD">
              <w:rPr>
                <w:b/>
                <w:i/>
              </w:rPr>
              <w:t>41.</w:t>
            </w:r>
            <w:r w:rsidRPr="00D24AFD">
              <w:rPr>
                <w:b/>
                <w:i/>
              </w:rPr>
              <w:tab/>
              <w:t>zwraca się do Komisji o wzmocnienie mechanizmu działań następczych w odniesieniu do niewdrożonych zaleceń przez powiązanie ich w bardziej bezpośredni sposób z istniejącymi narzędziami egzekwowania prawa, w tym z postępowaniami w sprawie uchybienia zobowiązaniom państwa członkowskiego oraz z warunkowością budżetową;</w:t>
            </w:r>
          </w:p>
        </w:tc>
        <w:tc>
          <w:tcPr>
            <w:tcW w:w="4876" w:type="dxa"/>
            <w:tcBorders>
              <w:top w:val="nil"/>
              <w:left w:val="nil"/>
              <w:bottom w:val="nil"/>
              <w:right w:val="nil"/>
            </w:tcBorders>
          </w:tcPr>
          <w:p w14:paraId="106EB2B0" w14:textId="77777777" w:rsidR="00DF39BF" w:rsidRPr="00D24AFD" w:rsidRDefault="00DF39BF" w:rsidP="00CF4A59">
            <w:pPr>
              <w:pStyle w:val="Normal6a"/>
            </w:pPr>
            <w:r w:rsidRPr="00D24AFD">
              <w:rPr>
                <w:b/>
                <w:i/>
              </w:rPr>
              <w:t>skreśla się</w:t>
            </w:r>
          </w:p>
        </w:tc>
      </w:tr>
    </w:tbl>
    <w:p w14:paraId="34A22F9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D08F59F" w14:textId="77777777" w:rsidR="00DF39BF" w:rsidRPr="00D24AFD" w:rsidRDefault="00DF39BF" w:rsidP="00DF39BF">
      <w:r w:rsidRPr="00D24AFD">
        <w:rPr>
          <w:rStyle w:val="HideTWBExt"/>
        </w:rPr>
        <w:t>&lt;/Amend&gt;</w:t>
      </w:r>
    </w:p>
    <w:p w14:paraId="5AEF563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684</w:t>
      </w:r>
      <w:r w:rsidRPr="00D24AFD">
        <w:rPr>
          <w:rStyle w:val="HideTWBExt"/>
          <w:b w:val="0"/>
        </w:rPr>
        <w:t>&lt;/NumAm&gt;</w:t>
      </w:r>
    </w:p>
    <w:p w14:paraId="2ACB24D1"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4E503F8A" w14:textId="77777777" w:rsidR="00DF39BF" w:rsidRPr="00D24AFD" w:rsidRDefault="00DF39BF" w:rsidP="00DF39BF">
      <w:pPr>
        <w:pStyle w:val="NormalBold"/>
      </w:pPr>
      <w:r w:rsidRPr="00D24AFD">
        <w:rPr>
          <w:rStyle w:val="HideTWBExt"/>
          <w:b w:val="0"/>
        </w:rPr>
        <w:t>&lt;/RepeatBlock-By&gt;</w:t>
      </w:r>
    </w:p>
    <w:p w14:paraId="77A2744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E531418" w14:textId="77777777" w:rsidR="00DF39BF" w:rsidRPr="00D24AFD" w:rsidRDefault="00DF39BF" w:rsidP="00DF39BF">
      <w:pPr>
        <w:pStyle w:val="NormalBold"/>
      </w:pPr>
      <w:r w:rsidRPr="00D24AFD">
        <w:rPr>
          <w:rStyle w:val="HideTWBExt"/>
          <w:b w:val="0"/>
        </w:rPr>
        <w:t>&lt;Article&gt;</w:t>
      </w:r>
      <w:r w:rsidRPr="00D24AFD">
        <w:t>Ustęp 41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023735A" w14:textId="77777777" w:rsidTr="00CF4A59">
        <w:trPr>
          <w:trHeight w:hRule="exact" w:val="240"/>
          <w:jc w:val="center"/>
        </w:trPr>
        <w:tc>
          <w:tcPr>
            <w:tcW w:w="9752" w:type="dxa"/>
            <w:gridSpan w:val="2"/>
            <w:tcBorders>
              <w:top w:val="nil"/>
              <w:left w:val="nil"/>
              <w:bottom w:val="nil"/>
              <w:right w:val="nil"/>
            </w:tcBorders>
          </w:tcPr>
          <w:p w14:paraId="4436A9F8" w14:textId="77777777" w:rsidR="00DF39BF" w:rsidRPr="00D24AFD" w:rsidRDefault="00DF39BF" w:rsidP="00CF4A59"/>
        </w:tc>
      </w:tr>
      <w:tr w:rsidR="00DF39BF" w:rsidRPr="00D24AFD" w14:paraId="7C459AD6" w14:textId="77777777" w:rsidTr="00CF4A59">
        <w:trPr>
          <w:trHeight w:val="240"/>
          <w:jc w:val="center"/>
        </w:trPr>
        <w:tc>
          <w:tcPr>
            <w:tcW w:w="4876" w:type="dxa"/>
            <w:tcBorders>
              <w:top w:val="nil"/>
              <w:left w:val="nil"/>
              <w:bottom w:val="nil"/>
              <w:right w:val="nil"/>
            </w:tcBorders>
          </w:tcPr>
          <w:p w14:paraId="6B0CF88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BA6E254" w14:textId="77777777" w:rsidR="00DF39BF" w:rsidRPr="00D24AFD" w:rsidRDefault="00DF39BF" w:rsidP="00CF4A59">
            <w:pPr>
              <w:pStyle w:val="AmColumnHeading"/>
            </w:pPr>
            <w:r w:rsidRPr="00D24AFD">
              <w:t>Poprawka</w:t>
            </w:r>
          </w:p>
        </w:tc>
      </w:tr>
      <w:tr w:rsidR="00DF39BF" w:rsidRPr="00D24AFD" w14:paraId="287F3DC0" w14:textId="77777777" w:rsidTr="00CF4A59">
        <w:trPr>
          <w:jc w:val="center"/>
        </w:trPr>
        <w:tc>
          <w:tcPr>
            <w:tcW w:w="4876" w:type="dxa"/>
            <w:tcBorders>
              <w:top w:val="nil"/>
              <w:left w:val="nil"/>
              <w:bottom w:val="nil"/>
              <w:right w:val="nil"/>
            </w:tcBorders>
          </w:tcPr>
          <w:p w14:paraId="1551FA5B" w14:textId="77777777" w:rsidR="00DF39BF" w:rsidRPr="00D24AFD" w:rsidRDefault="00DF39BF" w:rsidP="00CF4A59">
            <w:pPr>
              <w:pStyle w:val="Normal6a"/>
            </w:pPr>
            <w:r w:rsidRPr="00D24AFD">
              <w:t>41.</w:t>
            </w:r>
            <w:r w:rsidRPr="00D24AFD">
              <w:tab/>
              <w:t xml:space="preserve">zwraca się do Komisji o wzmocnienie mechanizmu działań następczych w odniesieniu do niewdrożonych zaleceń przez powiązanie ich w bardziej bezpośredni sposób z istniejącymi narzędziami egzekwowania prawa, w tym z postępowaniami w sprawie uchybienia zobowiązaniom państwa członkowskiego oraz z warunkowością </w:t>
            </w:r>
            <w:r w:rsidRPr="00D24AFD">
              <w:lastRenderedPageBreak/>
              <w:t>budżetową;</w:t>
            </w:r>
          </w:p>
        </w:tc>
        <w:tc>
          <w:tcPr>
            <w:tcW w:w="4876" w:type="dxa"/>
            <w:tcBorders>
              <w:top w:val="nil"/>
              <w:left w:val="nil"/>
              <w:bottom w:val="nil"/>
              <w:right w:val="nil"/>
            </w:tcBorders>
          </w:tcPr>
          <w:p w14:paraId="04FE3D38" w14:textId="77777777" w:rsidR="00DF39BF" w:rsidRPr="00D24AFD" w:rsidRDefault="00DF39BF" w:rsidP="00CF4A59">
            <w:pPr>
              <w:pStyle w:val="Normal6a"/>
            </w:pPr>
            <w:r w:rsidRPr="00D24AFD">
              <w:lastRenderedPageBreak/>
              <w:t>41.</w:t>
            </w:r>
            <w:r w:rsidRPr="00D24AFD">
              <w:tab/>
              <w:t xml:space="preserve">zwraca się do Komisji o wzmocnienie mechanizmu działań następczych w odniesieniu do niewdrożonych zaleceń przez powiązanie ich w bardziej bezpośredni sposób z istniejącymi narzędziami egzekwowania prawa, w tym z postępowaniami w sprawie uchybienia zobowiązaniom państwa członkowskiego oraz z warunkowością </w:t>
            </w:r>
            <w:r w:rsidRPr="00D24AFD">
              <w:lastRenderedPageBreak/>
              <w:t>budżetową</w:t>
            </w:r>
            <w:r w:rsidRPr="00D24AFD">
              <w:rPr>
                <w:b/>
                <w:i/>
              </w:rPr>
              <w:t>, takimi jak rozporządzenie finansowe, rozporządzenie dotyczące warunkowości w zakresie praworządności i rozporządzenie w sprawie wspólnych przepisów</w:t>
            </w:r>
            <w:r w:rsidRPr="00D24AFD">
              <w:t xml:space="preserve">; </w:t>
            </w:r>
            <w:r w:rsidRPr="00D24AFD">
              <w:rPr>
                <w:b/>
                <w:i/>
              </w:rPr>
              <w:t>uważa, że niektóre naruszenia wartości wymagają natychmiastowych działań na rzecz egzekwowania przepisów, a inne wymagają pilnego wdrożenia zaleceń; wzywa Komisję, by w przypadkach naruszeń systematycznie korzystała z procedur przyspieszonych i wniosków o środki tymczasowe przed TSUE, a także podejmowała działania w związku z niewykonaniem wyroków TSUE; wzywa Komisję, aby zrewidowała swoją politykę – określoną w komunikacie z 2022 r. w sprawie egzekwowania prawa UE – niewszczynania postępowań w sprawie uchybienia zobowiązaniom państwa członkowskiego w przypadkach roszczeń „indywidualnych”, ponieważ powoduje ona, że obywatele w całej UE są w poważnym stopniu pozbawieni praw, zwłaszcza gdy ich rządy odmawiają przestrzegania prawa UE lub wyroków TSUE; zwraca się do Komisji o składanie corocznych sprawozdań na temat wykorzystania i skuteczności narzędzi stosowanych do przeciwdziałania naruszaniu zasad praworządności w państwach członkowskich;</w:t>
            </w:r>
          </w:p>
        </w:tc>
      </w:tr>
    </w:tbl>
    <w:p w14:paraId="3470AF4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200863D" w14:textId="77777777" w:rsidR="00DF39BF" w:rsidRPr="00D24AFD" w:rsidRDefault="00DF39BF" w:rsidP="00DF39BF">
      <w:r w:rsidRPr="00D24AFD">
        <w:rPr>
          <w:rStyle w:val="HideTWBExt"/>
        </w:rPr>
        <w:t>&lt;/Amend&gt;</w:t>
      </w:r>
    </w:p>
    <w:p w14:paraId="14F35E4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685</w:t>
      </w:r>
      <w:r w:rsidRPr="00D24AFD">
        <w:rPr>
          <w:rStyle w:val="HideTWBExt"/>
          <w:b w:val="0"/>
        </w:rPr>
        <w:t>&lt;/NumAm&gt;</w:t>
      </w:r>
    </w:p>
    <w:p w14:paraId="5774C50D"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35B855D8" w14:textId="77777777" w:rsidR="00DF39BF" w:rsidRPr="00D24AFD" w:rsidRDefault="00DF39BF" w:rsidP="00DF39BF">
      <w:pPr>
        <w:pStyle w:val="NormalBold"/>
      </w:pPr>
      <w:r w:rsidRPr="00D24AFD">
        <w:rPr>
          <w:rStyle w:val="HideTWBExt"/>
          <w:b w:val="0"/>
        </w:rPr>
        <w:t>&lt;/RepeatBlock-By&gt;</w:t>
      </w:r>
    </w:p>
    <w:p w14:paraId="7BC21C4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0C4B832" w14:textId="77777777" w:rsidR="00DF39BF" w:rsidRPr="00D24AFD" w:rsidRDefault="00DF39BF" w:rsidP="00DF39BF">
      <w:pPr>
        <w:pStyle w:val="NormalBold"/>
      </w:pPr>
      <w:r w:rsidRPr="00D24AFD">
        <w:rPr>
          <w:rStyle w:val="HideTWBExt"/>
          <w:b w:val="0"/>
        </w:rPr>
        <w:t>&lt;Article&gt;</w:t>
      </w:r>
      <w:r w:rsidRPr="00D24AFD">
        <w:t>Ustęp 41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8CCB9FE" w14:textId="77777777" w:rsidTr="00CF4A59">
        <w:trPr>
          <w:trHeight w:hRule="exact" w:val="240"/>
          <w:jc w:val="center"/>
        </w:trPr>
        <w:tc>
          <w:tcPr>
            <w:tcW w:w="9752" w:type="dxa"/>
            <w:gridSpan w:val="2"/>
            <w:tcBorders>
              <w:top w:val="nil"/>
              <w:left w:val="nil"/>
              <w:bottom w:val="nil"/>
              <w:right w:val="nil"/>
            </w:tcBorders>
          </w:tcPr>
          <w:p w14:paraId="75DB4AAD" w14:textId="77777777" w:rsidR="00DF39BF" w:rsidRPr="00D24AFD" w:rsidRDefault="00DF39BF" w:rsidP="00CF4A59"/>
        </w:tc>
      </w:tr>
      <w:tr w:rsidR="00DF39BF" w:rsidRPr="00D24AFD" w14:paraId="35721988" w14:textId="77777777" w:rsidTr="00CF4A59">
        <w:trPr>
          <w:trHeight w:val="240"/>
          <w:jc w:val="center"/>
        </w:trPr>
        <w:tc>
          <w:tcPr>
            <w:tcW w:w="4876" w:type="dxa"/>
            <w:tcBorders>
              <w:top w:val="nil"/>
              <w:left w:val="nil"/>
              <w:bottom w:val="nil"/>
              <w:right w:val="nil"/>
            </w:tcBorders>
          </w:tcPr>
          <w:p w14:paraId="61083BE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3EE3BA0" w14:textId="77777777" w:rsidR="00DF39BF" w:rsidRPr="00D24AFD" w:rsidRDefault="00DF39BF" w:rsidP="00CF4A59">
            <w:pPr>
              <w:pStyle w:val="AmColumnHeading"/>
            </w:pPr>
            <w:r w:rsidRPr="00D24AFD">
              <w:t>Poprawka</w:t>
            </w:r>
          </w:p>
        </w:tc>
      </w:tr>
      <w:tr w:rsidR="00DF39BF" w:rsidRPr="00D24AFD" w14:paraId="4B75424B" w14:textId="77777777" w:rsidTr="00CF4A59">
        <w:trPr>
          <w:jc w:val="center"/>
        </w:trPr>
        <w:tc>
          <w:tcPr>
            <w:tcW w:w="4876" w:type="dxa"/>
            <w:tcBorders>
              <w:top w:val="nil"/>
              <w:left w:val="nil"/>
              <w:bottom w:val="nil"/>
              <w:right w:val="nil"/>
            </w:tcBorders>
          </w:tcPr>
          <w:p w14:paraId="754A36EB" w14:textId="77777777" w:rsidR="00DF39BF" w:rsidRPr="00D24AFD" w:rsidRDefault="00DF39BF" w:rsidP="00CF4A59">
            <w:pPr>
              <w:pStyle w:val="Normal6a"/>
            </w:pPr>
            <w:r w:rsidRPr="00D24AFD">
              <w:t>41.</w:t>
            </w:r>
            <w:r w:rsidRPr="00D24AFD">
              <w:tab/>
              <w:t xml:space="preserve">zwraca się do Komisji o wzmocnienie mechanizmu działań następczych w odniesieniu do niewdrożonych zaleceń przez powiązanie ich w bardziej bezpośredni sposób z </w:t>
            </w:r>
            <w:r w:rsidRPr="00D24AFD">
              <w:lastRenderedPageBreak/>
              <w:t>istniejącymi narzędziami egzekwowania prawa, w tym z postępowaniami w sprawie uchybienia zobowiązaniom państwa członkowskiego oraz z warunkowością budżetową;</w:t>
            </w:r>
          </w:p>
        </w:tc>
        <w:tc>
          <w:tcPr>
            <w:tcW w:w="4876" w:type="dxa"/>
            <w:tcBorders>
              <w:top w:val="nil"/>
              <w:left w:val="nil"/>
              <w:bottom w:val="nil"/>
              <w:right w:val="nil"/>
            </w:tcBorders>
          </w:tcPr>
          <w:p w14:paraId="3B29BE45" w14:textId="77777777" w:rsidR="00DF39BF" w:rsidRPr="00D24AFD" w:rsidRDefault="00DF39BF" w:rsidP="00CF4A59">
            <w:pPr>
              <w:pStyle w:val="Normal6a"/>
            </w:pPr>
            <w:r w:rsidRPr="00D24AFD">
              <w:lastRenderedPageBreak/>
              <w:t>41.</w:t>
            </w:r>
            <w:r w:rsidRPr="00D24AFD">
              <w:tab/>
              <w:t xml:space="preserve">zwraca się do Komisji o wzmocnienie mechanizmu działań następczych w odniesieniu do niewdrożonych zaleceń przez powiązanie ich w bardziej bezpośredni sposób z </w:t>
            </w:r>
            <w:r w:rsidRPr="00D24AFD">
              <w:lastRenderedPageBreak/>
              <w:t xml:space="preserve">istniejącymi narzędziami egzekwowania prawa, w tym z postępowaniami w sprawie uchybienia zobowiązaniom państwa członkowskiego oraz z warunkowością budżetową; </w:t>
            </w:r>
            <w:r w:rsidRPr="00D24AFD">
              <w:rPr>
                <w:b/>
                <w:i/>
              </w:rPr>
              <w:t>przypomina w związku z tym niedawną opinię rzecznik generalnej Tamary Ćapety w sprawie C-769/22 w której potwierdzono, że art. 2 TUE może służyć jako odrębna podstawa prawna dla postępowań w sprawie uchybienia zobowiązaniom państwa członkowskiego w przypadkach, w których negowanie wartości jest podstawową przyczyną innych naruszeń prawa UE, i podkreśla, że przyszły wyrok w tej sprawie może stanowić kolejną okazję, z której Komisja musi skorzystać, aby wszczynać postępowania w sprawie uchybienia zobowiązaniom państwa członkowskiego w bardziej systematyczny i solidny sposób;</w:t>
            </w:r>
          </w:p>
        </w:tc>
      </w:tr>
    </w:tbl>
    <w:p w14:paraId="6C7D204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74CD06A" w14:textId="77777777" w:rsidR="00DF39BF" w:rsidRPr="00D24AFD" w:rsidRDefault="00DF39BF" w:rsidP="00DF39BF">
      <w:r w:rsidRPr="00D24AFD">
        <w:rPr>
          <w:rStyle w:val="HideTWBExt"/>
        </w:rPr>
        <w:t>&lt;/Amend&gt;</w:t>
      </w:r>
    </w:p>
    <w:p w14:paraId="06D1C16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686</w:t>
      </w:r>
      <w:r w:rsidRPr="00D24AFD">
        <w:rPr>
          <w:rStyle w:val="HideTWBExt"/>
          <w:b w:val="0"/>
        </w:rPr>
        <w:t>&lt;/NumAm&gt;</w:t>
      </w:r>
    </w:p>
    <w:p w14:paraId="37F476F0"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3883A0B7" w14:textId="77777777" w:rsidR="00DF39BF" w:rsidRPr="00D24AFD" w:rsidRDefault="00DF39BF" w:rsidP="00DF39BF">
      <w:pPr>
        <w:pStyle w:val="NormalBold"/>
      </w:pPr>
      <w:r w:rsidRPr="00D24AFD">
        <w:rPr>
          <w:rStyle w:val="HideTWBExt"/>
          <w:b w:val="0"/>
        </w:rPr>
        <w:t>&lt;/RepeatBlock-By&gt;</w:t>
      </w:r>
    </w:p>
    <w:p w14:paraId="2CB969E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0212340" w14:textId="77777777" w:rsidR="00DF39BF" w:rsidRPr="00D24AFD" w:rsidRDefault="00DF39BF" w:rsidP="00DF39BF">
      <w:pPr>
        <w:pStyle w:val="NormalBold"/>
      </w:pPr>
      <w:r w:rsidRPr="00D24AFD">
        <w:rPr>
          <w:rStyle w:val="HideTWBExt"/>
          <w:b w:val="0"/>
        </w:rPr>
        <w:t>&lt;Article&gt;</w:t>
      </w:r>
      <w:r w:rsidRPr="00D24AFD">
        <w:t>Ustęp 41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A154EF" w14:textId="77777777" w:rsidTr="00CF4A59">
        <w:trPr>
          <w:trHeight w:hRule="exact" w:val="240"/>
          <w:jc w:val="center"/>
        </w:trPr>
        <w:tc>
          <w:tcPr>
            <w:tcW w:w="9752" w:type="dxa"/>
            <w:gridSpan w:val="2"/>
            <w:tcBorders>
              <w:top w:val="nil"/>
              <w:left w:val="nil"/>
              <w:bottom w:val="nil"/>
              <w:right w:val="nil"/>
            </w:tcBorders>
          </w:tcPr>
          <w:p w14:paraId="72524801" w14:textId="77777777" w:rsidR="00DF39BF" w:rsidRPr="00D24AFD" w:rsidRDefault="00DF39BF" w:rsidP="00CF4A59"/>
        </w:tc>
      </w:tr>
      <w:tr w:rsidR="00DF39BF" w:rsidRPr="00D24AFD" w14:paraId="418EADAB" w14:textId="77777777" w:rsidTr="00CF4A59">
        <w:trPr>
          <w:trHeight w:val="240"/>
          <w:jc w:val="center"/>
        </w:trPr>
        <w:tc>
          <w:tcPr>
            <w:tcW w:w="4876" w:type="dxa"/>
            <w:tcBorders>
              <w:top w:val="nil"/>
              <w:left w:val="nil"/>
              <w:bottom w:val="nil"/>
              <w:right w:val="nil"/>
            </w:tcBorders>
          </w:tcPr>
          <w:p w14:paraId="1D44375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D0C726D" w14:textId="77777777" w:rsidR="00DF39BF" w:rsidRPr="00D24AFD" w:rsidRDefault="00DF39BF" w:rsidP="00CF4A59">
            <w:pPr>
              <w:pStyle w:val="AmColumnHeading"/>
            </w:pPr>
            <w:r w:rsidRPr="00D24AFD">
              <w:t>Poprawka</w:t>
            </w:r>
          </w:p>
        </w:tc>
      </w:tr>
      <w:tr w:rsidR="00DF39BF" w:rsidRPr="00D24AFD" w14:paraId="37A25189" w14:textId="77777777" w:rsidTr="00CF4A59">
        <w:trPr>
          <w:jc w:val="center"/>
        </w:trPr>
        <w:tc>
          <w:tcPr>
            <w:tcW w:w="4876" w:type="dxa"/>
            <w:tcBorders>
              <w:top w:val="nil"/>
              <w:left w:val="nil"/>
              <w:bottom w:val="nil"/>
              <w:right w:val="nil"/>
            </w:tcBorders>
          </w:tcPr>
          <w:p w14:paraId="19A94C72" w14:textId="77777777" w:rsidR="00DF39BF" w:rsidRPr="00D24AFD" w:rsidRDefault="00DF39BF" w:rsidP="00CF4A59">
            <w:pPr>
              <w:pStyle w:val="Normal6a"/>
            </w:pPr>
            <w:r w:rsidRPr="00D24AFD">
              <w:t>41.</w:t>
            </w:r>
            <w:r w:rsidRPr="00D24AFD">
              <w:tab/>
              <w:t xml:space="preserve">zwraca się do Komisji o wzmocnienie mechanizmu działań następczych w odniesieniu do niewdrożonych zaleceń </w:t>
            </w:r>
            <w:r w:rsidRPr="00D24AFD">
              <w:rPr>
                <w:b/>
                <w:i/>
              </w:rPr>
              <w:t xml:space="preserve">przez </w:t>
            </w:r>
            <w:r w:rsidRPr="00D24AFD">
              <w:t xml:space="preserve">powiązanie </w:t>
            </w:r>
            <w:r w:rsidRPr="00D24AFD">
              <w:rPr>
                <w:b/>
                <w:i/>
              </w:rPr>
              <w:t xml:space="preserve">ich </w:t>
            </w:r>
            <w:r w:rsidRPr="00D24AFD">
              <w:t>w bardziej bezpośredni sposób z istniejącymi narzędziami egzekwowania prawa, w tym z postępowaniami w sprawie uchybienia zobowiązaniom państwa członkowskiego oraz z warunkowością budżetową;</w:t>
            </w:r>
          </w:p>
        </w:tc>
        <w:tc>
          <w:tcPr>
            <w:tcW w:w="4876" w:type="dxa"/>
            <w:tcBorders>
              <w:top w:val="nil"/>
              <w:left w:val="nil"/>
              <w:bottom w:val="nil"/>
              <w:right w:val="nil"/>
            </w:tcBorders>
          </w:tcPr>
          <w:p w14:paraId="0EE6644B" w14:textId="77777777" w:rsidR="00DF39BF" w:rsidRPr="00D24AFD" w:rsidRDefault="00DF39BF" w:rsidP="00CF4A59">
            <w:pPr>
              <w:pStyle w:val="Normal6a"/>
            </w:pPr>
            <w:r w:rsidRPr="00D24AFD">
              <w:t>41.</w:t>
            </w:r>
            <w:r w:rsidRPr="00D24AFD">
              <w:tab/>
              <w:t>zwraca się do Komisji o wzmocnienie mechanizmu działań następczych w odniesieniu do niewdrożonych zaleceń</w:t>
            </w:r>
            <w:r w:rsidRPr="00D24AFD">
              <w:rPr>
                <w:b/>
                <w:i/>
              </w:rPr>
              <w:t>, ponieważ obecnie 93 % zaleceń powtarza się z poprzednich lat, a w 2025 r. tylko 6 % zaleceń zostało w pełni wdrożonych</w:t>
            </w:r>
            <w:r w:rsidRPr="00D24AFD">
              <w:rPr>
                <w:b/>
                <w:i/>
                <w:vertAlign w:val="superscript"/>
              </w:rPr>
              <w:t>1a</w:t>
            </w:r>
            <w:r w:rsidRPr="00D24AFD">
              <w:rPr>
                <w:b/>
                <w:i/>
              </w:rPr>
              <w:t xml:space="preserve">; apeluje o </w:t>
            </w:r>
            <w:r w:rsidRPr="00D24AFD">
              <w:t xml:space="preserve">powiązanie </w:t>
            </w:r>
            <w:r w:rsidRPr="00D24AFD">
              <w:rPr>
                <w:b/>
                <w:i/>
              </w:rPr>
              <w:t xml:space="preserve">zaleceń </w:t>
            </w:r>
            <w:r w:rsidRPr="00D24AFD">
              <w:t>w bardziej bezpośredni sposób z istniejącymi narzędziami egzekwowania prawa, w tym z postępowaniami w sprawie uchybienia zobowiązaniom państwa członkowskiego oraz z warunkowością budżetową</w:t>
            </w:r>
            <w:r w:rsidRPr="00D24AFD">
              <w:rPr>
                <w:b/>
                <w:i/>
              </w:rPr>
              <w:t xml:space="preserve">, </w:t>
            </w:r>
            <w:r w:rsidRPr="00D24AFD">
              <w:rPr>
                <w:b/>
                <w:i/>
              </w:rPr>
              <w:lastRenderedPageBreak/>
              <w:t>ponieważ brak wdrożenia podważa skuteczność sprawozdania jako narzędzia prewencyjnego</w:t>
            </w:r>
            <w:r w:rsidRPr="00D24AFD">
              <w:t>;</w:t>
            </w:r>
          </w:p>
        </w:tc>
      </w:tr>
      <w:tr w:rsidR="00DF39BF" w:rsidRPr="00D24AFD" w14:paraId="367DADE3" w14:textId="77777777" w:rsidTr="00CF4A59">
        <w:trPr>
          <w:jc w:val="center"/>
        </w:trPr>
        <w:tc>
          <w:tcPr>
            <w:tcW w:w="4876" w:type="dxa"/>
            <w:tcBorders>
              <w:top w:val="nil"/>
              <w:left w:val="nil"/>
              <w:bottom w:val="nil"/>
              <w:right w:val="nil"/>
            </w:tcBorders>
          </w:tcPr>
          <w:p w14:paraId="691EC8C3" w14:textId="77777777" w:rsidR="00DF39BF" w:rsidRPr="00D24AFD" w:rsidRDefault="00DF39BF" w:rsidP="00CF4A59"/>
        </w:tc>
        <w:tc>
          <w:tcPr>
            <w:tcW w:w="4876" w:type="dxa"/>
            <w:tcBorders>
              <w:top w:val="nil"/>
              <w:left w:val="nil"/>
              <w:bottom w:val="nil"/>
              <w:right w:val="nil"/>
            </w:tcBorders>
          </w:tcPr>
          <w:p w14:paraId="5D08D26E" w14:textId="77777777" w:rsidR="00DF39BF" w:rsidRPr="00D24AFD" w:rsidRDefault="00DF39BF" w:rsidP="00CF4A59">
            <w:pPr>
              <w:pStyle w:val="Normal6a"/>
            </w:pPr>
            <w:r w:rsidRPr="00D24AFD">
              <w:rPr>
                <w:b/>
                <w:i/>
              </w:rPr>
              <w:t>_________________</w:t>
            </w:r>
          </w:p>
        </w:tc>
      </w:tr>
      <w:tr w:rsidR="00DF39BF" w:rsidRPr="00D24AFD" w14:paraId="497B68B9" w14:textId="77777777" w:rsidTr="00CF4A59">
        <w:trPr>
          <w:jc w:val="center"/>
        </w:trPr>
        <w:tc>
          <w:tcPr>
            <w:tcW w:w="4876" w:type="dxa"/>
            <w:tcBorders>
              <w:top w:val="nil"/>
              <w:left w:val="nil"/>
              <w:bottom w:val="nil"/>
              <w:right w:val="nil"/>
            </w:tcBorders>
          </w:tcPr>
          <w:p w14:paraId="0E84B4D6" w14:textId="77777777" w:rsidR="00DF39BF" w:rsidRPr="00D24AFD" w:rsidRDefault="00DF39BF" w:rsidP="00CF4A59"/>
        </w:tc>
        <w:tc>
          <w:tcPr>
            <w:tcW w:w="4876" w:type="dxa"/>
            <w:tcBorders>
              <w:top w:val="nil"/>
              <w:left w:val="nil"/>
              <w:bottom w:val="nil"/>
              <w:right w:val="nil"/>
            </w:tcBorders>
          </w:tcPr>
          <w:p w14:paraId="141A2147" w14:textId="77777777" w:rsidR="00DF39BF" w:rsidRPr="00D24AFD" w:rsidRDefault="00DF39BF" w:rsidP="00CF4A59">
            <w:pPr>
              <w:pStyle w:val="Normal6a"/>
            </w:pPr>
            <w:r w:rsidRPr="00D24AFD">
              <w:rPr>
                <w:b/>
                <w:i/>
                <w:vertAlign w:val="superscript"/>
              </w:rPr>
              <w:t>1a</w:t>
            </w:r>
            <w:r w:rsidRPr="00D24AFD">
              <w:rPr>
                <w:b/>
                <w:i/>
              </w:rPr>
              <w:t xml:space="preserve"> Liberties, Rule of Law Report 2025, https://www.liberties.eu/f/vdxw3e.</w:t>
            </w:r>
          </w:p>
        </w:tc>
      </w:tr>
    </w:tbl>
    <w:p w14:paraId="1E6D696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6729433" w14:textId="77777777" w:rsidR="00DF39BF" w:rsidRPr="00D24AFD" w:rsidRDefault="00DF39BF" w:rsidP="00DF39BF">
      <w:r w:rsidRPr="00D24AFD">
        <w:rPr>
          <w:rStyle w:val="HideTWBExt"/>
        </w:rPr>
        <w:t>&lt;/Amend&gt;</w:t>
      </w:r>
    </w:p>
    <w:p w14:paraId="59EF5C0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687</w:t>
      </w:r>
      <w:r w:rsidRPr="00D24AFD">
        <w:rPr>
          <w:rStyle w:val="HideTWBExt"/>
          <w:b w:val="0"/>
        </w:rPr>
        <w:t>&lt;/NumAm&gt;</w:t>
      </w:r>
    </w:p>
    <w:p w14:paraId="4EAB45E6"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1BA566F8" w14:textId="77777777" w:rsidR="00DF39BF" w:rsidRPr="00D24AFD" w:rsidRDefault="00DF39BF" w:rsidP="00DF39BF">
      <w:pPr>
        <w:pStyle w:val="NormalBold"/>
      </w:pPr>
      <w:r w:rsidRPr="00D24AFD">
        <w:rPr>
          <w:rStyle w:val="HideTWBExt"/>
          <w:b w:val="0"/>
        </w:rPr>
        <w:t>&lt;/RepeatBlock-By&gt;</w:t>
      </w:r>
    </w:p>
    <w:p w14:paraId="336BE67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D759A81" w14:textId="77777777" w:rsidR="00DF39BF" w:rsidRPr="00D24AFD" w:rsidRDefault="00DF39BF" w:rsidP="00DF39BF">
      <w:pPr>
        <w:pStyle w:val="NormalBold"/>
      </w:pPr>
      <w:r w:rsidRPr="00D24AFD">
        <w:rPr>
          <w:rStyle w:val="HideTWBExt"/>
          <w:b w:val="0"/>
        </w:rPr>
        <w:t>&lt;Article&gt;</w:t>
      </w:r>
      <w:r w:rsidRPr="00D24AFD">
        <w:t>Ustęp 41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86397AA" w14:textId="77777777" w:rsidTr="00CF4A59">
        <w:trPr>
          <w:trHeight w:hRule="exact" w:val="240"/>
          <w:jc w:val="center"/>
        </w:trPr>
        <w:tc>
          <w:tcPr>
            <w:tcW w:w="9752" w:type="dxa"/>
            <w:gridSpan w:val="2"/>
            <w:tcBorders>
              <w:top w:val="nil"/>
              <w:left w:val="nil"/>
              <w:bottom w:val="nil"/>
              <w:right w:val="nil"/>
            </w:tcBorders>
          </w:tcPr>
          <w:p w14:paraId="33B52BF1" w14:textId="77777777" w:rsidR="00DF39BF" w:rsidRPr="00D24AFD" w:rsidRDefault="00DF39BF" w:rsidP="00CF4A59"/>
        </w:tc>
      </w:tr>
      <w:tr w:rsidR="00DF39BF" w:rsidRPr="00D24AFD" w14:paraId="6A1A9F00" w14:textId="77777777" w:rsidTr="00CF4A59">
        <w:trPr>
          <w:trHeight w:val="240"/>
          <w:jc w:val="center"/>
        </w:trPr>
        <w:tc>
          <w:tcPr>
            <w:tcW w:w="4876" w:type="dxa"/>
            <w:tcBorders>
              <w:top w:val="nil"/>
              <w:left w:val="nil"/>
              <w:bottom w:val="nil"/>
              <w:right w:val="nil"/>
            </w:tcBorders>
          </w:tcPr>
          <w:p w14:paraId="2FBE29C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D567D88" w14:textId="77777777" w:rsidR="00DF39BF" w:rsidRPr="00D24AFD" w:rsidRDefault="00DF39BF" w:rsidP="00CF4A59">
            <w:pPr>
              <w:pStyle w:val="AmColumnHeading"/>
            </w:pPr>
            <w:r w:rsidRPr="00D24AFD">
              <w:t>Poprawka</w:t>
            </w:r>
          </w:p>
        </w:tc>
      </w:tr>
      <w:tr w:rsidR="00DF39BF" w:rsidRPr="00D24AFD" w14:paraId="2612BAA4" w14:textId="77777777" w:rsidTr="00CF4A59">
        <w:trPr>
          <w:jc w:val="center"/>
        </w:trPr>
        <w:tc>
          <w:tcPr>
            <w:tcW w:w="4876" w:type="dxa"/>
            <w:tcBorders>
              <w:top w:val="nil"/>
              <w:left w:val="nil"/>
              <w:bottom w:val="nil"/>
              <w:right w:val="nil"/>
            </w:tcBorders>
          </w:tcPr>
          <w:p w14:paraId="1A529F9D" w14:textId="77777777" w:rsidR="00DF39BF" w:rsidRPr="00D24AFD" w:rsidRDefault="00DF39BF" w:rsidP="00CF4A59">
            <w:pPr>
              <w:pStyle w:val="Normal6a"/>
            </w:pPr>
            <w:r w:rsidRPr="00D24AFD">
              <w:t>41.</w:t>
            </w:r>
            <w:r w:rsidRPr="00D24AFD">
              <w:tab/>
            </w:r>
            <w:r w:rsidRPr="00D24AFD">
              <w:rPr>
                <w:b/>
                <w:i/>
              </w:rPr>
              <w:t xml:space="preserve">zwraca się do Komisji o wzmocnienie mechanizmu działań następczych </w:t>
            </w:r>
            <w:r w:rsidRPr="00D24AFD">
              <w:t xml:space="preserve">w </w:t>
            </w:r>
            <w:r w:rsidRPr="00D24AFD">
              <w:rPr>
                <w:b/>
                <w:i/>
              </w:rPr>
              <w:t xml:space="preserve">odniesieniu do niewdrożonych zaleceń przez powiązanie ich w bardziej bezpośredni sposób z istniejącymi narzędziami egzekwowania prawa, w </w:t>
            </w:r>
            <w:r w:rsidRPr="00D24AFD">
              <w:t xml:space="preserve">tym </w:t>
            </w:r>
            <w:r w:rsidRPr="00D24AFD">
              <w:rPr>
                <w:b/>
                <w:i/>
              </w:rPr>
              <w:t>z postępowaniami w sprawie uchybienia zobowiązaniom państwa członkowskiego oraz z warunkowością budżetową</w:t>
            </w:r>
            <w:r w:rsidRPr="00D24AFD">
              <w:t>;</w:t>
            </w:r>
          </w:p>
        </w:tc>
        <w:tc>
          <w:tcPr>
            <w:tcW w:w="4876" w:type="dxa"/>
            <w:tcBorders>
              <w:top w:val="nil"/>
              <w:left w:val="nil"/>
              <w:bottom w:val="nil"/>
              <w:right w:val="nil"/>
            </w:tcBorders>
          </w:tcPr>
          <w:p w14:paraId="6EC210FD" w14:textId="77777777" w:rsidR="00DF39BF" w:rsidRPr="00D24AFD" w:rsidRDefault="00DF39BF" w:rsidP="00CF4A59">
            <w:pPr>
              <w:pStyle w:val="Normal6a"/>
            </w:pPr>
            <w:r w:rsidRPr="00D24AFD">
              <w:t>41.</w:t>
            </w:r>
            <w:r w:rsidRPr="00D24AFD">
              <w:tab/>
            </w:r>
            <w:r w:rsidRPr="00D24AFD">
              <w:rPr>
                <w:b/>
                <w:i/>
              </w:rPr>
              <w:t xml:space="preserve">wzywa Komisję do powstrzymania się od wykorzystywania wypłaty środków unijnych jako instrumentu politycznego </w:t>
            </w:r>
            <w:r w:rsidRPr="00D24AFD">
              <w:t xml:space="preserve">w </w:t>
            </w:r>
            <w:r w:rsidRPr="00D24AFD">
              <w:rPr>
                <w:b/>
                <w:i/>
              </w:rPr>
              <w:t xml:space="preserve">celu ingerowania w demokratyczne procesy w państwach członkowskich lub wywierania presji na demokratycznie wybrane rządy; podkreśla w </w:t>
            </w:r>
            <w:r w:rsidRPr="00D24AFD">
              <w:t xml:space="preserve">tym </w:t>
            </w:r>
            <w:r w:rsidRPr="00D24AFD">
              <w:rPr>
                <w:b/>
                <w:i/>
              </w:rPr>
              <w:t>kontekście znaczenie silnych ram prawnych zapobiegających korupcji i sprzeniewierzaniu środków UE oraz zapewnienia, aby były one stosowane w sposób równy i obiektywny we wszystkich państwach członkowskich, niezależnie od orientacji politycznej ich rządów</w:t>
            </w:r>
            <w:r w:rsidRPr="00D24AFD">
              <w:t>;</w:t>
            </w:r>
          </w:p>
        </w:tc>
      </w:tr>
    </w:tbl>
    <w:p w14:paraId="378EDB7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E85BB9E" w14:textId="77777777" w:rsidR="00DF39BF" w:rsidRPr="00D24AFD" w:rsidRDefault="00DF39BF" w:rsidP="00DF39BF">
      <w:r w:rsidRPr="00D24AFD">
        <w:rPr>
          <w:rStyle w:val="HideTWBExt"/>
        </w:rPr>
        <w:t>&lt;/Amend&gt;</w:t>
      </w:r>
    </w:p>
    <w:p w14:paraId="2FAECE9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688</w:t>
      </w:r>
      <w:r w:rsidRPr="00D24AFD">
        <w:rPr>
          <w:rStyle w:val="HideTWBExt"/>
          <w:b w:val="0"/>
        </w:rPr>
        <w:t>&lt;/NumAm&gt;</w:t>
      </w:r>
    </w:p>
    <w:p w14:paraId="6039567E"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12B80A79" w14:textId="77777777" w:rsidR="00DF39BF" w:rsidRPr="00D24AFD" w:rsidRDefault="00DF39BF" w:rsidP="00DF39BF">
      <w:pPr>
        <w:pStyle w:val="NormalBold"/>
      </w:pPr>
      <w:r w:rsidRPr="00D24AFD">
        <w:rPr>
          <w:rStyle w:val="HideTWBExt"/>
          <w:b w:val="0"/>
        </w:rPr>
        <w:t>&lt;/RepeatBlock-By&gt;</w:t>
      </w:r>
    </w:p>
    <w:p w14:paraId="3976909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496838C" w14:textId="77777777" w:rsidR="00DF39BF" w:rsidRPr="00D24AFD" w:rsidRDefault="00DF39BF" w:rsidP="00DF39BF">
      <w:pPr>
        <w:pStyle w:val="NormalBold"/>
      </w:pPr>
      <w:r w:rsidRPr="00D24AFD">
        <w:rPr>
          <w:rStyle w:val="HideTWBExt"/>
          <w:b w:val="0"/>
        </w:rPr>
        <w:t>&lt;Article&gt;</w:t>
      </w:r>
      <w:r w:rsidRPr="00D24AFD">
        <w:t>Ustęp 41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B728CE5" w14:textId="77777777" w:rsidTr="00CF4A59">
        <w:trPr>
          <w:trHeight w:hRule="exact" w:val="240"/>
          <w:jc w:val="center"/>
        </w:trPr>
        <w:tc>
          <w:tcPr>
            <w:tcW w:w="9752" w:type="dxa"/>
            <w:gridSpan w:val="2"/>
            <w:tcBorders>
              <w:top w:val="nil"/>
              <w:left w:val="nil"/>
              <w:bottom w:val="nil"/>
              <w:right w:val="nil"/>
            </w:tcBorders>
          </w:tcPr>
          <w:p w14:paraId="6D414149" w14:textId="77777777" w:rsidR="00DF39BF" w:rsidRPr="00D24AFD" w:rsidRDefault="00DF39BF" w:rsidP="00CF4A59"/>
        </w:tc>
      </w:tr>
      <w:tr w:rsidR="00DF39BF" w:rsidRPr="00D24AFD" w14:paraId="1558F5EE" w14:textId="77777777" w:rsidTr="00CF4A59">
        <w:trPr>
          <w:trHeight w:val="240"/>
          <w:jc w:val="center"/>
        </w:trPr>
        <w:tc>
          <w:tcPr>
            <w:tcW w:w="4876" w:type="dxa"/>
            <w:tcBorders>
              <w:top w:val="nil"/>
              <w:left w:val="nil"/>
              <w:bottom w:val="nil"/>
              <w:right w:val="nil"/>
            </w:tcBorders>
          </w:tcPr>
          <w:p w14:paraId="7494254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267DB67" w14:textId="77777777" w:rsidR="00DF39BF" w:rsidRPr="00D24AFD" w:rsidRDefault="00DF39BF" w:rsidP="00CF4A59">
            <w:pPr>
              <w:pStyle w:val="AmColumnHeading"/>
            </w:pPr>
            <w:r w:rsidRPr="00D24AFD">
              <w:t>Poprawka</w:t>
            </w:r>
          </w:p>
        </w:tc>
      </w:tr>
      <w:tr w:rsidR="00DF39BF" w:rsidRPr="00D24AFD" w14:paraId="08957F14" w14:textId="77777777" w:rsidTr="00CF4A59">
        <w:trPr>
          <w:jc w:val="center"/>
        </w:trPr>
        <w:tc>
          <w:tcPr>
            <w:tcW w:w="4876" w:type="dxa"/>
            <w:tcBorders>
              <w:top w:val="nil"/>
              <w:left w:val="nil"/>
              <w:bottom w:val="nil"/>
              <w:right w:val="nil"/>
            </w:tcBorders>
          </w:tcPr>
          <w:p w14:paraId="10DF7A83" w14:textId="77777777" w:rsidR="00DF39BF" w:rsidRPr="00D24AFD" w:rsidRDefault="00DF39BF" w:rsidP="00CF4A59">
            <w:pPr>
              <w:pStyle w:val="Normal6a"/>
            </w:pPr>
            <w:r w:rsidRPr="00D24AFD">
              <w:t>41.</w:t>
            </w:r>
            <w:r w:rsidRPr="00D24AFD">
              <w:tab/>
            </w:r>
            <w:r w:rsidRPr="00D24AFD">
              <w:rPr>
                <w:b/>
                <w:i/>
              </w:rPr>
              <w:t xml:space="preserve">zwraca się do </w:t>
            </w:r>
            <w:r w:rsidRPr="00D24AFD">
              <w:t xml:space="preserve">Komisji o </w:t>
            </w:r>
            <w:r w:rsidRPr="00D24AFD">
              <w:rPr>
                <w:b/>
                <w:i/>
              </w:rPr>
              <w:lastRenderedPageBreak/>
              <w:t xml:space="preserve">wzmocnienie mechanizmu działań następczych w odniesieniu do niewdrożonych zaleceń przez powiązanie ich w bardziej bezpośredni sposób z </w:t>
            </w:r>
            <w:r w:rsidRPr="00D24AFD">
              <w:t xml:space="preserve">istniejącymi </w:t>
            </w:r>
            <w:r w:rsidRPr="00D24AFD">
              <w:rPr>
                <w:b/>
                <w:i/>
              </w:rPr>
              <w:t>narzędziami egzekwowania prawa, w tym z postępowaniami w sprawie uchybienia zobowiązaniom państwa członkowskiego oraz z warunkowością budżetową</w:t>
            </w:r>
            <w:r w:rsidRPr="00D24AFD">
              <w:t>;</w:t>
            </w:r>
          </w:p>
        </w:tc>
        <w:tc>
          <w:tcPr>
            <w:tcW w:w="4876" w:type="dxa"/>
            <w:tcBorders>
              <w:top w:val="nil"/>
              <w:left w:val="nil"/>
              <w:bottom w:val="nil"/>
              <w:right w:val="nil"/>
            </w:tcBorders>
          </w:tcPr>
          <w:p w14:paraId="686BBF44" w14:textId="77777777" w:rsidR="00DF39BF" w:rsidRPr="00D24AFD" w:rsidRDefault="00DF39BF" w:rsidP="00CF4A59">
            <w:pPr>
              <w:pStyle w:val="Normal6a"/>
            </w:pPr>
            <w:r w:rsidRPr="00D24AFD">
              <w:lastRenderedPageBreak/>
              <w:t>41.</w:t>
            </w:r>
            <w:r w:rsidRPr="00D24AFD">
              <w:tab/>
            </w:r>
            <w:r w:rsidRPr="00D24AFD">
              <w:rPr>
                <w:b/>
                <w:i/>
              </w:rPr>
              <w:t xml:space="preserve">akceptuje decyzję </w:t>
            </w:r>
            <w:r w:rsidRPr="00D24AFD">
              <w:t xml:space="preserve">Komisji o </w:t>
            </w:r>
            <w:r w:rsidRPr="00D24AFD">
              <w:rPr>
                <w:b/>
                <w:i/>
              </w:rPr>
              <w:lastRenderedPageBreak/>
              <w:t xml:space="preserve">utrzymaniu obecnego poziomu wzajemnych powiązań między </w:t>
            </w:r>
            <w:r w:rsidRPr="00D24AFD">
              <w:t xml:space="preserve">istniejącymi </w:t>
            </w:r>
            <w:r w:rsidRPr="00D24AFD">
              <w:rPr>
                <w:b/>
                <w:i/>
              </w:rPr>
              <w:t>instrumentami służącymi egzekwowaniu praworządności</w:t>
            </w:r>
            <w:r w:rsidRPr="00D24AFD">
              <w:t>;</w:t>
            </w:r>
          </w:p>
        </w:tc>
      </w:tr>
    </w:tbl>
    <w:p w14:paraId="6A38E0E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2318F86E" w14:textId="77777777" w:rsidR="00DF39BF" w:rsidRPr="00D24AFD" w:rsidRDefault="00DF39BF" w:rsidP="00DF39BF">
      <w:r w:rsidRPr="00D24AFD">
        <w:rPr>
          <w:rStyle w:val="HideTWBExt"/>
        </w:rPr>
        <w:t>&lt;/Amend&gt;</w:t>
      </w:r>
    </w:p>
    <w:p w14:paraId="4C6A57E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689</w:t>
      </w:r>
      <w:r w:rsidRPr="00D24AFD">
        <w:rPr>
          <w:rStyle w:val="HideTWBExt"/>
          <w:b w:val="0"/>
        </w:rPr>
        <w:t>&lt;/NumAm&gt;</w:t>
      </w:r>
    </w:p>
    <w:p w14:paraId="26BAFC81"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6E75B48E" w14:textId="77777777" w:rsidR="00DF39BF" w:rsidRPr="00D24AFD" w:rsidRDefault="00DF39BF" w:rsidP="00DF39BF">
      <w:pPr>
        <w:pStyle w:val="NormalBold"/>
      </w:pPr>
      <w:r w:rsidRPr="00D24AFD">
        <w:rPr>
          <w:rStyle w:val="HideTWBExt"/>
          <w:b w:val="0"/>
        </w:rPr>
        <w:t>&lt;/RepeatBlock-By&gt;</w:t>
      </w:r>
    </w:p>
    <w:p w14:paraId="349CA7A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8D91D2A" w14:textId="77777777" w:rsidR="00DF39BF" w:rsidRPr="00D24AFD" w:rsidRDefault="00DF39BF" w:rsidP="00DF39BF">
      <w:pPr>
        <w:pStyle w:val="NormalBold"/>
      </w:pPr>
      <w:r w:rsidRPr="00D24AFD">
        <w:rPr>
          <w:rStyle w:val="HideTWBExt"/>
          <w:b w:val="0"/>
        </w:rPr>
        <w:t>&lt;Article&gt;</w:t>
      </w:r>
      <w:r w:rsidRPr="00D24AFD">
        <w:t>Ustęp 41</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D8B2B8C" w14:textId="77777777" w:rsidTr="00CF4A59">
        <w:trPr>
          <w:trHeight w:hRule="exact" w:val="240"/>
          <w:jc w:val="center"/>
        </w:trPr>
        <w:tc>
          <w:tcPr>
            <w:tcW w:w="9752" w:type="dxa"/>
            <w:gridSpan w:val="2"/>
            <w:tcBorders>
              <w:top w:val="nil"/>
              <w:left w:val="nil"/>
              <w:bottom w:val="nil"/>
              <w:right w:val="nil"/>
            </w:tcBorders>
          </w:tcPr>
          <w:p w14:paraId="3C40D07D" w14:textId="77777777" w:rsidR="00DF39BF" w:rsidRPr="00D24AFD" w:rsidRDefault="00DF39BF" w:rsidP="00CF4A59"/>
        </w:tc>
      </w:tr>
      <w:tr w:rsidR="00DF39BF" w:rsidRPr="00D24AFD" w14:paraId="67C946F5" w14:textId="77777777" w:rsidTr="00CF4A59">
        <w:trPr>
          <w:trHeight w:val="240"/>
          <w:jc w:val="center"/>
        </w:trPr>
        <w:tc>
          <w:tcPr>
            <w:tcW w:w="4876" w:type="dxa"/>
            <w:tcBorders>
              <w:top w:val="nil"/>
              <w:left w:val="nil"/>
              <w:bottom w:val="nil"/>
              <w:right w:val="nil"/>
            </w:tcBorders>
          </w:tcPr>
          <w:p w14:paraId="7F124F0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C6FCAF0" w14:textId="77777777" w:rsidR="00DF39BF" w:rsidRPr="00D24AFD" w:rsidRDefault="00DF39BF" w:rsidP="00CF4A59">
            <w:pPr>
              <w:pStyle w:val="AmColumnHeading"/>
            </w:pPr>
            <w:r w:rsidRPr="00D24AFD">
              <w:t>Poprawka</w:t>
            </w:r>
          </w:p>
        </w:tc>
      </w:tr>
      <w:tr w:rsidR="00DF39BF" w:rsidRPr="00D24AFD" w14:paraId="4B4F7290" w14:textId="77777777" w:rsidTr="00CF4A59">
        <w:trPr>
          <w:jc w:val="center"/>
        </w:trPr>
        <w:tc>
          <w:tcPr>
            <w:tcW w:w="4876" w:type="dxa"/>
            <w:tcBorders>
              <w:top w:val="nil"/>
              <w:left w:val="nil"/>
              <w:bottom w:val="nil"/>
              <w:right w:val="nil"/>
            </w:tcBorders>
          </w:tcPr>
          <w:p w14:paraId="2FB402E4" w14:textId="77777777" w:rsidR="00DF39BF" w:rsidRPr="00D24AFD" w:rsidRDefault="00DF39BF" w:rsidP="00CF4A59">
            <w:pPr>
              <w:pStyle w:val="Normal6a"/>
            </w:pPr>
            <w:r w:rsidRPr="00D24AFD">
              <w:t>41.</w:t>
            </w:r>
            <w:r w:rsidRPr="00D24AFD">
              <w:tab/>
              <w:t xml:space="preserve">zwraca się do Komisji o </w:t>
            </w:r>
            <w:r w:rsidRPr="00D24AFD">
              <w:rPr>
                <w:b/>
                <w:i/>
              </w:rPr>
              <w:t xml:space="preserve">wzmocnienie </w:t>
            </w:r>
            <w:r w:rsidRPr="00D24AFD">
              <w:t xml:space="preserve">mechanizmu działań następczych w odniesieniu do niewdrożonych zaleceń przez </w:t>
            </w:r>
            <w:r w:rsidRPr="00D24AFD">
              <w:rPr>
                <w:b/>
                <w:i/>
              </w:rPr>
              <w:t xml:space="preserve">powiązanie ich w bardziej bezpośredni </w:t>
            </w:r>
            <w:r w:rsidRPr="00D24AFD">
              <w:t>sposób z istniejącymi narzędziami egzekwowania prawa</w:t>
            </w:r>
            <w:r w:rsidRPr="00D24AFD">
              <w:rPr>
                <w:b/>
                <w:i/>
              </w:rPr>
              <w:t>, w tym z postępowaniami w sprawie uchybienia zobowiązaniom państwa członkowskiego oraz z warunkowością budżetową</w:t>
            </w:r>
            <w:r w:rsidRPr="00D24AFD">
              <w:t>;</w:t>
            </w:r>
          </w:p>
        </w:tc>
        <w:tc>
          <w:tcPr>
            <w:tcW w:w="4876" w:type="dxa"/>
            <w:tcBorders>
              <w:top w:val="nil"/>
              <w:left w:val="nil"/>
              <w:bottom w:val="nil"/>
              <w:right w:val="nil"/>
            </w:tcBorders>
          </w:tcPr>
          <w:p w14:paraId="27DFAF29" w14:textId="77777777" w:rsidR="00DF39BF" w:rsidRPr="00D24AFD" w:rsidRDefault="00DF39BF" w:rsidP="00CF4A59">
            <w:pPr>
              <w:pStyle w:val="Normal6a"/>
            </w:pPr>
            <w:r w:rsidRPr="00D24AFD">
              <w:t>41.</w:t>
            </w:r>
            <w:r w:rsidRPr="00D24AFD">
              <w:tab/>
              <w:t xml:space="preserve">zwraca się do Komisji o </w:t>
            </w:r>
            <w:r w:rsidRPr="00D24AFD">
              <w:rPr>
                <w:b/>
                <w:i/>
              </w:rPr>
              <w:t xml:space="preserve">zbadanie sposobów dalszego wzmocnienia </w:t>
            </w:r>
            <w:r w:rsidRPr="00D24AFD">
              <w:t>mechanizmu działań następczych w odniesieniu do niewdrożonych zaleceń</w:t>
            </w:r>
            <w:r w:rsidRPr="00D24AFD">
              <w:rPr>
                <w:b/>
                <w:i/>
              </w:rPr>
              <w:t xml:space="preserve">, w tym </w:t>
            </w:r>
            <w:r w:rsidRPr="00D24AFD">
              <w:t xml:space="preserve">przez </w:t>
            </w:r>
            <w:r w:rsidRPr="00D24AFD">
              <w:rPr>
                <w:b/>
                <w:i/>
              </w:rPr>
              <w:t xml:space="preserve">rozważenie, w jaki </w:t>
            </w:r>
            <w:r w:rsidRPr="00D24AFD">
              <w:t xml:space="preserve">sposób </w:t>
            </w:r>
            <w:r w:rsidRPr="00D24AFD">
              <w:rPr>
                <w:b/>
                <w:i/>
              </w:rPr>
              <w:t xml:space="preserve">można je skuteczniej powiązać </w:t>
            </w:r>
            <w:r w:rsidRPr="00D24AFD">
              <w:t>z istniejącymi narzędziami egzekwowania prawa;</w:t>
            </w:r>
          </w:p>
        </w:tc>
      </w:tr>
    </w:tbl>
    <w:p w14:paraId="41EAE0C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ABDB2F7" w14:textId="77777777" w:rsidR="00DF39BF" w:rsidRPr="00D24AFD" w:rsidRDefault="00DF39BF" w:rsidP="00DF39BF">
      <w:r w:rsidRPr="00D24AFD">
        <w:rPr>
          <w:rStyle w:val="HideTWBExt"/>
        </w:rPr>
        <w:t>&lt;/Amend&gt;</w:t>
      </w:r>
    </w:p>
    <w:p w14:paraId="7AFE059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690</w:t>
      </w:r>
      <w:r w:rsidRPr="00D24AFD">
        <w:rPr>
          <w:rStyle w:val="HideTWBExt"/>
          <w:b w:val="0"/>
        </w:rPr>
        <w:t>&lt;/NumAm&gt;</w:t>
      </w:r>
    </w:p>
    <w:p w14:paraId="7E2874CC"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D24AFD">
        <w:rPr>
          <w:rStyle w:val="HideTWBExt"/>
          <w:b w:val="0"/>
        </w:rPr>
        <w:t>&lt;/Members&gt;</w:t>
      </w:r>
    </w:p>
    <w:p w14:paraId="7115B051" w14:textId="77777777" w:rsidR="00DF39BF" w:rsidRPr="00D24AFD" w:rsidRDefault="00DF39BF" w:rsidP="00DF39BF">
      <w:pPr>
        <w:pStyle w:val="NormalBold"/>
      </w:pPr>
      <w:r w:rsidRPr="00D24AFD">
        <w:rPr>
          <w:rStyle w:val="HideTWBExt"/>
          <w:b w:val="0"/>
        </w:rPr>
        <w:t>&lt;/RepeatBlock-By&gt;</w:t>
      </w:r>
    </w:p>
    <w:p w14:paraId="6819F72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72B8A61" w14:textId="77777777" w:rsidR="00DF39BF" w:rsidRPr="00D24AFD" w:rsidRDefault="00DF39BF" w:rsidP="00DF39BF">
      <w:pPr>
        <w:pStyle w:val="NormalBold"/>
      </w:pPr>
      <w:r w:rsidRPr="00D24AFD">
        <w:rPr>
          <w:rStyle w:val="HideTWBExt"/>
          <w:b w:val="0"/>
        </w:rPr>
        <w:t>&lt;Article&gt;</w:t>
      </w:r>
      <w:r w:rsidRPr="00D24AFD">
        <w:t>Ustęp 41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0B7C297" w14:textId="77777777" w:rsidTr="00CF4A59">
        <w:trPr>
          <w:trHeight w:hRule="exact" w:val="240"/>
          <w:jc w:val="center"/>
        </w:trPr>
        <w:tc>
          <w:tcPr>
            <w:tcW w:w="9752" w:type="dxa"/>
            <w:gridSpan w:val="2"/>
            <w:tcBorders>
              <w:top w:val="nil"/>
              <w:left w:val="nil"/>
              <w:bottom w:val="nil"/>
              <w:right w:val="nil"/>
            </w:tcBorders>
          </w:tcPr>
          <w:p w14:paraId="6C6884B3" w14:textId="77777777" w:rsidR="00DF39BF" w:rsidRPr="00D24AFD" w:rsidRDefault="00DF39BF" w:rsidP="00CF4A59"/>
        </w:tc>
      </w:tr>
      <w:tr w:rsidR="00DF39BF" w:rsidRPr="00D24AFD" w14:paraId="08D64094" w14:textId="77777777" w:rsidTr="00CF4A59">
        <w:trPr>
          <w:trHeight w:val="240"/>
          <w:jc w:val="center"/>
        </w:trPr>
        <w:tc>
          <w:tcPr>
            <w:tcW w:w="4876" w:type="dxa"/>
            <w:tcBorders>
              <w:top w:val="nil"/>
              <w:left w:val="nil"/>
              <w:bottom w:val="nil"/>
              <w:right w:val="nil"/>
            </w:tcBorders>
          </w:tcPr>
          <w:p w14:paraId="24B0BC3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B30C3DA" w14:textId="77777777" w:rsidR="00DF39BF" w:rsidRPr="00D24AFD" w:rsidRDefault="00DF39BF" w:rsidP="00CF4A59">
            <w:pPr>
              <w:pStyle w:val="AmColumnHeading"/>
            </w:pPr>
            <w:r w:rsidRPr="00D24AFD">
              <w:t>Poprawka</w:t>
            </w:r>
          </w:p>
        </w:tc>
      </w:tr>
      <w:tr w:rsidR="00DF39BF" w:rsidRPr="00D24AFD" w14:paraId="48EE3D76" w14:textId="77777777" w:rsidTr="00CF4A59">
        <w:trPr>
          <w:jc w:val="center"/>
        </w:trPr>
        <w:tc>
          <w:tcPr>
            <w:tcW w:w="4876" w:type="dxa"/>
            <w:tcBorders>
              <w:top w:val="nil"/>
              <w:left w:val="nil"/>
              <w:bottom w:val="nil"/>
              <w:right w:val="nil"/>
            </w:tcBorders>
          </w:tcPr>
          <w:p w14:paraId="1E781657" w14:textId="77777777" w:rsidR="00DF39BF" w:rsidRPr="00D24AFD" w:rsidRDefault="00DF39BF" w:rsidP="00CF4A59">
            <w:pPr>
              <w:pStyle w:val="Normal6a"/>
            </w:pPr>
          </w:p>
        </w:tc>
        <w:tc>
          <w:tcPr>
            <w:tcW w:w="4876" w:type="dxa"/>
            <w:tcBorders>
              <w:top w:val="nil"/>
              <w:left w:val="nil"/>
              <w:bottom w:val="nil"/>
              <w:right w:val="nil"/>
            </w:tcBorders>
          </w:tcPr>
          <w:p w14:paraId="7FFDDC02" w14:textId="77777777" w:rsidR="00DF39BF" w:rsidRPr="00D24AFD" w:rsidRDefault="00DF39BF" w:rsidP="00CF4A59">
            <w:pPr>
              <w:pStyle w:val="Normal6a"/>
            </w:pPr>
            <w:r w:rsidRPr="00D24AFD">
              <w:rPr>
                <w:b/>
                <w:i/>
              </w:rPr>
              <w:t>41a.</w:t>
            </w:r>
            <w:r w:rsidRPr="00D24AFD">
              <w:rPr>
                <w:b/>
                <w:i/>
              </w:rPr>
              <w:tab/>
              <w:t xml:space="preserve">przypomina Komisji, że jej </w:t>
            </w:r>
            <w:r w:rsidRPr="00D24AFD">
              <w:rPr>
                <w:b/>
                <w:i/>
              </w:rPr>
              <w:lastRenderedPageBreak/>
              <w:t>nadrzędnym zadaniem jest stać na straży Traktatów; podkreśla, że przedstawienie sprawozdania na temat praworządności nie wystarczy, aby wzmocnić praworządność w Unii, lecz że sprawozdanie to powinno prowadzić do konkretnych działań w zakresie egzekwowania prawa, zwłaszcza gdy zalecenia nie są w pełni przestrzegane; podkreśla kluczowe znaczenie monitorowania i przedstawiania państwom członkowskim ukierunkowanych zaleceń oraz zapewnienia pełnej przejrzystości i odpowiedzialności wobec opinii publicznej w zakresie monitorowania tych zaleceń; wzywa Komisję do ścisłego monitorowania przestrzegania przez państwa członkowskie wyroków Europejskiego Trybunału Praw Człowieka oraz Trybunału Sprawiedliwości Unii Europejskiej oraz do wydawania w tym zakresie szczegółowych zaleceń w sprawozdaniu na temat praworządności; wzywa Komisję do powiązania konkretnych działań egzekucyjnych z przypadkami niewykonywania przez państwa członkowskie wyroków ETPC i Trybunału Sprawiedliwości;</w:t>
            </w:r>
          </w:p>
        </w:tc>
      </w:tr>
    </w:tbl>
    <w:p w14:paraId="76B8BC58"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81E6C10" w14:textId="77777777" w:rsidR="00DF39BF" w:rsidRPr="00D24AFD" w:rsidRDefault="00DF39BF" w:rsidP="00DF39BF">
      <w:r w:rsidRPr="00D24AFD">
        <w:rPr>
          <w:rStyle w:val="HideTWBExt"/>
        </w:rPr>
        <w:t>&lt;/Amend&gt;</w:t>
      </w:r>
    </w:p>
    <w:p w14:paraId="4563300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691</w:t>
      </w:r>
      <w:r w:rsidRPr="00D24AFD">
        <w:rPr>
          <w:rStyle w:val="HideTWBExt"/>
          <w:b w:val="0"/>
        </w:rPr>
        <w:t>&lt;/NumAm&gt;</w:t>
      </w:r>
    </w:p>
    <w:p w14:paraId="0935FBDF" w14:textId="77777777" w:rsidR="00DF39BF" w:rsidRPr="00D24AFD" w:rsidRDefault="00DF39BF" w:rsidP="00DF39BF">
      <w:pPr>
        <w:pStyle w:val="NormalBold"/>
      </w:pPr>
      <w:r w:rsidRPr="00D24AFD">
        <w:rPr>
          <w:rStyle w:val="HideTWBExt"/>
          <w:b w:val="0"/>
        </w:rPr>
        <w:t>&lt;RepeatBlock-By&gt;&lt;Members&gt;</w:t>
      </w:r>
      <w:r w:rsidRPr="00D24AFD">
        <w:t>Nikola Minchev, Moritz Körner, Irena Joveva, Malik Azmani</w:t>
      </w:r>
      <w:r w:rsidRPr="00D24AFD">
        <w:rPr>
          <w:rStyle w:val="HideTWBExt"/>
          <w:b w:val="0"/>
        </w:rPr>
        <w:t>&lt;/Members&gt;</w:t>
      </w:r>
    </w:p>
    <w:p w14:paraId="770C5B7F" w14:textId="77777777" w:rsidR="00DF39BF" w:rsidRPr="00D24AFD" w:rsidRDefault="00DF39BF" w:rsidP="00DF39BF">
      <w:pPr>
        <w:pStyle w:val="NormalBold"/>
      </w:pPr>
      <w:r w:rsidRPr="00D24AFD">
        <w:rPr>
          <w:rStyle w:val="HideTWBExt"/>
          <w:b w:val="0"/>
        </w:rPr>
        <w:t>&lt;/RepeatBlock-By&gt;</w:t>
      </w:r>
    </w:p>
    <w:p w14:paraId="301F0DE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26506A6" w14:textId="77777777" w:rsidR="00DF39BF" w:rsidRPr="00D24AFD" w:rsidRDefault="00DF39BF" w:rsidP="00DF39BF">
      <w:pPr>
        <w:pStyle w:val="NormalBold"/>
      </w:pPr>
      <w:r w:rsidRPr="00D24AFD">
        <w:rPr>
          <w:rStyle w:val="HideTWBExt"/>
          <w:b w:val="0"/>
        </w:rPr>
        <w:t>&lt;Article&gt;</w:t>
      </w:r>
      <w:r w:rsidRPr="00D24AFD">
        <w:t>Ustęp 41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7098A5" w14:textId="77777777" w:rsidTr="00CF4A59">
        <w:trPr>
          <w:trHeight w:hRule="exact" w:val="240"/>
          <w:jc w:val="center"/>
        </w:trPr>
        <w:tc>
          <w:tcPr>
            <w:tcW w:w="9752" w:type="dxa"/>
            <w:gridSpan w:val="2"/>
            <w:tcBorders>
              <w:top w:val="nil"/>
              <w:left w:val="nil"/>
              <w:bottom w:val="nil"/>
              <w:right w:val="nil"/>
            </w:tcBorders>
          </w:tcPr>
          <w:p w14:paraId="68BCDCD4" w14:textId="77777777" w:rsidR="00DF39BF" w:rsidRPr="00D24AFD" w:rsidRDefault="00DF39BF" w:rsidP="00CF4A59"/>
        </w:tc>
      </w:tr>
      <w:tr w:rsidR="00DF39BF" w:rsidRPr="00D24AFD" w14:paraId="4A35AF30" w14:textId="77777777" w:rsidTr="00CF4A59">
        <w:trPr>
          <w:trHeight w:val="240"/>
          <w:jc w:val="center"/>
        </w:trPr>
        <w:tc>
          <w:tcPr>
            <w:tcW w:w="4876" w:type="dxa"/>
            <w:tcBorders>
              <w:top w:val="nil"/>
              <w:left w:val="nil"/>
              <w:bottom w:val="nil"/>
              <w:right w:val="nil"/>
            </w:tcBorders>
          </w:tcPr>
          <w:p w14:paraId="6A9CAD6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7B65DB5" w14:textId="77777777" w:rsidR="00DF39BF" w:rsidRPr="00D24AFD" w:rsidRDefault="00DF39BF" w:rsidP="00CF4A59">
            <w:pPr>
              <w:pStyle w:val="AmColumnHeading"/>
            </w:pPr>
            <w:r w:rsidRPr="00D24AFD">
              <w:t>Poprawka</w:t>
            </w:r>
          </w:p>
        </w:tc>
      </w:tr>
      <w:tr w:rsidR="00DF39BF" w:rsidRPr="00D24AFD" w14:paraId="7653A40D" w14:textId="77777777" w:rsidTr="00CF4A59">
        <w:trPr>
          <w:jc w:val="center"/>
        </w:trPr>
        <w:tc>
          <w:tcPr>
            <w:tcW w:w="4876" w:type="dxa"/>
            <w:tcBorders>
              <w:top w:val="nil"/>
              <w:left w:val="nil"/>
              <w:bottom w:val="nil"/>
              <w:right w:val="nil"/>
            </w:tcBorders>
          </w:tcPr>
          <w:p w14:paraId="088E9464" w14:textId="77777777" w:rsidR="00DF39BF" w:rsidRPr="00D24AFD" w:rsidRDefault="00DF39BF" w:rsidP="00CF4A59">
            <w:pPr>
              <w:pStyle w:val="Normal6a"/>
            </w:pPr>
          </w:p>
        </w:tc>
        <w:tc>
          <w:tcPr>
            <w:tcW w:w="4876" w:type="dxa"/>
            <w:tcBorders>
              <w:top w:val="nil"/>
              <w:left w:val="nil"/>
              <w:bottom w:val="nil"/>
              <w:right w:val="nil"/>
            </w:tcBorders>
          </w:tcPr>
          <w:p w14:paraId="60DF6C89" w14:textId="77777777" w:rsidR="00DF39BF" w:rsidRPr="00D24AFD" w:rsidRDefault="00DF39BF" w:rsidP="00CF4A59">
            <w:pPr>
              <w:pStyle w:val="Normal6a"/>
            </w:pPr>
            <w:r w:rsidRPr="00D24AFD">
              <w:rPr>
                <w:b/>
                <w:i/>
              </w:rPr>
              <w:t>41a.</w:t>
            </w:r>
            <w:r w:rsidRPr="00D24AFD">
              <w:rPr>
                <w:b/>
                <w:i/>
              </w:rPr>
              <w:tab/>
              <w:t xml:space="preserve">zaleca, aby Komisja systematycznie uwzględniała w każdym rozdziale krajowym, w szczególności w ramach filaru „Inne kwestie instytucjonalne związane z mechanizmami kontroli i równowagi”, odrębną podsekcję poświęconą samorządowi lokalnemu i </w:t>
            </w:r>
            <w:r w:rsidRPr="00D24AFD">
              <w:rPr>
                <w:b/>
                <w:i/>
              </w:rPr>
              <w:lastRenderedPageBreak/>
              <w:t>regionalnemu; apeluje, aby w podsekcji tej analizowano prawne i praktyczne warunki funkcjonowania władz lokalnych, ochronę ich autonomii oraz wszelkie wzorce nieuzasadnionej presji, nękania lub ingerencji dotykające wybranych przedstawicieli władz lokalnych; zwraca się do Komisji, aby przy przygotowywaniu tej analizy opierała się na informacjach pochodzących od władz lokalnych, ich stowarzyszeń oraz społeczeństwa obywatelskiego;</w:t>
            </w:r>
          </w:p>
        </w:tc>
      </w:tr>
    </w:tbl>
    <w:p w14:paraId="01C9703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7E30AF5" w14:textId="77777777" w:rsidR="00DF39BF" w:rsidRPr="00D24AFD" w:rsidRDefault="00DF39BF" w:rsidP="00DF39BF">
      <w:r w:rsidRPr="00D24AFD">
        <w:rPr>
          <w:rStyle w:val="HideTWBExt"/>
        </w:rPr>
        <w:t>&lt;/Amend&gt;</w:t>
      </w:r>
    </w:p>
    <w:p w14:paraId="48B7E68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692</w:t>
      </w:r>
      <w:r w:rsidRPr="00D24AFD">
        <w:rPr>
          <w:rStyle w:val="HideTWBExt"/>
          <w:b w:val="0"/>
        </w:rPr>
        <w:t>&lt;/NumAm&gt;</w:t>
      </w:r>
    </w:p>
    <w:p w14:paraId="5212A732"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30A51C2E" w14:textId="77777777" w:rsidR="00DF39BF" w:rsidRPr="00D24AFD" w:rsidRDefault="00DF39BF" w:rsidP="00DF39BF">
      <w:pPr>
        <w:pStyle w:val="NormalBold"/>
      </w:pPr>
      <w:r w:rsidRPr="00D24AFD">
        <w:rPr>
          <w:rStyle w:val="HideTWBExt"/>
          <w:b w:val="0"/>
        </w:rPr>
        <w:t>&lt;/RepeatBlock-By&gt;</w:t>
      </w:r>
    </w:p>
    <w:p w14:paraId="4936E39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9C5A0EC" w14:textId="77777777" w:rsidR="00DF39BF" w:rsidRPr="00D24AFD" w:rsidRDefault="00DF39BF" w:rsidP="00DF39BF">
      <w:pPr>
        <w:pStyle w:val="NormalBold"/>
      </w:pPr>
      <w:r w:rsidRPr="00D24AFD">
        <w:rPr>
          <w:rStyle w:val="HideTWBExt"/>
          <w:b w:val="0"/>
        </w:rPr>
        <w:t>&lt;Article&gt;</w:t>
      </w:r>
      <w:r w:rsidRPr="00D24AFD">
        <w:t>Ustęp 41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6FBD57F" w14:textId="77777777" w:rsidTr="00CF4A59">
        <w:trPr>
          <w:trHeight w:hRule="exact" w:val="240"/>
          <w:jc w:val="center"/>
        </w:trPr>
        <w:tc>
          <w:tcPr>
            <w:tcW w:w="9752" w:type="dxa"/>
            <w:gridSpan w:val="2"/>
            <w:tcBorders>
              <w:top w:val="nil"/>
              <w:left w:val="nil"/>
              <w:bottom w:val="nil"/>
              <w:right w:val="nil"/>
            </w:tcBorders>
          </w:tcPr>
          <w:p w14:paraId="0DBB56C1" w14:textId="77777777" w:rsidR="00DF39BF" w:rsidRPr="00D24AFD" w:rsidRDefault="00DF39BF" w:rsidP="00CF4A59"/>
        </w:tc>
      </w:tr>
      <w:tr w:rsidR="00DF39BF" w:rsidRPr="00D24AFD" w14:paraId="7179B1A6" w14:textId="77777777" w:rsidTr="00CF4A59">
        <w:trPr>
          <w:trHeight w:val="240"/>
          <w:jc w:val="center"/>
        </w:trPr>
        <w:tc>
          <w:tcPr>
            <w:tcW w:w="4876" w:type="dxa"/>
            <w:tcBorders>
              <w:top w:val="nil"/>
              <w:left w:val="nil"/>
              <w:bottom w:val="nil"/>
              <w:right w:val="nil"/>
            </w:tcBorders>
          </w:tcPr>
          <w:p w14:paraId="663A497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522573D" w14:textId="77777777" w:rsidR="00DF39BF" w:rsidRPr="00D24AFD" w:rsidRDefault="00DF39BF" w:rsidP="00CF4A59">
            <w:pPr>
              <w:pStyle w:val="AmColumnHeading"/>
            </w:pPr>
            <w:r w:rsidRPr="00D24AFD">
              <w:t>Poprawka</w:t>
            </w:r>
          </w:p>
        </w:tc>
      </w:tr>
      <w:tr w:rsidR="00DF39BF" w:rsidRPr="00D24AFD" w14:paraId="652B2B2E" w14:textId="77777777" w:rsidTr="00CF4A59">
        <w:trPr>
          <w:jc w:val="center"/>
        </w:trPr>
        <w:tc>
          <w:tcPr>
            <w:tcW w:w="4876" w:type="dxa"/>
            <w:tcBorders>
              <w:top w:val="nil"/>
              <w:left w:val="nil"/>
              <w:bottom w:val="nil"/>
              <w:right w:val="nil"/>
            </w:tcBorders>
          </w:tcPr>
          <w:p w14:paraId="64A11C1F" w14:textId="77777777" w:rsidR="00DF39BF" w:rsidRPr="00D24AFD" w:rsidRDefault="00DF39BF" w:rsidP="00CF4A59">
            <w:pPr>
              <w:pStyle w:val="Normal6a"/>
            </w:pPr>
          </w:p>
        </w:tc>
        <w:tc>
          <w:tcPr>
            <w:tcW w:w="4876" w:type="dxa"/>
            <w:tcBorders>
              <w:top w:val="nil"/>
              <w:left w:val="nil"/>
              <w:bottom w:val="nil"/>
              <w:right w:val="nil"/>
            </w:tcBorders>
          </w:tcPr>
          <w:p w14:paraId="13C0C3FB" w14:textId="77777777" w:rsidR="00DF39BF" w:rsidRPr="00D24AFD" w:rsidRDefault="00DF39BF" w:rsidP="00CF4A59">
            <w:pPr>
              <w:pStyle w:val="Normal6a"/>
            </w:pPr>
            <w:r w:rsidRPr="00D24AFD">
              <w:rPr>
                <w:b/>
                <w:i/>
              </w:rPr>
              <w:t>41a.</w:t>
            </w:r>
            <w:r w:rsidRPr="00D24AFD">
              <w:rPr>
                <w:b/>
                <w:i/>
              </w:rPr>
              <w:tab/>
              <w:t>przypomina komunikaty Komisji z dnia 3 kwietnia 2019 r. pt. „Dalsze umacnianie praworządności w Unii. Aktualna sytuacja i możliwe kolejne działania” oraz z dnia 7 sierpnia 2019 r. pt. „Umocnienie praworządności w Unii – Plan działania”; uważa, że powyższe elementy można by skutecznie uwzględnić w zaktualizowanej wersji tych komunikatów, co pozwoliłoby dostosować ramy do obecnych wyzwań i zapewnić ich pełną operacyjność;</w:t>
            </w:r>
          </w:p>
        </w:tc>
      </w:tr>
    </w:tbl>
    <w:p w14:paraId="442469FD"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402E66D" w14:textId="77777777" w:rsidR="00DF39BF" w:rsidRPr="00D24AFD" w:rsidRDefault="00DF39BF" w:rsidP="00DF39BF">
      <w:r w:rsidRPr="00D24AFD">
        <w:rPr>
          <w:rStyle w:val="HideTWBExt"/>
        </w:rPr>
        <w:t>&lt;/Amend&gt;</w:t>
      </w:r>
    </w:p>
    <w:p w14:paraId="67536E8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693</w:t>
      </w:r>
      <w:r w:rsidRPr="00D24AFD">
        <w:rPr>
          <w:rStyle w:val="HideTWBExt"/>
          <w:b w:val="0"/>
        </w:rPr>
        <w:t>&lt;/NumAm&gt;</w:t>
      </w:r>
    </w:p>
    <w:p w14:paraId="06C53879"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5714293C" w14:textId="77777777" w:rsidR="00DF39BF" w:rsidRPr="00D24AFD" w:rsidRDefault="00DF39BF" w:rsidP="00DF39BF">
      <w:pPr>
        <w:pStyle w:val="NormalBold"/>
      </w:pPr>
      <w:r w:rsidRPr="00D24AFD">
        <w:rPr>
          <w:rStyle w:val="HideTWBExt"/>
          <w:b w:val="0"/>
        </w:rPr>
        <w:t>&lt;/RepeatBlock-By&gt;</w:t>
      </w:r>
    </w:p>
    <w:p w14:paraId="3B7ED43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BA10227" w14:textId="77777777" w:rsidR="00DF39BF" w:rsidRPr="00D24AFD" w:rsidRDefault="00DF39BF" w:rsidP="00DF39BF">
      <w:pPr>
        <w:pStyle w:val="NormalBold"/>
      </w:pPr>
      <w:r w:rsidRPr="00D24AFD">
        <w:rPr>
          <w:rStyle w:val="HideTWBExt"/>
          <w:b w:val="0"/>
        </w:rPr>
        <w:t>&lt;Article&gt;</w:t>
      </w:r>
      <w:r w:rsidRPr="00D24AFD">
        <w:t>Ustęp 41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045F2A8" w14:textId="77777777" w:rsidTr="00CF4A59">
        <w:trPr>
          <w:trHeight w:hRule="exact" w:val="240"/>
          <w:jc w:val="center"/>
        </w:trPr>
        <w:tc>
          <w:tcPr>
            <w:tcW w:w="9752" w:type="dxa"/>
            <w:gridSpan w:val="2"/>
            <w:tcBorders>
              <w:top w:val="nil"/>
              <w:left w:val="nil"/>
              <w:bottom w:val="nil"/>
              <w:right w:val="nil"/>
            </w:tcBorders>
          </w:tcPr>
          <w:p w14:paraId="3ADC4B6A" w14:textId="77777777" w:rsidR="00DF39BF" w:rsidRPr="00D24AFD" w:rsidRDefault="00DF39BF" w:rsidP="00CF4A59"/>
        </w:tc>
      </w:tr>
      <w:tr w:rsidR="00DF39BF" w:rsidRPr="00D24AFD" w14:paraId="4BAF54D1" w14:textId="77777777" w:rsidTr="00CF4A59">
        <w:trPr>
          <w:trHeight w:val="240"/>
          <w:jc w:val="center"/>
        </w:trPr>
        <w:tc>
          <w:tcPr>
            <w:tcW w:w="4876" w:type="dxa"/>
            <w:tcBorders>
              <w:top w:val="nil"/>
              <w:left w:val="nil"/>
              <w:bottom w:val="nil"/>
              <w:right w:val="nil"/>
            </w:tcBorders>
          </w:tcPr>
          <w:p w14:paraId="067AE60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3D69F70" w14:textId="77777777" w:rsidR="00DF39BF" w:rsidRPr="00D24AFD" w:rsidRDefault="00DF39BF" w:rsidP="00CF4A59">
            <w:pPr>
              <w:pStyle w:val="AmColumnHeading"/>
            </w:pPr>
            <w:r w:rsidRPr="00D24AFD">
              <w:t>Poprawka</w:t>
            </w:r>
          </w:p>
        </w:tc>
      </w:tr>
      <w:tr w:rsidR="00DF39BF" w:rsidRPr="00D24AFD" w14:paraId="7AB6D204" w14:textId="77777777" w:rsidTr="00CF4A59">
        <w:trPr>
          <w:jc w:val="center"/>
        </w:trPr>
        <w:tc>
          <w:tcPr>
            <w:tcW w:w="4876" w:type="dxa"/>
            <w:tcBorders>
              <w:top w:val="nil"/>
              <w:left w:val="nil"/>
              <w:bottom w:val="nil"/>
              <w:right w:val="nil"/>
            </w:tcBorders>
          </w:tcPr>
          <w:p w14:paraId="2055BA8F" w14:textId="77777777" w:rsidR="00DF39BF" w:rsidRPr="00D24AFD" w:rsidRDefault="00DF39BF" w:rsidP="00CF4A59">
            <w:pPr>
              <w:pStyle w:val="Normal6a"/>
            </w:pPr>
          </w:p>
        </w:tc>
        <w:tc>
          <w:tcPr>
            <w:tcW w:w="4876" w:type="dxa"/>
            <w:tcBorders>
              <w:top w:val="nil"/>
              <w:left w:val="nil"/>
              <w:bottom w:val="nil"/>
              <w:right w:val="nil"/>
            </w:tcBorders>
          </w:tcPr>
          <w:p w14:paraId="13E2B141" w14:textId="77777777" w:rsidR="00DF39BF" w:rsidRPr="00D24AFD" w:rsidRDefault="00DF39BF" w:rsidP="00CF4A59">
            <w:pPr>
              <w:pStyle w:val="Normal6a"/>
            </w:pPr>
            <w:r w:rsidRPr="00D24AFD">
              <w:rPr>
                <w:b/>
                <w:i/>
              </w:rPr>
              <w:t>41a.</w:t>
            </w:r>
            <w:r w:rsidRPr="00D24AFD">
              <w:tab/>
            </w:r>
            <w:r w:rsidRPr="00D24AFD">
              <w:rPr>
                <w:b/>
                <w:i/>
              </w:rPr>
              <w:t>podkreśla, że działania następcze Komisji nie mogą prowadzić do rozszerzania jej kompetencji poza zakres przewidziany traktatami ani do ingerowania w konstytucyjne prerogatywy państw członkowskich;</w:t>
            </w:r>
          </w:p>
        </w:tc>
      </w:tr>
    </w:tbl>
    <w:p w14:paraId="52A3E7A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74F9CED9" w14:textId="77777777" w:rsidR="00DF39BF" w:rsidRPr="00D24AFD" w:rsidRDefault="00DF39BF" w:rsidP="00DF39BF">
      <w:r w:rsidRPr="00D24AFD">
        <w:rPr>
          <w:rStyle w:val="HideTWBExt"/>
        </w:rPr>
        <w:t>&lt;/Amend&gt;</w:t>
      </w:r>
    </w:p>
    <w:p w14:paraId="51384DC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694</w:t>
      </w:r>
      <w:r w:rsidRPr="00D24AFD">
        <w:rPr>
          <w:rStyle w:val="HideTWBExt"/>
          <w:b w:val="0"/>
        </w:rPr>
        <w:t>&lt;/NumAm&gt;</w:t>
      </w:r>
    </w:p>
    <w:p w14:paraId="780DBC9D" w14:textId="77777777" w:rsidR="00DF39BF" w:rsidRPr="00D24AFD" w:rsidRDefault="00DF39BF" w:rsidP="00DF39BF">
      <w:pPr>
        <w:pStyle w:val="NormalBold"/>
      </w:pPr>
      <w:r w:rsidRPr="00D24AFD">
        <w:rPr>
          <w:rStyle w:val="HideTWBExt"/>
          <w:b w:val="0"/>
        </w:rPr>
        <w:t>&lt;RepeatBlock-By&gt;&lt;Members&gt;</w:t>
      </w:r>
      <w:r w:rsidRPr="00D24AFD">
        <w:t>Nikola Minchev, Moritz Körner, Irena Joveva, Malik Azmani</w:t>
      </w:r>
      <w:r w:rsidRPr="00D24AFD">
        <w:rPr>
          <w:rStyle w:val="HideTWBExt"/>
          <w:b w:val="0"/>
        </w:rPr>
        <w:t>&lt;/Members&gt;</w:t>
      </w:r>
    </w:p>
    <w:p w14:paraId="4209B8A3" w14:textId="77777777" w:rsidR="00DF39BF" w:rsidRPr="00D24AFD" w:rsidRDefault="00DF39BF" w:rsidP="00DF39BF">
      <w:pPr>
        <w:pStyle w:val="NormalBold"/>
      </w:pPr>
      <w:r w:rsidRPr="00D24AFD">
        <w:rPr>
          <w:rStyle w:val="HideTWBExt"/>
          <w:b w:val="0"/>
        </w:rPr>
        <w:t>&lt;/RepeatBlock-By&gt;</w:t>
      </w:r>
    </w:p>
    <w:p w14:paraId="09FD2AB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05D9995" w14:textId="77777777" w:rsidR="00DF39BF" w:rsidRPr="00D24AFD" w:rsidRDefault="00DF39BF" w:rsidP="00DF39BF">
      <w:pPr>
        <w:pStyle w:val="NormalBold"/>
      </w:pPr>
      <w:r w:rsidRPr="00D24AFD">
        <w:rPr>
          <w:rStyle w:val="HideTWBExt"/>
          <w:b w:val="0"/>
        </w:rPr>
        <w:t>&lt;Article&gt;</w:t>
      </w:r>
      <w:r w:rsidRPr="00D24AFD">
        <w:t>Ustęp 41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B6CA682" w14:textId="77777777" w:rsidTr="00CF4A59">
        <w:trPr>
          <w:trHeight w:hRule="exact" w:val="240"/>
          <w:jc w:val="center"/>
        </w:trPr>
        <w:tc>
          <w:tcPr>
            <w:tcW w:w="9752" w:type="dxa"/>
            <w:gridSpan w:val="2"/>
            <w:tcBorders>
              <w:top w:val="nil"/>
              <w:left w:val="nil"/>
              <w:bottom w:val="nil"/>
              <w:right w:val="nil"/>
            </w:tcBorders>
          </w:tcPr>
          <w:p w14:paraId="31D9CBD0" w14:textId="77777777" w:rsidR="00DF39BF" w:rsidRPr="00D24AFD" w:rsidRDefault="00DF39BF" w:rsidP="00CF4A59"/>
        </w:tc>
      </w:tr>
      <w:tr w:rsidR="00DF39BF" w:rsidRPr="00D24AFD" w14:paraId="19B188B6" w14:textId="77777777" w:rsidTr="00CF4A59">
        <w:trPr>
          <w:trHeight w:val="240"/>
          <w:jc w:val="center"/>
        </w:trPr>
        <w:tc>
          <w:tcPr>
            <w:tcW w:w="4876" w:type="dxa"/>
            <w:tcBorders>
              <w:top w:val="nil"/>
              <w:left w:val="nil"/>
              <w:bottom w:val="nil"/>
              <w:right w:val="nil"/>
            </w:tcBorders>
          </w:tcPr>
          <w:p w14:paraId="623C88B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54C25F" w14:textId="77777777" w:rsidR="00DF39BF" w:rsidRPr="00D24AFD" w:rsidRDefault="00DF39BF" w:rsidP="00CF4A59">
            <w:pPr>
              <w:pStyle w:val="AmColumnHeading"/>
            </w:pPr>
            <w:r w:rsidRPr="00D24AFD">
              <w:t>Poprawka</w:t>
            </w:r>
          </w:p>
        </w:tc>
      </w:tr>
      <w:tr w:rsidR="00DF39BF" w:rsidRPr="00D24AFD" w14:paraId="713168AC" w14:textId="77777777" w:rsidTr="00CF4A59">
        <w:trPr>
          <w:jc w:val="center"/>
        </w:trPr>
        <w:tc>
          <w:tcPr>
            <w:tcW w:w="4876" w:type="dxa"/>
            <w:tcBorders>
              <w:top w:val="nil"/>
              <w:left w:val="nil"/>
              <w:bottom w:val="nil"/>
              <w:right w:val="nil"/>
            </w:tcBorders>
          </w:tcPr>
          <w:p w14:paraId="4AD66B8F" w14:textId="77777777" w:rsidR="00DF39BF" w:rsidRPr="00D24AFD" w:rsidRDefault="00DF39BF" w:rsidP="00CF4A59">
            <w:pPr>
              <w:pStyle w:val="Normal6a"/>
            </w:pPr>
          </w:p>
        </w:tc>
        <w:tc>
          <w:tcPr>
            <w:tcW w:w="4876" w:type="dxa"/>
            <w:tcBorders>
              <w:top w:val="nil"/>
              <w:left w:val="nil"/>
              <w:bottom w:val="nil"/>
              <w:right w:val="nil"/>
            </w:tcBorders>
          </w:tcPr>
          <w:p w14:paraId="1EE924B1" w14:textId="77777777" w:rsidR="00DF39BF" w:rsidRPr="00D24AFD" w:rsidRDefault="00DF39BF" w:rsidP="00CF4A59">
            <w:pPr>
              <w:pStyle w:val="Normal6a"/>
            </w:pPr>
            <w:r w:rsidRPr="00D24AFD">
              <w:rPr>
                <w:b/>
                <w:i/>
              </w:rPr>
              <w:t>41b.</w:t>
            </w:r>
            <w:r w:rsidRPr="00D24AFD">
              <w:rPr>
                <w:b/>
                <w:i/>
              </w:rPr>
              <w:tab/>
              <w:t xml:space="preserve">wzywa Komisję do wprowadzenia w każdym odpowiednim rozdziale krajowym corocznego sprawozdania na temat praworządności odrębnego filaru lub podrozdziału poświęconego integralności wyborów, obejmującego ramy prawne i instytucjonalne, ich praktyczne wdrożenie oraz najważniejsze rodzaje ryzyka; podkreśla, że w ramach tej części Komisja powinna w szczególności badać wszelkie systemowe wzorce, w których korupcja w zamówieniach publicznych, nieprzejrzysty przydział kontraktów państwowych lub reklamy państwowej oraz inne formy nadużywania zasobów administracyjnych są wykorzystywane do wpływania na rywalizację wyborczą lub zniekształcania wyboru wyborców, w tym przez kupowanie głosów, klientelistyczną presję na wyborców oraz inne poważne nieprawidłowości; zwraca się do Komisji, aby ściśle współpracowała z Komisją Wenecką, OBWE/ODIHR oraz innymi właściwymi organami międzynarodowymi oraz aby systematycznie odzwierciedlała ich zalecenia w swoich ocenach i </w:t>
            </w:r>
            <w:r w:rsidRPr="00D24AFD">
              <w:rPr>
                <w:b/>
                <w:i/>
              </w:rPr>
              <w:lastRenderedPageBreak/>
              <w:t>zaleceniach specyficznych dla poszczególnych krajów;</w:t>
            </w:r>
          </w:p>
        </w:tc>
      </w:tr>
    </w:tbl>
    <w:p w14:paraId="0F898E8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B2E07F2" w14:textId="77777777" w:rsidR="00DF39BF" w:rsidRPr="00D24AFD" w:rsidRDefault="00DF39BF" w:rsidP="00DF39BF">
      <w:r w:rsidRPr="00D24AFD">
        <w:rPr>
          <w:rStyle w:val="HideTWBExt"/>
        </w:rPr>
        <w:t>&lt;/Amend&gt;</w:t>
      </w:r>
    </w:p>
    <w:p w14:paraId="239CF0F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695</w:t>
      </w:r>
      <w:r w:rsidRPr="00D24AFD">
        <w:rPr>
          <w:rStyle w:val="HideTWBExt"/>
          <w:b w:val="0"/>
        </w:rPr>
        <w:t>&lt;/NumAm&gt;</w:t>
      </w:r>
    </w:p>
    <w:p w14:paraId="56D502EE"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44DE3E13" w14:textId="77777777" w:rsidR="00DF39BF" w:rsidRPr="00D24AFD" w:rsidRDefault="00DF39BF" w:rsidP="00DF39BF">
      <w:pPr>
        <w:pStyle w:val="NormalBold"/>
      </w:pPr>
      <w:r w:rsidRPr="00D24AFD">
        <w:rPr>
          <w:rStyle w:val="HideTWBExt"/>
          <w:b w:val="0"/>
        </w:rPr>
        <w:t>&lt;/RepeatBlock-By&gt;</w:t>
      </w:r>
    </w:p>
    <w:p w14:paraId="1D00420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DF212A9" w14:textId="77777777" w:rsidR="00DF39BF" w:rsidRPr="00D24AFD" w:rsidRDefault="00DF39BF" w:rsidP="00DF39BF">
      <w:pPr>
        <w:pStyle w:val="NormalBold"/>
      </w:pPr>
      <w:r w:rsidRPr="00D24AFD">
        <w:rPr>
          <w:rStyle w:val="HideTWBExt"/>
          <w:b w:val="0"/>
        </w:rPr>
        <w:t>&lt;Article&gt;</w:t>
      </w:r>
      <w:r w:rsidRPr="00D24AFD">
        <w:t>Ustęp 41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913A074" w14:textId="77777777" w:rsidTr="00CF4A59">
        <w:trPr>
          <w:trHeight w:hRule="exact" w:val="240"/>
          <w:jc w:val="center"/>
        </w:trPr>
        <w:tc>
          <w:tcPr>
            <w:tcW w:w="9752" w:type="dxa"/>
            <w:gridSpan w:val="2"/>
            <w:tcBorders>
              <w:top w:val="nil"/>
              <w:left w:val="nil"/>
              <w:bottom w:val="nil"/>
              <w:right w:val="nil"/>
            </w:tcBorders>
          </w:tcPr>
          <w:p w14:paraId="3AC2AA7F" w14:textId="77777777" w:rsidR="00DF39BF" w:rsidRPr="00D24AFD" w:rsidRDefault="00DF39BF" w:rsidP="00CF4A59"/>
        </w:tc>
      </w:tr>
      <w:tr w:rsidR="00DF39BF" w:rsidRPr="00D24AFD" w14:paraId="2FB605F4" w14:textId="77777777" w:rsidTr="00CF4A59">
        <w:trPr>
          <w:trHeight w:val="240"/>
          <w:jc w:val="center"/>
        </w:trPr>
        <w:tc>
          <w:tcPr>
            <w:tcW w:w="4876" w:type="dxa"/>
            <w:tcBorders>
              <w:top w:val="nil"/>
              <w:left w:val="nil"/>
              <w:bottom w:val="nil"/>
              <w:right w:val="nil"/>
            </w:tcBorders>
          </w:tcPr>
          <w:p w14:paraId="60FF659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0E86D4D" w14:textId="77777777" w:rsidR="00DF39BF" w:rsidRPr="00D24AFD" w:rsidRDefault="00DF39BF" w:rsidP="00CF4A59">
            <w:pPr>
              <w:pStyle w:val="AmColumnHeading"/>
            </w:pPr>
            <w:r w:rsidRPr="00D24AFD">
              <w:t>Poprawka</w:t>
            </w:r>
          </w:p>
        </w:tc>
      </w:tr>
      <w:tr w:rsidR="00DF39BF" w:rsidRPr="00D24AFD" w14:paraId="240BE47A" w14:textId="77777777" w:rsidTr="00CF4A59">
        <w:trPr>
          <w:jc w:val="center"/>
        </w:trPr>
        <w:tc>
          <w:tcPr>
            <w:tcW w:w="4876" w:type="dxa"/>
            <w:tcBorders>
              <w:top w:val="nil"/>
              <w:left w:val="nil"/>
              <w:bottom w:val="nil"/>
              <w:right w:val="nil"/>
            </w:tcBorders>
          </w:tcPr>
          <w:p w14:paraId="750F3974" w14:textId="77777777" w:rsidR="00DF39BF" w:rsidRPr="00D24AFD" w:rsidRDefault="00DF39BF" w:rsidP="00CF4A59">
            <w:pPr>
              <w:pStyle w:val="Normal6a"/>
            </w:pPr>
          </w:p>
        </w:tc>
        <w:tc>
          <w:tcPr>
            <w:tcW w:w="4876" w:type="dxa"/>
            <w:tcBorders>
              <w:top w:val="nil"/>
              <w:left w:val="nil"/>
              <w:bottom w:val="nil"/>
              <w:right w:val="nil"/>
            </w:tcBorders>
          </w:tcPr>
          <w:p w14:paraId="641C12D8" w14:textId="77777777" w:rsidR="00DF39BF" w:rsidRPr="00D24AFD" w:rsidRDefault="00DF39BF" w:rsidP="00CF4A59">
            <w:pPr>
              <w:pStyle w:val="Normal6a"/>
            </w:pPr>
            <w:r w:rsidRPr="00D24AFD">
              <w:rPr>
                <w:b/>
                <w:i/>
              </w:rPr>
              <w:t>41b.</w:t>
            </w:r>
            <w:r w:rsidRPr="00D24AFD">
              <w:rPr>
                <w:b/>
                <w:i/>
              </w:rPr>
              <w:tab/>
              <w:t>uznaje zakres własnych postulatów, w szczególności wezwanie do bardziej proaktywnego monitorowania praworządności, i w związku z tym podkreśla potrzebę gruntownej oceny obecnych zasobów kadrowych oraz przyszłych potrzeb w zakresie zdolności; zauważa ponadto, że zważywszy na zaangażowanie wielu dyrekcji generalnych w ten proces monitorowania, należy zwrócić szczególną uwagę na zapewnienie skutecznego przepływu informacji oraz wspieranie silnej współpracy międzydepartamentalnej, aby zagwarantować spójne i efektywne podejście;</w:t>
            </w:r>
          </w:p>
        </w:tc>
      </w:tr>
    </w:tbl>
    <w:p w14:paraId="7748E76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2E20E0B" w14:textId="77777777" w:rsidR="00DF39BF" w:rsidRPr="00D24AFD" w:rsidRDefault="00DF39BF" w:rsidP="00DF39BF">
      <w:r w:rsidRPr="00D24AFD">
        <w:rPr>
          <w:rStyle w:val="HideTWBExt"/>
        </w:rPr>
        <w:t>&lt;/Amend&gt;</w:t>
      </w:r>
    </w:p>
    <w:p w14:paraId="563BC3A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696</w:t>
      </w:r>
      <w:r w:rsidRPr="00D24AFD">
        <w:rPr>
          <w:rStyle w:val="HideTWBExt"/>
          <w:b w:val="0"/>
        </w:rPr>
        <w:t>&lt;/NumAm&gt;</w:t>
      </w:r>
    </w:p>
    <w:p w14:paraId="4DCDAE37"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Nikola Minchev, Krzysztof Śmiszek</w:t>
      </w:r>
      <w:r w:rsidRPr="00D24AFD">
        <w:rPr>
          <w:rStyle w:val="HideTWBExt"/>
          <w:b w:val="0"/>
        </w:rPr>
        <w:t>&lt;/Members&gt;</w:t>
      </w:r>
    </w:p>
    <w:p w14:paraId="66A157EF" w14:textId="77777777" w:rsidR="00DF39BF" w:rsidRPr="00D24AFD" w:rsidRDefault="00DF39BF" w:rsidP="00DF39BF">
      <w:pPr>
        <w:pStyle w:val="NormalBold"/>
      </w:pPr>
      <w:r w:rsidRPr="00D24AFD">
        <w:rPr>
          <w:rStyle w:val="HideTWBExt"/>
          <w:b w:val="0"/>
        </w:rPr>
        <w:t>&lt;/RepeatBlock-By&gt;</w:t>
      </w:r>
    </w:p>
    <w:p w14:paraId="56B7518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1BE87FF" w14:textId="77777777" w:rsidR="00DF39BF" w:rsidRPr="00D24AFD" w:rsidRDefault="00DF39BF" w:rsidP="00DF39BF">
      <w:pPr>
        <w:pStyle w:val="NormalBold"/>
      </w:pPr>
      <w:r w:rsidRPr="00D24AFD">
        <w:rPr>
          <w:rStyle w:val="HideTWBExt"/>
          <w:b w:val="0"/>
        </w:rPr>
        <w:t>&lt;Article&gt;</w:t>
      </w:r>
      <w:r w:rsidRPr="00D24AFD">
        <w:t>Ustęp 41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265E7F6" w14:textId="77777777" w:rsidTr="00CF4A59">
        <w:trPr>
          <w:trHeight w:hRule="exact" w:val="240"/>
          <w:jc w:val="center"/>
        </w:trPr>
        <w:tc>
          <w:tcPr>
            <w:tcW w:w="9752" w:type="dxa"/>
            <w:gridSpan w:val="2"/>
            <w:tcBorders>
              <w:top w:val="nil"/>
              <w:left w:val="nil"/>
              <w:bottom w:val="nil"/>
              <w:right w:val="nil"/>
            </w:tcBorders>
          </w:tcPr>
          <w:p w14:paraId="15741C14" w14:textId="77777777" w:rsidR="00DF39BF" w:rsidRPr="00D24AFD" w:rsidRDefault="00DF39BF" w:rsidP="00CF4A59"/>
        </w:tc>
      </w:tr>
      <w:tr w:rsidR="00DF39BF" w:rsidRPr="00D24AFD" w14:paraId="2C738E41" w14:textId="77777777" w:rsidTr="00CF4A59">
        <w:trPr>
          <w:trHeight w:val="240"/>
          <w:jc w:val="center"/>
        </w:trPr>
        <w:tc>
          <w:tcPr>
            <w:tcW w:w="4876" w:type="dxa"/>
            <w:tcBorders>
              <w:top w:val="nil"/>
              <w:left w:val="nil"/>
              <w:bottom w:val="nil"/>
              <w:right w:val="nil"/>
            </w:tcBorders>
          </w:tcPr>
          <w:p w14:paraId="3A8080C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ED9969A" w14:textId="77777777" w:rsidR="00DF39BF" w:rsidRPr="00D24AFD" w:rsidRDefault="00DF39BF" w:rsidP="00CF4A59">
            <w:pPr>
              <w:pStyle w:val="AmColumnHeading"/>
            </w:pPr>
            <w:r w:rsidRPr="00D24AFD">
              <w:t>Poprawka</w:t>
            </w:r>
          </w:p>
        </w:tc>
      </w:tr>
      <w:tr w:rsidR="00DF39BF" w:rsidRPr="00D24AFD" w14:paraId="7EB4E5B0" w14:textId="77777777" w:rsidTr="00CF4A59">
        <w:trPr>
          <w:jc w:val="center"/>
        </w:trPr>
        <w:tc>
          <w:tcPr>
            <w:tcW w:w="4876" w:type="dxa"/>
            <w:tcBorders>
              <w:top w:val="nil"/>
              <w:left w:val="nil"/>
              <w:bottom w:val="nil"/>
              <w:right w:val="nil"/>
            </w:tcBorders>
          </w:tcPr>
          <w:p w14:paraId="68251446" w14:textId="77777777" w:rsidR="00DF39BF" w:rsidRPr="00D24AFD" w:rsidRDefault="00DF39BF" w:rsidP="00CF4A59">
            <w:pPr>
              <w:pStyle w:val="Normal6a"/>
            </w:pPr>
          </w:p>
        </w:tc>
        <w:tc>
          <w:tcPr>
            <w:tcW w:w="4876" w:type="dxa"/>
            <w:tcBorders>
              <w:top w:val="nil"/>
              <w:left w:val="nil"/>
              <w:bottom w:val="nil"/>
              <w:right w:val="nil"/>
            </w:tcBorders>
          </w:tcPr>
          <w:p w14:paraId="7187B843" w14:textId="77777777" w:rsidR="00DF39BF" w:rsidRPr="00D24AFD" w:rsidRDefault="00DF39BF" w:rsidP="00CF4A59">
            <w:pPr>
              <w:pStyle w:val="Normal6a"/>
            </w:pPr>
            <w:r w:rsidRPr="00D24AFD">
              <w:rPr>
                <w:b/>
                <w:i/>
              </w:rPr>
              <w:t>41c.</w:t>
            </w:r>
            <w:r w:rsidRPr="00D24AFD">
              <w:rPr>
                <w:b/>
                <w:i/>
              </w:rPr>
              <w:tab/>
              <w:t>Zalecenia szczegółowe</w:t>
            </w:r>
          </w:p>
        </w:tc>
      </w:tr>
      <w:tr w:rsidR="00DF39BF" w:rsidRPr="00D24AFD" w14:paraId="5611B2AB" w14:textId="77777777" w:rsidTr="00CF4A59">
        <w:trPr>
          <w:jc w:val="center"/>
        </w:trPr>
        <w:tc>
          <w:tcPr>
            <w:tcW w:w="4876" w:type="dxa"/>
            <w:tcBorders>
              <w:top w:val="nil"/>
              <w:left w:val="nil"/>
              <w:bottom w:val="nil"/>
              <w:right w:val="nil"/>
            </w:tcBorders>
          </w:tcPr>
          <w:p w14:paraId="7CDC7ACF" w14:textId="77777777" w:rsidR="00DF39BF" w:rsidRPr="00D24AFD" w:rsidRDefault="00DF39BF" w:rsidP="00CF4A59">
            <w:pPr>
              <w:pStyle w:val="Normal6a"/>
            </w:pPr>
          </w:p>
        </w:tc>
        <w:tc>
          <w:tcPr>
            <w:tcW w:w="4876" w:type="dxa"/>
            <w:tcBorders>
              <w:top w:val="nil"/>
              <w:left w:val="nil"/>
              <w:bottom w:val="nil"/>
              <w:right w:val="nil"/>
            </w:tcBorders>
          </w:tcPr>
          <w:p w14:paraId="31604A5D" w14:textId="77777777" w:rsidR="00DF39BF" w:rsidRPr="00D24AFD" w:rsidRDefault="00DF39BF" w:rsidP="00CF4A59">
            <w:pPr>
              <w:pStyle w:val="Normal6a"/>
            </w:pPr>
            <w:r w:rsidRPr="00D24AFD">
              <w:rPr>
                <w:b/>
                <w:i/>
              </w:rPr>
              <w:t xml:space="preserve">zauważa, że skupienie się na Węgrzech i Słowacji jest uzasadnione utrzymującymi </w:t>
            </w:r>
            <w:r w:rsidRPr="00D24AFD">
              <w:rPr>
                <w:b/>
                <w:i/>
              </w:rPr>
              <w:lastRenderedPageBreak/>
              <w:t>się wzorcami niewywiązywania się z zaleceń Komisji dotyczących praworządności, co ilustruje fakt, że Węgry konsekwentnie nie realizują zaleceń Komisji, przy czym sześć zaleceń pozostaje całkowicie niezrealizowanych od 2022 r., podczas gdy Słowacja wykazuje podobną negatywną tendencję: w 2023 r. 50 % zaleceń sklasyfikowano jako „brak postępów”, a w 2024 i 2025 r. odsetek ten wzrósł do ponad 70 %;</w:t>
            </w:r>
          </w:p>
        </w:tc>
      </w:tr>
      <w:tr w:rsidR="00DF39BF" w:rsidRPr="00D24AFD" w14:paraId="7D8008C8" w14:textId="77777777" w:rsidTr="00CF4A59">
        <w:trPr>
          <w:jc w:val="center"/>
        </w:trPr>
        <w:tc>
          <w:tcPr>
            <w:tcW w:w="4876" w:type="dxa"/>
            <w:tcBorders>
              <w:top w:val="nil"/>
              <w:left w:val="nil"/>
              <w:bottom w:val="nil"/>
              <w:right w:val="nil"/>
            </w:tcBorders>
          </w:tcPr>
          <w:p w14:paraId="00001EA5" w14:textId="77777777" w:rsidR="00DF39BF" w:rsidRPr="00D24AFD" w:rsidRDefault="00DF39BF" w:rsidP="00CF4A59">
            <w:pPr>
              <w:pStyle w:val="Normal6a"/>
            </w:pPr>
          </w:p>
        </w:tc>
        <w:tc>
          <w:tcPr>
            <w:tcW w:w="4876" w:type="dxa"/>
            <w:tcBorders>
              <w:top w:val="nil"/>
              <w:left w:val="nil"/>
              <w:bottom w:val="nil"/>
              <w:right w:val="nil"/>
            </w:tcBorders>
          </w:tcPr>
          <w:p w14:paraId="1FA44F39" w14:textId="77777777" w:rsidR="00DF39BF" w:rsidRPr="00D24AFD" w:rsidRDefault="00DF39BF" w:rsidP="00CF4A59">
            <w:pPr>
              <w:pStyle w:val="Normal6a"/>
            </w:pPr>
            <w:r w:rsidRPr="00D24AFD">
              <w:rPr>
                <w:b/>
                <w:i/>
              </w:rPr>
              <w:t>podkreśla, że w przyszłości szczególną uwagę należy poświęcić tym państwom członkowskim, w których Komisja zidentyfikowała poważne i systemowe naruszenia, oraz wzywa Komisję do wyraźnego wskazywania i odróżniania takich przypadków w swoich zaleceniach;</w:t>
            </w:r>
          </w:p>
        </w:tc>
      </w:tr>
    </w:tbl>
    <w:p w14:paraId="33DDEEC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41ED19D" w14:textId="77777777" w:rsidR="00DF39BF" w:rsidRPr="00D24AFD" w:rsidRDefault="00DF39BF" w:rsidP="00DF39BF">
      <w:r w:rsidRPr="00D24AFD">
        <w:rPr>
          <w:rStyle w:val="HideTWBExt"/>
        </w:rPr>
        <w:t>&lt;/Amend&gt;</w:t>
      </w:r>
    </w:p>
    <w:p w14:paraId="09A4920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697</w:t>
      </w:r>
      <w:r w:rsidRPr="00D24AFD">
        <w:rPr>
          <w:rStyle w:val="HideTWBExt"/>
          <w:b w:val="0"/>
        </w:rPr>
        <w:t>&lt;/NumAm&gt;</w:t>
      </w:r>
    </w:p>
    <w:p w14:paraId="098368DF"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115AE152" w14:textId="77777777" w:rsidR="00DF39BF" w:rsidRPr="00D24AFD" w:rsidRDefault="00DF39BF" w:rsidP="00DF39BF">
      <w:pPr>
        <w:pStyle w:val="NormalBold"/>
      </w:pPr>
      <w:r w:rsidRPr="00D24AFD">
        <w:rPr>
          <w:rStyle w:val="HideTWBExt"/>
          <w:b w:val="0"/>
        </w:rPr>
        <w:t>&lt;/RepeatBlock-By&gt;</w:t>
      </w:r>
    </w:p>
    <w:p w14:paraId="6682C40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1A64390" w14:textId="77777777" w:rsidR="00DF39BF" w:rsidRPr="00D24AFD" w:rsidRDefault="00DF39BF" w:rsidP="00DF39BF">
      <w:pPr>
        <w:pStyle w:val="NormalBold"/>
      </w:pPr>
      <w:r w:rsidRPr="00D24AFD">
        <w:rPr>
          <w:rStyle w:val="HideTWBExt"/>
          <w:b w:val="0"/>
        </w:rPr>
        <w:t>&lt;Article&gt;</w:t>
      </w:r>
      <w:r w:rsidRPr="00D24AFD">
        <w:t>Ustęp 41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B0CB949" w14:textId="77777777" w:rsidTr="00CF4A59">
        <w:trPr>
          <w:trHeight w:hRule="exact" w:val="240"/>
          <w:jc w:val="center"/>
        </w:trPr>
        <w:tc>
          <w:tcPr>
            <w:tcW w:w="9752" w:type="dxa"/>
            <w:gridSpan w:val="2"/>
            <w:tcBorders>
              <w:top w:val="nil"/>
              <w:left w:val="nil"/>
              <w:bottom w:val="nil"/>
              <w:right w:val="nil"/>
            </w:tcBorders>
          </w:tcPr>
          <w:p w14:paraId="227AC60E" w14:textId="77777777" w:rsidR="00DF39BF" w:rsidRPr="00D24AFD" w:rsidRDefault="00DF39BF" w:rsidP="00CF4A59"/>
        </w:tc>
      </w:tr>
      <w:tr w:rsidR="00DF39BF" w:rsidRPr="00D24AFD" w14:paraId="5BCC0CF7" w14:textId="77777777" w:rsidTr="00CF4A59">
        <w:trPr>
          <w:trHeight w:val="240"/>
          <w:jc w:val="center"/>
        </w:trPr>
        <w:tc>
          <w:tcPr>
            <w:tcW w:w="4876" w:type="dxa"/>
            <w:tcBorders>
              <w:top w:val="nil"/>
              <w:left w:val="nil"/>
              <w:bottom w:val="nil"/>
              <w:right w:val="nil"/>
            </w:tcBorders>
          </w:tcPr>
          <w:p w14:paraId="122D1A3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7524FCB" w14:textId="77777777" w:rsidR="00DF39BF" w:rsidRPr="00D24AFD" w:rsidRDefault="00DF39BF" w:rsidP="00CF4A59">
            <w:pPr>
              <w:pStyle w:val="AmColumnHeading"/>
            </w:pPr>
            <w:r w:rsidRPr="00D24AFD">
              <w:t>Poprawka</w:t>
            </w:r>
          </w:p>
        </w:tc>
      </w:tr>
      <w:tr w:rsidR="00DF39BF" w:rsidRPr="00D24AFD" w14:paraId="68157DAE" w14:textId="77777777" w:rsidTr="00CF4A59">
        <w:trPr>
          <w:jc w:val="center"/>
        </w:trPr>
        <w:tc>
          <w:tcPr>
            <w:tcW w:w="4876" w:type="dxa"/>
            <w:tcBorders>
              <w:top w:val="nil"/>
              <w:left w:val="nil"/>
              <w:bottom w:val="nil"/>
              <w:right w:val="nil"/>
            </w:tcBorders>
          </w:tcPr>
          <w:p w14:paraId="3E1A40FD" w14:textId="77777777" w:rsidR="00DF39BF" w:rsidRPr="00D24AFD" w:rsidRDefault="00DF39BF" w:rsidP="00CF4A59">
            <w:pPr>
              <w:pStyle w:val="Normal6a"/>
            </w:pPr>
          </w:p>
        </w:tc>
        <w:tc>
          <w:tcPr>
            <w:tcW w:w="4876" w:type="dxa"/>
            <w:tcBorders>
              <w:top w:val="nil"/>
              <w:left w:val="nil"/>
              <w:bottom w:val="nil"/>
              <w:right w:val="nil"/>
            </w:tcBorders>
          </w:tcPr>
          <w:p w14:paraId="103BFAE9" w14:textId="77777777" w:rsidR="00DF39BF" w:rsidRPr="00D24AFD" w:rsidRDefault="00DF39BF" w:rsidP="00CF4A59">
            <w:pPr>
              <w:pStyle w:val="Normal6a"/>
            </w:pPr>
            <w:r w:rsidRPr="00D24AFD">
              <w:rPr>
                <w:b/>
                <w:i/>
              </w:rPr>
              <w:t>41d.</w:t>
            </w:r>
            <w:r w:rsidRPr="00D24AFD">
              <w:rPr>
                <w:b/>
                <w:i/>
              </w:rPr>
              <w:tab/>
              <w:t>Węgry</w:t>
            </w:r>
          </w:p>
        </w:tc>
      </w:tr>
      <w:tr w:rsidR="00DF39BF" w:rsidRPr="00D24AFD" w14:paraId="50B258E8" w14:textId="77777777" w:rsidTr="00CF4A59">
        <w:trPr>
          <w:jc w:val="center"/>
        </w:trPr>
        <w:tc>
          <w:tcPr>
            <w:tcW w:w="4876" w:type="dxa"/>
            <w:tcBorders>
              <w:top w:val="nil"/>
              <w:left w:val="nil"/>
              <w:bottom w:val="nil"/>
              <w:right w:val="nil"/>
            </w:tcBorders>
          </w:tcPr>
          <w:p w14:paraId="1B836F87" w14:textId="77777777" w:rsidR="00DF39BF" w:rsidRPr="00D24AFD" w:rsidRDefault="00DF39BF" w:rsidP="00CF4A59">
            <w:pPr>
              <w:pStyle w:val="Normal6a"/>
            </w:pPr>
          </w:p>
        </w:tc>
        <w:tc>
          <w:tcPr>
            <w:tcW w:w="4876" w:type="dxa"/>
            <w:tcBorders>
              <w:top w:val="nil"/>
              <w:left w:val="nil"/>
              <w:bottom w:val="nil"/>
              <w:right w:val="nil"/>
            </w:tcBorders>
          </w:tcPr>
          <w:p w14:paraId="1C5A566D" w14:textId="77777777" w:rsidR="00DF39BF" w:rsidRPr="00D24AFD" w:rsidRDefault="00DF39BF" w:rsidP="00CF4A59">
            <w:pPr>
              <w:pStyle w:val="Normal6a"/>
            </w:pPr>
            <w:r w:rsidRPr="00D24AFD">
              <w:rPr>
                <w:b/>
                <w:i/>
              </w:rPr>
              <w:t xml:space="preserve">z głębokim zaniepokojeniem ciągłe pogarszanie się sytuacji w zakresie praworządności na Węgrzech, czego przykładem są poważne niedofinansowanie i niedobory kadrowe w sądownictwie, wykorzystywanie podwyżek wynagrodzeń jako środka nacisku w celu narzucania dalszych reform sądownictwa, odsunięcie sędziego od funkcji kierowniczej w Sądzie Najwyższym (Kúria) oraz propozycja tzw. reformy sądownictwa bez rzeczywistego udziału odpowiednich zainteresowanych stron, która nie zapewnia wystarczających gwarancji niezależności sądownictwa; </w:t>
            </w:r>
            <w:r w:rsidRPr="00D24AFD">
              <w:rPr>
                <w:b/>
                <w:i/>
              </w:rPr>
              <w:lastRenderedPageBreak/>
              <w:t>zauważa ponadto, że zmiany wprowadzone w ramach antykorupcyjnych w kontekście mechanizmu warunkowości pozostają niewystarczające, w szczególności w odniesieniu do zasad dotyczących oświadczeń majątkowych oraz skuteczności prowadzenia dochodzeń i ścigania w sprawach korupcyjnych; wyraża ubolewanie, że w związku z brakiem znaczących reform legislacyjnych sytuacja mediów i wolność mediów nadal pozostają w stagnacji lub ulegają pogorszeniu, a dalsze funkcjonowanie KESMA i utworzenie Urzędu Ochrony Suwerenności dodatkowo osłabiają pluralizm mediów; podkreśla, że mechanizmy kontroli i równowagi pozostają poważnie osłabione przez skrajną koncentrację władzy, utrzymujące się nakładanie się kompetencji instytucji państwowych, partii rządzącej i władzy wykonawczej, niską jakość stanowionego prawa oraz ciągłe przejmowanie kontroli przez partie polityczne lub nieskuteczność niezależnych instytucji, a także utrzymujące się problemy mające wpływ na wybory; wyraża szczególne zaniepokojenie dalszym ograniczaniem przestrzeni obywatelskiej, w szczególności przez ustawę o ochronie suwerenności oraz postępowania wszczynane przeciwko organizacjom pozarządowym i mediom śledczym, które poważnie podważają uczestnictwo demokratyczne i zaangażowanie obywateli w sprawy publiczne;</w:t>
            </w:r>
          </w:p>
        </w:tc>
      </w:tr>
      <w:tr w:rsidR="00DF39BF" w:rsidRPr="00D24AFD" w14:paraId="3ACB073B" w14:textId="77777777" w:rsidTr="00CF4A59">
        <w:trPr>
          <w:jc w:val="center"/>
        </w:trPr>
        <w:tc>
          <w:tcPr>
            <w:tcW w:w="4876" w:type="dxa"/>
            <w:tcBorders>
              <w:top w:val="nil"/>
              <w:left w:val="nil"/>
              <w:bottom w:val="nil"/>
              <w:right w:val="nil"/>
            </w:tcBorders>
          </w:tcPr>
          <w:p w14:paraId="650996CB" w14:textId="77777777" w:rsidR="00DF39BF" w:rsidRPr="00D24AFD" w:rsidRDefault="00DF39BF" w:rsidP="00CF4A59">
            <w:pPr>
              <w:pStyle w:val="Normal6a"/>
            </w:pPr>
          </w:p>
        </w:tc>
        <w:tc>
          <w:tcPr>
            <w:tcW w:w="4876" w:type="dxa"/>
            <w:tcBorders>
              <w:top w:val="nil"/>
              <w:left w:val="nil"/>
              <w:bottom w:val="nil"/>
              <w:right w:val="nil"/>
            </w:tcBorders>
          </w:tcPr>
          <w:p w14:paraId="3BEAD3C5" w14:textId="77777777" w:rsidR="00DF39BF" w:rsidRPr="00D24AFD" w:rsidRDefault="00DF39BF" w:rsidP="00CF4A59">
            <w:pPr>
              <w:pStyle w:val="Normal6a"/>
            </w:pPr>
            <w:r w:rsidRPr="00D24AFD">
              <w:rPr>
                <w:b/>
                <w:i/>
              </w:rPr>
              <w:t>wzywa Komisję do niezwłocznego wszczęcia wszystkich niezbędnych postępowań w sprawie uchybienia zobowiązaniom państwa członkowskiego w związku z niedawnymi przepisami węgierskimi, które są niezgodne z prawem UE, w szczególności w odniesieniu do niezależności sądownictwa, wolności mediów, uczciwości wyborów oraz nadużywania sztucznej inteligencji w kampaniach politycznych;</w:t>
            </w:r>
          </w:p>
        </w:tc>
      </w:tr>
      <w:tr w:rsidR="00DF39BF" w:rsidRPr="00D24AFD" w14:paraId="65250DDC" w14:textId="77777777" w:rsidTr="00CF4A59">
        <w:trPr>
          <w:jc w:val="center"/>
        </w:trPr>
        <w:tc>
          <w:tcPr>
            <w:tcW w:w="4876" w:type="dxa"/>
            <w:tcBorders>
              <w:top w:val="nil"/>
              <w:left w:val="nil"/>
              <w:bottom w:val="nil"/>
              <w:right w:val="nil"/>
            </w:tcBorders>
          </w:tcPr>
          <w:p w14:paraId="19E13408" w14:textId="77777777" w:rsidR="00DF39BF" w:rsidRPr="00D24AFD" w:rsidRDefault="00DF39BF" w:rsidP="00CF4A59">
            <w:pPr>
              <w:pStyle w:val="Normal6a"/>
            </w:pPr>
          </w:p>
        </w:tc>
        <w:tc>
          <w:tcPr>
            <w:tcW w:w="4876" w:type="dxa"/>
            <w:tcBorders>
              <w:top w:val="nil"/>
              <w:left w:val="nil"/>
              <w:bottom w:val="nil"/>
              <w:right w:val="nil"/>
            </w:tcBorders>
          </w:tcPr>
          <w:p w14:paraId="6F95E953" w14:textId="77777777" w:rsidR="00DF39BF" w:rsidRPr="00D24AFD" w:rsidRDefault="00DF39BF" w:rsidP="00CF4A59">
            <w:pPr>
              <w:pStyle w:val="Normal6a"/>
            </w:pPr>
            <w:r w:rsidRPr="00D24AFD">
              <w:rPr>
                <w:b/>
                <w:i/>
              </w:rPr>
              <w:t>wzywa Komisję do niezwłocznej aktualizacji oceny przeprowadzonej na podstawie rozporządzenia w sprawie praworządności, z myślą nie tylko o utrzymaniu obecnego zawieszenia środków UE, lecz także o przyjęciu dodatkowych środków finansowych proporcjonalnych do nowo zidentyfikowanych i utrzymujących się naruszeń, przy jednoczesnym dopilnowaniu, aby ostateczni beneficjenci, w tym organizacje społeczeństwa obywatelskiego, nie zostali pozbawieni wsparcia finansowego UE;</w:t>
            </w:r>
          </w:p>
        </w:tc>
      </w:tr>
      <w:tr w:rsidR="00DF39BF" w:rsidRPr="00D24AFD" w14:paraId="4B0DD3FE" w14:textId="77777777" w:rsidTr="00CF4A59">
        <w:trPr>
          <w:jc w:val="center"/>
        </w:trPr>
        <w:tc>
          <w:tcPr>
            <w:tcW w:w="4876" w:type="dxa"/>
            <w:tcBorders>
              <w:top w:val="nil"/>
              <w:left w:val="nil"/>
              <w:bottom w:val="nil"/>
              <w:right w:val="nil"/>
            </w:tcBorders>
          </w:tcPr>
          <w:p w14:paraId="5991A2BD" w14:textId="77777777" w:rsidR="00DF39BF" w:rsidRPr="00D24AFD" w:rsidRDefault="00DF39BF" w:rsidP="00CF4A59">
            <w:pPr>
              <w:pStyle w:val="Normal6a"/>
            </w:pPr>
          </w:p>
        </w:tc>
        <w:tc>
          <w:tcPr>
            <w:tcW w:w="4876" w:type="dxa"/>
            <w:tcBorders>
              <w:top w:val="nil"/>
              <w:left w:val="nil"/>
              <w:bottom w:val="nil"/>
              <w:right w:val="nil"/>
            </w:tcBorders>
          </w:tcPr>
          <w:p w14:paraId="431D0321" w14:textId="77777777" w:rsidR="00DF39BF" w:rsidRPr="00D24AFD" w:rsidRDefault="00DF39BF" w:rsidP="00CF4A59">
            <w:pPr>
              <w:pStyle w:val="Normal6a"/>
            </w:pPr>
            <w:r w:rsidRPr="00D24AFD">
              <w:rPr>
                <w:b/>
                <w:i/>
              </w:rPr>
              <w:t>wzywa Radę do niezwłocznego wszczęcia procedury przewidzianej w art. 7 TUE przez uruchomienie obu ustępów tego artykułu w związku z wyraźnym ryzykiem poważnego naruszenia oraz istnieniem poważnego i stałego naruszenia wartości zapisanych w art. 2 TUE;</w:t>
            </w:r>
          </w:p>
        </w:tc>
      </w:tr>
      <w:tr w:rsidR="00DF39BF" w:rsidRPr="00D24AFD" w14:paraId="7E5E41AA" w14:textId="77777777" w:rsidTr="00CF4A59">
        <w:trPr>
          <w:jc w:val="center"/>
        </w:trPr>
        <w:tc>
          <w:tcPr>
            <w:tcW w:w="4876" w:type="dxa"/>
            <w:tcBorders>
              <w:top w:val="nil"/>
              <w:left w:val="nil"/>
              <w:bottom w:val="nil"/>
              <w:right w:val="nil"/>
            </w:tcBorders>
          </w:tcPr>
          <w:p w14:paraId="6C8A8A4B" w14:textId="77777777" w:rsidR="00DF39BF" w:rsidRPr="00D24AFD" w:rsidRDefault="00DF39BF" w:rsidP="00CF4A59">
            <w:pPr>
              <w:pStyle w:val="Normal6a"/>
            </w:pPr>
          </w:p>
        </w:tc>
        <w:tc>
          <w:tcPr>
            <w:tcW w:w="4876" w:type="dxa"/>
            <w:tcBorders>
              <w:top w:val="nil"/>
              <w:left w:val="nil"/>
              <w:bottom w:val="nil"/>
              <w:right w:val="nil"/>
            </w:tcBorders>
          </w:tcPr>
          <w:p w14:paraId="19E842FA" w14:textId="77777777" w:rsidR="00DF39BF" w:rsidRPr="00D24AFD" w:rsidRDefault="00DF39BF" w:rsidP="00CF4A59">
            <w:pPr>
              <w:pStyle w:val="Normal6a"/>
            </w:pPr>
            <w:r w:rsidRPr="00D24AFD">
              <w:rPr>
                <w:b/>
                <w:i/>
              </w:rPr>
              <w:t>podkreśla pilną potrzebę ochrony integralności nadchodzących wyborów na Węgrzech, w świetle rosnącego wykorzystywania nieoznaczonych treści politycznych wygenerowanych przez sztuczną inteligencję, w tym skoordynowanych kampanii zawierających treści typu deepfake; wzywa do pełnego i prewencyjnego uruchomienia wszystkich właściwych instrumentów prawnych UE oraz mechanizmów nadzoru, w szczególności na podstawie aktu o usługach cyfrowych, RODO oraz aktu w sprawie sztucznej inteligencji, w celu zapobieżenia manipulacji wyborcami, ochrony procesów demokratycznych oraz zapewnienia równych warunków w kampanii wyborczej;</w:t>
            </w:r>
          </w:p>
        </w:tc>
      </w:tr>
      <w:tr w:rsidR="00DF39BF" w:rsidRPr="00D24AFD" w14:paraId="61E3E04F" w14:textId="77777777" w:rsidTr="00CF4A59">
        <w:trPr>
          <w:jc w:val="center"/>
        </w:trPr>
        <w:tc>
          <w:tcPr>
            <w:tcW w:w="4876" w:type="dxa"/>
            <w:tcBorders>
              <w:top w:val="nil"/>
              <w:left w:val="nil"/>
              <w:bottom w:val="nil"/>
              <w:right w:val="nil"/>
            </w:tcBorders>
          </w:tcPr>
          <w:p w14:paraId="010A1697" w14:textId="77777777" w:rsidR="00DF39BF" w:rsidRPr="00D24AFD" w:rsidRDefault="00DF39BF" w:rsidP="00CF4A59">
            <w:pPr>
              <w:pStyle w:val="Normal6a"/>
            </w:pPr>
          </w:p>
        </w:tc>
        <w:tc>
          <w:tcPr>
            <w:tcW w:w="4876" w:type="dxa"/>
            <w:tcBorders>
              <w:top w:val="nil"/>
              <w:left w:val="nil"/>
              <w:bottom w:val="nil"/>
              <w:right w:val="nil"/>
            </w:tcBorders>
          </w:tcPr>
          <w:p w14:paraId="7B114DD5" w14:textId="77777777" w:rsidR="00DF39BF" w:rsidRPr="00D24AFD" w:rsidRDefault="00DF39BF" w:rsidP="00CF4A59">
            <w:pPr>
              <w:pStyle w:val="Normal6a"/>
            </w:pPr>
            <w:r w:rsidRPr="00D24AFD">
              <w:rPr>
                <w:b/>
                <w:i/>
              </w:rPr>
              <w:t xml:space="preserve">zauważa ponadto, że chociaż Komisja zakwestionowała tzw. ustawę przeciwko osobom LGBTIQ, nie wniosła ona o zastosowanie środków tymczasowych, mimo że ustawa ta obowiązuje już od trzech lat, co pozwala na utrzymywanie się potencjalnie nieodwracalnej szkody dla </w:t>
            </w:r>
            <w:r w:rsidRPr="00D24AFD">
              <w:rPr>
                <w:b/>
                <w:i/>
              </w:rPr>
              <w:lastRenderedPageBreak/>
              <w:t>praw podstawowych w trakcie trwania postępowania sądowego;</w:t>
            </w:r>
          </w:p>
        </w:tc>
      </w:tr>
      <w:tr w:rsidR="00DF39BF" w:rsidRPr="00D24AFD" w14:paraId="4761F244" w14:textId="77777777" w:rsidTr="00CF4A59">
        <w:trPr>
          <w:jc w:val="center"/>
        </w:trPr>
        <w:tc>
          <w:tcPr>
            <w:tcW w:w="4876" w:type="dxa"/>
            <w:tcBorders>
              <w:top w:val="nil"/>
              <w:left w:val="nil"/>
              <w:bottom w:val="nil"/>
              <w:right w:val="nil"/>
            </w:tcBorders>
          </w:tcPr>
          <w:p w14:paraId="7E212CB5" w14:textId="77777777" w:rsidR="00DF39BF" w:rsidRPr="00D24AFD" w:rsidRDefault="00DF39BF" w:rsidP="00CF4A59">
            <w:pPr>
              <w:pStyle w:val="Normal6a"/>
            </w:pPr>
          </w:p>
        </w:tc>
        <w:tc>
          <w:tcPr>
            <w:tcW w:w="4876" w:type="dxa"/>
            <w:tcBorders>
              <w:top w:val="nil"/>
              <w:left w:val="nil"/>
              <w:bottom w:val="nil"/>
              <w:right w:val="nil"/>
            </w:tcBorders>
          </w:tcPr>
          <w:p w14:paraId="59BD1F2D" w14:textId="77777777" w:rsidR="00DF39BF" w:rsidRPr="00D24AFD" w:rsidRDefault="00DF39BF" w:rsidP="00CF4A59">
            <w:pPr>
              <w:pStyle w:val="Normal6a"/>
            </w:pPr>
            <w:r w:rsidRPr="00D24AFD">
              <w:rPr>
                <w:b/>
                <w:i/>
              </w:rPr>
              <w:t>zauważa, że Komisja prowadzi wobec rządu Węgier dochodzenie w sprawie zarzutów szpiegostwa w instytucjach UE; oczekuje, że Komisja jak najszybciej przedstawi sprawozdanie z wyników tego dochodzenia; uważa, że w dochodzeniu tym należy wyjaśnić, czy inne instytucje UE były również celem ataków, jakie informacje władze węgierskie mogły uzyskać i przekazać innym krajom, czy służby Komisji podjęły odpowiednie działania następcze po wpłynięciu zgłoszeń od pracowników, w szczególności w odniesieniu do wymiany informacji z innymi instytucjami UE, oraz czy i kiedy te działania szpiegowskie zostały definitywnie zakończone; podkreśla, że w ramach dochodzenia należy również zbadać rolę obecnego komisarza i byłego szefa Stałego Przedstawicielstwa Węgier Várhelyiego oraz że wyniki dochodzenia powinny doprowadzić do wyciągnięcia konkretnych konsekwencji wobec osób uczestniczących w sprawie; jest gotów podjąć dodatkowe kroki w celu zapewnienia właściwego zbadania wszystkich istotnych aspektów;</w:t>
            </w:r>
          </w:p>
        </w:tc>
      </w:tr>
    </w:tbl>
    <w:p w14:paraId="1397EA4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6037BE3" w14:textId="77777777" w:rsidR="00DF39BF" w:rsidRPr="00D24AFD" w:rsidRDefault="00DF39BF" w:rsidP="00DF39BF">
      <w:r w:rsidRPr="00D24AFD">
        <w:rPr>
          <w:rStyle w:val="HideTWBExt"/>
        </w:rPr>
        <w:t>&lt;/Amend&gt;</w:t>
      </w:r>
    </w:p>
    <w:p w14:paraId="1137751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698</w:t>
      </w:r>
      <w:r w:rsidRPr="00D24AFD">
        <w:rPr>
          <w:rStyle w:val="HideTWBExt"/>
          <w:b w:val="0"/>
        </w:rPr>
        <w:t>&lt;/NumAm&gt;</w:t>
      </w:r>
    </w:p>
    <w:p w14:paraId="1792FBFF"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Nikola Minchev, Krzysztof Śmiszek</w:t>
      </w:r>
      <w:r w:rsidRPr="00D24AFD">
        <w:rPr>
          <w:rStyle w:val="HideTWBExt"/>
          <w:b w:val="0"/>
        </w:rPr>
        <w:t>&lt;/Members&gt;</w:t>
      </w:r>
    </w:p>
    <w:p w14:paraId="7CDA31E9" w14:textId="77777777" w:rsidR="00DF39BF" w:rsidRPr="00D24AFD" w:rsidRDefault="00DF39BF" w:rsidP="00DF39BF">
      <w:pPr>
        <w:pStyle w:val="NormalBold"/>
      </w:pPr>
      <w:r w:rsidRPr="00D24AFD">
        <w:rPr>
          <w:rStyle w:val="HideTWBExt"/>
          <w:b w:val="0"/>
        </w:rPr>
        <w:t>&lt;/RepeatBlock-By&gt;</w:t>
      </w:r>
    </w:p>
    <w:p w14:paraId="59B9B46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44A9787" w14:textId="77777777" w:rsidR="00DF39BF" w:rsidRPr="00D24AFD" w:rsidRDefault="00DF39BF" w:rsidP="00DF39BF">
      <w:pPr>
        <w:pStyle w:val="NormalBold"/>
      </w:pPr>
      <w:r w:rsidRPr="00D24AFD">
        <w:rPr>
          <w:rStyle w:val="HideTWBExt"/>
          <w:b w:val="0"/>
        </w:rPr>
        <w:t>&lt;Article&gt;</w:t>
      </w:r>
      <w:r w:rsidRPr="00D24AFD">
        <w:t>Ustęp 41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8DA5B67" w14:textId="77777777" w:rsidTr="00CF4A59">
        <w:trPr>
          <w:trHeight w:hRule="exact" w:val="240"/>
          <w:jc w:val="center"/>
        </w:trPr>
        <w:tc>
          <w:tcPr>
            <w:tcW w:w="9752" w:type="dxa"/>
            <w:gridSpan w:val="2"/>
            <w:tcBorders>
              <w:top w:val="nil"/>
              <w:left w:val="nil"/>
              <w:bottom w:val="nil"/>
              <w:right w:val="nil"/>
            </w:tcBorders>
          </w:tcPr>
          <w:p w14:paraId="7CA3F426" w14:textId="77777777" w:rsidR="00DF39BF" w:rsidRPr="00D24AFD" w:rsidRDefault="00DF39BF" w:rsidP="00CF4A59"/>
        </w:tc>
      </w:tr>
      <w:tr w:rsidR="00DF39BF" w:rsidRPr="00D24AFD" w14:paraId="5D057221" w14:textId="77777777" w:rsidTr="00CF4A59">
        <w:trPr>
          <w:trHeight w:val="240"/>
          <w:jc w:val="center"/>
        </w:trPr>
        <w:tc>
          <w:tcPr>
            <w:tcW w:w="4876" w:type="dxa"/>
            <w:tcBorders>
              <w:top w:val="nil"/>
              <w:left w:val="nil"/>
              <w:bottom w:val="nil"/>
              <w:right w:val="nil"/>
            </w:tcBorders>
          </w:tcPr>
          <w:p w14:paraId="2BF1532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103671" w14:textId="77777777" w:rsidR="00DF39BF" w:rsidRPr="00D24AFD" w:rsidRDefault="00DF39BF" w:rsidP="00CF4A59">
            <w:pPr>
              <w:pStyle w:val="AmColumnHeading"/>
            </w:pPr>
            <w:r w:rsidRPr="00D24AFD">
              <w:t>Poprawka</w:t>
            </w:r>
          </w:p>
        </w:tc>
      </w:tr>
      <w:tr w:rsidR="00DF39BF" w:rsidRPr="00D24AFD" w14:paraId="4C4D5C78" w14:textId="77777777" w:rsidTr="00CF4A59">
        <w:trPr>
          <w:jc w:val="center"/>
        </w:trPr>
        <w:tc>
          <w:tcPr>
            <w:tcW w:w="4876" w:type="dxa"/>
            <w:tcBorders>
              <w:top w:val="nil"/>
              <w:left w:val="nil"/>
              <w:bottom w:val="nil"/>
              <w:right w:val="nil"/>
            </w:tcBorders>
          </w:tcPr>
          <w:p w14:paraId="34F8371A" w14:textId="77777777" w:rsidR="00DF39BF" w:rsidRPr="00D24AFD" w:rsidRDefault="00DF39BF" w:rsidP="00CF4A59">
            <w:pPr>
              <w:pStyle w:val="Normal6a"/>
            </w:pPr>
          </w:p>
        </w:tc>
        <w:tc>
          <w:tcPr>
            <w:tcW w:w="4876" w:type="dxa"/>
            <w:tcBorders>
              <w:top w:val="nil"/>
              <w:left w:val="nil"/>
              <w:bottom w:val="nil"/>
              <w:right w:val="nil"/>
            </w:tcBorders>
          </w:tcPr>
          <w:p w14:paraId="3166B57D" w14:textId="77777777" w:rsidR="00DF39BF" w:rsidRPr="00D24AFD" w:rsidRDefault="00DF39BF" w:rsidP="00CF4A59">
            <w:pPr>
              <w:pStyle w:val="Normal6a"/>
            </w:pPr>
            <w:r w:rsidRPr="00D24AFD">
              <w:rPr>
                <w:b/>
                <w:i/>
              </w:rPr>
              <w:t>41e.</w:t>
            </w:r>
            <w:r w:rsidRPr="00D24AFD">
              <w:rPr>
                <w:b/>
                <w:i/>
              </w:rPr>
              <w:tab/>
              <w:t>Słowacja</w:t>
            </w:r>
          </w:p>
        </w:tc>
      </w:tr>
      <w:tr w:rsidR="00DF39BF" w:rsidRPr="00D24AFD" w14:paraId="678FEBAD" w14:textId="77777777" w:rsidTr="00CF4A59">
        <w:trPr>
          <w:jc w:val="center"/>
        </w:trPr>
        <w:tc>
          <w:tcPr>
            <w:tcW w:w="4876" w:type="dxa"/>
            <w:tcBorders>
              <w:top w:val="nil"/>
              <w:left w:val="nil"/>
              <w:bottom w:val="nil"/>
              <w:right w:val="nil"/>
            </w:tcBorders>
          </w:tcPr>
          <w:p w14:paraId="4EE13C30" w14:textId="77777777" w:rsidR="00DF39BF" w:rsidRPr="00D24AFD" w:rsidRDefault="00DF39BF" w:rsidP="00CF4A59">
            <w:pPr>
              <w:pStyle w:val="Normal6a"/>
            </w:pPr>
          </w:p>
        </w:tc>
        <w:tc>
          <w:tcPr>
            <w:tcW w:w="4876" w:type="dxa"/>
            <w:tcBorders>
              <w:top w:val="nil"/>
              <w:left w:val="nil"/>
              <w:bottom w:val="nil"/>
              <w:right w:val="nil"/>
            </w:tcBorders>
          </w:tcPr>
          <w:p w14:paraId="31CEDA0D" w14:textId="77777777" w:rsidR="00DF39BF" w:rsidRPr="00D24AFD" w:rsidRDefault="00DF39BF" w:rsidP="00CF4A59">
            <w:pPr>
              <w:pStyle w:val="Normal6a"/>
            </w:pPr>
            <w:r w:rsidRPr="00D24AFD">
              <w:rPr>
                <w:b/>
                <w:i/>
              </w:rPr>
              <w:t xml:space="preserve">wzywa Komisję do dokładnego zbadania ostatnich wydarzeń mających wpływ na niezależność sądownictwa, walkę z korupcją, wolność mediów i społeczeństwo </w:t>
            </w:r>
            <w:r w:rsidRPr="00D24AFD">
              <w:rPr>
                <w:b/>
                <w:i/>
              </w:rPr>
              <w:lastRenderedPageBreak/>
              <w:t>obywatelskie na Słowacji oraz do niezwłocznego wszczęcia postępowań w sprawie uchybienia zobowiązaniom państwa członkowskiego w przypadku naruszenia prawa UE, w tym traktatów, Karty i prawodawstwa wtórnego;</w:t>
            </w:r>
          </w:p>
        </w:tc>
      </w:tr>
      <w:tr w:rsidR="00DF39BF" w:rsidRPr="00D24AFD" w14:paraId="2C6EC151" w14:textId="77777777" w:rsidTr="00CF4A59">
        <w:trPr>
          <w:jc w:val="center"/>
        </w:trPr>
        <w:tc>
          <w:tcPr>
            <w:tcW w:w="4876" w:type="dxa"/>
            <w:tcBorders>
              <w:top w:val="nil"/>
              <w:left w:val="nil"/>
              <w:bottom w:val="nil"/>
              <w:right w:val="nil"/>
            </w:tcBorders>
          </w:tcPr>
          <w:p w14:paraId="17514C94" w14:textId="77777777" w:rsidR="00DF39BF" w:rsidRPr="00D24AFD" w:rsidRDefault="00DF39BF" w:rsidP="00CF4A59">
            <w:pPr>
              <w:pStyle w:val="Normal6a"/>
            </w:pPr>
          </w:p>
        </w:tc>
        <w:tc>
          <w:tcPr>
            <w:tcW w:w="4876" w:type="dxa"/>
            <w:tcBorders>
              <w:top w:val="nil"/>
              <w:left w:val="nil"/>
              <w:bottom w:val="nil"/>
              <w:right w:val="nil"/>
            </w:tcBorders>
          </w:tcPr>
          <w:p w14:paraId="24F37F7E" w14:textId="77777777" w:rsidR="00DF39BF" w:rsidRPr="00D24AFD" w:rsidRDefault="00DF39BF" w:rsidP="00CF4A59">
            <w:pPr>
              <w:pStyle w:val="Normal6a"/>
            </w:pPr>
            <w:r w:rsidRPr="00D24AFD">
              <w:rPr>
                <w:b/>
                <w:i/>
              </w:rPr>
              <w:t>wzywa Komisję do przeprowadzenia szczegółowej oceny zgodności z prawem UE niedawnej reformy kodeksu karnego, w tym zniesienia Urzędu Prokuratora Specjalnego, restrukturyzacji Krajowej Agencji ds. Przestępczości, skrócenia terminów przedawnienia dla przestępstw korupcyjnych oraz szerokiego stosowania art. 363, a także zgodności nowej ustawy o organizacjach pozarządowych z unijnymi przepisami o ochronie danych oraz z podstawowymi wolnościami;</w:t>
            </w:r>
          </w:p>
        </w:tc>
      </w:tr>
      <w:tr w:rsidR="00DF39BF" w:rsidRPr="00D24AFD" w14:paraId="201ABD63" w14:textId="77777777" w:rsidTr="00CF4A59">
        <w:trPr>
          <w:jc w:val="center"/>
        </w:trPr>
        <w:tc>
          <w:tcPr>
            <w:tcW w:w="4876" w:type="dxa"/>
            <w:tcBorders>
              <w:top w:val="nil"/>
              <w:left w:val="nil"/>
              <w:bottom w:val="nil"/>
              <w:right w:val="nil"/>
            </w:tcBorders>
          </w:tcPr>
          <w:p w14:paraId="2FFB1146" w14:textId="77777777" w:rsidR="00DF39BF" w:rsidRPr="00D24AFD" w:rsidRDefault="00DF39BF" w:rsidP="00CF4A59">
            <w:pPr>
              <w:pStyle w:val="Normal6a"/>
            </w:pPr>
          </w:p>
        </w:tc>
        <w:tc>
          <w:tcPr>
            <w:tcW w:w="4876" w:type="dxa"/>
            <w:tcBorders>
              <w:top w:val="nil"/>
              <w:left w:val="nil"/>
              <w:bottom w:val="nil"/>
              <w:right w:val="nil"/>
            </w:tcBorders>
          </w:tcPr>
          <w:p w14:paraId="4DD283E5" w14:textId="77777777" w:rsidR="00DF39BF" w:rsidRPr="00D24AFD" w:rsidRDefault="00DF39BF" w:rsidP="00CF4A59">
            <w:pPr>
              <w:pStyle w:val="Normal6a"/>
            </w:pPr>
            <w:r w:rsidRPr="00D24AFD">
              <w:rPr>
                <w:b/>
                <w:i/>
              </w:rPr>
              <w:t>wzywa władze Słowacji do ochrony niezależności i pluralizmu mediów publicznych, zapewnienia bezpieczeństwa dziennikarzy oraz zapobiegania ingerencji politycznej w zarządzanie redakcyjne, zgodnie z europejskim aktem o wolności mediów oraz odpowiednimi normami unijnymi;</w:t>
            </w:r>
          </w:p>
        </w:tc>
      </w:tr>
      <w:tr w:rsidR="00DF39BF" w:rsidRPr="00D24AFD" w14:paraId="5E65D92F" w14:textId="77777777" w:rsidTr="00CF4A59">
        <w:trPr>
          <w:jc w:val="center"/>
        </w:trPr>
        <w:tc>
          <w:tcPr>
            <w:tcW w:w="4876" w:type="dxa"/>
            <w:tcBorders>
              <w:top w:val="nil"/>
              <w:left w:val="nil"/>
              <w:bottom w:val="nil"/>
              <w:right w:val="nil"/>
            </w:tcBorders>
          </w:tcPr>
          <w:p w14:paraId="3CE04699" w14:textId="77777777" w:rsidR="00DF39BF" w:rsidRPr="00D24AFD" w:rsidRDefault="00DF39BF" w:rsidP="00CF4A59">
            <w:pPr>
              <w:pStyle w:val="Normal6a"/>
            </w:pPr>
          </w:p>
        </w:tc>
        <w:tc>
          <w:tcPr>
            <w:tcW w:w="4876" w:type="dxa"/>
            <w:tcBorders>
              <w:top w:val="nil"/>
              <w:left w:val="nil"/>
              <w:bottom w:val="nil"/>
              <w:right w:val="nil"/>
            </w:tcBorders>
          </w:tcPr>
          <w:p w14:paraId="030127F0" w14:textId="77777777" w:rsidR="00DF39BF" w:rsidRPr="00D24AFD" w:rsidRDefault="00DF39BF" w:rsidP="00CF4A59">
            <w:pPr>
              <w:pStyle w:val="Normal6a"/>
            </w:pPr>
            <w:r w:rsidRPr="00D24AFD">
              <w:rPr>
                <w:b/>
                <w:i/>
              </w:rPr>
              <w:t>wyraża poważne zaniepokojenie proponowaną zmianą konstytucji, która ma wpływ na równość wobec prawa, niedyskryminację i nadrzędność prawa UE, oraz wzywa Komisję i Radę do ścisłego monitorowania tych zmian i podjęcia wszelkich odpowiednich działań następczych w ramach ich kompetencji;</w:t>
            </w:r>
          </w:p>
        </w:tc>
      </w:tr>
      <w:tr w:rsidR="00DF39BF" w:rsidRPr="00D24AFD" w14:paraId="6EAA69BF" w14:textId="77777777" w:rsidTr="00CF4A59">
        <w:trPr>
          <w:jc w:val="center"/>
        </w:trPr>
        <w:tc>
          <w:tcPr>
            <w:tcW w:w="4876" w:type="dxa"/>
            <w:tcBorders>
              <w:top w:val="nil"/>
              <w:left w:val="nil"/>
              <w:bottom w:val="nil"/>
              <w:right w:val="nil"/>
            </w:tcBorders>
          </w:tcPr>
          <w:p w14:paraId="0449C65C" w14:textId="77777777" w:rsidR="00DF39BF" w:rsidRPr="00D24AFD" w:rsidRDefault="00DF39BF" w:rsidP="00CF4A59">
            <w:pPr>
              <w:pStyle w:val="Normal6a"/>
            </w:pPr>
          </w:p>
        </w:tc>
        <w:tc>
          <w:tcPr>
            <w:tcW w:w="4876" w:type="dxa"/>
            <w:tcBorders>
              <w:top w:val="nil"/>
              <w:left w:val="nil"/>
              <w:bottom w:val="nil"/>
              <w:right w:val="nil"/>
            </w:tcBorders>
          </w:tcPr>
          <w:p w14:paraId="1D4B5938" w14:textId="77777777" w:rsidR="00DF39BF" w:rsidRPr="00D24AFD" w:rsidRDefault="00DF39BF" w:rsidP="00CF4A59">
            <w:pPr>
              <w:pStyle w:val="Normal6a"/>
            </w:pPr>
            <w:r w:rsidRPr="00D24AFD">
              <w:rPr>
                <w:b/>
                <w:i/>
              </w:rPr>
              <w:t>wzywa Radę do zajęcia się tymi systemowymi problemami w ramach corocznego dialogu na temat praworządności oraz do zapewnienia skutecznych działań następczych na szczeblu politycznym, z pełnym poszanowaniem art. 2 TUE;</w:t>
            </w:r>
          </w:p>
        </w:tc>
      </w:tr>
      <w:tr w:rsidR="00DF39BF" w:rsidRPr="00D24AFD" w14:paraId="26657343" w14:textId="77777777" w:rsidTr="00CF4A59">
        <w:trPr>
          <w:jc w:val="center"/>
        </w:trPr>
        <w:tc>
          <w:tcPr>
            <w:tcW w:w="4876" w:type="dxa"/>
            <w:tcBorders>
              <w:top w:val="nil"/>
              <w:left w:val="nil"/>
              <w:bottom w:val="nil"/>
              <w:right w:val="nil"/>
            </w:tcBorders>
          </w:tcPr>
          <w:p w14:paraId="1AA7AB44" w14:textId="77777777" w:rsidR="00DF39BF" w:rsidRPr="00D24AFD" w:rsidRDefault="00DF39BF" w:rsidP="00CF4A59">
            <w:pPr>
              <w:pStyle w:val="Normal6a"/>
            </w:pPr>
          </w:p>
        </w:tc>
        <w:tc>
          <w:tcPr>
            <w:tcW w:w="4876" w:type="dxa"/>
            <w:tcBorders>
              <w:top w:val="nil"/>
              <w:left w:val="nil"/>
              <w:bottom w:val="nil"/>
              <w:right w:val="nil"/>
            </w:tcBorders>
          </w:tcPr>
          <w:p w14:paraId="2D621251" w14:textId="77777777" w:rsidR="00DF39BF" w:rsidRPr="00D24AFD" w:rsidRDefault="00DF39BF" w:rsidP="00CF4A59">
            <w:pPr>
              <w:pStyle w:val="Normal6a"/>
            </w:pPr>
            <w:r w:rsidRPr="00D24AFD">
              <w:rPr>
                <w:b/>
                <w:i/>
              </w:rPr>
              <w:t xml:space="preserve">wyraża zdziwienie, że nie wydano żadnego konkretnego zalecenia w odpowiedzi na niektóre ostatnie wydarzenia, w tym przyjęcie w 2025 r. restrykcyjnej ustawy o organizacjach pozarządowych na Słowacji, oraz zwraca się do Komisji o </w:t>
            </w:r>
            <w:r w:rsidRPr="00D24AFD">
              <w:rPr>
                <w:b/>
                <w:i/>
              </w:rPr>
              <w:lastRenderedPageBreak/>
              <w:t>uwzględnienie tych nowych elementów w przyszłych ocenach i zaleceniach, aby zapewnić spójne i kompleksowe stosowanie mechanizmu praworządności;</w:t>
            </w:r>
          </w:p>
        </w:tc>
      </w:tr>
      <w:tr w:rsidR="00DF39BF" w:rsidRPr="00D24AFD" w14:paraId="244A59CB" w14:textId="77777777" w:rsidTr="00CF4A59">
        <w:trPr>
          <w:jc w:val="center"/>
        </w:trPr>
        <w:tc>
          <w:tcPr>
            <w:tcW w:w="4876" w:type="dxa"/>
            <w:tcBorders>
              <w:top w:val="nil"/>
              <w:left w:val="nil"/>
              <w:bottom w:val="nil"/>
              <w:right w:val="nil"/>
            </w:tcBorders>
          </w:tcPr>
          <w:p w14:paraId="1D038FE8" w14:textId="77777777" w:rsidR="00DF39BF" w:rsidRPr="00D24AFD" w:rsidRDefault="00DF39BF" w:rsidP="00CF4A59">
            <w:pPr>
              <w:pStyle w:val="Normal6a"/>
            </w:pPr>
          </w:p>
        </w:tc>
        <w:tc>
          <w:tcPr>
            <w:tcW w:w="4876" w:type="dxa"/>
            <w:tcBorders>
              <w:top w:val="nil"/>
              <w:left w:val="nil"/>
              <w:bottom w:val="nil"/>
              <w:right w:val="nil"/>
            </w:tcBorders>
          </w:tcPr>
          <w:p w14:paraId="2CB48475" w14:textId="77777777" w:rsidR="00DF39BF" w:rsidRPr="00D24AFD" w:rsidRDefault="00DF39BF" w:rsidP="00CF4A59">
            <w:pPr>
              <w:pStyle w:val="Normal6a"/>
            </w:pPr>
            <w:r w:rsidRPr="00D24AFD">
              <w:rPr>
                <w:b/>
                <w:i/>
              </w:rPr>
              <w:t>przyjmuje do wiadomości rezolucję przyjętą przez parlament Niderlandów w dniu 16 października, w której wezwano rząd Niderlandów do wszczęcia postępowania przeciwko Słowacji na podstawie art. 259 TFUE w związku z niedawną słowacką poprawką konstytucyjną wpływającą na prawa podstawowe oraz zasadę pierwszeństwa prawa UE; przypomina, że takie działania międzypaństwowe pozostają w Unii wyjątkiem i dlatego odzwierciedlają powagę zgłoszonych obaw; z niepokojem zauważa, że jak dotąd Komisja nie wszczęła w tej sprawie postępowania w sprawie uchybienia zobowiązaniom państwa członkowskiego, oraz kwestionuje brak działań mimo potencjalnej niezgodności tej zmiany z art. 2 TUE, zasadą pierwszeństwa prawa UE oraz Kartą praw podstawowych;</w:t>
            </w:r>
          </w:p>
        </w:tc>
      </w:tr>
    </w:tbl>
    <w:p w14:paraId="536379B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A4056F1" w14:textId="77777777" w:rsidR="00DF39BF" w:rsidRPr="00D24AFD" w:rsidRDefault="00DF39BF" w:rsidP="00DF39BF">
      <w:r w:rsidRPr="00D24AFD">
        <w:rPr>
          <w:rStyle w:val="HideTWBExt"/>
        </w:rPr>
        <w:t>&lt;/Amend&gt;</w:t>
      </w:r>
    </w:p>
    <w:p w14:paraId="0F5DA81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699</w:t>
      </w:r>
      <w:r w:rsidRPr="00D24AFD">
        <w:rPr>
          <w:rStyle w:val="HideTWBExt"/>
          <w:b w:val="0"/>
        </w:rPr>
        <w:t>&lt;/NumAm&gt;</w:t>
      </w:r>
    </w:p>
    <w:p w14:paraId="170761CA"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13F4286" w14:textId="77777777" w:rsidR="00DF39BF" w:rsidRPr="00D24AFD" w:rsidRDefault="00DF39BF" w:rsidP="00DF39BF">
      <w:pPr>
        <w:pStyle w:val="NormalBold"/>
      </w:pPr>
      <w:r w:rsidRPr="00D24AFD">
        <w:rPr>
          <w:rStyle w:val="HideTWBExt"/>
          <w:b w:val="0"/>
        </w:rPr>
        <w:t>&lt;/RepeatBlock-By&gt;</w:t>
      </w:r>
    </w:p>
    <w:p w14:paraId="42E7D4B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2D92A21" w14:textId="77777777" w:rsidR="00DF39BF" w:rsidRPr="00D24AFD" w:rsidRDefault="00DF39BF" w:rsidP="00DF39BF">
      <w:pPr>
        <w:pStyle w:val="NormalBold"/>
      </w:pPr>
      <w:r w:rsidRPr="00D24AFD">
        <w:rPr>
          <w:rStyle w:val="HideTWBExt"/>
          <w:b w:val="0"/>
        </w:rPr>
        <w:t>&lt;Article&gt;</w:t>
      </w:r>
      <w:r w:rsidRPr="00D24AFD">
        <w:t>Ustęp 10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D48F8AB" w14:textId="77777777" w:rsidTr="00CF4A59">
        <w:trPr>
          <w:trHeight w:hRule="exact" w:val="240"/>
          <w:jc w:val="center"/>
        </w:trPr>
        <w:tc>
          <w:tcPr>
            <w:tcW w:w="9752" w:type="dxa"/>
            <w:gridSpan w:val="2"/>
            <w:tcBorders>
              <w:top w:val="nil"/>
              <w:left w:val="nil"/>
              <w:bottom w:val="nil"/>
              <w:right w:val="nil"/>
            </w:tcBorders>
          </w:tcPr>
          <w:p w14:paraId="70321B29" w14:textId="77777777" w:rsidR="00DF39BF" w:rsidRPr="00D24AFD" w:rsidRDefault="00DF39BF" w:rsidP="00CF4A59"/>
        </w:tc>
      </w:tr>
      <w:tr w:rsidR="00DF39BF" w:rsidRPr="00D24AFD" w14:paraId="7D17A474" w14:textId="77777777" w:rsidTr="00CF4A59">
        <w:trPr>
          <w:trHeight w:val="240"/>
          <w:jc w:val="center"/>
        </w:trPr>
        <w:tc>
          <w:tcPr>
            <w:tcW w:w="4876" w:type="dxa"/>
            <w:tcBorders>
              <w:top w:val="nil"/>
              <w:left w:val="nil"/>
              <w:bottom w:val="nil"/>
              <w:right w:val="nil"/>
            </w:tcBorders>
          </w:tcPr>
          <w:p w14:paraId="03788CD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2C0E4D5" w14:textId="77777777" w:rsidR="00DF39BF" w:rsidRPr="00D24AFD" w:rsidRDefault="00DF39BF" w:rsidP="00CF4A59">
            <w:pPr>
              <w:pStyle w:val="AmColumnHeading"/>
            </w:pPr>
            <w:r w:rsidRPr="00D24AFD">
              <w:t>Poprawka</w:t>
            </w:r>
          </w:p>
        </w:tc>
      </w:tr>
      <w:tr w:rsidR="00DF39BF" w:rsidRPr="00D24AFD" w14:paraId="0F35F81D" w14:textId="77777777" w:rsidTr="00CF4A59">
        <w:trPr>
          <w:jc w:val="center"/>
        </w:trPr>
        <w:tc>
          <w:tcPr>
            <w:tcW w:w="4876" w:type="dxa"/>
            <w:tcBorders>
              <w:top w:val="nil"/>
              <w:left w:val="nil"/>
              <w:bottom w:val="nil"/>
              <w:right w:val="nil"/>
            </w:tcBorders>
          </w:tcPr>
          <w:p w14:paraId="0F0CF79F" w14:textId="77777777" w:rsidR="00DF39BF" w:rsidRPr="00D24AFD" w:rsidRDefault="00DF39BF" w:rsidP="00CF4A59">
            <w:pPr>
              <w:pStyle w:val="Normal6a"/>
            </w:pPr>
          </w:p>
        </w:tc>
        <w:tc>
          <w:tcPr>
            <w:tcW w:w="4876" w:type="dxa"/>
            <w:tcBorders>
              <w:top w:val="nil"/>
              <w:left w:val="nil"/>
              <w:bottom w:val="nil"/>
              <w:right w:val="nil"/>
            </w:tcBorders>
          </w:tcPr>
          <w:p w14:paraId="7F843D70" w14:textId="77777777" w:rsidR="00DF39BF" w:rsidRPr="00D24AFD" w:rsidRDefault="00DF39BF" w:rsidP="00CF4A59">
            <w:pPr>
              <w:pStyle w:val="Normal6a"/>
            </w:pPr>
            <w:r w:rsidRPr="00D24AFD">
              <w:rPr>
                <w:b/>
                <w:i/>
              </w:rPr>
              <w:t>Praworządność w instytucjach UE</w:t>
            </w:r>
          </w:p>
        </w:tc>
      </w:tr>
    </w:tbl>
    <w:p w14:paraId="247C1EE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8BAE18E" w14:textId="77777777" w:rsidR="00DF39BF" w:rsidRPr="00D24AFD" w:rsidRDefault="00DF39BF" w:rsidP="00DF39BF">
      <w:r w:rsidRPr="00D24AFD">
        <w:rPr>
          <w:rStyle w:val="HideTWBExt"/>
        </w:rPr>
        <w:t>&lt;/Amend&gt;</w:t>
      </w:r>
    </w:p>
    <w:p w14:paraId="7CCB457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700</w:t>
      </w:r>
      <w:r w:rsidRPr="00D24AFD">
        <w:rPr>
          <w:rStyle w:val="HideTWBExt"/>
          <w:b w:val="0"/>
        </w:rPr>
        <w:t>&lt;/NumAm&gt;</w:t>
      </w:r>
    </w:p>
    <w:p w14:paraId="1D34BD3A"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0B4C0934" w14:textId="77777777" w:rsidR="00DF39BF" w:rsidRPr="00D24AFD" w:rsidRDefault="00DF39BF" w:rsidP="00DF39BF">
      <w:pPr>
        <w:pStyle w:val="NormalBold"/>
      </w:pPr>
      <w:r w:rsidRPr="00D24AFD">
        <w:rPr>
          <w:rStyle w:val="HideTWBExt"/>
          <w:b w:val="0"/>
        </w:rPr>
        <w:lastRenderedPageBreak/>
        <w:t>&lt;/RepeatBlock-By&gt;</w:t>
      </w:r>
    </w:p>
    <w:p w14:paraId="7F09CD0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60B8E23" w14:textId="77777777" w:rsidR="00DF39BF" w:rsidRPr="00D24AFD" w:rsidRDefault="00DF39BF" w:rsidP="00DF39BF">
      <w:pPr>
        <w:pStyle w:val="NormalBold"/>
      </w:pPr>
      <w:r w:rsidRPr="00D24AFD">
        <w:rPr>
          <w:rStyle w:val="HideTWBExt"/>
          <w:b w:val="0"/>
        </w:rPr>
        <w:t>&lt;Article&gt;</w:t>
      </w:r>
      <w:r w:rsidRPr="00D24AFD">
        <w:t>Ustęp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F0C678" w14:textId="77777777" w:rsidTr="00CF4A59">
        <w:trPr>
          <w:trHeight w:hRule="exact" w:val="240"/>
          <w:jc w:val="center"/>
        </w:trPr>
        <w:tc>
          <w:tcPr>
            <w:tcW w:w="9752" w:type="dxa"/>
            <w:gridSpan w:val="2"/>
            <w:tcBorders>
              <w:top w:val="nil"/>
              <w:left w:val="nil"/>
              <w:bottom w:val="nil"/>
              <w:right w:val="nil"/>
            </w:tcBorders>
          </w:tcPr>
          <w:p w14:paraId="7458B3A5" w14:textId="77777777" w:rsidR="00DF39BF" w:rsidRPr="00D24AFD" w:rsidRDefault="00DF39BF" w:rsidP="00CF4A59"/>
        </w:tc>
      </w:tr>
      <w:tr w:rsidR="00DF39BF" w:rsidRPr="00D24AFD" w14:paraId="52FBFBA6" w14:textId="77777777" w:rsidTr="00CF4A59">
        <w:trPr>
          <w:trHeight w:val="240"/>
          <w:jc w:val="center"/>
        </w:trPr>
        <w:tc>
          <w:tcPr>
            <w:tcW w:w="4876" w:type="dxa"/>
            <w:tcBorders>
              <w:top w:val="nil"/>
              <w:left w:val="nil"/>
              <w:bottom w:val="nil"/>
              <w:right w:val="nil"/>
            </w:tcBorders>
          </w:tcPr>
          <w:p w14:paraId="74FA911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B9CA1E7" w14:textId="77777777" w:rsidR="00DF39BF" w:rsidRPr="00D24AFD" w:rsidRDefault="00DF39BF" w:rsidP="00CF4A59">
            <w:pPr>
              <w:pStyle w:val="AmColumnHeading"/>
            </w:pPr>
            <w:r w:rsidRPr="00D24AFD">
              <w:t>Poprawka</w:t>
            </w:r>
          </w:p>
        </w:tc>
      </w:tr>
      <w:tr w:rsidR="00DF39BF" w:rsidRPr="00D24AFD" w14:paraId="4FA3660B" w14:textId="77777777" w:rsidTr="00CF4A59">
        <w:trPr>
          <w:jc w:val="center"/>
        </w:trPr>
        <w:tc>
          <w:tcPr>
            <w:tcW w:w="4876" w:type="dxa"/>
            <w:tcBorders>
              <w:top w:val="nil"/>
              <w:left w:val="nil"/>
              <w:bottom w:val="nil"/>
              <w:right w:val="nil"/>
            </w:tcBorders>
          </w:tcPr>
          <w:p w14:paraId="27F1FC41" w14:textId="77777777" w:rsidR="00DF39BF" w:rsidRPr="00D24AFD" w:rsidRDefault="00DF39BF" w:rsidP="00CF4A59">
            <w:pPr>
              <w:pStyle w:val="Normal6a"/>
            </w:pPr>
            <w:r w:rsidRPr="00D24AFD">
              <w:t>42.</w:t>
            </w:r>
            <w:r w:rsidRPr="00D24AFD">
              <w:tab/>
              <w:t>uważa, że należy wzmocnić dialog międzyinstytucjonalny i współpracę w 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na temat tego porozumienia;</w:t>
            </w:r>
          </w:p>
        </w:tc>
        <w:tc>
          <w:tcPr>
            <w:tcW w:w="4876" w:type="dxa"/>
            <w:tcBorders>
              <w:top w:val="nil"/>
              <w:left w:val="nil"/>
              <w:bottom w:val="nil"/>
              <w:right w:val="nil"/>
            </w:tcBorders>
          </w:tcPr>
          <w:p w14:paraId="09670124" w14:textId="77777777" w:rsidR="00DF39BF" w:rsidRPr="00D24AFD" w:rsidRDefault="00DF39BF" w:rsidP="00CF4A59">
            <w:pPr>
              <w:pStyle w:val="Normal6a"/>
            </w:pPr>
            <w:r w:rsidRPr="00D24AFD">
              <w:t>42.</w:t>
            </w:r>
            <w:r w:rsidRPr="00D24AFD">
              <w:tab/>
              <w:t xml:space="preserve">uważa, że należy wzmocnić dialog międzyinstytucjonalny i współpracę w 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na temat tego porozumienia; </w:t>
            </w:r>
            <w:r w:rsidRPr="00D24AFD">
              <w:rPr>
                <w:b/>
                <w:i/>
              </w:rPr>
              <w:t>podkreśla, że przedstawiony argument – a mianowicie, że taka umowa stanowiłaby zbyt sztywne ramy działania – nie może uzasadniać braku działania; podkreśla, że nawet bez natychmiastowego dążenia do formalnego porozumienia należy poszukiwać rozwiązań, które pozwolą już teraz poprawić współpracę międzyinstytucjonalną w sposób pragmatyczny i zorientowany na wyniki;</w:t>
            </w:r>
          </w:p>
        </w:tc>
      </w:tr>
    </w:tbl>
    <w:p w14:paraId="4A8E950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AF80FFF" w14:textId="77777777" w:rsidR="00DF39BF" w:rsidRPr="00D24AFD" w:rsidRDefault="00DF39BF" w:rsidP="00DF39BF">
      <w:r w:rsidRPr="00D24AFD">
        <w:rPr>
          <w:rStyle w:val="HideTWBExt"/>
        </w:rPr>
        <w:t>&lt;/Amend&gt;</w:t>
      </w:r>
    </w:p>
    <w:p w14:paraId="0F355C1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701</w:t>
      </w:r>
      <w:r w:rsidRPr="00D24AFD">
        <w:rPr>
          <w:rStyle w:val="HideTWBExt"/>
          <w:b w:val="0"/>
        </w:rPr>
        <w:t>&lt;/NumAm&gt;</w:t>
      </w:r>
    </w:p>
    <w:p w14:paraId="0D1AEDEC"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5D262B1C" w14:textId="77777777" w:rsidR="00DF39BF" w:rsidRPr="00D24AFD" w:rsidRDefault="00DF39BF" w:rsidP="00DF39BF">
      <w:pPr>
        <w:pStyle w:val="NormalBold"/>
      </w:pPr>
      <w:r w:rsidRPr="00D24AFD">
        <w:rPr>
          <w:rStyle w:val="HideTWBExt"/>
          <w:b w:val="0"/>
        </w:rPr>
        <w:t>&lt;/RepeatBlock-By&gt;</w:t>
      </w:r>
    </w:p>
    <w:p w14:paraId="1C50A9B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D8C85F5" w14:textId="77777777" w:rsidR="00DF39BF" w:rsidRPr="00D24AFD" w:rsidRDefault="00DF39BF" w:rsidP="00DF39BF">
      <w:pPr>
        <w:pStyle w:val="NormalBold"/>
      </w:pPr>
      <w:r w:rsidRPr="00D24AFD">
        <w:rPr>
          <w:rStyle w:val="HideTWBExt"/>
          <w:b w:val="0"/>
        </w:rPr>
        <w:t>&lt;Article&gt;</w:t>
      </w:r>
      <w:r w:rsidRPr="00D24AFD">
        <w:t>Ustęp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8C29736" w14:textId="77777777" w:rsidTr="00CF4A59">
        <w:trPr>
          <w:trHeight w:hRule="exact" w:val="240"/>
          <w:jc w:val="center"/>
        </w:trPr>
        <w:tc>
          <w:tcPr>
            <w:tcW w:w="9752" w:type="dxa"/>
            <w:gridSpan w:val="2"/>
            <w:tcBorders>
              <w:top w:val="nil"/>
              <w:left w:val="nil"/>
              <w:bottom w:val="nil"/>
              <w:right w:val="nil"/>
            </w:tcBorders>
          </w:tcPr>
          <w:p w14:paraId="72FC0116" w14:textId="77777777" w:rsidR="00DF39BF" w:rsidRPr="00D24AFD" w:rsidRDefault="00DF39BF" w:rsidP="00CF4A59"/>
        </w:tc>
      </w:tr>
      <w:tr w:rsidR="00DF39BF" w:rsidRPr="00D24AFD" w14:paraId="791AD2F3" w14:textId="77777777" w:rsidTr="00CF4A59">
        <w:trPr>
          <w:trHeight w:val="240"/>
          <w:jc w:val="center"/>
        </w:trPr>
        <w:tc>
          <w:tcPr>
            <w:tcW w:w="4876" w:type="dxa"/>
            <w:tcBorders>
              <w:top w:val="nil"/>
              <w:left w:val="nil"/>
              <w:bottom w:val="nil"/>
              <w:right w:val="nil"/>
            </w:tcBorders>
          </w:tcPr>
          <w:p w14:paraId="6C2FD3F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E2E93F" w14:textId="77777777" w:rsidR="00DF39BF" w:rsidRPr="00D24AFD" w:rsidRDefault="00DF39BF" w:rsidP="00CF4A59">
            <w:pPr>
              <w:pStyle w:val="AmColumnHeading"/>
            </w:pPr>
            <w:r w:rsidRPr="00D24AFD">
              <w:t>Poprawka</w:t>
            </w:r>
          </w:p>
        </w:tc>
      </w:tr>
      <w:tr w:rsidR="00DF39BF" w:rsidRPr="00D24AFD" w14:paraId="1E48448A" w14:textId="77777777" w:rsidTr="00CF4A59">
        <w:trPr>
          <w:jc w:val="center"/>
        </w:trPr>
        <w:tc>
          <w:tcPr>
            <w:tcW w:w="4876" w:type="dxa"/>
            <w:tcBorders>
              <w:top w:val="nil"/>
              <w:left w:val="nil"/>
              <w:bottom w:val="nil"/>
              <w:right w:val="nil"/>
            </w:tcBorders>
          </w:tcPr>
          <w:p w14:paraId="151BB5E9" w14:textId="77777777" w:rsidR="00DF39BF" w:rsidRPr="00D24AFD" w:rsidRDefault="00DF39BF" w:rsidP="00CF4A59">
            <w:pPr>
              <w:pStyle w:val="Normal6a"/>
            </w:pPr>
            <w:r w:rsidRPr="00D24AFD">
              <w:t>42.</w:t>
            </w:r>
            <w:r w:rsidRPr="00D24AFD">
              <w:tab/>
              <w:t xml:space="preserve">uważa, że należy wzmocnić dialog międzyinstytucjonalny i współpracę w zakresie praworządności na szczeblu UE; </w:t>
            </w:r>
            <w:r w:rsidRPr="00D24AFD">
              <w:rPr>
                <w:b/>
                <w:i/>
              </w:rPr>
              <w:t>ubolewa nad faktem, że Komisja i Rada odrzucały dotychczas propozycję Parlamentu dotyczącą zawarcia porozumienia międzyinstytucjonalnego w sprawie demokracji, praworządności i praw podstawowych;</w:t>
            </w:r>
            <w:r w:rsidRPr="00D24AFD">
              <w:t xml:space="preserve"> </w:t>
            </w:r>
            <w:r w:rsidRPr="00D24AFD">
              <w:rPr>
                <w:b/>
                <w:i/>
              </w:rPr>
              <w:t xml:space="preserve">potwierdza swoją </w:t>
            </w:r>
            <w:r w:rsidRPr="00D24AFD">
              <w:rPr>
                <w:b/>
                <w:i/>
              </w:rPr>
              <w:lastRenderedPageBreak/>
              <w:t>gotowość do wznowienia rozmów na temat tego porozumienia;</w:t>
            </w:r>
          </w:p>
        </w:tc>
        <w:tc>
          <w:tcPr>
            <w:tcW w:w="4876" w:type="dxa"/>
            <w:tcBorders>
              <w:top w:val="nil"/>
              <w:left w:val="nil"/>
              <w:bottom w:val="nil"/>
              <w:right w:val="nil"/>
            </w:tcBorders>
          </w:tcPr>
          <w:p w14:paraId="631E58F9" w14:textId="77777777" w:rsidR="00DF39BF" w:rsidRPr="00D24AFD" w:rsidRDefault="00DF39BF" w:rsidP="00CF4A59">
            <w:pPr>
              <w:pStyle w:val="Normal6a"/>
            </w:pPr>
            <w:r w:rsidRPr="00D24AFD">
              <w:lastRenderedPageBreak/>
              <w:t>42.</w:t>
            </w:r>
            <w:r w:rsidRPr="00D24AFD">
              <w:tab/>
              <w:t>uważa, że należy wzmocnić dialog międzyinstytucjonalny i współpracę w zakresie praworządności na szczeblu UE;</w:t>
            </w:r>
          </w:p>
        </w:tc>
      </w:tr>
    </w:tbl>
    <w:p w14:paraId="557A342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4C309E94" w14:textId="77777777" w:rsidR="00DF39BF" w:rsidRPr="00D24AFD" w:rsidRDefault="00DF39BF" w:rsidP="00DF39BF">
      <w:r w:rsidRPr="00D24AFD">
        <w:rPr>
          <w:rStyle w:val="HideTWBExt"/>
        </w:rPr>
        <w:t>&lt;/Amend&gt;</w:t>
      </w:r>
    </w:p>
    <w:p w14:paraId="171E659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702</w:t>
      </w:r>
      <w:r w:rsidRPr="00D24AFD">
        <w:rPr>
          <w:rStyle w:val="HideTWBExt"/>
          <w:b w:val="0"/>
        </w:rPr>
        <w:t>&lt;/NumAm&gt;</w:t>
      </w:r>
    </w:p>
    <w:p w14:paraId="042BD322"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D24AFD">
        <w:rPr>
          <w:rStyle w:val="HideTWBExt"/>
          <w:b w:val="0"/>
        </w:rPr>
        <w:t>&lt;/Members&gt;</w:t>
      </w:r>
    </w:p>
    <w:p w14:paraId="204F7634" w14:textId="77777777" w:rsidR="00DF39BF" w:rsidRPr="00D24AFD" w:rsidRDefault="00DF39BF" w:rsidP="00DF39BF">
      <w:pPr>
        <w:pStyle w:val="NormalBold"/>
      </w:pPr>
      <w:r w:rsidRPr="00D24AFD">
        <w:rPr>
          <w:rStyle w:val="HideTWBExt"/>
          <w:b w:val="0"/>
        </w:rPr>
        <w:t>&lt;/RepeatBlock-By&gt;</w:t>
      </w:r>
    </w:p>
    <w:p w14:paraId="23765AD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E88D669" w14:textId="77777777" w:rsidR="00DF39BF" w:rsidRPr="00D24AFD" w:rsidRDefault="00DF39BF" w:rsidP="00DF39BF">
      <w:pPr>
        <w:pStyle w:val="NormalBold"/>
      </w:pPr>
      <w:r w:rsidRPr="00D24AFD">
        <w:rPr>
          <w:rStyle w:val="HideTWBExt"/>
          <w:b w:val="0"/>
        </w:rPr>
        <w:t>&lt;Article&gt;</w:t>
      </w:r>
      <w:r w:rsidRPr="00D24AFD">
        <w:t>Ustęp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72A3561" w14:textId="77777777" w:rsidTr="00CF4A59">
        <w:trPr>
          <w:trHeight w:hRule="exact" w:val="240"/>
          <w:jc w:val="center"/>
        </w:trPr>
        <w:tc>
          <w:tcPr>
            <w:tcW w:w="9752" w:type="dxa"/>
            <w:gridSpan w:val="2"/>
            <w:tcBorders>
              <w:top w:val="nil"/>
              <w:left w:val="nil"/>
              <w:bottom w:val="nil"/>
              <w:right w:val="nil"/>
            </w:tcBorders>
          </w:tcPr>
          <w:p w14:paraId="329632DE" w14:textId="77777777" w:rsidR="00DF39BF" w:rsidRPr="00D24AFD" w:rsidRDefault="00DF39BF" w:rsidP="00CF4A59"/>
        </w:tc>
      </w:tr>
      <w:tr w:rsidR="00DF39BF" w:rsidRPr="00D24AFD" w14:paraId="14A56A57" w14:textId="77777777" w:rsidTr="00CF4A59">
        <w:trPr>
          <w:trHeight w:val="240"/>
          <w:jc w:val="center"/>
        </w:trPr>
        <w:tc>
          <w:tcPr>
            <w:tcW w:w="4876" w:type="dxa"/>
            <w:tcBorders>
              <w:top w:val="nil"/>
              <w:left w:val="nil"/>
              <w:bottom w:val="nil"/>
              <w:right w:val="nil"/>
            </w:tcBorders>
          </w:tcPr>
          <w:p w14:paraId="394EB61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BAB45E7" w14:textId="77777777" w:rsidR="00DF39BF" w:rsidRPr="00D24AFD" w:rsidRDefault="00DF39BF" w:rsidP="00CF4A59">
            <w:pPr>
              <w:pStyle w:val="AmColumnHeading"/>
            </w:pPr>
            <w:r w:rsidRPr="00D24AFD">
              <w:t>Poprawka</w:t>
            </w:r>
          </w:p>
        </w:tc>
      </w:tr>
      <w:tr w:rsidR="00DF39BF" w:rsidRPr="00D24AFD" w14:paraId="251F4511" w14:textId="77777777" w:rsidTr="00CF4A59">
        <w:trPr>
          <w:jc w:val="center"/>
        </w:trPr>
        <w:tc>
          <w:tcPr>
            <w:tcW w:w="4876" w:type="dxa"/>
            <w:tcBorders>
              <w:top w:val="nil"/>
              <w:left w:val="nil"/>
              <w:bottom w:val="nil"/>
              <w:right w:val="nil"/>
            </w:tcBorders>
          </w:tcPr>
          <w:p w14:paraId="28ED40A8" w14:textId="77777777" w:rsidR="00DF39BF" w:rsidRPr="00D24AFD" w:rsidRDefault="00DF39BF" w:rsidP="00CF4A59">
            <w:pPr>
              <w:pStyle w:val="Normal6a"/>
            </w:pPr>
            <w:r w:rsidRPr="00D24AFD">
              <w:t>42.</w:t>
            </w:r>
            <w:r w:rsidRPr="00D24AFD">
              <w:tab/>
              <w:t>uważa, że należy wzmocnić dialog międzyinstytucjonalny i współpracę w 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na temat tego porozumienia;</w:t>
            </w:r>
          </w:p>
        </w:tc>
        <w:tc>
          <w:tcPr>
            <w:tcW w:w="4876" w:type="dxa"/>
            <w:tcBorders>
              <w:top w:val="nil"/>
              <w:left w:val="nil"/>
              <w:bottom w:val="nil"/>
              <w:right w:val="nil"/>
            </w:tcBorders>
          </w:tcPr>
          <w:p w14:paraId="30D63796" w14:textId="77777777" w:rsidR="00DF39BF" w:rsidRPr="00D24AFD" w:rsidRDefault="00DF39BF" w:rsidP="00CF4A59">
            <w:pPr>
              <w:pStyle w:val="Normal6a"/>
            </w:pPr>
            <w:r w:rsidRPr="00D24AFD">
              <w:t>42.</w:t>
            </w:r>
            <w:r w:rsidRPr="00D24AFD">
              <w:tab/>
              <w:t xml:space="preserve">uważa, że należy wzmocnić dialog międzyinstytucjonalny i współpracę w 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na temat tego porozumienia; </w:t>
            </w:r>
            <w:r w:rsidRPr="00D24AFD">
              <w:rPr>
                <w:b/>
                <w:i/>
              </w:rPr>
              <w:t>wzywa Radę do zwiększenia inkluzywności dialogu na temat praworządności przez zapraszanie na swoje sesje innych instytucji, takich jak Komisja Wenecka i przedstawiciele Parlamentu;</w:t>
            </w:r>
          </w:p>
        </w:tc>
      </w:tr>
    </w:tbl>
    <w:p w14:paraId="3BA9734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EB7EC97" w14:textId="77777777" w:rsidR="00DF39BF" w:rsidRPr="00D24AFD" w:rsidRDefault="00DF39BF" w:rsidP="00DF39BF">
      <w:r w:rsidRPr="00D24AFD">
        <w:rPr>
          <w:rStyle w:val="HideTWBExt"/>
        </w:rPr>
        <w:t>&lt;/Amend&gt;</w:t>
      </w:r>
    </w:p>
    <w:p w14:paraId="6F6F731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703</w:t>
      </w:r>
      <w:r w:rsidRPr="00D24AFD">
        <w:rPr>
          <w:rStyle w:val="HideTWBExt"/>
          <w:b w:val="0"/>
        </w:rPr>
        <w:t>&lt;/NumAm&gt;</w:t>
      </w:r>
    </w:p>
    <w:p w14:paraId="219E1198"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4815B388" w14:textId="77777777" w:rsidR="00DF39BF" w:rsidRPr="00D24AFD" w:rsidRDefault="00DF39BF" w:rsidP="00DF39BF">
      <w:pPr>
        <w:pStyle w:val="NormalBold"/>
      </w:pPr>
      <w:r w:rsidRPr="00D24AFD">
        <w:rPr>
          <w:rStyle w:val="HideTWBExt"/>
          <w:b w:val="0"/>
        </w:rPr>
        <w:t>&lt;/RepeatBlock-By&gt;</w:t>
      </w:r>
    </w:p>
    <w:p w14:paraId="039554E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2E6FC5C" w14:textId="77777777" w:rsidR="00DF39BF" w:rsidRPr="00D24AFD" w:rsidRDefault="00DF39BF" w:rsidP="00DF39BF">
      <w:pPr>
        <w:pStyle w:val="NormalBold"/>
      </w:pPr>
      <w:r w:rsidRPr="00D24AFD">
        <w:rPr>
          <w:rStyle w:val="HideTWBExt"/>
          <w:b w:val="0"/>
        </w:rPr>
        <w:t>&lt;Article&gt;</w:t>
      </w:r>
      <w:r w:rsidRPr="00D24AFD">
        <w:t>Ustęp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6FFC152" w14:textId="77777777" w:rsidTr="00CF4A59">
        <w:trPr>
          <w:trHeight w:hRule="exact" w:val="240"/>
          <w:jc w:val="center"/>
        </w:trPr>
        <w:tc>
          <w:tcPr>
            <w:tcW w:w="9752" w:type="dxa"/>
            <w:gridSpan w:val="2"/>
            <w:tcBorders>
              <w:top w:val="nil"/>
              <w:left w:val="nil"/>
              <w:bottom w:val="nil"/>
              <w:right w:val="nil"/>
            </w:tcBorders>
          </w:tcPr>
          <w:p w14:paraId="426C121D" w14:textId="77777777" w:rsidR="00DF39BF" w:rsidRPr="00D24AFD" w:rsidRDefault="00DF39BF" w:rsidP="00CF4A59"/>
        </w:tc>
      </w:tr>
      <w:tr w:rsidR="00DF39BF" w:rsidRPr="00D24AFD" w14:paraId="212396DC" w14:textId="77777777" w:rsidTr="00CF4A59">
        <w:trPr>
          <w:trHeight w:val="240"/>
          <w:jc w:val="center"/>
        </w:trPr>
        <w:tc>
          <w:tcPr>
            <w:tcW w:w="4876" w:type="dxa"/>
            <w:tcBorders>
              <w:top w:val="nil"/>
              <w:left w:val="nil"/>
              <w:bottom w:val="nil"/>
              <w:right w:val="nil"/>
            </w:tcBorders>
          </w:tcPr>
          <w:p w14:paraId="5CA8380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C79A108" w14:textId="77777777" w:rsidR="00DF39BF" w:rsidRPr="00D24AFD" w:rsidRDefault="00DF39BF" w:rsidP="00CF4A59">
            <w:pPr>
              <w:pStyle w:val="AmColumnHeading"/>
            </w:pPr>
            <w:r w:rsidRPr="00D24AFD">
              <w:t>Poprawka</w:t>
            </w:r>
          </w:p>
        </w:tc>
      </w:tr>
      <w:tr w:rsidR="00DF39BF" w:rsidRPr="00D24AFD" w14:paraId="7D13F7D0" w14:textId="77777777" w:rsidTr="00CF4A59">
        <w:trPr>
          <w:jc w:val="center"/>
        </w:trPr>
        <w:tc>
          <w:tcPr>
            <w:tcW w:w="4876" w:type="dxa"/>
            <w:tcBorders>
              <w:top w:val="nil"/>
              <w:left w:val="nil"/>
              <w:bottom w:val="nil"/>
              <w:right w:val="nil"/>
            </w:tcBorders>
          </w:tcPr>
          <w:p w14:paraId="6D5F3F6D" w14:textId="77777777" w:rsidR="00DF39BF" w:rsidRPr="00D24AFD" w:rsidRDefault="00DF39BF" w:rsidP="00CF4A59">
            <w:pPr>
              <w:pStyle w:val="Normal6a"/>
            </w:pPr>
            <w:r w:rsidRPr="00D24AFD">
              <w:t>42.</w:t>
            </w:r>
            <w:r w:rsidRPr="00D24AFD">
              <w:tab/>
              <w:t xml:space="preserve">uważa, że należy wzmocnić dialog międzyinstytucjonalny i współpracę w </w:t>
            </w:r>
            <w:r w:rsidRPr="00D24AFD">
              <w:lastRenderedPageBreak/>
              <w:t>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na temat tego porozumienia;</w:t>
            </w:r>
          </w:p>
        </w:tc>
        <w:tc>
          <w:tcPr>
            <w:tcW w:w="4876" w:type="dxa"/>
            <w:tcBorders>
              <w:top w:val="nil"/>
              <w:left w:val="nil"/>
              <w:bottom w:val="nil"/>
              <w:right w:val="nil"/>
            </w:tcBorders>
          </w:tcPr>
          <w:p w14:paraId="7A1119B4" w14:textId="77777777" w:rsidR="00DF39BF" w:rsidRPr="00D24AFD" w:rsidRDefault="00DF39BF" w:rsidP="00CF4A59">
            <w:pPr>
              <w:pStyle w:val="Normal6a"/>
            </w:pPr>
            <w:r w:rsidRPr="00D24AFD">
              <w:lastRenderedPageBreak/>
              <w:t>42.</w:t>
            </w:r>
            <w:r w:rsidRPr="00D24AFD">
              <w:tab/>
              <w:t xml:space="preserve">uważa, że należy wzmocnić dialog międzyinstytucjonalny i współpracę w </w:t>
            </w:r>
            <w:r w:rsidRPr="00D24AFD">
              <w:lastRenderedPageBreak/>
              <w:t xml:space="preserve">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na temat tego porozumienia; </w:t>
            </w:r>
            <w:r w:rsidRPr="00D24AFD">
              <w:rPr>
                <w:b/>
                <w:i/>
              </w:rPr>
              <w:t>podkreśla, że chociaż zestaw narzędzi, którymi dysponuje Unia, został znacznie rozszerzony, skuteczność tych narzędzi zależy od spójnego i konsekwentnego stosowania we wszystkich instytucjach;</w:t>
            </w:r>
          </w:p>
        </w:tc>
      </w:tr>
    </w:tbl>
    <w:p w14:paraId="0216D649"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1275B67" w14:textId="77777777" w:rsidR="00DF39BF" w:rsidRPr="00D24AFD" w:rsidRDefault="00DF39BF" w:rsidP="00DF39BF">
      <w:r w:rsidRPr="00D24AFD">
        <w:rPr>
          <w:rStyle w:val="HideTWBExt"/>
        </w:rPr>
        <w:t>&lt;/Amend&gt;</w:t>
      </w:r>
    </w:p>
    <w:p w14:paraId="5EC5126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704</w:t>
      </w:r>
      <w:r w:rsidRPr="00D24AFD">
        <w:rPr>
          <w:rStyle w:val="HideTWBExt"/>
          <w:b w:val="0"/>
        </w:rPr>
        <w:t>&lt;/NumAm&gt;</w:t>
      </w:r>
    </w:p>
    <w:p w14:paraId="495EC60A"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53E04D51" w14:textId="77777777" w:rsidR="00DF39BF" w:rsidRPr="00D24AFD" w:rsidRDefault="00DF39BF" w:rsidP="00DF39BF">
      <w:pPr>
        <w:pStyle w:val="NormalBold"/>
      </w:pPr>
      <w:r w:rsidRPr="00D24AFD">
        <w:rPr>
          <w:rStyle w:val="HideTWBExt"/>
          <w:b w:val="0"/>
        </w:rPr>
        <w:t>&lt;/RepeatBlock-By&gt;</w:t>
      </w:r>
    </w:p>
    <w:p w14:paraId="5F02F48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F6C435A" w14:textId="77777777" w:rsidR="00DF39BF" w:rsidRPr="00D24AFD" w:rsidRDefault="00DF39BF" w:rsidP="00DF39BF">
      <w:pPr>
        <w:pStyle w:val="NormalBold"/>
      </w:pPr>
      <w:r w:rsidRPr="00D24AFD">
        <w:rPr>
          <w:rStyle w:val="HideTWBExt"/>
          <w:b w:val="0"/>
        </w:rPr>
        <w:t>&lt;Article&gt;</w:t>
      </w:r>
      <w:r w:rsidRPr="00D24AFD">
        <w:t>Ustęp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FD1F643" w14:textId="77777777" w:rsidTr="00CF4A59">
        <w:trPr>
          <w:trHeight w:hRule="exact" w:val="240"/>
          <w:jc w:val="center"/>
        </w:trPr>
        <w:tc>
          <w:tcPr>
            <w:tcW w:w="9752" w:type="dxa"/>
            <w:gridSpan w:val="2"/>
            <w:tcBorders>
              <w:top w:val="nil"/>
              <w:left w:val="nil"/>
              <w:bottom w:val="nil"/>
              <w:right w:val="nil"/>
            </w:tcBorders>
          </w:tcPr>
          <w:p w14:paraId="476098C7" w14:textId="77777777" w:rsidR="00DF39BF" w:rsidRPr="00D24AFD" w:rsidRDefault="00DF39BF" w:rsidP="00CF4A59"/>
        </w:tc>
      </w:tr>
      <w:tr w:rsidR="00DF39BF" w:rsidRPr="00D24AFD" w14:paraId="6DAB1155" w14:textId="77777777" w:rsidTr="00CF4A59">
        <w:trPr>
          <w:trHeight w:val="240"/>
          <w:jc w:val="center"/>
        </w:trPr>
        <w:tc>
          <w:tcPr>
            <w:tcW w:w="4876" w:type="dxa"/>
            <w:tcBorders>
              <w:top w:val="nil"/>
              <w:left w:val="nil"/>
              <w:bottom w:val="nil"/>
              <w:right w:val="nil"/>
            </w:tcBorders>
          </w:tcPr>
          <w:p w14:paraId="14E15EB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4FBDF1D" w14:textId="77777777" w:rsidR="00DF39BF" w:rsidRPr="00D24AFD" w:rsidRDefault="00DF39BF" w:rsidP="00CF4A59">
            <w:pPr>
              <w:pStyle w:val="AmColumnHeading"/>
            </w:pPr>
            <w:r w:rsidRPr="00D24AFD">
              <w:t>Poprawka</w:t>
            </w:r>
          </w:p>
        </w:tc>
      </w:tr>
      <w:tr w:rsidR="00DF39BF" w:rsidRPr="00D24AFD" w14:paraId="07F874D2" w14:textId="77777777" w:rsidTr="00CF4A59">
        <w:trPr>
          <w:jc w:val="center"/>
        </w:trPr>
        <w:tc>
          <w:tcPr>
            <w:tcW w:w="4876" w:type="dxa"/>
            <w:tcBorders>
              <w:top w:val="nil"/>
              <w:left w:val="nil"/>
              <w:bottom w:val="nil"/>
              <w:right w:val="nil"/>
            </w:tcBorders>
          </w:tcPr>
          <w:p w14:paraId="56C4D3C0" w14:textId="77777777" w:rsidR="00DF39BF" w:rsidRPr="00D24AFD" w:rsidRDefault="00DF39BF" w:rsidP="00CF4A59">
            <w:pPr>
              <w:pStyle w:val="Normal6a"/>
            </w:pPr>
            <w:r w:rsidRPr="00D24AFD">
              <w:t>42.</w:t>
            </w:r>
            <w:r w:rsidRPr="00D24AFD">
              <w:tab/>
            </w:r>
            <w:r w:rsidRPr="00D24AFD">
              <w:rPr>
                <w:b/>
                <w:i/>
              </w:rPr>
              <w:t>uważa</w:t>
            </w:r>
            <w:r w:rsidRPr="00D24AFD">
              <w:t xml:space="preserve">, że </w:t>
            </w:r>
            <w:r w:rsidRPr="00D24AFD">
              <w:rPr>
                <w:b/>
                <w:i/>
              </w:rPr>
              <w:t>należy wzmocnić dialog międzyinstytucjonalny i współpracę w zakresie praworządności na szczeblu UE;</w:t>
            </w:r>
            <w:r w:rsidRPr="00D24AFD">
              <w:t xml:space="preserve"> </w:t>
            </w:r>
            <w:r w:rsidRPr="00D24AFD">
              <w:rPr>
                <w:b/>
                <w:i/>
              </w:rPr>
              <w:t xml:space="preserve">ubolewa nad faktem, że </w:t>
            </w:r>
            <w:r w:rsidRPr="00D24AFD">
              <w:t xml:space="preserve">Komisja i Rada odrzucały </w:t>
            </w:r>
            <w:r w:rsidRPr="00D24AFD">
              <w:rPr>
                <w:b/>
                <w:i/>
              </w:rPr>
              <w:t xml:space="preserve">dotychczas </w:t>
            </w:r>
            <w:r w:rsidRPr="00D24AFD">
              <w:t xml:space="preserve">propozycję Parlamentu dotyczącą zawarcia porozumienia międzyinstytucjonalnego w sprawie demokracji, praworządności i praw podstawowych; </w:t>
            </w:r>
            <w:r w:rsidRPr="00D24AFD">
              <w:rPr>
                <w:b/>
                <w:i/>
              </w:rPr>
              <w:t>potwierdza swoją gotowość do wznowienia rozmów na temat tego porozumienia;</w:t>
            </w:r>
          </w:p>
        </w:tc>
        <w:tc>
          <w:tcPr>
            <w:tcW w:w="4876" w:type="dxa"/>
            <w:tcBorders>
              <w:top w:val="nil"/>
              <w:left w:val="nil"/>
              <w:bottom w:val="nil"/>
              <w:right w:val="nil"/>
            </w:tcBorders>
          </w:tcPr>
          <w:p w14:paraId="57FC5FEA" w14:textId="77777777" w:rsidR="00DF39BF" w:rsidRPr="00D24AFD" w:rsidRDefault="00DF39BF" w:rsidP="00CF4A59">
            <w:pPr>
              <w:pStyle w:val="Normal6a"/>
            </w:pPr>
            <w:r w:rsidRPr="00D24AFD">
              <w:t>42.</w:t>
            </w:r>
            <w:r w:rsidRPr="00D24AFD">
              <w:tab/>
            </w:r>
            <w:r w:rsidRPr="00D24AFD">
              <w:rPr>
                <w:b/>
                <w:i/>
              </w:rPr>
              <w:t>akceptuje fakt</w:t>
            </w:r>
            <w:r w:rsidRPr="00D24AFD">
              <w:t>, że Komisja i Rada odrzucały propozycję Parlamentu dotyczącą zawarcia porozumienia międzyinstytucjonalnego w sprawie demokracji, praworządności i praw podstawowych;</w:t>
            </w:r>
          </w:p>
        </w:tc>
      </w:tr>
    </w:tbl>
    <w:p w14:paraId="61A6437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2777916" w14:textId="77777777" w:rsidR="00DF39BF" w:rsidRPr="00D24AFD" w:rsidRDefault="00DF39BF" w:rsidP="00DF39BF">
      <w:r w:rsidRPr="00D24AFD">
        <w:rPr>
          <w:rStyle w:val="HideTWBExt"/>
        </w:rPr>
        <w:t>&lt;/Amend&gt;</w:t>
      </w:r>
    </w:p>
    <w:p w14:paraId="1BB783E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705</w:t>
      </w:r>
      <w:r w:rsidRPr="00D24AFD">
        <w:rPr>
          <w:rStyle w:val="HideTWBExt"/>
          <w:b w:val="0"/>
        </w:rPr>
        <w:t>&lt;/NumAm&gt;</w:t>
      </w:r>
    </w:p>
    <w:p w14:paraId="6A4D2663"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2CC69781" w14:textId="77777777" w:rsidR="00DF39BF" w:rsidRPr="00D24AFD" w:rsidRDefault="00DF39BF" w:rsidP="00DF39BF">
      <w:pPr>
        <w:pStyle w:val="NormalBold"/>
      </w:pPr>
      <w:r w:rsidRPr="00D24AFD">
        <w:rPr>
          <w:rStyle w:val="HideTWBExt"/>
          <w:b w:val="0"/>
        </w:rPr>
        <w:t>&lt;/RepeatBlock-By&gt;</w:t>
      </w:r>
    </w:p>
    <w:p w14:paraId="59AF0D2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B984A1D" w14:textId="77777777" w:rsidR="00DF39BF" w:rsidRPr="00D24AFD" w:rsidRDefault="00DF39BF" w:rsidP="00DF39BF">
      <w:pPr>
        <w:pStyle w:val="NormalBold"/>
      </w:pPr>
      <w:r w:rsidRPr="00D24AFD">
        <w:rPr>
          <w:rStyle w:val="HideTWBExt"/>
          <w:b w:val="0"/>
        </w:rPr>
        <w:t>&lt;Article&gt;</w:t>
      </w:r>
      <w:r w:rsidRPr="00D24AFD">
        <w:t>Ustęp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D3F7571" w14:textId="77777777" w:rsidTr="00CF4A59">
        <w:trPr>
          <w:trHeight w:hRule="exact" w:val="240"/>
          <w:jc w:val="center"/>
        </w:trPr>
        <w:tc>
          <w:tcPr>
            <w:tcW w:w="9752" w:type="dxa"/>
            <w:gridSpan w:val="2"/>
            <w:tcBorders>
              <w:top w:val="nil"/>
              <w:left w:val="nil"/>
              <w:bottom w:val="nil"/>
              <w:right w:val="nil"/>
            </w:tcBorders>
          </w:tcPr>
          <w:p w14:paraId="0C60162D" w14:textId="77777777" w:rsidR="00DF39BF" w:rsidRPr="00D24AFD" w:rsidRDefault="00DF39BF" w:rsidP="00CF4A59"/>
        </w:tc>
      </w:tr>
      <w:tr w:rsidR="00DF39BF" w:rsidRPr="00D24AFD" w14:paraId="3E0BC1EE" w14:textId="77777777" w:rsidTr="00CF4A59">
        <w:trPr>
          <w:trHeight w:val="240"/>
          <w:jc w:val="center"/>
        </w:trPr>
        <w:tc>
          <w:tcPr>
            <w:tcW w:w="4876" w:type="dxa"/>
            <w:tcBorders>
              <w:top w:val="nil"/>
              <w:left w:val="nil"/>
              <w:bottom w:val="nil"/>
              <w:right w:val="nil"/>
            </w:tcBorders>
          </w:tcPr>
          <w:p w14:paraId="6689599F"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3E402658" w14:textId="77777777" w:rsidR="00DF39BF" w:rsidRPr="00D24AFD" w:rsidRDefault="00DF39BF" w:rsidP="00CF4A59">
            <w:pPr>
              <w:pStyle w:val="AmColumnHeading"/>
            </w:pPr>
            <w:r w:rsidRPr="00D24AFD">
              <w:t>Poprawka</w:t>
            </w:r>
          </w:p>
        </w:tc>
      </w:tr>
      <w:tr w:rsidR="00DF39BF" w:rsidRPr="00D24AFD" w14:paraId="1D93AF70" w14:textId="77777777" w:rsidTr="00CF4A59">
        <w:trPr>
          <w:jc w:val="center"/>
        </w:trPr>
        <w:tc>
          <w:tcPr>
            <w:tcW w:w="4876" w:type="dxa"/>
            <w:tcBorders>
              <w:top w:val="nil"/>
              <w:left w:val="nil"/>
              <w:bottom w:val="nil"/>
              <w:right w:val="nil"/>
            </w:tcBorders>
          </w:tcPr>
          <w:p w14:paraId="641B97A2" w14:textId="77777777" w:rsidR="00DF39BF" w:rsidRPr="00D24AFD" w:rsidRDefault="00DF39BF" w:rsidP="00CF4A59">
            <w:pPr>
              <w:pStyle w:val="Normal6a"/>
            </w:pPr>
            <w:r w:rsidRPr="00D24AFD">
              <w:t>42.</w:t>
            </w:r>
            <w:r w:rsidRPr="00D24AFD">
              <w:tab/>
              <w:t>uważa, że należy wzmocnić dialog międzyinstytucjonalny i współpracę w 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na temat tego porozumienia;</w:t>
            </w:r>
          </w:p>
        </w:tc>
        <w:tc>
          <w:tcPr>
            <w:tcW w:w="4876" w:type="dxa"/>
            <w:tcBorders>
              <w:top w:val="nil"/>
              <w:left w:val="nil"/>
              <w:bottom w:val="nil"/>
              <w:right w:val="nil"/>
            </w:tcBorders>
          </w:tcPr>
          <w:p w14:paraId="11950955" w14:textId="77777777" w:rsidR="00DF39BF" w:rsidRPr="00D24AFD" w:rsidRDefault="00DF39BF" w:rsidP="00CF4A59">
            <w:pPr>
              <w:pStyle w:val="Normal6a"/>
            </w:pPr>
            <w:r w:rsidRPr="00D24AFD">
              <w:t>42.</w:t>
            </w:r>
            <w:r w:rsidRPr="00D24AFD">
              <w:tab/>
              <w:t xml:space="preserve">uważa, że należy wzmocnić dialog międzyinstytucjonalny i współpracę w 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na temat tego porozumienia </w:t>
            </w:r>
            <w:r w:rsidRPr="00D24AFD">
              <w:rPr>
                <w:b/>
                <w:i/>
              </w:rPr>
              <w:t>i podkreśla wartość dodaną, jaką ustrukturyzowane i przewidywalne ramy mogłyby wnieść w ochronę podstawowych wartości Unii</w:t>
            </w:r>
            <w:r w:rsidRPr="00D24AFD">
              <w:t>;</w:t>
            </w:r>
          </w:p>
        </w:tc>
      </w:tr>
    </w:tbl>
    <w:p w14:paraId="45BE1FF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9DC72F6" w14:textId="77777777" w:rsidR="00DF39BF" w:rsidRPr="00D24AFD" w:rsidRDefault="00DF39BF" w:rsidP="00DF39BF">
      <w:r w:rsidRPr="00D24AFD">
        <w:rPr>
          <w:rStyle w:val="HideTWBExt"/>
        </w:rPr>
        <w:t>&lt;/Amend&gt;</w:t>
      </w:r>
    </w:p>
    <w:p w14:paraId="3AC8091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706</w:t>
      </w:r>
      <w:r w:rsidRPr="00D24AFD">
        <w:rPr>
          <w:rStyle w:val="HideTWBExt"/>
          <w:b w:val="0"/>
        </w:rPr>
        <w:t>&lt;/NumAm&gt;</w:t>
      </w:r>
    </w:p>
    <w:p w14:paraId="27110A2D"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3C025E1" w14:textId="77777777" w:rsidR="00DF39BF" w:rsidRPr="00D24AFD" w:rsidRDefault="00DF39BF" w:rsidP="00DF39BF">
      <w:pPr>
        <w:pStyle w:val="NormalBold"/>
      </w:pPr>
      <w:r w:rsidRPr="00D24AFD">
        <w:rPr>
          <w:rStyle w:val="HideTWBExt"/>
          <w:b w:val="0"/>
        </w:rPr>
        <w:t>&lt;/RepeatBlock-By&gt;</w:t>
      </w:r>
    </w:p>
    <w:p w14:paraId="0D7A182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FFD9432" w14:textId="77777777" w:rsidR="00DF39BF" w:rsidRPr="00D24AFD" w:rsidRDefault="00DF39BF" w:rsidP="00DF39BF">
      <w:pPr>
        <w:pStyle w:val="NormalBold"/>
      </w:pPr>
      <w:r w:rsidRPr="00D24AFD">
        <w:rPr>
          <w:rStyle w:val="HideTWBExt"/>
          <w:b w:val="0"/>
        </w:rPr>
        <w:t>&lt;Article&gt;</w:t>
      </w:r>
      <w:r w:rsidRPr="00D24AFD">
        <w:t>Ustęp 42</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16922E4" w14:textId="77777777" w:rsidTr="00CF4A59">
        <w:trPr>
          <w:trHeight w:hRule="exact" w:val="240"/>
          <w:jc w:val="center"/>
        </w:trPr>
        <w:tc>
          <w:tcPr>
            <w:tcW w:w="9752" w:type="dxa"/>
            <w:gridSpan w:val="2"/>
            <w:tcBorders>
              <w:top w:val="nil"/>
              <w:left w:val="nil"/>
              <w:bottom w:val="nil"/>
              <w:right w:val="nil"/>
            </w:tcBorders>
          </w:tcPr>
          <w:p w14:paraId="5E2AF796" w14:textId="77777777" w:rsidR="00DF39BF" w:rsidRPr="00D24AFD" w:rsidRDefault="00DF39BF" w:rsidP="00CF4A59"/>
        </w:tc>
      </w:tr>
      <w:tr w:rsidR="00DF39BF" w:rsidRPr="00D24AFD" w14:paraId="5D11B52E" w14:textId="77777777" w:rsidTr="00CF4A59">
        <w:trPr>
          <w:trHeight w:val="240"/>
          <w:jc w:val="center"/>
        </w:trPr>
        <w:tc>
          <w:tcPr>
            <w:tcW w:w="4876" w:type="dxa"/>
            <w:tcBorders>
              <w:top w:val="nil"/>
              <w:left w:val="nil"/>
              <w:bottom w:val="nil"/>
              <w:right w:val="nil"/>
            </w:tcBorders>
          </w:tcPr>
          <w:p w14:paraId="296C3FC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8D84D13" w14:textId="77777777" w:rsidR="00DF39BF" w:rsidRPr="00D24AFD" w:rsidRDefault="00DF39BF" w:rsidP="00CF4A59">
            <w:pPr>
              <w:pStyle w:val="AmColumnHeading"/>
            </w:pPr>
            <w:r w:rsidRPr="00D24AFD">
              <w:t>Poprawka</w:t>
            </w:r>
          </w:p>
        </w:tc>
      </w:tr>
      <w:tr w:rsidR="00DF39BF" w:rsidRPr="00D24AFD" w14:paraId="0ADB7FDD" w14:textId="77777777" w:rsidTr="00CF4A59">
        <w:trPr>
          <w:jc w:val="center"/>
        </w:trPr>
        <w:tc>
          <w:tcPr>
            <w:tcW w:w="4876" w:type="dxa"/>
            <w:tcBorders>
              <w:top w:val="nil"/>
              <w:left w:val="nil"/>
              <w:bottom w:val="nil"/>
              <w:right w:val="nil"/>
            </w:tcBorders>
          </w:tcPr>
          <w:p w14:paraId="0B609967" w14:textId="77777777" w:rsidR="00DF39BF" w:rsidRPr="00D24AFD" w:rsidRDefault="00DF39BF" w:rsidP="00CF4A59">
            <w:pPr>
              <w:pStyle w:val="Normal6a"/>
            </w:pPr>
            <w:r w:rsidRPr="00D24AFD">
              <w:t>42.</w:t>
            </w:r>
            <w:r w:rsidRPr="00D24AFD">
              <w:tab/>
              <w:t>uważa, że należy wzmocnić dialog międzyinstytucjonalny i współpracę w zakresie praworządności na szczeblu UE</w:t>
            </w:r>
            <w:r w:rsidRPr="00D24AFD">
              <w:rPr>
                <w:b/>
                <w:i/>
              </w:rPr>
              <w:t xml:space="preserve">; ubolewa nad faktem, że Komisja i Rada odrzucały dotychczas propozycję Parlamentu dotyczącą zawarcia porozumienia międzyinstytucjonalnego w sprawie demokracji, </w:t>
            </w:r>
            <w:r w:rsidRPr="00D24AFD">
              <w:t xml:space="preserve">praworządności i praw podstawowych; </w:t>
            </w:r>
            <w:r w:rsidRPr="00D24AFD">
              <w:rPr>
                <w:b/>
                <w:i/>
              </w:rPr>
              <w:t>potwierdza swoją gotowość do wznowienia rozmów na temat tego porozumienia;</w:t>
            </w:r>
          </w:p>
        </w:tc>
        <w:tc>
          <w:tcPr>
            <w:tcW w:w="4876" w:type="dxa"/>
            <w:tcBorders>
              <w:top w:val="nil"/>
              <w:left w:val="nil"/>
              <w:bottom w:val="nil"/>
              <w:right w:val="nil"/>
            </w:tcBorders>
          </w:tcPr>
          <w:p w14:paraId="13E9C948" w14:textId="77777777" w:rsidR="00DF39BF" w:rsidRPr="00D24AFD" w:rsidRDefault="00DF39BF" w:rsidP="00CF4A59">
            <w:pPr>
              <w:pStyle w:val="Normal6a"/>
            </w:pPr>
            <w:r w:rsidRPr="00D24AFD">
              <w:t>42.</w:t>
            </w:r>
            <w:r w:rsidRPr="00D24AFD">
              <w:tab/>
              <w:t xml:space="preserve">uważa, że należy wzmocnić dialog międzyinstytucjonalny i współpracę w zakresie praworządności na szczeblu UE </w:t>
            </w:r>
            <w:r w:rsidRPr="00D24AFD">
              <w:rPr>
                <w:b/>
                <w:i/>
              </w:rPr>
              <w:t xml:space="preserve">przez poddanie samych instytucji UE tym samym mechanizmom kontroli i rozliczalności w zakresie </w:t>
            </w:r>
            <w:r w:rsidRPr="00D24AFD">
              <w:t xml:space="preserve">praworządności i </w:t>
            </w:r>
            <w:r w:rsidRPr="00D24AFD">
              <w:rPr>
                <w:b/>
                <w:i/>
              </w:rPr>
              <w:t>przeciwdziałania korupcji, które mają zastosowanie do państw członkowskich, w celu zapewnienia wewnętrznej spójności i wiarygodności ram praworządności;</w:t>
            </w:r>
          </w:p>
        </w:tc>
      </w:tr>
    </w:tbl>
    <w:p w14:paraId="21C4F75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C506A1E" w14:textId="77777777" w:rsidR="00DF39BF" w:rsidRPr="00D24AFD" w:rsidRDefault="00DF39BF" w:rsidP="00DF39BF">
      <w:r w:rsidRPr="00D24AFD">
        <w:rPr>
          <w:rStyle w:val="HideTWBExt"/>
        </w:rPr>
        <w:t>&lt;/Amend&gt;</w:t>
      </w:r>
    </w:p>
    <w:p w14:paraId="49414AA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707</w:t>
      </w:r>
      <w:r w:rsidRPr="00D24AFD">
        <w:rPr>
          <w:rStyle w:val="HideTWBExt"/>
          <w:b w:val="0"/>
        </w:rPr>
        <w:t>&lt;/NumAm&gt;</w:t>
      </w:r>
    </w:p>
    <w:p w14:paraId="68DA7DC0"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211723B7" w14:textId="77777777" w:rsidR="00DF39BF" w:rsidRPr="00D24AFD" w:rsidRDefault="00DF39BF" w:rsidP="00DF39BF">
      <w:pPr>
        <w:pStyle w:val="NormalBold"/>
      </w:pPr>
      <w:r w:rsidRPr="00D24AFD">
        <w:rPr>
          <w:rStyle w:val="HideTWBExt"/>
          <w:b w:val="0"/>
        </w:rPr>
        <w:lastRenderedPageBreak/>
        <w:t>&lt;/RepeatBlock-By&gt;</w:t>
      </w:r>
    </w:p>
    <w:p w14:paraId="0FC1EBB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D7C82DB" w14:textId="77777777" w:rsidR="00DF39BF" w:rsidRPr="00D24AFD" w:rsidRDefault="00DF39BF" w:rsidP="00DF39BF">
      <w:pPr>
        <w:pStyle w:val="NormalBold"/>
      </w:pPr>
      <w:r w:rsidRPr="00D24AFD">
        <w:rPr>
          <w:rStyle w:val="HideTWBExt"/>
          <w:b w:val="0"/>
        </w:rPr>
        <w:t>&lt;Article&gt;</w:t>
      </w:r>
      <w:r w:rsidRPr="00D24AFD">
        <w:t>Ustęp 42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E679E8D" w14:textId="77777777" w:rsidTr="00CF4A59">
        <w:trPr>
          <w:trHeight w:hRule="exact" w:val="240"/>
          <w:jc w:val="center"/>
        </w:trPr>
        <w:tc>
          <w:tcPr>
            <w:tcW w:w="9752" w:type="dxa"/>
            <w:gridSpan w:val="2"/>
            <w:tcBorders>
              <w:top w:val="nil"/>
              <w:left w:val="nil"/>
              <w:bottom w:val="nil"/>
              <w:right w:val="nil"/>
            </w:tcBorders>
          </w:tcPr>
          <w:p w14:paraId="4CB4C7F3" w14:textId="77777777" w:rsidR="00DF39BF" w:rsidRPr="00D24AFD" w:rsidRDefault="00DF39BF" w:rsidP="00CF4A59"/>
        </w:tc>
      </w:tr>
      <w:tr w:rsidR="00DF39BF" w:rsidRPr="00D24AFD" w14:paraId="4B250108" w14:textId="77777777" w:rsidTr="00CF4A59">
        <w:trPr>
          <w:trHeight w:val="240"/>
          <w:jc w:val="center"/>
        </w:trPr>
        <w:tc>
          <w:tcPr>
            <w:tcW w:w="4876" w:type="dxa"/>
            <w:tcBorders>
              <w:top w:val="nil"/>
              <w:left w:val="nil"/>
              <w:bottom w:val="nil"/>
              <w:right w:val="nil"/>
            </w:tcBorders>
          </w:tcPr>
          <w:p w14:paraId="783A68E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3D846E7" w14:textId="77777777" w:rsidR="00DF39BF" w:rsidRPr="00D24AFD" w:rsidRDefault="00DF39BF" w:rsidP="00CF4A59">
            <w:pPr>
              <w:pStyle w:val="AmColumnHeading"/>
            </w:pPr>
            <w:r w:rsidRPr="00D24AFD">
              <w:t>Poprawka</w:t>
            </w:r>
          </w:p>
        </w:tc>
      </w:tr>
      <w:tr w:rsidR="00DF39BF" w:rsidRPr="00D24AFD" w14:paraId="3713BC16" w14:textId="77777777" w:rsidTr="00CF4A59">
        <w:trPr>
          <w:jc w:val="center"/>
        </w:trPr>
        <w:tc>
          <w:tcPr>
            <w:tcW w:w="4876" w:type="dxa"/>
            <w:tcBorders>
              <w:top w:val="nil"/>
              <w:left w:val="nil"/>
              <w:bottom w:val="nil"/>
              <w:right w:val="nil"/>
            </w:tcBorders>
          </w:tcPr>
          <w:p w14:paraId="65A56626" w14:textId="77777777" w:rsidR="00DF39BF" w:rsidRPr="00D24AFD" w:rsidRDefault="00DF39BF" w:rsidP="00CF4A59">
            <w:pPr>
              <w:pStyle w:val="Normal6a"/>
            </w:pPr>
          </w:p>
        </w:tc>
        <w:tc>
          <w:tcPr>
            <w:tcW w:w="4876" w:type="dxa"/>
            <w:tcBorders>
              <w:top w:val="nil"/>
              <w:left w:val="nil"/>
              <w:bottom w:val="nil"/>
              <w:right w:val="nil"/>
            </w:tcBorders>
          </w:tcPr>
          <w:p w14:paraId="154C9C45" w14:textId="77777777" w:rsidR="00DF39BF" w:rsidRPr="00D24AFD" w:rsidRDefault="00DF39BF" w:rsidP="00CF4A59">
            <w:pPr>
              <w:pStyle w:val="Normal6a"/>
            </w:pPr>
            <w:r w:rsidRPr="00D24AFD">
              <w:rPr>
                <w:b/>
                <w:i/>
              </w:rPr>
              <w:t>42a.</w:t>
            </w:r>
            <w:r w:rsidRPr="00D24AFD">
              <w:rPr>
                <w:b/>
                <w:i/>
              </w:rPr>
              <w:tab/>
              <w:t>wzywa Komisję do zapewnienia pełnej spójności i konsekwencji we wszystkich sprawozdaniach oraz instrumentach oceny dotyczących praworządności w Unii Europejskiej; podkreśla, że choć za poszczególne procesy sprawozdawcze odpowiadają różne dyrekcje generalne, muszą one działać w ścisłej koordynacji i stosować jednolite podejście metodologiczne i analityczne; podkreśla znaczenie unikania sprzeczności lub rozbieżności między ustaleniami i ocenami zawartymi w rocznym sprawozdaniu dotyczącym praworządności, rocznych sprawozdaniach w sprawie rozszerzenia oraz zaleceniach dla poszczególnych krajów w ramach europejskiego semestru; podkreśla, że spójne sprawozdawczość jest niezbędna dla zapewnienia wiarygodności, przejrzystości i skuteczności unijnych ram monitorowania praworządności, a także dla zapewnienia państwom członkowskim i państwom kandydującym jasnych, spójnych i przewidywalnych wytycznych;</w:t>
            </w:r>
          </w:p>
        </w:tc>
      </w:tr>
    </w:tbl>
    <w:p w14:paraId="0B237A9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B231AEB" w14:textId="77777777" w:rsidR="00DF39BF" w:rsidRPr="00D24AFD" w:rsidRDefault="00DF39BF" w:rsidP="00DF39BF">
      <w:r w:rsidRPr="00D24AFD">
        <w:rPr>
          <w:rStyle w:val="HideTWBExt"/>
        </w:rPr>
        <w:t>&lt;/Amend&gt;</w:t>
      </w:r>
    </w:p>
    <w:p w14:paraId="3963F6F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708</w:t>
      </w:r>
      <w:r w:rsidRPr="00D24AFD">
        <w:rPr>
          <w:rStyle w:val="HideTWBExt"/>
          <w:b w:val="0"/>
        </w:rPr>
        <w:t>&lt;/NumAm&gt;</w:t>
      </w:r>
    </w:p>
    <w:p w14:paraId="4B06672D"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FB11671" w14:textId="77777777" w:rsidR="00DF39BF" w:rsidRPr="00D24AFD" w:rsidRDefault="00DF39BF" w:rsidP="00DF39BF">
      <w:pPr>
        <w:pStyle w:val="NormalBold"/>
      </w:pPr>
      <w:r w:rsidRPr="00D24AFD">
        <w:rPr>
          <w:rStyle w:val="HideTWBExt"/>
          <w:b w:val="0"/>
        </w:rPr>
        <w:t>&lt;/RepeatBlock-By&gt;</w:t>
      </w:r>
    </w:p>
    <w:p w14:paraId="57B6D8D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CAACB77" w14:textId="77777777" w:rsidR="00DF39BF" w:rsidRPr="00D24AFD" w:rsidRDefault="00DF39BF" w:rsidP="00DF39BF">
      <w:pPr>
        <w:pStyle w:val="NormalBold"/>
      </w:pPr>
      <w:r w:rsidRPr="00D24AFD">
        <w:rPr>
          <w:rStyle w:val="HideTWBExt"/>
          <w:b w:val="0"/>
        </w:rPr>
        <w:t>&lt;Article&gt;</w:t>
      </w:r>
      <w:r w:rsidRPr="00D24AFD">
        <w:t>Ustęp 42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D986EB8" w14:textId="77777777" w:rsidTr="00CF4A59">
        <w:trPr>
          <w:trHeight w:hRule="exact" w:val="240"/>
          <w:jc w:val="center"/>
        </w:trPr>
        <w:tc>
          <w:tcPr>
            <w:tcW w:w="9752" w:type="dxa"/>
            <w:gridSpan w:val="2"/>
            <w:tcBorders>
              <w:top w:val="nil"/>
              <w:left w:val="nil"/>
              <w:bottom w:val="nil"/>
              <w:right w:val="nil"/>
            </w:tcBorders>
          </w:tcPr>
          <w:p w14:paraId="5F4C4FA6" w14:textId="77777777" w:rsidR="00DF39BF" w:rsidRPr="00D24AFD" w:rsidRDefault="00DF39BF" w:rsidP="00CF4A59"/>
        </w:tc>
      </w:tr>
      <w:tr w:rsidR="00DF39BF" w:rsidRPr="00D24AFD" w14:paraId="262DD995" w14:textId="77777777" w:rsidTr="00CF4A59">
        <w:trPr>
          <w:trHeight w:val="240"/>
          <w:jc w:val="center"/>
        </w:trPr>
        <w:tc>
          <w:tcPr>
            <w:tcW w:w="4876" w:type="dxa"/>
            <w:tcBorders>
              <w:top w:val="nil"/>
              <w:left w:val="nil"/>
              <w:bottom w:val="nil"/>
              <w:right w:val="nil"/>
            </w:tcBorders>
          </w:tcPr>
          <w:p w14:paraId="2BDC536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E783FA1" w14:textId="77777777" w:rsidR="00DF39BF" w:rsidRPr="00D24AFD" w:rsidRDefault="00DF39BF" w:rsidP="00CF4A59">
            <w:pPr>
              <w:pStyle w:val="AmColumnHeading"/>
            </w:pPr>
            <w:r w:rsidRPr="00D24AFD">
              <w:t>Poprawka</w:t>
            </w:r>
          </w:p>
        </w:tc>
      </w:tr>
      <w:tr w:rsidR="00DF39BF" w:rsidRPr="00D24AFD" w14:paraId="2150841B" w14:textId="77777777" w:rsidTr="00CF4A59">
        <w:trPr>
          <w:jc w:val="center"/>
        </w:trPr>
        <w:tc>
          <w:tcPr>
            <w:tcW w:w="4876" w:type="dxa"/>
            <w:tcBorders>
              <w:top w:val="nil"/>
              <w:left w:val="nil"/>
              <w:bottom w:val="nil"/>
              <w:right w:val="nil"/>
            </w:tcBorders>
          </w:tcPr>
          <w:p w14:paraId="4800F7A7" w14:textId="77777777" w:rsidR="00DF39BF" w:rsidRPr="00D24AFD" w:rsidRDefault="00DF39BF" w:rsidP="00CF4A59">
            <w:pPr>
              <w:pStyle w:val="Normal6a"/>
            </w:pPr>
          </w:p>
        </w:tc>
        <w:tc>
          <w:tcPr>
            <w:tcW w:w="4876" w:type="dxa"/>
            <w:tcBorders>
              <w:top w:val="nil"/>
              <w:left w:val="nil"/>
              <w:bottom w:val="nil"/>
              <w:right w:val="nil"/>
            </w:tcBorders>
          </w:tcPr>
          <w:p w14:paraId="6829A94B" w14:textId="77777777" w:rsidR="00DF39BF" w:rsidRPr="00D24AFD" w:rsidRDefault="00DF39BF" w:rsidP="00CF4A59">
            <w:pPr>
              <w:pStyle w:val="Normal6a"/>
            </w:pPr>
            <w:r w:rsidRPr="00D24AFD">
              <w:rPr>
                <w:b/>
                <w:i/>
              </w:rPr>
              <w:t>42a.</w:t>
            </w:r>
            <w:r w:rsidRPr="00D24AFD">
              <w:tab/>
            </w:r>
            <w:r w:rsidRPr="00D24AFD">
              <w:rPr>
                <w:b/>
                <w:i/>
              </w:rPr>
              <w:t xml:space="preserve">podkreśla, że Unia sama nie zapewnia pełnej przejrzystości, bezstronności i odpowiedzialności w </w:t>
            </w:r>
            <w:r w:rsidRPr="00D24AFD">
              <w:rPr>
                <w:b/>
                <w:i/>
              </w:rPr>
              <w:lastRenderedPageBreak/>
              <w:t>swoich działaniach; ubolewa, że Komisja i Rada konsekwentnie odrzucały inicjatywy zmierzające do zwiększenia ich własnej odpowiedzialności demokratycznej, co wzmacnia poczucie podwójnych standardów; zaznacza, że przejrzystość działań instytucji UE jest warunkiem ich wiarygodności;</w:t>
            </w:r>
          </w:p>
        </w:tc>
      </w:tr>
    </w:tbl>
    <w:p w14:paraId="28E8BBD4"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37A7A74" w14:textId="77777777" w:rsidR="00DF39BF" w:rsidRPr="00D24AFD" w:rsidRDefault="00DF39BF" w:rsidP="00DF39BF">
      <w:r w:rsidRPr="00D24AFD">
        <w:rPr>
          <w:rStyle w:val="HideTWBExt"/>
        </w:rPr>
        <w:t>&lt;/Amend&gt;</w:t>
      </w:r>
    </w:p>
    <w:p w14:paraId="48A423E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709</w:t>
      </w:r>
      <w:r w:rsidRPr="00D24AFD">
        <w:rPr>
          <w:rStyle w:val="HideTWBExt"/>
          <w:b w:val="0"/>
        </w:rPr>
        <w:t>&lt;/NumAm&gt;</w:t>
      </w:r>
    </w:p>
    <w:p w14:paraId="5C014A00"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D24AFD">
        <w:rPr>
          <w:rStyle w:val="HideTWBExt"/>
          <w:b w:val="0"/>
        </w:rPr>
        <w:t>&lt;/Members&gt;</w:t>
      </w:r>
    </w:p>
    <w:p w14:paraId="3880C4FB" w14:textId="77777777" w:rsidR="00DF39BF" w:rsidRPr="00D24AFD" w:rsidRDefault="00DF39BF" w:rsidP="00DF39BF">
      <w:pPr>
        <w:pStyle w:val="NormalBold"/>
      </w:pPr>
      <w:r w:rsidRPr="00D24AFD">
        <w:rPr>
          <w:rStyle w:val="HideTWBExt"/>
          <w:b w:val="0"/>
        </w:rPr>
        <w:t>&lt;/RepeatBlock-By&gt;</w:t>
      </w:r>
    </w:p>
    <w:p w14:paraId="3F11A90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38D3A58" w14:textId="77777777" w:rsidR="00DF39BF" w:rsidRPr="00D24AFD" w:rsidRDefault="00DF39BF" w:rsidP="00DF39BF">
      <w:pPr>
        <w:pStyle w:val="NormalBold"/>
      </w:pPr>
      <w:r w:rsidRPr="00D24AFD">
        <w:rPr>
          <w:rStyle w:val="HideTWBExt"/>
          <w:b w:val="0"/>
        </w:rPr>
        <w:t>&lt;Article&gt;</w:t>
      </w:r>
      <w:r w:rsidRPr="00D24AFD">
        <w:t>Ustęp 42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407CD3E" w14:textId="77777777" w:rsidTr="00CF4A59">
        <w:trPr>
          <w:trHeight w:hRule="exact" w:val="240"/>
          <w:jc w:val="center"/>
        </w:trPr>
        <w:tc>
          <w:tcPr>
            <w:tcW w:w="9752" w:type="dxa"/>
            <w:gridSpan w:val="2"/>
            <w:tcBorders>
              <w:top w:val="nil"/>
              <w:left w:val="nil"/>
              <w:bottom w:val="nil"/>
              <w:right w:val="nil"/>
            </w:tcBorders>
          </w:tcPr>
          <w:p w14:paraId="7C041789" w14:textId="77777777" w:rsidR="00DF39BF" w:rsidRPr="00D24AFD" w:rsidRDefault="00DF39BF" w:rsidP="00CF4A59"/>
        </w:tc>
      </w:tr>
      <w:tr w:rsidR="00DF39BF" w:rsidRPr="00D24AFD" w14:paraId="44B5C18D" w14:textId="77777777" w:rsidTr="00CF4A59">
        <w:trPr>
          <w:trHeight w:val="240"/>
          <w:jc w:val="center"/>
        </w:trPr>
        <w:tc>
          <w:tcPr>
            <w:tcW w:w="4876" w:type="dxa"/>
            <w:tcBorders>
              <w:top w:val="nil"/>
              <w:left w:val="nil"/>
              <w:bottom w:val="nil"/>
              <w:right w:val="nil"/>
            </w:tcBorders>
          </w:tcPr>
          <w:p w14:paraId="7A59A1B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B9D82F4" w14:textId="77777777" w:rsidR="00DF39BF" w:rsidRPr="00D24AFD" w:rsidRDefault="00DF39BF" w:rsidP="00CF4A59">
            <w:pPr>
              <w:pStyle w:val="AmColumnHeading"/>
            </w:pPr>
            <w:r w:rsidRPr="00D24AFD">
              <w:t>Poprawka</w:t>
            </w:r>
          </w:p>
        </w:tc>
      </w:tr>
      <w:tr w:rsidR="00DF39BF" w:rsidRPr="00D24AFD" w14:paraId="6B4418AC" w14:textId="77777777" w:rsidTr="00CF4A59">
        <w:trPr>
          <w:jc w:val="center"/>
        </w:trPr>
        <w:tc>
          <w:tcPr>
            <w:tcW w:w="4876" w:type="dxa"/>
            <w:tcBorders>
              <w:top w:val="nil"/>
              <w:left w:val="nil"/>
              <w:bottom w:val="nil"/>
              <w:right w:val="nil"/>
            </w:tcBorders>
          </w:tcPr>
          <w:p w14:paraId="0BCF222E" w14:textId="77777777" w:rsidR="00DF39BF" w:rsidRPr="00D24AFD" w:rsidRDefault="00DF39BF" w:rsidP="00CF4A59">
            <w:pPr>
              <w:pStyle w:val="Normal6a"/>
            </w:pPr>
          </w:p>
        </w:tc>
        <w:tc>
          <w:tcPr>
            <w:tcW w:w="4876" w:type="dxa"/>
            <w:tcBorders>
              <w:top w:val="nil"/>
              <w:left w:val="nil"/>
              <w:bottom w:val="nil"/>
              <w:right w:val="nil"/>
            </w:tcBorders>
          </w:tcPr>
          <w:p w14:paraId="245EFE07" w14:textId="77777777" w:rsidR="00DF39BF" w:rsidRPr="00D24AFD" w:rsidRDefault="00DF39BF" w:rsidP="00CF4A59">
            <w:pPr>
              <w:pStyle w:val="Normal6a"/>
            </w:pPr>
            <w:r w:rsidRPr="00D24AFD">
              <w:rPr>
                <w:b/>
                <w:i/>
              </w:rPr>
              <w:t>42a.</w:t>
            </w:r>
            <w:r w:rsidRPr="00D24AFD">
              <w:rPr>
                <w:b/>
                <w:i/>
              </w:rPr>
              <w:tab/>
              <w:t>wzywa Komisję i państwa członkowskie do zwalczania dyskryminacji ze względu na pochodzenie rasowe i etniczne, religię lub przekonania, narodowość, poglądy polityczne, język, niepełnosprawność, wiek, płeć, w tym tożsamość płciową i ekspresję płciową, oraz orientację seksualną;</w:t>
            </w:r>
          </w:p>
        </w:tc>
      </w:tr>
    </w:tbl>
    <w:p w14:paraId="2E737F4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FE6F6A7" w14:textId="77777777" w:rsidR="00DF39BF" w:rsidRPr="00D24AFD" w:rsidRDefault="00DF39BF" w:rsidP="00DF39BF">
      <w:r w:rsidRPr="00D24AFD">
        <w:rPr>
          <w:rStyle w:val="HideTWBExt"/>
        </w:rPr>
        <w:t>&lt;/Amend&gt;</w:t>
      </w:r>
    </w:p>
    <w:p w14:paraId="7CEADBFA"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710</w:t>
      </w:r>
      <w:r w:rsidRPr="00D24AFD">
        <w:rPr>
          <w:rStyle w:val="HideTWBExt"/>
          <w:b w:val="0"/>
        </w:rPr>
        <w:t>&lt;/NumAm&gt;</w:t>
      </w:r>
    </w:p>
    <w:p w14:paraId="590611A3"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58DF71F4" w14:textId="77777777" w:rsidR="00DF39BF" w:rsidRPr="00D24AFD" w:rsidRDefault="00DF39BF" w:rsidP="00DF39BF">
      <w:pPr>
        <w:pStyle w:val="NormalBold"/>
      </w:pPr>
      <w:r w:rsidRPr="00D24AFD">
        <w:rPr>
          <w:rStyle w:val="HideTWBExt"/>
          <w:b w:val="0"/>
        </w:rPr>
        <w:t>&lt;/RepeatBlock-By&gt;</w:t>
      </w:r>
    </w:p>
    <w:p w14:paraId="0F23926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2B36CED" w14:textId="77777777" w:rsidR="00DF39BF" w:rsidRPr="00D24AFD" w:rsidRDefault="00DF39BF" w:rsidP="00DF39BF">
      <w:pPr>
        <w:pStyle w:val="NormalBold"/>
      </w:pPr>
      <w:r w:rsidRPr="00D24AFD">
        <w:rPr>
          <w:rStyle w:val="HideTWBExt"/>
          <w:b w:val="0"/>
        </w:rPr>
        <w:t>&lt;Article&gt;</w:t>
      </w:r>
      <w:r w:rsidRPr="00D24AFD">
        <w:t>Ustęp 42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9C21CC" w14:textId="77777777" w:rsidTr="00CF4A59">
        <w:trPr>
          <w:trHeight w:hRule="exact" w:val="240"/>
          <w:jc w:val="center"/>
        </w:trPr>
        <w:tc>
          <w:tcPr>
            <w:tcW w:w="9752" w:type="dxa"/>
            <w:gridSpan w:val="2"/>
            <w:tcBorders>
              <w:top w:val="nil"/>
              <w:left w:val="nil"/>
              <w:bottom w:val="nil"/>
              <w:right w:val="nil"/>
            </w:tcBorders>
          </w:tcPr>
          <w:p w14:paraId="1866AA33" w14:textId="77777777" w:rsidR="00DF39BF" w:rsidRPr="00D24AFD" w:rsidRDefault="00DF39BF" w:rsidP="00CF4A59"/>
        </w:tc>
      </w:tr>
      <w:tr w:rsidR="00DF39BF" w:rsidRPr="00D24AFD" w14:paraId="285E1AB6" w14:textId="77777777" w:rsidTr="00CF4A59">
        <w:trPr>
          <w:trHeight w:val="240"/>
          <w:jc w:val="center"/>
        </w:trPr>
        <w:tc>
          <w:tcPr>
            <w:tcW w:w="4876" w:type="dxa"/>
            <w:tcBorders>
              <w:top w:val="nil"/>
              <w:left w:val="nil"/>
              <w:bottom w:val="nil"/>
              <w:right w:val="nil"/>
            </w:tcBorders>
          </w:tcPr>
          <w:p w14:paraId="41C95C9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4F1B949" w14:textId="77777777" w:rsidR="00DF39BF" w:rsidRPr="00D24AFD" w:rsidRDefault="00DF39BF" w:rsidP="00CF4A59">
            <w:pPr>
              <w:pStyle w:val="AmColumnHeading"/>
            </w:pPr>
            <w:r w:rsidRPr="00D24AFD">
              <w:t>Poprawka</w:t>
            </w:r>
          </w:p>
        </w:tc>
      </w:tr>
      <w:tr w:rsidR="00DF39BF" w:rsidRPr="00D24AFD" w14:paraId="0C257269" w14:textId="77777777" w:rsidTr="00CF4A59">
        <w:trPr>
          <w:jc w:val="center"/>
        </w:trPr>
        <w:tc>
          <w:tcPr>
            <w:tcW w:w="4876" w:type="dxa"/>
            <w:tcBorders>
              <w:top w:val="nil"/>
              <w:left w:val="nil"/>
              <w:bottom w:val="nil"/>
              <w:right w:val="nil"/>
            </w:tcBorders>
          </w:tcPr>
          <w:p w14:paraId="3D336EE4" w14:textId="77777777" w:rsidR="00DF39BF" w:rsidRPr="00D24AFD" w:rsidRDefault="00DF39BF" w:rsidP="00CF4A59">
            <w:pPr>
              <w:pStyle w:val="Normal6a"/>
            </w:pPr>
          </w:p>
        </w:tc>
        <w:tc>
          <w:tcPr>
            <w:tcW w:w="4876" w:type="dxa"/>
            <w:tcBorders>
              <w:top w:val="nil"/>
              <w:left w:val="nil"/>
              <w:bottom w:val="nil"/>
              <w:right w:val="nil"/>
            </w:tcBorders>
          </w:tcPr>
          <w:p w14:paraId="7931F232" w14:textId="77777777" w:rsidR="00DF39BF" w:rsidRPr="00D24AFD" w:rsidRDefault="00DF39BF" w:rsidP="00CF4A59">
            <w:pPr>
              <w:pStyle w:val="Normal6a"/>
            </w:pPr>
            <w:r w:rsidRPr="00D24AFD">
              <w:rPr>
                <w:b/>
                <w:i/>
              </w:rPr>
              <w:t>42b.</w:t>
            </w:r>
            <w:r w:rsidRPr="00D24AFD">
              <w:rPr>
                <w:b/>
                <w:i/>
              </w:rPr>
              <w:tab/>
              <w:t xml:space="preserve">z niepokojem zauważa, że 93 % wszystkich zaleceń z 2025 r. stanowiło powtórzenia zaleceń z lat ubiegłych, przy </w:t>
            </w:r>
            <w:r w:rsidRPr="00D24AFD">
              <w:rPr>
                <w:b/>
                <w:i/>
              </w:rPr>
              <w:lastRenderedPageBreak/>
              <w:t>czym 71 % pochodziło z 2022 r., oraz że wprowadzono jedynie dziewięć nowych zaleceń, co stanowi zaledwie 7 % całości i dotyczy tylko ośmiu z 27 państw członkowskich; podkreśla, że tej ograniczonej liczby nowych zaleceń nie można interpretować jako oznaki, iż nie pojawiły się żadne nowe naruszenia ani wyzwania, gdyż wyraźnie nie jest to prawdą; podkreśla, że niezbędne jest, aby nie ograniczać oceny do wcześniej zidentyfikowanych niedociągnięć, lecz systematycznie aktualizować analizę tak, aby odzwierciedlała nowe wydarzenia, pojawiające się ryzyka oraz ewoluujące formy regresu; podkreśla, że właśnie w tym zakresie większa precyzja i jasność metodyczna są kluczowe, aby zagwarantować, że zalecenia pozostaną adekwatne, dostosowane do potrzeb i zgodne z faktycznym kierunkiem rozwoju praworządności w każdym państwie członkowskim;</w:t>
            </w:r>
          </w:p>
        </w:tc>
      </w:tr>
    </w:tbl>
    <w:p w14:paraId="13A2DE9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A4131E5" w14:textId="77777777" w:rsidR="00DF39BF" w:rsidRPr="00D24AFD" w:rsidRDefault="00DF39BF" w:rsidP="00DF39BF">
      <w:r w:rsidRPr="00D24AFD">
        <w:rPr>
          <w:rStyle w:val="HideTWBExt"/>
        </w:rPr>
        <w:t>&lt;/Amend&gt;</w:t>
      </w:r>
    </w:p>
    <w:p w14:paraId="3D5E1CA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711</w:t>
      </w:r>
      <w:r w:rsidRPr="00D24AFD">
        <w:rPr>
          <w:rStyle w:val="HideTWBExt"/>
          <w:b w:val="0"/>
        </w:rPr>
        <w:t>&lt;/NumAm&gt;</w:t>
      </w:r>
    </w:p>
    <w:p w14:paraId="5E7D2A12"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D24AFD">
        <w:rPr>
          <w:rStyle w:val="HideTWBExt"/>
          <w:b w:val="0"/>
        </w:rPr>
        <w:t>&lt;/Members&gt;</w:t>
      </w:r>
    </w:p>
    <w:p w14:paraId="02C3EFBA" w14:textId="77777777" w:rsidR="00DF39BF" w:rsidRPr="00D24AFD" w:rsidRDefault="00DF39BF" w:rsidP="00DF39BF">
      <w:pPr>
        <w:pStyle w:val="NormalBold"/>
      </w:pPr>
      <w:r w:rsidRPr="00D24AFD">
        <w:rPr>
          <w:rStyle w:val="HideTWBExt"/>
          <w:b w:val="0"/>
        </w:rPr>
        <w:t>&lt;/RepeatBlock-By&gt;</w:t>
      </w:r>
    </w:p>
    <w:p w14:paraId="31D0575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0B44562" w14:textId="77777777" w:rsidR="00DF39BF" w:rsidRPr="00D24AFD" w:rsidRDefault="00DF39BF" w:rsidP="00DF39BF">
      <w:pPr>
        <w:pStyle w:val="NormalBold"/>
      </w:pPr>
      <w:r w:rsidRPr="00D24AFD">
        <w:rPr>
          <w:rStyle w:val="HideTWBExt"/>
          <w:b w:val="0"/>
        </w:rPr>
        <w:t>&lt;Article&gt;</w:t>
      </w:r>
      <w:r w:rsidRPr="00D24AFD">
        <w:t>Ustęp 42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7E1AA64" w14:textId="77777777" w:rsidTr="00CF4A59">
        <w:trPr>
          <w:trHeight w:hRule="exact" w:val="240"/>
          <w:jc w:val="center"/>
        </w:trPr>
        <w:tc>
          <w:tcPr>
            <w:tcW w:w="9752" w:type="dxa"/>
            <w:gridSpan w:val="2"/>
            <w:tcBorders>
              <w:top w:val="nil"/>
              <w:left w:val="nil"/>
              <w:bottom w:val="nil"/>
              <w:right w:val="nil"/>
            </w:tcBorders>
          </w:tcPr>
          <w:p w14:paraId="3ED68CBB" w14:textId="77777777" w:rsidR="00DF39BF" w:rsidRPr="00D24AFD" w:rsidRDefault="00DF39BF" w:rsidP="00CF4A59"/>
        </w:tc>
      </w:tr>
      <w:tr w:rsidR="00DF39BF" w:rsidRPr="00D24AFD" w14:paraId="2751E76D" w14:textId="77777777" w:rsidTr="00CF4A59">
        <w:trPr>
          <w:trHeight w:val="240"/>
          <w:jc w:val="center"/>
        </w:trPr>
        <w:tc>
          <w:tcPr>
            <w:tcW w:w="4876" w:type="dxa"/>
            <w:tcBorders>
              <w:top w:val="nil"/>
              <w:left w:val="nil"/>
              <w:bottom w:val="nil"/>
              <w:right w:val="nil"/>
            </w:tcBorders>
          </w:tcPr>
          <w:p w14:paraId="37528A9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49C32B3" w14:textId="77777777" w:rsidR="00DF39BF" w:rsidRPr="00D24AFD" w:rsidRDefault="00DF39BF" w:rsidP="00CF4A59">
            <w:pPr>
              <w:pStyle w:val="AmColumnHeading"/>
            </w:pPr>
            <w:r w:rsidRPr="00D24AFD">
              <w:t>Poprawka</w:t>
            </w:r>
          </w:p>
        </w:tc>
      </w:tr>
      <w:tr w:rsidR="00DF39BF" w:rsidRPr="00D24AFD" w14:paraId="647F1ABF" w14:textId="77777777" w:rsidTr="00CF4A59">
        <w:trPr>
          <w:jc w:val="center"/>
        </w:trPr>
        <w:tc>
          <w:tcPr>
            <w:tcW w:w="4876" w:type="dxa"/>
            <w:tcBorders>
              <w:top w:val="nil"/>
              <w:left w:val="nil"/>
              <w:bottom w:val="nil"/>
              <w:right w:val="nil"/>
            </w:tcBorders>
          </w:tcPr>
          <w:p w14:paraId="0C2817BE" w14:textId="77777777" w:rsidR="00DF39BF" w:rsidRPr="00D24AFD" w:rsidRDefault="00DF39BF" w:rsidP="00CF4A59">
            <w:pPr>
              <w:pStyle w:val="Normal6a"/>
            </w:pPr>
          </w:p>
        </w:tc>
        <w:tc>
          <w:tcPr>
            <w:tcW w:w="4876" w:type="dxa"/>
            <w:tcBorders>
              <w:top w:val="nil"/>
              <w:left w:val="nil"/>
              <w:bottom w:val="nil"/>
              <w:right w:val="nil"/>
            </w:tcBorders>
          </w:tcPr>
          <w:p w14:paraId="79239103" w14:textId="77777777" w:rsidR="00DF39BF" w:rsidRPr="00D24AFD" w:rsidRDefault="00DF39BF" w:rsidP="00CF4A59">
            <w:pPr>
              <w:pStyle w:val="Normal6a"/>
            </w:pPr>
            <w:r w:rsidRPr="00D24AFD">
              <w:rPr>
                <w:b/>
                <w:i/>
              </w:rPr>
              <w:t>42b.</w:t>
            </w:r>
            <w:r w:rsidRPr="00D24AFD">
              <w:rPr>
                <w:b/>
                <w:i/>
              </w:rPr>
              <w:tab/>
              <w:t>wzywa Komisję do uwzględnienia nowego filaru dotyczącego zwalczania wszelkich form dyskryminacji i nienawiści w rocznym sprawozdaniu na temat praworządności;</w:t>
            </w:r>
          </w:p>
        </w:tc>
      </w:tr>
    </w:tbl>
    <w:p w14:paraId="7B31F88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7198AB9" w14:textId="77777777" w:rsidR="00DF39BF" w:rsidRPr="00D24AFD" w:rsidRDefault="00DF39BF" w:rsidP="00DF39BF">
      <w:r w:rsidRPr="00D24AFD">
        <w:rPr>
          <w:rStyle w:val="HideTWBExt"/>
        </w:rPr>
        <w:t>&lt;/Amend&gt;</w:t>
      </w:r>
    </w:p>
    <w:p w14:paraId="7D0BD474"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712</w:t>
      </w:r>
      <w:r w:rsidRPr="00D24AFD">
        <w:rPr>
          <w:rStyle w:val="HideTWBExt"/>
          <w:b w:val="0"/>
        </w:rPr>
        <w:t>&lt;/NumAm&gt;</w:t>
      </w:r>
    </w:p>
    <w:p w14:paraId="49E25C01"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0BF06191" w14:textId="77777777" w:rsidR="00DF39BF" w:rsidRPr="00D24AFD" w:rsidRDefault="00DF39BF" w:rsidP="00DF39BF">
      <w:pPr>
        <w:pStyle w:val="NormalBold"/>
      </w:pPr>
      <w:r w:rsidRPr="00D24AFD">
        <w:rPr>
          <w:rStyle w:val="HideTWBExt"/>
          <w:b w:val="0"/>
        </w:rPr>
        <w:t>&lt;/RepeatBlock-By&gt;</w:t>
      </w:r>
    </w:p>
    <w:p w14:paraId="1FDBAAE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939293A" w14:textId="77777777" w:rsidR="00DF39BF" w:rsidRPr="00D24AFD" w:rsidRDefault="00DF39BF" w:rsidP="00DF39BF">
      <w:pPr>
        <w:pStyle w:val="NormalBold"/>
      </w:pPr>
      <w:r w:rsidRPr="00D24AFD">
        <w:rPr>
          <w:rStyle w:val="HideTWBExt"/>
          <w:b w:val="0"/>
        </w:rPr>
        <w:t>&lt;Article&gt;</w:t>
      </w:r>
      <w:r w:rsidRPr="00D24AFD">
        <w:t>Ustęp 42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E6E1AC0" w14:textId="77777777" w:rsidTr="00CF4A59">
        <w:trPr>
          <w:trHeight w:hRule="exact" w:val="240"/>
          <w:jc w:val="center"/>
        </w:trPr>
        <w:tc>
          <w:tcPr>
            <w:tcW w:w="9752" w:type="dxa"/>
            <w:gridSpan w:val="2"/>
            <w:tcBorders>
              <w:top w:val="nil"/>
              <w:left w:val="nil"/>
              <w:bottom w:val="nil"/>
              <w:right w:val="nil"/>
            </w:tcBorders>
          </w:tcPr>
          <w:p w14:paraId="30EF7BD3" w14:textId="77777777" w:rsidR="00DF39BF" w:rsidRPr="00D24AFD" w:rsidRDefault="00DF39BF" w:rsidP="00CF4A59"/>
        </w:tc>
      </w:tr>
      <w:tr w:rsidR="00DF39BF" w:rsidRPr="00D24AFD" w14:paraId="515B2E97" w14:textId="77777777" w:rsidTr="00CF4A59">
        <w:trPr>
          <w:trHeight w:val="240"/>
          <w:jc w:val="center"/>
        </w:trPr>
        <w:tc>
          <w:tcPr>
            <w:tcW w:w="4876" w:type="dxa"/>
            <w:tcBorders>
              <w:top w:val="nil"/>
              <w:left w:val="nil"/>
              <w:bottom w:val="nil"/>
              <w:right w:val="nil"/>
            </w:tcBorders>
          </w:tcPr>
          <w:p w14:paraId="1105346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FB94365" w14:textId="77777777" w:rsidR="00DF39BF" w:rsidRPr="00D24AFD" w:rsidRDefault="00DF39BF" w:rsidP="00CF4A59">
            <w:pPr>
              <w:pStyle w:val="AmColumnHeading"/>
            </w:pPr>
            <w:r w:rsidRPr="00D24AFD">
              <w:t>Poprawka</w:t>
            </w:r>
          </w:p>
        </w:tc>
      </w:tr>
      <w:tr w:rsidR="00DF39BF" w:rsidRPr="00D24AFD" w14:paraId="2559A94B" w14:textId="77777777" w:rsidTr="00CF4A59">
        <w:trPr>
          <w:jc w:val="center"/>
        </w:trPr>
        <w:tc>
          <w:tcPr>
            <w:tcW w:w="4876" w:type="dxa"/>
            <w:tcBorders>
              <w:top w:val="nil"/>
              <w:left w:val="nil"/>
              <w:bottom w:val="nil"/>
              <w:right w:val="nil"/>
            </w:tcBorders>
          </w:tcPr>
          <w:p w14:paraId="321739D6" w14:textId="77777777" w:rsidR="00DF39BF" w:rsidRPr="00D24AFD" w:rsidRDefault="00DF39BF" w:rsidP="00CF4A59">
            <w:pPr>
              <w:pStyle w:val="Normal6a"/>
            </w:pPr>
          </w:p>
        </w:tc>
        <w:tc>
          <w:tcPr>
            <w:tcW w:w="4876" w:type="dxa"/>
            <w:tcBorders>
              <w:top w:val="nil"/>
              <w:left w:val="nil"/>
              <w:bottom w:val="nil"/>
              <w:right w:val="nil"/>
            </w:tcBorders>
          </w:tcPr>
          <w:p w14:paraId="40129E8F" w14:textId="77777777" w:rsidR="00DF39BF" w:rsidRPr="00D24AFD" w:rsidRDefault="00DF39BF" w:rsidP="00CF4A59">
            <w:pPr>
              <w:pStyle w:val="Normal6a"/>
            </w:pPr>
            <w:r w:rsidRPr="00D24AFD">
              <w:rPr>
                <w:b/>
                <w:i/>
              </w:rPr>
              <w:t>42c.</w:t>
            </w:r>
            <w:r w:rsidRPr="00D24AFD">
              <w:rPr>
                <w:b/>
                <w:i/>
              </w:rPr>
              <w:tab/>
              <w:t>podkreśla zasadniczą rolę władz lokalnych i regionalnych oraz ich wkład w funkcjonowanie demokracji i instytucji demokratycznych jako części szerszego systemu mechanizmów kontroli i równowagi stanowiącego podstawę praworządności; uznaje, że władze lokalne i regionalne znajdują się na pierwszej linii frontu, ponieważ bezpośrednio mierzą się z wyzwaniami i problemami, które mogą wpływać na procedury związane z praworządnością, a w konsekwencji na możliwość egzekwowania praw podstawowych w wielu obszarach życia codziennego;</w:t>
            </w:r>
          </w:p>
        </w:tc>
      </w:tr>
    </w:tbl>
    <w:p w14:paraId="7BC077D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1C1510A" w14:textId="77777777" w:rsidR="00DF39BF" w:rsidRPr="00D24AFD" w:rsidRDefault="00DF39BF" w:rsidP="00DF39BF">
      <w:r w:rsidRPr="00D24AFD">
        <w:rPr>
          <w:rStyle w:val="HideTWBExt"/>
        </w:rPr>
        <w:t>&lt;/Amend&gt;</w:t>
      </w:r>
    </w:p>
    <w:p w14:paraId="1A518CB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713</w:t>
      </w:r>
      <w:r w:rsidRPr="00D24AFD">
        <w:rPr>
          <w:rStyle w:val="HideTWBExt"/>
          <w:b w:val="0"/>
        </w:rPr>
        <w:t>&lt;/NumAm&gt;</w:t>
      </w:r>
    </w:p>
    <w:p w14:paraId="4591052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677E8DFD" w14:textId="77777777" w:rsidR="00DF39BF" w:rsidRPr="00D24AFD" w:rsidRDefault="00DF39BF" w:rsidP="00DF39BF">
      <w:pPr>
        <w:pStyle w:val="NormalBold"/>
      </w:pPr>
      <w:r w:rsidRPr="00D24AFD">
        <w:rPr>
          <w:rStyle w:val="HideTWBExt"/>
          <w:b w:val="0"/>
        </w:rPr>
        <w:t>&lt;/RepeatBlock-By&gt;</w:t>
      </w:r>
    </w:p>
    <w:p w14:paraId="7D1A1C4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DBC4CF9" w14:textId="77777777" w:rsidR="00DF39BF" w:rsidRPr="00D24AFD" w:rsidRDefault="00DF39BF" w:rsidP="00DF39BF">
      <w:pPr>
        <w:pStyle w:val="NormalBold"/>
      </w:pPr>
      <w:r w:rsidRPr="00D24AFD">
        <w:rPr>
          <w:rStyle w:val="HideTWBExt"/>
          <w:b w:val="0"/>
        </w:rPr>
        <w:t>&lt;Article&gt;</w:t>
      </w:r>
      <w:r w:rsidRPr="00D24AFD">
        <w:t>Ustęp 42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3E7F0A9" w14:textId="77777777" w:rsidTr="00CF4A59">
        <w:trPr>
          <w:trHeight w:hRule="exact" w:val="240"/>
          <w:jc w:val="center"/>
        </w:trPr>
        <w:tc>
          <w:tcPr>
            <w:tcW w:w="9752" w:type="dxa"/>
            <w:gridSpan w:val="2"/>
            <w:tcBorders>
              <w:top w:val="nil"/>
              <w:left w:val="nil"/>
              <w:bottom w:val="nil"/>
              <w:right w:val="nil"/>
            </w:tcBorders>
          </w:tcPr>
          <w:p w14:paraId="6BE1E3AA" w14:textId="77777777" w:rsidR="00DF39BF" w:rsidRPr="00D24AFD" w:rsidRDefault="00DF39BF" w:rsidP="00CF4A59"/>
        </w:tc>
      </w:tr>
      <w:tr w:rsidR="00DF39BF" w:rsidRPr="00D24AFD" w14:paraId="31CC497C" w14:textId="77777777" w:rsidTr="00CF4A59">
        <w:trPr>
          <w:trHeight w:val="240"/>
          <w:jc w:val="center"/>
        </w:trPr>
        <w:tc>
          <w:tcPr>
            <w:tcW w:w="4876" w:type="dxa"/>
            <w:tcBorders>
              <w:top w:val="nil"/>
              <w:left w:val="nil"/>
              <w:bottom w:val="nil"/>
              <w:right w:val="nil"/>
            </w:tcBorders>
          </w:tcPr>
          <w:p w14:paraId="04085FA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0499454" w14:textId="77777777" w:rsidR="00DF39BF" w:rsidRPr="00D24AFD" w:rsidRDefault="00DF39BF" w:rsidP="00CF4A59">
            <w:pPr>
              <w:pStyle w:val="AmColumnHeading"/>
            </w:pPr>
            <w:r w:rsidRPr="00D24AFD">
              <w:t>Poprawka</w:t>
            </w:r>
          </w:p>
        </w:tc>
      </w:tr>
      <w:tr w:rsidR="00DF39BF" w:rsidRPr="00D24AFD" w14:paraId="6522B28E" w14:textId="77777777" w:rsidTr="00CF4A59">
        <w:trPr>
          <w:jc w:val="center"/>
        </w:trPr>
        <w:tc>
          <w:tcPr>
            <w:tcW w:w="4876" w:type="dxa"/>
            <w:tcBorders>
              <w:top w:val="nil"/>
              <w:left w:val="nil"/>
              <w:bottom w:val="nil"/>
              <w:right w:val="nil"/>
            </w:tcBorders>
          </w:tcPr>
          <w:p w14:paraId="052BF444" w14:textId="77777777" w:rsidR="00DF39BF" w:rsidRPr="00D24AFD" w:rsidRDefault="00DF39BF" w:rsidP="00CF4A59">
            <w:pPr>
              <w:pStyle w:val="Normal6a"/>
            </w:pPr>
          </w:p>
        </w:tc>
        <w:tc>
          <w:tcPr>
            <w:tcW w:w="4876" w:type="dxa"/>
            <w:tcBorders>
              <w:top w:val="nil"/>
              <w:left w:val="nil"/>
              <w:bottom w:val="nil"/>
              <w:right w:val="nil"/>
            </w:tcBorders>
          </w:tcPr>
          <w:p w14:paraId="02467C7F" w14:textId="77777777" w:rsidR="00DF39BF" w:rsidRPr="00D24AFD" w:rsidRDefault="00DF39BF" w:rsidP="00CF4A59">
            <w:pPr>
              <w:pStyle w:val="Normal6a"/>
            </w:pPr>
            <w:r w:rsidRPr="00D24AFD">
              <w:rPr>
                <w:b/>
                <w:i/>
              </w:rPr>
              <w:t>42c.</w:t>
            </w:r>
            <w:r w:rsidRPr="00D24AFD">
              <w:rPr>
                <w:b/>
                <w:i/>
              </w:rPr>
              <w:tab/>
              <w:t>z niepokojem zauważa, że odsetek zaleceń sklasyfikowanych jako w pełni wdrożone nadal spada, z 11 % w 2023 r. do 6 % w 2024 r. i 2025 r.; podkreśla, że w 2025 r. jedynie dziewięć zaleceń uznano za w pełni wdrożone, co obrazuje niepokojącą stagnację w działaniach następczych podejmowanych przez państwa członkowskie;</w:t>
            </w:r>
          </w:p>
        </w:tc>
      </w:tr>
    </w:tbl>
    <w:p w14:paraId="7F28E80C"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F5B0BDE" w14:textId="77777777" w:rsidR="00DF39BF" w:rsidRPr="00D24AFD" w:rsidRDefault="00DF39BF" w:rsidP="00DF39BF">
      <w:r w:rsidRPr="00D24AFD">
        <w:rPr>
          <w:rStyle w:val="HideTWBExt"/>
        </w:rPr>
        <w:t>&lt;/Amend&gt;</w:t>
      </w:r>
    </w:p>
    <w:p w14:paraId="29E80CE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714</w:t>
      </w:r>
      <w:r w:rsidRPr="00D24AFD">
        <w:rPr>
          <w:rStyle w:val="HideTWBExt"/>
          <w:b w:val="0"/>
        </w:rPr>
        <w:t>&lt;/NumAm&gt;</w:t>
      </w:r>
    </w:p>
    <w:p w14:paraId="4643EDD5"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w:t>
      </w:r>
      <w:r w:rsidRPr="00D24AFD">
        <w:rPr>
          <w:rStyle w:val="HideTWBExt"/>
          <w:b w:val="0"/>
        </w:rPr>
        <w:t>&lt;/Members&gt;</w:t>
      </w:r>
    </w:p>
    <w:p w14:paraId="3707DE25" w14:textId="77777777" w:rsidR="00DF39BF" w:rsidRPr="00D24AFD" w:rsidRDefault="00DF39BF" w:rsidP="00DF39BF">
      <w:pPr>
        <w:pStyle w:val="NormalBold"/>
      </w:pPr>
      <w:r w:rsidRPr="00D24AFD">
        <w:rPr>
          <w:rStyle w:val="HideTWBExt"/>
          <w:b w:val="0"/>
        </w:rPr>
        <w:t>&lt;/RepeatBlock-By&gt;</w:t>
      </w:r>
    </w:p>
    <w:p w14:paraId="43E1FC2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92F4F4" w14:textId="77777777" w:rsidR="00DF39BF" w:rsidRPr="00D24AFD" w:rsidRDefault="00DF39BF" w:rsidP="00DF39BF">
      <w:pPr>
        <w:pStyle w:val="NormalBold"/>
      </w:pPr>
      <w:r w:rsidRPr="00D24AFD">
        <w:rPr>
          <w:rStyle w:val="HideTWBExt"/>
          <w:b w:val="0"/>
        </w:rPr>
        <w:t>&lt;Article&gt;</w:t>
      </w:r>
      <w:r w:rsidRPr="00D24AFD">
        <w:t>Ustęp 42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4886B0C" w14:textId="77777777" w:rsidTr="00CF4A59">
        <w:trPr>
          <w:trHeight w:hRule="exact" w:val="240"/>
          <w:jc w:val="center"/>
        </w:trPr>
        <w:tc>
          <w:tcPr>
            <w:tcW w:w="9752" w:type="dxa"/>
            <w:gridSpan w:val="2"/>
            <w:tcBorders>
              <w:top w:val="nil"/>
              <w:left w:val="nil"/>
              <w:bottom w:val="nil"/>
              <w:right w:val="nil"/>
            </w:tcBorders>
          </w:tcPr>
          <w:p w14:paraId="53CC027E" w14:textId="77777777" w:rsidR="00DF39BF" w:rsidRPr="00D24AFD" w:rsidRDefault="00DF39BF" w:rsidP="00CF4A59"/>
        </w:tc>
      </w:tr>
      <w:tr w:rsidR="00DF39BF" w:rsidRPr="00D24AFD" w14:paraId="14190314" w14:textId="77777777" w:rsidTr="00CF4A59">
        <w:trPr>
          <w:trHeight w:val="240"/>
          <w:jc w:val="center"/>
        </w:trPr>
        <w:tc>
          <w:tcPr>
            <w:tcW w:w="4876" w:type="dxa"/>
            <w:tcBorders>
              <w:top w:val="nil"/>
              <w:left w:val="nil"/>
              <w:bottom w:val="nil"/>
              <w:right w:val="nil"/>
            </w:tcBorders>
          </w:tcPr>
          <w:p w14:paraId="107F8BF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8287B90" w14:textId="77777777" w:rsidR="00DF39BF" w:rsidRPr="00D24AFD" w:rsidRDefault="00DF39BF" w:rsidP="00CF4A59">
            <w:pPr>
              <w:pStyle w:val="AmColumnHeading"/>
            </w:pPr>
            <w:r w:rsidRPr="00D24AFD">
              <w:t>Poprawka</w:t>
            </w:r>
          </w:p>
        </w:tc>
      </w:tr>
      <w:tr w:rsidR="00DF39BF" w:rsidRPr="00D24AFD" w14:paraId="38D93ECD" w14:textId="77777777" w:rsidTr="00CF4A59">
        <w:trPr>
          <w:jc w:val="center"/>
        </w:trPr>
        <w:tc>
          <w:tcPr>
            <w:tcW w:w="4876" w:type="dxa"/>
            <w:tcBorders>
              <w:top w:val="nil"/>
              <w:left w:val="nil"/>
              <w:bottom w:val="nil"/>
              <w:right w:val="nil"/>
            </w:tcBorders>
          </w:tcPr>
          <w:p w14:paraId="1E97DFD9" w14:textId="77777777" w:rsidR="00DF39BF" w:rsidRPr="00D24AFD" w:rsidRDefault="00DF39BF" w:rsidP="00CF4A59">
            <w:pPr>
              <w:pStyle w:val="Normal6a"/>
            </w:pPr>
          </w:p>
        </w:tc>
        <w:tc>
          <w:tcPr>
            <w:tcW w:w="4876" w:type="dxa"/>
            <w:tcBorders>
              <w:top w:val="nil"/>
              <w:left w:val="nil"/>
              <w:bottom w:val="nil"/>
              <w:right w:val="nil"/>
            </w:tcBorders>
          </w:tcPr>
          <w:p w14:paraId="4373498B" w14:textId="77777777" w:rsidR="00DF39BF" w:rsidRPr="00D24AFD" w:rsidRDefault="00DF39BF" w:rsidP="00CF4A59">
            <w:pPr>
              <w:pStyle w:val="Normal6a"/>
            </w:pPr>
            <w:r w:rsidRPr="00D24AFD">
              <w:rPr>
                <w:b/>
                <w:i/>
              </w:rPr>
              <w:t>42d.</w:t>
            </w:r>
            <w:r w:rsidRPr="00D24AFD">
              <w:rPr>
                <w:b/>
                <w:i/>
              </w:rPr>
              <w:tab/>
              <w:t>zauważa, że podział zaleceń między poszczególne filary sprawozdania na temat praworządności pozostaje nierównomierny, a niektórym obszarom – takim jak wolność mediów oraz mechanizmy kontroli i równowagi – poświęca się relatywnie mniej uwagi mimo utrzymujących się i dobrze udokumentowanych wyzwań; podkreśla, że ta nierównowaga grozi przeoczeniem słabości strukturalnych, które są kluczowe dla kondycji systemów demokratycznych, w tym przestrzeni obywatelskiej i praw podstawowych; wzywa Komisję do przyjęcia bardziej kompleksowego i zrównoważonego podejścia we wszystkich filarach, aby zapewnić, że niedociągnięcia w każdym obszarze będą właściwie identyfikowane i eliminowane;</w:t>
            </w:r>
          </w:p>
        </w:tc>
      </w:tr>
    </w:tbl>
    <w:p w14:paraId="014B082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683A2AB" w14:textId="77777777" w:rsidR="00DF39BF" w:rsidRPr="00D24AFD" w:rsidRDefault="00DF39BF" w:rsidP="00DF39BF">
      <w:r w:rsidRPr="00D24AFD">
        <w:rPr>
          <w:rStyle w:val="HideTWBExt"/>
        </w:rPr>
        <w:t>&lt;/Amend&gt;</w:t>
      </w:r>
    </w:p>
    <w:p w14:paraId="5F10773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715</w:t>
      </w:r>
      <w:r w:rsidRPr="00D24AFD">
        <w:rPr>
          <w:rStyle w:val="HideTWBExt"/>
          <w:b w:val="0"/>
        </w:rPr>
        <w:t>&lt;/NumAm&gt;</w:t>
      </w:r>
    </w:p>
    <w:p w14:paraId="15BAF604"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407CBA4A" w14:textId="77777777" w:rsidR="00DF39BF" w:rsidRPr="00D24AFD" w:rsidRDefault="00DF39BF" w:rsidP="00DF39BF">
      <w:pPr>
        <w:pStyle w:val="NormalBold"/>
      </w:pPr>
      <w:r w:rsidRPr="00D24AFD">
        <w:rPr>
          <w:rStyle w:val="HideTWBExt"/>
          <w:b w:val="0"/>
        </w:rPr>
        <w:t>&lt;/RepeatBlock-By&gt;</w:t>
      </w:r>
    </w:p>
    <w:p w14:paraId="0C0383A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DDD4353" w14:textId="77777777" w:rsidR="00DF39BF" w:rsidRPr="00D24AFD" w:rsidRDefault="00DF39BF" w:rsidP="00DF39BF">
      <w:pPr>
        <w:pStyle w:val="NormalBold"/>
      </w:pPr>
      <w:r w:rsidRPr="00D24AFD">
        <w:rPr>
          <w:rStyle w:val="HideTWBExt"/>
          <w:b w:val="0"/>
        </w:rPr>
        <w:t>&lt;Article&gt;</w:t>
      </w:r>
      <w:r w:rsidRPr="00D24AFD">
        <w:t>Ustęp 42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26E13B8" w14:textId="77777777" w:rsidTr="00CF4A59">
        <w:trPr>
          <w:trHeight w:hRule="exact" w:val="240"/>
          <w:jc w:val="center"/>
        </w:trPr>
        <w:tc>
          <w:tcPr>
            <w:tcW w:w="9752" w:type="dxa"/>
            <w:gridSpan w:val="2"/>
            <w:tcBorders>
              <w:top w:val="nil"/>
              <w:left w:val="nil"/>
              <w:bottom w:val="nil"/>
              <w:right w:val="nil"/>
            </w:tcBorders>
          </w:tcPr>
          <w:p w14:paraId="2C6CBBD1" w14:textId="77777777" w:rsidR="00DF39BF" w:rsidRPr="00D24AFD" w:rsidRDefault="00DF39BF" w:rsidP="00CF4A59"/>
        </w:tc>
      </w:tr>
      <w:tr w:rsidR="00DF39BF" w:rsidRPr="00D24AFD" w14:paraId="50C36E5E" w14:textId="77777777" w:rsidTr="00CF4A59">
        <w:trPr>
          <w:trHeight w:val="240"/>
          <w:jc w:val="center"/>
        </w:trPr>
        <w:tc>
          <w:tcPr>
            <w:tcW w:w="4876" w:type="dxa"/>
            <w:tcBorders>
              <w:top w:val="nil"/>
              <w:left w:val="nil"/>
              <w:bottom w:val="nil"/>
              <w:right w:val="nil"/>
            </w:tcBorders>
          </w:tcPr>
          <w:p w14:paraId="33F76F0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66B630B" w14:textId="77777777" w:rsidR="00DF39BF" w:rsidRPr="00D24AFD" w:rsidRDefault="00DF39BF" w:rsidP="00CF4A59">
            <w:pPr>
              <w:pStyle w:val="AmColumnHeading"/>
            </w:pPr>
            <w:r w:rsidRPr="00D24AFD">
              <w:t>Poprawka</w:t>
            </w:r>
          </w:p>
        </w:tc>
      </w:tr>
      <w:tr w:rsidR="00DF39BF" w:rsidRPr="00D24AFD" w14:paraId="248856DF" w14:textId="77777777" w:rsidTr="00CF4A59">
        <w:trPr>
          <w:jc w:val="center"/>
        </w:trPr>
        <w:tc>
          <w:tcPr>
            <w:tcW w:w="4876" w:type="dxa"/>
            <w:tcBorders>
              <w:top w:val="nil"/>
              <w:left w:val="nil"/>
              <w:bottom w:val="nil"/>
              <w:right w:val="nil"/>
            </w:tcBorders>
          </w:tcPr>
          <w:p w14:paraId="746DF006" w14:textId="77777777" w:rsidR="00DF39BF" w:rsidRPr="00D24AFD" w:rsidRDefault="00DF39BF" w:rsidP="00CF4A59">
            <w:pPr>
              <w:pStyle w:val="Normal6a"/>
            </w:pPr>
          </w:p>
        </w:tc>
        <w:tc>
          <w:tcPr>
            <w:tcW w:w="4876" w:type="dxa"/>
            <w:tcBorders>
              <w:top w:val="nil"/>
              <w:left w:val="nil"/>
              <w:bottom w:val="nil"/>
              <w:right w:val="nil"/>
            </w:tcBorders>
          </w:tcPr>
          <w:p w14:paraId="389E1B41" w14:textId="77777777" w:rsidR="00DF39BF" w:rsidRPr="00D24AFD" w:rsidRDefault="00DF39BF" w:rsidP="00CF4A59">
            <w:pPr>
              <w:pStyle w:val="Normal6a"/>
            </w:pPr>
            <w:r w:rsidRPr="00D24AFD">
              <w:rPr>
                <w:b/>
                <w:i/>
              </w:rPr>
              <w:t>42e.</w:t>
            </w:r>
            <w:r w:rsidRPr="00D24AFD">
              <w:rPr>
                <w:b/>
                <w:i/>
              </w:rPr>
              <w:tab/>
              <w:t xml:space="preserve">zwraca uwagę, że chociaż w sprawozdaniu na temat praworządności wskazano szeroki zakres problemów, </w:t>
            </w:r>
            <w:r w:rsidRPr="00D24AFD">
              <w:rPr>
                <w:b/>
                <w:i/>
              </w:rPr>
              <w:lastRenderedPageBreak/>
              <w:t>Komisja nie przekłada tych ustaleń w sposób spójny na odpowiednie zalecenia; podkreśla, że niespójności pojawiają się również wtedy, gdy podobne kwestie są traktowane w różny sposób w poszczególnych państwach członkowskich, przy czym niektóre z nich otrzymują zalecenia w danej sprawie, podczas gdy inne, borykające się z porównywalnymi lub nawet poważniejszymi niedociągnięciami, nie otrzymują takich zaleceń;</w:t>
            </w:r>
          </w:p>
        </w:tc>
      </w:tr>
    </w:tbl>
    <w:p w14:paraId="1D795CB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3E698B1" w14:textId="77777777" w:rsidR="00DF39BF" w:rsidRPr="00D24AFD" w:rsidRDefault="00DF39BF" w:rsidP="00DF39BF">
      <w:r w:rsidRPr="00D24AFD">
        <w:rPr>
          <w:rStyle w:val="HideTWBExt"/>
        </w:rPr>
        <w:t>&lt;/Amend&gt;</w:t>
      </w:r>
    </w:p>
    <w:p w14:paraId="27AAE6B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716</w:t>
      </w:r>
      <w:r w:rsidRPr="00D24AFD">
        <w:rPr>
          <w:rStyle w:val="HideTWBExt"/>
          <w:b w:val="0"/>
        </w:rPr>
        <w:t>&lt;/NumAm&gt;</w:t>
      </w:r>
    </w:p>
    <w:p w14:paraId="62613ADD"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Juan Fernando López Aguilar</w:t>
      </w:r>
      <w:r w:rsidRPr="00D24AFD">
        <w:rPr>
          <w:rStyle w:val="HideTWBExt"/>
          <w:b w:val="0"/>
        </w:rPr>
        <w:t>&lt;/Members&gt;</w:t>
      </w:r>
    </w:p>
    <w:p w14:paraId="471C2852" w14:textId="77777777" w:rsidR="00DF39BF" w:rsidRPr="00D24AFD" w:rsidRDefault="00DF39BF" w:rsidP="00DF39BF">
      <w:pPr>
        <w:pStyle w:val="NormalBold"/>
      </w:pPr>
      <w:r w:rsidRPr="00D24AFD">
        <w:rPr>
          <w:rStyle w:val="HideTWBExt"/>
          <w:b w:val="0"/>
        </w:rPr>
        <w:t>&lt;/RepeatBlock-By&gt;</w:t>
      </w:r>
    </w:p>
    <w:p w14:paraId="1E43AB2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50AD1F0" w14:textId="77777777" w:rsidR="00DF39BF" w:rsidRPr="00D24AFD" w:rsidRDefault="00DF39BF" w:rsidP="00DF39BF">
      <w:pPr>
        <w:pStyle w:val="NormalBold"/>
      </w:pPr>
      <w:r w:rsidRPr="00D24AFD">
        <w:rPr>
          <w:rStyle w:val="HideTWBExt"/>
          <w:b w:val="0"/>
        </w:rPr>
        <w:t>&lt;Article&gt;</w:t>
      </w:r>
      <w:r w:rsidRPr="00D24AFD">
        <w:t>Ustęp 42 f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97E7C87" w14:textId="77777777" w:rsidTr="00CF4A59">
        <w:trPr>
          <w:trHeight w:hRule="exact" w:val="240"/>
          <w:jc w:val="center"/>
        </w:trPr>
        <w:tc>
          <w:tcPr>
            <w:tcW w:w="9752" w:type="dxa"/>
            <w:gridSpan w:val="2"/>
            <w:tcBorders>
              <w:top w:val="nil"/>
              <w:left w:val="nil"/>
              <w:bottom w:val="nil"/>
              <w:right w:val="nil"/>
            </w:tcBorders>
          </w:tcPr>
          <w:p w14:paraId="2B24AFF1" w14:textId="77777777" w:rsidR="00DF39BF" w:rsidRPr="00D24AFD" w:rsidRDefault="00DF39BF" w:rsidP="00CF4A59"/>
        </w:tc>
      </w:tr>
      <w:tr w:rsidR="00DF39BF" w:rsidRPr="00D24AFD" w14:paraId="300A1A0B" w14:textId="77777777" w:rsidTr="00CF4A59">
        <w:trPr>
          <w:trHeight w:val="240"/>
          <w:jc w:val="center"/>
        </w:trPr>
        <w:tc>
          <w:tcPr>
            <w:tcW w:w="4876" w:type="dxa"/>
            <w:tcBorders>
              <w:top w:val="nil"/>
              <w:left w:val="nil"/>
              <w:bottom w:val="nil"/>
              <w:right w:val="nil"/>
            </w:tcBorders>
          </w:tcPr>
          <w:p w14:paraId="447C27E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A14839D" w14:textId="77777777" w:rsidR="00DF39BF" w:rsidRPr="00D24AFD" w:rsidRDefault="00DF39BF" w:rsidP="00CF4A59">
            <w:pPr>
              <w:pStyle w:val="AmColumnHeading"/>
            </w:pPr>
            <w:r w:rsidRPr="00D24AFD">
              <w:t>Poprawka</w:t>
            </w:r>
          </w:p>
        </w:tc>
      </w:tr>
      <w:tr w:rsidR="00DF39BF" w:rsidRPr="00D24AFD" w14:paraId="3D94EF70" w14:textId="77777777" w:rsidTr="00CF4A59">
        <w:trPr>
          <w:jc w:val="center"/>
        </w:trPr>
        <w:tc>
          <w:tcPr>
            <w:tcW w:w="4876" w:type="dxa"/>
            <w:tcBorders>
              <w:top w:val="nil"/>
              <w:left w:val="nil"/>
              <w:bottom w:val="nil"/>
              <w:right w:val="nil"/>
            </w:tcBorders>
          </w:tcPr>
          <w:p w14:paraId="0E95E314" w14:textId="77777777" w:rsidR="00DF39BF" w:rsidRPr="00D24AFD" w:rsidRDefault="00DF39BF" w:rsidP="00CF4A59">
            <w:pPr>
              <w:pStyle w:val="Normal6a"/>
            </w:pPr>
          </w:p>
        </w:tc>
        <w:tc>
          <w:tcPr>
            <w:tcW w:w="4876" w:type="dxa"/>
            <w:tcBorders>
              <w:top w:val="nil"/>
              <w:left w:val="nil"/>
              <w:bottom w:val="nil"/>
              <w:right w:val="nil"/>
            </w:tcBorders>
          </w:tcPr>
          <w:p w14:paraId="273529E5" w14:textId="77777777" w:rsidR="00DF39BF" w:rsidRPr="00D24AFD" w:rsidRDefault="00DF39BF" w:rsidP="00CF4A59">
            <w:pPr>
              <w:pStyle w:val="Normal6a"/>
            </w:pPr>
            <w:r w:rsidRPr="00D24AFD">
              <w:rPr>
                <w:b/>
                <w:i/>
              </w:rPr>
              <w:t>42f.</w:t>
            </w:r>
            <w:r w:rsidRPr="00D24AFD">
              <w:rPr>
                <w:b/>
                <w:i/>
              </w:rPr>
              <w:tab/>
              <w:t xml:space="preserve">przypomina, że zgodnie z własną metodyką Komisji dotyczącą przygotowania corocznego sprawozdania na temat praworządności zalecenia powinny być proporcjonalne do zidentyfikowanych wyzwań, wystarczająco szczegółowe, aby umożliwić państwom członkowskim konkretne i wykonalne działania następcze, oraz poddawane ocenie w kolejnych edycjach sprawozdania; zauważa jednak, że choć każdy roczny cykl obejmuje ocenę postępów odnotowanych od poprzedniego roku, nie ma systematycznej oceny działań następczych podjętych w odniesieniu do zaleceń wydanych od 2022 r.; z niepokojem stwierdza, że praktyka ta nie odzwierciedla w pełni deklarowanych przez Komisję zobowiązań metodycznych; podkreśla, że bardziej konsekwentne stosowanie własnego podejścia – w szczególności przez wskazywanie zaleceń, </w:t>
            </w:r>
            <w:r w:rsidRPr="00D24AFD">
              <w:rPr>
                <w:b/>
                <w:i/>
              </w:rPr>
              <w:lastRenderedPageBreak/>
              <w:t>które pozostają nierozwiązane przez kilka cykli – zwiększyłoby przejrzystość, dokładność i wiarygodność ram monitorowania;</w:t>
            </w:r>
          </w:p>
        </w:tc>
      </w:tr>
    </w:tbl>
    <w:p w14:paraId="15B26CD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9061CB7" w14:textId="77777777" w:rsidR="00DF39BF" w:rsidRPr="00D24AFD" w:rsidRDefault="00DF39BF" w:rsidP="00DF39BF">
      <w:r w:rsidRPr="00D24AFD">
        <w:rPr>
          <w:rStyle w:val="HideTWBExt"/>
        </w:rPr>
        <w:t>&lt;/Amend&gt;</w:t>
      </w:r>
    </w:p>
    <w:p w14:paraId="7DDE6E7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717</w:t>
      </w:r>
      <w:r w:rsidRPr="00D24AFD">
        <w:rPr>
          <w:rStyle w:val="HideTWBExt"/>
          <w:b w:val="0"/>
        </w:rPr>
        <w:t>&lt;/NumAm&gt;</w:t>
      </w:r>
    </w:p>
    <w:p w14:paraId="5941B21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4858E501" w14:textId="77777777" w:rsidR="00DF39BF" w:rsidRPr="00D24AFD" w:rsidRDefault="00DF39BF" w:rsidP="00DF39BF">
      <w:pPr>
        <w:pStyle w:val="NormalBold"/>
      </w:pPr>
      <w:r w:rsidRPr="00D24AFD">
        <w:rPr>
          <w:rStyle w:val="HideTWBExt"/>
          <w:b w:val="0"/>
        </w:rPr>
        <w:t>&lt;/RepeatBlock-By&gt;</w:t>
      </w:r>
    </w:p>
    <w:p w14:paraId="1556455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9AFA6C7" w14:textId="77777777" w:rsidR="00DF39BF" w:rsidRPr="00D24AFD" w:rsidRDefault="00DF39BF" w:rsidP="00DF39BF">
      <w:pPr>
        <w:pStyle w:val="NormalBold"/>
      </w:pPr>
      <w:r w:rsidRPr="00D24AFD">
        <w:rPr>
          <w:rStyle w:val="HideTWBExt"/>
          <w:b w:val="0"/>
        </w:rPr>
        <w:t>&lt;Article&gt;</w:t>
      </w:r>
      <w:r w:rsidRPr="00D24AFD">
        <w:t>Ustęp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C59182A" w14:textId="77777777" w:rsidTr="00CF4A59">
        <w:trPr>
          <w:trHeight w:hRule="exact" w:val="240"/>
          <w:jc w:val="center"/>
        </w:trPr>
        <w:tc>
          <w:tcPr>
            <w:tcW w:w="9752" w:type="dxa"/>
            <w:gridSpan w:val="2"/>
            <w:tcBorders>
              <w:top w:val="nil"/>
              <w:left w:val="nil"/>
              <w:bottom w:val="nil"/>
              <w:right w:val="nil"/>
            </w:tcBorders>
          </w:tcPr>
          <w:p w14:paraId="529DD74A" w14:textId="77777777" w:rsidR="00DF39BF" w:rsidRPr="00D24AFD" w:rsidRDefault="00DF39BF" w:rsidP="00CF4A59"/>
        </w:tc>
      </w:tr>
      <w:tr w:rsidR="00DF39BF" w:rsidRPr="00D24AFD" w14:paraId="1E09FFE0" w14:textId="77777777" w:rsidTr="00CF4A59">
        <w:trPr>
          <w:trHeight w:val="240"/>
          <w:jc w:val="center"/>
        </w:trPr>
        <w:tc>
          <w:tcPr>
            <w:tcW w:w="4876" w:type="dxa"/>
            <w:tcBorders>
              <w:top w:val="nil"/>
              <w:left w:val="nil"/>
              <w:bottom w:val="nil"/>
              <w:right w:val="nil"/>
            </w:tcBorders>
          </w:tcPr>
          <w:p w14:paraId="5100B469"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315FFFB" w14:textId="77777777" w:rsidR="00DF39BF" w:rsidRPr="00D24AFD" w:rsidRDefault="00DF39BF" w:rsidP="00CF4A59">
            <w:pPr>
              <w:pStyle w:val="AmColumnHeading"/>
            </w:pPr>
            <w:r w:rsidRPr="00D24AFD">
              <w:t>Poprawka</w:t>
            </w:r>
          </w:p>
        </w:tc>
      </w:tr>
      <w:tr w:rsidR="00DF39BF" w:rsidRPr="00D24AFD" w14:paraId="0C9D16F5" w14:textId="77777777" w:rsidTr="00CF4A59">
        <w:trPr>
          <w:jc w:val="center"/>
        </w:trPr>
        <w:tc>
          <w:tcPr>
            <w:tcW w:w="4876" w:type="dxa"/>
            <w:tcBorders>
              <w:top w:val="nil"/>
              <w:left w:val="nil"/>
              <w:bottom w:val="nil"/>
              <w:right w:val="nil"/>
            </w:tcBorders>
          </w:tcPr>
          <w:p w14:paraId="00A9F6FE" w14:textId="77777777" w:rsidR="00DF39BF" w:rsidRPr="00D24AFD" w:rsidRDefault="00DF39BF" w:rsidP="00CF4A59">
            <w:pPr>
              <w:pStyle w:val="Normal6a"/>
            </w:pPr>
            <w:r w:rsidRPr="00D24AFD">
              <w:rPr>
                <w:b/>
                <w:i/>
              </w:rPr>
              <w:t>43.</w:t>
            </w:r>
            <w:r w:rsidRPr="00D24AFD">
              <w:rPr>
                <w:b/>
                <w:i/>
              </w:rPr>
              <w:tab/>
              <w:t>ponawia swoje wezwanie do Komisji o rozszerzenie zakresu sprawozdania tak, aby obejmowało ono wszystkie aspekty art. 2 TUE oraz zawierało szersze wskaźniki, takie jak niezależność mediów, rola społeczeństwa obywatelskiego, prawa podstawowe, wolność akademicka i artystyczna, równość płci, ochrona mniejszości i grup wrażliwych, poszanowanie prawa międzynarodowego, wolne i uczciwe wybory oraz funkcjonowanie instytucji demokratycznych;</w:t>
            </w:r>
          </w:p>
        </w:tc>
        <w:tc>
          <w:tcPr>
            <w:tcW w:w="4876" w:type="dxa"/>
            <w:tcBorders>
              <w:top w:val="nil"/>
              <w:left w:val="nil"/>
              <w:bottom w:val="nil"/>
              <w:right w:val="nil"/>
            </w:tcBorders>
          </w:tcPr>
          <w:p w14:paraId="13750DBF" w14:textId="77777777" w:rsidR="00DF39BF" w:rsidRPr="00D24AFD" w:rsidRDefault="00DF39BF" w:rsidP="00CF4A59">
            <w:pPr>
              <w:pStyle w:val="Normal6a"/>
            </w:pPr>
            <w:r w:rsidRPr="00D24AFD">
              <w:rPr>
                <w:b/>
                <w:i/>
              </w:rPr>
              <w:t>skreśla się</w:t>
            </w:r>
          </w:p>
        </w:tc>
      </w:tr>
    </w:tbl>
    <w:p w14:paraId="0186675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1C367A5D" w14:textId="77777777" w:rsidR="00DF39BF" w:rsidRPr="00D24AFD" w:rsidRDefault="00DF39BF" w:rsidP="00DF39BF">
      <w:r w:rsidRPr="00D24AFD">
        <w:rPr>
          <w:rStyle w:val="HideTWBExt"/>
        </w:rPr>
        <w:t>&lt;/Amend&gt;</w:t>
      </w:r>
    </w:p>
    <w:p w14:paraId="6D44042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718</w:t>
      </w:r>
      <w:r w:rsidRPr="00D24AFD">
        <w:rPr>
          <w:rStyle w:val="HideTWBExt"/>
          <w:b w:val="0"/>
        </w:rPr>
        <w:t>&lt;/NumAm&gt;</w:t>
      </w:r>
    </w:p>
    <w:p w14:paraId="6561643A"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644EE74D" w14:textId="77777777" w:rsidR="00DF39BF" w:rsidRPr="00D24AFD" w:rsidRDefault="00DF39BF" w:rsidP="00DF39BF">
      <w:pPr>
        <w:pStyle w:val="NormalBold"/>
      </w:pPr>
      <w:r w:rsidRPr="00D24AFD">
        <w:rPr>
          <w:rStyle w:val="HideTWBExt"/>
          <w:b w:val="0"/>
        </w:rPr>
        <w:t>&lt;/RepeatBlock-By&gt;</w:t>
      </w:r>
    </w:p>
    <w:p w14:paraId="420C53D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DF8EA91" w14:textId="77777777" w:rsidR="00DF39BF" w:rsidRPr="00D24AFD" w:rsidRDefault="00DF39BF" w:rsidP="00DF39BF">
      <w:pPr>
        <w:pStyle w:val="NormalBold"/>
      </w:pPr>
      <w:r w:rsidRPr="00D24AFD">
        <w:rPr>
          <w:rStyle w:val="HideTWBExt"/>
          <w:b w:val="0"/>
        </w:rPr>
        <w:t>&lt;Article&gt;</w:t>
      </w:r>
      <w:r w:rsidRPr="00D24AFD">
        <w:t>Ustęp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066433F" w14:textId="77777777" w:rsidTr="00CF4A59">
        <w:trPr>
          <w:trHeight w:hRule="exact" w:val="240"/>
          <w:jc w:val="center"/>
        </w:trPr>
        <w:tc>
          <w:tcPr>
            <w:tcW w:w="9752" w:type="dxa"/>
            <w:gridSpan w:val="2"/>
            <w:tcBorders>
              <w:top w:val="nil"/>
              <w:left w:val="nil"/>
              <w:bottom w:val="nil"/>
              <w:right w:val="nil"/>
            </w:tcBorders>
          </w:tcPr>
          <w:p w14:paraId="014BB4DD" w14:textId="77777777" w:rsidR="00DF39BF" w:rsidRPr="00D24AFD" w:rsidRDefault="00DF39BF" w:rsidP="00CF4A59"/>
        </w:tc>
      </w:tr>
      <w:tr w:rsidR="00DF39BF" w:rsidRPr="00D24AFD" w14:paraId="0945D146" w14:textId="77777777" w:rsidTr="00CF4A59">
        <w:trPr>
          <w:trHeight w:val="240"/>
          <w:jc w:val="center"/>
        </w:trPr>
        <w:tc>
          <w:tcPr>
            <w:tcW w:w="4876" w:type="dxa"/>
            <w:tcBorders>
              <w:top w:val="nil"/>
              <w:left w:val="nil"/>
              <w:bottom w:val="nil"/>
              <w:right w:val="nil"/>
            </w:tcBorders>
          </w:tcPr>
          <w:p w14:paraId="7E2EB43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C539C3" w14:textId="77777777" w:rsidR="00DF39BF" w:rsidRPr="00D24AFD" w:rsidRDefault="00DF39BF" w:rsidP="00CF4A59">
            <w:pPr>
              <w:pStyle w:val="AmColumnHeading"/>
            </w:pPr>
            <w:r w:rsidRPr="00D24AFD">
              <w:t>Poprawka</w:t>
            </w:r>
          </w:p>
        </w:tc>
      </w:tr>
      <w:tr w:rsidR="00DF39BF" w:rsidRPr="00D24AFD" w14:paraId="6B1C2BF3" w14:textId="77777777" w:rsidTr="00CF4A59">
        <w:trPr>
          <w:jc w:val="center"/>
        </w:trPr>
        <w:tc>
          <w:tcPr>
            <w:tcW w:w="4876" w:type="dxa"/>
            <w:tcBorders>
              <w:top w:val="nil"/>
              <w:left w:val="nil"/>
              <w:bottom w:val="nil"/>
              <w:right w:val="nil"/>
            </w:tcBorders>
          </w:tcPr>
          <w:p w14:paraId="567A1F54" w14:textId="77777777" w:rsidR="00DF39BF" w:rsidRPr="00D24AFD" w:rsidRDefault="00DF39BF" w:rsidP="00CF4A59">
            <w:pPr>
              <w:pStyle w:val="Normal6a"/>
            </w:pPr>
            <w:r w:rsidRPr="00D24AFD">
              <w:rPr>
                <w:b/>
                <w:i/>
              </w:rPr>
              <w:t>43.</w:t>
            </w:r>
            <w:r w:rsidRPr="00D24AFD">
              <w:rPr>
                <w:b/>
                <w:i/>
              </w:rPr>
              <w:tab/>
              <w:t xml:space="preserve">ponawia swoje wezwanie do Komisji o rozszerzenie zakresu sprawozdania tak, aby obejmowało ono wszystkie aspekty art. 2 TUE oraz zawierało szersze wskaźniki, takie jak niezależność mediów, rola społeczeństwa </w:t>
            </w:r>
            <w:r w:rsidRPr="00D24AFD">
              <w:rPr>
                <w:b/>
                <w:i/>
              </w:rPr>
              <w:lastRenderedPageBreak/>
              <w:t>obywatelskiego, prawa podstawowe, wolność akademicka i artystyczna, równość płci, ochrona mniejszości i grup wrażliwych, poszanowanie prawa międzynarodowego, wolne i uczciwe wybory oraz funkcjonowanie instytucji demokratycznych;</w:t>
            </w:r>
          </w:p>
        </w:tc>
        <w:tc>
          <w:tcPr>
            <w:tcW w:w="4876" w:type="dxa"/>
            <w:tcBorders>
              <w:top w:val="nil"/>
              <w:left w:val="nil"/>
              <w:bottom w:val="nil"/>
              <w:right w:val="nil"/>
            </w:tcBorders>
          </w:tcPr>
          <w:p w14:paraId="2610BC7F" w14:textId="77777777" w:rsidR="00DF39BF" w:rsidRPr="00D24AFD" w:rsidRDefault="00DF39BF" w:rsidP="00CF4A59">
            <w:pPr>
              <w:pStyle w:val="Normal6a"/>
            </w:pPr>
            <w:r w:rsidRPr="00D24AFD">
              <w:rPr>
                <w:b/>
                <w:i/>
              </w:rPr>
              <w:lastRenderedPageBreak/>
              <w:t>skreśla się</w:t>
            </w:r>
          </w:p>
        </w:tc>
      </w:tr>
    </w:tbl>
    <w:p w14:paraId="32CF04F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AFF0D31" w14:textId="77777777" w:rsidR="00DF39BF" w:rsidRPr="00D24AFD" w:rsidRDefault="00DF39BF" w:rsidP="00DF39BF">
      <w:r w:rsidRPr="00D24AFD">
        <w:rPr>
          <w:rStyle w:val="HideTWBExt"/>
        </w:rPr>
        <w:t>&lt;/Amend&gt;</w:t>
      </w:r>
    </w:p>
    <w:p w14:paraId="6F2F8076"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719</w:t>
      </w:r>
      <w:r w:rsidRPr="00D24AFD">
        <w:rPr>
          <w:rStyle w:val="HideTWBExt"/>
          <w:b w:val="0"/>
        </w:rPr>
        <w:t>&lt;/NumAm&gt;</w:t>
      </w:r>
    </w:p>
    <w:p w14:paraId="0C602196"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EF53A1A" w14:textId="77777777" w:rsidR="00DF39BF" w:rsidRPr="00D24AFD" w:rsidRDefault="00DF39BF" w:rsidP="00DF39BF">
      <w:pPr>
        <w:pStyle w:val="NormalBold"/>
      </w:pPr>
      <w:r w:rsidRPr="00D24AFD">
        <w:rPr>
          <w:rStyle w:val="HideTWBExt"/>
          <w:b w:val="0"/>
        </w:rPr>
        <w:t>&lt;/RepeatBlock-By&gt;</w:t>
      </w:r>
    </w:p>
    <w:p w14:paraId="00C2E3A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FA3EF82" w14:textId="77777777" w:rsidR="00DF39BF" w:rsidRPr="00D24AFD" w:rsidRDefault="00DF39BF" w:rsidP="00DF39BF">
      <w:pPr>
        <w:pStyle w:val="NormalBold"/>
      </w:pPr>
      <w:r w:rsidRPr="00D24AFD">
        <w:rPr>
          <w:rStyle w:val="HideTWBExt"/>
          <w:b w:val="0"/>
        </w:rPr>
        <w:t>&lt;Article&gt;</w:t>
      </w:r>
      <w:r w:rsidRPr="00D24AFD">
        <w:t>Ustęp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0B0272C" w14:textId="77777777" w:rsidTr="00CF4A59">
        <w:trPr>
          <w:trHeight w:hRule="exact" w:val="240"/>
          <w:jc w:val="center"/>
        </w:trPr>
        <w:tc>
          <w:tcPr>
            <w:tcW w:w="9752" w:type="dxa"/>
            <w:gridSpan w:val="2"/>
            <w:tcBorders>
              <w:top w:val="nil"/>
              <w:left w:val="nil"/>
              <w:bottom w:val="nil"/>
              <w:right w:val="nil"/>
            </w:tcBorders>
          </w:tcPr>
          <w:p w14:paraId="5F281B67" w14:textId="77777777" w:rsidR="00DF39BF" w:rsidRPr="00D24AFD" w:rsidRDefault="00DF39BF" w:rsidP="00CF4A59"/>
        </w:tc>
      </w:tr>
      <w:tr w:rsidR="00DF39BF" w:rsidRPr="00D24AFD" w14:paraId="33499D3E" w14:textId="77777777" w:rsidTr="00CF4A59">
        <w:trPr>
          <w:trHeight w:val="240"/>
          <w:jc w:val="center"/>
        </w:trPr>
        <w:tc>
          <w:tcPr>
            <w:tcW w:w="4876" w:type="dxa"/>
            <w:tcBorders>
              <w:top w:val="nil"/>
              <w:left w:val="nil"/>
              <w:bottom w:val="nil"/>
              <w:right w:val="nil"/>
            </w:tcBorders>
          </w:tcPr>
          <w:p w14:paraId="20DB73E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FAA2F0" w14:textId="77777777" w:rsidR="00DF39BF" w:rsidRPr="00D24AFD" w:rsidRDefault="00DF39BF" w:rsidP="00CF4A59">
            <w:pPr>
              <w:pStyle w:val="AmColumnHeading"/>
            </w:pPr>
            <w:r w:rsidRPr="00D24AFD">
              <w:t>Poprawka</w:t>
            </w:r>
          </w:p>
        </w:tc>
      </w:tr>
      <w:tr w:rsidR="00DF39BF" w:rsidRPr="00D24AFD" w14:paraId="5026656D" w14:textId="77777777" w:rsidTr="00CF4A59">
        <w:trPr>
          <w:jc w:val="center"/>
        </w:trPr>
        <w:tc>
          <w:tcPr>
            <w:tcW w:w="4876" w:type="dxa"/>
            <w:tcBorders>
              <w:top w:val="nil"/>
              <w:left w:val="nil"/>
              <w:bottom w:val="nil"/>
              <w:right w:val="nil"/>
            </w:tcBorders>
          </w:tcPr>
          <w:p w14:paraId="2A221503" w14:textId="77777777" w:rsidR="00DF39BF" w:rsidRPr="00D24AFD" w:rsidRDefault="00DF39BF" w:rsidP="00CF4A59">
            <w:pPr>
              <w:pStyle w:val="Normal6a"/>
            </w:pPr>
            <w:r w:rsidRPr="00D24AFD">
              <w:rPr>
                <w:b/>
                <w:i/>
              </w:rPr>
              <w:t>43.</w:t>
            </w:r>
            <w:r w:rsidRPr="00D24AFD">
              <w:rPr>
                <w:b/>
                <w:i/>
              </w:rPr>
              <w:tab/>
              <w:t>ponawia swoje wezwanie do Komisji o rozszerzenie zakresu sprawozdania tak, aby obejmowało ono wszystkie aspekty art. 2 TUE oraz zawierało szersze wskaźniki, takie jak niezależność mediów, rola społeczeństwa obywatelskiego, prawa podstawowe, wolność akademicka i artystyczna, równość płci, ochrona mniejszości i grup wrażliwych, poszanowanie prawa międzynarodowego, wolne i uczciwe wybory oraz funkcjonowanie instytucji demokratycznych;</w:t>
            </w:r>
          </w:p>
        </w:tc>
        <w:tc>
          <w:tcPr>
            <w:tcW w:w="4876" w:type="dxa"/>
            <w:tcBorders>
              <w:top w:val="nil"/>
              <w:left w:val="nil"/>
              <w:bottom w:val="nil"/>
              <w:right w:val="nil"/>
            </w:tcBorders>
          </w:tcPr>
          <w:p w14:paraId="788CE47C" w14:textId="77777777" w:rsidR="00DF39BF" w:rsidRPr="00D24AFD" w:rsidRDefault="00DF39BF" w:rsidP="00CF4A59">
            <w:pPr>
              <w:pStyle w:val="Normal6a"/>
            </w:pPr>
            <w:r w:rsidRPr="00D24AFD">
              <w:rPr>
                <w:b/>
                <w:i/>
              </w:rPr>
              <w:t>skreśla się</w:t>
            </w:r>
          </w:p>
        </w:tc>
      </w:tr>
    </w:tbl>
    <w:p w14:paraId="6C0DF48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E6A57B3" w14:textId="77777777" w:rsidR="00DF39BF" w:rsidRPr="00D24AFD" w:rsidRDefault="00DF39BF" w:rsidP="00DF39BF">
      <w:r w:rsidRPr="00D24AFD">
        <w:rPr>
          <w:rStyle w:val="HideTWBExt"/>
        </w:rPr>
        <w:t>&lt;/Amend&gt;</w:t>
      </w:r>
    </w:p>
    <w:p w14:paraId="4335C95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720</w:t>
      </w:r>
      <w:r w:rsidRPr="00D24AFD">
        <w:rPr>
          <w:rStyle w:val="HideTWBExt"/>
          <w:b w:val="0"/>
        </w:rPr>
        <w:t>&lt;/NumAm&gt;</w:t>
      </w:r>
    </w:p>
    <w:p w14:paraId="017B040D"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67572596" w14:textId="77777777" w:rsidR="00DF39BF" w:rsidRPr="00D24AFD" w:rsidRDefault="00DF39BF" w:rsidP="00DF39BF">
      <w:pPr>
        <w:pStyle w:val="NormalBold"/>
      </w:pPr>
      <w:r w:rsidRPr="00D24AFD">
        <w:rPr>
          <w:rStyle w:val="HideTWBExt"/>
          <w:b w:val="0"/>
        </w:rPr>
        <w:t>&lt;/RepeatBlock-By&gt;</w:t>
      </w:r>
    </w:p>
    <w:p w14:paraId="1549D48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C6BB0C3" w14:textId="77777777" w:rsidR="00DF39BF" w:rsidRPr="00D24AFD" w:rsidRDefault="00DF39BF" w:rsidP="00DF39BF">
      <w:pPr>
        <w:pStyle w:val="NormalBold"/>
      </w:pPr>
      <w:r w:rsidRPr="00D24AFD">
        <w:rPr>
          <w:rStyle w:val="HideTWBExt"/>
          <w:b w:val="0"/>
        </w:rPr>
        <w:t>&lt;Article&gt;</w:t>
      </w:r>
      <w:r w:rsidRPr="00D24AFD">
        <w:t>Ustęp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97060B2" w14:textId="77777777" w:rsidTr="00CF4A59">
        <w:trPr>
          <w:trHeight w:hRule="exact" w:val="240"/>
          <w:jc w:val="center"/>
        </w:trPr>
        <w:tc>
          <w:tcPr>
            <w:tcW w:w="9752" w:type="dxa"/>
            <w:gridSpan w:val="2"/>
            <w:tcBorders>
              <w:top w:val="nil"/>
              <w:left w:val="nil"/>
              <w:bottom w:val="nil"/>
              <w:right w:val="nil"/>
            </w:tcBorders>
          </w:tcPr>
          <w:p w14:paraId="5A6901A1" w14:textId="77777777" w:rsidR="00DF39BF" w:rsidRPr="00D24AFD" w:rsidRDefault="00DF39BF" w:rsidP="00CF4A59"/>
        </w:tc>
      </w:tr>
      <w:tr w:rsidR="00DF39BF" w:rsidRPr="00D24AFD" w14:paraId="5017B996" w14:textId="77777777" w:rsidTr="00CF4A59">
        <w:trPr>
          <w:trHeight w:val="240"/>
          <w:jc w:val="center"/>
        </w:trPr>
        <w:tc>
          <w:tcPr>
            <w:tcW w:w="4876" w:type="dxa"/>
            <w:tcBorders>
              <w:top w:val="nil"/>
              <w:left w:val="nil"/>
              <w:bottom w:val="nil"/>
              <w:right w:val="nil"/>
            </w:tcBorders>
          </w:tcPr>
          <w:p w14:paraId="373A530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38FD629" w14:textId="77777777" w:rsidR="00DF39BF" w:rsidRPr="00D24AFD" w:rsidRDefault="00DF39BF" w:rsidP="00CF4A59">
            <w:pPr>
              <w:pStyle w:val="AmColumnHeading"/>
            </w:pPr>
            <w:r w:rsidRPr="00D24AFD">
              <w:t>Poprawka</w:t>
            </w:r>
          </w:p>
        </w:tc>
      </w:tr>
      <w:tr w:rsidR="00DF39BF" w:rsidRPr="00D24AFD" w14:paraId="4685A2C1" w14:textId="77777777" w:rsidTr="00CF4A59">
        <w:trPr>
          <w:jc w:val="center"/>
        </w:trPr>
        <w:tc>
          <w:tcPr>
            <w:tcW w:w="4876" w:type="dxa"/>
            <w:tcBorders>
              <w:top w:val="nil"/>
              <w:left w:val="nil"/>
              <w:bottom w:val="nil"/>
              <w:right w:val="nil"/>
            </w:tcBorders>
          </w:tcPr>
          <w:p w14:paraId="39378F67" w14:textId="77777777" w:rsidR="00DF39BF" w:rsidRPr="00D24AFD" w:rsidRDefault="00DF39BF" w:rsidP="00CF4A59">
            <w:pPr>
              <w:pStyle w:val="Normal6a"/>
            </w:pPr>
            <w:r w:rsidRPr="00D24AFD">
              <w:rPr>
                <w:b/>
                <w:i/>
              </w:rPr>
              <w:t>43.</w:t>
            </w:r>
            <w:r w:rsidRPr="00D24AFD">
              <w:rPr>
                <w:b/>
                <w:i/>
              </w:rPr>
              <w:tab/>
              <w:t xml:space="preserve">ponawia swoje wezwanie do </w:t>
            </w:r>
            <w:r w:rsidRPr="00D24AFD">
              <w:rPr>
                <w:b/>
                <w:i/>
              </w:rPr>
              <w:lastRenderedPageBreak/>
              <w:t>Komisji o rozszerzenie zakresu sprawozdania tak, aby obejmowało ono wszystkie aspekty art. 2 TUE oraz zawierało szersze wskaźniki, takie jak niezależność mediów, rola społeczeństwa obywatelskiego, prawa podstawowe, wolność akademicka i artystyczna, równość płci, ochrona mniejszości i grup wrażliwych, poszanowanie prawa międzynarodowego, wolne i uczciwe wybory oraz funkcjonowanie instytucji demokratycznych;</w:t>
            </w:r>
          </w:p>
        </w:tc>
        <w:tc>
          <w:tcPr>
            <w:tcW w:w="4876" w:type="dxa"/>
            <w:tcBorders>
              <w:top w:val="nil"/>
              <w:left w:val="nil"/>
              <w:bottom w:val="nil"/>
              <w:right w:val="nil"/>
            </w:tcBorders>
          </w:tcPr>
          <w:p w14:paraId="23852914" w14:textId="77777777" w:rsidR="00DF39BF" w:rsidRPr="00D24AFD" w:rsidRDefault="00DF39BF" w:rsidP="00CF4A59">
            <w:pPr>
              <w:pStyle w:val="Normal6a"/>
            </w:pPr>
            <w:r w:rsidRPr="00D24AFD">
              <w:rPr>
                <w:b/>
                <w:i/>
              </w:rPr>
              <w:lastRenderedPageBreak/>
              <w:t>skreśla się</w:t>
            </w:r>
          </w:p>
        </w:tc>
      </w:tr>
    </w:tbl>
    <w:p w14:paraId="0FC1B2B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4F0C4FC" w14:textId="77777777" w:rsidR="00DF39BF" w:rsidRPr="00D24AFD" w:rsidRDefault="00DF39BF" w:rsidP="00DF39BF">
      <w:r w:rsidRPr="00D24AFD">
        <w:rPr>
          <w:rStyle w:val="HideTWBExt"/>
        </w:rPr>
        <w:t>&lt;/Amend&gt;</w:t>
      </w:r>
    </w:p>
    <w:p w14:paraId="3A9A16C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721</w:t>
      </w:r>
      <w:r w:rsidRPr="00D24AFD">
        <w:rPr>
          <w:rStyle w:val="HideTWBExt"/>
          <w:b w:val="0"/>
        </w:rPr>
        <w:t>&lt;/NumAm&gt;</w:t>
      </w:r>
    </w:p>
    <w:p w14:paraId="4467B6C4"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59DB5013" w14:textId="77777777" w:rsidR="00DF39BF" w:rsidRPr="00D24AFD" w:rsidRDefault="00DF39BF" w:rsidP="00DF39BF">
      <w:pPr>
        <w:pStyle w:val="NormalBold"/>
      </w:pPr>
      <w:r w:rsidRPr="00D24AFD">
        <w:rPr>
          <w:rStyle w:val="HideTWBExt"/>
          <w:b w:val="0"/>
        </w:rPr>
        <w:t>&lt;/RepeatBlock-By&gt;</w:t>
      </w:r>
    </w:p>
    <w:p w14:paraId="4D9BBEB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AEF8BAD" w14:textId="77777777" w:rsidR="00DF39BF" w:rsidRPr="00D24AFD" w:rsidRDefault="00DF39BF" w:rsidP="00DF39BF">
      <w:pPr>
        <w:pStyle w:val="NormalBold"/>
      </w:pPr>
      <w:r w:rsidRPr="00D24AFD">
        <w:rPr>
          <w:rStyle w:val="HideTWBExt"/>
          <w:b w:val="0"/>
        </w:rPr>
        <w:t>&lt;Article&gt;</w:t>
      </w:r>
      <w:r w:rsidRPr="00D24AFD">
        <w:t>Ustęp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2DD8E70" w14:textId="77777777" w:rsidTr="00CF4A59">
        <w:trPr>
          <w:trHeight w:hRule="exact" w:val="240"/>
          <w:jc w:val="center"/>
        </w:trPr>
        <w:tc>
          <w:tcPr>
            <w:tcW w:w="9752" w:type="dxa"/>
            <w:gridSpan w:val="2"/>
            <w:tcBorders>
              <w:top w:val="nil"/>
              <w:left w:val="nil"/>
              <w:bottom w:val="nil"/>
              <w:right w:val="nil"/>
            </w:tcBorders>
          </w:tcPr>
          <w:p w14:paraId="02CE63F6" w14:textId="77777777" w:rsidR="00DF39BF" w:rsidRPr="00D24AFD" w:rsidRDefault="00DF39BF" w:rsidP="00CF4A59"/>
        </w:tc>
      </w:tr>
      <w:tr w:rsidR="00DF39BF" w:rsidRPr="00D24AFD" w14:paraId="7357ACF5" w14:textId="77777777" w:rsidTr="00CF4A59">
        <w:trPr>
          <w:trHeight w:val="240"/>
          <w:jc w:val="center"/>
        </w:trPr>
        <w:tc>
          <w:tcPr>
            <w:tcW w:w="4876" w:type="dxa"/>
            <w:tcBorders>
              <w:top w:val="nil"/>
              <w:left w:val="nil"/>
              <w:bottom w:val="nil"/>
              <w:right w:val="nil"/>
            </w:tcBorders>
          </w:tcPr>
          <w:p w14:paraId="48AE2FC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D6B2AD9" w14:textId="77777777" w:rsidR="00DF39BF" w:rsidRPr="00D24AFD" w:rsidRDefault="00DF39BF" w:rsidP="00CF4A59">
            <w:pPr>
              <w:pStyle w:val="AmColumnHeading"/>
            </w:pPr>
            <w:r w:rsidRPr="00D24AFD">
              <w:t>Poprawka</w:t>
            </w:r>
          </w:p>
        </w:tc>
      </w:tr>
      <w:tr w:rsidR="00DF39BF" w:rsidRPr="00D24AFD" w14:paraId="2716DFF5" w14:textId="77777777" w:rsidTr="00CF4A59">
        <w:trPr>
          <w:jc w:val="center"/>
        </w:trPr>
        <w:tc>
          <w:tcPr>
            <w:tcW w:w="4876" w:type="dxa"/>
            <w:tcBorders>
              <w:top w:val="nil"/>
              <w:left w:val="nil"/>
              <w:bottom w:val="nil"/>
              <w:right w:val="nil"/>
            </w:tcBorders>
          </w:tcPr>
          <w:p w14:paraId="059322F3" w14:textId="77777777" w:rsidR="00DF39BF" w:rsidRPr="00D24AFD" w:rsidRDefault="00DF39BF" w:rsidP="00CF4A59">
            <w:pPr>
              <w:pStyle w:val="Normal6a"/>
            </w:pPr>
            <w:r w:rsidRPr="00D24AFD">
              <w:t>43.</w:t>
            </w:r>
            <w:r w:rsidRPr="00D24AFD">
              <w:tab/>
            </w:r>
            <w:r w:rsidRPr="00D24AFD">
              <w:rPr>
                <w:b/>
                <w:i/>
              </w:rPr>
              <w:t xml:space="preserve">ponawia swoje wezwanie do Komisji o rozszerzenie </w:t>
            </w:r>
            <w:r w:rsidRPr="00D24AFD">
              <w:t xml:space="preserve">zakresu sprawozdania </w:t>
            </w:r>
            <w:r w:rsidRPr="00D24AFD">
              <w:rPr>
                <w:b/>
                <w:i/>
              </w:rPr>
              <w:t>tak, aby obejmowało ono wszystkie aspekty art. 2 TUE oraz zawierało szersze wskaźniki, takie jak niezależność mediów, rola społeczeństwa obywatelskiego, prawa podstawowe, wolność akademicka i artystyczna, równość płci, ochrona mniejszości i grup wrażliwych, poszanowanie prawa międzynarodowego, wolne i uczciwe wybory oraz funkcjonowanie instytucji demokratycznych</w:t>
            </w:r>
            <w:r w:rsidRPr="00D24AFD">
              <w:t>;</w:t>
            </w:r>
          </w:p>
        </w:tc>
        <w:tc>
          <w:tcPr>
            <w:tcW w:w="4876" w:type="dxa"/>
            <w:tcBorders>
              <w:top w:val="nil"/>
              <w:left w:val="nil"/>
              <w:bottom w:val="nil"/>
              <w:right w:val="nil"/>
            </w:tcBorders>
          </w:tcPr>
          <w:p w14:paraId="78B08623" w14:textId="77777777" w:rsidR="00DF39BF" w:rsidRPr="00D24AFD" w:rsidRDefault="00DF39BF" w:rsidP="00CF4A59">
            <w:pPr>
              <w:pStyle w:val="Normal6a"/>
            </w:pPr>
            <w:r w:rsidRPr="00D24AFD">
              <w:t>43.</w:t>
            </w:r>
            <w:r w:rsidRPr="00D24AFD">
              <w:tab/>
            </w:r>
            <w:r w:rsidRPr="00D24AFD">
              <w:rPr>
                <w:b/>
                <w:i/>
              </w:rPr>
              <w:t xml:space="preserve">wzywa Komisję, aby nie rozszerzała </w:t>
            </w:r>
            <w:r w:rsidRPr="00D24AFD">
              <w:t xml:space="preserve">zakresu sprawozdania </w:t>
            </w:r>
            <w:r w:rsidRPr="00D24AFD">
              <w:rPr>
                <w:b/>
                <w:i/>
              </w:rPr>
              <w:t>w sposób wykraczający poza jej kompetencje wynikające z Traktatów</w:t>
            </w:r>
            <w:r w:rsidRPr="00D24AFD">
              <w:t>;</w:t>
            </w:r>
          </w:p>
        </w:tc>
      </w:tr>
    </w:tbl>
    <w:p w14:paraId="339A7B91"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883410B" w14:textId="77777777" w:rsidR="00DF39BF" w:rsidRPr="00D24AFD" w:rsidRDefault="00DF39BF" w:rsidP="00DF39BF">
      <w:r w:rsidRPr="00D24AFD">
        <w:rPr>
          <w:rStyle w:val="HideTWBExt"/>
        </w:rPr>
        <w:t>&lt;/Amend&gt;</w:t>
      </w:r>
    </w:p>
    <w:p w14:paraId="5BC02E6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722</w:t>
      </w:r>
      <w:r w:rsidRPr="00D24AFD">
        <w:rPr>
          <w:rStyle w:val="HideTWBExt"/>
          <w:b w:val="0"/>
        </w:rPr>
        <w:t>&lt;/NumAm&gt;</w:t>
      </w:r>
    </w:p>
    <w:p w14:paraId="76C11356" w14:textId="77777777" w:rsidR="00DF39BF" w:rsidRPr="00D24AFD" w:rsidRDefault="00DF39BF" w:rsidP="00DF39BF">
      <w:pPr>
        <w:pStyle w:val="NormalBold"/>
      </w:pPr>
      <w:r w:rsidRPr="00D24AFD">
        <w:rPr>
          <w:rStyle w:val="HideTWBExt"/>
          <w:b w:val="0"/>
        </w:rPr>
        <w:t>&lt;RepeatBlock-By&gt;&lt;Members&gt;</w:t>
      </w:r>
      <w:r w:rsidRPr="00D24AFD">
        <w:t>Georgiana Teodorescu</w:t>
      </w:r>
      <w:r w:rsidRPr="00D24AFD">
        <w:rPr>
          <w:rStyle w:val="HideTWBExt"/>
          <w:b w:val="0"/>
        </w:rPr>
        <w:t>&lt;/Members&gt;</w:t>
      </w:r>
    </w:p>
    <w:p w14:paraId="680FB5FD" w14:textId="77777777" w:rsidR="00DF39BF" w:rsidRPr="00D24AFD" w:rsidRDefault="00DF39BF" w:rsidP="00DF39BF">
      <w:pPr>
        <w:pStyle w:val="NormalBold"/>
      </w:pPr>
      <w:r w:rsidRPr="00D24AFD">
        <w:rPr>
          <w:rStyle w:val="HideTWBExt"/>
          <w:b w:val="0"/>
        </w:rPr>
        <w:t>&lt;/RepeatBlock-By&gt;</w:t>
      </w:r>
    </w:p>
    <w:p w14:paraId="3DC58C8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EAD7DF8" w14:textId="77777777" w:rsidR="00DF39BF" w:rsidRPr="00D24AFD" w:rsidRDefault="00DF39BF" w:rsidP="00DF39BF">
      <w:pPr>
        <w:pStyle w:val="NormalBold"/>
      </w:pPr>
      <w:r w:rsidRPr="00D24AFD">
        <w:rPr>
          <w:rStyle w:val="HideTWBExt"/>
          <w:b w:val="0"/>
        </w:rPr>
        <w:t>&lt;Article&gt;</w:t>
      </w:r>
      <w:r w:rsidRPr="00D24AFD">
        <w:t>Ustęp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BFF6871" w14:textId="77777777" w:rsidTr="00CF4A59">
        <w:trPr>
          <w:trHeight w:hRule="exact" w:val="240"/>
          <w:jc w:val="center"/>
        </w:trPr>
        <w:tc>
          <w:tcPr>
            <w:tcW w:w="9752" w:type="dxa"/>
            <w:gridSpan w:val="2"/>
            <w:tcBorders>
              <w:top w:val="nil"/>
              <w:left w:val="nil"/>
              <w:bottom w:val="nil"/>
              <w:right w:val="nil"/>
            </w:tcBorders>
          </w:tcPr>
          <w:p w14:paraId="40C68C41" w14:textId="77777777" w:rsidR="00DF39BF" w:rsidRPr="00D24AFD" w:rsidRDefault="00DF39BF" w:rsidP="00CF4A59"/>
        </w:tc>
      </w:tr>
      <w:tr w:rsidR="00DF39BF" w:rsidRPr="00D24AFD" w14:paraId="28270F10" w14:textId="77777777" w:rsidTr="00CF4A59">
        <w:trPr>
          <w:trHeight w:val="240"/>
          <w:jc w:val="center"/>
        </w:trPr>
        <w:tc>
          <w:tcPr>
            <w:tcW w:w="4876" w:type="dxa"/>
            <w:tcBorders>
              <w:top w:val="nil"/>
              <w:left w:val="nil"/>
              <w:bottom w:val="nil"/>
              <w:right w:val="nil"/>
            </w:tcBorders>
          </w:tcPr>
          <w:p w14:paraId="30566DD3"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7EC00905" w14:textId="77777777" w:rsidR="00DF39BF" w:rsidRPr="00D24AFD" w:rsidRDefault="00DF39BF" w:rsidP="00CF4A59">
            <w:pPr>
              <w:pStyle w:val="AmColumnHeading"/>
            </w:pPr>
            <w:r w:rsidRPr="00D24AFD">
              <w:t>Poprawka</w:t>
            </w:r>
          </w:p>
        </w:tc>
      </w:tr>
      <w:tr w:rsidR="00DF39BF" w:rsidRPr="00D24AFD" w14:paraId="2233A1C3" w14:textId="77777777" w:rsidTr="00CF4A59">
        <w:trPr>
          <w:jc w:val="center"/>
        </w:trPr>
        <w:tc>
          <w:tcPr>
            <w:tcW w:w="4876" w:type="dxa"/>
            <w:tcBorders>
              <w:top w:val="nil"/>
              <w:left w:val="nil"/>
              <w:bottom w:val="nil"/>
              <w:right w:val="nil"/>
            </w:tcBorders>
          </w:tcPr>
          <w:p w14:paraId="7D79913B" w14:textId="77777777" w:rsidR="00DF39BF" w:rsidRPr="00D24AFD" w:rsidRDefault="00DF39BF" w:rsidP="00CF4A59">
            <w:pPr>
              <w:pStyle w:val="Normal6a"/>
            </w:pPr>
            <w:r w:rsidRPr="00D24AFD">
              <w:t>43.</w:t>
            </w:r>
            <w:r w:rsidRPr="00D24AFD">
              <w:tab/>
              <w:t>ponawia swoje wezwanie do Komisji o rozszerzenie zakresu sprawozdania tak, aby obejmowało ono wszystkie aspekty art. 2 TUE oraz zawierało szersze wskaźniki, takie jak niezależność mediów, rola społeczeństwa obywatelskiego, prawa podstawowe, wolność akademicka i artystyczna, równość płci, ochrona mniejszości i grup wrażliwych, poszanowanie prawa międzynarodowego, wolne i uczciwe wybory oraz funkcjonowanie instytucji demokratycznych;</w:t>
            </w:r>
          </w:p>
        </w:tc>
        <w:tc>
          <w:tcPr>
            <w:tcW w:w="4876" w:type="dxa"/>
            <w:tcBorders>
              <w:top w:val="nil"/>
              <w:left w:val="nil"/>
              <w:bottom w:val="nil"/>
              <w:right w:val="nil"/>
            </w:tcBorders>
          </w:tcPr>
          <w:p w14:paraId="3BC57C05" w14:textId="77777777" w:rsidR="00DF39BF" w:rsidRPr="00D24AFD" w:rsidRDefault="00DF39BF" w:rsidP="00CF4A59">
            <w:pPr>
              <w:pStyle w:val="Normal6a"/>
            </w:pPr>
            <w:r w:rsidRPr="00D24AFD">
              <w:t>43.</w:t>
            </w:r>
            <w:r w:rsidRPr="00D24AFD">
              <w:tab/>
              <w:t>ponawia swoje wezwanie do Komisji o rozszerzenie zakresu sprawozdania tak, aby obejmowało ono wszystkie aspekty art. 2 TUE oraz zawierało szersze wskaźniki, takie jak niezależność mediów, rola społeczeństwa obywatelskiego, prawa podstawowe, wolność akademicka i artystyczna, równość płci, ochrona mniejszości i grup wrażliwych, poszanowanie prawa międzynarodowego, wolne i uczciwe wybory</w:t>
            </w:r>
            <w:r w:rsidRPr="00D24AFD">
              <w:rPr>
                <w:b/>
                <w:i/>
              </w:rPr>
              <w:t xml:space="preserve">, w tym gwarancje konstytucyjne i proceduralne zapewniające przejrzystą i nieuznaniową kontrolę sądową stosowaną jako środek ostateczny </w:t>
            </w:r>
            <w:r w:rsidRPr="00D24AFD">
              <w:t xml:space="preserve">oraz </w:t>
            </w:r>
            <w:r w:rsidRPr="00D24AFD">
              <w:rPr>
                <w:b/>
                <w:i/>
              </w:rPr>
              <w:t xml:space="preserve">potencjalne unieważnienie wyników wyborów, a także </w:t>
            </w:r>
            <w:r w:rsidRPr="00D24AFD">
              <w:t>funkcjonowanie instytucji demokratycznych;</w:t>
            </w:r>
          </w:p>
        </w:tc>
      </w:tr>
    </w:tbl>
    <w:p w14:paraId="31D1766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BB92377" w14:textId="77777777" w:rsidR="00DF39BF" w:rsidRPr="00D24AFD" w:rsidRDefault="00DF39BF" w:rsidP="00DF39BF">
      <w:r w:rsidRPr="00D24AFD">
        <w:rPr>
          <w:rStyle w:val="HideTWBExt"/>
        </w:rPr>
        <w:t>&lt;/Amend&gt;</w:t>
      </w:r>
    </w:p>
    <w:p w14:paraId="60E3972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723</w:t>
      </w:r>
      <w:r w:rsidRPr="00D24AFD">
        <w:rPr>
          <w:rStyle w:val="HideTWBExt"/>
          <w:b w:val="0"/>
        </w:rPr>
        <w:t>&lt;/NumAm&gt;</w:t>
      </w:r>
    </w:p>
    <w:p w14:paraId="162A5470"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0F61909" w14:textId="77777777" w:rsidR="00DF39BF" w:rsidRPr="00D24AFD" w:rsidRDefault="00DF39BF" w:rsidP="00DF39BF">
      <w:pPr>
        <w:pStyle w:val="NormalBold"/>
      </w:pPr>
      <w:r w:rsidRPr="00D24AFD">
        <w:rPr>
          <w:rStyle w:val="HideTWBExt"/>
          <w:b w:val="0"/>
        </w:rPr>
        <w:t>&lt;/RepeatBlock-By&gt;</w:t>
      </w:r>
    </w:p>
    <w:p w14:paraId="2C2B71F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C103B4" w14:textId="77777777" w:rsidR="00DF39BF" w:rsidRPr="00D24AFD" w:rsidRDefault="00DF39BF" w:rsidP="00DF39BF">
      <w:pPr>
        <w:pStyle w:val="NormalBold"/>
      </w:pPr>
      <w:r w:rsidRPr="00D24AFD">
        <w:rPr>
          <w:rStyle w:val="HideTWBExt"/>
          <w:b w:val="0"/>
        </w:rPr>
        <w:t>&lt;Article&gt;</w:t>
      </w:r>
      <w:r w:rsidRPr="00D24AFD">
        <w:t>Ustęp 43</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29F7946" w14:textId="77777777" w:rsidTr="00CF4A59">
        <w:trPr>
          <w:trHeight w:hRule="exact" w:val="240"/>
          <w:jc w:val="center"/>
        </w:trPr>
        <w:tc>
          <w:tcPr>
            <w:tcW w:w="9752" w:type="dxa"/>
            <w:gridSpan w:val="2"/>
            <w:tcBorders>
              <w:top w:val="nil"/>
              <w:left w:val="nil"/>
              <w:bottom w:val="nil"/>
              <w:right w:val="nil"/>
            </w:tcBorders>
          </w:tcPr>
          <w:p w14:paraId="1CB7CF7C" w14:textId="77777777" w:rsidR="00DF39BF" w:rsidRPr="00D24AFD" w:rsidRDefault="00DF39BF" w:rsidP="00CF4A59"/>
        </w:tc>
      </w:tr>
      <w:tr w:rsidR="00DF39BF" w:rsidRPr="00D24AFD" w14:paraId="404BEF22" w14:textId="77777777" w:rsidTr="00CF4A59">
        <w:trPr>
          <w:trHeight w:val="240"/>
          <w:jc w:val="center"/>
        </w:trPr>
        <w:tc>
          <w:tcPr>
            <w:tcW w:w="4876" w:type="dxa"/>
            <w:tcBorders>
              <w:top w:val="nil"/>
              <w:left w:val="nil"/>
              <w:bottom w:val="nil"/>
              <w:right w:val="nil"/>
            </w:tcBorders>
          </w:tcPr>
          <w:p w14:paraId="4AFC593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DF80E5D" w14:textId="77777777" w:rsidR="00DF39BF" w:rsidRPr="00D24AFD" w:rsidRDefault="00DF39BF" w:rsidP="00CF4A59">
            <w:pPr>
              <w:pStyle w:val="AmColumnHeading"/>
            </w:pPr>
            <w:r w:rsidRPr="00D24AFD">
              <w:t>Poprawka</w:t>
            </w:r>
          </w:p>
        </w:tc>
      </w:tr>
      <w:tr w:rsidR="00DF39BF" w:rsidRPr="00D24AFD" w14:paraId="59F273B2" w14:textId="77777777" w:rsidTr="00CF4A59">
        <w:trPr>
          <w:jc w:val="center"/>
        </w:trPr>
        <w:tc>
          <w:tcPr>
            <w:tcW w:w="4876" w:type="dxa"/>
            <w:tcBorders>
              <w:top w:val="nil"/>
              <w:left w:val="nil"/>
              <w:bottom w:val="nil"/>
              <w:right w:val="nil"/>
            </w:tcBorders>
          </w:tcPr>
          <w:p w14:paraId="3C21D407" w14:textId="77777777" w:rsidR="00DF39BF" w:rsidRPr="00D24AFD" w:rsidRDefault="00DF39BF" w:rsidP="00CF4A59">
            <w:pPr>
              <w:pStyle w:val="Normal6a"/>
            </w:pPr>
            <w:r w:rsidRPr="00D24AFD">
              <w:t>43.</w:t>
            </w:r>
            <w:r w:rsidRPr="00D24AFD">
              <w:tab/>
            </w:r>
            <w:r w:rsidRPr="00D24AFD">
              <w:rPr>
                <w:b/>
                <w:i/>
              </w:rPr>
              <w:t>ponawia swoje wezwanie do Komisji o rozszerzenie</w:t>
            </w:r>
            <w:r w:rsidRPr="00D24AFD">
              <w:t xml:space="preserve"> zakresu sprawozdania tak, aby obejmowało ono wszystkie aspekty art. 2 TUE oraz zawierało szersze wskaźniki, takie jak niezależność mediów, rola społeczeństwa obywatelskiego, prawa podstawowe, wolność akademicka i artystyczna, równość płci, ochrona mniejszości i grup wrażliwych, poszanowanie prawa międzynarodowego, wolne i uczciwe wybory oraz funkcjonowanie instytucji demokratycznych;</w:t>
            </w:r>
          </w:p>
        </w:tc>
        <w:tc>
          <w:tcPr>
            <w:tcW w:w="4876" w:type="dxa"/>
            <w:tcBorders>
              <w:top w:val="nil"/>
              <w:left w:val="nil"/>
              <w:bottom w:val="nil"/>
              <w:right w:val="nil"/>
            </w:tcBorders>
          </w:tcPr>
          <w:p w14:paraId="78CFE0DD" w14:textId="77777777" w:rsidR="00DF39BF" w:rsidRPr="00D24AFD" w:rsidRDefault="00DF39BF" w:rsidP="00CF4A59">
            <w:pPr>
              <w:pStyle w:val="Normal6a"/>
            </w:pPr>
            <w:r w:rsidRPr="00D24AFD">
              <w:t>43.</w:t>
            </w:r>
            <w:r w:rsidRPr="00D24AFD">
              <w:tab/>
            </w:r>
            <w:r w:rsidRPr="00D24AFD">
              <w:rPr>
                <w:b/>
                <w:i/>
              </w:rPr>
              <w:t>sprzeciwia się rozszerzeniu</w:t>
            </w:r>
            <w:r w:rsidRPr="00D24AFD">
              <w:t xml:space="preserve"> zakresu sprawozdania tak, aby obejmowało ono wszystkie aspekty art. 2 TUE oraz zawierało szersze wskaźniki, takie jak niezależność mediów, rola społeczeństwa obywatelskiego, prawa podstawowe, wolność akademicka i artystyczna, równość płci, ochrona mniejszości i grup wrażliwych, poszanowanie prawa międzynarodowego, wolne i uczciwe wybory oraz funkcjonowanie instytucji demokratycznych;</w:t>
            </w:r>
          </w:p>
        </w:tc>
      </w:tr>
    </w:tbl>
    <w:p w14:paraId="454D65C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454675A2" w14:textId="77777777" w:rsidR="00DF39BF" w:rsidRPr="00D24AFD" w:rsidRDefault="00DF39BF" w:rsidP="00DF39BF">
      <w:r w:rsidRPr="00D24AFD">
        <w:rPr>
          <w:rStyle w:val="HideTWBExt"/>
        </w:rPr>
        <w:lastRenderedPageBreak/>
        <w:t>&lt;/Amend&gt;</w:t>
      </w:r>
    </w:p>
    <w:p w14:paraId="6EB2E32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724</w:t>
      </w:r>
      <w:r w:rsidRPr="00D24AFD">
        <w:rPr>
          <w:rStyle w:val="HideTWBExt"/>
          <w:b w:val="0"/>
        </w:rPr>
        <w:t>&lt;/NumAm&gt;</w:t>
      </w:r>
    </w:p>
    <w:p w14:paraId="5FC16C37"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1A616F65" w14:textId="77777777" w:rsidR="00DF39BF" w:rsidRPr="00D24AFD" w:rsidRDefault="00DF39BF" w:rsidP="00DF39BF">
      <w:pPr>
        <w:pStyle w:val="NormalBold"/>
      </w:pPr>
      <w:r w:rsidRPr="00D24AFD">
        <w:rPr>
          <w:rStyle w:val="HideTWBExt"/>
          <w:b w:val="0"/>
        </w:rPr>
        <w:t>&lt;/RepeatBlock-By&gt;</w:t>
      </w:r>
    </w:p>
    <w:p w14:paraId="26FB415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0079E86" w14:textId="77777777" w:rsidR="00DF39BF" w:rsidRPr="00D24AFD" w:rsidRDefault="00DF39BF" w:rsidP="00DF39BF">
      <w:pPr>
        <w:pStyle w:val="NormalBold"/>
      </w:pPr>
      <w:r w:rsidRPr="00D24AFD">
        <w:rPr>
          <w:rStyle w:val="HideTWBExt"/>
          <w:b w:val="0"/>
        </w:rPr>
        <w:t>&lt;Article&gt;</w:t>
      </w:r>
      <w:r w:rsidRPr="00D24AFD">
        <w:t>Ustęp 43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CF8D2EE" w14:textId="77777777" w:rsidTr="00CF4A59">
        <w:trPr>
          <w:trHeight w:hRule="exact" w:val="240"/>
          <w:jc w:val="center"/>
        </w:trPr>
        <w:tc>
          <w:tcPr>
            <w:tcW w:w="9752" w:type="dxa"/>
            <w:gridSpan w:val="2"/>
            <w:tcBorders>
              <w:top w:val="nil"/>
              <w:left w:val="nil"/>
              <w:bottom w:val="nil"/>
              <w:right w:val="nil"/>
            </w:tcBorders>
          </w:tcPr>
          <w:p w14:paraId="0F593953" w14:textId="77777777" w:rsidR="00DF39BF" w:rsidRPr="00D24AFD" w:rsidRDefault="00DF39BF" w:rsidP="00CF4A59"/>
        </w:tc>
      </w:tr>
      <w:tr w:rsidR="00DF39BF" w:rsidRPr="00D24AFD" w14:paraId="7E582F13" w14:textId="77777777" w:rsidTr="00CF4A59">
        <w:trPr>
          <w:trHeight w:val="240"/>
          <w:jc w:val="center"/>
        </w:trPr>
        <w:tc>
          <w:tcPr>
            <w:tcW w:w="4876" w:type="dxa"/>
            <w:tcBorders>
              <w:top w:val="nil"/>
              <w:left w:val="nil"/>
              <w:bottom w:val="nil"/>
              <w:right w:val="nil"/>
            </w:tcBorders>
          </w:tcPr>
          <w:p w14:paraId="20C0F3F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55D10BF" w14:textId="77777777" w:rsidR="00DF39BF" w:rsidRPr="00D24AFD" w:rsidRDefault="00DF39BF" w:rsidP="00CF4A59">
            <w:pPr>
              <w:pStyle w:val="AmColumnHeading"/>
            </w:pPr>
            <w:r w:rsidRPr="00D24AFD">
              <w:t>Poprawka</w:t>
            </w:r>
          </w:p>
        </w:tc>
      </w:tr>
      <w:tr w:rsidR="00DF39BF" w:rsidRPr="00D24AFD" w14:paraId="5AE382D6" w14:textId="77777777" w:rsidTr="00CF4A59">
        <w:trPr>
          <w:jc w:val="center"/>
        </w:trPr>
        <w:tc>
          <w:tcPr>
            <w:tcW w:w="4876" w:type="dxa"/>
            <w:tcBorders>
              <w:top w:val="nil"/>
              <w:left w:val="nil"/>
              <w:bottom w:val="nil"/>
              <w:right w:val="nil"/>
            </w:tcBorders>
          </w:tcPr>
          <w:p w14:paraId="1812D4E1" w14:textId="77777777" w:rsidR="00DF39BF" w:rsidRPr="00D24AFD" w:rsidRDefault="00DF39BF" w:rsidP="00CF4A59">
            <w:pPr>
              <w:pStyle w:val="Normal6a"/>
            </w:pPr>
          </w:p>
        </w:tc>
        <w:tc>
          <w:tcPr>
            <w:tcW w:w="4876" w:type="dxa"/>
            <w:tcBorders>
              <w:top w:val="nil"/>
              <w:left w:val="nil"/>
              <w:bottom w:val="nil"/>
              <w:right w:val="nil"/>
            </w:tcBorders>
          </w:tcPr>
          <w:p w14:paraId="257D81A6" w14:textId="77777777" w:rsidR="00DF39BF" w:rsidRPr="00D24AFD" w:rsidRDefault="00DF39BF" w:rsidP="00CF4A59">
            <w:pPr>
              <w:pStyle w:val="Normal6a"/>
            </w:pPr>
            <w:r w:rsidRPr="00D24AFD">
              <w:rPr>
                <w:b/>
                <w:i/>
              </w:rPr>
              <w:t>43a.</w:t>
            </w:r>
            <w:r w:rsidRPr="00D24AFD">
              <w:rPr>
                <w:b/>
                <w:i/>
              </w:rPr>
              <w:tab/>
              <w:t>wzywa Komisję do pilnego zajęcia się licznymi zagrożeniami wynikającymi z rozwoju i stosowania sztucznej inteligencji wobec praworządności, praw i wolności podstawowych, demokracji oraz prawidłowego funkcjonowania instytucji, a także wobec rzetelnego przedstawiania faktów w komunikacji publicznej i w mediach;</w:t>
            </w:r>
          </w:p>
        </w:tc>
      </w:tr>
    </w:tbl>
    <w:p w14:paraId="651F3B29"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A2D718D" w14:textId="77777777" w:rsidR="00DF39BF" w:rsidRPr="00D24AFD" w:rsidRDefault="00DF39BF" w:rsidP="00DF39BF">
      <w:r w:rsidRPr="00D24AFD">
        <w:rPr>
          <w:rStyle w:val="HideTWBExt"/>
        </w:rPr>
        <w:t>&lt;/Amend&gt;</w:t>
      </w:r>
    </w:p>
    <w:p w14:paraId="2BDB159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725</w:t>
      </w:r>
      <w:r w:rsidRPr="00D24AFD">
        <w:rPr>
          <w:rStyle w:val="HideTWBExt"/>
          <w:b w:val="0"/>
        </w:rPr>
        <w:t>&lt;/NumAm&gt;</w:t>
      </w:r>
    </w:p>
    <w:p w14:paraId="0ED851DF"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1BC98FD6" w14:textId="77777777" w:rsidR="00DF39BF" w:rsidRPr="00D24AFD" w:rsidRDefault="00DF39BF" w:rsidP="00DF39BF">
      <w:pPr>
        <w:pStyle w:val="NormalBold"/>
      </w:pPr>
      <w:r w:rsidRPr="00D24AFD">
        <w:rPr>
          <w:rStyle w:val="HideTWBExt"/>
          <w:b w:val="0"/>
        </w:rPr>
        <w:t>&lt;/RepeatBlock-By&gt;</w:t>
      </w:r>
    </w:p>
    <w:p w14:paraId="1E9FC49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24558AD" w14:textId="77777777" w:rsidR="00DF39BF" w:rsidRPr="00D24AFD" w:rsidRDefault="00DF39BF" w:rsidP="00DF39BF">
      <w:pPr>
        <w:pStyle w:val="NormalBold"/>
      </w:pPr>
      <w:r w:rsidRPr="00D24AFD">
        <w:rPr>
          <w:rStyle w:val="HideTWBExt"/>
          <w:b w:val="0"/>
        </w:rPr>
        <w:t>&lt;Article&gt;</w:t>
      </w:r>
      <w:r w:rsidRPr="00D24AFD">
        <w:t>Ustęp 43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D8F464D" w14:textId="77777777" w:rsidTr="00CF4A59">
        <w:trPr>
          <w:trHeight w:hRule="exact" w:val="240"/>
          <w:jc w:val="center"/>
        </w:trPr>
        <w:tc>
          <w:tcPr>
            <w:tcW w:w="9752" w:type="dxa"/>
            <w:gridSpan w:val="2"/>
            <w:tcBorders>
              <w:top w:val="nil"/>
              <w:left w:val="nil"/>
              <w:bottom w:val="nil"/>
              <w:right w:val="nil"/>
            </w:tcBorders>
          </w:tcPr>
          <w:p w14:paraId="6967C8CD" w14:textId="77777777" w:rsidR="00DF39BF" w:rsidRPr="00D24AFD" w:rsidRDefault="00DF39BF" w:rsidP="00CF4A59"/>
        </w:tc>
      </w:tr>
      <w:tr w:rsidR="00DF39BF" w:rsidRPr="00D24AFD" w14:paraId="1F29FF9C" w14:textId="77777777" w:rsidTr="00CF4A59">
        <w:trPr>
          <w:trHeight w:val="240"/>
          <w:jc w:val="center"/>
        </w:trPr>
        <w:tc>
          <w:tcPr>
            <w:tcW w:w="4876" w:type="dxa"/>
            <w:tcBorders>
              <w:top w:val="nil"/>
              <w:left w:val="nil"/>
              <w:bottom w:val="nil"/>
              <w:right w:val="nil"/>
            </w:tcBorders>
          </w:tcPr>
          <w:p w14:paraId="0C88CC0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7089430" w14:textId="77777777" w:rsidR="00DF39BF" w:rsidRPr="00D24AFD" w:rsidRDefault="00DF39BF" w:rsidP="00CF4A59">
            <w:pPr>
              <w:pStyle w:val="AmColumnHeading"/>
            </w:pPr>
            <w:r w:rsidRPr="00D24AFD">
              <w:t>Poprawka</w:t>
            </w:r>
          </w:p>
        </w:tc>
      </w:tr>
      <w:tr w:rsidR="00DF39BF" w:rsidRPr="00D24AFD" w14:paraId="16B8D2C6" w14:textId="77777777" w:rsidTr="00CF4A59">
        <w:trPr>
          <w:jc w:val="center"/>
        </w:trPr>
        <w:tc>
          <w:tcPr>
            <w:tcW w:w="4876" w:type="dxa"/>
            <w:tcBorders>
              <w:top w:val="nil"/>
              <w:left w:val="nil"/>
              <w:bottom w:val="nil"/>
              <w:right w:val="nil"/>
            </w:tcBorders>
          </w:tcPr>
          <w:p w14:paraId="293FB50D" w14:textId="77777777" w:rsidR="00DF39BF" w:rsidRPr="00D24AFD" w:rsidRDefault="00DF39BF" w:rsidP="00CF4A59">
            <w:pPr>
              <w:pStyle w:val="Normal6a"/>
            </w:pPr>
          </w:p>
        </w:tc>
        <w:tc>
          <w:tcPr>
            <w:tcW w:w="4876" w:type="dxa"/>
            <w:tcBorders>
              <w:top w:val="nil"/>
              <w:left w:val="nil"/>
              <w:bottom w:val="nil"/>
              <w:right w:val="nil"/>
            </w:tcBorders>
          </w:tcPr>
          <w:p w14:paraId="0C11821A" w14:textId="77777777" w:rsidR="00DF39BF" w:rsidRPr="00D24AFD" w:rsidRDefault="00DF39BF" w:rsidP="00CF4A59">
            <w:pPr>
              <w:pStyle w:val="Normal6a"/>
            </w:pPr>
            <w:r w:rsidRPr="00D24AFD">
              <w:rPr>
                <w:b/>
                <w:i/>
              </w:rPr>
              <w:t>43b.</w:t>
            </w:r>
            <w:r w:rsidRPr="00D24AFD">
              <w:rPr>
                <w:b/>
                <w:i/>
              </w:rPr>
              <w:tab/>
              <w:t>wzywa Komisję do ponownego rozważenia metodyki sporządzania sprawozdania na temat praworządności przez wprowadzenie silniejszych powiązań współpracy oraz wymogu uprzednich konsultacji z Parlamentem Europejskim;</w:t>
            </w:r>
          </w:p>
        </w:tc>
      </w:tr>
    </w:tbl>
    <w:p w14:paraId="4B7AB9AA"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E319064" w14:textId="77777777" w:rsidR="00DF39BF" w:rsidRPr="00D24AFD" w:rsidRDefault="00DF39BF" w:rsidP="00DF39BF">
      <w:r w:rsidRPr="00D24AFD">
        <w:rPr>
          <w:rStyle w:val="HideTWBExt"/>
        </w:rPr>
        <w:t>&lt;/Amend&gt;</w:t>
      </w:r>
    </w:p>
    <w:p w14:paraId="068EA9E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726</w:t>
      </w:r>
      <w:r w:rsidRPr="00D24AFD">
        <w:rPr>
          <w:rStyle w:val="HideTWBExt"/>
          <w:b w:val="0"/>
        </w:rPr>
        <w:t>&lt;/NumAm&gt;</w:t>
      </w:r>
    </w:p>
    <w:p w14:paraId="2A1946A2"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26B7796A" w14:textId="77777777" w:rsidR="00DF39BF" w:rsidRPr="00D24AFD" w:rsidRDefault="00DF39BF" w:rsidP="00DF39BF">
      <w:pPr>
        <w:pStyle w:val="NormalBold"/>
      </w:pPr>
      <w:r w:rsidRPr="00D24AFD">
        <w:rPr>
          <w:rStyle w:val="HideTWBExt"/>
          <w:b w:val="0"/>
        </w:rPr>
        <w:t>&lt;/RepeatBlock-By&gt;</w:t>
      </w:r>
    </w:p>
    <w:p w14:paraId="67B992B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53DC9E6" w14:textId="77777777" w:rsidR="00DF39BF" w:rsidRPr="00D24AFD" w:rsidRDefault="00DF39BF" w:rsidP="00DF39BF">
      <w:pPr>
        <w:pStyle w:val="NormalBold"/>
      </w:pPr>
      <w:r w:rsidRPr="00D24AFD">
        <w:rPr>
          <w:rStyle w:val="HideTWBExt"/>
          <w:b w:val="0"/>
        </w:rPr>
        <w:t>&lt;Article&gt;</w:t>
      </w:r>
      <w:r w:rsidRPr="00D24AFD">
        <w:t>Ustęp 44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2CA1769" w14:textId="77777777" w:rsidTr="00CF4A59">
        <w:trPr>
          <w:trHeight w:hRule="exact" w:val="240"/>
          <w:jc w:val="center"/>
        </w:trPr>
        <w:tc>
          <w:tcPr>
            <w:tcW w:w="9752" w:type="dxa"/>
            <w:gridSpan w:val="2"/>
            <w:tcBorders>
              <w:top w:val="nil"/>
              <w:left w:val="nil"/>
              <w:bottom w:val="nil"/>
              <w:right w:val="nil"/>
            </w:tcBorders>
          </w:tcPr>
          <w:p w14:paraId="3E775379" w14:textId="77777777" w:rsidR="00DF39BF" w:rsidRPr="00D24AFD" w:rsidRDefault="00DF39BF" w:rsidP="00CF4A59"/>
        </w:tc>
      </w:tr>
      <w:tr w:rsidR="00DF39BF" w:rsidRPr="00D24AFD" w14:paraId="1823C1C5" w14:textId="77777777" w:rsidTr="00CF4A59">
        <w:trPr>
          <w:trHeight w:val="240"/>
          <w:jc w:val="center"/>
        </w:trPr>
        <w:tc>
          <w:tcPr>
            <w:tcW w:w="4876" w:type="dxa"/>
            <w:tcBorders>
              <w:top w:val="nil"/>
              <w:left w:val="nil"/>
              <w:bottom w:val="nil"/>
              <w:right w:val="nil"/>
            </w:tcBorders>
          </w:tcPr>
          <w:p w14:paraId="1DF0D171"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3A9F9BAB" w14:textId="77777777" w:rsidR="00DF39BF" w:rsidRPr="00D24AFD" w:rsidRDefault="00DF39BF" w:rsidP="00CF4A59">
            <w:pPr>
              <w:pStyle w:val="AmColumnHeading"/>
            </w:pPr>
            <w:r w:rsidRPr="00D24AFD">
              <w:t>Poprawka</w:t>
            </w:r>
          </w:p>
        </w:tc>
      </w:tr>
      <w:tr w:rsidR="00DF39BF" w:rsidRPr="00D24AFD" w14:paraId="320444F1" w14:textId="77777777" w:rsidTr="00CF4A59">
        <w:trPr>
          <w:jc w:val="center"/>
        </w:trPr>
        <w:tc>
          <w:tcPr>
            <w:tcW w:w="4876" w:type="dxa"/>
            <w:tcBorders>
              <w:top w:val="nil"/>
              <w:left w:val="nil"/>
              <w:bottom w:val="nil"/>
              <w:right w:val="nil"/>
            </w:tcBorders>
          </w:tcPr>
          <w:p w14:paraId="2ECD6375" w14:textId="77777777" w:rsidR="00DF39BF" w:rsidRPr="00D24AFD" w:rsidRDefault="00DF39BF" w:rsidP="00CF4A59">
            <w:pPr>
              <w:pStyle w:val="Normal6a"/>
            </w:pPr>
            <w:r w:rsidRPr="00D24AFD">
              <w:t>44.</w:t>
            </w:r>
            <w:r w:rsidRPr="00D24AFD">
              <w:tab/>
              <w:t>jest głęboko przekonany, że instytucje Unii muszą wypełniać swoje obowiązki w zakresie praworządności, i podkreśla, że ocena przestrzegania przez instytucje Unii wartości zapisanych w art. 2 TUE – w tym wewnętrznej spójności Unii w zakresie utrzymywania tych wartości we wszystkich jej politykach i działaniach zewnętrznych – ma zasadnicze znaczenie dla ochrony wiarygodności i legitymizacji UE;</w:t>
            </w:r>
          </w:p>
        </w:tc>
        <w:tc>
          <w:tcPr>
            <w:tcW w:w="4876" w:type="dxa"/>
            <w:tcBorders>
              <w:top w:val="nil"/>
              <w:left w:val="nil"/>
              <w:bottom w:val="nil"/>
              <w:right w:val="nil"/>
            </w:tcBorders>
          </w:tcPr>
          <w:p w14:paraId="186D3E85" w14:textId="77777777" w:rsidR="00DF39BF" w:rsidRPr="00D24AFD" w:rsidRDefault="00DF39BF" w:rsidP="00CF4A59">
            <w:pPr>
              <w:pStyle w:val="Normal6a"/>
            </w:pPr>
            <w:r w:rsidRPr="00D24AFD">
              <w:t>44.</w:t>
            </w:r>
            <w:r w:rsidRPr="00D24AFD">
              <w:tab/>
              <w:t xml:space="preserve">jest głęboko przekonany, że instytucje Unii muszą wypełniać swoje obowiązki w zakresie praworządności, i podkreśla, że ocena przestrzegania przez instytucje Unii wartości zapisanych w art. 2 TUE – w tym wewnętrznej spójności Unii w zakresie utrzymywania tych wartości we wszystkich jej politykach i działaniach zewnętrznych – ma zasadnicze znaczenie dla ochrony wiarygodności i legitymizacji UE; </w:t>
            </w:r>
            <w:r w:rsidRPr="00D24AFD">
              <w:rPr>
                <w:b/>
                <w:i/>
              </w:rPr>
              <w:t>przypomina, że decyzje podjęte lub niepodjęte przez instytucje UE często wpływają na sytuację w zakresie praworządności w państwach członkowskich; krytycznie odnosi się do faktu, że status praworządności w instytucjach UE pozostaje poza zakresem sprawozdania Komisji na temat praworządności; domaga się, aby do sprawozdania włączono rozdział dotyczący przestrzegania przez UE standardów praworządności, który opierałby się na niezależnym mechanizmie przeglądu;</w:t>
            </w:r>
          </w:p>
        </w:tc>
      </w:tr>
    </w:tbl>
    <w:p w14:paraId="68D5961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4EC91BA" w14:textId="77777777" w:rsidR="00DF39BF" w:rsidRPr="00D24AFD" w:rsidRDefault="00DF39BF" w:rsidP="00DF39BF">
      <w:r w:rsidRPr="00D24AFD">
        <w:rPr>
          <w:rStyle w:val="HideTWBExt"/>
        </w:rPr>
        <w:t>&lt;/Amend&gt;</w:t>
      </w:r>
    </w:p>
    <w:p w14:paraId="5026096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727</w:t>
      </w:r>
      <w:r w:rsidRPr="00D24AFD">
        <w:rPr>
          <w:rStyle w:val="HideTWBExt"/>
          <w:b w:val="0"/>
        </w:rPr>
        <w:t>&lt;/NumAm&gt;</w:t>
      </w:r>
    </w:p>
    <w:p w14:paraId="5E443D83"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7AF8BD27" w14:textId="77777777" w:rsidR="00DF39BF" w:rsidRPr="00D24AFD" w:rsidRDefault="00DF39BF" w:rsidP="00DF39BF">
      <w:pPr>
        <w:pStyle w:val="NormalBold"/>
      </w:pPr>
      <w:r w:rsidRPr="00D24AFD">
        <w:rPr>
          <w:rStyle w:val="HideTWBExt"/>
          <w:b w:val="0"/>
        </w:rPr>
        <w:t>&lt;/RepeatBlock-By&gt;</w:t>
      </w:r>
    </w:p>
    <w:p w14:paraId="337D76F5"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F495D28" w14:textId="77777777" w:rsidR="00DF39BF" w:rsidRPr="00D24AFD" w:rsidRDefault="00DF39BF" w:rsidP="00DF39BF">
      <w:pPr>
        <w:pStyle w:val="NormalBold"/>
      </w:pPr>
      <w:r w:rsidRPr="00D24AFD">
        <w:rPr>
          <w:rStyle w:val="HideTWBExt"/>
          <w:b w:val="0"/>
        </w:rPr>
        <w:t>&lt;Article&gt;</w:t>
      </w:r>
      <w:r w:rsidRPr="00D24AFD">
        <w:t>Ustęp 44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F906E6C" w14:textId="77777777" w:rsidTr="00CF4A59">
        <w:trPr>
          <w:trHeight w:hRule="exact" w:val="240"/>
          <w:jc w:val="center"/>
        </w:trPr>
        <w:tc>
          <w:tcPr>
            <w:tcW w:w="9752" w:type="dxa"/>
            <w:gridSpan w:val="2"/>
            <w:tcBorders>
              <w:top w:val="nil"/>
              <w:left w:val="nil"/>
              <w:bottom w:val="nil"/>
              <w:right w:val="nil"/>
            </w:tcBorders>
          </w:tcPr>
          <w:p w14:paraId="6C87C4A9" w14:textId="77777777" w:rsidR="00DF39BF" w:rsidRPr="00D24AFD" w:rsidRDefault="00DF39BF" w:rsidP="00CF4A59"/>
        </w:tc>
      </w:tr>
      <w:tr w:rsidR="00DF39BF" w:rsidRPr="00D24AFD" w14:paraId="37278F5A" w14:textId="77777777" w:rsidTr="00CF4A59">
        <w:trPr>
          <w:trHeight w:val="240"/>
          <w:jc w:val="center"/>
        </w:trPr>
        <w:tc>
          <w:tcPr>
            <w:tcW w:w="4876" w:type="dxa"/>
            <w:tcBorders>
              <w:top w:val="nil"/>
              <w:left w:val="nil"/>
              <w:bottom w:val="nil"/>
              <w:right w:val="nil"/>
            </w:tcBorders>
          </w:tcPr>
          <w:p w14:paraId="52E8F5C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E29DD9C" w14:textId="77777777" w:rsidR="00DF39BF" w:rsidRPr="00D24AFD" w:rsidRDefault="00DF39BF" w:rsidP="00CF4A59">
            <w:pPr>
              <w:pStyle w:val="AmColumnHeading"/>
            </w:pPr>
            <w:r w:rsidRPr="00D24AFD">
              <w:t>Poprawka</w:t>
            </w:r>
          </w:p>
        </w:tc>
      </w:tr>
      <w:tr w:rsidR="00DF39BF" w:rsidRPr="00D24AFD" w14:paraId="5AC3A532" w14:textId="77777777" w:rsidTr="00CF4A59">
        <w:trPr>
          <w:jc w:val="center"/>
        </w:trPr>
        <w:tc>
          <w:tcPr>
            <w:tcW w:w="4876" w:type="dxa"/>
            <w:tcBorders>
              <w:top w:val="nil"/>
              <w:left w:val="nil"/>
              <w:bottom w:val="nil"/>
              <w:right w:val="nil"/>
            </w:tcBorders>
          </w:tcPr>
          <w:p w14:paraId="03B335D5" w14:textId="77777777" w:rsidR="00DF39BF" w:rsidRPr="00D24AFD" w:rsidRDefault="00DF39BF" w:rsidP="00CF4A59">
            <w:pPr>
              <w:pStyle w:val="Normal6a"/>
            </w:pPr>
            <w:r w:rsidRPr="00D24AFD">
              <w:t>44.</w:t>
            </w:r>
            <w:r w:rsidRPr="00D24AFD">
              <w:tab/>
              <w:t xml:space="preserve">jest głęboko przekonany, że instytucje Unii muszą wypełniać swoje obowiązki w zakresie praworządności, i podkreśla, że ocena przestrzegania przez instytucje Unii wartości zapisanych w art. 2 TUE </w:t>
            </w:r>
            <w:r w:rsidRPr="00D24AFD">
              <w:rPr>
                <w:b/>
                <w:i/>
              </w:rPr>
              <w:t xml:space="preserve">– w tym wewnętrznej spójności Unii w zakresie utrzymywania tych wartości we wszystkich jej politykach i działaniach zewnętrznych – </w:t>
            </w:r>
            <w:r w:rsidRPr="00D24AFD">
              <w:t>ma zasadnicze znaczenie dla ochrony wiarygodności i legitymizacji UE;</w:t>
            </w:r>
          </w:p>
        </w:tc>
        <w:tc>
          <w:tcPr>
            <w:tcW w:w="4876" w:type="dxa"/>
            <w:tcBorders>
              <w:top w:val="nil"/>
              <w:left w:val="nil"/>
              <w:bottom w:val="nil"/>
              <w:right w:val="nil"/>
            </w:tcBorders>
          </w:tcPr>
          <w:p w14:paraId="0D24E075" w14:textId="77777777" w:rsidR="00DF39BF" w:rsidRPr="00D24AFD" w:rsidRDefault="00DF39BF" w:rsidP="00CF4A59">
            <w:pPr>
              <w:pStyle w:val="Normal6a"/>
            </w:pPr>
            <w:r w:rsidRPr="00D24AFD">
              <w:t>44.</w:t>
            </w:r>
            <w:r w:rsidRPr="00D24AFD">
              <w:tab/>
              <w:t>jest głęboko przekonany, że instytucje Unii muszą wypełniać swoje obowiązki w zakresie praworządności, i podkreśla, że ocena przestrzegania przez instytucje Unii wartości zapisanych w art. 2 TUE ma zasadnicze znaczenie dla ochrony wiarygodności i legitymizacji UE;</w:t>
            </w:r>
          </w:p>
        </w:tc>
      </w:tr>
    </w:tbl>
    <w:p w14:paraId="1EA54DF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6AC3480" w14:textId="77777777" w:rsidR="00DF39BF" w:rsidRPr="00D24AFD" w:rsidRDefault="00DF39BF" w:rsidP="00DF39BF">
      <w:r w:rsidRPr="00D24AFD">
        <w:rPr>
          <w:rStyle w:val="HideTWBExt"/>
        </w:rPr>
        <w:t>&lt;/Amend&gt;</w:t>
      </w:r>
    </w:p>
    <w:p w14:paraId="71C6E1F9"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728</w:t>
      </w:r>
      <w:r w:rsidRPr="00D24AFD">
        <w:rPr>
          <w:rStyle w:val="HideTWBExt"/>
          <w:b w:val="0"/>
        </w:rPr>
        <w:t>&lt;/NumAm&gt;</w:t>
      </w:r>
    </w:p>
    <w:p w14:paraId="75D81500"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7DAA9177" w14:textId="77777777" w:rsidR="00DF39BF" w:rsidRPr="00D24AFD" w:rsidRDefault="00DF39BF" w:rsidP="00DF39BF">
      <w:pPr>
        <w:pStyle w:val="NormalBold"/>
      </w:pPr>
      <w:r w:rsidRPr="00D24AFD">
        <w:rPr>
          <w:rStyle w:val="HideTWBExt"/>
          <w:b w:val="0"/>
        </w:rPr>
        <w:t>&lt;/RepeatBlock-By&gt;</w:t>
      </w:r>
    </w:p>
    <w:p w14:paraId="139B74C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DDC859C" w14:textId="77777777" w:rsidR="00DF39BF" w:rsidRPr="00D24AFD" w:rsidRDefault="00DF39BF" w:rsidP="00DF39BF">
      <w:pPr>
        <w:pStyle w:val="NormalBold"/>
      </w:pPr>
      <w:r w:rsidRPr="00D24AFD">
        <w:rPr>
          <w:rStyle w:val="HideTWBExt"/>
          <w:b w:val="0"/>
        </w:rPr>
        <w:t>&lt;Article&gt;</w:t>
      </w:r>
      <w:r w:rsidRPr="00D24AFD">
        <w:t>Ustęp 44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19FE4C2" w14:textId="77777777" w:rsidTr="00CF4A59">
        <w:trPr>
          <w:trHeight w:hRule="exact" w:val="240"/>
          <w:jc w:val="center"/>
        </w:trPr>
        <w:tc>
          <w:tcPr>
            <w:tcW w:w="9752" w:type="dxa"/>
            <w:gridSpan w:val="2"/>
            <w:tcBorders>
              <w:top w:val="nil"/>
              <w:left w:val="nil"/>
              <w:bottom w:val="nil"/>
              <w:right w:val="nil"/>
            </w:tcBorders>
          </w:tcPr>
          <w:p w14:paraId="1FFE80CC" w14:textId="77777777" w:rsidR="00DF39BF" w:rsidRPr="00D24AFD" w:rsidRDefault="00DF39BF" w:rsidP="00CF4A59"/>
        </w:tc>
      </w:tr>
      <w:tr w:rsidR="00DF39BF" w:rsidRPr="00D24AFD" w14:paraId="6F4DA77E" w14:textId="77777777" w:rsidTr="00CF4A59">
        <w:trPr>
          <w:trHeight w:val="240"/>
          <w:jc w:val="center"/>
        </w:trPr>
        <w:tc>
          <w:tcPr>
            <w:tcW w:w="4876" w:type="dxa"/>
            <w:tcBorders>
              <w:top w:val="nil"/>
              <w:left w:val="nil"/>
              <w:bottom w:val="nil"/>
              <w:right w:val="nil"/>
            </w:tcBorders>
          </w:tcPr>
          <w:p w14:paraId="6E17A75D"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C7C802B" w14:textId="77777777" w:rsidR="00DF39BF" w:rsidRPr="00D24AFD" w:rsidRDefault="00DF39BF" w:rsidP="00CF4A59">
            <w:pPr>
              <w:pStyle w:val="AmColumnHeading"/>
            </w:pPr>
            <w:r w:rsidRPr="00D24AFD">
              <w:t>Poprawka</w:t>
            </w:r>
          </w:p>
        </w:tc>
      </w:tr>
      <w:tr w:rsidR="00DF39BF" w:rsidRPr="00D24AFD" w14:paraId="54D7C351" w14:textId="77777777" w:rsidTr="00CF4A59">
        <w:trPr>
          <w:jc w:val="center"/>
        </w:trPr>
        <w:tc>
          <w:tcPr>
            <w:tcW w:w="4876" w:type="dxa"/>
            <w:tcBorders>
              <w:top w:val="nil"/>
              <w:left w:val="nil"/>
              <w:bottom w:val="nil"/>
              <w:right w:val="nil"/>
            </w:tcBorders>
          </w:tcPr>
          <w:p w14:paraId="111F7D9E" w14:textId="77777777" w:rsidR="00DF39BF" w:rsidRPr="00D24AFD" w:rsidRDefault="00DF39BF" w:rsidP="00CF4A59">
            <w:pPr>
              <w:pStyle w:val="Normal6a"/>
            </w:pPr>
            <w:r w:rsidRPr="00D24AFD">
              <w:t>44.</w:t>
            </w:r>
            <w:r w:rsidRPr="00D24AFD">
              <w:tab/>
              <w:t>jest głęboko przekonany, że instytucje Unii muszą wypełniać swoje obowiązki w zakresie praworządności, i podkreśla, że ocena przestrzegania przez instytucje Unii wartości zapisanych w art. 2 TUE – w tym wewnętrznej spójności Unii w zakresie utrzymywania tych wartości we wszystkich jej politykach i działaniach zewnętrznych – ma zasadnicze znaczenie dla ochrony wiarygodności i legitymizacji UE;</w:t>
            </w:r>
          </w:p>
        </w:tc>
        <w:tc>
          <w:tcPr>
            <w:tcW w:w="4876" w:type="dxa"/>
            <w:tcBorders>
              <w:top w:val="nil"/>
              <w:left w:val="nil"/>
              <w:bottom w:val="nil"/>
              <w:right w:val="nil"/>
            </w:tcBorders>
          </w:tcPr>
          <w:p w14:paraId="0022DF28" w14:textId="77777777" w:rsidR="00DF39BF" w:rsidRPr="00D24AFD" w:rsidRDefault="00DF39BF" w:rsidP="00CF4A59">
            <w:pPr>
              <w:pStyle w:val="Normal6a"/>
            </w:pPr>
            <w:r w:rsidRPr="00D24AFD">
              <w:t>44.</w:t>
            </w:r>
            <w:r w:rsidRPr="00D24AFD">
              <w:tab/>
              <w:t xml:space="preserve">jest głęboko przekonany, że instytucje Unii muszą wypełniać swoje obowiązki w zakresie praworządności, </w:t>
            </w:r>
            <w:r w:rsidRPr="00D24AFD">
              <w:rPr>
                <w:b/>
                <w:i/>
              </w:rPr>
              <w:t xml:space="preserve">na przykład poprzez bardziej zdecydowane działania na rzecz wyeliminowania niewłaściwego wykorzystania funduszy </w:t>
            </w:r>
            <w:r w:rsidRPr="00D24AFD">
              <w:t xml:space="preserve">i </w:t>
            </w:r>
            <w:r w:rsidRPr="00D24AFD">
              <w:rPr>
                <w:b/>
                <w:i/>
              </w:rPr>
              <w:t>korupcji;</w:t>
            </w:r>
            <w:r w:rsidRPr="00D24AFD">
              <w:t xml:space="preserve"> </w:t>
            </w:r>
            <w:r w:rsidRPr="00D24AFD">
              <w:rPr>
                <w:b/>
                <w:i/>
              </w:rPr>
              <w:t xml:space="preserve">i </w:t>
            </w:r>
            <w:r w:rsidRPr="00D24AFD">
              <w:t>podkreśla, że ocena przestrzegania przez instytucje Unii wartości zapisanych w art. 2 TUE – w tym wewnętrznej spójności Unii w zakresie utrzymywania tych wartości we wszystkich jej politykach i działaniach zewnętrznych – ma zasadnicze znaczenie dla ochrony wiarygodności i legitymizacji UE;</w:t>
            </w:r>
          </w:p>
        </w:tc>
      </w:tr>
    </w:tbl>
    <w:p w14:paraId="746CE6B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10DB34F3" w14:textId="77777777" w:rsidR="00DF39BF" w:rsidRPr="00D24AFD" w:rsidRDefault="00DF39BF" w:rsidP="00DF39BF">
      <w:r w:rsidRPr="00D24AFD">
        <w:rPr>
          <w:rStyle w:val="HideTWBExt"/>
        </w:rPr>
        <w:t>&lt;/Amend&gt;</w:t>
      </w:r>
    </w:p>
    <w:p w14:paraId="5B67F0E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729</w:t>
      </w:r>
      <w:r w:rsidRPr="00D24AFD">
        <w:rPr>
          <w:rStyle w:val="HideTWBExt"/>
          <w:b w:val="0"/>
        </w:rPr>
        <w:t>&lt;/NumAm&gt;</w:t>
      </w:r>
    </w:p>
    <w:p w14:paraId="3D91D05E"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DF3890E" w14:textId="77777777" w:rsidR="00DF39BF" w:rsidRPr="00D24AFD" w:rsidRDefault="00DF39BF" w:rsidP="00DF39BF">
      <w:pPr>
        <w:pStyle w:val="NormalBold"/>
      </w:pPr>
      <w:r w:rsidRPr="00D24AFD">
        <w:rPr>
          <w:rStyle w:val="HideTWBExt"/>
          <w:b w:val="0"/>
        </w:rPr>
        <w:t>&lt;/RepeatBlock-By&gt;</w:t>
      </w:r>
    </w:p>
    <w:p w14:paraId="22DDAEF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D8CE04A" w14:textId="77777777" w:rsidR="00DF39BF" w:rsidRPr="00D24AFD" w:rsidRDefault="00DF39BF" w:rsidP="00DF39BF">
      <w:pPr>
        <w:pStyle w:val="NormalBold"/>
      </w:pPr>
      <w:r w:rsidRPr="00D24AFD">
        <w:rPr>
          <w:rStyle w:val="HideTWBExt"/>
          <w:b w:val="0"/>
        </w:rPr>
        <w:t>&lt;Article&gt;</w:t>
      </w:r>
      <w:r w:rsidRPr="00D24AFD">
        <w:t>Ustęp 44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4C462E5" w14:textId="77777777" w:rsidTr="00CF4A59">
        <w:trPr>
          <w:trHeight w:hRule="exact" w:val="240"/>
          <w:jc w:val="center"/>
        </w:trPr>
        <w:tc>
          <w:tcPr>
            <w:tcW w:w="9752" w:type="dxa"/>
            <w:gridSpan w:val="2"/>
            <w:tcBorders>
              <w:top w:val="nil"/>
              <w:left w:val="nil"/>
              <w:bottom w:val="nil"/>
              <w:right w:val="nil"/>
            </w:tcBorders>
          </w:tcPr>
          <w:p w14:paraId="10854C14" w14:textId="77777777" w:rsidR="00DF39BF" w:rsidRPr="00D24AFD" w:rsidRDefault="00DF39BF" w:rsidP="00CF4A59"/>
        </w:tc>
      </w:tr>
      <w:tr w:rsidR="00DF39BF" w:rsidRPr="00D24AFD" w14:paraId="71517BDA" w14:textId="77777777" w:rsidTr="00CF4A59">
        <w:trPr>
          <w:trHeight w:val="240"/>
          <w:jc w:val="center"/>
        </w:trPr>
        <w:tc>
          <w:tcPr>
            <w:tcW w:w="4876" w:type="dxa"/>
            <w:tcBorders>
              <w:top w:val="nil"/>
              <w:left w:val="nil"/>
              <w:bottom w:val="nil"/>
              <w:right w:val="nil"/>
            </w:tcBorders>
          </w:tcPr>
          <w:p w14:paraId="5D12DDE8"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7D7EAA5" w14:textId="77777777" w:rsidR="00DF39BF" w:rsidRPr="00D24AFD" w:rsidRDefault="00DF39BF" w:rsidP="00CF4A59">
            <w:pPr>
              <w:pStyle w:val="AmColumnHeading"/>
            </w:pPr>
            <w:r w:rsidRPr="00D24AFD">
              <w:t>Poprawka</w:t>
            </w:r>
          </w:p>
        </w:tc>
      </w:tr>
      <w:tr w:rsidR="00DF39BF" w:rsidRPr="00D24AFD" w14:paraId="287D025A" w14:textId="77777777" w:rsidTr="00CF4A59">
        <w:trPr>
          <w:jc w:val="center"/>
        </w:trPr>
        <w:tc>
          <w:tcPr>
            <w:tcW w:w="4876" w:type="dxa"/>
            <w:tcBorders>
              <w:top w:val="nil"/>
              <w:left w:val="nil"/>
              <w:bottom w:val="nil"/>
              <w:right w:val="nil"/>
            </w:tcBorders>
          </w:tcPr>
          <w:p w14:paraId="5E095813" w14:textId="77777777" w:rsidR="00DF39BF" w:rsidRPr="00D24AFD" w:rsidRDefault="00DF39BF" w:rsidP="00CF4A59">
            <w:pPr>
              <w:pStyle w:val="Normal6a"/>
            </w:pPr>
            <w:r w:rsidRPr="00D24AFD">
              <w:t>44.</w:t>
            </w:r>
            <w:r w:rsidRPr="00D24AFD">
              <w:tab/>
            </w:r>
            <w:r w:rsidRPr="00D24AFD">
              <w:rPr>
                <w:b/>
                <w:i/>
              </w:rPr>
              <w:t>jest głęboko przekonany</w:t>
            </w:r>
            <w:r w:rsidRPr="00D24AFD">
              <w:t xml:space="preserve">, że instytucje Unii muszą </w:t>
            </w:r>
            <w:r w:rsidRPr="00D24AFD">
              <w:rPr>
                <w:b/>
                <w:i/>
              </w:rPr>
              <w:t>wypełniać swoje obowiązki w zakresie</w:t>
            </w:r>
            <w:r w:rsidRPr="00D24AFD">
              <w:t xml:space="preserve"> praworządności, </w:t>
            </w:r>
            <w:r w:rsidRPr="00D24AFD">
              <w:rPr>
                <w:b/>
                <w:i/>
              </w:rPr>
              <w:t>i podkreśla, że ocena przestrzegania przez instytucje Unii wartości zapisanych w art. 2 TUE – w tym wewnętrznej spójności Unii w zakresie utrzymywania tych wartości we wszystkich jej politykach i</w:t>
            </w:r>
            <w:r w:rsidRPr="00D24AFD">
              <w:t xml:space="preserve"> działaniach </w:t>
            </w:r>
            <w:r w:rsidRPr="00D24AFD">
              <w:rPr>
                <w:b/>
                <w:i/>
              </w:rPr>
              <w:t xml:space="preserve">zewnętrznych – ma zasadnicze </w:t>
            </w:r>
            <w:r w:rsidRPr="00D24AFD">
              <w:rPr>
                <w:b/>
                <w:i/>
              </w:rPr>
              <w:lastRenderedPageBreak/>
              <w:t>znaczenie dla ochrony wiarygodności i legitymizacji UE</w:t>
            </w:r>
            <w:r w:rsidRPr="00D24AFD">
              <w:t>;</w:t>
            </w:r>
          </w:p>
        </w:tc>
        <w:tc>
          <w:tcPr>
            <w:tcW w:w="4876" w:type="dxa"/>
            <w:tcBorders>
              <w:top w:val="nil"/>
              <w:left w:val="nil"/>
              <w:bottom w:val="nil"/>
              <w:right w:val="nil"/>
            </w:tcBorders>
          </w:tcPr>
          <w:p w14:paraId="2784B0BD" w14:textId="77777777" w:rsidR="00DF39BF" w:rsidRPr="00D24AFD" w:rsidRDefault="00DF39BF" w:rsidP="00CF4A59">
            <w:pPr>
              <w:pStyle w:val="Normal6a"/>
            </w:pPr>
            <w:r w:rsidRPr="00D24AFD">
              <w:lastRenderedPageBreak/>
              <w:t>44.</w:t>
            </w:r>
            <w:r w:rsidRPr="00D24AFD">
              <w:tab/>
            </w:r>
            <w:r w:rsidRPr="00D24AFD">
              <w:rPr>
                <w:b/>
                <w:i/>
              </w:rPr>
              <w:t>podkreśla</w:t>
            </w:r>
            <w:r w:rsidRPr="00D24AFD">
              <w:t>, że instytucje Unii</w:t>
            </w:r>
            <w:r w:rsidRPr="00D24AFD">
              <w:rPr>
                <w:b/>
                <w:i/>
              </w:rPr>
              <w:t>, jako podmioty wykonujące władzę publiczną,</w:t>
            </w:r>
            <w:r w:rsidRPr="00D24AFD">
              <w:t xml:space="preserve"> muszą </w:t>
            </w:r>
            <w:r w:rsidRPr="00D24AFD">
              <w:rPr>
                <w:b/>
                <w:i/>
              </w:rPr>
              <w:t>w równym stopniu przestrzegać zasad</w:t>
            </w:r>
            <w:r w:rsidRPr="00D24AFD">
              <w:t xml:space="preserve"> praworządności, </w:t>
            </w:r>
            <w:r w:rsidRPr="00D24AFD">
              <w:rPr>
                <w:b/>
                <w:i/>
              </w:rPr>
              <w:t>przejrzystości proceduralnej i odpowiedzialności politycznej, jak państwa członkowskie; zwraca uwagę, że przypadki naruszeń zasad etycznych, konfliktów interesów oraz brak przejrzystości w</w:t>
            </w:r>
            <w:r w:rsidRPr="00D24AFD">
              <w:t xml:space="preserve"> działaniach </w:t>
            </w:r>
            <w:r w:rsidRPr="00D24AFD">
              <w:rPr>
                <w:b/>
                <w:i/>
              </w:rPr>
              <w:lastRenderedPageBreak/>
              <w:t>instytucji UE podważają zaufanie obywateli i państw członkowskich do Unii</w:t>
            </w:r>
            <w:r w:rsidRPr="00D24AFD">
              <w:t>;</w:t>
            </w:r>
          </w:p>
        </w:tc>
      </w:tr>
    </w:tbl>
    <w:p w14:paraId="5ECFF94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B9C1188" w14:textId="77777777" w:rsidR="00DF39BF" w:rsidRPr="00D24AFD" w:rsidRDefault="00DF39BF" w:rsidP="00DF39BF">
      <w:r w:rsidRPr="00D24AFD">
        <w:rPr>
          <w:rStyle w:val="HideTWBExt"/>
        </w:rPr>
        <w:t>&lt;/Amend&gt;</w:t>
      </w:r>
    </w:p>
    <w:p w14:paraId="0A3FC24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730</w:t>
      </w:r>
      <w:r w:rsidRPr="00D24AFD">
        <w:rPr>
          <w:rStyle w:val="HideTWBExt"/>
          <w:b w:val="0"/>
        </w:rPr>
        <w:t>&lt;/NumAm&gt;</w:t>
      </w:r>
    </w:p>
    <w:p w14:paraId="4B0DD0EC"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6C14DC7A" w14:textId="77777777" w:rsidR="00DF39BF" w:rsidRPr="00D24AFD" w:rsidRDefault="00DF39BF" w:rsidP="00DF39BF">
      <w:pPr>
        <w:pStyle w:val="NormalBold"/>
      </w:pPr>
      <w:r w:rsidRPr="00D24AFD">
        <w:rPr>
          <w:rStyle w:val="HideTWBExt"/>
          <w:b w:val="0"/>
        </w:rPr>
        <w:t>&lt;/RepeatBlock-By&gt;</w:t>
      </w:r>
    </w:p>
    <w:p w14:paraId="775B1FF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DE72DDC" w14:textId="77777777" w:rsidR="00DF39BF" w:rsidRPr="00D24AFD" w:rsidRDefault="00DF39BF" w:rsidP="00DF39BF">
      <w:pPr>
        <w:pStyle w:val="NormalBold"/>
      </w:pPr>
      <w:r w:rsidRPr="00D24AFD">
        <w:rPr>
          <w:rStyle w:val="HideTWBExt"/>
          <w:b w:val="0"/>
        </w:rPr>
        <w:t>&lt;Article&gt;</w:t>
      </w:r>
      <w:r w:rsidRPr="00D24AFD">
        <w:t>Ustęp 44</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50B647E" w14:textId="77777777" w:rsidTr="00CF4A59">
        <w:trPr>
          <w:trHeight w:hRule="exact" w:val="240"/>
          <w:jc w:val="center"/>
        </w:trPr>
        <w:tc>
          <w:tcPr>
            <w:tcW w:w="9752" w:type="dxa"/>
            <w:gridSpan w:val="2"/>
            <w:tcBorders>
              <w:top w:val="nil"/>
              <w:left w:val="nil"/>
              <w:bottom w:val="nil"/>
              <w:right w:val="nil"/>
            </w:tcBorders>
          </w:tcPr>
          <w:p w14:paraId="28D741FE" w14:textId="77777777" w:rsidR="00DF39BF" w:rsidRPr="00D24AFD" w:rsidRDefault="00DF39BF" w:rsidP="00CF4A59"/>
        </w:tc>
      </w:tr>
      <w:tr w:rsidR="00DF39BF" w:rsidRPr="00D24AFD" w14:paraId="1623C97E" w14:textId="77777777" w:rsidTr="00CF4A59">
        <w:trPr>
          <w:trHeight w:val="240"/>
          <w:jc w:val="center"/>
        </w:trPr>
        <w:tc>
          <w:tcPr>
            <w:tcW w:w="4876" w:type="dxa"/>
            <w:tcBorders>
              <w:top w:val="nil"/>
              <w:left w:val="nil"/>
              <w:bottom w:val="nil"/>
              <w:right w:val="nil"/>
            </w:tcBorders>
          </w:tcPr>
          <w:p w14:paraId="011B30F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B31F229" w14:textId="77777777" w:rsidR="00DF39BF" w:rsidRPr="00D24AFD" w:rsidRDefault="00DF39BF" w:rsidP="00CF4A59">
            <w:pPr>
              <w:pStyle w:val="AmColumnHeading"/>
            </w:pPr>
            <w:r w:rsidRPr="00D24AFD">
              <w:t>Poprawka</w:t>
            </w:r>
          </w:p>
        </w:tc>
      </w:tr>
      <w:tr w:rsidR="00DF39BF" w:rsidRPr="00D24AFD" w14:paraId="359180F9" w14:textId="77777777" w:rsidTr="00CF4A59">
        <w:trPr>
          <w:jc w:val="center"/>
        </w:trPr>
        <w:tc>
          <w:tcPr>
            <w:tcW w:w="4876" w:type="dxa"/>
            <w:tcBorders>
              <w:top w:val="nil"/>
              <w:left w:val="nil"/>
              <w:bottom w:val="nil"/>
              <w:right w:val="nil"/>
            </w:tcBorders>
          </w:tcPr>
          <w:p w14:paraId="75F5A765" w14:textId="77777777" w:rsidR="00DF39BF" w:rsidRPr="00D24AFD" w:rsidRDefault="00DF39BF" w:rsidP="00CF4A59">
            <w:pPr>
              <w:pStyle w:val="Normal6a"/>
            </w:pPr>
            <w:r w:rsidRPr="00D24AFD">
              <w:t>44.</w:t>
            </w:r>
            <w:r w:rsidRPr="00D24AFD">
              <w:tab/>
            </w:r>
            <w:r w:rsidRPr="00D24AFD">
              <w:rPr>
                <w:b/>
                <w:i/>
              </w:rPr>
              <w:t>jest głęboko przekonany</w:t>
            </w:r>
            <w:r w:rsidRPr="00D24AFD">
              <w:t>, że instytucje Unii muszą wypełniać swoje obowiązki w zakresie praworządności, i podkreśla, że ocena przestrzegania przez instytucje Unii wartości zapisanych w art. 2 TUE – w tym wewnętrznej spójności Unii w zakresie utrzymywania tych wartości we wszystkich jej politykach i działaniach zewnętrznych – ma zasadnicze znaczenie dla ochrony wiarygodności i legitymizacji UE;</w:t>
            </w:r>
          </w:p>
        </w:tc>
        <w:tc>
          <w:tcPr>
            <w:tcW w:w="4876" w:type="dxa"/>
            <w:tcBorders>
              <w:top w:val="nil"/>
              <w:left w:val="nil"/>
              <w:bottom w:val="nil"/>
              <w:right w:val="nil"/>
            </w:tcBorders>
          </w:tcPr>
          <w:p w14:paraId="6C23D439" w14:textId="77777777" w:rsidR="00DF39BF" w:rsidRPr="00D24AFD" w:rsidRDefault="00DF39BF" w:rsidP="00CF4A59">
            <w:pPr>
              <w:pStyle w:val="Normal6a"/>
            </w:pPr>
            <w:r w:rsidRPr="00D24AFD">
              <w:t>44.</w:t>
            </w:r>
            <w:r w:rsidRPr="00D24AFD">
              <w:tab/>
            </w:r>
            <w:r w:rsidRPr="00D24AFD">
              <w:rPr>
                <w:b/>
                <w:i/>
              </w:rPr>
              <w:t>podkreśla</w:t>
            </w:r>
            <w:r w:rsidRPr="00D24AFD">
              <w:t>, że instytucje Unii muszą wypełniać swoje obowiązki w zakresie praworządności, i podkreśla, że ocena przestrzegania przez instytucje Unii wartości zapisanych w art. 2 TUE – w tym wewnętrznej spójności Unii w zakresie utrzymywania tych wartości we wszystkich jej politykach i działaniach zewnętrznych – ma zasadnicze znaczenie dla ochrony wiarygodności i legitymizacji UE;</w:t>
            </w:r>
          </w:p>
        </w:tc>
      </w:tr>
    </w:tbl>
    <w:p w14:paraId="2A0DAA7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950B705" w14:textId="77777777" w:rsidR="00DF39BF" w:rsidRPr="00D24AFD" w:rsidRDefault="00DF39BF" w:rsidP="00DF39BF">
      <w:r w:rsidRPr="00D24AFD">
        <w:rPr>
          <w:rStyle w:val="HideTWBExt"/>
        </w:rPr>
        <w:t>&lt;/Amend&gt;</w:t>
      </w:r>
    </w:p>
    <w:p w14:paraId="2A654DD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731</w:t>
      </w:r>
      <w:r w:rsidRPr="00D24AFD">
        <w:rPr>
          <w:rStyle w:val="HideTWBExt"/>
          <w:b w:val="0"/>
        </w:rPr>
        <w:t>&lt;/NumAm&gt;</w:t>
      </w:r>
    </w:p>
    <w:p w14:paraId="0B6758C5"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16C52B20" w14:textId="77777777" w:rsidR="00DF39BF" w:rsidRPr="00D24AFD" w:rsidRDefault="00DF39BF" w:rsidP="00DF39BF">
      <w:pPr>
        <w:pStyle w:val="NormalBold"/>
      </w:pPr>
      <w:r w:rsidRPr="00D24AFD">
        <w:rPr>
          <w:rStyle w:val="HideTWBExt"/>
          <w:b w:val="0"/>
        </w:rPr>
        <w:t>&lt;/RepeatBlock-By&gt;</w:t>
      </w:r>
    </w:p>
    <w:p w14:paraId="25142EE3"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2578027" w14:textId="77777777" w:rsidR="00DF39BF" w:rsidRPr="00D24AFD" w:rsidRDefault="00DF39BF" w:rsidP="00DF39BF">
      <w:pPr>
        <w:pStyle w:val="NormalBold"/>
      </w:pPr>
      <w:r w:rsidRPr="00D24AFD">
        <w:rPr>
          <w:rStyle w:val="HideTWBExt"/>
          <w:b w:val="0"/>
        </w:rPr>
        <w:t>&lt;Article&gt;</w:t>
      </w:r>
      <w:r w:rsidRPr="00D24AFD">
        <w:t>Ustęp 44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14A4F87" w14:textId="77777777" w:rsidTr="00CF4A59">
        <w:trPr>
          <w:trHeight w:hRule="exact" w:val="240"/>
          <w:jc w:val="center"/>
        </w:trPr>
        <w:tc>
          <w:tcPr>
            <w:tcW w:w="9752" w:type="dxa"/>
            <w:gridSpan w:val="2"/>
            <w:tcBorders>
              <w:top w:val="nil"/>
              <w:left w:val="nil"/>
              <w:bottom w:val="nil"/>
              <w:right w:val="nil"/>
            </w:tcBorders>
          </w:tcPr>
          <w:p w14:paraId="41DC08CC" w14:textId="77777777" w:rsidR="00DF39BF" w:rsidRPr="00D24AFD" w:rsidRDefault="00DF39BF" w:rsidP="00CF4A59"/>
        </w:tc>
      </w:tr>
      <w:tr w:rsidR="00DF39BF" w:rsidRPr="00D24AFD" w14:paraId="30E93B62" w14:textId="77777777" w:rsidTr="00CF4A59">
        <w:trPr>
          <w:trHeight w:val="240"/>
          <w:jc w:val="center"/>
        </w:trPr>
        <w:tc>
          <w:tcPr>
            <w:tcW w:w="4876" w:type="dxa"/>
            <w:tcBorders>
              <w:top w:val="nil"/>
              <w:left w:val="nil"/>
              <w:bottom w:val="nil"/>
              <w:right w:val="nil"/>
            </w:tcBorders>
          </w:tcPr>
          <w:p w14:paraId="0AD9CA9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03D761E" w14:textId="77777777" w:rsidR="00DF39BF" w:rsidRPr="00D24AFD" w:rsidRDefault="00DF39BF" w:rsidP="00CF4A59">
            <w:pPr>
              <w:pStyle w:val="AmColumnHeading"/>
            </w:pPr>
            <w:r w:rsidRPr="00D24AFD">
              <w:t>Poprawka</w:t>
            </w:r>
          </w:p>
        </w:tc>
      </w:tr>
      <w:tr w:rsidR="00DF39BF" w:rsidRPr="00D24AFD" w14:paraId="43C161F0" w14:textId="77777777" w:rsidTr="00CF4A59">
        <w:trPr>
          <w:jc w:val="center"/>
        </w:trPr>
        <w:tc>
          <w:tcPr>
            <w:tcW w:w="4876" w:type="dxa"/>
            <w:tcBorders>
              <w:top w:val="nil"/>
              <w:left w:val="nil"/>
              <w:bottom w:val="nil"/>
              <w:right w:val="nil"/>
            </w:tcBorders>
          </w:tcPr>
          <w:p w14:paraId="7E97FA4F" w14:textId="77777777" w:rsidR="00DF39BF" w:rsidRPr="00D24AFD" w:rsidRDefault="00DF39BF" w:rsidP="00CF4A59">
            <w:pPr>
              <w:pStyle w:val="Normal6a"/>
            </w:pPr>
          </w:p>
        </w:tc>
        <w:tc>
          <w:tcPr>
            <w:tcW w:w="4876" w:type="dxa"/>
            <w:tcBorders>
              <w:top w:val="nil"/>
              <w:left w:val="nil"/>
              <w:bottom w:val="nil"/>
              <w:right w:val="nil"/>
            </w:tcBorders>
          </w:tcPr>
          <w:p w14:paraId="276AB57E" w14:textId="77777777" w:rsidR="00DF39BF" w:rsidRPr="00D24AFD" w:rsidRDefault="00DF39BF" w:rsidP="00CF4A59">
            <w:pPr>
              <w:pStyle w:val="Normal6a"/>
            </w:pPr>
            <w:r w:rsidRPr="00D24AFD">
              <w:rPr>
                <w:b/>
                <w:i/>
              </w:rPr>
              <w:t>44a.</w:t>
            </w:r>
            <w:r w:rsidRPr="00D24AFD">
              <w:tab/>
            </w:r>
            <w:r w:rsidRPr="00D24AFD">
              <w:rPr>
                <w:b/>
                <w:i/>
              </w:rPr>
              <w:t xml:space="preserve">wzywa Komisję do ścisłej współpracy z władzami belgijskimi w sprawie ciążących na Didierze Reyndersie zarzutów prania brudnych pieniędzy, bliskich kontaktów z Rosją, w tym z objętym sankcjami USA i UE bliskim Putinowi oligarchą Olegiem Deripaską i potencjalnym wpływem tych kontrowersyjnych powiązań na </w:t>
            </w:r>
            <w:r w:rsidRPr="00D24AFD">
              <w:rPr>
                <w:b/>
                <w:i/>
              </w:rPr>
              <w:lastRenderedPageBreak/>
              <w:t>wykonywanie przez niego portfolio komisarza do spraw sprawiedliwości; wzywa Komisję do przeprowadzenia własnego postępowania wyjaśniającego w sprawie powyższych zarzutów wobec Didiera Reyndersa, które mogły mieć wpływ na sposób wykonywania przez niego obowiązków komisarza do spraw sprawiedliwości;</w:t>
            </w:r>
          </w:p>
        </w:tc>
      </w:tr>
    </w:tbl>
    <w:p w14:paraId="6CD712B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11F70C12" w14:textId="77777777" w:rsidR="00DF39BF" w:rsidRPr="00D24AFD" w:rsidRDefault="00DF39BF" w:rsidP="00DF39BF">
      <w:r w:rsidRPr="00D24AFD">
        <w:rPr>
          <w:rStyle w:val="HideTWBExt"/>
        </w:rPr>
        <w:t>&lt;/Amend&gt;</w:t>
      </w:r>
    </w:p>
    <w:p w14:paraId="7D826DF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732</w:t>
      </w:r>
      <w:r w:rsidRPr="00D24AFD">
        <w:rPr>
          <w:rStyle w:val="HideTWBExt"/>
          <w:b w:val="0"/>
        </w:rPr>
        <w:t>&lt;/NumAm&gt;</w:t>
      </w:r>
    </w:p>
    <w:p w14:paraId="0FC12F64"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0143CBA6" w14:textId="77777777" w:rsidR="00DF39BF" w:rsidRPr="00D24AFD" w:rsidRDefault="00DF39BF" w:rsidP="00DF39BF">
      <w:pPr>
        <w:pStyle w:val="NormalBold"/>
      </w:pPr>
      <w:r w:rsidRPr="00D24AFD">
        <w:rPr>
          <w:rStyle w:val="HideTWBExt"/>
          <w:b w:val="0"/>
        </w:rPr>
        <w:t>&lt;/RepeatBlock-By&gt;</w:t>
      </w:r>
    </w:p>
    <w:p w14:paraId="20E85B4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D0165B8" w14:textId="77777777" w:rsidR="00DF39BF" w:rsidRPr="00D24AFD" w:rsidRDefault="00DF39BF" w:rsidP="00DF39BF">
      <w:pPr>
        <w:pStyle w:val="NormalBold"/>
      </w:pPr>
      <w:r w:rsidRPr="00D24AFD">
        <w:rPr>
          <w:rStyle w:val="HideTWBExt"/>
          <w:b w:val="0"/>
        </w:rPr>
        <w:t>&lt;Article&gt;</w:t>
      </w:r>
      <w:r w:rsidRPr="00D24AFD">
        <w:t>Ustęp 44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CA3BC92" w14:textId="77777777" w:rsidTr="00CF4A59">
        <w:trPr>
          <w:trHeight w:hRule="exact" w:val="240"/>
          <w:jc w:val="center"/>
        </w:trPr>
        <w:tc>
          <w:tcPr>
            <w:tcW w:w="9752" w:type="dxa"/>
            <w:gridSpan w:val="2"/>
            <w:tcBorders>
              <w:top w:val="nil"/>
              <w:left w:val="nil"/>
              <w:bottom w:val="nil"/>
              <w:right w:val="nil"/>
            </w:tcBorders>
          </w:tcPr>
          <w:p w14:paraId="09A7FD0E" w14:textId="77777777" w:rsidR="00DF39BF" w:rsidRPr="00D24AFD" w:rsidRDefault="00DF39BF" w:rsidP="00CF4A59"/>
        </w:tc>
      </w:tr>
      <w:tr w:rsidR="00DF39BF" w:rsidRPr="00D24AFD" w14:paraId="5547925F" w14:textId="77777777" w:rsidTr="00CF4A59">
        <w:trPr>
          <w:trHeight w:val="240"/>
          <w:jc w:val="center"/>
        </w:trPr>
        <w:tc>
          <w:tcPr>
            <w:tcW w:w="4876" w:type="dxa"/>
            <w:tcBorders>
              <w:top w:val="nil"/>
              <w:left w:val="nil"/>
              <w:bottom w:val="nil"/>
              <w:right w:val="nil"/>
            </w:tcBorders>
          </w:tcPr>
          <w:p w14:paraId="0085EAE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C9117B7" w14:textId="77777777" w:rsidR="00DF39BF" w:rsidRPr="00D24AFD" w:rsidRDefault="00DF39BF" w:rsidP="00CF4A59">
            <w:pPr>
              <w:pStyle w:val="AmColumnHeading"/>
            </w:pPr>
            <w:r w:rsidRPr="00D24AFD">
              <w:t>Poprawka</w:t>
            </w:r>
          </w:p>
        </w:tc>
      </w:tr>
      <w:tr w:rsidR="00DF39BF" w:rsidRPr="00D24AFD" w14:paraId="12716FF8" w14:textId="77777777" w:rsidTr="00CF4A59">
        <w:trPr>
          <w:jc w:val="center"/>
        </w:trPr>
        <w:tc>
          <w:tcPr>
            <w:tcW w:w="4876" w:type="dxa"/>
            <w:tcBorders>
              <w:top w:val="nil"/>
              <w:left w:val="nil"/>
              <w:bottom w:val="nil"/>
              <w:right w:val="nil"/>
            </w:tcBorders>
          </w:tcPr>
          <w:p w14:paraId="35C72DC4" w14:textId="77777777" w:rsidR="00DF39BF" w:rsidRPr="00D24AFD" w:rsidRDefault="00DF39BF" w:rsidP="00CF4A59">
            <w:pPr>
              <w:pStyle w:val="Normal6a"/>
            </w:pPr>
          </w:p>
        </w:tc>
        <w:tc>
          <w:tcPr>
            <w:tcW w:w="4876" w:type="dxa"/>
            <w:tcBorders>
              <w:top w:val="nil"/>
              <w:left w:val="nil"/>
              <w:bottom w:val="nil"/>
              <w:right w:val="nil"/>
            </w:tcBorders>
          </w:tcPr>
          <w:p w14:paraId="35337738" w14:textId="77777777" w:rsidR="00DF39BF" w:rsidRPr="00D24AFD" w:rsidRDefault="00DF39BF" w:rsidP="00CF4A59">
            <w:pPr>
              <w:pStyle w:val="Normal6a"/>
            </w:pPr>
            <w:r w:rsidRPr="00D24AFD">
              <w:rPr>
                <w:b/>
                <w:i/>
              </w:rPr>
              <w:t>44a.</w:t>
            </w:r>
            <w:r w:rsidRPr="00D24AFD">
              <w:rPr>
                <w:b/>
                <w:i/>
              </w:rPr>
              <w:tab/>
              <w:t>uważa, że instytucje Unii muszą dawać przykład w przestrzeganiu najwyższych standardów praworządności; przypomina, że zasada praworządności ma pełne zastosowanie w instytucjach Unii; z zadowoleniem przyjmuje porozumienie ustanawiające Międzyinstytucjonalny Organ ds. Norm Etycznych oraz wzywa wszystkie instytucje Unii i organy doradcze, które jeszcze do niego nie przystąpiły, aby uczyniły to bez zwłoki; ponownie wzywa do pełnego i natychmiastowego wdrożenia porozumienia, bez dalszych opóźnień; oczekuje pierwszego rocznego sprawozdania tego organu;</w:t>
            </w:r>
          </w:p>
        </w:tc>
      </w:tr>
    </w:tbl>
    <w:p w14:paraId="24E141A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0A08539" w14:textId="77777777" w:rsidR="00DF39BF" w:rsidRPr="00D24AFD" w:rsidRDefault="00DF39BF" w:rsidP="00DF39BF">
      <w:r w:rsidRPr="00D24AFD">
        <w:rPr>
          <w:rStyle w:val="HideTWBExt"/>
        </w:rPr>
        <w:t>&lt;/Amend&gt;</w:t>
      </w:r>
    </w:p>
    <w:p w14:paraId="506F96C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733</w:t>
      </w:r>
      <w:r w:rsidRPr="00D24AFD">
        <w:rPr>
          <w:rStyle w:val="HideTWBExt"/>
          <w:b w:val="0"/>
        </w:rPr>
        <w:t>&lt;/NumAm&gt;</w:t>
      </w:r>
    </w:p>
    <w:p w14:paraId="63F835E5" w14:textId="77777777" w:rsidR="00DF39BF" w:rsidRPr="00D24AFD" w:rsidRDefault="00DF39BF" w:rsidP="00DF39BF">
      <w:pPr>
        <w:pStyle w:val="NormalBold"/>
      </w:pPr>
      <w:r w:rsidRPr="00D24AFD">
        <w:rPr>
          <w:rStyle w:val="HideTWBExt"/>
          <w:b w:val="0"/>
        </w:rPr>
        <w:t>&lt;RepeatBlock-By&gt;&lt;Members&gt;</w:t>
      </w:r>
      <w:r w:rsidRPr="00D24AFD">
        <w:t>Konstantinos Arvanitis</w:t>
      </w:r>
      <w:r w:rsidRPr="00D24AFD">
        <w:rPr>
          <w:rStyle w:val="HideTWBExt"/>
          <w:b w:val="0"/>
        </w:rPr>
        <w:t>&lt;/Members&gt;</w:t>
      </w:r>
    </w:p>
    <w:p w14:paraId="443877B8" w14:textId="77777777" w:rsidR="00DF39BF" w:rsidRPr="00D24AFD" w:rsidRDefault="00DF39BF" w:rsidP="00DF39BF">
      <w:pPr>
        <w:pStyle w:val="NormalBold"/>
      </w:pPr>
      <w:r w:rsidRPr="00D24AFD">
        <w:rPr>
          <w:rStyle w:val="HideTWBExt"/>
          <w:b w:val="0"/>
        </w:rPr>
        <w:t>&lt;/RepeatBlock-By&gt;</w:t>
      </w:r>
    </w:p>
    <w:p w14:paraId="4555AC67" w14:textId="77777777" w:rsidR="00DF39BF" w:rsidRPr="00D24AFD" w:rsidRDefault="00DF39BF" w:rsidP="00DF39BF">
      <w:pPr>
        <w:pStyle w:val="NormalBold"/>
      </w:pPr>
      <w:r w:rsidRPr="00D24AFD">
        <w:rPr>
          <w:rStyle w:val="HideTWBExt"/>
          <w:b w:val="0"/>
        </w:rPr>
        <w:lastRenderedPageBreak/>
        <w:t>&lt;DocAmend&gt;</w:t>
      </w:r>
      <w:r w:rsidRPr="00D24AFD">
        <w:t>Projekt rezolucji</w:t>
      </w:r>
      <w:r w:rsidRPr="00D24AFD">
        <w:rPr>
          <w:rStyle w:val="HideTWBExt"/>
          <w:b w:val="0"/>
        </w:rPr>
        <w:t>&lt;/DocAmend&gt;</w:t>
      </w:r>
    </w:p>
    <w:p w14:paraId="02C3CE1A" w14:textId="77777777" w:rsidR="00DF39BF" w:rsidRPr="00D24AFD" w:rsidRDefault="00DF39BF" w:rsidP="00DF39BF">
      <w:pPr>
        <w:pStyle w:val="NormalBold"/>
      </w:pPr>
      <w:r w:rsidRPr="00D24AFD">
        <w:rPr>
          <w:rStyle w:val="HideTWBExt"/>
          <w:b w:val="0"/>
        </w:rPr>
        <w:t>&lt;Article&gt;</w:t>
      </w:r>
      <w:r w:rsidRPr="00D24AFD">
        <w:t>Ustęp 44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4DEF6CB" w14:textId="77777777" w:rsidTr="00CF4A59">
        <w:trPr>
          <w:trHeight w:hRule="exact" w:val="240"/>
          <w:jc w:val="center"/>
        </w:trPr>
        <w:tc>
          <w:tcPr>
            <w:tcW w:w="9752" w:type="dxa"/>
            <w:gridSpan w:val="2"/>
            <w:tcBorders>
              <w:top w:val="nil"/>
              <w:left w:val="nil"/>
              <w:bottom w:val="nil"/>
              <w:right w:val="nil"/>
            </w:tcBorders>
          </w:tcPr>
          <w:p w14:paraId="2CC67764" w14:textId="77777777" w:rsidR="00DF39BF" w:rsidRPr="00D24AFD" w:rsidRDefault="00DF39BF" w:rsidP="00CF4A59"/>
        </w:tc>
      </w:tr>
      <w:tr w:rsidR="00DF39BF" w:rsidRPr="00D24AFD" w14:paraId="23E5DE80" w14:textId="77777777" w:rsidTr="00CF4A59">
        <w:trPr>
          <w:trHeight w:val="240"/>
          <w:jc w:val="center"/>
        </w:trPr>
        <w:tc>
          <w:tcPr>
            <w:tcW w:w="4876" w:type="dxa"/>
            <w:tcBorders>
              <w:top w:val="nil"/>
              <w:left w:val="nil"/>
              <w:bottom w:val="nil"/>
              <w:right w:val="nil"/>
            </w:tcBorders>
          </w:tcPr>
          <w:p w14:paraId="08AEB4D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15BA56C" w14:textId="77777777" w:rsidR="00DF39BF" w:rsidRPr="00D24AFD" w:rsidRDefault="00DF39BF" w:rsidP="00CF4A59">
            <w:pPr>
              <w:pStyle w:val="AmColumnHeading"/>
            </w:pPr>
            <w:r w:rsidRPr="00D24AFD">
              <w:t>Poprawka</w:t>
            </w:r>
          </w:p>
        </w:tc>
      </w:tr>
      <w:tr w:rsidR="00DF39BF" w:rsidRPr="00D24AFD" w14:paraId="78FFAB5A" w14:textId="77777777" w:rsidTr="00CF4A59">
        <w:trPr>
          <w:jc w:val="center"/>
        </w:trPr>
        <w:tc>
          <w:tcPr>
            <w:tcW w:w="4876" w:type="dxa"/>
            <w:tcBorders>
              <w:top w:val="nil"/>
              <w:left w:val="nil"/>
              <w:bottom w:val="nil"/>
              <w:right w:val="nil"/>
            </w:tcBorders>
          </w:tcPr>
          <w:p w14:paraId="4495AC2B" w14:textId="77777777" w:rsidR="00DF39BF" w:rsidRPr="00D24AFD" w:rsidRDefault="00DF39BF" w:rsidP="00CF4A59">
            <w:pPr>
              <w:pStyle w:val="Normal6a"/>
            </w:pPr>
          </w:p>
        </w:tc>
        <w:tc>
          <w:tcPr>
            <w:tcW w:w="4876" w:type="dxa"/>
            <w:tcBorders>
              <w:top w:val="nil"/>
              <w:left w:val="nil"/>
              <w:bottom w:val="nil"/>
              <w:right w:val="nil"/>
            </w:tcBorders>
          </w:tcPr>
          <w:p w14:paraId="3CFAB507" w14:textId="77777777" w:rsidR="00DF39BF" w:rsidRPr="00D24AFD" w:rsidRDefault="00DF39BF" w:rsidP="00CF4A59">
            <w:pPr>
              <w:pStyle w:val="Normal6a"/>
            </w:pPr>
            <w:r w:rsidRPr="00D24AFD">
              <w:rPr>
                <w:b/>
                <w:i/>
              </w:rPr>
              <w:t>44a.</w:t>
            </w:r>
            <w:r w:rsidRPr="00D24AFD">
              <w:rPr>
                <w:b/>
                <w:i/>
              </w:rPr>
              <w:tab/>
              <w:t>wzywa Komisję do poszukiwania nowych sposobów ściślejszej współpracy z Radą Europy, aby umożliwić jej promowanie dorobku Rady Europy i UE w zakresie praworządności wobec państw członkowskich i w państwach członkowskich, w ramach czterech rozdziałów corocznego sprawozdania na temat praworządności;</w:t>
            </w:r>
          </w:p>
        </w:tc>
      </w:tr>
    </w:tbl>
    <w:p w14:paraId="035D856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35D43F1A" w14:textId="77777777" w:rsidR="00DF39BF" w:rsidRPr="00D24AFD" w:rsidRDefault="00DF39BF" w:rsidP="00DF39BF">
      <w:r w:rsidRPr="00D24AFD">
        <w:rPr>
          <w:rStyle w:val="HideTWBExt"/>
        </w:rPr>
        <w:t>&lt;/Amend&gt;</w:t>
      </w:r>
    </w:p>
    <w:p w14:paraId="66051B2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734</w:t>
      </w:r>
      <w:r w:rsidRPr="00D24AFD">
        <w:rPr>
          <w:rStyle w:val="HideTWBExt"/>
          <w:b w:val="0"/>
        </w:rPr>
        <w:t>&lt;/NumAm&gt;</w:t>
      </w:r>
    </w:p>
    <w:p w14:paraId="6CEE8E63"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Juan Fernando López Aguilar</w:t>
      </w:r>
      <w:r w:rsidRPr="00D24AFD">
        <w:rPr>
          <w:rStyle w:val="HideTWBExt"/>
          <w:b w:val="0"/>
        </w:rPr>
        <w:t>&lt;/Members&gt;</w:t>
      </w:r>
    </w:p>
    <w:p w14:paraId="16D95E29" w14:textId="77777777" w:rsidR="00DF39BF" w:rsidRPr="00D24AFD" w:rsidRDefault="00DF39BF" w:rsidP="00DF39BF">
      <w:pPr>
        <w:pStyle w:val="NormalBold"/>
      </w:pPr>
      <w:r w:rsidRPr="00D24AFD">
        <w:rPr>
          <w:rStyle w:val="HideTWBExt"/>
          <w:b w:val="0"/>
        </w:rPr>
        <w:t>&lt;/RepeatBlock-By&gt;</w:t>
      </w:r>
    </w:p>
    <w:p w14:paraId="2BFDF77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90BE015" w14:textId="77777777" w:rsidR="00DF39BF" w:rsidRPr="00D24AFD" w:rsidRDefault="00DF39BF" w:rsidP="00DF39BF">
      <w:pPr>
        <w:pStyle w:val="NormalBold"/>
      </w:pPr>
      <w:r w:rsidRPr="00D24AFD">
        <w:rPr>
          <w:rStyle w:val="HideTWBExt"/>
          <w:b w:val="0"/>
        </w:rPr>
        <w:t>&lt;Article&gt;</w:t>
      </w:r>
      <w:r w:rsidRPr="00D24AFD">
        <w:t>Ustęp 44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DBD98CE" w14:textId="77777777" w:rsidTr="00CF4A59">
        <w:trPr>
          <w:trHeight w:hRule="exact" w:val="240"/>
          <w:jc w:val="center"/>
        </w:trPr>
        <w:tc>
          <w:tcPr>
            <w:tcW w:w="9752" w:type="dxa"/>
            <w:gridSpan w:val="2"/>
            <w:tcBorders>
              <w:top w:val="nil"/>
              <w:left w:val="nil"/>
              <w:bottom w:val="nil"/>
              <w:right w:val="nil"/>
            </w:tcBorders>
          </w:tcPr>
          <w:p w14:paraId="67A05A85" w14:textId="77777777" w:rsidR="00DF39BF" w:rsidRPr="00D24AFD" w:rsidRDefault="00DF39BF" w:rsidP="00CF4A59"/>
        </w:tc>
      </w:tr>
      <w:tr w:rsidR="00DF39BF" w:rsidRPr="00D24AFD" w14:paraId="7634014F" w14:textId="77777777" w:rsidTr="00CF4A59">
        <w:trPr>
          <w:trHeight w:val="240"/>
          <w:jc w:val="center"/>
        </w:trPr>
        <w:tc>
          <w:tcPr>
            <w:tcW w:w="4876" w:type="dxa"/>
            <w:tcBorders>
              <w:top w:val="nil"/>
              <w:left w:val="nil"/>
              <w:bottom w:val="nil"/>
              <w:right w:val="nil"/>
            </w:tcBorders>
          </w:tcPr>
          <w:p w14:paraId="3D9BCD4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D202B90" w14:textId="77777777" w:rsidR="00DF39BF" w:rsidRPr="00D24AFD" w:rsidRDefault="00DF39BF" w:rsidP="00CF4A59">
            <w:pPr>
              <w:pStyle w:val="AmColumnHeading"/>
            </w:pPr>
            <w:r w:rsidRPr="00D24AFD">
              <w:t>Poprawka</w:t>
            </w:r>
          </w:p>
        </w:tc>
      </w:tr>
      <w:tr w:rsidR="00DF39BF" w:rsidRPr="00D24AFD" w14:paraId="71837552" w14:textId="77777777" w:rsidTr="00CF4A59">
        <w:trPr>
          <w:jc w:val="center"/>
        </w:trPr>
        <w:tc>
          <w:tcPr>
            <w:tcW w:w="4876" w:type="dxa"/>
            <w:tcBorders>
              <w:top w:val="nil"/>
              <w:left w:val="nil"/>
              <w:bottom w:val="nil"/>
              <w:right w:val="nil"/>
            </w:tcBorders>
          </w:tcPr>
          <w:p w14:paraId="44233746" w14:textId="77777777" w:rsidR="00DF39BF" w:rsidRPr="00D24AFD" w:rsidRDefault="00DF39BF" w:rsidP="00CF4A59">
            <w:pPr>
              <w:pStyle w:val="Normal6a"/>
            </w:pPr>
          </w:p>
        </w:tc>
        <w:tc>
          <w:tcPr>
            <w:tcW w:w="4876" w:type="dxa"/>
            <w:tcBorders>
              <w:top w:val="nil"/>
              <w:left w:val="nil"/>
              <w:bottom w:val="nil"/>
              <w:right w:val="nil"/>
            </w:tcBorders>
          </w:tcPr>
          <w:p w14:paraId="160C50C6" w14:textId="77777777" w:rsidR="00DF39BF" w:rsidRPr="00D24AFD" w:rsidRDefault="00DF39BF" w:rsidP="00CF4A59">
            <w:pPr>
              <w:pStyle w:val="Normal6a"/>
            </w:pPr>
            <w:r w:rsidRPr="00D24AFD">
              <w:rPr>
                <w:b/>
                <w:i/>
              </w:rPr>
              <w:t>44a.</w:t>
            </w:r>
            <w:r w:rsidRPr="00D24AFD">
              <w:rPr>
                <w:b/>
                <w:i/>
              </w:rPr>
              <w:tab/>
              <w:t>zachęca państwa członkowskie do podjęcia wszelkich działań w celu promowania kultury praworządności poprzez kampanie uświadamiające, inicjatywy informacyjne i wszelkie środki mające na celu promowanie wartości i zasad demokratycznych;</w:t>
            </w:r>
          </w:p>
        </w:tc>
      </w:tr>
    </w:tbl>
    <w:p w14:paraId="5B38D03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D997AF8" w14:textId="77777777" w:rsidR="00DF39BF" w:rsidRPr="00D24AFD" w:rsidRDefault="00DF39BF" w:rsidP="00DF39BF">
      <w:r w:rsidRPr="00D24AFD">
        <w:rPr>
          <w:rStyle w:val="HideTWBExt"/>
        </w:rPr>
        <w:t>&lt;/Amend&gt;</w:t>
      </w:r>
    </w:p>
    <w:p w14:paraId="6040993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735</w:t>
      </w:r>
      <w:r w:rsidRPr="00D24AFD">
        <w:rPr>
          <w:rStyle w:val="HideTWBExt"/>
          <w:b w:val="0"/>
        </w:rPr>
        <w:t>&lt;/NumAm&gt;</w:t>
      </w:r>
    </w:p>
    <w:p w14:paraId="2943F190"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D24AFD">
        <w:rPr>
          <w:rStyle w:val="HideTWBExt"/>
          <w:b w:val="0"/>
        </w:rPr>
        <w:t>&lt;/Members&gt;</w:t>
      </w:r>
    </w:p>
    <w:p w14:paraId="2E96EC78" w14:textId="77777777" w:rsidR="00DF39BF" w:rsidRPr="00D24AFD" w:rsidRDefault="00DF39BF" w:rsidP="00DF39BF">
      <w:pPr>
        <w:pStyle w:val="NormalBold"/>
      </w:pPr>
      <w:r w:rsidRPr="00D24AFD">
        <w:rPr>
          <w:rStyle w:val="HideTWBExt"/>
          <w:b w:val="0"/>
        </w:rPr>
        <w:t>&lt;/RepeatBlock-By&gt;</w:t>
      </w:r>
    </w:p>
    <w:p w14:paraId="6EFA722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8FB76ED" w14:textId="77777777" w:rsidR="00DF39BF" w:rsidRPr="00D24AFD" w:rsidRDefault="00DF39BF" w:rsidP="00DF39BF">
      <w:pPr>
        <w:pStyle w:val="NormalBold"/>
      </w:pPr>
      <w:r w:rsidRPr="00D24AFD">
        <w:rPr>
          <w:rStyle w:val="HideTWBExt"/>
          <w:b w:val="0"/>
        </w:rPr>
        <w:lastRenderedPageBreak/>
        <w:t>&lt;Article&gt;</w:t>
      </w:r>
      <w:r w:rsidRPr="00D24AFD">
        <w:t>Ustęp 44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5E20615" w14:textId="77777777" w:rsidTr="00CF4A59">
        <w:trPr>
          <w:trHeight w:hRule="exact" w:val="240"/>
          <w:jc w:val="center"/>
        </w:trPr>
        <w:tc>
          <w:tcPr>
            <w:tcW w:w="9752" w:type="dxa"/>
            <w:gridSpan w:val="2"/>
            <w:tcBorders>
              <w:top w:val="nil"/>
              <w:left w:val="nil"/>
              <w:bottom w:val="nil"/>
              <w:right w:val="nil"/>
            </w:tcBorders>
          </w:tcPr>
          <w:p w14:paraId="020E33B3" w14:textId="77777777" w:rsidR="00DF39BF" w:rsidRPr="00D24AFD" w:rsidRDefault="00DF39BF" w:rsidP="00CF4A59"/>
        </w:tc>
      </w:tr>
      <w:tr w:rsidR="00DF39BF" w:rsidRPr="00D24AFD" w14:paraId="2866BB6B" w14:textId="77777777" w:rsidTr="00CF4A59">
        <w:trPr>
          <w:trHeight w:val="240"/>
          <w:jc w:val="center"/>
        </w:trPr>
        <w:tc>
          <w:tcPr>
            <w:tcW w:w="4876" w:type="dxa"/>
            <w:tcBorders>
              <w:top w:val="nil"/>
              <w:left w:val="nil"/>
              <w:bottom w:val="nil"/>
              <w:right w:val="nil"/>
            </w:tcBorders>
          </w:tcPr>
          <w:p w14:paraId="7B104C5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B4D87FD" w14:textId="77777777" w:rsidR="00DF39BF" w:rsidRPr="00D24AFD" w:rsidRDefault="00DF39BF" w:rsidP="00CF4A59">
            <w:pPr>
              <w:pStyle w:val="AmColumnHeading"/>
            </w:pPr>
            <w:r w:rsidRPr="00D24AFD">
              <w:t>Poprawka</w:t>
            </w:r>
          </w:p>
        </w:tc>
      </w:tr>
      <w:tr w:rsidR="00DF39BF" w:rsidRPr="00D24AFD" w14:paraId="070C710A" w14:textId="77777777" w:rsidTr="00CF4A59">
        <w:trPr>
          <w:jc w:val="center"/>
        </w:trPr>
        <w:tc>
          <w:tcPr>
            <w:tcW w:w="4876" w:type="dxa"/>
            <w:tcBorders>
              <w:top w:val="nil"/>
              <w:left w:val="nil"/>
              <w:bottom w:val="nil"/>
              <w:right w:val="nil"/>
            </w:tcBorders>
          </w:tcPr>
          <w:p w14:paraId="0830CECB" w14:textId="77777777" w:rsidR="00DF39BF" w:rsidRPr="00D24AFD" w:rsidRDefault="00DF39BF" w:rsidP="00CF4A59">
            <w:pPr>
              <w:pStyle w:val="Normal6a"/>
            </w:pPr>
          </w:p>
        </w:tc>
        <w:tc>
          <w:tcPr>
            <w:tcW w:w="4876" w:type="dxa"/>
            <w:tcBorders>
              <w:top w:val="nil"/>
              <w:left w:val="nil"/>
              <w:bottom w:val="nil"/>
              <w:right w:val="nil"/>
            </w:tcBorders>
          </w:tcPr>
          <w:p w14:paraId="5379E9D5" w14:textId="77777777" w:rsidR="00DF39BF" w:rsidRPr="00D24AFD" w:rsidRDefault="00DF39BF" w:rsidP="00CF4A59">
            <w:pPr>
              <w:pStyle w:val="Normal6a"/>
            </w:pPr>
            <w:r w:rsidRPr="00D24AFD">
              <w:rPr>
                <w:b/>
                <w:i/>
              </w:rPr>
              <w:t>44b.</w:t>
            </w:r>
            <w:r w:rsidRPr="00D24AFD">
              <w:rPr>
                <w:b/>
                <w:i/>
              </w:rPr>
              <w:tab/>
              <w:t>przyznaje, że obywatele postrzegają oznaki erozji demokracji napędzane informacjami wprowadzającymi w błąd i dezinformacją oraz że rozpowszechnianie fałszywych informacji za pośrednictwem mediów społecznościowych może prowadzić do erozji europejskiej idei praworządności, praw podstawowych i wartości; zachęca państwa członkowskie do opracowania i wdrożenia kompleksowych programów edukacji obywatelskiej, które pomogą obywatelom w każdym wieku lepiej zrozumieć, czym są instytucje demokratyczne, praworządność i prawa podstawowe;</w:t>
            </w:r>
          </w:p>
        </w:tc>
      </w:tr>
    </w:tbl>
    <w:p w14:paraId="03594C4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3CEEEE5" w14:textId="77777777" w:rsidR="00DF39BF" w:rsidRPr="00D24AFD" w:rsidRDefault="00DF39BF" w:rsidP="00DF39BF">
      <w:r w:rsidRPr="00D24AFD">
        <w:rPr>
          <w:rStyle w:val="HideTWBExt"/>
        </w:rPr>
        <w:t>&lt;/Amend&gt;</w:t>
      </w:r>
    </w:p>
    <w:p w14:paraId="290BFD4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736</w:t>
      </w:r>
      <w:r w:rsidRPr="00D24AFD">
        <w:rPr>
          <w:rStyle w:val="HideTWBExt"/>
          <w:b w:val="0"/>
        </w:rPr>
        <w:t>&lt;/NumAm&gt;</w:t>
      </w:r>
    </w:p>
    <w:p w14:paraId="4C00558C"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3DEC403" w14:textId="77777777" w:rsidR="00DF39BF" w:rsidRPr="00D24AFD" w:rsidRDefault="00DF39BF" w:rsidP="00DF39BF">
      <w:pPr>
        <w:pStyle w:val="NormalBold"/>
      </w:pPr>
      <w:r w:rsidRPr="00D24AFD">
        <w:rPr>
          <w:rStyle w:val="HideTWBExt"/>
          <w:b w:val="0"/>
        </w:rPr>
        <w:t>&lt;/RepeatBlock-By&gt;</w:t>
      </w:r>
    </w:p>
    <w:p w14:paraId="54126CF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1EC5E88" w14:textId="77777777" w:rsidR="00DF39BF" w:rsidRPr="00D24AFD" w:rsidRDefault="00DF39BF" w:rsidP="00DF39BF">
      <w:pPr>
        <w:pStyle w:val="NormalBold"/>
      </w:pPr>
      <w:r w:rsidRPr="00D24AFD">
        <w:rPr>
          <w:rStyle w:val="HideTWBExt"/>
          <w:b w:val="0"/>
        </w:rPr>
        <w:t>&lt;Article&gt;</w:t>
      </w:r>
      <w:r w:rsidRPr="00D24AFD">
        <w:t>Ustęp 44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E225A4F" w14:textId="77777777" w:rsidTr="00CF4A59">
        <w:trPr>
          <w:trHeight w:hRule="exact" w:val="240"/>
          <w:jc w:val="center"/>
        </w:trPr>
        <w:tc>
          <w:tcPr>
            <w:tcW w:w="9752" w:type="dxa"/>
            <w:gridSpan w:val="2"/>
            <w:tcBorders>
              <w:top w:val="nil"/>
              <w:left w:val="nil"/>
              <w:bottom w:val="nil"/>
              <w:right w:val="nil"/>
            </w:tcBorders>
          </w:tcPr>
          <w:p w14:paraId="43F376D3" w14:textId="77777777" w:rsidR="00DF39BF" w:rsidRPr="00D24AFD" w:rsidRDefault="00DF39BF" w:rsidP="00CF4A59"/>
        </w:tc>
      </w:tr>
      <w:tr w:rsidR="00DF39BF" w:rsidRPr="00D24AFD" w14:paraId="2A7C3646" w14:textId="77777777" w:rsidTr="00CF4A59">
        <w:trPr>
          <w:trHeight w:val="240"/>
          <w:jc w:val="center"/>
        </w:trPr>
        <w:tc>
          <w:tcPr>
            <w:tcW w:w="4876" w:type="dxa"/>
            <w:tcBorders>
              <w:top w:val="nil"/>
              <w:left w:val="nil"/>
              <w:bottom w:val="nil"/>
              <w:right w:val="nil"/>
            </w:tcBorders>
          </w:tcPr>
          <w:p w14:paraId="36EF8AD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EAE944E" w14:textId="77777777" w:rsidR="00DF39BF" w:rsidRPr="00D24AFD" w:rsidRDefault="00DF39BF" w:rsidP="00CF4A59">
            <w:pPr>
              <w:pStyle w:val="AmColumnHeading"/>
            </w:pPr>
            <w:r w:rsidRPr="00D24AFD">
              <w:t>Poprawka</w:t>
            </w:r>
          </w:p>
        </w:tc>
      </w:tr>
      <w:tr w:rsidR="00DF39BF" w:rsidRPr="00D24AFD" w14:paraId="36ACF9F3" w14:textId="77777777" w:rsidTr="00CF4A59">
        <w:trPr>
          <w:jc w:val="center"/>
        </w:trPr>
        <w:tc>
          <w:tcPr>
            <w:tcW w:w="4876" w:type="dxa"/>
            <w:tcBorders>
              <w:top w:val="nil"/>
              <w:left w:val="nil"/>
              <w:bottom w:val="nil"/>
              <w:right w:val="nil"/>
            </w:tcBorders>
          </w:tcPr>
          <w:p w14:paraId="7A3AEF45" w14:textId="77777777" w:rsidR="00DF39BF" w:rsidRPr="00D24AFD" w:rsidRDefault="00DF39BF" w:rsidP="00CF4A59">
            <w:pPr>
              <w:pStyle w:val="Normal6a"/>
            </w:pPr>
          </w:p>
        </w:tc>
        <w:tc>
          <w:tcPr>
            <w:tcW w:w="4876" w:type="dxa"/>
            <w:tcBorders>
              <w:top w:val="nil"/>
              <w:left w:val="nil"/>
              <w:bottom w:val="nil"/>
              <w:right w:val="nil"/>
            </w:tcBorders>
          </w:tcPr>
          <w:p w14:paraId="41FA3416" w14:textId="77777777" w:rsidR="00DF39BF" w:rsidRPr="00D24AFD" w:rsidRDefault="00DF39BF" w:rsidP="00CF4A59">
            <w:pPr>
              <w:pStyle w:val="Normal6a"/>
            </w:pPr>
            <w:r w:rsidRPr="00D24AFD">
              <w:rPr>
                <w:b/>
                <w:i/>
              </w:rPr>
              <w:t>44b.</w:t>
            </w:r>
            <w:r w:rsidRPr="00D24AFD">
              <w:tab/>
            </w:r>
            <w:r w:rsidRPr="00D24AFD">
              <w:rPr>
                <w:b/>
                <w:i/>
              </w:rPr>
              <w:t>podkreśla, że Komisja jako strażnik traktatów musi działać w sposób w pełni bezstronny i przejrzysty, co obejmuje eliminację konfliktów interesów, jasne rozliczanie zarządzania środkami unijnymi oraz przestrzeganie własnych wytycznych w zakresie praworządności; zauważa, że brak konsekwentnego stosowania tych zasad prowadzi do powstawania podwójnych standardów i osłabia zaufanie do instytucji Unii;</w:t>
            </w:r>
          </w:p>
        </w:tc>
      </w:tr>
    </w:tbl>
    <w:p w14:paraId="24FD9D7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08ED54B" w14:textId="77777777" w:rsidR="00DF39BF" w:rsidRPr="00D24AFD" w:rsidRDefault="00DF39BF" w:rsidP="00DF39BF">
      <w:r w:rsidRPr="00D24AFD">
        <w:rPr>
          <w:rStyle w:val="HideTWBExt"/>
        </w:rPr>
        <w:t>&lt;/Amend&gt;</w:t>
      </w:r>
    </w:p>
    <w:p w14:paraId="32A6C72B"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737</w:t>
      </w:r>
      <w:r w:rsidRPr="00D24AFD">
        <w:rPr>
          <w:rStyle w:val="HideTWBExt"/>
          <w:b w:val="0"/>
        </w:rPr>
        <w:t>&lt;/NumAm&gt;</w:t>
      </w:r>
    </w:p>
    <w:p w14:paraId="433382E7"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2A31C04B" w14:textId="77777777" w:rsidR="00DF39BF" w:rsidRPr="00D24AFD" w:rsidRDefault="00DF39BF" w:rsidP="00DF39BF">
      <w:pPr>
        <w:pStyle w:val="NormalBold"/>
      </w:pPr>
      <w:r w:rsidRPr="00D24AFD">
        <w:rPr>
          <w:rStyle w:val="HideTWBExt"/>
          <w:b w:val="0"/>
        </w:rPr>
        <w:t>&lt;/RepeatBlock-By&gt;</w:t>
      </w:r>
    </w:p>
    <w:p w14:paraId="51AAD80F"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22F96FC" w14:textId="77777777" w:rsidR="00DF39BF" w:rsidRPr="00D24AFD" w:rsidRDefault="00DF39BF" w:rsidP="00DF39BF">
      <w:pPr>
        <w:pStyle w:val="NormalBold"/>
      </w:pPr>
      <w:r w:rsidRPr="00D24AFD">
        <w:rPr>
          <w:rStyle w:val="HideTWBExt"/>
          <w:b w:val="0"/>
        </w:rPr>
        <w:t>&lt;Article&gt;</w:t>
      </w:r>
      <w:r w:rsidRPr="00D24AFD">
        <w:t>Ustęp 44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08EB1AA" w14:textId="77777777" w:rsidTr="00CF4A59">
        <w:trPr>
          <w:trHeight w:hRule="exact" w:val="240"/>
          <w:jc w:val="center"/>
        </w:trPr>
        <w:tc>
          <w:tcPr>
            <w:tcW w:w="9752" w:type="dxa"/>
            <w:gridSpan w:val="2"/>
            <w:tcBorders>
              <w:top w:val="nil"/>
              <w:left w:val="nil"/>
              <w:bottom w:val="nil"/>
              <w:right w:val="nil"/>
            </w:tcBorders>
          </w:tcPr>
          <w:p w14:paraId="16C00BBB" w14:textId="77777777" w:rsidR="00DF39BF" w:rsidRPr="00D24AFD" w:rsidRDefault="00DF39BF" w:rsidP="00CF4A59"/>
        </w:tc>
      </w:tr>
      <w:tr w:rsidR="00DF39BF" w:rsidRPr="00D24AFD" w14:paraId="7ABFAB66" w14:textId="77777777" w:rsidTr="00CF4A59">
        <w:trPr>
          <w:trHeight w:val="240"/>
          <w:jc w:val="center"/>
        </w:trPr>
        <w:tc>
          <w:tcPr>
            <w:tcW w:w="4876" w:type="dxa"/>
            <w:tcBorders>
              <w:top w:val="nil"/>
              <w:left w:val="nil"/>
              <w:bottom w:val="nil"/>
              <w:right w:val="nil"/>
            </w:tcBorders>
          </w:tcPr>
          <w:p w14:paraId="5D42B17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29EA227" w14:textId="77777777" w:rsidR="00DF39BF" w:rsidRPr="00D24AFD" w:rsidRDefault="00DF39BF" w:rsidP="00CF4A59">
            <w:pPr>
              <w:pStyle w:val="AmColumnHeading"/>
            </w:pPr>
            <w:r w:rsidRPr="00D24AFD">
              <w:t>Poprawka</w:t>
            </w:r>
          </w:p>
        </w:tc>
      </w:tr>
      <w:tr w:rsidR="00DF39BF" w:rsidRPr="00D24AFD" w14:paraId="44DCAC78" w14:textId="77777777" w:rsidTr="00CF4A59">
        <w:trPr>
          <w:jc w:val="center"/>
        </w:trPr>
        <w:tc>
          <w:tcPr>
            <w:tcW w:w="4876" w:type="dxa"/>
            <w:tcBorders>
              <w:top w:val="nil"/>
              <w:left w:val="nil"/>
              <w:bottom w:val="nil"/>
              <w:right w:val="nil"/>
            </w:tcBorders>
          </w:tcPr>
          <w:p w14:paraId="261F6436" w14:textId="77777777" w:rsidR="00DF39BF" w:rsidRPr="00D24AFD" w:rsidRDefault="00DF39BF" w:rsidP="00CF4A59">
            <w:pPr>
              <w:pStyle w:val="Normal6a"/>
            </w:pPr>
          </w:p>
        </w:tc>
        <w:tc>
          <w:tcPr>
            <w:tcW w:w="4876" w:type="dxa"/>
            <w:tcBorders>
              <w:top w:val="nil"/>
              <w:left w:val="nil"/>
              <w:bottom w:val="nil"/>
              <w:right w:val="nil"/>
            </w:tcBorders>
          </w:tcPr>
          <w:p w14:paraId="1D5444B6" w14:textId="77777777" w:rsidR="00DF39BF" w:rsidRPr="00D24AFD" w:rsidRDefault="00DF39BF" w:rsidP="00CF4A59">
            <w:pPr>
              <w:pStyle w:val="Normal6a"/>
            </w:pPr>
            <w:r w:rsidRPr="00D24AFD">
              <w:rPr>
                <w:b/>
                <w:i/>
              </w:rPr>
              <w:t>44c.</w:t>
            </w:r>
            <w:r w:rsidRPr="00D24AFD">
              <w:tab/>
            </w:r>
            <w:r w:rsidRPr="00D24AFD">
              <w:rPr>
                <w:b/>
                <w:i/>
              </w:rPr>
              <w:t>jest zniesmaczony skalą upolitycznienia i hipokryzji Komisji, co uwidoczniło się w szczególności w skandalu Didiera Reyndersa, komisarza do spraw sprawiedliwości, który osobiście angażował się w upolitycznione i niesprawiedliwe ataki na państwa członkowskie, jednocześnie piorąc brudne pieniądze i utrzymując zażyłe relacje z bliskimi Kremlowi oligarchami;</w:t>
            </w:r>
          </w:p>
        </w:tc>
      </w:tr>
    </w:tbl>
    <w:p w14:paraId="60D153D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5989DCDB" w14:textId="77777777" w:rsidR="00DF39BF" w:rsidRPr="00D24AFD" w:rsidRDefault="00DF39BF" w:rsidP="00DF39BF">
      <w:r w:rsidRPr="00D24AFD">
        <w:rPr>
          <w:rStyle w:val="HideTWBExt"/>
        </w:rPr>
        <w:t>&lt;/Amend&gt;</w:t>
      </w:r>
    </w:p>
    <w:p w14:paraId="27301F9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738</w:t>
      </w:r>
      <w:r w:rsidRPr="00D24AFD">
        <w:rPr>
          <w:rStyle w:val="HideTWBExt"/>
          <w:b w:val="0"/>
        </w:rPr>
        <w:t>&lt;/NumAm&gt;</w:t>
      </w:r>
    </w:p>
    <w:p w14:paraId="7C378D8F"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D24AFD">
        <w:rPr>
          <w:rStyle w:val="HideTWBExt"/>
          <w:b w:val="0"/>
        </w:rPr>
        <w:t>&lt;/Members&gt;</w:t>
      </w:r>
    </w:p>
    <w:p w14:paraId="7A3E9444" w14:textId="77777777" w:rsidR="00DF39BF" w:rsidRPr="00D24AFD" w:rsidRDefault="00DF39BF" w:rsidP="00DF39BF">
      <w:pPr>
        <w:pStyle w:val="NormalBold"/>
      </w:pPr>
      <w:r w:rsidRPr="00D24AFD">
        <w:rPr>
          <w:rStyle w:val="HideTWBExt"/>
          <w:b w:val="0"/>
        </w:rPr>
        <w:t>&lt;/RepeatBlock-By&gt;</w:t>
      </w:r>
    </w:p>
    <w:p w14:paraId="4DCAF581"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3938FD" w14:textId="77777777" w:rsidR="00DF39BF" w:rsidRPr="00D24AFD" w:rsidRDefault="00DF39BF" w:rsidP="00DF39BF">
      <w:pPr>
        <w:pStyle w:val="NormalBold"/>
      </w:pPr>
      <w:r w:rsidRPr="00D24AFD">
        <w:rPr>
          <w:rStyle w:val="HideTWBExt"/>
          <w:b w:val="0"/>
        </w:rPr>
        <w:t>&lt;Article&gt;</w:t>
      </w:r>
      <w:r w:rsidRPr="00D24AFD">
        <w:t>Ustęp 44 c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2E5A2FCC" w14:textId="77777777" w:rsidTr="00CF4A59">
        <w:trPr>
          <w:trHeight w:hRule="exact" w:val="240"/>
          <w:jc w:val="center"/>
        </w:trPr>
        <w:tc>
          <w:tcPr>
            <w:tcW w:w="9752" w:type="dxa"/>
            <w:gridSpan w:val="2"/>
            <w:tcBorders>
              <w:top w:val="nil"/>
              <w:left w:val="nil"/>
              <w:bottom w:val="nil"/>
              <w:right w:val="nil"/>
            </w:tcBorders>
          </w:tcPr>
          <w:p w14:paraId="744C4E06" w14:textId="77777777" w:rsidR="00DF39BF" w:rsidRPr="00D24AFD" w:rsidRDefault="00DF39BF" w:rsidP="00CF4A59"/>
        </w:tc>
      </w:tr>
      <w:tr w:rsidR="00DF39BF" w:rsidRPr="00D24AFD" w14:paraId="5E14C157" w14:textId="77777777" w:rsidTr="00CF4A59">
        <w:trPr>
          <w:trHeight w:val="240"/>
          <w:jc w:val="center"/>
        </w:trPr>
        <w:tc>
          <w:tcPr>
            <w:tcW w:w="4876" w:type="dxa"/>
            <w:tcBorders>
              <w:top w:val="nil"/>
              <w:left w:val="nil"/>
              <w:bottom w:val="nil"/>
              <w:right w:val="nil"/>
            </w:tcBorders>
          </w:tcPr>
          <w:p w14:paraId="54E8631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22DB20E" w14:textId="77777777" w:rsidR="00DF39BF" w:rsidRPr="00D24AFD" w:rsidRDefault="00DF39BF" w:rsidP="00CF4A59">
            <w:pPr>
              <w:pStyle w:val="AmColumnHeading"/>
            </w:pPr>
            <w:r w:rsidRPr="00D24AFD">
              <w:t>Poprawka</w:t>
            </w:r>
          </w:p>
        </w:tc>
      </w:tr>
      <w:tr w:rsidR="00DF39BF" w:rsidRPr="00D24AFD" w14:paraId="6BAB20A9" w14:textId="77777777" w:rsidTr="00CF4A59">
        <w:trPr>
          <w:jc w:val="center"/>
        </w:trPr>
        <w:tc>
          <w:tcPr>
            <w:tcW w:w="4876" w:type="dxa"/>
            <w:tcBorders>
              <w:top w:val="nil"/>
              <w:left w:val="nil"/>
              <w:bottom w:val="nil"/>
              <w:right w:val="nil"/>
            </w:tcBorders>
          </w:tcPr>
          <w:p w14:paraId="5D4A02FE" w14:textId="77777777" w:rsidR="00DF39BF" w:rsidRPr="00D24AFD" w:rsidRDefault="00DF39BF" w:rsidP="00CF4A59">
            <w:pPr>
              <w:pStyle w:val="Normal6a"/>
            </w:pPr>
          </w:p>
        </w:tc>
        <w:tc>
          <w:tcPr>
            <w:tcW w:w="4876" w:type="dxa"/>
            <w:tcBorders>
              <w:top w:val="nil"/>
              <w:left w:val="nil"/>
              <w:bottom w:val="nil"/>
              <w:right w:val="nil"/>
            </w:tcBorders>
          </w:tcPr>
          <w:p w14:paraId="7B61A2AF" w14:textId="77777777" w:rsidR="00DF39BF" w:rsidRPr="00D24AFD" w:rsidRDefault="00DF39BF" w:rsidP="00CF4A59">
            <w:pPr>
              <w:pStyle w:val="Normal6a"/>
            </w:pPr>
            <w:r w:rsidRPr="00D24AFD">
              <w:rPr>
                <w:b/>
                <w:i/>
              </w:rPr>
              <w:t>44c.</w:t>
            </w:r>
            <w:r w:rsidRPr="00D24AFD">
              <w:rPr>
                <w:b/>
                <w:i/>
              </w:rPr>
              <w:tab/>
              <w:t>podkreśla rolę społeczeństwa obywatelskiego i niezależnych organów nadzoru w monitorowaniu i wspieraniu wdrażania zaleceń zawartych w sprawozdaniu na temat praworządności; apeluje o stworzenie ustrukturyzowanych ram dialogu obywatelskiego, który umożliwi włączanie wkładu społeczeństwa obywatelskiego do corocznego cyklu dotyczącego praworządności; ponownie podkreśla wagę szerokich konsultacji przy sporządzaniu sprawozdania;</w:t>
            </w:r>
          </w:p>
        </w:tc>
      </w:tr>
    </w:tbl>
    <w:p w14:paraId="1F10F4CC"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88C0442" w14:textId="77777777" w:rsidR="00DF39BF" w:rsidRPr="00D24AFD" w:rsidRDefault="00DF39BF" w:rsidP="00DF39BF">
      <w:r w:rsidRPr="00D24AFD">
        <w:rPr>
          <w:rStyle w:val="HideTWBExt"/>
        </w:rPr>
        <w:lastRenderedPageBreak/>
        <w:t>&lt;/Amend&gt;</w:t>
      </w:r>
    </w:p>
    <w:p w14:paraId="6EF97BB2"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739</w:t>
      </w:r>
      <w:r w:rsidRPr="00D24AFD">
        <w:rPr>
          <w:rStyle w:val="HideTWBExt"/>
          <w:b w:val="0"/>
        </w:rPr>
        <w:t>&lt;/NumAm&gt;</w:t>
      </w:r>
    </w:p>
    <w:p w14:paraId="740B5AF7"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2ADBDDF" w14:textId="77777777" w:rsidR="00DF39BF" w:rsidRPr="00D24AFD" w:rsidRDefault="00DF39BF" w:rsidP="00DF39BF">
      <w:pPr>
        <w:pStyle w:val="NormalBold"/>
      </w:pPr>
      <w:r w:rsidRPr="00D24AFD">
        <w:rPr>
          <w:rStyle w:val="HideTWBExt"/>
          <w:b w:val="0"/>
        </w:rPr>
        <w:t>&lt;/RepeatBlock-By&gt;</w:t>
      </w:r>
    </w:p>
    <w:p w14:paraId="0E5A15D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10590E2" w14:textId="77777777" w:rsidR="00DF39BF" w:rsidRPr="00D24AFD" w:rsidRDefault="00DF39BF" w:rsidP="00DF39BF">
      <w:pPr>
        <w:pStyle w:val="NormalBold"/>
      </w:pPr>
      <w:r w:rsidRPr="00D24AFD">
        <w:rPr>
          <w:rStyle w:val="HideTWBExt"/>
          <w:b w:val="0"/>
        </w:rPr>
        <w:t>&lt;Article&gt;</w:t>
      </w:r>
      <w:r w:rsidRPr="00D24AFD">
        <w:t>Ustęp 44 d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1E4E706" w14:textId="77777777" w:rsidTr="00CF4A59">
        <w:trPr>
          <w:trHeight w:hRule="exact" w:val="240"/>
          <w:jc w:val="center"/>
        </w:trPr>
        <w:tc>
          <w:tcPr>
            <w:tcW w:w="9752" w:type="dxa"/>
            <w:gridSpan w:val="2"/>
            <w:tcBorders>
              <w:top w:val="nil"/>
              <w:left w:val="nil"/>
              <w:bottom w:val="nil"/>
              <w:right w:val="nil"/>
            </w:tcBorders>
          </w:tcPr>
          <w:p w14:paraId="3D940086" w14:textId="77777777" w:rsidR="00DF39BF" w:rsidRPr="00D24AFD" w:rsidRDefault="00DF39BF" w:rsidP="00CF4A59"/>
        </w:tc>
      </w:tr>
      <w:tr w:rsidR="00DF39BF" w:rsidRPr="00D24AFD" w14:paraId="73D337BC" w14:textId="77777777" w:rsidTr="00CF4A59">
        <w:trPr>
          <w:trHeight w:val="240"/>
          <w:jc w:val="center"/>
        </w:trPr>
        <w:tc>
          <w:tcPr>
            <w:tcW w:w="4876" w:type="dxa"/>
            <w:tcBorders>
              <w:top w:val="nil"/>
              <w:left w:val="nil"/>
              <w:bottom w:val="nil"/>
              <w:right w:val="nil"/>
            </w:tcBorders>
          </w:tcPr>
          <w:p w14:paraId="757FC2EB"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165A762" w14:textId="77777777" w:rsidR="00DF39BF" w:rsidRPr="00D24AFD" w:rsidRDefault="00DF39BF" w:rsidP="00CF4A59">
            <w:pPr>
              <w:pStyle w:val="AmColumnHeading"/>
            </w:pPr>
            <w:r w:rsidRPr="00D24AFD">
              <w:t>Poprawka</w:t>
            </w:r>
          </w:p>
        </w:tc>
      </w:tr>
      <w:tr w:rsidR="00DF39BF" w:rsidRPr="00D24AFD" w14:paraId="308C1279" w14:textId="77777777" w:rsidTr="00CF4A59">
        <w:trPr>
          <w:jc w:val="center"/>
        </w:trPr>
        <w:tc>
          <w:tcPr>
            <w:tcW w:w="4876" w:type="dxa"/>
            <w:tcBorders>
              <w:top w:val="nil"/>
              <w:left w:val="nil"/>
              <w:bottom w:val="nil"/>
              <w:right w:val="nil"/>
            </w:tcBorders>
          </w:tcPr>
          <w:p w14:paraId="090E1F09" w14:textId="77777777" w:rsidR="00DF39BF" w:rsidRPr="00D24AFD" w:rsidRDefault="00DF39BF" w:rsidP="00CF4A59">
            <w:pPr>
              <w:pStyle w:val="Normal6a"/>
            </w:pPr>
          </w:p>
        </w:tc>
        <w:tc>
          <w:tcPr>
            <w:tcW w:w="4876" w:type="dxa"/>
            <w:tcBorders>
              <w:top w:val="nil"/>
              <w:left w:val="nil"/>
              <w:bottom w:val="nil"/>
              <w:right w:val="nil"/>
            </w:tcBorders>
          </w:tcPr>
          <w:p w14:paraId="7DC959EF" w14:textId="77777777" w:rsidR="00DF39BF" w:rsidRPr="00D24AFD" w:rsidRDefault="00DF39BF" w:rsidP="00CF4A59">
            <w:pPr>
              <w:pStyle w:val="Normal6a"/>
            </w:pPr>
            <w:r w:rsidRPr="00D24AFD">
              <w:rPr>
                <w:b/>
                <w:i/>
              </w:rPr>
              <w:t>44d.</w:t>
            </w:r>
            <w:r w:rsidRPr="00D24AFD">
              <w:tab/>
            </w:r>
            <w:r w:rsidRPr="00D24AFD">
              <w:rPr>
                <w:b/>
                <w:i/>
              </w:rPr>
              <w:t>wyraża zaniepokojenie, że opinia publiczna wciąż nie poznała pełnej skali afery Katargate, a jej bezpośredni sprawcy mogą uniknąć odpowiedzialności karnej; wzywa do pełnego i transparentnego wyjaśnienia wszystkich aspektów tej afery, w tym zarzutów wobec byłego dyrektora DG MOVE;</w:t>
            </w:r>
          </w:p>
        </w:tc>
      </w:tr>
    </w:tbl>
    <w:p w14:paraId="08AD6E1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0665DA7" w14:textId="77777777" w:rsidR="00DF39BF" w:rsidRPr="00D24AFD" w:rsidRDefault="00DF39BF" w:rsidP="00DF39BF">
      <w:r w:rsidRPr="00D24AFD">
        <w:rPr>
          <w:rStyle w:val="HideTWBExt"/>
        </w:rPr>
        <w:t>&lt;/Amend&gt;</w:t>
      </w:r>
    </w:p>
    <w:p w14:paraId="0C6FFE8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740</w:t>
      </w:r>
      <w:r w:rsidRPr="00D24AFD">
        <w:rPr>
          <w:rStyle w:val="HideTWBExt"/>
          <w:b w:val="0"/>
        </w:rPr>
        <w:t>&lt;/NumAm&gt;</w:t>
      </w:r>
    </w:p>
    <w:p w14:paraId="3F83E0D3"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154D472" w14:textId="77777777" w:rsidR="00DF39BF" w:rsidRPr="00D24AFD" w:rsidRDefault="00DF39BF" w:rsidP="00DF39BF">
      <w:pPr>
        <w:pStyle w:val="NormalBold"/>
      </w:pPr>
      <w:r w:rsidRPr="00D24AFD">
        <w:rPr>
          <w:rStyle w:val="HideTWBExt"/>
          <w:b w:val="0"/>
        </w:rPr>
        <w:t>&lt;/RepeatBlock-By&gt;</w:t>
      </w:r>
    </w:p>
    <w:p w14:paraId="6E66F26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E6F37B4" w14:textId="77777777" w:rsidR="00DF39BF" w:rsidRPr="00D24AFD" w:rsidRDefault="00DF39BF" w:rsidP="00DF39BF">
      <w:pPr>
        <w:pStyle w:val="NormalBold"/>
      </w:pPr>
      <w:r w:rsidRPr="00D24AFD">
        <w:rPr>
          <w:rStyle w:val="HideTWBExt"/>
          <w:b w:val="0"/>
        </w:rPr>
        <w:t>&lt;Article&gt;</w:t>
      </w:r>
      <w:r w:rsidRPr="00D24AFD">
        <w:t>Ustęp 44 e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2893196" w14:textId="77777777" w:rsidTr="00CF4A59">
        <w:trPr>
          <w:trHeight w:hRule="exact" w:val="240"/>
          <w:jc w:val="center"/>
        </w:trPr>
        <w:tc>
          <w:tcPr>
            <w:tcW w:w="9752" w:type="dxa"/>
            <w:gridSpan w:val="2"/>
            <w:tcBorders>
              <w:top w:val="nil"/>
              <w:left w:val="nil"/>
              <w:bottom w:val="nil"/>
              <w:right w:val="nil"/>
            </w:tcBorders>
          </w:tcPr>
          <w:p w14:paraId="0BB8FB31" w14:textId="77777777" w:rsidR="00DF39BF" w:rsidRPr="00D24AFD" w:rsidRDefault="00DF39BF" w:rsidP="00CF4A59"/>
        </w:tc>
      </w:tr>
      <w:tr w:rsidR="00DF39BF" w:rsidRPr="00D24AFD" w14:paraId="06537F8B" w14:textId="77777777" w:rsidTr="00CF4A59">
        <w:trPr>
          <w:trHeight w:val="240"/>
          <w:jc w:val="center"/>
        </w:trPr>
        <w:tc>
          <w:tcPr>
            <w:tcW w:w="4876" w:type="dxa"/>
            <w:tcBorders>
              <w:top w:val="nil"/>
              <w:left w:val="nil"/>
              <w:bottom w:val="nil"/>
              <w:right w:val="nil"/>
            </w:tcBorders>
          </w:tcPr>
          <w:p w14:paraId="74401677"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9AABE4D" w14:textId="77777777" w:rsidR="00DF39BF" w:rsidRPr="00D24AFD" w:rsidRDefault="00DF39BF" w:rsidP="00CF4A59">
            <w:pPr>
              <w:pStyle w:val="AmColumnHeading"/>
            </w:pPr>
            <w:r w:rsidRPr="00D24AFD">
              <w:t>Poprawka</w:t>
            </w:r>
          </w:p>
        </w:tc>
      </w:tr>
      <w:tr w:rsidR="00DF39BF" w:rsidRPr="00D24AFD" w14:paraId="535BA777" w14:textId="77777777" w:rsidTr="00CF4A59">
        <w:trPr>
          <w:jc w:val="center"/>
        </w:trPr>
        <w:tc>
          <w:tcPr>
            <w:tcW w:w="4876" w:type="dxa"/>
            <w:tcBorders>
              <w:top w:val="nil"/>
              <w:left w:val="nil"/>
              <w:bottom w:val="nil"/>
              <w:right w:val="nil"/>
            </w:tcBorders>
          </w:tcPr>
          <w:p w14:paraId="4C50BCBB" w14:textId="77777777" w:rsidR="00DF39BF" w:rsidRPr="00D24AFD" w:rsidRDefault="00DF39BF" w:rsidP="00CF4A59">
            <w:pPr>
              <w:pStyle w:val="Normal6a"/>
            </w:pPr>
          </w:p>
        </w:tc>
        <w:tc>
          <w:tcPr>
            <w:tcW w:w="4876" w:type="dxa"/>
            <w:tcBorders>
              <w:top w:val="nil"/>
              <w:left w:val="nil"/>
              <w:bottom w:val="nil"/>
              <w:right w:val="nil"/>
            </w:tcBorders>
          </w:tcPr>
          <w:p w14:paraId="5065257A" w14:textId="77777777" w:rsidR="00DF39BF" w:rsidRPr="00D24AFD" w:rsidRDefault="00DF39BF" w:rsidP="00CF4A59">
            <w:pPr>
              <w:pStyle w:val="Normal6a"/>
            </w:pPr>
            <w:r w:rsidRPr="00D24AFD">
              <w:rPr>
                <w:b/>
                <w:i/>
              </w:rPr>
              <w:t>44e.</w:t>
            </w:r>
            <w:r w:rsidRPr="00D24AFD">
              <w:tab/>
            </w:r>
            <w:r w:rsidRPr="00D24AFD">
              <w:rPr>
                <w:b/>
                <w:i/>
              </w:rPr>
              <w:t>jest oburzony kolejnym ujawnionym skandalem wśród najwyższych urzędników Unii, w związku z ujawnieniem afery korupcyjnej byłej wiceprzewodniczącej Komisji i wysokiej przedstawiciel Frederiki Mogherini oraz kierownictwa ESDZ, podejrzanej o korupcję oraz daleko idące nieprawidłowości w ramach uczestniczenia w przetargach;</w:t>
            </w:r>
          </w:p>
        </w:tc>
      </w:tr>
    </w:tbl>
    <w:p w14:paraId="7E345A84"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9817570" w14:textId="77777777" w:rsidR="00DF39BF" w:rsidRPr="00D24AFD" w:rsidRDefault="00DF39BF" w:rsidP="00DF39BF">
      <w:r w:rsidRPr="00D24AFD">
        <w:rPr>
          <w:rStyle w:val="HideTWBExt"/>
        </w:rPr>
        <w:t>&lt;/Amend&gt;</w:t>
      </w:r>
    </w:p>
    <w:p w14:paraId="06F2081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741</w:t>
      </w:r>
      <w:r w:rsidRPr="00D24AFD">
        <w:rPr>
          <w:rStyle w:val="HideTWBExt"/>
          <w:b w:val="0"/>
        </w:rPr>
        <w:t>&lt;/NumAm&gt;</w:t>
      </w:r>
    </w:p>
    <w:p w14:paraId="0E2C354B" w14:textId="77777777" w:rsidR="00DF39BF" w:rsidRPr="00D24AFD" w:rsidRDefault="00DF39BF" w:rsidP="00DF39BF">
      <w:pPr>
        <w:pStyle w:val="NormalBold"/>
      </w:pPr>
      <w:r w:rsidRPr="00D24AFD">
        <w:rPr>
          <w:rStyle w:val="HideTWBExt"/>
          <w:b w:val="0"/>
        </w:rPr>
        <w:lastRenderedPageBreak/>
        <w:t>&lt;RepeatBlock-By&gt;&lt;Members&gt;</w:t>
      </w:r>
      <w:r w:rsidRPr="00D24AFD">
        <w:t>Mariusz Kamiński, Maciej Wąsik, Jadwiga Wiśniewska, Jacek Ozdoba, Joachim Stanisław Brudziński</w:t>
      </w:r>
      <w:r w:rsidRPr="00D24AFD">
        <w:rPr>
          <w:rStyle w:val="HideTWBExt"/>
          <w:b w:val="0"/>
        </w:rPr>
        <w:t>&lt;/Members&gt;</w:t>
      </w:r>
    </w:p>
    <w:p w14:paraId="51052BCD" w14:textId="77777777" w:rsidR="00DF39BF" w:rsidRPr="00D24AFD" w:rsidRDefault="00DF39BF" w:rsidP="00DF39BF">
      <w:pPr>
        <w:pStyle w:val="NormalBold"/>
      </w:pPr>
      <w:r w:rsidRPr="00D24AFD">
        <w:rPr>
          <w:rStyle w:val="HideTWBExt"/>
          <w:b w:val="0"/>
        </w:rPr>
        <w:t>&lt;/RepeatBlock-By&gt;</w:t>
      </w:r>
    </w:p>
    <w:p w14:paraId="4E6E421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6EA7EC3" w14:textId="77777777" w:rsidR="00DF39BF" w:rsidRPr="00D24AFD" w:rsidRDefault="00DF39BF" w:rsidP="00DF39BF">
      <w:pPr>
        <w:pStyle w:val="NormalBold"/>
      </w:pPr>
      <w:r w:rsidRPr="00D24AFD">
        <w:rPr>
          <w:rStyle w:val="HideTWBExt"/>
          <w:b w:val="0"/>
        </w:rPr>
        <w:t>&lt;Article&gt;</w:t>
      </w:r>
      <w:r w:rsidRPr="00D24AFD">
        <w:t>Ustęp 44 f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C90DFA8" w14:textId="77777777" w:rsidTr="00CF4A59">
        <w:trPr>
          <w:trHeight w:hRule="exact" w:val="240"/>
          <w:jc w:val="center"/>
        </w:trPr>
        <w:tc>
          <w:tcPr>
            <w:tcW w:w="9752" w:type="dxa"/>
            <w:gridSpan w:val="2"/>
            <w:tcBorders>
              <w:top w:val="nil"/>
              <w:left w:val="nil"/>
              <w:bottom w:val="nil"/>
              <w:right w:val="nil"/>
            </w:tcBorders>
          </w:tcPr>
          <w:p w14:paraId="1D0DFC33" w14:textId="77777777" w:rsidR="00DF39BF" w:rsidRPr="00D24AFD" w:rsidRDefault="00DF39BF" w:rsidP="00CF4A59"/>
        </w:tc>
      </w:tr>
      <w:tr w:rsidR="00DF39BF" w:rsidRPr="00D24AFD" w14:paraId="70AB4BDB" w14:textId="77777777" w:rsidTr="00CF4A59">
        <w:trPr>
          <w:trHeight w:val="240"/>
          <w:jc w:val="center"/>
        </w:trPr>
        <w:tc>
          <w:tcPr>
            <w:tcW w:w="4876" w:type="dxa"/>
            <w:tcBorders>
              <w:top w:val="nil"/>
              <w:left w:val="nil"/>
              <w:bottom w:val="nil"/>
              <w:right w:val="nil"/>
            </w:tcBorders>
          </w:tcPr>
          <w:p w14:paraId="1CE1138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B75101" w14:textId="77777777" w:rsidR="00DF39BF" w:rsidRPr="00D24AFD" w:rsidRDefault="00DF39BF" w:rsidP="00CF4A59">
            <w:pPr>
              <w:pStyle w:val="AmColumnHeading"/>
            </w:pPr>
            <w:r w:rsidRPr="00D24AFD">
              <w:t>Poprawka</w:t>
            </w:r>
          </w:p>
        </w:tc>
      </w:tr>
      <w:tr w:rsidR="00DF39BF" w:rsidRPr="00D24AFD" w14:paraId="307E0BC2" w14:textId="77777777" w:rsidTr="00CF4A59">
        <w:trPr>
          <w:jc w:val="center"/>
        </w:trPr>
        <w:tc>
          <w:tcPr>
            <w:tcW w:w="4876" w:type="dxa"/>
            <w:tcBorders>
              <w:top w:val="nil"/>
              <w:left w:val="nil"/>
              <w:bottom w:val="nil"/>
              <w:right w:val="nil"/>
            </w:tcBorders>
          </w:tcPr>
          <w:p w14:paraId="768A0F1D" w14:textId="77777777" w:rsidR="00DF39BF" w:rsidRPr="00D24AFD" w:rsidRDefault="00DF39BF" w:rsidP="00CF4A59">
            <w:pPr>
              <w:pStyle w:val="Normal6a"/>
            </w:pPr>
          </w:p>
        </w:tc>
        <w:tc>
          <w:tcPr>
            <w:tcW w:w="4876" w:type="dxa"/>
            <w:tcBorders>
              <w:top w:val="nil"/>
              <w:left w:val="nil"/>
              <w:bottom w:val="nil"/>
              <w:right w:val="nil"/>
            </w:tcBorders>
          </w:tcPr>
          <w:p w14:paraId="2972B45D" w14:textId="77777777" w:rsidR="00DF39BF" w:rsidRPr="00D24AFD" w:rsidRDefault="00DF39BF" w:rsidP="00CF4A59">
            <w:pPr>
              <w:pStyle w:val="Normal6a"/>
            </w:pPr>
            <w:r w:rsidRPr="00D24AFD">
              <w:rPr>
                <w:b/>
                <w:i/>
              </w:rPr>
              <w:t>44f.</w:t>
            </w:r>
            <w:r w:rsidRPr="00D24AFD">
              <w:tab/>
            </w:r>
            <w:r w:rsidRPr="00D24AFD">
              <w:rPr>
                <w:b/>
                <w:i/>
              </w:rPr>
              <w:t>biorąc pod uwagę skalę afer w instytucjach UE, wzywa Komisję i państwa członkowskie do pilnej rewizji Protokołu (nr 7) w sprawie przywilejów i immunitetów Unii Europejskiej oraz wprowadzenia daleko idących zmian mających na celu zapewnić integralność unijnych instytucji, w tym poprzez obowiązkowe, obszerne, jawne i publicznie dostępne oświadczenia majątkowe oraz oświadczenia o konfliktach interesów, które powinny być weryfikowane, na przykład przez OLAF, oraz wprowadzenie przepisów zapobiegających zjawisku drzwi obrotowych;</w:t>
            </w:r>
          </w:p>
        </w:tc>
      </w:tr>
    </w:tbl>
    <w:p w14:paraId="6E95DF40"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6A288EC" w14:textId="77777777" w:rsidR="00DF39BF" w:rsidRPr="00D24AFD" w:rsidRDefault="00DF39BF" w:rsidP="00DF39BF">
      <w:r w:rsidRPr="00D24AFD">
        <w:rPr>
          <w:rStyle w:val="HideTWBExt"/>
        </w:rPr>
        <w:t>&lt;/Amend&gt;</w:t>
      </w:r>
    </w:p>
    <w:p w14:paraId="069961E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742</w:t>
      </w:r>
      <w:r w:rsidRPr="00D24AFD">
        <w:rPr>
          <w:rStyle w:val="HideTWBExt"/>
          <w:b w:val="0"/>
        </w:rPr>
        <w:t>&lt;/NumAm&gt;</w:t>
      </w:r>
    </w:p>
    <w:p w14:paraId="454E8A1E"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11567E4" w14:textId="77777777" w:rsidR="00DF39BF" w:rsidRPr="00D24AFD" w:rsidRDefault="00DF39BF" w:rsidP="00DF39BF">
      <w:pPr>
        <w:pStyle w:val="NormalBold"/>
      </w:pPr>
      <w:r w:rsidRPr="00D24AFD">
        <w:rPr>
          <w:rStyle w:val="HideTWBExt"/>
          <w:b w:val="0"/>
        </w:rPr>
        <w:t>&lt;/RepeatBlock-By&gt;</w:t>
      </w:r>
    </w:p>
    <w:p w14:paraId="5D3F86D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923FCD4" w14:textId="77777777" w:rsidR="00DF39BF" w:rsidRPr="00D24AFD" w:rsidRDefault="00DF39BF" w:rsidP="00DF39BF">
      <w:pPr>
        <w:pStyle w:val="NormalBold"/>
      </w:pPr>
      <w:r w:rsidRPr="00D24AFD">
        <w:rPr>
          <w:rStyle w:val="HideTWBExt"/>
          <w:b w:val="0"/>
        </w:rPr>
        <w:t>&lt;Article&gt;</w:t>
      </w:r>
      <w:r w:rsidRPr="00D24AFD">
        <w:t>Ustęp 44 g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0B5D098" w14:textId="77777777" w:rsidTr="00CF4A59">
        <w:trPr>
          <w:trHeight w:hRule="exact" w:val="240"/>
          <w:jc w:val="center"/>
        </w:trPr>
        <w:tc>
          <w:tcPr>
            <w:tcW w:w="9752" w:type="dxa"/>
            <w:gridSpan w:val="2"/>
            <w:tcBorders>
              <w:top w:val="nil"/>
              <w:left w:val="nil"/>
              <w:bottom w:val="nil"/>
              <w:right w:val="nil"/>
            </w:tcBorders>
          </w:tcPr>
          <w:p w14:paraId="24A7495A" w14:textId="77777777" w:rsidR="00DF39BF" w:rsidRPr="00D24AFD" w:rsidRDefault="00DF39BF" w:rsidP="00CF4A59"/>
        </w:tc>
      </w:tr>
      <w:tr w:rsidR="00DF39BF" w:rsidRPr="00D24AFD" w14:paraId="29A2CFAC" w14:textId="77777777" w:rsidTr="00CF4A59">
        <w:trPr>
          <w:trHeight w:val="240"/>
          <w:jc w:val="center"/>
        </w:trPr>
        <w:tc>
          <w:tcPr>
            <w:tcW w:w="4876" w:type="dxa"/>
            <w:tcBorders>
              <w:top w:val="nil"/>
              <w:left w:val="nil"/>
              <w:bottom w:val="nil"/>
              <w:right w:val="nil"/>
            </w:tcBorders>
          </w:tcPr>
          <w:p w14:paraId="1A103B53"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BC0AC66" w14:textId="77777777" w:rsidR="00DF39BF" w:rsidRPr="00D24AFD" w:rsidRDefault="00DF39BF" w:rsidP="00CF4A59">
            <w:pPr>
              <w:pStyle w:val="AmColumnHeading"/>
            </w:pPr>
            <w:r w:rsidRPr="00D24AFD">
              <w:t>Poprawka</w:t>
            </w:r>
          </w:p>
        </w:tc>
      </w:tr>
      <w:tr w:rsidR="00DF39BF" w:rsidRPr="00D24AFD" w14:paraId="24D905DB" w14:textId="77777777" w:rsidTr="00CF4A59">
        <w:trPr>
          <w:jc w:val="center"/>
        </w:trPr>
        <w:tc>
          <w:tcPr>
            <w:tcW w:w="4876" w:type="dxa"/>
            <w:tcBorders>
              <w:top w:val="nil"/>
              <w:left w:val="nil"/>
              <w:bottom w:val="nil"/>
              <w:right w:val="nil"/>
            </w:tcBorders>
          </w:tcPr>
          <w:p w14:paraId="6605D4D2" w14:textId="77777777" w:rsidR="00DF39BF" w:rsidRPr="00D24AFD" w:rsidRDefault="00DF39BF" w:rsidP="00CF4A59">
            <w:pPr>
              <w:pStyle w:val="Normal6a"/>
            </w:pPr>
          </w:p>
        </w:tc>
        <w:tc>
          <w:tcPr>
            <w:tcW w:w="4876" w:type="dxa"/>
            <w:tcBorders>
              <w:top w:val="nil"/>
              <w:left w:val="nil"/>
              <w:bottom w:val="nil"/>
              <w:right w:val="nil"/>
            </w:tcBorders>
          </w:tcPr>
          <w:p w14:paraId="08C2663E" w14:textId="77777777" w:rsidR="00DF39BF" w:rsidRPr="00D24AFD" w:rsidRDefault="00DF39BF" w:rsidP="00CF4A59">
            <w:pPr>
              <w:pStyle w:val="Normal6a"/>
            </w:pPr>
            <w:r w:rsidRPr="00D24AFD">
              <w:rPr>
                <w:b/>
                <w:i/>
              </w:rPr>
              <w:t>44g.</w:t>
            </w:r>
            <w:r w:rsidRPr="00D24AFD">
              <w:tab/>
            </w:r>
            <w:r w:rsidRPr="00D24AFD">
              <w:rPr>
                <w:b/>
                <w:i/>
              </w:rPr>
              <w:t xml:space="preserve">wyraża głębokie oburzenie faktem, iż były Poseł do Parlamentu Europejskiego Nathan Gill przyjmował łapówki w zamian za składanie oświadczeń na korzyść Rosji; przypomina, iż jest to kolejny udowodniony przypadek działania europosłów na korzyść Federacji Rosyjskiej, co dowodzi nie tylko podatności części przedstawicieli instytucji UE na korupcję, ale również pokazuje podatność europejskiej legislacji na obce </w:t>
            </w:r>
            <w:r w:rsidRPr="00D24AFD">
              <w:rPr>
                <w:b/>
                <w:i/>
              </w:rPr>
              <w:lastRenderedPageBreak/>
              <w:t>wpływy; podkreśla, że ta sytuacja wymaga dodatkowych zdecydowanych działań w celu ukrócenia tych praktyk; zauważa, iż ujawnienie i osądzenie tej afery możliwe było dzięki współpracy polskich służb z władzami brytyjskimi oraz zastosowaniu nowoczesnych technik operacyjnych;</w:t>
            </w:r>
          </w:p>
        </w:tc>
      </w:tr>
    </w:tbl>
    <w:p w14:paraId="34C27847"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238D0DD7" w14:textId="77777777" w:rsidR="00DF39BF" w:rsidRPr="00D24AFD" w:rsidRDefault="00DF39BF" w:rsidP="00DF39BF">
      <w:r w:rsidRPr="00D24AFD">
        <w:rPr>
          <w:rStyle w:val="HideTWBExt"/>
        </w:rPr>
        <w:t>&lt;/Amend&gt;</w:t>
      </w:r>
    </w:p>
    <w:p w14:paraId="7D2C719F"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743</w:t>
      </w:r>
      <w:r w:rsidRPr="00D24AFD">
        <w:rPr>
          <w:rStyle w:val="HideTWBExt"/>
          <w:b w:val="0"/>
        </w:rPr>
        <w:t>&lt;/NumAm&gt;</w:t>
      </w:r>
    </w:p>
    <w:p w14:paraId="2D0FE1CA"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5555D421" w14:textId="77777777" w:rsidR="00DF39BF" w:rsidRPr="00D24AFD" w:rsidRDefault="00DF39BF" w:rsidP="00DF39BF">
      <w:pPr>
        <w:pStyle w:val="NormalBold"/>
      </w:pPr>
      <w:r w:rsidRPr="00D24AFD">
        <w:rPr>
          <w:rStyle w:val="HideTWBExt"/>
          <w:b w:val="0"/>
        </w:rPr>
        <w:t>&lt;/RepeatBlock-By&gt;</w:t>
      </w:r>
    </w:p>
    <w:p w14:paraId="58B7D65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FA6DE70" w14:textId="77777777" w:rsidR="00DF39BF" w:rsidRPr="00D24AFD" w:rsidRDefault="00DF39BF" w:rsidP="00DF39BF">
      <w:pPr>
        <w:pStyle w:val="NormalBold"/>
      </w:pPr>
      <w:r w:rsidRPr="00D24AFD">
        <w:rPr>
          <w:rStyle w:val="HideTWBExt"/>
          <w:b w:val="0"/>
        </w:rPr>
        <w:t>&lt;Article&gt;</w:t>
      </w:r>
      <w:r w:rsidRPr="00D24AFD">
        <w:t>Ustęp 44 h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06CD2C63" w14:textId="77777777" w:rsidTr="00CF4A59">
        <w:trPr>
          <w:trHeight w:hRule="exact" w:val="240"/>
          <w:jc w:val="center"/>
        </w:trPr>
        <w:tc>
          <w:tcPr>
            <w:tcW w:w="9752" w:type="dxa"/>
            <w:gridSpan w:val="2"/>
            <w:tcBorders>
              <w:top w:val="nil"/>
              <w:left w:val="nil"/>
              <w:bottom w:val="nil"/>
              <w:right w:val="nil"/>
            </w:tcBorders>
          </w:tcPr>
          <w:p w14:paraId="5FB03AD0" w14:textId="77777777" w:rsidR="00DF39BF" w:rsidRPr="00D24AFD" w:rsidRDefault="00DF39BF" w:rsidP="00CF4A59"/>
        </w:tc>
      </w:tr>
      <w:tr w:rsidR="00DF39BF" w:rsidRPr="00D24AFD" w14:paraId="6BD3E162" w14:textId="77777777" w:rsidTr="00CF4A59">
        <w:trPr>
          <w:trHeight w:val="240"/>
          <w:jc w:val="center"/>
        </w:trPr>
        <w:tc>
          <w:tcPr>
            <w:tcW w:w="4876" w:type="dxa"/>
            <w:tcBorders>
              <w:top w:val="nil"/>
              <w:left w:val="nil"/>
              <w:bottom w:val="nil"/>
              <w:right w:val="nil"/>
            </w:tcBorders>
          </w:tcPr>
          <w:p w14:paraId="082C77E2"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CFFC922" w14:textId="77777777" w:rsidR="00DF39BF" w:rsidRPr="00D24AFD" w:rsidRDefault="00DF39BF" w:rsidP="00CF4A59">
            <w:pPr>
              <w:pStyle w:val="AmColumnHeading"/>
            </w:pPr>
            <w:r w:rsidRPr="00D24AFD">
              <w:t>Poprawka</w:t>
            </w:r>
          </w:p>
        </w:tc>
      </w:tr>
      <w:tr w:rsidR="00DF39BF" w:rsidRPr="00D24AFD" w14:paraId="54160C6C" w14:textId="77777777" w:rsidTr="00CF4A59">
        <w:trPr>
          <w:jc w:val="center"/>
        </w:trPr>
        <w:tc>
          <w:tcPr>
            <w:tcW w:w="4876" w:type="dxa"/>
            <w:tcBorders>
              <w:top w:val="nil"/>
              <w:left w:val="nil"/>
              <w:bottom w:val="nil"/>
              <w:right w:val="nil"/>
            </w:tcBorders>
          </w:tcPr>
          <w:p w14:paraId="3A7A6A1B" w14:textId="77777777" w:rsidR="00DF39BF" w:rsidRPr="00D24AFD" w:rsidRDefault="00DF39BF" w:rsidP="00CF4A59">
            <w:pPr>
              <w:pStyle w:val="Normal6a"/>
            </w:pPr>
          </w:p>
        </w:tc>
        <w:tc>
          <w:tcPr>
            <w:tcW w:w="4876" w:type="dxa"/>
            <w:tcBorders>
              <w:top w:val="nil"/>
              <w:left w:val="nil"/>
              <w:bottom w:val="nil"/>
              <w:right w:val="nil"/>
            </w:tcBorders>
          </w:tcPr>
          <w:p w14:paraId="0545713E" w14:textId="77777777" w:rsidR="00DF39BF" w:rsidRPr="00D24AFD" w:rsidRDefault="00DF39BF" w:rsidP="00CF4A59">
            <w:pPr>
              <w:pStyle w:val="Normal6a"/>
            </w:pPr>
            <w:r w:rsidRPr="00D24AFD">
              <w:rPr>
                <w:b/>
                <w:i/>
              </w:rPr>
              <w:t>44h.</w:t>
            </w:r>
            <w:r w:rsidRPr="00D24AFD">
              <w:tab/>
            </w:r>
            <w:r w:rsidRPr="00D24AFD">
              <w:rPr>
                <w:b/>
                <w:i/>
              </w:rPr>
              <w:t xml:space="preserve">wyraża głębokie zaniepokojenie pojawiającymi się zarzutami korupcyjnymi dotyczącymi Komisji; ubolewa jednocześnie, że istnieją również zarzuty wobec urzędników Komisji, którzy rzekomo przyjmowali prezenty od państwa, z którym Unia prowadziła negocjacje nad umową; uznaje za niedopuszczalne, że w takim kontekście osoby zajmujące najwyższe stanowiska kierownicze, wobec których toczą się postępowania lub dochodzenia, są nagradzane przeniesieniem na wysoko wynagradzane stanowiska doradcze, jak miało to miejsce w przypadku byłego Dyrektora DG MOVE; podkreśla potrzebę wprowadzenia jasnych i systematycznych zasad zapewniających, aby wszystkie sprawy OLAF dotyczące potencjalnych przestępstw były niezwłocznie przekazywane do EPPO oraz właściwych organów krajowych; uznaje za niedopuszczalne, że w przypadku sprawozdania dotyczącego zarzutów wobec byłego Dyrektora DG MOVE ani OLAF, ani Komisja nie przekazały sprawy do EPPO, które wszczęło postępowanie dopiero po ujawnieniu informacji przez </w:t>
            </w:r>
            <w:r w:rsidRPr="00D24AFD">
              <w:rPr>
                <w:b/>
                <w:i/>
              </w:rPr>
              <w:lastRenderedPageBreak/>
              <w:t>media; wzywa Komisję do wzmocnienia odpowiednich zasad i procedur, aby zapewnić, że wszystkie sprawy będą prowadzone w sposób rygorystyczny, prawidłowy i skuteczny; wzywa Komisję, OLAF i EPPO do pełnej transparentności i zapoznania opinii publicznej z postępami śledztwa;</w:t>
            </w:r>
          </w:p>
        </w:tc>
      </w:tr>
    </w:tbl>
    <w:p w14:paraId="6CE76E3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057C0BCD" w14:textId="77777777" w:rsidR="00DF39BF" w:rsidRPr="00D24AFD" w:rsidRDefault="00DF39BF" w:rsidP="00DF39BF">
      <w:r w:rsidRPr="00D24AFD">
        <w:rPr>
          <w:rStyle w:val="HideTWBExt"/>
        </w:rPr>
        <w:t>&lt;/Amend&gt;</w:t>
      </w:r>
    </w:p>
    <w:p w14:paraId="231A11E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744</w:t>
      </w:r>
      <w:r w:rsidRPr="00D24AFD">
        <w:rPr>
          <w:rStyle w:val="HideTWBExt"/>
          <w:b w:val="0"/>
        </w:rPr>
        <w:t>&lt;/NumAm&gt;</w:t>
      </w:r>
    </w:p>
    <w:p w14:paraId="3A2EA10B"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29E4E4B6" w14:textId="77777777" w:rsidR="00DF39BF" w:rsidRPr="00D24AFD" w:rsidRDefault="00DF39BF" w:rsidP="00DF39BF">
      <w:pPr>
        <w:pStyle w:val="NormalBold"/>
      </w:pPr>
      <w:r w:rsidRPr="00D24AFD">
        <w:rPr>
          <w:rStyle w:val="HideTWBExt"/>
          <w:b w:val="0"/>
        </w:rPr>
        <w:t>&lt;/RepeatBlock-By&gt;</w:t>
      </w:r>
    </w:p>
    <w:p w14:paraId="4D26D90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661DE1A" w14:textId="77777777" w:rsidR="00DF39BF" w:rsidRPr="00D24AFD" w:rsidRDefault="00DF39BF" w:rsidP="00DF39BF">
      <w:pPr>
        <w:pStyle w:val="NormalBold"/>
      </w:pPr>
      <w:r w:rsidRPr="00D24AFD">
        <w:rPr>
          <w:rStyle w:val="HideTWBExt"/>
          <w:b w:val="0"/>
        </w:rPr>
        <w:t>&lt;Article&gt;</w:t>
      </w:r>
      <w:r w:rsidRPr="00D24AFD">
        <w:t>Ustęp 44 i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71EE98" w14:textId="77777777" w:rsidTr="00CF4A59">
        <w:trPr>
          <w:trHeight w:hRule="exact" w:val="240"/>
          <w:jc w:val="center"/>
        </w:trPr>
        <w:tc>
          <w:tcPr>
            <w:tcW w:w="9752" w:type="dxa"/>
            <w:gridSpan w:val="2"/>
            <w:tcBorders>
              <w:top w:val="nil"/>
              <w:left w:val="nil"/>
              <w:bottom w:val="nil"/>
              <w:right w:val="nil"/>
            </w:tcBorders>
          </w:tcPr>
          <w:p w14:paraId="53927A7D" w14:textId="77777777" w:rsidR="00DF39BF" w:rsidRPr="00D24AFD" w:rsidRDefault="00DF39BF" w:rsidP="00CF4A59"/>
        </w:tc>
      </w:tr>
      <w:tr w:rsidR="00DF39BF" w:rsidRPr="00D24AFD" w14:paraId="3B0773CC" w14:textId="77777777" w:rsidTr="00CF4A59">
        <w:trPr>
          <w:trHeight w:val="240"/>
          <w:jc w:val="center"/>
        </w:trPr>
        <w:tc>
          <w:tcPr>
            <w:tcW w:w="4876" w:type="dxa"/>
            <w:tcBorders>
              <w:top w:val="nil"/>
              <w:left w:val="nil"/>
              <w:bottom w:val="nil"/>
              <w:right w:val="nil"/>
            </w:tcBorders>
          </w:tcPr>
          <w:p w14:paraId="6EDB073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63B1E768" w14:textId="77777777" w:rsidR="00DF39BF" w:rsidRPr="00D24AFD" w:rsidRDefault="00DF39BF" w:rsidP="00CF4A59">
            <w:pPr>
              <w:pStyle w:val="AmColumnHeading"/>
            </w:pPr>
            <w:r w:rsidRPr="00D24AFD">
              <w:t>Poprawka</w:t>
            </w:r>
          </w:p>
        </w:tc>
      </w:tr>
      <w:tr w:rsidR="00DF39BF" w:rsidRPr="00D24AFD" w14:paraId="35547CD6" w14:textId="77777777" w:rsidTr="00CF4A59">
        <w:trPr>
          <w:jc w:val="center"/>
        </w:trPr>
        <w:tc>
          <w:tcPr>
            <w:tcW w:w="4876" w:type="dxa"/>
            <w:tcBorders>
              <w:top w:val="nil"/>
              <w:left w:val="nil"/>
              <w:bottom w:val="nil"/>
              <w:right w:val="nil"/>
            </w:tcBorders>
          </w:tcPr>
          <w:p w14:paraId="27F22BFB" w14:textId="77777777" w:rsidR="00DF39BF" w:rsidRPr="00D24AFD" w:rsidRDefault="00DF39BF" w:rsidP="00CF4A59">
            <w:pPr>
              <w:pStyle w:val="Normal6a"/>
            </w:pPr>
          </w:p>
        </w:tc>
        <w:tc>
          <w:tcPr>
            <w:tcW w:w="4876" w:type="dxa"/>
            <w:tcBorders>
              <w:top w:val="nil"/>
              <w:left w:val="nil"/>
              <w:bottom w:val="nil"/>
              <w:right w:val="nil"/>
            </w:tcBorders>
          </w:tcPr>
          <w:p w14:paraId="108E11FB" w14:textId="77777777" w:rsidR="00DF39BF" w:rsidRPr="00D24AFD" w:rsidRDefault="00DF39BF" w:rsidP="00CF4A59">
            <w:pPr>
              <w:pStyle w:val="Normal6a"/>
            </w:pPr>
            <w:r w:rsidRPr="00D24AFD">
              <w:rPr>
                <w:b/>
                <w:i/>
              </w:rPr>
              <w:t>44i.</w:t>
            </w:r>
            <w:r w:rsidRPr="00D24AFD">
              <w:tab/>
            </w:r>
            <w:r w:rsidRPr="00D24AFD">
              <w:rPr>
                <w:b/>
                <w:i/>
              </w:rPr>
              <w:t>wyraża głębokie zaniepokojenie doniesieniami dotyczącymi prób wywierania wpływu przez przedsiębiorstwo Huawei na instytucje unijne, w tym poprzez oferowanie korzyści majątkowych urzędnikom i posłom w celu uzyskania dostępu do informacji oraz kształtowania decyzji politycznych na korzyść tej spółki; wyraża oburzenie faktem, że osoby zaangażowane w te działania mogły przez długi czas funkcjonować w strukturach unijnych bez odpowiedniego nadzoru; wzywa do pełnego wyjaśnienia sprawy, w tym do ścisłej współpracy z OLAF oraz właściwymi organami krajowymi; apeluje o wzmocnienie mechanizmów bezpieczeństwa, przejrzystości i kontroli dostępu do instytucji, tak aby zapobiec podobnym przypadkom w przyszłości oraz zapewnić całkowitą ochronę procesu legislacyjnego przed ingerencją podmiotów powiązanych z państwami trzecimi;</w:t>
            </w:r>
          </w:p>
        </w:tc>
      </w:tr>
    </w:tbl>
    <w:p w14:paraId="0545EF7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7016EC4" w14:textId="77777777" w:rsidR="00DF39BF" w:rsidRPr="00D24AFD" w:rsidRDefault="00DF39BF" w:rsidP="00DF39BF">
      <w:r w:rsidRPr="00D24AFD">
        <w:rPr>
          <w:rStyle w:val="HideTWBExt"/>
        </w:rPr>
        <w:lastRenderedPageBreak/>
        <w:t>&lt;/Amend&gt;</w:t>
      </w:r>
    </w:p>
    <w:p w14:paraId="40AD1A5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745</w:t>
      </w:r>
      <w:r w:rsidRPr="00D24AFD">
        <w:rPr>
          <w:rStyle w:val="HideTWBExt"/>
          <w:b w:val="0"/>
        </w:rPr>
        <w:t>&lt;/NumAm&gt;</w:t>
      </w:r>
    </w:p>
    <w:p w14:paraId="4BD7DC23" w14:textId="77777777" w:rsidR="00DF39BF" w:rsidRPr="00D24AFD" w:rsidRDefault="00DF39BF" w:rsidP="00DF39BF">
      <w:pPr>
        <w:pStyle w:val="NormalBold"/>
      </w:pPr>
      <w:r w:rsidRPr="00D24AFD">
        <w:rPr>
          <w:rStyle w:val="HideTWBExt"/>
          <w:b w:val="0"/>
        </w:rPr>
        <w:t>&lt;RepeatBlock-By&gt;&lt;Members&gt;</w:t>
      </w:r>
      <w:r w:rsidRPr="00D24AFD">
        <w:t>Nicolas Bay, Paolo Inselvini, Geadis Geadi, Georgiana Teodorescu, Guillaume Peltier, Laurence Trochu, Jacek Ozdoba, Stephen Nikola Bartulica</w:t>
      </w:r>
      <w:r w:rsidRPr="00D24AFD">
        <w:rPr>
          <w:rStyle w:val="HideTWBExt"/>
          <w:b w:val="0"/>
        </w:rPr>
        <w:t>&lt;/Members&gt;</w:t>
      </w:r>
    </w:p>
    <w:p w14:paraId="3324F977" w14:textId="77777777" w:rsidR="00DF39BF" w:rsidRPr="00D24AFD" w:rsidRDefault="00DF39BF" w:rsidP="00DF39BF">
      <w:pPr>
        <w:pStyle w:val="NormalBold"/>
      </w:pPr>
      <w:r w:rsidRPr="00D24AFD">
        <w:rPr>
          <w:rStyle w:val="HideTWBExt"/>
          <w:b w:val="0"/>
        </w:rPr>
        <w:t>&lt;/RepeatBlock-By&gt;</w:t>
      </w:r>
    </w:p>
    <w:p w14:paraId="2C832066"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D7EBE8C"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A25A605" w14:textId="77777777" w:rsidTr="00CF4A59">
        <w:trPr>
          <w:trHeight w:hRule="exact" w:val="240"/>
          <w:jc w:val="center"/>
        </w:trPr>
        <w:tc>
          <w:tcPr>
            <w:tcW w:w="9752" w:type="dxa"/>
            <w:gridSpan w:val="2"/>
            <w:tcBorders>
              <w:top w:val="nil"/>
              <w:left w:val="nil"/>
              <w:bottom w:val="nil"/>
              <w:right w:val="nil"/>
            </w:tcBorders>
          </w:tcPr>
          <w:p w14:paraId="4260E45D" w14:textId="77777777" w:rsidR="00DF39BF" w:rsidRPr="00D24AFD" w:rsidRDefault="00DF39BF" w:rsidP="00CF4A59"/>
        </w:tc>
      </w:tr>
      <w:tr w:rsidR="00DF39BF" w:rsidRPr="00D24AFD" w14:paraId="18516670" w14:textId="77777777" w:rsidTr="00CF4A59">
        <w:trPr>
          <w:trHeight w:val="240"/>
          <w:jc w:val="center"/>
        </w:trPr>
        <w:tc>
          <w:tcPr>
            <w:tcW w:w="4876" w:type="dxa"/>
            <w:tcBorders>
              <w:top w:val="nil"/>
              <w:left w:val="nil"/>
              <w:bottom w:val="nil"/>
              <w:right w:val="nil"/>
            </w:tcBorders>
          </w:tcPr>
          <w:p w14:paraId="315EC65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BEAC341" w14:textId="77777777" w:rsidR="00DF39BF" w:rsidRPr="00D24AFD" w:rsidRDefault="00DF39BF" w:rsidP="00CF4A59">
            <w:pPr>
              <w:pStyle w:val="AmColumnHeading"/>
            </w:pPr>
            <w:r w:rsidRPr="00D24AFD">
              <w:t>Poprawka</w:t>
            </w:r>
          </w:p>
        </w:tc>
      </w:tr>
      <w:tr w:rsidR="00DF39BF" w:rsidRPr="00D24AFD" w14:paraId="06C57E2C" w14:textId="77777777" w:rsidTr="00CF4A59">
        <w:trPr>
          <w:jc w:val="center"/>
        </w:trPr>
        <w:tc>
          <w:tcPr>
            <w:tcW w:w="4876" w:type="dxa"/>
            <w:tcBorders>
              <w:top w:val="nil"/>
              <w:left w:val="nil"/>
              <w:bottom w:val="nil"/>
              <w:right w:val="nil"/>
            </w:tcBorders>
          </w:tcPr>
          <w:p w14:paraId="05D397A7" w14:textId="77777777" w:rsidR="00DF39BF" w:rsidRPr="00D24AFD" w:rsidRDefault="00DF39BF" w:rsidP="00CF4A59">
            <w:pPr>
              <w:pStyle w:val="Normal6a"/>
            </w:pPr>
            <w:r w:rsidRPr="00D24AFD">
              <w:rPr>
                <w:b/>
                <w:i/>
              </w:rPr>
              <w:t>45.</w:t>
            </w:r>
            <w:r w:rsidRPr="00D24AFD">
              <w:rPr>
                <w:b/>
                <w:i/>
              </w:rPr>
              <w:tab/>
              <w:t>wzywa Radę do uczynienia dialogu na temat praworządności bardziej przejrzystym, interaktywnym i ukierunkowanym na wyniki, w tym przez wydawanie szczegółowych konkluzji i przekazywanie informacji zwrotnej dotyczącej ustaleń Komisji i Parlamentu; ubolewa nad niezdolnością Rady do poczynienia znaczących postępów w toczącej się procedurze na podstawie art. 7 ust. 1 TUE i uważa, że dalsze opóźnianie działań Rady byłoby równoznaczne z naruszeniem zasady praworządności przez samą Radę;</w:t>
            </w:r>
          </w:p>
        </w:tc>
        <w:tc>
          <w:tcPr>
            <w:tcW w:w="4876" w:type="dxa"/>
            <w:tcBorders>
              <w:top w:val="nil"/>
              <w:left w:val="nil"/>
              <w:bottom w:val="nil"/>
              <w:right w:val="nil"/>
            </w:tcBorders>
          </w:tcPr>
          <w:p w14:paraId="216DA7A7" w14:textId="77777777" w:rsidR="00DF39BF" w:rsidRPr="00D24AFD" w:rsidRDefault="00DF39BF" w:rsidP="00CF4A59">
            <w:pPr>
              <w:pStyle w:val="Normal6a"/>
            </w:pPr>
            <w:r w:rsidRPr="00D24AFD">
              <w:rPr>
                <w:b/>
                <w:i/>
              </w:rPr>
              <w:t>skreśla się</w:t>
            </w:r>
          </w:p>
        </w:tc>
      </w:tr>
    </w:tbl>
    <w:p w14:paraId="618622E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1F66F67" w14:textId="77777777" w:rsidR="00DF39BF" w:rsidRPr="00D24AFD" w:rsidRDefault="00DF39BF" w:rsidP="00DF39BF">
      <w:r w:rsidRPr="00D24AFD">
        <w:rPr>
          <w:rStyle w:val="HideTWBExt"/>
        </w:rPr>
        <w:t>&lt;/Amend&gt;</w:t>
      </w:r>
    </w:p>
    <w:p w14:paraId="2C5F767D"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746</w:t>
      </w:r>
      <w:r w:rsidRPr="00D24AFD">
        <w:rPr>
          <w:rStyle w:val="HideTWBExt"/>
          <w:b w:val="0"/>
        </w:rPr>
        <w:t>&lt;/NumAm&gt;</w:t>
      </w:r>
    </w:p>
    <w:p w14:paraId="655159C6"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7CEDDBE4" w14:textId="77777777" w:rsidR="00DF39BF" w:rsidRPr="00D24AFD" w:rsidRDefault="00DF39BF" w:rsidP="00DF39BF">
      <w:pPr>
        <w:pStyle w:val="NormalBold"/>
      </w:pPr>
      <w:r w:rsidRPr="00D24AFD">
        <w:rPr>
          <w:rStyle w:val="HideTWBExt"/>
          <w:b w:val="0"/>
        </w:rPr>
        <w:t>&lt;/RepeatBlock-By&gt;</w:t>
      </w:r>
    </w:p>
    <w:p w14:paraId="4C19A74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F33F6FD"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65C34F4" w14:textId="77777777" w:rsidTr="00CF4A59">
        <w:trPr>
          <w:trHeight w:hRule="exact" w:val="240"/>
          <w:jc w:val="center"/>
        </w:trPr>
        <w:tc>
          <w:tcPr>
            <w:tcW w:w="9752" w:type="dxa"/>
            <w:gridSpan w:val="2"/>
            <w:tcBorders>
              <w:top w:val="nil"/>
              <w:left w:val="nil"/>
              <w:bottom w:val="nil"/>
              <w:right w:val="nil"/>
            </w:tcBorders>
          </w:tcPr>
          <w:p w14:paraId="5796FC5C" w14:textId="77777777" w:rsidR="00DF39BF" w:rsidRPr="00D24AFD" w:rsidRDefault="00DF39BF" w:rsidP="00CF4A59"/>
        </w:tc>
      </w:tr>
      <w:tr w:rsidR="00DF39BF" w:rsidRPr="00D24AFD" w14:paraId="1DC74F52" w14:textId="77777777" w:rsidTr="00CF4A59">
        <w:trPr>
          <w:trHeight w:val="240"/>
          <w:jc w:val="center"/>
        </w:trPr>
        <w:tc>
          <w:tcPr>
            <w:tcW w:w="4876" w:type="dxa"/>
            <w:tcBorders>
              <w:top w:val="nil"/>
              <w:left w:val="nil"/>
              <w:bottom w:val="nil"/>
              <w:right w:val="nil"/>
            </w:tcBorders>
          </w:tcPr>
          <w:p w14:paraId="2A68652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01FE8F2C" w14:textId="77777777" w:rsidR="00DF39BF" w:rsidRPr="00D24AFD" w:rsidRDefault="00DF39BF" w:rsidP="00CF4A59">
            <w:pPr>
              <w:pStyle w:val="AmColumnHeading"/>
            </w:pPr>
            <w:r w:rsidRPr="00D24AFD">
              <w:t>Poprawka</w:t>
            </w:r>
          </w:p>
        </w:tc>
      </w:tr>
      <w:tr w:rsidR="00DF39BF" w:rsidRPr="00D24AFD" w14:paraId="00A499D5" w14:textId="77777777" w:rsidTr="00CF4A59">
        <w:trPr>
          <w:jc w:val="center"/>
        </w:trPr>
        <w:tc>
          <w:tcPr>
            <w:tcW w:w="4876" w:type="dxa"/>
            <w:tcBorders>
              <w:top w:val="nil"/>
              <w:left w:val="nil"/>
              <w:bottom w:val="nil"/>
              <w:right w:val="nil"/>
            </w:tcBorders>
          </w:tcPr>
          <w:p w14:paraId="023AC972" w14:textId="77777777" w:rsidR="00DF39BF" w:rsidRPr="00D24AFD" w:rsidRDefault="00DF39BF" w:rsidP="00CF4A59">
            <w:pPr>
              <w:pStyle w:val="Normal6a"/>
            </w:pPr>
            <w:r w:rsidRPr="00D24AFD">
              <w:t>45.</w:t>
            </w:r>
            <w:r w:rsidRPr="00D24AFD">
              <w:tab/>
              <w:t xml:space="preserve">wzywa Radę do uczynienia dialogu na temat praworządności bardziej przejrzystym, interaktywnym i ukierunkowanym na wyniki, w tym przez wydawanie szczegółowych konkluzji i przekazywanie informacji zwrotnej dotyczącej ustaleń Komisji i Parlamentu; ubolewa nad niezdolnością Rady do poczynienia znaczących postępów w toczącej się procedurze na podstawie art. 7 ust. 1 TUE i uważa, że dalsze opóźnianie </w:t>
            </w:r>
            <w:r w:rsidRPr="00D24AFD">
              <w:lastRenderedPageBreak/>
              <w:t>działań Rady byłoby równoznaczne z naruszeniem zasady praworządności przez samą Radę;</w:t>
            </w:r>
          </w:p>
        </w:tc>
        <w:tc>
          <w:tcPr>
            <w:tcW w:w="4876" w:type="dxa"/>
            <w:tcBorders>
              <w:top w:val="nil"/>
              <w:left w:val="nil"/>
              <w:bottom w:val="nil"/>
              <w:right w:val="nil"/>
            </w:tcBorders>
          </w:tcPr>
          <w:p w14:paraId="244EDDED" w14:textId="77777777" w:rsidR="00DF39BF" w:rsidRPr="00D24AFD" w:rsidRDefault="00DF39BF" w:rsidP="00CF4A59">
            <w:pPr>
              <w:pStyle w:val="Normal6a"/>
            </w:pPr>
            <w:r w:rsidRPr="00D24AFD">
              <w:lastRenderedPageBreak/>
              <w:t>45.</w:t>
            </w:r>
            <w:r w:rsidRPr="00D24AFD">
              <w:tab/>
              <w:t xml:space="preserve">wzywa Radę do uczynienia dialogu na temat praworządności bardziej przejrzystym, interaktywnym i ukierunkowanym na wyniki, w tym przez wydawanie szczegółowych konkluzji i przekazywanie informacji zwrotnej dotyczącej ustaleń Komisji i Parlamentu; ubolewa nad niezdolnością Rady do poczynienia znaczących postępów w toczącej się procedurze na podstawie art. 7 ust. 1 TUE i uważa, że dalsze opóźnianie </w:t>
            </w:r>
            <w:r w:rsidRPr="00D24AFD">
              <w:lastRenderedPageBreak/>
              <w:t>działań Rady byłoby równoznaczne z naruszeniem zasady praworządności przez samą Radę;</w:t>
            </w:r>
            <w:r w:rsidRPr="00D24AFD">
              <w:rPr>
                <w:b/>
                <w:i/>
              </w:rPr>
              <w:t xml:space="preserve"> wzywa Radę do dopilnowania, aby wysłuchania w ramach art. 7 ust. 1 TUE odbywały się co najmniej raz podczas każdej prezydencji; wzywa Radę do publikowania szczegółowych protokołów po każdym wysłuchaniu; podkreśla, że nie ma potrzeby uzyskania jednomyślności w Radzie, aby mogła ona zgodnie z art. 7 ust. 1 wskazać istnienie wyraźnego ryzyka poważnego naruszenia wartości Unii, skierować do zainteresowanych państw członkowskich konkretne zalecenia lub określić terminy wykonania tych zaleceń; nalega, aby we wszystkich postępowaniach związanych z art. 7 TUE Parlament mógł przedłożyć Radzie uzasadniony wniosek, uczestniczyć w wysłuchaniach na podstawie art. 7 TUE i być natychmiast i w pełni informowany na wszystkich etapach procedury poprzez regularne sprawozdania i sformalizowaną komunikację między obiema instytucjami, a także aby mógł mieć pełny dostęp do wszystkich istotnych dokumentów, w tym protokołów i wymiany pism, z należytym zachowaniem poufności;</w:t>
            </w:r>
          </w:p>
        </w:tc>
      </w:tr>
    </w:tbl>
    <w:p w14:paraId="45AE247F"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4BAE4BE" w14:textId="77777777" w:rsidR="00DF39BF" w:rsidRPr="00D24AFD" w:rsidRDefault="00DF39BF" w:rsidP="00DF39BF">
      <w:r w:rsidRPr="00D24AFD">
        <w:rPr>
          <w:rStyle w:val="HideTWBExt"/>
        </w:rPr>
        <w:t>&lt;/Amend&gt;</w:t>
      </w:r>
    </w:p>
    <w:p w14:paraId="1D5969D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747</w:t>
      </w:r>
      <w:r w:rsidRPr="00D24AFD">
        <w:rPr>
          <w:rStyle w:val="HideTWBExt"/>
          <w:b w:val="0"/>
        </w:rPr>
        <w:t>&lt;/NumAm&gt;</w:t>
      </w:r>
    </w:p>
    <w:p w14:paraId="0A3EB128"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w:t>
      </w:r>
      <w:r w:rsidRPr="00D24AFD">
        <w:rPr>
          <w:rStyle w:val="HideTWBExt"/>
          <w:b w:val="0"/>
        </w:rPr>
        <w:t>&lt;/Members&gt;</w:t>
      </w:r>
    </w:p>
    <w:p w14:paraId="221F00A8" w14:textId="77777777" w:rsidR="00DF39BF" w:rsidRPr="00D24AFD" w:rsidRDefault="00DF39BF" w:rsidP="00DF39BF">
      <w:pPr>
        <w:pStyle w:val="NormalBold"/>
      </w:pPr>
      <w:r w:rsidRPr="00D24AFD">
        <w:rPr>
          <w:rStyle w:val="HideTWBExt"/>
          <w:b w:val="0"/>
        </w:rPr>
        <w:t>&lt;/RepeatBlock-By&gt;</w:t>
      </w:r>
    </w:p>
    <w:p w14:paraId="1A68FE8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48FA590A"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74ECF74" w14:textId="77777777" w:rsidTr="00CF4A59">
        <w:trPr>
          <w:trHeight w:hRule="exact" w:val="240"/>
          <w:jc w:val="center"/>
        </w:trPr>
        <w:tc>
          <w:tcPr>
            <w:tcW w:w="9752" w:type="dxa"/>
            <w:gridSpan w:val="2"/>
            <w:tcBorders>
              <w:top w:val="nil"/>
              <w:left w:val="nil"/>
              <w:bottom w:val="nil"/>
              <w:right w:val="nil"/>
            </w:tcBorders>
          </w:tcPr>
          <w:p w14:paraId="4736AB1A" w14:textId="77777777" w:rsidR="00DF39BF" w:rsidRPr="00D24AFD" w:rsidRDefault="00DF39BF" w:rsidP="00CF4A59"/>
        </w:tc>
      </w:tr>
      <w:tr w:rsidR="00DF39BF" w:rsidRPr="00D24AFD" w14:paraId="7D8592E0" w14:textId="77777777" w:rsidTr="00CF4A59">
        <w:trPr>
          <w:trHeight w:val="240"/>
          <w:jc w:val="center"/>
        </w:trPr>
        <w:tc>
          <w:tcPr>
            <w:tcW w:w="4876" w:type="dxa"/>
            <w:tcBorders>
              <w:top w:val="nil"/>
              <w:left w:val="nil"/>
              <w:bottom w:val="nil"/>
              <w:right w:val="nil"/>
            </w:tcBorders>
          </w:tcPr>
          <w:p w14:paraId="457941C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7DE12D6" w14:textId="77777777" w:rsidR="00DF39BF" w:rsidRPr="00D24AFD" w:rsidRDefault="00DF39BF" w:rsidP="00CF4A59">
            <w:pPr>
              <w:pStyle w:val="AmColumnHeading"/>
            </w:pPr>
            <w:r w:rsidRPr="00D24AFD">
              <w:t>Poprawka</w:t>
            </w:r>
          </w:p>
        </w:tc>
      </w:tr>
      <w:tr w:rsidR="00DF39BF" w:rsidRPr="00D24AFD" w14:paraId="7D054EA9" w14:textId="77777777" w:rsidTr="00CF4A59">
        <w:trPr>
          <w:jc w:val="center"/>
        </w:trPr>
        <w:tc>
          <w:tcPr>
            <w:tcW w:w="4876" w:type="dxa"/>
            <w:tcBorders>
              <w:top w:val="nil"/>
              <w:left w:val="nil"/>
              <w:bottom w:val="nil"/>
              <w:right w:val="nil"/>
            </w:tcBorders>
          </w:tcPr>
          <w:p w14:paraId="0860943D" w14:textId="77777777" w:rsidR="00DF39BF" w:rsidRPr="00D24AFD" w:rsidRDefault="00DF39BF" w:rsidP="00CF4A59">
            <w:pPr>
              <w:pStyle w:val="Normal6a"/>
            </w:pPr>
            <w:r w:rsidRPr="00D24AFD">
              <w:t>45.</w:t>
            </w:r>
            <w:r w:rsidRPr="00D24AFD">
              <w:tab/>
              <w:t xml:space="preserve">wzywa Radę do uczynienia dialogu na temat praworządności bardziej przejrzystym, interaktywnym i ukierunkowanym na wyniki, w tym przez wydawanie szczegółowych konkluzji i przekazywanie informacji zwrotnej dotyczącej ustaleń Komisji i Parlamentu; </w:t>
            </w:r>
            <w:r w:rsidRPr="00D24AFD">
              <w:lastRenderedPageBreak/>
              <w:t>ubolewa nad niezdolnością Rady do poczynienia znaczących postępów w toczącej się procedurze na podstawie art. 7 ust. 1 TUE i uważa, że dalsze opóźnianie działań Rady byłoby równoznaczne z naruszeniem zasady praworządności przez samą Radę;</w:t>
            </w:r>
          </w:p>
        </w:tc>
        <w:tc>
          <w:tcPr>
            <w:tcW w:w="4876" w:type="dxa"/>
            <w:tcBorders>
              <w:top w:val="nil"/>
              <w:left w:val="nil"/>
              <w:bottom w:val="nil"/>
              <w:right w:val="nil"/>
            </w:tcBorders>
          </w:tcPr>
          <w:p w14:paraId="7C239B2F" w14:textId="77777777" w:rsidR="00DF39BF" w:rsidRPr="00D24AFD" w:rsidRDefault="00DF39BF" w:rsidP="00CF4A59">
            <w:pPr>
              <w:pStyle w:val="Normal6a"/>
            </w:pPr>
            <w:r w:rsidRPr="00D24AFD">
              <w:lastRenderedPageBreak/>
              <w:t>45.</w:t>
            </w:r>
            <w:r w:rsidRPr="00D24AFD">
              <w:tab/>
              <w:t xml:space="preserve">wzywa Radę do uczynienia dialogu na temat praworządności bardziej przejrzystym, interaktywnym i ukierunkowanym na wyniki, w tym przez wydawanie szczegółowych konkluzji i przekazywanie informacji zwrotnej dotyczącej ustaleń Komisji i Parlamentu; </w:t>
            </w:r>
            <w:r w:rsidRPr="00D24AFD">
              <w:lastRenderedPageBreak/>
              <w:t>ubolewa nad niezdolnością Rady do poczynienia znaczących postępów w toczącej się procedurze na podstawie art. 7 ust. 1 TUE i uważa, że dalsze opóźnianie działań Rady byłoby równoznaczne z naruszeniem zasady praworządności przez samą Radę;</w:t>
            </w:r>
            <w:r w:rsidRPr="00D24AFD">
              <w:rPr>
                <w:b/>
                <w:i/>
              </w:rPr>
              <w:t xml:space="preserve"> zwraca uwagę, że nawet przy braku jednomyślności Rada nie jest pozbawiona możliwości kontynuowania procedury, w szczególności przez przyjęcie konkretnych zaleceń skierowanych do danego państwa członkowskiego, w szczególności Węgier, oraz podkreśla, że proces ten nie powinien zostać sprowadzony do okresowych wysłuchań w ramach kolejnych prezydencji Rady bez merytorycznych działań następczych lub wymiernych rezultatów;</w:t>
            </w:r>
          </w:p>
        </w:tc>
      </w:tr>
    </w:tbl>
    <w:p w14:paraId="4FA79B82"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C05BCA4" w14:textId="77777777" w:rsidR="00DF39BF" w:rsidRPr="00D24AFD" w:rsidRDefault="00DF39BF" w:rsidP="00DF39BF">
      <w:r w:rsidRPr="00D24AFD">
        <w:rPr>
          <w:rStyle w:val="HideTWBExt"/>
        </w:rPr>
        <w:t>&lt;/Amend&gt;</w:t>
      </w:r>
    </w:p>
    <w:p w14:paraId="528A35BB"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748</w:t>
      </w:r>
      <w:r w:rsidRPr="00D24AFD">
        <w:rPr>
          <w:rStyle w:val="HideTWBExt"/>
          <w:b w:val="0"/>
        </w:rPr>
        <w:t>&lt;/NumAm&gt;</w:t>
      </w:r>
    </w:p>
    <w:p w14:paraId="1B3C2858" w14:textId="77777777" w:rsidR="00DF39BF" w:rsidRPr="00D24AFD" w:rsidRDefault="00DF39BF" w:rsidP="00DF39BF">
      <w:pPr>
        <w:pStyle w:val="NormalBold"/>
      </w:pPr>
      <w:r w:rsidRPr="00D24AFD">
        <w:rPr>
          <w:rStyle w:val="HideTWBExt"/>
          <w:b w:val="0"/>
        </w:rPr>
        <w:t>&lt;RepeatBlock-By&gt;&lt;Members&gt;</w:t>
      </w:r>
      <w:r w:rsidRPr="00D24AFD">
        <w:t>Erik Kaliňák</w:t>
      </w:r>
      <w:r w:rsidRPr="00D24AFD">
        <w:rPr>
          <w:rStyle w:val="HideTWBExt"/>
          <w:b w:val="0"/>
        </w:rPr>
        <w:t>&lt;/Members&gt;</w:t>
      </w:r>
    </w:p>
    <w:p w14:paraId="6DE4708A" w14:textId="77777777" w:rsidR="00DF39BF" w:rsidRPr="00D24AFD" w:rsidRDefault="00DF39BF" w:rsidP="00DF39BF">
      <w:pPr>
        <w:pStyle w:val="NormalBold"/>
      </w:pPr>
      <w:r w:rsidRPr="00D24AFD">
        <w:rPr>
          <w:rStyle w:val="HideTWBExt"/>
          <w:b w:val="0"/>
        </w:rPr>
        <w:t>&lt;/RepeatBlock-By&gt;</w:t>
      </w:r>
    </w:p>
    <w:p w14:paraId="6FBE3D4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70423418"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593CD96" w14:textId="77777777" w:rsidTr="00CF4A59">
        <w:trPr>
          <w:trHeight w:hRule="exact" w:val="240"/>
          <w:jc w:val="center"/>
        </w:trPr>
        <w:tc>
          <w:tcPr>
            <w:tcW w:w="9752" w:type="dxa"/>
            <w:gridSpan w:val="2"/>
            <w:tcBorders>
              <w:top w:val="nil"/>
              <w:left w:val="nil"/>
              <w:bottom w:val="nil"/>
              <w:right w:val="nil"/>
            </w:tcBorders>
          </w:tcPr>
          <w:p w14:paraId="36D5726F" w14:textId="77777777" w:rsidR="00DF39BF" w:rsidRPr="00D24AFD" w:rsidRDefault="00DF39BF" w:rsidP="00CF4A59"/>
        </w:tc>
      </w:tr>
      <w:tr w:rsidR="00DF39BF" w:rsidRPr="00D24AFD" w14:paraId="60B8C7EA" w14:textId="77777777" w:rsidTr="00CF4A59">
        <w:trPr>
          <w:trHeight w:val="240"/>
          <w:jc w:val="center"/>
        </w:trPr>
        <w:tc>
          <w:tcPr>
            <w:tcW w:w="4876" w:type="dxa"/>
            <w:tcBorders>
              <w:top w:val="nil"/>
              <w:left w:val="nil"/>
              <w:bottom w:val="nil"/>
              <w:right w:val="nil"/>
            </w:tcBorders>
          </w:tcPr>
          <w:p w14:paraId="0242D55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8FF99B6" w14:textId="77777777" w:rsidR="00DF39BF" w:rsidRPr="00D24AFD" w:rsidRDefault="00DF39BF" w:rsidP="00CF4A59">
            <w:pPr>
              <w:pStyle w:val="AmColumnHeading"/>
            </w:pPr>
            <w:r w:rsidRPr="00D24AFD">
              <w:t>Poprawka</w:t>
            </w:r>
          </w:p>
        </w:tc>
      </w:tr>
      <w:tr w:rsidR="00DF39BF" w:rsidRPr="00D24AFD" w14:paraId="29F36C1F" w14:textId="77777777" w:rsidTr="00CF4A59">
        <w:trPr>
          <w:jc w:val="center"/>
        </w:trPr>
        <w:tc>
          <w:tcPr>
            <w:tcW w:w="4876" w:type="dxa"/>
            <w:tcBorders>
              <w:top w:val="nil"/>
              <w:left w:val="nil"/>
              <w:bottom w:val="nil"/>
              <w:right w:val="nil"/>
            </w:tcBorders>
          </w:tcPr>
          <w:p w14:paraId="2BDA42F6" w14:textId="77777777" w:rsidR="00DF39BF" w:rsidRPr="00D24AFD" w:rsidRDefault="00DF39BF" w:rsidP="00CF4A59">
            <w:pPr>
              <w:pStyle w:val="Normal6a"/>
            </w:pPr>
            <w:r w:rsidRPr="00D24AFD">
              <w:t>45.</w:t>
            </w:r>
            <w:r w:rsidRPr="00D24AFD">
              <w:tab/>
            </w:r>
            <w:r w:rsidRPr="00D24AFD">
              <w:rPr>
                <w:b/>
                <w:i/>
              </w:rPr>
              <w:t xml:space="preserve">wzywa Radę do uczynienia </w:t>
            </w:r>
            <w:r w:rsidRPr="00D24AFD">
              <w:t xml:space="preserve">dialogu na temat praworządności </w:t>
            </w:r>
            <w:r w:rsidRPr="00D24AFD">
              <w:rPr>
                <w:b/>
                <w:i/>
              </w:rPr>
              <w:t>bardziej przejrzystym, interaktywnym i ukierunkowanym na wyniki, w tym przez wydawanie szczegółowych konkluzji i przekazywanie informacji zwrotnej dotyczącej ustaleń Komisji i Parlamentu;</w:t>
            </w:r>
            <w:r w:rsidRPr="00D24AFD">
              <w:t xml:space="preserve"> </w:t>
            </w:r>
            <w:r w:rsidRPr="00D24AFD">
              <w:rPr>
                <w:b/>
                <w:i/>
              </w:rPr>
              <w:t>ubolewa nad niezdolnością Rady do poczynienia znaczących postępów w toczącej się procedurze na podstawie art. 7 ust. 1 TUE i uważa, że dalsze opóźnianie działań Rady byłoby równoznaczne z naruszeniem zasady praworządności przez samą Radę;</w:t>
            </w:r>
          </w:p>
        </w:tc>
        <w:tc>
          <w:tcPr>
            <w:tcW w:w="4876" w:type="dxa"/>
            <w:tcBorders>
              <w:top w:val="nil"/>
              <w:left w:val="nil"/>
              <w:bottom w:val="nil"/>
              <w:right w:val="nil"/>
            </w:tcBorders>
          </w:tcPr>
          <w:p w14:paraId="6F47A0DF" w14:textId="77777777" w:rsidR="00DF39BF" w:rsidRPr="00D24AFD" w:rsidRDefault="00DF39BF" w:rsidP="00CF4A59">
            <w:pPr>
              <w:pStyle w:val="Normal6a"/>
            </w:pPr>
            <w:r w:rsidRPr="00D24AFD">
              <w:t>45.</w:t>
            </w:r>
            <w:r w:rsidRPr="00D24AFD">
              <w:tab/>
            </w:r>
            <w:r w:rsidRPr="00D24AFD">
              <w:rPr>
                <w:b/>
                <w:i/>
              </w:rPr>
              <w:t xml:space="preserve">akceptuje uprawnienia Rady do prowadzenia własnego </w:t>
            </w:r>
            <w:r w:rsidRPr="00D24AFD">
              <w:t xml:space="preserve">dialogu na temat praworządności </w:t>
            </w:r>
            <w:r w:rsidRPr="00D24AFD">
              <w:rPr>
                <w:b/>
                <w:i/>
              </w:rPr>
              <w:t>według własnego uznania;</w:t>
            </w:r>
          </w:p>
        </w:tc>
      </w:tr>
    </w:tbl>
    <w:p w14:paraId="7A87A452"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{SK}</w:t>
      </w:r>
      <w:r w:rsidRPr="00D24AFD">
        <w:t>sk</w:t>
      </w:r>
      <w:r w:rsidRPr="00D24AFD">
        <w:rPr>
          <w:rStyle w:val="HideTWBExt"/>
        </w:rPr>
        <w:t>&lt;/Original&gt;</w:t>
      </w:r>
    </w:p>
    <w:p w14:paraId="40B7CD6F" w14:textId="77777777" w:rsidR="00DF39BF" w:rsidRPr="00D24AFD" w:rsidRDefault="00DF39BF" w:rsidP="00DF39BF">
      <w:r w:rsidRPr="00D24AFD">
        <w:rPr>
          <w:rStyle w:val="HideTWBExt"/>
        </w:rPr>
        <w:t>&lt;/Amend&gt;</w:t>
      </w:r>
    </w:p>
    <w:p w14:paraId="55624D88" w14:textId="77777777" w:rsidR="00DF39BF" w:rsidRPr="00D24AFD" w:rsidRDefault="00DF39BF" w:rsidP="00DF39BF">
      <w:pPr>
        <w:pStyle w:val="AmNumberTabs"/>
      </w:pPr>
      <w:r w:rsidRPr="00D24AFD">
        <w:rPr>
          <w:rStyle w:val="HideTWBExt"/>
          <w:b w:val="0"/>
        </w:rPr>
        <w:lastRenderedPageBreak/>
        <w:t>&lt;Amend&gt;</w:t>
      </w:r>
      <w:r w:rsidRPr="00D24AFD">
        <w:t>Poprawka</w:t>
      </w:r>
      <w:r w:rsidRPr="00D24AFD">
        <w:tab/>
      </w:r>
      <w:r w:rsidRPr="00D24AFD">
        <w:tab/>
      </w:r>
      <w:r w:rsidRPr="00D24AFD">
        <w:rPr>
          <w:rStyle w:val="HideTWBExt"/>
          <w:b w:val="0"/>
        </w:rPr>
        <w:t>&lt;NumAm&gt;</w:t>
      </w:r>
      <w:r w:rsidRPr="00D24AFD">
        <w:t>749</w:t>
      </w:r>
      <w:r w:rsidRPr="00D24AFD">
        <w:rPr>
          <w:rStyle w:val="HideTWBExt"/>
          <w:b w:val="0"/>
        </w:rPr>
        <w:t>&lt;/NumAm&gt;</w:t>
      </w:r>
    </w:p>
    <w:p w14:paraId="37453AEA" w14:textId="77777777" w:rsidR="00DF39BF" w:rsidRPr="00D24AFD" w:rsidRDefault="00DF39BF" w:rsidP="00DF39BF">
      <w:pPr>
        <w:pStyle w:val="NormalBold"/>
      </w:pPr>
      <w:r w:rsidRPr="00D24AFD">
        <w:rPr>
          <w:rStyle w:val="HideTWBExt"/>
          <w:b w:val="0"/>
        </w:rPr>
        <w:t>&lt;RepeatBlock-By&gt;&lt;Members&gt;</w:t>
      </w:r>
      <w:r w:rsidRPr="00D24AFD">
        <w:t>Fredis Beleris, Tomáš Zdechovský</w:t>
      </w:r>
      <w:r w:rsidRPr="00D24AFD">
        <w:rPr>
          <w:rStyle w:val="HideTWBExt"/>
          <w:b w:val="0"/>
        </w:rPr>
        <w:t>&lt;/Members&gt;</w:t>
      </w:r>
    </w:p>
    <w:p w14:paraId="75F1FB0C" w14:textId="77777777" w:rsidR="00DF39BF" w:rsidRPr="00D24AFD" w:rsidRDefault="00DF39BF" w:rsidP="00DF39BF">
      <w:pPr>
        <w:pStyle w:val="NormalBold"/>
      </w:pPr>
      <w:r w:rsidRPr="00D24AFD">
        <w:rPr>
          <w:rStyle w:val="HideTWBExt"/>
          <w:b w:val="0"/>
        </w:rPr>
        <w:t>&lt;/RepeatBlock-By&gt;</w:t>
      </w:r>
    </w:p>
    <w:p w14:paraId="5F38E59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4CD5B07"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4B7ADC8" w14:textId="77777777" w:rsidTr="00CF4A59">
        <w:trPr>
          <w:trHeight w:hRule="exact" w:val="240"/>
          <w:jc w:val="center"/>
        </w:trPr>
        <w:tc>
          <w:tcPr>
            <w:tcW w:w="9752" w:type="dxa"/>
            <w:gridSpan w:val="2"/>
            <w:tcBorders>
              <w:top w:val="nil"/>
              <w:left w:val="nil"/>
              <w:bottom w:val="nil"/>
              <w:right w:val="nil"/>
            </w:tcBorders>
          </w:tcPr>
          <w:p w14:paraId="7529EEB6" w14:textId="77777777" w:rsidR="00DF39BF" w:rsidRPr="00D24AFD" w:rsidRDefault="00DF39BF" w:rsidP="00CF4A59"/>
        </w:tc>
      </w:tr>
      <w:tr w:rsidR="00DF39BF" w:rsidRPr="00D24AFD" w14:paraId="56EB9BC1" w14:textId="77777777" w:rsidTr="00CF4A59">
        <w:trPr>
          <w:trHeight w:val="240"/>
          <w:jc w:val="center"/>
        </w:trPr>
        <w:tc>
          <w:tcPr>
            <w:tcW w:w="4876" w:type="dxa"/>
            <w:tcBorders>
              <w:top w:val="nil"/>
              <w:left w:val="nil"/>
              <w:bottom w:val="nil"/>
              <w:right w:val="nil"/>
            </w:tcBorders>
          </w:tcPr>
          <w:p w14:paraId="7592C09F"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9F49457" w14:textId="77777777" w:rsidR="00DF39BF" w:rsidRPr="00D24AFD" w:rsidRDefault="00DF39BF" w:rsidP="00CF4A59">
            <w:pPr>
              <w:pStyle w:val="AmColumnHeading"/>
            </w:pPr>
            <w:r w:rsidRPr="00D24AFD">
              <w:t>Poprawka</w:t>
            </w:r>
          </w:p>
        </w:tc>
      </w:tr>
      <w:tr w:rsidR="00DF39BF" w:rsidRPr="00D24AFD" w14:paraId="7C0DB131" w14:textId="77777777" w:rsidTr="00CF4A59">
        <w:trPr>
          <w:jc w:val="center"/>
        </w:trPr>
        <w:tc>
          <w:tcPr>
            <w:tcW w:w="4876" w:type="dxa"/>
            <w:tcBorders>
              <w:top w:val="nil"/>
              <w:left w:val="nil"/>
              <w:bottom w:val="nil"/>
              <w:right w:val="nil"/>
            </w:tcBorders>
          </w:tcPr>
          <w:p w14:paraId="27C32643" w14:textId="77777777" w:rsidR="00DF39BF" w:rsidRPr="00D24AFD" w:rsidRDefault="00DF39BF" w:rsidP="00CF4A59">
            <w:pPr>
              <w:pStyle w:val="Normal6a"/>
            </w:pPr>
            <w:r w:rsidRPr="00D24AFD">
              <w:t>45.</w:t>
            </w:r>
            <w:r w:rsidRPr="00D24AFD">
              <w:tab/>
              <w:t xml:space="preserve">wzywa Radę do uczynienia dialogu na temat praworządności bardziej przejrzystym, interaktywnym i ukierunkowanym na wyniki, w tym przez wydawanie szczegółowych konkluzji i przekazywanie informacji zwrotnej dotyczącej ustaleń Komisji i Parlamentu; ubolewa </w:t>
            </w:r>
            <w:r w:rsidRPr="00D24AFD">
              <w:rPr>
                <w:b/>
                <w:i/>
              </w:rPr>
              <w:t xml:space="preserve">nad niezdolnością Rady </w:t>
            </w:r>
            <w:r w:rsidRPr="00D24AFD">
              <w:t xml:space="preserve">do poczynienia znaczących postępów w </w:t>
            </w:r>
            <w:r w:rsidRPr="00D24AFD">
              <w:rPr>
                <w:b/>
                <w:i/>
              </w:rPr>
              <w:t xml:space="preserve">toczącej się procedurze na podstawie </w:t>
            </w:r>
            <w:r w:rsidRPr="00D24AFD">
              <w:t xml:space="preserve">art. 7 ust. 1 TUE </w:t>
            </w:r>
            <w:r w:rsidRPr="00D24AFD">
              <w:rPr>
                <w:b/>
                <w:i/>
              </w:rPr>
              <w:t>i uważa, że dalsze opóźnianie działań Rady byłoby równoznaczne z naruszeniem zasady praworządności przez samą Radę</w:t>
            </w:r>
            <w:r w:rsidRPr="00D24AFD">
              <w:t>;</w:t>
            </w:r>
          </w:p>
        </w:tc>
        <w:tc>
          <w:tcPr>
            <w:tcW w:w="4876" w:type="dxa"/>
            <w:tcBorders>
              <w:top w:val="nil"/>
              <w:left w:val="nil"/>
              <w:bottom w:val="nil"/>
              <w:right w:val="nil"/>
            </w:tcBorders>
          </w:tcPr>
          <w:p w14:paraId="049FA871" w14:textId="77777777" w:rsidR="00DF39BF" w:rsidRPr="00D24AFD" w:rsidRDefault="00DF39BF" w:rsidP="00CF4A59">
            <w:pPr>
              <w:pStyle w:val="Normal6a"/>
            </w:pPr>
            <w:r w:rsidRPr="00D24AFD">
              <w:t>45.</w:t>
            </w:r>
            <w:r w:rsidRPr="00D24AFD">
              <w:tab/>
              <w:t>wzywa Radę do uczynienia dialogu na temat praworządności bardziej przejrzystym, interaktywnym i ukierunkowanym na wyniki, w tym przez wydawanie szczegółowych konkluzji i przekazywanie informacji zwrotnej dotyczącej ustaleń Komisji i Parlamentu; ubolewa</w:t>
            </w:r>
            <w:r w:rsidRPr="00D24AFD">
              <w:rPr>
                <w:b/>
                <w:i/>
              </w:rPr>
              <w:t xml:space="preserve">, że Rada była niezdolna </w:t>
            </w:r>
            <w:r w:rsidRPr="00D24AFD">
              <w:t>do poczynienia znaczących postępów w </w:t>
            </w:r>
            <w:r w:rsidRPr="00D24AFD">
              <w:rPr>
                <w:b/>
                <w:i/>
              </w:rPr>
              <w:t>toku trwającej procedury określonej w </w:t>
            </w:r>
            <w:r w:rsidRPr="00D24AFD">
              <w:t>art. 7 ust. 1 TUE;</w:t>
            </w:r>
          </w:p>
        </w:tc>
      </w:tr>
    </w:tbl>
    <w:p w14:paraId="3453A335"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7A8EC38" w14:textId="77777777" w:rsidR="00DF39BF" w:rsidRPr="00D24AFD" w:rsidRDefault="00DF39BF" w:rsidP="00DF39BF">
      <w:r w:rsidRPr="00D24AFD">
        <w:rPr>
          <w:rStyle w:val="HideTWBExt"/>
        </w:rPr>
        <w:t>&lt;/Amend&gt;</w:t>
      </w:r>
    </w:p>
    <w:p w14:paraId="41500F3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750</w:t>
      </w:r>
      <w:r w:rsidRPr="00D24AFD">
        <w:rPr>
          <w:rStyle w:val="HideTWBExt"/>
          <w:b w:val="0"/>
        </w:rPr>
        <w:t>&lt;/NumAm&gt;</w:t>
      </w:r>
    </w:p>
    <w:p w14:paraId="37638C97" w14:textId="77777777" w:rsidR="00DF39BF" w:rsidRPr="00D24AFD" w:rsidRDefault="00DF39BF" w:rsidP="00DF39BF">
      <w:pPr>
        <w:pStyle w:val="NormalBold"/>
      </w:pPr>
      <w:r w:rsidRPr="00D24AFD">
        <w:rPr>
          <w:rStyle w:val="HideTWBExt"/>
          <w:b w:val="0"/>
        </w:rPr>
        <w:t>&lt;RepeatBlock-By&gt;&lt;Members&gt;</w:t>
      </w:r>
      <w:r w:rsidRPr="00D24AFD">
        <w:t>Krzysztof Śmiszek, Matjaž Nemec, Sophie Wilmès, Klára Dobrev</w:t>
      </w:r>
      <w:r w:rsidRPr="00D24AFD">
        <w:rPr>
          <w:rStyle w:val="HideTWBExt"/>
          <w:b w:val="0"/>
        </w:rPr>
        <w:t>&lt;/Members&gt;</w:t>
      </w:r>
    </w:p>
    <w:p w14:paraId="011542C5" w14:textId="77777777" w:rsidR="00DF39BF" w:rsidRPr="00D24AFD" w:rsidRDefault="00DF39BF" w:rsidP="00DF39BF">
      <w:pPr>
        <w:pStyle w:val="NormalBold"/>
      </w:pPr>
      <w:r w:rsidRPr="00D24AFD">
        <w:rPr>
          <w:rStyle w:val="HideTWBExt"/>
          <w:b w:val="0"/>
        </w:rPr>
        <w:t>&lt;/RepeatBlock-By&gt;</w:t>
      </w:r>
    </w:p>
    <w:p w14:paraId="27AF1EB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43B01B8"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67B2804" w14:textId="77777777" w:rsidTr="00CF4A59">
        <w:trPr>
          <w:trHeight w:hRule="exact" w:val="240"/>
          <w:jc w:val="center"/>
        </w:trPr>
        <w:tc>
          <w:tcPr>
            <w:tcW w:w="9752" w:type="dxa"/>
            <w:gridSpan w:val="2"/>
            <w:tcBorders>
              <w:top w:val="nil"/>
              <w:left w:val="nil"/>
              <w:bottom w:val="nil"/>
              <w:right w:val="nil"/>
            </w:tcBorders>
          </w:tcPr>
          <w:p w14:paraId="66BDB2A4" w14:textId="77777777" w:rsidR="00DF39BF" w:rsidRPr="00D24AFD" w:rsidRDefault="00DF39BF" w:rsidP="00CF4A59"/>
        </w:tc>
      </w:tr>
      <w:tr w:rsidR="00DF39BF" w:rsidRPr="00D24AFD" w14:paraId="13BBE28D" w14:textId="77777777" w:rsidTr="00CF4A59">
        <w:trPr>
          <w:trHeight w:val="240"/>
          <w:jc w:val="center"/>
        </w:trPr>
        <w:tc>
          <w:tcPr>
            <w:tcW w:w="4876" w:type="dxa"/>
            <w:tcBorders>
              <w:top w:val="nil"/>
              <w:left w:val="nil"/>
              <w:bottom w:val="nil"/>
              <w:right w:val="nil"/>
            </w:tcBorders>
          </w:tcPr>
          <w:p w14:paraId="0DBAE8F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686FD9A" w14:textId="77777777" w:rsidR="00DF39BF" w:rsidRPr="00D24AFD" w:rsidRDefault="00DF39BF" w:rsidP="00CF4A59">
            <w:pPr>
              <w:pStyle w:val="AmColumnHeading"/>
            </w:pPr>
            <w:r w:rsidRPr="00D24AFD">
              <w:t>Poprawka</w:t>
            </w:r>
          </w:p>
        </w:tc>
      </w:tr>
      <w:tr w:rsidR="00DF39BF" w:rsidRPr="00D24AFD" w14:paraId="721DA55C" w14:textId="77777777" w:rsidTr="00CF4A59">
        <w:trPr>
          <w:jc w:val="center"/>
        </w:trPr>
        <w:tc>
          <w:tcPr>
            <w:tcW w:w="4876" w:type="dxa"/>
            <w:tcBorders>
              <w:top w:val="nil"/>
              <w:left w:val="nil"/>
              <w:bottom w:val="nil"/>
              <w:right w:val="nil"/>
            </w:tcBorders>
          </w:tcPr>
          <w:p w14:paraId="29EEFA64" w14:textId="77777777" w:rsidR="00DF39BF" w:rsidRPr="00D24AFD" w:rsidRDefault="00DF39BF" w:rsidP="00CF4A59">
            <w:pPr>
              <w:pStyle w:val="Normal6a"/>
            </w:pPr>
            <w:r w:rsidRPr="00D24AFD">
              <w:t>45.</w:t>
            </w:r>
            <w:r w:rsidRPr="00D24AFD">
              <w:tab/>
              <w:t>wzywa Radę do uczynienia dialogu na temat praworządności bardziej przejrzystym, interaktywnym i ukierunkowanym na wyniki, w tym przez wydawanie szczegółowych konkluzji i przekazywanie informacji zwrotnej dotyczącej ustaleń Komisji i Parlamentu; ubolewa nad niezdolnością Rady do poczynienia znaczących postępów w toczącej się procedurze na podstawie art. 7 ust. 1 TUE i uważa, że dalsze opóźnianie działań Rady byłoby równoznaczne z naruszeniem zasady praworządności przez samą Radę;</w:t>
            </w:r>
          </w:p>
        </w:tc>
        <w:tc>
          <w:tcPr>
            <w:tcW w:w="4876" w:type="dxa"/>
            <w:tcBorders>
              <w:top w:val="nil"/>
              <w:left w:val="nil"/>
              <w:bottom w:val="nil"/>
              <w:right w:val="nil"/>
            </w:tcBorders>
          </w:tcPr>
          <w:p w14:paraId="50088686" w14:textId="77777777" w:rsidR="00DF39BF" w:rsidRPr="00D24AFD" w:rsidRDefault="00DF39BF" w:rsidP="00CF4A59">
            <w:pPr>
              <w:pStyle w:val="Normal6a"/>
            </w:pPr>
            <w:r w:rsidRPr="00D24AFD">
              <w:t>45.</w:t>
            </w:r>
            <w:r w:rsidRPr="00D24AFD">
              <w:tab/>
              <w:t>wzywa Radę do uczynienia dialogu na temat praworządności</w:t>
            </w:r>
            <w:r w:rsidRPr="00D24AFD">
              <w:rPr>
                <w:b/>
                <w:i/>
              </w:rPr>
              <w:t xml:space="preserve">, procesu przewidzianego w art. 7 oraz stosowania rozporządzenia dotyczącego warunkowości w zakresie praworządności </w:t>
            </w:r>
            <w:r w:rsidRPr="00D24AFD">
              <w:t xml:space="preserve">bardziej przejrzystym, interaktywnym i ukierunkowanym na wyniki, w tym przez wydawanie szczegółowych konkluzji i przekazywanie informacji zwrotnej dotyczącej ustaleń Komisji i Parlamentu; ubolewa nad niezdolnością Rady do poczynienia znaczących postępów w toczącej się procedurze na podstawie art. 7 ust. 1 TUE i uważa, że dalsze opóźnianie </w:t>
            </w:r>
            <w:r w:rsidRPr="00D24AFD">
              <w:lastRenderedPageBreak/>
              <w:t>działań Rady byłoby równoznaczne z naruszeniem zasady praworządności przez samą Radę;</w:t>
            </w:r>
          </w:p>
        </w:tc>
      </w:tr>
    </w:tbl>
    <w:p w14:paraId="765D9CBA"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0527167" w14:textId="77777777" w:rsidR="00DF39BF" w:rsidRPr="00D24AFD" w:rsidRDefault="00DF39BF" w:rsidP="00DF39BF">
      <w:r w:rsidRPr="00D24AFD">
        <w:rPr>
          <w:rStyle w:val="HideTWBExt"/>
        </w:rPr>
        <w:t>&lt;/Amend&gt;</w:t>
      </w:r>
    </w:p>
    <w:p w14:paraId="4CD75EA1"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751</w:t>
      </w:r>
      <w:r w:rsidRPr="00D24AFD">
        <w:rPr>
          <w:rStyle w:val="HideTWBExt"/>
          <w:b w:val="0"/>
        </w:rPr>
        <w:t>&lt;/NumAm&gt;</w:t>
      </w:r>
    </w:p>
    <w:p w14:paraId="7D56305C" w14:textId="77777777" w:rsidR="00DF39BF" w:rsidRPr="00D24AFD" w:rsidRDefault="00DF39BF" w:rsidP="00DF39BF">
      <w:pPr>
        <w:pStyle w:val="NormalBold"/>
      </w:pPr>
      <w:r w:rsidRPr="00D24AFD">
        <w:rPr>
          <w:rStyle w:val="HideTWBExt"/>
          <w:b w:val="0"/>
        </w:rPr>
        <w:t>&lt;RepeatBlock-By&gt;&lt;Members&gt;</w:t>
      </w:r>
      <w:r w:rsidRPr="00D24AFD">
        <w:t>Sebastian Tynkkynen</w:t>
      </w:r>
      <w:r w:rsidRPr="00D24AFD">
        <w:rPr>
          <w:rStyle w:val="HideTWBExt"/>
          <w:b w:val="0"/>
        </w:rPr>
        <w:t>&lt;/Members&gt;</w:t>
      </w:r>
    </w:p>
    <w:p w14:paraId="6E8A2C82" w14:textId="77777777" w:rsidR="00DF39BF" w:rsidRPr="00D24AFD" w:rsidRDefault="00DF39BF" w:rsidP="00DF39BF">
      <w:pPr>
        <w:pStyle w:val="NormalBold"/>
      </w:pPr>
      <w:r w:rsidRPr="00D24AFD">
        <w:rPr>
          <w:rStyle w:val="HideTWBExt"/>
          <w:b w:val="0"/>
        </w:rPr>
        <w:t>&lt;/RepeatBlock-By&gt;</w:t>
      </w:r>
    </w:p>
    <w:p w14:paraId="45DA776E"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92488B5"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6AFEAA3" w14:textId="77777777" w:rsidTr="00CF4A59">
        <w:trPr>
          <w:trHeight w:hRule="exact" w:val="240"/>
          <w:jc w:val="center"/>
        </w:trPr>
        <w:tc>
          <w:tcPr>
            <w:tcW w:w="9752" w:type="dxa"/>
            <w:gridSpan w:val="2"/>
            <w:tcBorders>
              <w:top w:val="nil"/>
              <w:left w:val="nil"/>
              <w:bottom w:val="nil"/>
              <w:right w:val="nil"/>
            </w:tcBorders>
          </w:tcPr>
          <w:p w14:paraId="399D681D" w14:textId="77777777" w:rsidR="00DF39BF" w:rsidRPr="00D24AFD" w:rsidRDefault="00DF39BF" w:rsidP="00CF4A59"/>
        </w:tc>
      </w:tr>
      <w:tr w:rsidR="00DF39BF" w:rsidRPr="00D24AFD" w14:paraId="7BBE54E4" w14:textId="77777777" w:rsidTr="00CF4A59">
        <w:trPr>
          <w:trHeight w:val="240"/>
          <w:jc w:val="center"/>
        </w:trPr>
        <w:tc>
          <w:tcPr>
            <w:tcW w:w="4876" w:type="dxa"/>
            <w:tcBorders>
              <w:top w:val="nil"/>
              <w:left w:val="nil"/>
              <w:bottom w:val="nil"/>
              <w:right w:val="nil"/>
            </w:tcBorders>
          </w:tcPr>
          <w:p w14:paraId="05C961B6"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19B62536" w14:textId="77777777" w:rsidR="00DF39BF" w:rsidRPr="00D24AFD" w:rsidRDefault="00DF39BF" w:rsidP="00CF4A59">
            <w:pPr>
              <w:pStyle w:val="AmColumnHeading"/>
            </w:pPr>
            <w:r w:rsidRPr="00D24AFD">
              <w:t>Poprawka</w:t>
            </w:r>
          </w:p>
        </w:tc>
      </w:tr>
      <w:tr w:rsidR="00DF39BF" w:rsidRPr="00D24AFD" w14:paraId="4B4DBB0E" w14:textId="77777777" w:rsidTr="00CF4A59">
        <w:trPr>
          <w:jc w:val="center"/>
        </w:trPr>
        <w:tc>
          <w:tcPr>
            <w:tcW w:w="4876" w:type="dxa"/>
            <w:tcBorders>
              <w:top w:val="nil"/>
              <w:left w:val="nil"/>
              <w:bottom w:val="nil"/>
              <w:right w:val="nil"/>
            </w:tcBorders>
          </w:tcPr>
          <w:p w14:paraId="4FCBAB95" w14:textId="77777777" w:rsidR="00DF39BF" w:rsidRPr="00D24AFD" w:rsidRDefault="00DF39BF" w:rsidP="00CF4A59">
            <w:pPr>
              <w:pStyle w:val="Normal6a"/>
            </w:pPr>
            <w:r w:rsidRPr="00D24AFD">
              <w:t>45.</w:t>
            </w:r>
            <w:r w:rsidRPr="00D24AFD">
              <w:tab/>
              <w:t xml:space="preserve">wzywa Radę do uczynienia dialogu na temat praworządności bardziej przejrzystym, interaktywnym i ukierunkowanym na wyniki, w tym przez wydawanie szczegółowych konkluzji i przekazywanie informacji zwrotnej dotyczącej ustaleń Komisji i Parlamentu; ubolewa </w:t>
            </w:r>
            <w:r w:rsidRPr="00D24AFD">
              <w:rPr>
                <w:b/>
                <w:i/>
              </w:rPr>
              <w:t xml:space="preserve">nad niezdolnością Rady </w:t>
            </w:r>
            <w:r w:rsidRPr="00D24AFD">
              <w:t xml:space="preserve">do poczynienia znaczących postępów w </w:t>
            </w:r>
            <w:r w:rsidRPr="00D24AFD">
              <w:rPr>
                <w:b/>
                <w:i/>
              </w:rPr>
              <w:t xml:space="preserve">toczącej się procedurze na podstawie </w:t>
            </w:r>
            <w:r w:rsidRPr="00D24AFD">
              <w:t xml:space="preserve">art. 7 ust. 1 TUE </w:t>
            </w:r>
            <w:r w:rsidRPr="00D24AFD">
              <w:rPr>
                <w:b/>
                <w:i/>
              </w:rPr>
              <w:t>i uważa, że dalsze opóźnianie działań Rady byłoby równoznaczne z naruszeniem zasady praworządności przez samą Radę</w:t>
            </w:r>
            <w:r w:rsidRPr="00D24AFD">
              <w:t>;</w:t>
            </w:r>
          </w:p>
        </w:tc>
        <w:tc>
          <w:tcPr>
            <w:tcW w:w="4876" w:type="dxa"/>
            <w:tcBorders>
              <w:top w:val="nil"/>
              <w:left w:val="nil"/>
              <w:bottom w:val="nil"/>
              <w:right w:val="nil"/>
            </w:tcBorders>
          </w:tcPr>
          <w:p w14:paraId="53825D9A" w14:textId="77777777" w:rsidR="00DF39BF" w:rsidRPr="00D24AFD" w:rsidRDefault="00DF39BF" w:rsidP="00CF4A59">
            <w:pPr>
              <w:pStyle w:val="Normal6a"/>
            </w:pPr>
            <w:r w:rsidRPr="00D24AFD">
              <w:t>45.</w:t>
            </w:r>
            <w:r w:rsidRPr="00D24AFD">
              <w:tab/>
              <w:t>wzywa Radę do uczynienia dialogu na temat praworządności bardziej przejrzystym, interaktywnym i ukierunkowanym na wyniki, w tym przez wydawanie szczegółowych konkluzji i przekazywanie informacji zwrotnej dotyczącej ustaleń Komisji i Parlamentu; ubolewa</w:t>
            </w:r>
            <w:r w:rsidRPr="00D24AFD">
              <w:rPr>
                <w:b/>
                <w:i/>
              </w:rPr>
              <w:t xml:space="preserve">, że Rada była niezdolna </w:t>
            </w:r>
            <w:r w:rsidRPr="00D24AFD">
              <w:t>do poczynienia znaczących postępów w </w:t>
            </w:r>
            <w:r w:rsidRPr="00D24AFD">
              <w:rPr>
                <w:b/>
                <w:i/>
              </w:rPr>
              <w:t>toku trwającej procedury określonej w </w:t>
            </w:r>
            <w:r w:rsidRPr="00D24AFD">
              <w:t>art. 7 ust. 1 TUE;</w:t>
            </w:r>
          </w:p>
        </w:tc>
      </w:tr>
    </w:tbl>
    <w:p w14:paraId="000DE753"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{FI}</w:t>
      </w:r>
      <w:r w:rsidRPr="00D24AFD">
        <w:t>fi</w:t>
      </w:r>
      <w:r w:rsidRPr="00D24AFD">
        <w:rPr>
          <w:rStyle w:val="HideTWBExt"/>
        </w:rPr>
        <w:t>&lt;/Original&gt;</w:t>
      </w:r>
    </w:p>
    <w:p w14:paraId="30700976" w14:textId="77777777" w:rsidR="00DF39BF" w:rsidRPr="00D24AFD" w:rsidRDefault="00DF39BF" w:rsidP="00DF39BF">
      <w:r w:rsidRPr="00D24AFD">
        <w:rPr>
          <w:rStyle w:val="HideTWBExt"/>
        </w:rPr>
        <w:t>&lt;/Amend&gt;</w:t>
      </w:r>
    </w:p>
    <w:p w14:paraId="6A2317BC"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752</w:t>
      </w:r>
      <w:r w:rsidRPr="00D24AFD">
        <w:rPr>
          <w:rStyle w:val="HideTWBExt"/>
          <w:b w:val="0"/>
        </w:rPr>
        <w:t>&lt;/NumAm&gt;</w:t>
      </w:r>
    </w:p>
    <w:p w14:paraId="5F527058"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78ACD321" w14:textId="77777777" w:rsidR="00DF39BF" w:rsidRPr="00D24AFD" w:rsidRDefault="00DF39BF" w:rsidP="00DF39BF">
      <w:pPr>
        <w:pStyle w:val="NormalBold"/>
      </w:pPr>
      <w:r w:rsidRPr="00D24AFD">
        <w:rPr>
          <w:rStyle w:val="HideTWBExt"/>
          <w:b w:val="0"/>
        </w:rPr>
        <w:t>&lt;/RepeatBlock-By&gt;</w:t>
      </w:r>
    </w:p>
    <w:p w14:paraId="192CA029"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0091272"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6DD6A469" w14:textId="77777777" w:rsidTr="00CF4A59">
        <w:trPr>
          <w:trHeight w:hRule="exact" w:val="240"/>
          <w:jc w:val="center"/>
        </w:trPr>
        <w:tc>
          <w:tcPr>
            <w:tcW w:w="9752" w:type="dxa"/>
            <w:gridSpan w:val="2"/>
            <w:tcBorders>
              <w:top w:val="nil"/>
              <w:left w:val="nil"/>
              <w:bottom w:val="nil"/>
              <w:right w:val="nil"/>
            </w:tcBorders>
          </w:tcPr>
          <w:p w14:paraId="5715792D" w14:textId="77777777" w:rsidR="00DF39BF" w:rsidRPr="00D24AFD" w:rsidRDefault="00DF39BF" w:rsidP="00CF4A59"/>
        </w:tc>
      </w:tr>
      <w:tr w:rsidR="00DF39BF" w:rsidRPr="00D24AFD" w14:paraId="36A49C65" w14:textId="77777777" w:rsidTr="00CF4A59">
        <w:trPr>
          <w:trHeight w:val="240"/>
          <w:jc w:val="center"/>
        </w:trPr>
        <w:tc>
          <w:tcPr>
            <w:tcW w:w="4876" w:type="dxa"/>
            <w:tcBorders>
              <w:top w:val="nil"/>
              <w:left w:val="nil"/>
              <w:bottom w:val="nil"/>
              <w:right w:val="nil"/>
            </w:tcBorders>
          </w:tcPr>
          <w:p w14:paraId="5E6E5404"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99A11AB" w14:textId="77777777" w:rsidR="00DF39BF" w:rsidRPr="00D24AFD" w:rsidRDefault="00DF39BF" w:rsidP="00CF4A59">
            <w:pPr>
              <w:pStyle w:val="AmColumnHeading"/>
            </w:pPr>
            <w:r w:rsidRPr="00D24AFD">
              <w:t>Poprawka</w:t>
            </w:r>
          </w:p>
        </w:tc>
      </w:tr>
      <w:tr w:rsidR="00DF39BF" w:rsidRPr="00D24AFD" w14:paraId="5D8E81D0" w14:textId="77777777" w:rsidTr="00CF4A59">
        <w:trPr>
          <w:jc w:val="center"/>
        </w:trPr>
        <w:tc>
          <w:tcPr>
            <w:tcW w:w="4876" w:type="dxa"/>
            <w:tcBorders>
              <w:top w:val="nil"/>
              <w:left w:val="nil"/>
              <w:bottom w:val="nil"/>
              <w:right w:val="nil"/>
            </w:tcBorders>
          </w:tcPr>
          <w:p w14:paraId="6410AF46" w14:textId="77777777" w:rsidR="00DF39BF" w:rsidRPr="00D24AFD" w:rsidRDefault="00DF39BF" w:rsidP="00CF4A59">
            <w:pPr>
              <w:pStyle w:val="Normal6a"/>
            </w:pPr>
            <w:r w:rsidRPr="00D24AFD">
              <w:t>45.</w:t>
            </w:r>
            <w:r w:rsidRPr="00D24AFD">
              <w:tab/>
            </w:r>
            <w:r w:rsidRPr="00D24AFD">
              <w:rPr>
                <w:b/>
                <w:i/>
              </w:rPr>
              <w:t xml:space="preserve">wzywa Radę do uczynienia dialogu na temat praworządności bardziej przejrzystym, interaktywnym i ukierunkowanym na wyniki, w tym przez wydawanie szczegółowych konkluzji i </w:t>
            </w:r>
            <w:r w:rsidRPr="00D24AFD">
              <w:rPr>
                <w:b/>
                <w:i/>
              </w:rPr>
              <w:lastRenderedPageBreak/>
              <w:t>przekazywanie informacji zwrotnej dotyczącej ustaleń Komisji i Parlamentu; ubolewa nad niezdolnością Rady do poczynienia znaczących postępów w toczącej się procedurze na podstawie art. 7 ust. 1 TUE i uważa, że dalsze opóźnianie działań Rady byłoby równoznaczne z naruszeniem</w:t>
            </w:r>
            <w:r w:rsidRPr="00D24AFD">
              <w:t xml:space="preserve"> zasady praworządności przez samą Radę;</w:t>
            </w:r>
          </w:p>
        </w:tc>
        <w:tc>
          <w:tcPr>
            <w:tcW w:w="4876" w:type="dxa"/>
            <w:tcBorders>
              <w:top w:val="nil"/>
              <w:left w:val="nil"/>
              <w:bottom w:val="nil"/>
              <w:right w:val="nil"/>
            </w:tcBorders>
          </w:tcPr>
          <w:p w14:paraId="6F20EF70" w14:textId="77777777" w:rsidR="00DF39BF" w:rsidRPr="00D24AFD" w:rsidRDefault="00DF39BF" w:rsidP="00CF4A59">
            <w:pPr>
              <w:pStyle w:val="Normal6a"/>
            </w:pPr>
            <w:r w:rsidRPr="00D24AFD">
              <w:lastRenderedPageBreak/>
              <w:t>45.</w:t>
            </w:r>
            <w:r w:rsidRPr="00D24AFD">
              <w:tab/>
            </w:r>
            <w:r w:rsidRPr="00D24AFD">
              <w:rPr>
                <w:b/>
                <w:i/>
              </w:rPr>
              <w:t xml:space="preserve">wyraża ubolewanie, że Rada nie zapewnia ani przejrzystości, ani efektywności w prowadzeniu procedur związanych z praworządnością; podkreśla, że brak jasnych kryteriów działania oraz </w:t>
            </w:r>
            <w:r w:rsidRPr="00D24AFD">
              <w:rPr>
                <w:b/>
                <w:i/>
              </w:rPr>
              <w:lastRenderedPageBreak/>
              <w:t>opóźnienia w procedurach mogą być postrzegane jako naruszenie</w:t>
            </w:r>
            <w:r w:rsidRPr="00D24AFD">
              <w:t xml:space="preserve"> zasady praworządności przez samą Radę; </w:t>
            </w:r>
            <w:r w:rsidRPr="00D24AFD">
              <w:rPr>
                <w:b/>
                <w:i/>
              </w:rPr>
              <w:t>wzywa Radę do rzetelnego i traktatowego wykonywania swoich obowiązków, bez wprowadzania dodatkowych wymogów wobec państw członkowskich;</w:t>
            </w:r>
          </w:p>
        </w:tc>
      </w:tr>
    </w:tbl>
    <w:p w14:paraId="3F16F895"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F4B34CF" w14:textId="77777777" w:rsidR="00DF39BF" w:rsidRPr="00D24AFD" w:rsidRDefault="00DF39BF" w:rsidP="00DF39BF">
      <w:r w:rsidRPr="00D24AFD">
        <w:rPr>
          <w:rStyle w:val="HideTWBExt"/>
        </w:rPr>
        <w:t>&lt;/Amend&gt;</w:t>
      </w:r>
    </w:p>
    <w:p w14:paraId="58855DD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753</w:t>
      </w:r>
      <w:r w:rsidRPr="00D24AFD">
        <w:rPr>
          <w:rStyle w:val="HideTWBExt"/>
          <w:b w:val="0"/>
        </w:rPr>
        <w:t>&lt;/NumAm&gt;</w:t>
      </w:r>
    </w:p>
    <w:p w14:paraId="0F6DD57A"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03A37108" w14:textId="77777777" w:rsidR="00DF39BF" w:rsidRPr="00D24AFD" w:rsidRDefault="00DF39BF" w:rsidP="00DF39BF">
      <w:pPr>
        <w:pStyle w:val="NormalBold"/>
      </w:pPr>
      <w:r w:rsidRPr="00D24AFD">
        <w:rPr>
          <w:rStyle w:val="HideTWBExt"/>
          <w:b w:val="0"/>
        </w:rPr>
        <w:t>&lt;/RepeatBlock-By&gt;</w:t>
      </w:r>
    </w:p>
    <w:p w14:paraId="3033ECD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312B386" w14:textId="77777777" w:rsidR="00DF39BF" w:rsidRPr="00D24AFD" w:rsidRDefault="00DF39BF" w:rsidP="00DF39BF">
      <w:pPr>
        <w:pStyle w:val="NormalBold"/>
      </w:pPr>
      <w:r w:rsidRPr="00D24AFD">
        <w:rPr>
          <w:rStyle w:val="HideTWBExt"/>
          <w:b w:val="0"/>
        </w:rPr>
        <w:t>&lt;Article&gt;</w:t>
      </w:r>
      <w:r w:rsidRPr="00D24AFD">
        <w:t>Ustęp 45</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02C4ADF" w14:textId="77777777" w:rsidTr="00CF4A59">
        <w:trPr>
          <w:trHeight w:hRule="exact" w:val="240"/>
          <w:jc w:val="center"/>
        </w:trPr>
        <w:tc>
          <w:tcPr>
            <w:tcW w:w="9752" w:type="dxa"/>
            <w:gridSpan w:val="2"/>
            <w:tcBorders>
              <w:top w:val="nil"/>
              <w:left w:val="nil"/>
              <w:bottom w:val="nil"/>
              <w:right w:val="nil"/>
            </w:tcBorders>
          </w:tcPr>
          <w:p w14:paraId="0F7E0256" w14:textId="77777777" w:rsidR="00DF39BF" w:rsidRPr="00D24AFD" w:rsidRDefault="00DF39BF" w:rsidP="00CF4A59"/>
        </w:tc>
      </w:tr>
      <w:tr w:rsidR="00DF39BF" w:rsidRPr="00D24AFD" w14:paraId="4C821F74" w14:textId="77777777" w:rsidTr="00CF4A59">
        <w:trPr>
          <w:trHeight w:val="240"/>
          <w:jc w:val="center"/>
        </w:trPr>
        <w:tc>
          <w:tcPr>
            <w:tcW w:w="4876" w:type="dxa"/>
            <w:tcBorders>
              <w:top w:val="nil"/>
              <w:left w:val="nil"/>
              <w:bottom w:val="nil"/>
              <w:right w:val="nil"/>
            </w:tcBorders>
          </w:tcPr>
          <w:p w14:paraId="6E413E9A"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580B81DF" w14:textId="77777777" w:rsidR="00DF39BF" w:rsidRPr="00D24AFD" w:rsidRDefault="00DF39BF" w:rsidP="00CF4A59">
            <w:pPr>
              <w:pStyle w:val="AmColumnHeading"/>
            </w:pPr>
            <w:r w:rsidRPr="00D24AFD">
              <w:t>Poprawka</w:t>
            </w:r>
          </w:p>
        </w:tc>
      </w:tr>
      <w:tr w:rsidR="00DF39BF" w:rsidRPr="00D24AFD" w14:paraId="344E2E5F" w14:textId="77777777" w:rsidTr="00CF4A59">
        <w:trPr>
          <w:jc w:val="center"/>
        </w:trPr>
        <w:tc>
          <w:tcPr>
            <w:tcW w:w="4876" w:type="dxa"/>
            <w:tcBorders>
              <w:top w:val="nil"/>
              <w:left w:val="nil"/>
              <w:bottom w:val="nil"/>
              <w:right w:val="nil"/>
            </w:tcBorders>
          </w:tcPr>
          <w:p w14:paraId="36FD7E02" w14:textId="77777777" w:rsidR="00DF39BF" w:rsidRPr="00D24AFD" w:rsidRDefault="00DF39BF" w:rsidP="00CF4A59">
            <w:pPr>
              <w:pStyle w:val="Normal6a"/>
            </w:pPr>
            <w:r w:rsidRPr="00D24AFD">
              <w:t>45.</w:t>
            </w:r>
            <w:r w:rsidRPr="00D24AFD">
              <w:tab/>
              <w:t>wzywa Radę do uczynienia dialogu na temat praworządności bardziej przejrzystym</w:t>
            </w:r>
            <w:r w:rsidRPr="00D24AFD">
              <w:rPr>
                <w:b/>
                <w:i/>
              </w:rPr>
              <w:t xml:space="preserve">, </w:t>
            </w:r>
            <w:r w:rsidRPr="00D24AFD">
              <w:t xml:space="preserve">interaktywnym </w:t>
            </w:r>
            <w:r w:rsidRPr="00D24AFD">
              <w:rPr>
                <w:b/>
                <w:i/>
              </w:rPr>
              <w:t xml:space="preserve">i ukierunkowanym na wyniki, w tym przez wydawanie szczegółowych konkluzji i przekazywanie informacji zwrotnej dotyczącej ustaleń Komisji i Parlamentu; ubolewa nad niezdolnością Rady do poczynienia znaczących postępów w toczącej się procedurze na podstawie art. 7 ust. 1 TUE i </w:t>
            </w:r>
            <w:r w:rsidRPr="00D24AFD">
              <w:t xml:space="preserve">uważa, że </w:t>
            </w:r>
            <w:r w:rsidRPr="00D24AFD">
              <w:rPr>
                <w:b/>
                <w:i/>
              </w:rPr>
              <w:t xml:space="preserve">dalsze opóźnianie działań Rady byłoby równoznaczne z naruszeniem zasady </w:t>
            </w:r>
            <w:r w:rsidRPr="00D24AFD">
              <w:t xml:space="preserve">praworządności </w:t>
            </w:r>
            <w:r w:rsidRPr="00D24AFD">
              <w:rPr>
                <w:b/>
                <w:i/>
              </w:rPr>
              <w:t>przez samą Radę</w:t>
            </w:r>
            <w:r w:rsidRPr="00D24AFD">
              <w:t>;</w:t>
            </w:r>
          </w:p>
        </w:tc>
        <w:tc>
          <w:tcPr>
            <w:tcW w:w="4876" w:type="dxa"/>
            <w:tcBorders>
              <w:top w:val="nil"/>
              <w:left w:val="nil"/>
              <w:bottom w:val="nil"/>
              <w:right w:val="nil"/>
            </w:tcBorders>
          </w:tcPr>
          <w:p w14:paraId="35D7D68A" w14:textId="77777777" w:rsidR="00DF39BF" w:rsidRPr="00D24AFD" w:rsidRDefault="00DF39BF" w:rsidP="00CF4A59">
            <w:pPr>
              <w:pStyle w:val="Normal6a"/>
            </w:pPr>
            <w:r w:rsidRPr="00D24AFD">
              <w:t>45.</w:t>
            </w:r>
            <w:r w:rsidRPr="00D24AFD">
              <w:tab/>
              <w:t xml:space="preserve">wzywa Radę do uczynienia dialogu na temat praworządności bardziej przejrzystym </w:t>
            </w:r>
            <w:r w:rsidRPr="00D24AFD">
              <w:rPr>
                <w:b/>
                <w:i/>
              </w:rPr>
              <w:t xml:space="preserve">i </w:t>
            </w:r>
            <w:r w:rsidRPr="00D24AFD">
              <w:t>interaktywnym</w:t>
            </w:r>
            <w:r w:rsidRPr="00D24AFD">
              <w:rPr>
                <w:b/>
                <w:i/>
              </w:rPr>
              <w:t xml:space="preserve">; </w:t>
            </w:r>
            <w:r w:rsidRPr="00D24AFD">
              <w:t xml:space="preserve">uważa, że </w:t>
            </w:r>
            <w:r w:rsidRPr="00D24AFD">
              <w:rPr>
                <w:b/>
                <w:i/>
              </w:rPr>
              <w:t xml:space="preserve">współpraca między państwami członkowskimi w Radzie ma szczególne znaczenie dla wspierania demokracji, </w:t>
            </w:r>
            <w:r w:rsidRPr="00D24AFD">
              <w:t xml:space="preserve">praworządności </w:t>
            </w:r>
            <w:r w:rsidRPr="00D24AFD">
              <w:rPr>
                <w:b/>
                <w:i/>
              </w:rPr>
              <w:t>i praw podstawowych w UE</w:t>
            </w:r>
            <w:r w:rsidRPr="00D24AFD">
              <w:t>;</w:t>
            </w:r>
            <w:r w:rsidRPr="00D24AFD">
              <w:rPr>
                <w:b/>
                <w:i/>
              </w:rPr>
              <w:t xml:space="preserve"> wzywa Komisję do przestrzegania własnych zasad w obszarach przejrzystości, przeciwdziałania korupcji i wymiaru sprawiedliwości, aby zapewnić wiarygodność i wewnętrzną spójność ram praworządności;</w:t>
            </w:r>
          </w:p>
        </w:tc>
      </w:tr>
    </w:tbl>
    <w:p w14:paraId="3655BBDE"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121506D2" w14:textId="77777777" w:rsidR="00DF39BF" w:rsidRPr="00D24AFD" w:rsidRDefault="00DF39BF" w:rsidP="00DF39BF">
      <w:r w:rsidRPr="00D24AFD">
        <w:rPr>
          <w:rStyle w:val="HideTWBExt"/>
        </w:rPr>
        <w:t>&lt;/Amend&gt;</w:t>
      </w:r>
    </w:p>
    <w:p w14:paraId="160C700E"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754</w:t>
      </w:r>
      <w:r w:rsidRPr="00D24AFD">
        <w:rPr>
          <w:rStyle w:val="HideTWBExt"/>
          <w:b w:val="0"/>
        </w:rPr>
        <w:t>&lt;/NumAm&gt;</w:t>
      </w:r>
    </w:p>
    <w:p w14:paraId="763385B3"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319D2235" w14:textId="77777777" w:rsidR="00DF39BF" w:rsidRPr="00D24AFD" w:rsidRDefault="00DF39BF" w:rsidP="00DF39BF">
      <w:pPr>
        <w:pStyle w:val="NormalBold"/>
      </w:pPr>
      <w:r w:rsidRPr="00D24AFD">
        <w:rPr>
          <w:rStyle w:val="HideTWBExt"/>
          <w:b w:val="0"/>
        </w:rPr>
        <w:t>&lt;/RepeatBlock-By&gt;</w:t>
      </w:r>
    </w:p>
    <w:p w14:paraId="7436209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B8D6326" w14:textId="77777777" w:rsidR="00DF39BF" w:rsidRPr="00D24AFD" w:rsidRDefault="00DF39BF" w:rsidP="00DF39BF">
      <w:pPr>
        <w:pStyle w:val="NormalBold"/>
      </w:pPr>
      <w:r w:rsidRPr="00D24AFD">
        <w:rPr>
          <w:rStyle w:val="HideTWBExt"/>
          <w:b w:val="0"/>
        </w:rPr>
        <w:t>&lt;Article&gt;</w:t>
      </w:r>
      <w:r w:rsidRPr="00D24AFD">
        <w:t>Ustęp 45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521A8A5" w14:textId="77777777" w:rsidTr="00CF4A59">
        <w:trPr>
          <w:trHeight w:hRule="exact" w:val="240"/>
          <w:jc w:val="center"/>
        </w:trPr>
        <w:tc>
          <w:tcPr>
            <w:tcW w:w="9752" w:type="dxa"/>
            <w:gridSpan w:val="2"/>
            <w:tcBorders>
              <w:top w:val="nil"/>
              <w:left w:val="nil"/>
              <w:bottom w:val="nil"/>
              <w:right w:val="nil"/>
            </w:tcBorders>
          </w:tcPr>
          <w:p w14:paraId="5A21936D" w14:textId="77777777" w:rsidR="00DF39BF" w:rsidRPr="00D24AFD" w:rsidRDefault="00DF39BF" w:rsidP="00CF4A59"/>
        </w:tc>
      </w:tr>
      <w:tr w:rsidR="00DF39BF" w:rsidRPr="00D24AFD" w14:paraId="1D1CCD10" w14:textId="77777777" w:rsidTr="00CF4A59">
        <w:trPr>
          <w:trHeight w:val="240"/>
          <w:jc w:val="center"/>
        </w:trPr>
        <w:tc>
          <w:tcPr>
            <w:tcW w:w="4876" w:type="dxa"/>
            <w:tcBorders>
              <w:top w:val="nil"/>
              <w:left w:val="nil"/>
              <w:bottom w:val="nil"/>
              <w:right w:val="nil"/>
            </w:tcBorders>
          </w:tcPr>
          <w:p w14:paraId="074F98F0"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13AADE3F" w14:textId="77777777" w:rsidR="00DF39BF" w:rsidRPr="00D24AFD" w:rsidRDefault="00DF39BF" w:rsidP="00CF4A59">
            <w:pPr>
              <w:pStyle w:val="AmColumnHeading"/>
            </w:pPr>
            <w:r w:rsidRPr="00D24AFD">
              <w:t>Poprawka</w:t>
            </w:r>
          </w:p>
        </w:tc>
      </w:tr>
      <w:tr w:rsidR="00DF39BF" w:rsidRPr="00D24AFD" w14:paraId="03381ECC" w14:textId="77777777" w:rsidTr="00CF4A59">
        <w:trPr>
          <w:jc w:val="center"/>
        </w:trPr>
        <w:tc>
          <w:tcPr>
            <w:tcW w:w="4876" w:type="dxa"/>
            <w:tcBorders>
              <w:top w:val="nil"/>
              <w:left w:val="nil"/>
              <w:bottom w:val="nil"/>
              <w:right w:val="nil"/>
            </w:tcBorders>
          </w:tcPr>
          <w:p w14:paraId="74F39ECC" w14:textId="77777777" w:rsidR="00DF39BF" w:rsidRPr="00D24AFD" w:rsidRDefault="00DF39BF" w:rsidP="00CF4A59">
            <w:pPr>
              <w:pStyle w:val="Normal6a"/>
            </w:pPr>
          </w:p>
        </w:tc>
        <w:tc>
          <w:tcPr>
            <w:tcW w:w="4876" w:type="dxa"/>
            <w:tcBorders>
              <w:top w:val="nil"/>
              <w:left w:val="nil"/>
              <w:bottom w:val="nil"/>
              <w:right w:val="nil"/>
            </w:tcBorders>
          </w:tcPr>
          <w:p w14:paraId="411FFCF5" w14:textId="77777777" w:rsidR="00DF39BF" w:rsidRPr="00D24AFD" w:rsidRDefault="00DF39BF" w:rsidP="00CF4A59">
            <w:pPr>
              <w:pStyle w:val="Normal6a"/>
            </w:pPr>
            <w:r w:rsidRPr="00D24AFD">
              <w:rPr>
                <w:b/>
                <w:i/>
              </w:rPr>
              <w:t>45a.</w:t>
            </w:r>
            <w:r w:rsidRPr="00D24AFD">
              <w:tab/>
            </w:r>
            <w:r w:rsidRPr="00D24AFD">
              <w:rPr>
                <w:b/>
                <w:i/>
              </w:rPr>
              <w:t>potępia jawnie polityczny sposób wykorzystywania art. 7 TUE jako narzędzia nacisku i szantażu wobec państw członkowskich, służący realizacji celów politycznych niektórych rządów oraz ugrupowań, a także rozszerzaniu kompetencji Unii poza zakres wyznaczony traktatami; ubolewa nad nieuzasadnionym uruchomieniem procedury z art. 7 TUE przeciwko Polsce oraz nad późniejszym instrumentalnym wykorzystywaniem tego mechanizmu do celów politycznych; z oburzeniem zauważa, że postępowanie wobec Polski zostało zakończone natychmiast po wyborach parlamentarnych w Polsce i tuż przed wyborami do Parlamentu Europejskiego, mimo że nie przyjęto żadnych zmian legislacyjnych, co jednoznacznie dowodzi politycznego charakteru zarzutów dotyczących rzekomych naruszeń praworządności;</w:t>
            </w:r>
          </w:p>
        </w:tc>
      </w:tr>
    </w:tbl>
    <w:p w14:paraId="1B0218C8"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3A7D6BA1" w14:textId="77777777" w:rsidR="00DF39BF" w:rsidRPr="00D24AFD" w:rsidRDefault="00DF39BF" w:rsidP="00DF39BF">
      <w:r w:rsidRPr="00D24AFD">
        <w:rPr>
          <w:rStyle w:val="HideTWBExt"/>
        </w:rPr>
        <w:t>&lt;/Amend&gt;</w:t>
      </w:r>
    </w:p>
    <w:p w14:paraId="7C042AA4"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755</w:t>
      </w:r>
      <w:r w:rsidRPr="00D24AFD">
        <w:rPr>
          <w:rStyle w:val="HideTWBExt"/>
          <w:b w:val="0"/>
        </w:rPr>
        <w:t>&lt;/NumAm&gt;</w:t>
      </w:r>
    </w:p>
    <w:p w14:paraId="46E4CE23" w14:textId="77777777" w:rsidR="00DF39BF" w:rsidRPr="00D24AFD" w:rsidRDefault="00DF39BF" w:rsidP="00DF39BF">
      <w:pPr>
        <w:pStyle w:val="NormalBold"/>
      </w:pPr>
      <w:r w:rsidRPr="00D24AFD">
        <w:rPr>
          <w:rStyle w:val="HideTWBExt"/>
          <w:b w:val="0"/>
        </w:rPr>
        <w:t>&lt;RepeatBlock-By&gt;&lt;Members&gt;</w:t>
      </w:r>
      <w:r w:rsidRPr="00D24AFD">
        <w:t>Petra Steger, Marieke Ehlers, Roberto Vannacci, Tom Vandendriessche, Jorge Buxadé Villalba, Matthieu Valet, Alexandre Varaut, Fabrice Leggeri, Nikola Bartůšek</w:t>
      </w:r>
      <w:r w:rsidRPr="00D24AFD">
        <w:rPr>
          <w:rStyle w:val="HideTWBExt"/>
          <w:b w:val="0"/>
        </w:rPr>
        <w:t>&lt;/Members&gt;</w:t>
      </w:r>
    </w:p>
    <w:p w14:paraId="52C4F898" w14:textId="77777777" w:rsidR="00DF39BF" w:rsidRPr="00D24AFD" w:rsidRDefault="00DF39BF" w:rsidP="00DF39BF">
      <w:pPr>
        <w:pStyle w:val="NormalBold"/>
      </w:pPr>
      <w:r w:rsidRPr="00D24AFD">
        <w:rPr>
          <w:rStyle w:val="HideTWBExt"/>
          <w:b w:val="0"/>
        </w:rPr>
        <w:t>&lt;/RepeatBlock-By&gt;</w:t>
      </w:r>
    </w:p>
    <w:p w14:paraId="6981BDED"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31601DB7" w14:textId="77777777" w:rsidR="00DF39BF" w:rsidRPr="00D24AFD" w:rsidRDefault="00DF39BF" w:rsidP="00DF39BF">
      <w:pPr>
        <w:pStyle w:val="NormalBold"/>
      </w:pPr>
      <w:r w:rsidRPr="00D24AFD">
        <w:rPr>
          <w:rStyle w:val="HideTWBExt"/>
          <w:b w:val="0"/>
        </w:rPr>
        <w:t>&lt;Article&gt;</w:t>
      </w:r>
      <w:r w:rsidRPr="00D24AFD">
        <w:t>Ustęp 45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006EE13" w14:textId="77777777" w:rsidTr="00CF4A59">
        <w:trPr>
          <w:trHeight w:hRule="exact" w:val="240"/>
          <w:jc w:val="center"/>
        </w:trPr>
        <w:tc>
          <w:tcPr>
            <w:tcW w:w="9752" w:type="dxa"/>
            <w:gridSpan w:val="2"/>
            <w:tcBorders>
              <w:top w:val="nil"/>
              <w:left w:val="nil"/>
              <w:bottom w:val="nil"/>
              <w:right w:val="nil"/>
            </w:tcBorders>
          </w:tcPr>
          <w:p w14:paraId="4F60CF8B" w14:textId="77777777" w:rsidR="00DF39BF" w:rsidRPr="00D24AFD" w:rsidRDefault="00DF39BF" w:rsidP="00CF4A59"/>
        </w:tc>
      </w:tr>
      <w:tr w:rsidR="00DF39BF" w:rsidRPr="00D24AFD" w14:paraId="38EA14C0" w14:textId="77777777" w:rsidTr="00CF4A59">
        <w:trPr>
          <w:trHeight w:val="240"/>
          <w:jc w:val="center"/>
        </w:trPr>
        <w:tc>
          <w:tcPr>
            <w:tcW w:w="4876" w:type="dxa"/>
            <w:tcBorders>
              <w:top w:val="nil"/>
              <w:left w:val="nil"/>
              <w:bottom w:val="nil"/>
              <w:right w:val="nil"/>
            </w:tcBorders>
          </w:tcPr>
          <w:p w14:paraId="34E81BE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78448CF" w14:textId="77777777" w:rsidR="00DF39BF" w:rsidRPr="00D24AFD" w:rsidRDefault="00DF39BF" w:rsidP="00CF4A59">
            <w:pPr>
              <w:pStyle w:val="AmColumnHeading"/>
            </w:pPr>
            <w:r w:rsidRPr="00D24AFD">
              <w:t>Poprawka</w:t>
            </w:r>
          </w:p>
        </w:tc>
      </w:tr>
      <w:tr w:rsidR="00DF39BF" w:rsidRPr="00D24AFD" w14:paraId="690A83E6" w14:textId="77777777" w:rsidTr="00CF4A59">
        <w:trPr>
          <w:jc w:val="center"/>
        </w:trPr>
        <w:tc>
          <w:tcPr>
            <w:tcW w:w="4876" w:type="dxa"/>
            <w:tcBorders>
              <w:top w:val="nil"/>
              <w:left w:val="nil"/>
              <w:bottom w:val="nil"/>
              <w:right w:val="nil"/>
            </w:tcBorders>
          </w:tcPr>
          <w:p w14:paraId="072AE4A4" w14:textId="77777777" w:rsidR="00DF39BF" w:rsidRPr="00D24AFD" w:rsidRDefault="00DF39BF" w:rsidP="00CF4A59">
            <w:pPr>
              <w:pStyle w:val="Normal6a"/>
            </w:pPr>
          </w:p>
        </w:tc>
        <w:tc>
          <w:tcPr>
            <w:tcW w:w="4876" w:type="dxa"/>
            <w:tcBorders>
              <w:top w:val="nil"/>
              <w:left w:val="nil"/>
              <w:bottom w:val="nil"/>
              <w:right w:val="nil"/>
            </w:tcBorders>
          </w:tcPr>
          <w:p w14:paraId="139227B8" w14:textId="77777777" w:rsidR="00DF39BF" w:rsidRPr="00D24AFD" w:rsidRDefault="00DF39BF" w:rsidP="00CF4A59">
            <w:pPr>
              <w:pStyle w:val="Normal6a"/>
            </w:pPr>
            <w:r w:rsidRPr="00D24AFD">
              <w:rPr>
                <w:b/>
                <w:i/>
              </w:rPr>
              <w:t>45a.</w:t>
            </w:r>
            <w:r w:rsidRPr="00D24AFD">
              <w:rPr>
                <w:b/>
                <w:i/>
              </w:rPr>
              <w:tab/>
              <w:t xml:space="preserve">wyraża głębokie zaniepokojenie, że mechanizmy praworządności, w tym postępowanie na podstawie art. 7 i rozporządzenie w sprawie praworządności, mogą zostać wykorzystane do wywierania presji politycznej na państwa członkowskie, których polityka odbiega od określonych preferencji politycznych lub ideologicznych, zamiast być stosowane w sposób obiektywny na podstawie </w:t>
            </w:r>
            <w:r w:rsidRPr="00D24AFD">
              <w:rPr>
                <w:b/>
                <w:i/>
              </w:rPr>
              <w:lastRenderedPageBreak/>
              <w:t>rzeczywistych naruszeń wartości określonych w art. 2 TUE; wzywa Komisję do powstrzymania się od wykorzystywania ram praworządności jako pretekstu do ingerowania w obszary polityki należące do kompetencji państw członkowskich; podkreśla, że wiarygodność ram praworządności zależy od ich spójnego, obiektywnego i bezstronnego stosowania we wszystkich państwach członkowskich;</w:t>
            </w:r>
          </w:p>
        </w:tc>
      </w:tr>
    </w:tbl>
    <w:p w14:paraId="53730863"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7F15A523" w14:textId="77777777" w:rsidR="00DF39BF" w:rsidRPr="00D24AFD" w:rsidRDefault="00DF39BF" w:rsidP="00DF39BF">
      <w:r w:rsidRPr="00D24AFD">
        <w:rPr>
          <w:rStyle w:val="HideTWBExt"/>
        </w:rPr>
        <w:t>&lt;/Amend&gt;</w:t>
      </w:r>
    </w:p>
    <w:p w14:paraId="730F9F0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756</w:t>
      </w:r>
      <w:r w:rsidRPr="00D24AFD">
        <w:rPr>
          <w:rStyle w:val="HideTWBExt"/>
          <w:b w:val="0"/>
        </w:rPr>
        <w:t>&lt;/NumAm&gt;</w:t>
      </w:r>
    </w:p>
    <w:p w14:paraId="3953A827" w14:textId="77777777" w:rsidR="00DF39BF" w:rsidRPr="00D24AFD" w:rsidRDefault="00DF39BF" w:rsidP="00DF39BF">
      <w:pPr>
        <w:pStyle w:val="NormalBold"/>
      </w:pPr>
      <w:r w:rsidRPr="00D24AFD">
        <w:rPr>
          <w:rStyle w:val="HideTWBExt"/>
          <w:b w:val="0"/>
        </w:rPr>
        <w:t>&lt;RepeatBlock-By&gt;&lt;Members&gt;</w:t>
      </w:r>
      <w:r w:rsidRPr="00D24AF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D24AFD">
        <w:rPr>
          <w:rStyle w:val="HideTWBExt"/>
          <w:b w:val="0"/>
        </w:rPr>
        <w:t>&lt;/Members&gt;</w:t>
      </w:r>
    </w:p>
    <w:p w14:paraId="5966C266" w14:textId="77777777" w:rsidR="00DF39BF" w:rsidRPr="00D24AFD" w:rsidRDefault="00DF39BF" w:rsidP="00DF39BF">
      <w:pPr>
        <w:pStyle w:val="NormalBold"/>
      </w:pPr>
      <w:r w:rsidRPr="00D24AFD">
        <w:rPr>
          <w:rStyle w:val="HideTWBExt"/>
          <w:b w:val="0"/>
        </w:rPr>
        <w:t>&lt;/RepeatBlock-By&gt;</w:t>
      </w:r>
    </w:p>
    <w:p w14:paraId="563CA1E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F1C6632" w14:textId="77777777" w:rsidR="00DF39BF" w:rsidRPr="00D24AFD" w:rsidRDefault="00DF39BF" w:rsidP="00DF39BF">
      <w:pPr>
        <w:pStyle w:val="NormalBold"/>
      </w:pPr>
      <w:r w:rsidRPr="00D24AFD">
        <w:rPr>
          <w:rStyle w:val="HideTWBExt"/>
          <w:b w:val="0"/>
        </w:rPr>
        <w:t>&lt;Article&gt;</w:t>
      </w:r>
      <w:r w:rsidRPr="00D24AFD">
        <w:t>Ustęp 45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49A731A8" w14:textId="77777777" w:rsidTr="00CF4A59">
        <w:trPr>
          <w:trHeight w:hRule="exact" w:val="240"/>
          <w:jc w:val="center"/>
        </w:trPr>
        <w:tc>
          <w:tcPr>
            <w:tcW w:w="9752" w:type="dxa"/>
            <w:gridSpan w:val="2"/>
            <w:tcBorders>
              <w:top w:val="nil"/>
              <w:left w:val="nil"/>
              <w:bottom w:val="nil"/>
              <w:right w:val="nil"/>
            </w:tcBorders>
          </w:tcPr>
          <w:p w14:paraId="2F89845A" w14:textId="77777777" w:rsidR="00DF39BF" w:rsidRPr="00D24AFD" w:rsidRDefault="00DF39BF" w:rsidP="00CF4A59"/>
        </w:tc>
      </w:tr>
      <w:tr w:rsidR="00DF39BF" w:rsidRPr="00D24AFD" w14:paraId="0C9FB4F6" w14:textId="77777777" w:rsidTr="00CF4A59">
        <w:trPr>
          <w:trHeight w:val="240"/>
          <w:jc w:val="center"/>
        </w:trPr>
        <w:tc>
          <w:tcPr>
            <w:tcW w:w="4876" w:type="dxa"/>
            <w:tcBorders>
              <w:top w:val="nil"/>
              <w:left w:val="nil"/>
              <w:bottom w:val="nil"/>
              <w:right w:val="nil"/>
            </w:tcBorders>
          </w:tcPr>
          <w:p w14:paraId="2E28E66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21AE3BD" w14:textId="77777777" w:rsidR="00DF39BF" w:rsidRPr="00D24AFD" w:rsidRDefault="00DF39BF" w:rsidP="00CF4A59">
            <w:pPr>
              <w:pStyle w:val="AmColumnHeading"/>
            </w:pPr>
            <w:r w:rsidRPr="00D24AFD">
              <w:t>Poprawka</w:t>
            </w:r>
          </w:p>
        </w:tc>
      </w:tr>
      <w:tr w:rsidR="00DF39BF" w:rsidRPr="00D24AFD" w14:paraId="0FFC6C59" w14:textId="77777777" w:rsidTr="00CF4A59">
        <w:trPr>
          <w:jc w:val="center"/>
        </w:trPr>
        <w:tc>
          <w:tcPr>
            <w:tcW w:w="4876" w:type="dxa"/>
            <w:tcBorders>
              <w:top w:val="nil"/>
              <w:left w:val="nil"/>
              <w:bottom w:val="nil"/>
              <w:right w:val="nil"/>
            </w:tcBorders>
          </w:tcPr>
          <w:p w14:paraId="65EDF909" w14:textId="77777777" w:rsidR="00DF39BF" w:rsidRPr="00D24AFD" w:rsidRDefault="00DF39BF" w:rsidP="00CF4A59">
            <w:pPr>
              <w:pStyle w:val="Normal6a"/>
            </w:pPr>
          </w:p>
        </w:tc>
        <w:tc>
          <w:tcPr>
            <w:tcW w:w="4876" w:type="dxa"/>
            <w:tcBorders>
              <w:top w:val="nil"/>
              <w:left w:val="nil"/>
              <w:bottom w:val="nil"/>
              <w:right w:val="nil"/>
            </w:tcBorders>
          </w:tcPr>
          <w:p w14:paraId="7577CCE5" w14:textId="77777777" w:rsidR="00DF39BF" w:rsidRPr="00D24AFD" w:rsidRDefault="00DF39BF" w:rsidP="00CF4A59">
            <w:pPr>
              <w:pStyle w:val="Normal6a"/>
            </w:pPr>
            <w:r w:rsidRPr="00D24AFD">
              <w:rPr>
                <w:b/>
                <w:i/>
              </w:rPr>
              <w:t>45a.</w:t>
            </w:r>
            <w:r w:rsidRPr="00D24AFD">
              <w:rPr>
                <w:b/>
                <w:i/>
              </w:rPr>
              <w:tab/>
              <w:t>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p>
        </w:tc>
      </w:tr>
    </w:tbl>
    <w:p w14:paraId="61D54F3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4F4E1793" w14:textId="77777777" w:rsidR="00DF39BF" w:rsidRPr="00D24AFD" w:rsidRDefault="00DF39BF" w:rsidP="00DF39BF">
      <w:r w:rsidRPr="00D24AFD">
        <w:rPr>
          <w:rStyle w:val="HideTWBExt"/>
        </w:rPr>
        <w:t>&lt;/Amend&gt;</w:t>
      </w:r>
    </w:p>
    <w:p w14:paraId="5BF5C97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757</w:t>
      </w:r>
      <w:r w:rsidRPr="00D24AFD">
        <w:rPr>
          <w:rStyle w:val="HideTWBExt"/>
          <w:b w:val="0"/>
        </w:rPr>
        <w:t>&lt;/NumAm&gt;</w:t>
      </w:r>
    </w:p>
    <w:p w14:paraId="7F3EB869"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2435A0B6" w14:textId="77777777" w:rsidR="00DF39BF" w:rsidRPr="00D24AFD" w:rsidRDefault="00DF39BF" w:rsidP="00DF39BF">
      <w:pPr>
        <w:pStyle w:val="NormalBold"/>
      </w:pPr>
      <w:r w:rsidRPr="00D24AFD">
        <w:rPr>
          <w:rStyle w:val="HideTWBExt"/>
          <w:b w:val="0"/>
        </w:rPr>
        <w:t>&lt;/RepeatBlock-By&gt;</w:t>
      </w:r>
    </w:p>
    <w:p w14:paraId="386336AA"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134FBB6" w14:textId="77777777" w:rsidR="00DF39BF" w:rsidRPr="00D24AFD" w:rsidRDefault="00DF39BF" w:rsidP="00DF39BF">
      <w:pPr>
        <w:pStyle w:val="NormalBold"/>
      </w:pPr>
      <w:r w:rsidRPr="00D24AFD">
        <w:rPr>
          <w:rStyle w:val="HideTWBExt"/>
          <w:b w:val="0"/>
        </w:rPr>
        <w:t>&lt;Article&gt;</w:t>
      </w:r>
      <w:r w:rsidRPr="00D24AFD">
        <w:t>Ustęp 45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40D0A3F" w14:textId="77777777" w:rsidTr="00CF4A59">
        <w:trPr>
          <w:trHeight w:hRule="exact" w:val="240"/>
          <w:jc w:val="center"/>
        </w:trPr>
        <w:tc>
          <w:tcPr>
            <w:tcW w:w="9752" w:type="dxa"/>
            <w:gridSpan w:val="2"/>
            <w:tcBorders>
              <w:top w:val="nil"/>
              <w:left w:val="nil"/>
              <w:bottom w:val="nil"/>
              <w:right w:val="nil"/>
            </w:tcBorders>
          </w:tcPr>
          <w:p w14:paraId="78A95ACB" w14:textId="77777777" w:rsidR="00DF39BF" w:rsidRPr="00D24AFD" w:rsidRDefault="00DF39BF" w:rsidP="00CF4A59"/>
        </w:tc>
      </w:tr>
      <w:tr w:rsidR="00DF39BF" w:rsidRPr="00D24AFD" w14:paraId="29B74405" w14:textId="77777777" w:rsidTr="00CF4A59">
        <w:trPr>
          <w:trHeight w:val="240"/>
          <w:jc w:val="center"/>
        </w:trPr>
        <w:tc>
          <w:tcPr>
            <w:tcW w:w="4876" w:type="dxa"/>
            <w:tcBorders>
              <w:top w:val="nil"/>
              <w:left w:val="nil"/>
              <w:bottom w:val="nil"/>
              <w:right w:val="nil"/>
            </w:tcBorders>
          </w:tcPr>
          <w:p w14:paraId="534EC6F6" w14:textId="77777777" w:rsidR="00DF39BF" w:rsidRPr="00D24AFD" w:rsidRDefault="00DF39BF" w:rsidP="00CF4A59">
            <w:pPr>
              <w:pStyle w:val="AmColumnHeading"/>
            </w:pPr>
            <w:r w:rsidRPr="00D24AFD">
              <w:lastRenderedPageBreak/>
              <w:t>Projekt rezolucji</w:t>
            </w:r>
          </w:p>
        </w:tc>
        <w:tc>
          <w:tcPr>
            <w:tcW w:w="4876" w:type="dxa"/>
            <w:tcBorders>
              <w:top w:val="nil"/>
              <w:left w:val="nil"/>
              <w:bottom w:val="nil"/>
              <w:right w:val="nil"/>
            </w:tcBorders>
          </w:tcPr>
          <w:p w14:paraId="1033AE6D" w14:textId="77777777" w:rsidR="00DF39BF" w:rsidRPr="00D24AFD" w:rsidRDefault="00DF39BF" w:rsidP="00CF4A59">
            <w:pPr>
              <w:pStyle w:val="AmColumnHeading"/>
            </w:pPr>
            <w:r w:rsidRPr="00D24AFD">
              <w:t>Poprawka</w:t>
            </w:r>
          </w:p>
        </w:tc>
      </w:tr>
      <w:tr w:rsidR="00DF39BF" w:rsidRPr="00D24AFD" w14:paraId="0A5DFC6F" w14:textId="77777777" w:rsidTr="00CF4A59">
        <w:trPr>
          <w:jc w:val="center"/>
        </w:trPr>
        <w:tc>
          <w:tcPr>
            <w:tcW w:w="4876" w:type="dxa"/>
            <w:tcBorders>
              <w:top w:val="nil"/>
              <w:left w:val="nil"/>
              <w:bottom w:val="nil"/>
              <w:right w:val="nil"/>
            </w:tcBorders>
          </w:tcPr>
          <w:p w14:paraId="76B94509" w14:textId="77777777" w:rsidR="00DF39BF" w:rsidRPr="00D24AFD" w:rsidRDefault="00DF39BF" w:rsidP="00CF4A59">
            <w:pPr>
              <w:pStyle w:val="Normal6a"/>
            </w:pPr>
          </w:p>
        </w:tc>
        <w:tc>
          <w:tcPr>
            <w:tcW w:w="4876" w:type="dxa"/>
            <w:tcBorders>
              <w:top w:val="nil"/>
              <w:left w:val="nil"/>
              <w:bottom w:val="nil"/>
              <w:right w:val="nil"/>
            </w:tcBorders>
          </w:tcPr>
          <w:p w14:paraId="3C9A6693" w14:textId="77777777" w:rsidR="00DF39BF" w:rsidRPr="00D24AFD" w:rsidRDefault="00DF39BF" w:rsidP="00CF4A59">
            <w:pPr>
              <w:pStyle w:val="Normal6a"/>
            </w:pPr>
            <w:r w:rsidRPr="00D24AFD">
              <w:rPr>
                <w:b/>
                <w:i/>
              </w:rPr>
              <w:t>45a.</w:t>
            </w:r>
            <w:r w:rsidRPr="00D24AFD">
              <w:rPr>
                <w:b/>
                <w:i/>
              </w:rPr>
              <w:tab/>
              <w:t>z zadowoleniem przyjmuje zaktualizowaną listę kontrolną dotyczącą praworządności przyjętą przez Komisję Wenecką oraz wzywa Komisję i Radę do pełnego włączenia jej do ich procesów decyzyjnych;</w:t>
            </w:r>
          </w:p>
        </w:tc>
      </w:tr>
    </w:tbl>
    <w:p w14:paraId="52A9D86F"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8E0F74F" w14:textId="77777777" w:rsidR="00DF39BF" w:rsidRPr="00D24AFD" w:rsidRDefault="00DF39BF" w:rsidP="00DF39BF">
      <w:r w:rsidRPr="00D24AFD">
        <w:rPr>
          <w:rStyle w:val="HideTWBExt"/>
        </w:rPr>
        <w:t>&lt;/Amend&gt;</w:t>
      </w:r>
    </w:p>
    <w:p w14:paraId="044FF07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758</w:t>
      </w:r>
      <w:r w:rsidRPr="00D24AFD">
        <w:rPr>
          <w:rStyle w:val="HideTWBExt"/>
          <w:b w:val="0"/>
        </w:rPr>
        <w:t>&lt;/NumAm&gt;</w:t>
      </w:r>
    </w:p>
    <w:p w14:paraId="09C7B60F" w14:textId="77777777" w:rsidR="00DF39BF" w:rsidRPr="00D24AFD" w:rsidRDefault="00DF39BF" w:rsidP="00DF39BF">
      <w:pPr>
        <w:pStyle w:val="NormalBold"/>
      </w:pPr>
      <w:r w:rsidRPr="00D24AFD">
        <w:rPr>
          <w:rStyle w:val="HideTWBExt"/>
          <w:b w:val="0"/>
        </w:rPr>
        <w:t>&lt;RepeatBlock-By&gt;&lt;Members&gt;</w:t>
      </w:r>
      <w:r w:rsidRPr="00D24AFD">
        <w:t>Mariusz Kamiński, Maciej Wąsik, Jadwiga Wiśniewska, Jacek Ozdoba, Joachim Stanisław Brudziński</w:t>
      </w:r>
      <w:r w:rsidRPr="00D24AFD">
        <w:rPr>
          <w:rStyle w:val="HideTWBExt"/>
          <w:b w:val="0"/>
        </w:rPr>
        <w:t>&lt;/Members&gt;</w:t>
      </w:r>
    </w:p>
    <w:p w14:paraId="4DA007DC" w14:textId="77777777" w:rsidR="00DF39BF" w:rsidRPr="00D24AFD" w:rsidRDefault="00DF39BF" w:rsidP="00DF39BF">
      <w:pPr>
        <w:pStyle w:val="NormalBold"/>
      </w:pPr>
      <w:r w:rsidRPr="00D24AFD">
        <w:rPr>
          <w:rStyle w:val="HideTWBExt"/>
          <w:b w:val="0"/>
        </w:rPr>
        <w:t>&lt;/RepeatBlock-By&gt;</w:t>
      </w:r>
    </w:p>
    <w:p w14:paraId="0F5A556C"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78BC330" w14:textId="77777777" w:rsidR="00DF39BF" w:rsidRPr="00D24AFD" w:rsidRDefault="00DF39BF" w:rsidP="00DF39BF">
      <w:pPr>
        <w:pStyle w:val="NormalBold"/>
      </w:pPr>
      <w:r w:rsidRPr="00D24AFD">
        <w:rPr>
          <w:rStyle w:val="HideTWBExt"/>
          <w:b w:val="0"/>
        </w:rPr>
        <w:t>&lt;Article&gt;</w:t>
      </w:r>
      <w:r w:rsidRPr="00D24AFD">
        <w:t>Ustęp 45 b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0EBAF8A" w14:textId="77777777" w:rsidTr="00CF4A59">
        <w:trPr>
          <w:trHeight w:hRule="exact" w:val="240"/>
          <w:jc w:val="center"/>
        </w:trPr>
        <w:tc>
          <w:tcPr>
            <w:tcW w:w="9752" w:type="dxa"/>
            <w:gridSpan w:val="2"/>
            <w:tcBorders>
              <w:top w:val="nil"/>
              <w:left w:val="nil"/>
              <w:bottom w:val="nil"/>
              <w:right w:val="nil"/>
            </w:tcBorders>
          </w:tcPr>
          <w:p w14:paraId="67CBCFB1" w14:textId="77777777" w:rsidR="00DF39BF" w:rsidRPr="00D24AFD" w:rsidRDefault="00DF39BF" w:rsidP="00CF4A59"/>
        </w:tc>
      </w:tr>
      <w:tr w:rsidR="00DF39BF" w:rsidRPr="00D24AFD" w14:paraId="0E61F828" w14:textId="77777777" w:rsidTr="00CF4A59">
        <w:trPr>
          <w:trHeight w:val="240"/>
          <w:jc w:val="center"/>
        </w:trPr>
        <w:tc>
          <w:tcPr>
            <w:tcW w:w="4876" w:type="dxa"/>
            <w:tcBorders>
              <w:top w:val="nil"/>
              <w:left w:val="nil"/>
              <w:bottom w:val="nil"/>
              <w:right w:val="nil"/>
            </w:tcBorders>
          </w:tcPr>
          <w:p w14:paraId="3CBA0CBC"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8876CB3" w14:textId="77777777" w:rsidR="00DF39BF" w:rsidRPr="00D24AFD" w:rsidRDefault="00DF39BF" w:rsidP="00CF4A59">
            <w:pPr>
              <w:pStyle w:val="AmColumnHeading"/>
            </w:pPr>
            <w:r w:rsidRPr="00D24AFD">
              <w:t>Poprawka</w:t>
            </w:r>
          </w:p>
        </w:tc>
      </w:tr>
      <w:tr w:rsidR="00DF39BF" w:rsidRPr="00D24AFD" w14:paraId="13CE214E" w14:textId="77777777" w:rsidTr="00CF4A59">
        <w:trPr>
          <w:jc w:val="center"/>
        </w:trPr>
        <w:tc>
          <w:tcPr>
            <w:tcW w:w="4876" w:type="dxa"/>
            <w:tcBorders>
              <w:top w:val="nil"/>
              <w:left w:val="nil"/>
              <w:bottom w:val="nil"/>
              <w:right w:val="nil"/>
            </w:tcBorders>
          </w:tcPr>
          <w:p w14:paraId="5F79C3F0" w14:textId="77777777" w:rsidR="00DF39BF" w:rsidRPr="00D24AFD" w:rsidRDefault="00DF39BF" w:rsidP="00CF4A59">
            <w:pPr>
              <w:pStyle w:val="Normal6a"/>
            </w:pPr>
          </w:p>
        </w:tc>
        <w:tc>
          <w:tcPr>
            <w:tcW w:w="4876" w:type="dxa"/>
            <w:tcBorders>
              <w:top w:val="nil"/>
              <w:left w:val="nil"/>
              <w:bottom w:val="nil"/>
              <w:right w:val="nil"/>
            </w:tcBorders>
          </w:tcPr>
          <w:p w14:paraId="5D5EAADF" w14:textId="77777777" w:rsidR="00DF39BF" w:rsidRPr="00D24AFD" w:rsidRDefault="00DF39BF" w:rsidP="00CF4A59">
            <w:pPr>
              <w:pStyle w:val="Normal6a"/>
            </w:pPr>
            <w:r w:rsidRPr="00D24AFD">
              <w:rPr>
                <w:b/>
                <w:i/>
              </w:rPr>
              <w:t>45b.</w:t>
            </w:r>
            <w:r w:rsidRPr="00D24AFD">
              <w:tab/>
            </w:r>
            <w:r w:rsidRPr="00D24AFD">
              <w:rPr>
                <w:b/>
                <w:i/>
              </w:rPr>
              <w:t>wzywa Przewodniczącą Komisji Ursulę von der Leyen do pełnego ujawnienia informacji dotyczących jej komunikacji z przedsiębiorstwami farmaceutycznymi w trakcie negocjacji umów na zakup szczepionek przeciwko COVID-19, w tym wymiany wiadomości SMS, które dotychczas pozostają nieujawnione i budzą poważne wątpliwości co do przejrzystości, rzetelności i sposobu działania zarówno jej Przewodniczącej, jak i całej Komisji;</w:t>
            </w:r>
          </w:p>
        </w:tc>
      </w:tr>
    </w:tbl>
    <w:p w14:paraId="65E05D37"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{PL}</w:t>
      </w:r>
      <w:r w:rsidRPr="00D24AFD">
        <w:t>pl</w:t>
      </w:r>
      <w:r w:rsidRPr="00D24AFD">
        <w:rPr>
          <w:rStyle w:val="HideTWBExt"/>
        </w:rPr>
        <w:t>&lt;/Original&gt;</w:t>
      </w:r>
    </w:p>
    <w:p w14:paraId="6B64E371" w14:textId="77777777" w:rsidR="00DF39BF" w:rsidRPr="00D24AFD" w:rsidRDefault="00DF39BF" w:rsidP="00DF39BF">
      <w:r w:rsidRPr="00D24AFD">
        <w:rPr>
          <w:rStyle w:val="HideTWBExt"/>
        </w:rPr>
        <w:t>&lt;/Amend&gt;</w:t>
      </w:r>
    </w:p>
    <w:p w14:paraId="23F69E50"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759</w:t>
      </w:r>
      <w:r w:rsidRPr="00D24AFD">
        <w:rPr>
          <w:rStyle w:val="HideTWBExt"/>
          <w:b w:val="0"/>
        </w:rPr>
        <w:t>&lt;/NumAm&gt;</w:t>
      </w:r>
    </w:p>
    <w:p w14:paraId="47241D22"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Michał Wawrykiewicz</w:t>
      </w:r>
      <w:r w:rsidRPr="00D24AFD">
        <w:rPr>
          <w:rStyle w:val="HideTWBExt"/>
          <w:b w:val="0"/>
        </w:rPr>
        <w:t>&lt;/Members&gt;</w:t>
      </w:r>
    </w:p>
    <w:p w14:paraId="4F7E726C" w14:textId="77777777" w:rsidR="00DF39BF" w:rsidRPr="00D24AFD" w:rsidRDefault="00DF39BF" w:rsidP="00DF39BF">
      <w:pPr>
        <w:pStyle w:val="NormalBold"/>
      </w:pPr>
      <w:r w:rsidRPr="00D24AFD">
        <w:rPr>
          <w:rStyle w:val="HideTWBExt"/>
          <w:b w:val="0"/>
        </w:rPr>
        <w:t>&lt;/RepeatBlock-By&gt;</w:t>
      </w:r>
    </w:p>
    <w:p w14:paraId="40F8879B"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19770E24" w14:textId="77777777" w:rsidR="00DF39BF" w:rsidRPr="00D24AFD" w:rsidRDefault="00DF39BF" w:rsidP="00DF39BF">
      <w:pPr>
        <w:pStyle w:val="NormalBold"/>
      </w:pPr>
      <w:r w:rsidRPr="00D24AFD">
        <w:rPr>
          <w:rStyle w:val="HideTWBExt"/>
          <w:b w:val="0"/>
        </w:rPr>
        <w:t>&lt;Article&gt;</w:t>
      </w:r>
      <w:r w:rsidRPr="00D24AFD">
        <w:t>Ustęp 45 n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79452A87" w14:textId="77777777" w:rsidTr="00CF4A59">
        <w:trPr>
          <w:trHeight w:hRule="exact" w:val="240"/>
          <w:jc w:val="center"/>
        </w:trPr>
        <w:tc>
          <w:tcPr>
            <w:tcW w:w="9752" w:type="dxa"/>
            <w:gridSpan w:val="2"/>
            <w:tcBorders>
              <w:top w:val="nil"/>
              <w:left w:val="nil"/>
              <w:bottom w:val="nil"/>
              <w:right w:val="nil"/>
            </w:tcBorders>
          </w:tcPr>
          <w:p w14:paraId="076643D6" w14:textId="77777777" w:rsidR="00DF39BF" w:rsidRPr="00D24AFD" w:rsidRDefault="00DF39BF" w:rsidP="00CF4A59"/>
        </w:tc>
      </w:tr>
      <w:tr w:rsidR="00DF39BF" w:rsidRPr="00D24AFD" w14:paraId="0AAD3F5F" w14:textId="77777777" w:rsidTr="00CF4A59">
        <w:trPr>
          <w:trHeight w:val="240"/>
          <w:jc w:val="center"/>
        </w:trPr>
        <w:tc>
          <w:tcPr>
            <w:tcW w:w="4876" w:type="dxa"/>
            <w:tcBorders>
              <w:top w:val="nil"/>
              <w:left w:val="nil"/>
              <w:bottom w:val="nil"/>
              <w:right w:val="nil"/>
            </w:tcBorders>
          </w:tcPr>
          <w:p w14:paraId="6D7D695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7F3E0E08" w14:textId="77777777" w:rsidR="00DF39BF" w:rsidRPr="00D24AFD" w:rsidRDefault="00DF39BF" w:rsidP="00CF4A59">
            <w:pPr>
              <w:pStyle w:val="AmColumnHeading"/>
            </w:pPr>
            <w:r w:rsidRPr="00D24AFD">
              <w:t>Poprawka</w:t>
            </w:r>
          </w:p>
        </w:tc>
      </w:tr>
      <w:tr w:rsidR="00DF39BF" w:rsidRPr="00D24AFD" w14:paraId="404738AE" w14:textId="77777777" w:rsidTr="00CF4A59">
        <w:trPr>
          <w:jc w:val="center"/>
        </w:trPr>
        <w:tc>
          <w:tcPr>
            <w:tcW w:w="4876" w:type="dxa"/>
            <w:tcBorders>
              <w:top w:val="nil"/>
              <w:left w:val="nil"/>
              <w:bottom w:val="nil"/>
              <w:right w:val="nil"/>
            </w:tcBorders>
          </w:tcPr>
          <w:p w14:paraId="3364D9BB" w14:textId="77777777" w:rsidR="00DF39BF" w:rsidRPr="00D24AFD" w:rsidRDefault="00DF39BF" w:rsidP="00CF4A59">
            <w:pPr>
              <w:pStyle w:val="Normal6a"/>
            </w:pPr>
          </w:p>
        </w:tc>
        <w:tc>
          <w:tcPr>
            <w:tcW w:w="4876" w:type="dxa"/>
            <w:tcBorders>
              <w:top w:val="nil"/>
              <w:left w:val="nil"/>
              <w:bottom w:val="nil"/>
              <w:right w:val="nil"/>
            </w:tcBorders>
          </w:tcPr>
          <w:p w14:paraId="3F01B9F1" w14:textId="77777777" w:rsidR="00DF39BF" w:rsidRPr="00D24AFD" w:rsidRDefault="00DF39BF" w:rsidP="00CF4A59">
            <w:pPr>
              <w:pStyle w:val="Normal6a"/>
            </w:pPr>
            <w:r w:rsidRPr="00D24AFD">
              <w:rPr>
                <w:b/>
                <w:i/>
              </w:rPr>
              <w:t>45n.</w:t>
            </w:r>
            <w:r w:rsidRPr="00D24AFD">
              <w:rPr>
                <w:b/>
                <w:i/>
              </w:rPr>
              <w:tab/>
              <w:t>Zintegrowany cykl roczny dotyczący praworządności</w:t>
            </w:r>
          </w:p>
        </w:tc>
      </w:tr>
      <w:tr w:rsidR="00DF39BF" w:rsidRPr="00D24AFD" w14:paraId="158E9ACF" w14:textId="77777777" w:rsidTr="00CF4A59">
        <w:trPr>
          <w:jc w:val="center"/>
        </w:trPr>
        <w:tc>
          <w:tcPr>
            <w:tcW w:w="4876" w:type="dxa"/>
            <w:tcBorders>
              <w:top w:val="nil"/>
              <w:left w:val="nil"/>
              <w:bottom w:val="nil"/>
              <w:right w:val="nil"/>
            </w:tcBorders>
          </w:tcPr>
          <w:p w14:paraId="075634CB" w14:textId="77777777" w:rsidR="00DF39BF" w:rsidRPr="00D24AFD" w:rsidRDefault="00DF39BF" w:rsidP="00CF4A59">
            <w:pPr>
              <w:pStyle w:val="Normal6a"/>
            </w:pPr>
          </w:p>
        </w:tc>
        <w:tc>
          <w:tcPr>
            <w:tcW w:w="4876" w:type="dxa"/>
            <w:tcBorders>
              <w:top w:val="nil"/>
              <w:left w:val="nil"/>
              <w:bottom w:val="nil"/>
              <w:right w:val="nil"/>
            </w:tcBorders>
          </w:tcPr>
          <w:p w14:paraId="11341176" w14:textId="77777777" w:rsidR="00DF39BF" w:rsidRPr="00D24AFD" w:rsidRDefault="00DF39BF" w:rsidP="00CF4A59">
            <w:pPr>
              <w:pStyle w:val="Normal6a"/>
            </w:pPr>
            <w:r w:rsidRPr="00D24AFD">
              <w:rPr>
                <w:b/>
                <w:i/>
              </w:rPr>
              <w:t>z zadowoleniem przyjmuje orędzie o stanie Unii z 2025 r. wygłoszone przez przewodniczącą Komisji Europejskiej, w którym ponownie potwierdzono, że demokracja i praworządność są gwarantami wolności w Unii; podkreśla, że przewodnicząca wskazała znaczące wysiłki podjęte w celu wzmocnienia instrumentów Unii i usprawnienia mechanizmów egzekwowania, w tym ustanowienie nowego cyklu praworządności służącego wczesnemu wykrywaniu problemów i promowaniu rozwiązań przez zaangażowanie; z zadowoleniem przyjmuje apel o zintegrowany coroczny cykl dotyczący praworządności, oparty na wspólnym tempie, jasnych kamieniach milowych i wkładzie wszystkich instytucji, jako ważny krok w kierunku wyeliminowania istniejących luk; podkreśla, że wzmocnienie powiązania między funduszami UE a przestrzeganiem zasad praworządności, wraz z zobowiązaniem do podjęcia dalszych działań w ramach kolejnego długoterminowego budżetu, potwierdza, że poszanowanie zasad praworządności jest i musi pozostać podstawowym warunkiem dostępu do finansowania UE, zarówno obecnie, jak i w przyszłości;</w:t>
            </w:r>
          </w:p>
        </w:tc>
      </w:tr>
      <w:tr w:rsidR="00DF39BF" w:rsidRPr="00D24AFD" w14:paraId="6016B757" w14:textId="77777777" w:rsidTr="00CF4A59">
        <w:trPr>
          <w:jc w:val="center"/>
        </w:trPr>
        <w:tc>
          <w:tcPr>
            <w:tcW w:w="4876" w:type="dxa"/>
            <w:tcBorders>
              <w:top w:val="nil"/>
              <w:left w:val="nil"/>
              <w:bottom w:val="nil"/>
              <w:right w:val="nil"/>
            </w:tcBorders>
          </w:tcPr>
          <w:p w14:paraId="1AD5C0DB" w14:textId="77777777" w:rsidR="00DF39BF" w:rsidRPr="00D24AFD" w:rsidRDefault="00DF39BF" w:rsidP="00CF4A59">
            <w:pPr>
              <w:pStyle w:val="Normal6a"/>
            </w:pPr>
          </w:p>
        </w:tc>
        <w:tc>
          <w:tcPr>
            <w:tcW w:w="4876" w:type="dxa"/>
            <w:tcBorders>
              <w:top w:val="nil"/>
              <w:left w:val="nil"/>
              <w:bottom w:val="nil"/>
              <w:right w:val="nil"/>
            </w:tcBorders>
          </w:tcPr>
          <w:p w14:paraId="15545A3E" w14:textId="77777777" w:rsidR="00DF39BF" w:rsidRPr="00D24AFD" w:rsidRDefault="00DF39BF" w:rsidP="00CF4A59">
            <w:pPr>
              <w:pStyle w:val="Normal6a"/>
            </w:pPr>
            <w:r w:rsidRPr="00D24AFD">
              <w:rPr>
                <w:b/>
                <w:i/>
              </w:rPr>
              <w:t xml:space="preserve">podkreśla, że w ostatnich latach zestaw narzędzi Unii w zakresie praworządności był stopniowo wzbogacany o szereg nowych instrumentów, co odzwierciedla stałe wysiłki na rzecz ochrony wartości demokratycznych; zwraca uwagę, że nadszedł czas, aby skoncentrować się na skutecznym powiązaniu tych narzędzi, przy jednoczesnym zapewnieniu ich strategicznej koordynacji i spójności; podkreśla, że większa komplementarność działań poszczególnych instytucji Unii ma zasadnicze znaczenie dla uniknięcia powielania wysiłków i maksymalizacji efektów; oraz zwraca się o zwiększenie </w:t>
            </w:r>
            <w:r w:rsidRPr="00D24AFD">
              <w:rPr>
                <w:b/>
                <w:i/>
              </w:rPr>
              <w:lastRenderedPageBreak/>
              <w:t>rozliczalności za wdrażanie tych instrumentów, co ma kluczowe znaczenie dla przełożenia istniejących zobowiązań na konkretne i terminowe działania w praktyce;</w:t>
            </w:r>
          </w:p>
        </w:tc>
      </w:tr>
      <w:tr w:rsidR="00DF39BF" w:rsidRPr="00D24AFD" w14:paraId="43555F79" w14:textId="77777777" w:rsidTr="00CF4A59">
        <w:trPr>
          <w:jc w:val="center"/>
        </w:trPr>
        <w:tc>
          <w:tcPr>
            <w:tcW w:w="4876" w:type="dxa"/>
            <w:tcBorders>
              <w:top w:val="nil"/>
              <w:left w:val="nil"/>
              <w:bottom w:val="nil"/>
              <w:right w:val="nil"/>
            </w:tcBorders>
          </w:tcPr>
          <w:p w14:paraId="628474FF" w14:textId="77777777" w:rsidR="00DF39BF" w:rsidRPr="00D24AFD" w:rsidRDefault="00DF39BF" w:rsidP="00CF4A59">
            <w:pPr>
              <w:pStyle w:val="Normal6a"/>
            </w:pPr>
          </w:p>
        </w:tc>
        <w:tc>
          <w:tcPr>
            <w:tcW w:w="4876" w:type="dxa"/>
            <w:tcBorders>
              <w:top w:val="nil"/>
              <w:left w:val="nil"/>
              <w:bottom w:val="nil"/>
              <w:right w:val="nil"/>
            </w:tcBorders>
          </w:tcPr>
          <w:p w14:paraId="0E89462A" w14:textId="77777777" w:rsidR="00DF39BF" w:rsidRPr="00D24AFD" w:rsidRDefault="00DF39BF" w:rsidP="00CF4A59">
            <w:pPr>
              <w:pStyle w:val="Normal6a"/>
            </w:pPr>
            <w:r w:rsidRPr="00D24AFD">
              <w:rPr>
                <w:b/>
                <w:i/>
              </w:rPr>
              <w:t>podkreśla, że choć Unia wypracowała stale rosnący zestaw instrumentów służących ochronie praworządności, obecnie priorytetem musi być zapewnienie ich skutecznego i spójnego wdrażania; akcentuje, że wielokrotne powoływanie się na potrzebę nowych narzędzi lub dodatkowych elementów proceduralnych nie może służyć jako pretekst do bezczynności ani jako odwracanie uwagi od pełnego wykorzystania instrumentów już dostępnych; zwraca uwagę, że wiarygodność unijnych ram praworządności zależy nie od mnożenia mechanizmów, lecz od woli politycznej i zdolności operacyjnej do wykorzystywania istniejących instrumentów w pełnym zakresie;</w:t>
            </w:r>
          </w:p>
        </w:tc>
      </w:tr>
      <w:tr w:rsidR="00DF39BF" w:rsidRPr="00D24AFD" w14:paraId="0AFBC763" w14:textId="77777777" w:rsidTr="00CF4A59">
        <w:trPr>
          <w:jc w:val="center"/>
        </w:trPr>
        <w:tc>
          <w:tcPr>
            <w:tcW w:w="4876" w:type="dxa"/>
            <w:tcBorders>
              <w:top w:val="nil"/>
              <w:left w:val="nil"/>
              <w:bottom w:val="nil"/>
              <w:right w:val="nil"/>
            </w:tcBorders>
          </w:tcPr>
          <w:p w14:paraId="3D3C70DC" w14:textId="77777777" w:rsidR="00DF39BF" w:rsidRPr="00D24AFD" w:rsidRDefault="00DF39BF" w:rsidP="00CF4A59">
            <w:pPr>
              <w:pStyle w:val="Normal6a"/>
            </w:pPr>
          </w:p>
        </w:tc>
        <w:tc>
          <w:tcPr>
            <w:tcW w:w="4876" w:type="dxa"/>
            <w:tcBorders>
              <w:top w:val="nil"/>
              <w:left w:val="nil"/>
              <w:bottom w:val="nil"/>
              <w:right w:val="nil"/>
            </w:tcBorders>
          </w:tcPr>
          <w:p w14:paraId="52C281D6" w14:textId="77777777" w:rsidR="00DF39BF" w:rsidRPr="00D24AFD" w:rsidRDefault="00DF39BF" w:rsidP="00CF4A59">
            <w:pPr>
              <w:pStyle w:val="Normal6a"/>
            </w:pPr>
            <w:r w:rsidRPr="00D24AFD">
              <w:rPr>
                <w:b/>
                <w:i/>
              </w:rPr>
              <w:t>proponuje ustanowienie corocznego cyklu dotyczącego praworządności, zorganizowanego wokół trzech kluczowych etapów, wzmacniającego ciągłość, koordynację i oddziaływanie między instytucjami: po pierwsze, zapewnienie w czerwcu obiektywnej oceny sytuacji przez publikację sprawozdania Komisji Europejskiej na temat praworządności; po drugie, umożliwienie Parlamentowi Europejskiemu wydania w marcu strategicznych wytycznych dla Komisji, oceny stanu wdrażania wcześniejszych zaleceń, uzupełnienia analizy o dodatkowe źródła oraz sformułowania dalszych zaleceń dla Komisji w drodze rezolucji; oraz, po trzecie, uruchomienie w maju etapu wdrażania i rozliczalności, w ramach którego Komisja musi wyciągnąć wnioski z przeprowadzonych ocen i – w stosownych przypadkach – uruchomić właściwe instrumenty, jeżeli dotychczas nie podjęto działań;</w:t>
            </w:r>
          </w:p>
        </w:tc>
      </w:tr>
    </w:tbl>
    <w:p w14:paraId="781CCFDE"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45F6C9E" w14:textId="77777777" w:rsidR="00DF39BF" w:rsidRPr="00D24AFD" w:rsidRDefault="00DF39BF" w:rsidP="00DF39BF">
      <w:r w:rsidRPr="00D24AFD">
        <w:rPr>
          <w:rStyle w:val="HideTWBExt"/>
        </w:rPr>
        <w:t>&lt;/Amend&gt;</w:t>
      </w:r>
    </w:p>
    <w:p w14:paraId="00945027"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760</w:t>
      </w:r>
      <w:r w:rsidRPr="00D24AFD">
        <w:rPr>
          <w:rStyle w:val="HideTWBExt"/>
          <w:b w:val="0"/>
        </w:rPr>
        <w:t>&lt;/NumAm&gt;</w:t>
      </w:r>
    </w:p>
    <w:p w14:paraId="54D38F2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Michał Wawrykiewicz</w:t>
      </w:r>
      <w:r w:rsidRPr="00D24AFD">
        <w:rPr>
          <w:rStyle w:val="HideTWBExt"/>
          <w:b w:val="0"/>
        </w:rPr>
        <w:t>&lt;/Members&gt;</w:t>
      </w:r>
    </w:p>
    <w:p w14:paraId="5326D036" w14:textId="77777777" w:rsidR="00DF39BF" w:rsidRPr="00D24AFD" w:rsidRDefault="00DF39BF" w:rsidP="00DF39BF">
      <w:pPr>
        <w:pStyle w:val="NormalBold"/>
      </w:pPr>
      <w:r w:rsidRPr="00D24AFD">
        <w:rPr>
          <w:rStyle w:val="HideTWBExt"/>
          <w:b w:val="0"/>
        </w:rPr>
        <w:t>&lt;/RepeatBlock-By&gt;</w:t>
      </w:r>
    </w:p>
    <w:p w14:paraId="130E8A27"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2FD6A82D" w14:textId="77777777" w:rsidR="00DF39BF" w:rsidRPr="00D24AFD" w:rsidRDefault="00DF39BF" w:rsidP="00DF39BF">
      <w:pPr>
        <w:pStyle w:val="NormalBold"/>
      </w:pPr>
      <w:r w:rsidRPr="00D24AFD">
        <w:rPr>
          <w:rStyle w:val="HideTWBExt"/>
          <w:b w:val="0"/>
        </w:rPr>
        <w:t>&lt;Article&gt;</w:t>
      </w:r>
      <w:r w:rsidRPr="00D24AFD">
        <w:t>Ustęp 45 o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389C8268" w14:textId="77777777" w:rsidTr="00CF4A59">
        <w:trPr>
          <w:trHeight w:hRule="exact" w:val="240"/>
          <w:jc w:val="center"/>
        </w:trPr>
        <w:tc>
          <w:tcPr>
            <w:tcW w:w="9752" w:type="dxa"/>
            <w:gridSpan w:val="2"/>
            <w:tcBorders>
              <w:top w:val="nil"/>
              <w:left w:val="nil"/>
              <w:bottom w:val="nil"/>
              <w:right w:val="nil"/>
            </w:tcBorders>
          </w:tcPr>
          <w:p w14:paraId="58FE8E0E" w14:textId="77777777" w:rsidR="00DF39BF" w:rsidRPr="00D24AFD" w:rsidRDefault="00DF39BF" w:rsidP="00CF4A59"/>
        </w:tc>
      </w:tr>
      <w:tr w:rsidR="00DF39BF" w:rsidRPr="00D24AFD" w14:paraId="149CCE97" w14:textId="77777777" w:rsidTr="00CF4A59">
        <w:trPr>
          <w:trHeight w:val="240"/>
          <w:jc w:val="center"/>
        </w:trPr>
        <w:tc>
          <w:tcPr>
            <w:tcW w:w="4876" w:type="dxa"/>
            <w:tcBorders>
              <w:top w:val="nil"/>
              <w:left w:val="nil"/>
              <w:bottom w:val="nil"/>
              <w:right w:val="nil"/>
            </w:tcBorders>
          </w:tcPr>
          <w:p w14:paraId="6743A905"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29B80B78" w14:textId="77777777" w:rsidR="00DF39BF" w:rsidRPr="00D24AFD" w:rsidRDefault="00DF39BF" w:rsidP="00CF4A59">
            <w:pPr>
              <w:pStyle w:val="AmColumnHeading"/>
            </w:pPr>
            <w:r w:rsidRPr="00D24AFD">
              <w:t>Poprawka</w:t>
            </w:r>
          </w:p>
        </w:tc>
      </w:tr>
      <w:tr w:rsidR="00DF39BF" w:rsidRPr="00D24AFD" w14:paraId="0D70A9F5" w14:textId="77777777" w:rsidTr="00CF4A59">
        <w:trPr>
          <w:jc w:val="center"/>
        </w:trPr>
        <w:tc>
          <w:tcPr>
            <w:tcW w:w="4876" w:type="dxa"/>
            <w:tcBorders>
              <w:top w:val="nil"/>
              <w:left w:val="nil"/>
              <w:bottom w:val="nil"/>
              <w:right w:val="nil"/>
            </w:tcBorders>
          </w:tcPr>
          <w:p w14:paraId="5EAE4215" w14:textId="77777777" w:rsidR="00DF39BF" w:rsidRPr="00D24AFD" w:rsidRDefault="00DF39BF" w:rsidP="00CF4A59">
            <w:pPr>
              <w:pStyle w:val="Normal6a"/>
            </w:pPr>
          </w:p>
        </w:tc>
        <w:tc>
          <w:tcPr>
            <w:tcW w:w="4876" w:type="dxa"/>
            <w:tcBorders>
              <w:top w:val="nil"/>
              <w:left w:val="nil"/>
              <w:bottom w:val="nil"/>
              <w:right w:val="nil"/>
            </w:tcBorders>
          </w:tcPr>
          <w:p w14:paraId="5E2A078E" w14:textId="77777777" w:rsidR="00DF39BF" w:rsidRPr="00D24AFD" w:rsidRDefault="00DF39BF" w:rsidP="00CF4A59">
            <w:pPr>
              <w:pStyle w:val="Normal6a"/>
            </w:pPr>
            <w:r w:rsidRPr="00D24AFD">
              <w:rPr>
                <w:b/>
                <w:i/>
              </w:rPr>
              <w:t>45o.</w:t>
            </w:r>
            <w:r w:rsidRPr="00D24AFD">
              <w:rPr>
                <w:b/>
                <w:i/>
              </w:rPr>
              <w:tab/>
              <w:t>Etap 1 – ocena sytuacji</w:t>
            </w:r>
          </w:p>
        </w:tc>
      </w:tr>
      <w:tr w:rsidR="00DF39BF" w:rsidRPr="00D24AFD" w14:paraId="6D166B09" w14:textId="77777777" w:rsidTr="00CF4A59">
        <w:trPr>
          <w:jc w:val="center"/>
        </w:trPr>
        <w:tc>
          <w:tcPr>
            <w:tcW w:w="4876" w:type="dxa"/>
            <w:tcBorders>
              <w:top w:val="nil"/>
              <w:left w:val="nil"/>
              <w:bottom w:val="nil"/>
              <w:right w:val="nil"/>
            </w:tcBorders>
          </w:tcPr>
          <w:p w14:paraId="3634C78A" w14:textId="77777777" w:rsidR="00DF39BF" w:rsidRPr="00D24AFD" w:rsidRDefault="00DF39BF" w:rsidP="00CF4A59">
            <w:pPr>
              <w:pStyle w:val="Normal6a"/>
            </w:pPr>
          </w:p>
        </w:tc>
        <w:tc>
          <w:tcPr>
            <w:tcW w:w="4876" w:type="dxa"/>
            <w:tcBorders>
              <w:top w:val="nil"/>
              <w:left w:val="nil"/>
              <w:bottom w:val="nil"/>
              <w:right w:val="nil"/>
            </w:tcBorders>
          </w:tcPr>
          <w:p w14:paraId="21D7C111" w14:textId="77777777" w:rsidR="00DF39BF" w:rsidRPr="00D24AFD" w:rsidRDefault="00DF39BF" w:rsidP="00CF4A59">
            <w:pPr>
              <w:pStyle w:val="Normal6a"/>
            </w:pPr>
            <w:r w:rsidRPr="00D24AFD">
              <w:rPr>
                <w:b/>
                <w:i/>
              </w:rPr>
              <w:t>podkreśla, że pierwszy etap opierałby się na już istniejącym działaniu, a mianowicie corocznej publikacji sprawozdania Komisji Europejskiej na temat praworządności, jednak proponuje szereg ulepszeń mających na celu zwiększenie jego skuteczności, w tym:</w:t>
            </w:r>
          </w:p>
        </w:tc>
      </w:tr>
      <w:tr w:rsidR="00DF39BF" w:rsidRPr="00D24AFD" w14:paraId="1AE66989" w14:textId="77777777" w:rsidTr="00CF4A59">
        <w:trPr>
          <w:jc w:val="center"/>
        </w:trPr>
        <w:tc>
          <w:tcPr>
            <w:tcW w:w="4876" w:type="dxa"/>
            <w:tcBorders>
              <w:top w:val="nil"/>
              <w:left w:val="nil"/>
              <w:bottom w:val="nil"/>
              <w:right w:val="nil"/>
            </w:tcBorders>
          </w:tcPr>
          <w:p w14:paraId="10152B83" w14:textId="77777777" w:rsidR="00DF39BF" w:rsidRPr="00D24AFD" w:rsidRDefault="00DF39BF" w:rsidP="00CF4A59">
            <w:pPr>
              <w:pStyle w:val="Normal6a"/>
            </w:pPr>
          </w:p>
        </w:tc>
        <w:tc>
          <w:tcPr>
            <w:tcW w:w="4876" w:type="dxa"/>
            <w:tcBorders>
              <w:top w:val="nil"/>
              <w:left w:val="nil"/>
              <w:bottom w:val="nil"/>
              <w:right w:val="nil"/>
            </w:tcBorders>
          </w:tcPr>
          <w:p w14:paraId="17330228" w14:textId="77777777" w:rsidR="00DF39BF" w:rsidRPr="00D24AFD" w:rsidRDefault="00DF39BF" w:rsidP="00CF4A59">
            <w:pPr>
              <w:pStyle w:val="Normal6a"/>
            </w:pPr>
            <w:r w:rsidRPr="00D24AFD">
              <w:rPr>
                <w:b/>
                <w:i/>
              </w:rPr>
              <w:t>a)</w:t>
            </w:r>
            <w:r w:rsidRPr="00D24AFD">
              <w:rPr>
                <w:b/>
                <w:i/>
              </w:rPr>
              <w:tab/>
              <w:t xml:space="preserve"> przesunięcie terminu publikacji o miesiąc wcześniej, na początek czerwca, aby dostosować go do harmonogramu europejskiego semestru – który obejmuje zalecenia budżetowe związane z praworządnością – oraz zapewnić większą widoczność w okresie, gdy uwaga nie jest rozproszona przez przerwę letnią;</w:t>
            </w:r>
          </w:p>
        </w:tc>
      </w:tr>
      <w:tr w:rsidR="00DF39BF" w:rsidRPr="00D24AFD" w14:paraId="11DE90F3" w14:textId="77777777" w:rsidTr="00CF4A59">
        <w:trPr>
          <w:jc w:val="center"/>
        </w:trPr>
        <w:tc>
          <w:tcPr>
            <w:tcW w:w="4876" w:type="dxa"/>
            <w:tcBorders>
              <w:top w:val="nil"/>
              <w:left w:val="nil"/>
              <w:bottom w:val="nil"/>
              <w:right w:val="nil"/>
            </w:tcBorders>
          </w:tcPr>
          <w:p w14:paraId="146B7EAB" w14:textId="77777777" w:rsidR="00DF39BF" w:rsidRPr="00D24AFD" w:rsidRDefault="00DF39BF" w:rsidP="00CF4A59">
            <w:pPr>
              <w:pStyle w:val="Normal6a"/>
            </w:pPr>
          </w:p>
        </w:tc>
        <w:tc>
          <w:tcPr>
            <w:tcW w:w="4876" w:type="dxa"/>
            <w:tcBorders>
              <w:top w:val="nil"/>
              <w:left w:val="nil"/>
              <w:bottom w:val="nil"/>
              <w:right w:val="nil"/>
            </w:tcBorders>
          </w:tcPr>
          <w:p w14:paraId="7AE72E0D" w14:textId="77777777" w:rsidR="00DF39BF" w:rsidRPr="00D24AFD" w:rsidRDefault="00DF39BF" w:rsidP="00CF4A59">
            <w:pPr>
              <w:pStyle w:val="Normal6a"/>
            </w:pPr>
            <w:r w:rsidRPr="00D24AFD">
              <w:rPr>
                <w:b/>
                <w:i/>
              </w:rPr>
              <w:t>b)</w:t>
            </w:r>
            <w:r w:rsidRPr="00D24AFD">
              <w:rPr>
                <w:b/>
                <w:i/>
              </w:rPr>
              <w:tab/>
              <w:t xml:space="preserve"> włączenie do analizy praworządności – zarówno w komunikacie ogólnym, jak i w ocenach dotyczących poszczególnych państw – odniesień do międzynarodowo uznanych wskaźników, w tym między innymi: światowy ranking wolności prasy (w zakresie wolności mediów), Platformy Rady Europy na rzecz ochrony dziennikarstwa oraz bezpieczeństwa dziennikarzy (monitorującej zagrożenia wobec dziennikarzy), Monitor Pluralizmu Mediów Komisji Europejskiej oraz corocznego raportu OECD „Government at a Glance” oceniającego jakość sprawowania rządów, a także wszelkich innych porównywalnych i wiarygodnych źródeł umożliwiających bardziej ilościową </w:t>
            </w:r>
            <w:r w:rsidRPr="00D24AFD">
              <w:rPr>
                <w:b/>
                <w:i/>
              </w:rPr>
              <w:lastRenderedPageBreak/>
              <w:t>i opartą na danych ocenę; w tym kontekście wnosi, aby Komisja opracowała i opublikowała wykaz wskaźników, które mogłyby być systematycznie wykorzystywane w jej ocenie, mając na uwadze, że wskaźniki te mają wspierać analizę ogólną i nie powinny same w sobie być uznawane za prowadzące do rozstrzygających wniosków; proponuje, aby analiza obejmowała odrębną część poświęconą transpozycji i wdrażaniu dyrektyw UE, gdy dotyczą one ochrony praworządności, takich jak dyrektywa o przeciwdziałaniu SLAPP oraz europejski akt o wolności mediów;</w:t>
            </w:r>
          </w:p>
        </w:tc>
      </w:tr>
      <w:tr w:rsidR="00DF39BF" w:rsidRPr="00D24AFD" w14:paraId="49B8D93C" w14:textId="77777777" w:rsidTr="00CF4A59">
        <w:trPr>
          <w:jc w:val="center"/>
        </w:trPr>
        <w:tc>
          <w:tcPr>
            <w:tcW w:w="4876" w:type="dxa"/>
            <w:tcBorders>
              <w:top w:val="nil"/>
              <w:left w:val="nil"/>
              <w:bottom w:val="nil"/>
              <w:right w:val="nil"/>
            </w:tcBorders>
          </w:tcPr>
          <w:p w14:paraId="226B873B" w14:textId="77777777" w:rsidR="00DF39BF" w:rsidRPr="00D24AFD" w:rsidRDefault="00DF39BF" w:rsidP="00CF4A59">
            <w:pPr>
              <w:pStyle w:val="Normal6a"/>
            </w:pPr>
          </w:p>
        </w:tc>
        <w:tc>
          <w:tcPr>
            <w:tcW w:w="4876" w:type="dxa"/>
            <w:tcBorders>
              <w:top w:val="nil"/>
              <w:left w:val="nil"/>
              <w:bottom w:val="nil"/>
              <w:right w:val="nil"/>
            </w:tcBorders>
          </w:tcPr>
          <w:p w14:paraId="122FAAD1" w14:textId="77777777" w:rsidR="00DF39BF" w:rsidRPr="00D24AFD" w:rsidRDefault="00DF39BF" w:rsidP="00CF4A59">
            <w:pPr>
              <w:pStyle w:val="Normal6a"/>
            </w:pPr>
            <w:r w:rsidRPr="00D24AFD">
              <w:rPr>
                <w:b/>
                <w:i/>
              </w:rPr>
              <w:t>c)</w:t>
            </w:r>
            <w:r w:rsidRPr="00D24AFD">
              <w:rPr>
                <w:b/>
                <w:i/>
              </w:rPr>
              <w:tab/>
              <w:t xml:space="preserve"> przypomina, że komunikat z 2025 r. w sprawie polityki rozszerzenia UE systematycznie opiera się na szerokim zestawie międzynarodowo uznanych wskaźników dotyczących sprawowania rządów, demokracji i praworządności przy ocenie krajów kandydujących, w tym: raport „Narody w czasie przemian 2024” – wyniki w zakresie demokracji (Freedom House); raport „Wolność na świecie 2025” – wyniki w zakresie wolności na świecie (Freedom House); wskaźnik demokracji w 2024 r. (The Economist Intelligence Unit); światowy ranking wolności prasy 2025 (Reporterzy bez Granic); wskaźnik praworządności w 2024 r. (World Justice Project); wskaźniki sprawowania rządów na świecie 2023 – praworządność, skuteczność rządów i kontrola korupcji (Grupa Banku Światowego); oraz wskaźnik postrzegania korupcji 2024 r. (Transparency International); podkreśla, że zważywszy na ich formalne wykorzystanie w ramach procesu rozszerzenia, w pełni zasadne i właściwe jest, aby DG JUST uwzględniła podobną tabelę porównawczą, wzorowaną na załączniku do sprawozdania dotyczącego rozszerzenia, zestawiającą te wskaźniki dla wszystkich państw członkowskich i państw kandydujących; podkreśla, że taka tabela przyczynia się do </w:t>
            </w:r>
            <w:r w:rsidRPr="00D24AFD">
              <w:rPr>
                <w:b/>
                <w:i/>
              </w:rPr>
              <w:lastRenderedPageBreak/>
              <w:t>większej przejrzystości, porównywalności i spójności metodycznej w ramach unijnych instrumentów monitorowania praworządności;</w:t>
            </w:r>
          </w:p>
        </w:tc>
      </w:tr>
      <w:tr w:rsidR="00DF39BF" w:rsidRPr="00D24AFD" w14:paraId="616928DE" w14:textId="77777777" w:rsidTr="00CF4A59">
        <w:trPr>
          <w:jc w:val="center"/>
        </w:trPr>
        <w:tc>
          <w:tcPr>
            <w:tcW w:w="4876" w:type="dxa"/>
            <w:tcBorders>
              <w:top w:val="nil"/>
              <w:left w:val="nil"/>
              <w:bottom w:val="nil"/>
              <w:right w:val="nil"/>
            </w:tcBorders>
          </w:tcPr>
          <w:p w14:paraId="5372AD4F" w14:textId="77777777" w:rsidR="00DF39BF" w:rsidRPr="00D24AFD" w:rsidRDefault="00DF39BF" w:rsidP="00CF4A59">
            <w:pPr>
              <w:pStyle w:val="Normal6a"/>
            </w:pPr>
          </w:p>
        </w:tc>
        <w:tc>
          <w:tcPr>
            <w:tcW w:w="4876" w:type="dxa"/>
            <w:tcBorders>
              <w:top w:val="nil"/>
              <w:left w:val="nil"/>
              <w:bottom w:val="nil"/>
              <w:right w:val="nil"/>
            </w:tcBorders>
          </w:tcPr>
          <w:p w14:paraId="716F99B8" w14:textId="77777777" w:rsidR="00DF39BF" w:rsidRPr="00D24AFD" w:rsidRDefault="00DF39BF" w:rsidP="00CF4A59">
            <w:pPr>
              <w:pStyle w:val="Normal6a"/>
            </w:pPr>
            <w:r w:rsidRPr="00D24AFD">
              <w:rPr>
                <w:b/>
                <w:i/>
              </w:rPr>
              <w:t>d)</w:t>
            </w:r>
            <w:r w:rsidRPr="00D24AFD">
              <w:rPr>
                <w:b/>
                <w:i/>
              </w:rPr>
              <w:tab/>
              <w:t xml:space="preserve"> zauważa znaczenie unijnej tablicy wyników wymiaru sprawiedliwości jako źródła danych porównawczych, lecz podkreśla, że powinna ona umożliwiać wyciąganie wniosków operacyjnych w powiązaniu z ustaleniami sprawozdania na temat praworządności; zwraca ponadto uwagę, że powtarzające się w tym kontekście odwoływanie się do „wyzwań” nie jest jasne, oraz podkreśla, że dane i tendencje wskazane w tablicy wyników powinny prowadzić do konkretnych i mierzalnych zaleceń w ramach cyklu praworządności;</w:t>
            </w:r>
          </w:p>
        </w:tc>
      </w:tr>
      <w:tr w:rsidR="00DF39BF" w:rsidRPr="00D24AFD" w14:paraId="773CA9D8" w14:textId="77777777" w:rsidTr="00CF4A59">
        <w:trPr>
          <w:jc w:val="center"/>
        </w:trPr>
        <w:tc>
          <w:tcPr>
            <w:tcW w:w="4876" w:type="dxa"/>
            <w:tcBorders>
              <w:top w:val="nil"/>
              <w:left w:val="nil"/>
              <w:bottom w:val="nil"/>
              <w:right w:val="nil"/>
            </w:tcBorders>
          </w:tcPr>
          <w:p w14:paraId="1A51C4C3" w14:textId="77777777" w:rsidR="00DF39BF" w:rsidRPr="00D24AFD" w:rsidRDefault="00DF39BF" w:rsidP="00CF4A59">
            <w:pPr>
              <w:pStyle w:val="Normal6a"/>
            </w:pPr>
          </w:p>
        </w:tc>
        <w:tc>
          <w:tcPr>
            <w:tcW w:w="4876" w:type="dxa"/>
            <w:tcBorders>
              <w:top w:val="nil"/>
              <w:left w:val="nil"/>
              <w:bottom w:val="nil"/>
              <w:right w:val="nil"/>
            </w:tcBorders>
          </w:tcPr>
          <w:p w14:paraId="4DF626D5" w14:textId="77777777" w:rsidR="00DF39BF" w:rsidRPr="00D24AFD" w:rsidRDefault="00DF39BF" w:rsidP="00CF4A59">
            <w:pPr>
              <w:pStyle w:val="Normal6a"/>
            </w:pPr>
            <w:r w:rsidRPr="00D24AFD">
              <w:rPr>
                <w:b/>
                <w:i/>
              </w:rPr>
              <w:t>e)</w:t>
            </w:r>
            <w:r w:rsidRPr="00D24AFD">
              <w:rPr>
                <w:b/>
                <w:i/>
              </w:rPr>
              <w:tab/>
              <w:t xml:space="preserve"> wnosi, aby każdy rozdział krajowy sprawozdania na temat praworządności zawierał odrębną część poświęconą wykonywaniu wyroków zarówno Trybunału Sprawiedliwości Unii Europejskiej, jak i Europejskiego Trybunału Praw Człowieka; podkreśla, że dane te można łatwo przedstawić i stanowią zasadniczy element monitorowania praworządności, ponieważ skuteczne wykonywanie orzeczeń sądowych odzwierciedla poszanowanie władzy sądowniczej oraz podstawową zasadę przestrzegania wiążących orzeczeń sądów;</w:t>
            </w:r>
          </w:p>
        </w:tc>
      </w:tr>
      <w:tr w:rsidR="00DF39BF" w:rsidRPr="00D24AFD" w14:paraId="588E7901" w14:textId="77777777" w:rsidTr="00CF4A59">
        <w:trPr>
          <w:jc w:val="center"/>
        </w:trPr>
        <w:tc>
          <w:tcPr>
            <w:tcW w:w="4876" w:type="dxa"/>
            <w:tcBorders>
              <w:top w:val="nil"/>
              <w:left w:val="nil"/>
              <w:bottom w:val="nil"/>
              <w:right w:val="nil"/>
            </w:tcBorders>
          </w:tcPr>
          <w:p w14:paraId="6D4CB5F5" w14:textId="77777777" w:rsidR="00DF39BF" w:rsidRPr="00D24AFD" w:rsidRDefault="00DF39BF" w:rsidP="00CF4A59">
            <w:pPr>
              <w:pStyle w:val="Normal6a"/>
            </w:pPr>
          </w:p>
        </w:tc>
        <w:tc>
          <w:tcPr>
            <w:tcW w:w="4876" w:type="dxa"/>
            <w:tcBorders>
              <w:top w:val="nil"/>
              <w:left w:val="nil"/>
              <w:bottom w:val="nil"/>
              <w:right w:val="nil"/>
            </w:tcBorders>
          </w:tcPr>
          <w:p w14:paraId="32ED66D3" w14:textId="77777777" w:rsidR="00DF39BF" w:rsidRPr="00D24AFD" w:rsidRDefault="00DF39BF" w:rsidP="00CF4A59">
            <w:pPr>
              <w:pStyle w:val="Normal6a"/>
            </w:pPr>
            <w:r w:rsidRPr="00D24AFD">
              <w:rPr>
                <w:b/>
                <w:i/>
              </w:rPr>
              <w:t>f)</w:t>
            </w:r>
            <w:r w:rsidRPr="00D24AFD">
              <w:rPr>
                <w:b/>
                <w:i/>
              </w:rPr>
              <w:tab/>
              <w:t xml:space="preserve"> wnosi, aby w każdym rozdziale krajowym sprawozdania zalecenia dotyczące poważnych i systemowych problemów były wyraźnie odróżniane od pozostałych obserwacji, tak aby uwypuklić sytuacje, w których istnieje potencjalne ryzyko poważnego i systemowego naruszenia praworządności;</w:t>
            </w:r>
          </w:p>
        </w:tc>
      </w:tr>
      <w:tr w:rsidR="00DF39BF" w:rsidRPr="00D24AFD" w14:paraId="5A39E7A3" w14:textId="77777777" w:rsidTr="00CF4A59">
        <w:trPr>
          <w:jc w:val="center"/>
        </w:trPr>
        <w:tc>
          <w:tcPr>
            <w:tcW w:w="4876" w:type="dxa"/>
            <w:tcBorders>
              <w:top w:val="nil"/>
              <w:left w:val="nil"/>
              <w:bottom w:val="nil"/>
              <w:right w:val="nil"/>
            </w:tcBorders>
          </w:tcPr>
          <w:p w14:paraId="6CC4F8B9" w14:textId="77777777" w:rsidR="00DF39BF" w:rsidRPr="00D24AFD" w:rsidRDefault="00DF39BF" w:rsidP="00CF4A59">
            <w:pPr>
              <w:pStyle w:val="Normal6a"/>
            </w:pPr>
          </w:p>
        </w:tc>
        <w:tc>
          <w:tcPr>
            <w:tcW w:w="4876" w:type="dxa"/>
            <w:tcBorders>
              <w:top w:val="nil"/>
              <w:left w:val="nil"/>
              <w:bottom w:val="nil"/>
              <w:right w:val="nil"/>
            </w:tcBorders>
          </w:tcPr>
          <w:p w14:paraId="5B86B77C" w14:textId="77777777" w:rsidR="00DF39BF" w:rsidRPr="00D24AFD" w:rsidRDefault="00DF39BF" w:rsidP="00CF4A59">
            <w:pPr>
              <w:pStyle w:val="Normal6a"/>
            </w:pPr>
            <w:r w:rsidRPr="00D24AFD">
              <w:rPr>
                <w:b/>
                <w:i/>
              </w:rPr>
              <w:t>g)</w:t>
            </w:r>
            <w:r w:rsidRPr="00D24AFD">
              <w:rPr>
                <w:b/>
                <w:i/>
              </w:rPr>
              <w:tab/>
              <w:t xml:space="preserve"> wzywa Komisję do wyjaśnienia, czy liczba zaleceń skierowanych do danego państwa członkowskiego odzwierciedla wagę lub powagę sytuacji w zakresie praworządności w tym państwie; z niepokojem zauważa, że w tym roku </w:t>
            </w:r>
            <w:r w:rsidRPr="00D24AFD">
              <w:rPr>
                <w:b/>
                <w:i/>
              </w:rPr>
              <w:lastRenderedPageBreak/>
              <w:t>jedynie dwa państwa członkowskie otrzymały dodatkowe zalecenie w porównaniu z poprzednim cyklem sprawozdawczym, mimo że sytuacja w zakresie praworządności obiektywnie pogorszyła się w kilku innych;</w:t>
            </w:r>
          </w:p>
        </w:tc>
      </w:tr>
      <w:tr w:rsidR="00DF39BF" w:rsidRPr="00D24AFD" w14:paraId="5F2FBF06" w14:textId="77777777" w:rsidTr="00CF4A59">
        <w:trPr>
          <w:jc w:val="center"/>
        </w:trPr>
        <w:tc>
          <w:tcPr>
            <w:tcW w:w="4876" w:type="dxa"/>
            <w:tcBorders>
              <w:top w:val="nil"/>
              <w:left w:val="nil"/>
              <w:bottom w:val="nil"/>
              <w:right w:val="nil"/>
            </w:tcBorders>
          </w:tcPr>
          <w:p w14:paraId="7A783F03" w14:textId="77777777" w:rsidR="00DF39BF" w:rsidRPr="00D24AFD" w:rsidRDefault="00DF39BF" w:rsidP="00CF4A59">
            <w:pPr>
              <w:pStyle w:val="Normal6a"/>
            </w:pPr>
          </w:p>
        </w:tc>
        <w:tc>
          <w:tcPr>
            <w:tcW w:w="4876" w:type="dxa"/>
            <w:tcBorders>
              <w:top w:val="nil"/>
              <w:left w:val="nil"/>
              <w:bottom w:val="nil"/>
              <w:right w:val="nil"/>
            </w:tcBorders>
          </w:tcPr>
          <w:p w14:paraId="72165E62" w14:textId="77777777" w:rsidR="00DF39BF" w:rsidRPr="00D24AFD" w:rsidRDefault="00DF39BF" w:rsidP="00CF4A59">
            <w:pPr>
              <w:pStyle w:val="Normal6a"/>
            </w:pPr>
            <w:r w:rsidRPr="00D24AFD">
              <w:rPr>
                <w:b/>
                <w:i/>
              </w:rPr>
              <w:t>h)</w:t>
            </w:r>
            <w:r w:rsidRPr="00D24AFD">
              <w:rPr>
                <w:b/>
                <w:i/>
              </w:rPr>
              <w:tab/>
              <w:t xml:space="preserve"> uważa, że zalecenia zawarte w sprawozdaniu, obecnie formułowane w sposób ogólny, powinny następnie zostać przełożone na precyzyjne, określone w czasie i mierzalne kamienie milowe w ramach przyszłych krajowych i regionalnych partnerstw; podkreśla, że zalecenia zidentyfikowane jako poważne i systemowe powinny być traktowane jako nadrzędne kamienie milowe, co oznacza, że żadne środki nie powinny być wypłacane do czasu pełnego spełnienia tych warunków; ponadto zauważa, że w odniesieniu do pozostałych zaleceń poziom osiągniętych postępów powinien determinować konsekwencje mające wpływ na finansowanie, zgodnie ze stopniowanym podejściem do warunkowości; podkreśla, że zalecenia mające wpływ na interesy finansowe Unii również muszą być wyraźnie wskazane, włączone do procesu europejskiego semestru oraz należycie monitorowane w ramach rozporządzenia w sprawie praworządności; podkreśla, że ponieważ europejski semestr i sprawozdanie na temat praworządności będą publikowane jednocześnie, muszą być opracowane tak, aby wzajemnie się uzupełniały; wzywa do wzmocnienia koordynacji między tymi procesami w celu zapewnienia spójności, wzajemnego wzmocnienia i jednolitości polityki, oraz podkreśla potrzebę wspólnej pracy instytucji odpowiedzialnych przy przygotowywaniu analiz i zaleceń;</w:t>
            </w:r>
          </w:p>
        </w:tc>
      </w:tr>
      <w:tr w:rsidR="00DF39BF" w:rsidRPr="00D24AFD" w14:paraId="759684DF" w14:textId="77777777" w:rsidTr="00CF4A59">
        <w:trPr>
          <w:jc w:val="center"/>
        </w:trPr>
        <w:tc>
          <w:tcPr>
            <w:tcW w:w="4876" w:type="dxa"/>
            <w:tcBorders>
              <w:top w:val="nil"/>
              <w:left w:val="nil"/>
              <w:bottom w:val="nil"/>
              <w:right w:val="nil"/>
            </w:tcBorders>
          </w:tcPr>
          <w:p w14:paraId="45C038E6" w14:textId="77777777" w:rsidR="00DF39BF" w:rsidRPr="00D24AFD" w:rsidRDefault="00DF39BF" w:rsidP="00CF4A59">
            <w:pPr>
              <w:pStyle w:val="Normal6a"/>
            </w:pPr>
          </w:p>
        </w:tc>
        <w:tc>
          <w:tcPr>
            <w:tcW w:w="4876" w:type="dxa"/>
            <w:tcBorders>
              <w:top w:val="nil"/>
              <w:left w:val="nil"/>
              <w:bottom w:val="nil"/>
              <w:right w:val="nil"/>
            </w:tcBorders>
          </w:tcPr>
          <w:p w14:paraId="7A53A2B9" w14:textId="77777777" w:rsidR="00DF39BF" w:rsidRPr="00D24AFD" w:rsidRDefault="00DF39BF" w:rsidP="00CF4A59">
            <w:pPr>
              <w:pStyle w:val="Normal6a"/>
            </w:pPr>
            <w:r w:rsidRPr="00D24AFD">
              <w:rPr>
                <w:b/>
                <w:i/>
              </w:rPr>
              <w:t>i)</w:t>
            </w:r>
            <w:r w:rsidRPr="00D24AFD">
              <w:rPr>
                <w:b/>
                <w:i/>
              </w:rPr>
              <w:tab/>
              <w:t xml:space="preserve"> uważa sugestię przedstawioną przez Liberties, aby zalecenia były opracowywane zgodnie z zasadą „SMART” – tj. powinny być sformułowane w sposób jasny i precyzyjny, określać oczekiwane działania, wskazywać organ </w:t>
            </w:r>
            <w:r w:rsidRPr="00D24AFD">
              <w:rPr>
                <w:b/>
                <w:i/>
              </w:rPr>
              <w:lastRenderedPageBreak/>
              <w:t>odpowiedzialny, zawierać mierzalne punkty odniesienia oraz konkretny termin realizacji – za istotną i wartościową propozycję; podkreśla, że przyjęcie takiego podejścia zwiększyłoby jasność, porównywalność i wykonalność zaleceń oraz wzmocniłoby ogólną skuteczność cyklu monitorowania praworządności;</w:t>
            </w:r>
          </w:p>
        </w:tc>
      </w:tr>
      <w:tr w:rsidR="00DF39BF" w:rsidRPr="00D24AFD" w14:paraId="1F47A714" w14:textId="77777777" w:rsidTr="00CF4A59">
        <w:trPr>
          <w:jc w:val="center"/>
        </w:trPr>
        <w:tc>
          <w:tcPr>
            <w:tcW w:w="4876" w:type="dxa"/>
            <w:tcBorders>
              <w:top w:val="nil"/>
              <w:left w:val="nil"/>
              <w:bottom w:val="nil"/>
              <w:right w:val="nil"/>
            </w:tcBorders>
          </w:tcPr>
          <w:p w14:paraId="2A744DFB" w14:textId="77777777" w:rsidR="00DF39BF" w:rsidRPr="00D24AFD" w:rsidRDefault="00DF39BF" w:rsidP="00CF4A59">
            <w:pPr>
              <w:pStyle w:val="Normal6a"/>
            </w:pPr>
          </w:p>
        </w:tc>
        <w:tc>
          <w:tcPr>
            <w:tcW w:w="4876" w:type="dxa"/>
            <w:tcBorders>
              <w:top w:val="nil"/>
              <w:left w:val="nil"/>
              <w:bottom w:val="nil"/>
              <w:right w:val="nil"/>
            </w:tcBorders>
          </w:tcPr>
          <w:p w14:paraId="4AE07079" w14:textId="77777777" w:rsidR="00DF39BF" w:rsidRPr="00D24AFD" w:rsidRDefault="00DF39BF" w:rsidP="00CF4A59">
            <w:pPr>
              <w:pStyle w:val="Normal6a"/>
            </w:pPr>
            <w:r w:rsidRPr="00D24AFD">
              <w:rPr>
                <w:b/>
                <w:i/>
              </w:rPr>
              <w:t>j)</w:t>
            </w:r>
            <w:r w:rsidRPr="00D24AFD">
              <w:rPr>
                <w:b/>
                <w:i/>
              </w:rPr>
              <w:tab/>
              <w:t xml:space="preserve"> uważa, że należy podjąć dalsze rozważania na temat wprowadzenia podfilarów w ramach oceny przestrzegania zasad praworządności, aby uwzględnić dodatkowe wymiary, takie jak monitorowanie przestępstw z nienawiści i ochrona integralności procesów wyborczych, a tym samym zapewnić bardziej kompleksową i przyszłościową ocenę;</w:t>
            </w:r>
          </w:p>
        </w:tc>
      </w:tr>
      <w:tr w:rsidR="00DF39BF" w:rsidRPr="00D24AFD" w14:paraId="4A2739CF" w14:textId="77777777" w:rsidTr="00CF4A59">
        <w:trPr>
          <w:jc w:val="center"/>
        </w:trPr>
        <w:tc>
          <w:tcPr>
            <w:tcW w:w="4876" w:type="dxa"/>
            <w:tcBorders>
              <w:top w:val="nil"/>
              <w:left w:val="nil"/>
              <w:bottom w:val="nil"/>
              <w:right w:val="nil"/>
            </w:tcBorders>
          </w:tcPr>
          <w:p w14:paraId="1AE16AEE" w14:textId="77777777" w:rsidR="00DF39BF" w:rsidRPr="00D24AFD" w:rsidRDefault="00DF39BF" w:rsidP="00CF4A59">
            <w:pPr>
              <w:pStyle w:val="Normal6a"/>
            </w:pPr>
          </w:p>
        </w:tc>
        <w:tc>
          <w:tcPr>
            <w:tcW w:w="4876" w:type="dxa"/>
            <w:tcBorders>
              <w:top w:val="nil"/>
              <w:left w:val="nil"/>
              <w:bottom w:val="nil"/>
              <w:right w:val="nil"/>
            </w:tcBorders>
          </w:tcPr>
          <w:p w14:paraId="54CFFCEF" w14:textId="77777777" w:rsidR="00DF39BF" w:rsidRPr="00D24AFD" w:rsidRDefault="00DF39BF" w:rsidP="00CF4A59">
            <w:pPr>
              <w:pStyle w:val="Normal6a"/>
            </w:pPr>
            <w:r w:rsidRPr="00D24AFD">
              <w:rPr>
                <w:b/>
                <w:i/>
              </w:rPr>
              <w:t>k)</w:t>
            </w:r>
            <w:r w:rsidRPr="00D24AFD">
              <w:rPr>
                <w:b/>
                <w:i/>
              </w:rPr>
              <w:tab/>
              <w:t xml:space="preserve"> wzywa Komisję nie tylko do oceny stopnia wdrożenia wcześniejszych zaleceń, lecz także – w razie potrzeby – do wydawania nowych; podkreśla, że ocena nie powinna ograniczać się do mierzenia postępów wyłącznie w odniesieniu do poprzedniego roku sprawozdawczego, lecz powinna odzwierciedlać ogólną ewolucję od czasu publikacji pierwszego zalecenia, aby zapewnić jasny punkt odniesienia dla wdrażania; podkreśla, że obecne sformułowania stosowane w sprawozdaniu nie pozwalają na dokładne zrozumienie, czy osiągnięto konkretne postępy, ponieważ definicja „postępu” oraz kryteria uznania zalecenia za częściowo lub w pełni wdrożone pozostają niewystarczająco jasne; w związku z tym wzywa Komisję do stosowania bardziej precyzyjnego, mierzalnego i określonego w czasie języka przy ocenie wdrażania;</w:t>
            </w:r>
          </w:p>
        </w:tc>
      </w:tr>
      <w:tr w:rsidR="00DF39BF" w:rsidRPr="00D24AFD" w14:paraId="7C49456F" w14:textId="77777777" w:rsidTr="00CF4A59">
        <w:trPr>
          <w:jc w:val="center"/>
        </w:trPr>
        <w:tc>
          <w:tcPr>
            <w:tcW w:w="4876" w:type="dxa"/>
            <w:tcBorders>
              <w:top w:val="nil"/>
              <w:left w:val="nil"/>
              <w:bottom w:val="nil"/>
              <w:right w:val="nil"/>
            </w:tcBorders>
          </w:tcPr>
          <w:p w14:paraId="5DE1A3FF" w14:textId="77777777" w:rsidR="00DF39BF" w:rsidRPr="00D24AFD" w:rsidRDefault="00DF39BF" w:rsidP="00CF4A59">
            <w:pPr>
              <w:pStyle w:val="Normal6a"/>
            </w:pPr>
          </w:p>
        </w:tc>
        <w:tc>
          <w:tcPr>
            <w:tcW w:w="4876" w:type="dxa"/>
            <w:tcBorders>
              <w:top w:val="nil"/>
              <w:left w:val="nil"/>
              <w:bottom w:val="nil"/>
              <w:right w:val="nil"/>
            </w:tcBorders>
          </w:tcPr>
          <w:p w14:paraId="345D59C2" w14:textId="77777777" w:rsidR="00DF39BF" w:rsidRPr="00D24AFD" w:rsidRDefault="00DF39BF" w:rsidP="00CF4A59">
            <w:pPr>
              <w:pStyle w:val="Normal6a"/>
            </w:pPr>
            <w:r w:rsidRPr="00D24AFD">
              <w:rPr>
                <w:b/>
                <w:i/>
              </w:rPr>
              <w:t>l)</w:t>
            </w:r>
            <w:r w:rsidRPr="00D24AFD">
              <w:rPr>
                <w:b/>
                <w:i/>
              </w:rPr>
              <w:tab/>
              <w:t xml:space="preserve"> wzywa Komisję do wyjaśnienia metodyki dotyczącej formułowania zaleceń, w tym kryteriów stosowanych przy podejmowaniu decyzji o wydaniu zalecenia, oraz do określenia wskaźników i punktów odniesienia wykorzystywanych przy ocenie, czy zalecenie zostało wdrożone w pełni lub częściowo bądź nie </w:t>
            </w:r>
            <w:r w:rsidRPr="00D24AFD">
              <w:rPr>
                <w:b/>
                <w:i/>
              </w:rPr>
              <w:lastRenderedPageBreak/>
              <w:t>zostało wdrożone wcale;</w:t>
            </w:r>
          </w:p>
        </w:tc>
      </w:tr>
    </w:tbl>
    <w:p w14:paraId="21F9AAFD"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02216289" w14:textId="77777777" w:rsidR="00DF39BF" w:rsidRPr="00D24AFD" w:rsidRDefault="00DF39BF" w:rsidP="00DF39BF">
      <w:r w:rsidRPr="00D24AFD">
        <w:rPr>
          <w:rStyle w:val="HideTWBExt"/>
        </w:rPr>
        <w:t>&lt;/Amend&gt;</w:t>
      </w:r>
    </w:p>
    <w:p w14:paraId="281F7338"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761</w:t>
      </w:r>
      <w:r w:rsidRPr="00D24AFD">
        <w:rPr>
          <w:rStyle w:val="HideTWBExt"/>
          <w:b w:val="0"/>
        </w:rPr>
        <w:t>&lt;/NumAm&gt;</w:t>
      </w:r>
    </w:p>
    <w:p w14:paraId="59940601"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Michał Wawrykiewicz</w:t>
      </w:r>
      <w:r w:rsidRPr="00D24AFD">
        <w:rPr>
          <w:rStyle w:val="HideTWBExt"/>
          <w:b w:val="0"/>
        </w:rPr>
        <w:t>&lt;/Members&gt;</w:t>
      </w:r>
    </w:p>
    <w:p w14:paraId="1EB74C53" w14:textId="77777777" w:rsidR="00DF39BF" w:rsidRPr="00D24AFD" w:rsidRDefault="00DF39BF" w:rsidP="00DF39BF">
      <w:pPr>
        <w:pStyle w:val="NormalBold"/>
      </w:pPr>
      <w:r w:rsidRPr="00D24AFD">
        <w:rPr>
          <w:rStyle w:val="HideTWBExt"/>
          <w:b w:val="0"/>
        </w:rPr>
        <w:t>&lt;/RepeatBlock-By&gt;</w:t>
      </w:r>
    </w:p>
    <w:p w14:paraId="78F7DE92"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58227FBF" w14:textId="77777777" w:rsidR="00DF39BF" w:rsidRPr="00D24AFD" w:rsidRDefault="00DF39BF" w:rsidP="00DF39BF">
      <w:pPr>
        <w:pStyle w:val="NormalBold"/>
      </w:pPr>
      <w:r w:rsidRPr="00D24AFD">
        <w:rPr>
          <w:rStyle w:val="HideTWBExt"/>
          <w:b w:val="0"/>
        </w:rPr>
        <w:t>&lt;Article&gt;</w:t>
      </w:r>
      <w:r w:rsidRPr="00D24AFD">
        <w:t>Ustęp 45 a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08D055C" w14:textId="77777777" w:rsidTr="00CF4A59">
        <w:trPr>
          <w:trHeight w:hRule="exact" w:val="240"/>
          <w:jc w:val="center"/>
        </w:trPr>
        <w:tc>
          <w:tcPr>
            <w:tcW w:w="9752" w:type="dxa"/>
            <w:gridSpan w:val="2"/>
            <w:tcBorders>
              <w:top w:val="nil"/>
              <w:left w:val="nil"/>
              <w:bottom w:val="nil"/>
              <w:right w:val="nil"/>
            </w:tcBorders>
          </w:tcPr>
          <w:p w14:paraId="3E8BB434" w14:textId="77777777" w:rsidR="00DF39BF" w:rsidRPr="00D24AFD" w:rsidRDefault="00DF39BF" w:rsidP="00CF4A59"/>
        </w:tc>
      </w:tr>
      <w:tr w:rsidR="00DF39BF" w:rsidRPr="00D24AFD" w14:paraId="39776621" w14:textId="77777777" w:rsidTr="00CF4A59">
        <w:trPr>
          <w:trHeight w:val="240"/>
          <w:jc w:val="center"/>
        </w:trPr>
        <w:tc>
          <w:tcPr>
            <w:tcW w:w="4876" w:type="dxa"/>
            <w:tcBorders>
              <w:top w:val="nil"/>
              <w:left w:val="nil"/>
              <w:bottom w:val="nil"/>
              <w:right w:val="nil"/>
            </w:tcBorders>
          </w:tcPr>
          <w:p w14:paraId="0D13656E"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3C26D99E" w14:textId="77777777" w:rsidR="00DF39BF" w:rsidRPr="00D24AFD" w:rsidRDefault="00DF39BF" w:rsidP="00CF4A59">
            <w:pPr>
              <w:pStyle w:val="AmColumnHeading"/>
            </w:pPr>
            <w:r w:rsidRPr="00D24AFD">
              <w:t>Poprawka</w:t>
            </w:r>
          </w:p>
        </w:tc>
      </w:tr>
      <w:tr w:rsidR="00DF39BF" w:rsidRPr="00D24AFD" w14:paraId="4B320B8E" w14:textId="77777777" w:rsidTr="00CF4A59">
        <w:trPr>
          <w:jc w:val="center"/>
        </w:trPr>
        <w:tc>
          <w:tcPr>
            <w:tcW w:w="4876" w:type="dxa"/>
            <w:tcBorders>
              <w:top w:val="nil"/>
              <w:left w:val="nil"/>
              <w:bottom w:val="nil"/>
              <w:right w:val="nil"/>
            </w:tcBorders>
          </w:tcPr>
          <w:p w14:paraId="3495D0C3" w14:textId="77777777" w:rsidR="00DF39BF" w:rsidRPr="00D24AFD" w:rsidRDefault="00DF39BF" w:rsidP="00CF4A59">
            <w:pPr>
              <w:pStyle w:val="Normal6a"/>
            </w:pPr>
          </w:p>
        </w:tc>
        <w:tc>
          <w:tcPr>
            <w:tcW w:w="4876" w:type="dxa"/>
            <w:tcBorders>
              <w:top w:val="nil"/>
              <w:left w:val="nil"/>
              <w:bottom w:val="nil"/>
              <w:right w:val="nil"/>
            </w:tcBorders>
          </w:tcPr>
          <w:p w14:paraId="72769B55" w14:textId="77777777" w:rsidR="00DF39BF" w:rsidRPr="00D24AFD" w:rsidRDefault="00DF39BF" w:rsidP="00CF4A59">
            <w:pPr>
              <w:pStyle w:val="Normal6a"/>
            </w:pPr>
            <w:r w:rsidRPr="00D24AFD">
              <w:rPr>
                <w:b/>
                <w:i/>
              </w:rPr>
              <w:t>45a.</w:t>
            </w:r>
            <w:r w:rsidRPr="00D24AFD">
              <w:rPr>
                <w:b/>
                <w:i/>
              </w:rPr>
              <w:tab/>
              <w:t>Etap 2 – rezolucja Parlamentu Europejskiego</w:t>
            </w:r>
          </w:p>
        </w:tc>
      </w:tr>
      <w:tr w:rsidR="00DF39BF" w:rsidRPr="00D24AFD" w14:paraId="41D0AE97" w14:textId="77777777" w:rsidTr="00CF4A59">
        <w:trPr>
          <w:jc w:val="center"/>
        </w:trPr>
        <w:tc>
          <w:tcPr>
            <w:tcW w:w="4876" w:type="dxa"/>
            <w:tcBorders>
              <w:top w:val="nil"/>
              <w:left w:val="nil"/>
              <w:bottom w:val="nil"/>
              <w:right w:val="nil"/>
            </w:tcBorders>
          </w:tcPr>
          <w:p w14:paraId="59F23434" w14:textId="77777777" w:rsidR="00DF39BF" w:rsidRPr="00D24AFD" w:rsidRDefault="00DF39BF" w:rsidP="00CF4A59">
            <w:pPr>
              <w:pStyle w:val="Normal6a"/>
            </w:pPr>
          </w:p>
        </w:tc>
        <w:tc>
          <w:tcPr>
            <w:tcW w:w="4876" w:type="dxa"/>
            <w:tcBorders>
              <w:top w:val="nil"/>
              <w:left w:val="nil"/>
              <w:bottom w:val="nil"/>
              <w:right w:val="nil"/>
            </w:tcBorders>
          </w:tcPr>
          <w:p w14:paraId="3BC9A521" w14:textId="77777777" w:rsidR="00DF39BF" w:rsidRPr="00D24AFD" w:rsidRDefault="00DF39BF" w:rsidP="00CF4A59">
            <w:pPr>
              <w:pStyle w:val="Normal6a"/>
            </w:pPr>
            <w:r w:rsidRPr="00D24AFD">
              <w:rPr>
                <w:b/>
                <w:i/>
              </w:rPr>
              <w:t>podkreśla, że na tym etapie Parlament Europejski co roku przyjmuje sprawozdanie z inicjatywy własnej w odpowiedzi na sprawozdanie Komisji na temat praworządności; wyraża ubolewanie, że ze względu na obecny termin i zbliżającą się datę publikacji nowego sprawozdania Komisji stanowisko Parlamentu nie mogło dotychczas w znaczący sposób przyczynić się do tego procesu; stwierdza, że Parlament musi mieć możliwość pełnego wykonywania swojej roli przez zapewnienie, aby jego poglądy były należycie uwzględniane w cyklu praworządności; apeluje, by to roczne sprawozdanie stanowiło wymierną wartość dodaną w ramach cyklu i w tym celu proponuje, aby:</w:t>
            </w:r>
          </w:p>
        </w:tc>
      </w:tr>
      <w:tr w:rsidR="00DF39BF" w:rsidRPr="00D24AFD" w14:paraId="52DF054A" w14:textId="77777777" w:rsidTr="00CF4A59">
        <w:trPr>
          <w:jc w:val="center"/>
        </w:trPr>
        <w:tc>
          <w:tcPr>
            <w:tcW w:w="4876" w:type="dxa"/>
            <w:tcBorders>
              <w:top w:val="nil"/>
              <w:left w:val="nil"/>
              <w:bottom w:val="nil"/>
              <w:right w:val="nil"/>
            </w:tcBorders>
          </w:tcPr>
          <w:p w14:paraId="7DC6BB42" w14:textId="77777777" w:rsidR="00DF39BF" w:rsidRPr="00D24AFD" w:rsidRDefault="00DF39BF" w:rsidP="00CF4A59">
            <w:pPr>
              <w:pStyle w:val="Normal6a"/>
            </w:pPr>
          </w:p>
        </w:tc>
        <w:tc>
          <w:tcPr>
            <w:tcW w:w="4876" w:type="dxa"/>
            <w:tcBorders>
              <w:top w:val="nil"/>
              <w:left w:val="nil"/>
              <w:bottom w:val="nil"/>
              <w:right w:val="nil"/>
            </w:tcBorders>
          </w:tcPr>
          <w:p w14:paraId="4C0ABC1A" w14:textId="77777777" w:rsidR="00DF39BF" w:rsidRPr="00D24AFD" w:rsidRDefault="00DF39BF" w:rsidP="00CF4A59">
            <w:pPr>
              <w:pStyle w:val="Normal6a"/>
            </w:pPr>
            <w:r w:rsidRPr="00D24AFD">
              <w:rPr>
                <w:b/>
                <w:i/>
              </w:rPr>
              <w:t>a)</w:t>
            </w:r>
            <w:r w:rsidRPr="00D24AFD">
              <w:rPr>
                <w:b/>
                <w:i/>
              </w:rPr>
              <w:tab/>
              <w:t xml:space="preserve"> było publikowane w bardziej odpowiednim momencie, aby zapobiec nakładaniu się z publikacją kolejnego corocznego sprawozdania Komisji, co zwiększyłoby zdolność Parlamentu do terminowej reakcji i zagwarantowałoby, że jego wkład może zostać należycie uwzględniony; proponuje w tym kontekście, aby w przyszłości rezolucja była przyjmowana najpóźniej do marca, oraz podkreśla, że przyjęcie niniejszej rezolucji w bardziej odpowiednich ramach </w:t>
            </w:r>
            <w:r w:rsidRPr="00D24AFD">
              <w:rPr>
                <w:b/>
                <w:i/>
              </w:rPr>
              <w:lastRenderedPageBreak/>
              <w:t>czasowych pokazuje, iż taka zmiana jest zarówno realistyczna, jak i w pełni wykonalna;</w:t>
            </w:r>
          </w:p>
        </w:tc>
      </w:tr>
      <w:tr w:rsidR="00DF39BF" w:rsidRPr="00D24AFD" w14:paraId="66AB6BCD" w14:textId="77777777" w:rsidTr="00CF4A59">
        <w:trPr>
          <w:jc w:val="center"/>
        </w:trPr>
        <w:tc>
          <w:tcPr>
            <w:tcW w:w="4876" w:type="dxa"/>
            <w:tcBorders>
              <w:top w:val="nil"/>
              <w:left w:val="nil"/>
              <w:bottom w:val="nil"/>
              <w:right w:val="nil"/>
            </w:tcBorders>
          </w:tcPr>
          <w:p w14:paraId="50DACB89" w14:textId="77777777" w:rsidR="00DF39BF" w:rsidRPr="00D24AFD" w:rsidRDefault="00DF39BF" w:rsidP="00CF4A59">
            <w:pPr>
              <w:pStyle w:val="Normal6a"/>
            </w:pPr>
          </w:p>
        </w:tc>
        <w:tc>
          <w:tcPr>
            <w:tcW w:w="4876" w:type="dxa"/>
            <w:tcBorders>
              <w:top w:val="nil"/>
              <w:left w:val="nil"/>
              <w:bottom w:val="nil"/>
              <w:right w:val="nil"/>
            </w:tcBorders>
          </w:tcPr>
          <w:p w14:paraId="74BF36EF" w14:textId="77777777" w:rsidR="00DF39BF" w:rsidRPr="00D24AFD" w:rsidRDefault="00DF39BF" w:rsidP="00CF4A59">
            <w:pPr>
              <w:pStyle w:val="Normal6a"/>
            </w:pPr>
            <w:r w:rsidRPr="00D24AFD">
              <w:rPr>
                <w:b/>
                <w:i/>
              </w:rPr>
              <w:t>b)</w:t>
            </w:r>
            <w:r w:rsidRPr="00D24AFD">
              <w:rPr>
                <w:b/>
                <w:i/>
              </w:rPr>
              <w:tab/>
              <w:t xml:space="preserve"> w większym stopniu wykorzystywało istniejące struktury, w szczególności Grupę ds. Monitorowania Demokracji, Praworządności i Praw Podstawowych (DRFMG), do organizowania wysłuchań i misji ustalania faktów w oparciu o kwestie zidentyfikowane przez Komisję, które mogłyby następnie zostać uwzględnione w ustrukturyzowanym procesie konsultacji i posłużyć do opracowania kolejnego sprawozdania; podkreśla, że DRFMG powinna zostać wyraźnie uznana i włączona do grona zainteresowanych stron, z którymi Komisja konsultuje się w ramach procesu konsultacji z zainteresowanymi stronami, co zapewni ciągłość instytucjonalną i umożliwi grupie monitorującej formalny wkład w przygotowanie każdej oceny kraju, w odniesieniu do której przeprowadziła ona specjalne prace;</w:t>
            </w:r>
          </w:p>
        </w:tc>
      </w:tr>
      <w:tr w:rsidR="00DF39BF" w:rsidRPr="00D24AFD" w14:paraId="0F376605" w14:textId="77777777" w:rsidTr="00CF4A59">
        <w:trPr>
          <w:jc w:val="center"/>
        </w:trPr>
        <w:tc>
          <w:tcPr>
            <w:tcW w:w="4876" w:type="dxa"/>
            <w:tcBorders>
              <w:top w:val="nil"/>
              <w:left w:val="nil"/>
              <w:bottom w:val="nil"/>
              <w:right w:val="nil"/>
            </w:tcBorders>
          </w:tcPr>
          <w:p w14:paraId="595396C6" w14:textId="77777777" w:rsidR="00DF39BF" w:rsidRPr="00D24AFD" w:rsidRDefault="00DF39BF" w:rsidP="00CF4A59">
            <w:pPr>
              <w:pStyle w:val="Normal6a"/>
            </w:pPr>
          </w:p>
        </w:tc>
        <w:tc>
          <w:tcPr>
            <w:tcW w:w="4876" w:type="dxa"/>
            <w:tcBorders>
              <w:top w:val="nil"/>
              <w:left w:val="nil"/>
              <w:bottom w:val="nil"/>
              <w:right w:val="nil"/>
            </w:tcBorders>
          </w:tcPr>
          <w:p w14:paraId="76CC1B12" w14:textId="77777777" w:rsidR="00DF39BF" w:rsidRPr="00D24AFD" w:rsidRDefault="00DF39BF" w:rsidP="00CF4A59">
            <w:pPr>
              <w:pStyle w:val="Normal6a"/>
            </w:pPr>
            <w:r w:rsidRPr="00D24AFD">
              <w:rPr>
                <w:b/>
                <w:i/>
              </w:rPr>
              <w:t>c)</w:t>
            </w:r>
            <w:r w:rsidRPr="00D24AFD">
              <w:rPr>
                <w:b/>
                <w:i/>
              </w:rPr>
              <w:tab/>
              <w:t xml:space="preserve"> gromadziło najistotniejsze ustalenia wynikające ze sprawozdania Komisji, działań monitorujących DRFMG, corocznych dialogów Rady oraz wkładu organizacji społeczeństwa obywatelskiego; wskazywało wszelkie aspekty, które mogły zostać niewystarczająco omówione lub pominięte w poprzednim sprawozdaniu Komisji, oraz przedstawiało zwięzłe podsumowanie najważniejszych wydarzeń, które miały miejsce od publikacji najnowszego sprawozdania, w tym jasno wskazać kierunek zmian, zwłaszcza w przypadku krajów, w których zaobserwowano pogorszenie sytuacji lub regres, tak aby elementy te mogły zostać należycie uwzględnione w kolejnej ocenie;</w:t>
            </w:r>
          </w:p>
        </w:tc>
      </w:tr>
      <w:tr w:rsidR="00DF39BF" w:rsidRPr="00D24AFD" w14:paraId="0133B32F" w14:textId="77777777" w:rsidTr="00CF4A59">
        <w:trPr>
          <w:jc w:val="center"/>
        </w:trPr>
        <w:tc>
          <w:tcPr>
            <w:tcW w:w="4876" w:type="dxa"/>
            <w:tcBorders>
              <w:top w:val="nil"/>
              <w:left w:val="nil"/>
              <w:bottom w:val="nil"/>
              <w:right w:val="nil"/>
            </w:tcBorders>
          </w:tcPr>
          <w:p w14:paraId="5B51979F" w14:textId="77777777" w:rsidR="00DF39BF" w:rsidRPr="00D24AFD" w:rsidRDefault="00DF39BF" w:rsidP="00CF4A59">
            <w:pPr>
              <w:pStyle w:val="Normal6a"/>
            </w:pPr>
          </w:p>
        </w:tc>
        <w:tc>
          <w:tcPr>
            <w:tcW w:w="4876" w:type="dxa"/>
            <w:tcBorders>
              <w:top w:val="nil"/>
              <w:left w:val="nil"/>
              <w:bottom w:val="nil"/>
              <w:right w:val="nil"/>
            </w:tcBorders>
          </w:tcPr>
          <w:p w14:paraId="64328560" w14:textId="77777777" w:rsidR="00DF39BF" w:rsidRPr="00D24AFD" w:rsidRDefault="00DF39BF" w:rsidP="00CF4A59">
            <w:pPr>
              <w:pStyle w:val="Normal6a"/>
            </w:pPr>
            <w:r w:rsidRPr="00D24AFD">
              <w:rPr>
                <w:b/>
                <w:i/>
              </w:rPr>
              <w:t>d)</w:t>
            </w:r>
            <w:r w:rsidRPr="00D24AFD">
              <w:rPr>
                <w:b/>
                <w:i/>
              </w:rPr>
              <w:tab/>
              <w:t xml:space="preserve"> zawierało omówienie najlepszych praktyk zidentyfikowanych podczas corocznego międzyparlamentarnego posiedzenia komisji ds. praworządności z </w:t>
            </w:r>
            <w:r w:rsidRPr="00D24AFD">
              <w:rPr>
                <w:b/>
                <w:i/>
              </w:rPr>
              <w:lastRenderedPageBreak/>
              <w:t>parlamentami narodowymi, w celu wspierania państw członkowskich we wdrażaniu konkretnych zaleceń;</w:t>
            </w:r>
          </w:p>
        </w:tc>
      </w:tr>
      <w:tr w:rsidR="00DF39BF" w:rsidRPr="00D24AFD" w14:paraId="75C7A905" w14:textId="77777777" w:rsidTr="00CF4A59">
        <w:trPr>
          <w:jc w:val="center"/>
        </w:trPr>
        <w:tc>
          <w:tcPr>
            <w:tcW w:w="4876" w:type="dxa"/>
            <w:tcBorders>
              <w:top w:val="nil"/>
              <w:left w:val="nil"/>
              <w:bottom w:val="nil"/>
              <w:right w:val="nil"/>
            </w:tcBorders>
          </w:tcPr>
          <w:p w14:paraId="376DB67D" w14:textId="77777777" w:rsidR="00DF39BF" w:rsidRPr="00D24AFD" w:rsidRDefault="00DF39BF" w:rsidP="00CF4A59">
            <w:pPr>
              <w:pStyle w:val="Normal6a"/>
            </w:pPr>
          </w:p>
        </w:tc>
        <w:tc>
          <w:tcPr>
            <w:tcW w:w="4876" w:type="dxa"/>
            <w:tcBorders>
              <w:top w:val="nil"/>
              <w:left w:val="nil"/>
              <w:bottom w:val="nil"/>
              <w:right w:val="nil"/>
            </w:tcBorders>
          </w:tcPr>
          <w:p w14:paraId="06FEBDE5" w14:textId="77777777" w:rsidR="00DF39BF" w:rsidRPr="00D24AFD" w:rsidRDefault="00DF39BF" w:rsidP="00CF4A59">
            <w:pPr>
              <w:pStyle w:val="Normal6a"/>
            </w:pPr>
            <w:r w:rsidRPr="00D24AFD">
              <w:rPr>
                <w:b/>
                <w:i/>
              </w:rPr>
              <w:t>e)</w:t>
            </w:r>
            <w:r w:rsidRPr="00D24AFD">
              <w:rPr>
                <w:b/>
                <w:i/>
              </w:rPr>
              <w:tab/>
              <w:t xml:space="preserve"> zawierało ocenę wdrażania wcześniejszych corocznych zaleceń Komisji, co pozwoliłoby na przedstawienie perspektywy wieloletniej i określenie tendencji przez wskazanie zmian pozytywnych lub negatywnych względem wcześniejszych ocen;</w:t>
            </w:r>
          </w:p>
        </w:tc>
      </w:tr>
      <w:tr w:rsidR="00DF39BF" w:rsidRPr="00D24AFD" w14:paraId="7E36CB5D" w14:textId="77777777" w:rsidTr="00CF4A59">
        <w:trPr>
          <w:jc w:val="center"/>
        </w:trPr>
        <w:tc>
          <w:tcPr>
            <w:tcW w:w="4876" w:type="dxa"/>
            <w:tcBorders>
              <w:top w:val="nil"/>
              <w:left w:val="nil"/>
              <w:bottom w:val="nil"/>
              <w:right w:val="nil"/>
            </w:tcBorders>
          </w:tcPr>
          <w:p w14:paraId="07AC12D1" w14:textId="77777777" w:rsidR="00DF39BF" w:rsidRPr="00D24AFD" w:rsidRDefault="00DF39BF" w:rsidP="00CF4A59">
            <w:pPr>
              <w:pStyle w:val="Normal6a"/>
            </w:pPr>
          </w:p>
        </w:tc>
        <w:tc>
          <w:tcPr>
            <w:tcW w:w="4876" w:type="dxa"/>
            <w:tcBorders>
              <w:top w:val="nil"/>
              <w:left w:val="nil"/>
              <w:bottom w:val="nil"/>
              <w:right w:val="nil"/>
            </w:tcBorders>
          </w:tcPr>
          <w:p w14:paraId="6F5A81E9" w14:textId="77777777" w:rsidR="00DF39BF" w:rsidRPr="00D24AFD" w:rsidRDefault="00DF39BF" w:rsidP="00CF4A59">
            <w:pPr>
              <w:pStyle w:val="Normal6a"/>
            </w:pPr>
            <w:r w:rsidRPr="00D24AFD">
              <w:rPr>
                <w:b/>
                <w:i/>
              </w:rPr>
              <w:t>f)</w:t>
            </w:r>
            <w:r w:rsidRPr="00D24AFD">
              <w:rPr>
                <w:b/>
                <w:i/>
              </w:rPr>
              <w:tab/>
              <w:t xml:space="preserve"> zawierało zalecenia dla Komisji dotyczące przypadków, w których uznaje, że część lub całość płatności na rzecz państwa członkowskiego powinna zostać zawieszona w sytuacjach nieprzestrzegania wartości UE, Karty praw podstawowych i zasad praworządności, oraz badało możliwość wykorzystania – w stosownych przypadkach – dodatkowych narzędzi egzekwowania;</w:t>
            </w:r>
          </w:p>
        </w:tc>
      </w:tr>
      <w:tr w:rsidR="00DF39BF" w:rsidRPr="00D24AFD" w14:paraId="74CE1804" w14:textId="77777777" w:rsidTr="00CF4A59">
        <w:trPr>
          <w:jc w:val="center"/>
        </w:trPr>
        <w:tc>
          <w:tcPr>
            <w:tcW w:w="4876" w:type="dxa"/>
            <w:tcBorders>
              <w:top w:val="nil"/>
              <w:left w:val="nil"/>
              <w:bottom w:val="nil"/>
              <w:right w:val="nil"/>
            </w:tcBorders>
          </w:tcPr>
          <w:p w14:paraId="1724BB94" w14:textId="77777777" w:rsidR="00DF39BF" w:rsidRPr="00D24AFD" w:rsidRDefault="00DF39BF" w:rsidP="00CF4A59">
            <w:pPr>
              <w:pStyle w:val="Normal6a"/>
            </w:pPr>
          </w:p>
        </w:tc>
        <w:tc>
          <w:tcPr>
            <w:tcW w:w="4876" w:type="dxa"/>
            <w:tcBorders>
              <w:top w:val="nil"/>
              <w:left w:val="nil"/>
              <w:bottom w:val="nil"/>
              <w:right w:val="nil"/>
            </w:tcBorders>
          </w:tcPr>
          <w:p w14:paraId="773CDBED" w14:textId="77777777" w:rsidR="00DF39BF" w:rsidRPr="00D24AFD" w:rsidRDefault="00DF39BF" w:rsidP="00CF4A59">
            <w:pPr>
              <w:pStyle w:val="Normal6a"/>
            </w:pPr>
            <w:r w:rsidRPr="00D24AFD">
              <w:rPr>
                <w:b/>
                <w:i/>
              </w:rPr>
              <w:t>g)</w:t>
            </w:r>
            <w:r w:rsidRPr="00D24AFD">
              <w:rPr>
                <w:b/>
                <w:i/>
              </w:rPr>
              <w:tab/>
              <w:t xml:space="preserve"> zawierało szczegółową analizę wszystkich państw, wobec których uruchomiono procedurę na podstawie art. 7, wobec których obowiązuje instrument warunkowości finansowej, lub w odniesieniu do których w sprawozdaniach Komisji zidentyfikowano poważne i systemowe problemy w obszarze praworządności; podkreśla, że taka szczegółowa ocena powinna być przeprowadzana przez DRFMG, wspieraną albo przez grupę uznanych ekspertów ds. praworządności zapewniających niezależną perspektywę zewnętrzną, albo przez Biuro Analiz Parlamentu Europejskiego (EPRS), którego niezależna wiedza dodatkowo wzmocniłaby podstawę analityczną prac Parlamentu i wniosła cenny wkład do wysiłków Komisji w zakresie monitorowania;</w:t>
            </w:r>
          </w:p>
        </w:tc>
      </w:tr>
      <w:tr w:rsidR="00DF39BF" w:rsidRPr="00D24AFD" w14:paraId="4E163488" w14:textId="77777777" w:rsidTr="00CF4A59">
        <w:trPr>
          <w:jc w:val="center"/>
        </w:trPr>
        <w:tc>
          <w:tcPr>
            <w:tcW w:w="4876" w:type="dxa"/>
            <w:tcBorders>
              <w:top w:val="nil"/>
              <w:left w:val="nil"/>
              <w:bottom w:val="nil"/>
              <w:right w:val="nil"/>
            </w:tcBorders>
          </w:tcPr>
          <w:p w14:paraId="217C5AA6" w14:textId="77777777" w:rsidR="00DF39BF" w:rsidRPr="00D24AFD" w:rsidRDefault="00DF39BF" w:rsidP="00CF4A59">
            <w:pPr>
              <w:pStyle w:val="Normal6a"/>
            </w:pPr>
          </w:p>
        </w:tc>
        <w:tc>
          <w:tcPr>
            <w:tcW w:w="4876" w:type="dxa"/>
            <w:tcBorders>
              <w:top w:val="nil"/>
              <w:left w:val="nil"/>
              <w:bottom w:val="nil"/>
              <w:right w:val="nil"/>
            </w:tcBorders>
          </w:tcPr>
          <w:p w14:paraId="3AAE5C42" w14:textId="77777777" w:rsidR="00DF39BF" w:rsidRPr="00D24AFD" w:rsidRDefault="00DF39BF" w:rsidP="00CF4A59">
            <w:pPr>
              <w:pStyle w:val="Normal6a"/>
            </w:pPr>
            <w:r w:rsidRPr="00D24AFD">
              <w:rPr>
                <w:b/>
                <w:i/>
              </w:rPr>
              <w:t>h)</w:t>
            </w:r>
            <w:r w:rsidRPr="00D24AFD">
              <w:rPr>
                <w:b/>
                <w:i/>
              </w:rPr>
              <w:tab/>
              <w:t xml:space="preserve"> identyfikowało wszystkie obszary prawa UE oraz konkretne przepisy legislacyjne, w odniesieniu do których nie wszczęto postępowań w sprawie uchybienia zobowiązaniom państwa </w:t>
            </w:r>
            <w:r w:rsidRPr="00D24AFD">
              <w:rPr>
                <w:b/>
                <w:i/>
              </w:rPr>
              <w:lastRenderedPageBreak/>
              <w:t>członkowskiego mimo istnienia poważnych obaw dotyczących praworządności, oraz zawierało wezwanie Komisji do przedstawienia jasnego wyjaśnienia takich luk w egzekwowaniu; podkreśla, że zapewnienie terminowego i spójnego uruchamiania postępowań w sprawie uchybienia zobowiązaniom państwa członkowskiego ma zasadnicze znaczenie dla utrzymania zasady pierwszeństwa prawa Unii i zagwarantowania równego traktowania wszystkich państw członkowskich;</w:t>
            </w:r>
          </w:p>
        </w:tc>
      </w:tr>
    </w:tbl>
    <w:p w14:paraId="44EA161B"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635ED556" w14:textId="77777777" w:rsidR="00DF39BF" w:rsidRPr="00D24AFD" w:rsidRDefault="00DF39BF" w:rsidP="00DF39BF">
      <w:r w:rsidRPr="00D24AFD">
        <w:rPr>
          <w:rStyle w:val="HideTWBExt"/>
        </w:rPr>
        <w:t>&lt;/Amend&gt;</w:t>
      </w:r>
    </w:p>
    <w:p w14:paraId="587FC9B3"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762</w:t>
      </w:r>
      <w:r w:rsidRPr="00D24AFD">
        <w:rPr>
          <w:rStyle w:val="HideTWBExt"/>
          <w:b w:val="0"/>
        </w:rPr>
        <w:t>&lt;/NumAm&gt;</w:t>
      </w:r>
    </w:p>
    <w:p w14:paraId="3969C366" w14:textId="77777777" w:rsidR="00DF39BF" w:rsidRPr="00D24AFD" w:rsidRDefault="00DF39BF" w:rsidP="00DF39BF">
      <w:pPr>
        <w:pStyle w:val="NormalBold"/>
      </w:pPr>
      <w:r w:rsidRPr="00D24AFD">
        <w:rPr>
          <w:rStyle w:val="HideTWBExt"/>
          <w:b w:val="0"/>
        </w:rPr>
        <w:t>&lt;RepeatBlock-By&gt;&lt;Members&gt;</w:t>
      </w:r>
      <w:r w:rsidRPr="00D24AFD">
        <w:t>Sophie Wilmès, Moritz Körner, Hilde Vautmans, Malik Azmani, Irena Joveva, Veronika Cifrová Ostrihoňová, Lucia Yar, Nikola Minchev, Krzysztof Śmiszek, Michał Wawrykiewicz</w:t>
      </w:r>
      <w:r w:rsidRPr="00D24AFD">
        <w:rPr>
          <w:rStyle w:val="HideTWBExt"/>
          <w:b w:val="0"/>
        </w:rPr>
        <w:t>&lt;/Members&gt;</w:t>
      </w:r>
    </w:p>
    <w:p w14:paraId="297A050F" w14:textId="77777777" w:rsidR="00DF39BF" w:rsidRPr="00D24AFD" w:rsidRDefault="00DF39BF" w:rsidP="00DF39BF">
      <w:pPr>
        <w:pStyle w:val="NormalBold"/>
      </w:pPr>
      <w:r w:rsidRPr="00D24AFD">
        <w:rPr>
          <w:rStyle w:val="HideTWBExt"/>
          <w:b w:val="0"/>
        </w:rPr>
        <w:t>&lt;/RepeatBlock-By&gt;</w:t>
      </w:r>
    </w:p>
    <w:p w14:paraId="4920E498"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0DEE7463" w14:textId="77777777" w:rsidR="00DF39BF" w:rsidRPr="00D24AFD" w:rsidRDefault="00DF39BF" w:rsidP="00DF39BF">
      <w:pPr>
        <w:pStyle w:val="NormalBold"/>
      </w:pPr>
      <w:r w:rsidRPr="00D24AFD">
        <w:rPr>
          <w:rStyle w:val="HideTWBExt"/>
          <w:b w:val="0"/>
        </w:rPr>
        <w:t>&lt;Article&gt;</w:t>
      </w:r>
      <w:r w:rsidRPr="00D24AFD">
        <w:t>Ustęp 45 k (nowy)</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1331CFA3" w14:textId="77777777" w:rsidTr="00CF4A59">
        <w:trPr>
          <w:trHeight w:hRule="exact" w:val="240"/>
          <w:jc w:val="center"/>
        </w:trPr>
        <w:tc>
          <w:tcPr>
            <w:tcW w:w="9752" w:type="dxa"/>
            <w:gridSpan w:val="2"/>
            <w:tcBorders>
              <w:top w:val="nil"/>
              <w:left w:val="nil"/>
              <w:bottom w:val="nil"/>
              <w:right w:val="nil"/>
            </w:tcBorders>
          </w:tcPr>
          <w:p w14:paraId="0FF3B34A" w14:textId="77777777" w:rsidR="00DF39BF" w:rsidRPr="00D24AFD" w:rsidRDefault="00DF39BF" w:rsidP="00CF4A59"/>
        </w:tc>
      </w:tr>
      <w:tr w:rsidR="00DF39BF" w:rsidRPr="00D24AFD" w14:paraId="34AEFDE2" w14:textId="77777777" w:rsidTr="00CF4A59">
        <w:trPr>
          <w:trHeight w:val="240"/>
          <w:jc w:val="center"/>
        </w:trPr>
        <w:tc>
          <w:tcPr>
            <w:tcW w:w="4876" w:type="dxa"/>
            <w:tcBorders>
              <w:top w:val="nil"/>
              <w:left w:val="nil"/>
              <w:bottom w:val="nil"/>
              <w:right w:val="nil"/>
            </w:tcBorders>
          </w:tcPr>
          <w:p w14:paraId="78F76B11"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6D3569F" w14:textId="77777777" w:rsidR="00DF39BF" w:rsidRPr="00D24AFD" w:rsidRDefault="00DF39BF" w:rsidP="00CF4A59">
            <w:pPr>
              <w:pStyle w:val="AmColumnHeading"/>
            </w:pPr>
            <w:r w:rsidRPr="00D24AFD">
              <w:t>Poprawka</w:t>
            </w:r>
          </w:p>
        </w:tc>
      </w:tr>
      <w:tr w:rsidR="00DF39BF" w:rsidRPr="00D24AFD" w14:paraId="12529716" w14:textId="77777777" w:rsidTr="00CF4A59">
        <w:trPr>
          <w:jc w:val="center"/>
        </w:trPr>
        <w:tc>
          <w:tcPr>
            <w:tcW w:w="4876" w:type="dxa"/>
            <w:tcBorders>
              <w:top w:val="nil"/>
              <w:left w:val="nil"/>
              <w:bottom w:val="nil"/>
              <w:right w:val="nil"/>
            </w:tcBorders>
          </w:tcPr>
          <w:p w14:paraId="384EA510" w14:textId="77777777" w:rsidR="00DF39BF" w:rsidRPr="00D24AFD" w:rsidRDefault="00DF39BF" w:rsidP="00CF4A59">
            <w:pPr>
              <w:pStyle w:val="Normal6a"/>
            </w:pPr>
          </w:p>
        </w:tc>
        <w:tc>
          <w:tcPr>
            <w:tcW w:w="4876" w:type="dxa"/>
            <w:tcBorders>
              <w:top w:val="nil"/>
              <w:left w:val="nil"/>
              <w:bottom w:val="nil"/>
              <w:right w:val="nil"/>
            </w:tcBorders>
          </w:tcPr>
          <w:p w14:paraId="3C1F281C" w14:textId="77777777" w:rsidR="00DF39BF" w:rsidRPr="00D24AFD" w:rsidRDefault="00DF39BF" w:rsidP="00CF4A59">
            <w:pPr>
              <w:pStyle w:val="Normal6a"/>
            </w:pPr>
            <w:r w:rsidRPr="00D24AFD">
              <w:rPr>
                <w:b/>
                <w:i/>
              </w:rPr>
              <w:t>45k.</w:t>
            </w:r>
            <w:r w:rsidRPr="00D24AFD">
              <w:rPr>
                <w:b/>
                <w:i/>
              </w:rPr>
              <w:tab/>
              <w:t>Etap 3 – działania następcze Komisji</w:t>
            </w:r>
          </w:p>
        </w:tc>
      </w:tr>
      <w:tr w:rsidR="00DF39BF" w:rsidRPr="00D24AFD" w14:paraId="5F1E4FF8" w14:textId="77777777" w:rsidTr="00CF4A59">
        <w:trPr>
          <w:jc w:val="center"/>
        </w:trPr>
        <w:tc>
          <w:tcPr>
            <w:tcW w:w="4876" w:type="dxa"/>
            <w:tcBorders>
              <w:top w:val="nil"/>
              <w:left w:val="nil"/>
              <w:bottom w:val="nil"/>
              <w:right w:val="nil"/>
            </w:tcBorders>
          </w:tcPr>
          <w:p w14:paraId="057AE377" w14:textId="77777777" w:rsidR="00DF39BF" w:rsidRPr="00D24AFD" w:rsidRDefault="00DF39BF" w:rsidP="00CF4A59">
            <w:pPr>
              <w:pStyle w:val="Normal6a"/>
            </w:pPr>
          </w:p>
        </w:tc>
        <w:tc>
          <w:tcPr>
            <w:tcW w:w="4876" w:type="dxa"/>
            <w:tcBorders>
              <w:top w:val="nil"/>
              <w:left w:val="nil"/>
              <w:bottom w:val="nil"/>
              <w:right w:val="nil"/>
            </w:tcBorders>
          </w:tcPr>
          <w:p w14:paraId="5674EFBF" w14:textId="77777777" w:rsidR="00DF39BF" w:rsidRPr="00D24AFD" w:rsidRDefault="00DF39BF" w:rsidP="00CF4A59">
            <w:pPr>
              <w:pStyle w:val="Normal6a"/>
            </w:pPr>
            <w:r w:rsidRPr="00D24AFD">
              <w:rPr>
                <w:b/>
                <w:i/>
              </w:rPr>
              <w:t xml:space="preserve">podkreśla, że etap ten stanowiłby „moment spotkania” dla Komisji, aby dokonać przeglądu wcześniejszych zaleceń, ocenić poziom ich wdrożenia oraz należycie uwzględnić sprawozdanie Parlamentu Europejskiego; podkreśla, że obecnie w cyklu brakuje jasnego punktu politycznej rozliczalności; przypomina, że choć Komisja może i musi działać w każdym momencie w przypadkach naruszeń wartości Unii, powinien istnieć co najmniej jeden coroczny moment na podsumowanie konsekwencji ustaleń zawartych w sprawozdaniu oraz ocenę sposobu wykorzystania dostępnych instrumentów; podkreśla, że wiarygodność Unii zależy nie tylko od posiadania solidnego zestawu narzędzi </w:t>
            </w:r>
            <w:r w:rsidRPr="00D24AFD">
              <w:rPr>
                <w:b/>
                <w:i/>
              </w:rPr>
              <w:lastRenderedPageBreak/>
              <w:t>służących ochronie praworządności, lecz także od zapewnienia ich spójnego i terminowego stosowania; wnosi, aby oprócz przedstawienia corocznego sprawozdania na temat praworządności na posiedzeniu plenarnym w czerwcu Komisja przedstawiła również w odrębnym terminie ustrukturyzowane działania następcze dotyczące tego, w jaki sposób uwzględniono poprzednią rezolucję i zalecenia Parlamentu Europejskiego, wskazując – w stosownych przypadkach – które elementy zostały wzięte pod uwagę lub nie, wraz z uzasadnieniem, oraz wyjaśniając, dlaczego zdecydowano o uruchomieniu – lub nieuruchomieniu – instrumentu finansowego bądź innego instrumentu; wzywa ponadto do przeprowadzenia specjalnej wymiany z Komisją Wolności Obywatelskich, Sprawiedliwości i Spraw Wewnętrznych (LIBE) Parlamentu Europejskiego w sprawie tych działań następczych, w celu wzmocnienia politycznej rozliczalności, dialogu międzyinstytucjonalnego oraz ogólnej spójności i wiarygodności cyklu praworządności;</w:t>
            </w:r>
          </w:p>
        </w:tc>
      </w:tr>
      <w:tr w:rsidR="00DF39BF" w:rsidRPr="00D24AFD" w14:paraId="0E07B2E0" w14:textId="77777777" w:rsidTr="00CF4A59">
        <w:trPr>
          <w:jc w:val="center"/>
        </w:trPr>
        <w:tc>
          <w:tcPr>
            <w:tcW w:w="4876" w:type="dxa"/>
            <w:tcBorders>
              <w:top w:val="nil"/>
              <w:left w:val="nil"/>
              <w:bottom w:val="nil"/>
              <w:right w:val="nil"/>
            </w:tcBorders>
          </w:tcPr>
          <w:p w14:paraId="28EED847" w14:textId="77777777" w:rsidR="00DF39BF" w:rsidRPr="00D24AFD" w:rsidRDefault="00DF39BF" w:rsidP="00CF4A59">
            <w:pPr>
              <w:pStyle w:val="Normal6a"/>
            </w:pPr>
          </w:p>
        </w:tc>
        <w:tc>
          <w:tcPr>
            <w:tcW w:w="4876" w:type="dxa"/>
            <w:tcBorders>
              <w:top w:val="nil"/>
              <w:left w:val="nil"/>
              <w:bottom w:val="nil"/>
              <w:right w:val="nil"/>
            </w:tcBorders>
          </w:tcPr>
          <w:p w14:paraId="6DEBE6F2" w14:textId="77777777" w:rsidR="00DF39BF" w:rsidRPr="00D24AFD" w:rsidRDefault="00DF39BF" w:rsidP="00CF4A59">
            <w:pPr>
              <w:pStyle w:val="Normal6a"/>
            </w:pPr>
            <w:r w:rsidRPr="00D24AFD">
              <w:rPr>
                <w:b/>
                <w:i/>
              </w:rPr>
              <w:t>przypomina, że każdy dostępny instrument ma swoją specyfikę, a Komisja musi zachować wystarczającą elastyczność, aby określić, które narzędzie jest najwłaściwsze w danej sytuacji; niemniej podkreśla, że korzystanie z tych instrumentów musi być spójne i skoordynowane, oraz podkreśla, że Komisja nie powinna przyjmować minimalistycznego podejścia, lecz raczej w pełni wykorzystywać instrumenty, którymi dysponuje; podkreśla w tym kontekście, że art. 7 TUE jest często błędnie określany jako „opcja nuklearna” i zauważa, iż w rzeczywistości przewiduje on mechanizmy prewencyjne i kroki pośrednie, a takie porównanie jest mylące, ponieważ celem mechanizmu nie jest „zniszczenie”, lecz ochrona i zachowanie podstawowych wartości Unii;</w:t>
            </w:r>
          </w:p>
        </w:tc>
      </w:tr>
    </w:tbl>
    <w:p w14:paraId="5865F0A6" w14:textId="77777777" w:rsidR="00DF39BF" w:rsidRPr="00D24AFD" w:rsidRDefault="00DF39BF" w:rsidP="00DF39BF">
      <w:pPr>
        <w:pStyle w:val="AmOrLang"/>
      </w:pPr>
      <w:r w:rsidRPr="00D24AFD">
        <w:lastRenderedPageBreak/>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59CDEFC3" w14:textId="77777777" w:rsidR="00DF39BF" w:rsidRPr="00D24AFD" w:rsidRDefault="00DF39BF" w:rsidP="00DF39BF">
      <w:r w:rsidRPr="00D24AFD">
        <w:rPr>
          <w:rStyle w:val="HideTWBExt"/>
        </w:rPr>
        <w:t>&lt;/Amend&gt;</w:t>
      </w:r>
    </w:p>
    <w:p w14:paraId="62C17675" w14:textId="77777777" w:rsidR="00DF39BF" w:rsidRPr="00D24AFD" w:rsidRDefault="00DF39BF" w:rsidP="00DF39BF">
      <w:pPr>
        <w:pStyle w:val="AmNumberTabs"/>
      </w:pPr>
      <w:r w:rsidRPr="00D24AFD">
        <w:rPr>
          <w:rStyle w:val="HideTWBExt"/>
          <w:b w:val="0"/>
        </w:rPr>
        <w:t>&lt;Amend&gt;</w:t>
      </w:r>
      <w:r w:rsidRPr="00D24AFD">
        <w:t>Poprawka</w:t>
      </w:r>
      <w:r w:rsidRPr="00D24AFD">
        <w:tab/>
      </w:r>
      <w:r w:rsidRPr="00D24AFD">
        <w:tab/>
      </w:r>
      <w:r w:rsidRPr="00D24AFD">
        <w:rPr>
          <w:rStyle w:val="HideTWBExt"/>
          <w:b w:val="0"/>
        </w:rPr>
        <w:t>&lt;NumAm&gt;</w:t>
      </w:r>
      <w:r w:rsidRPr="00D24AFD">
        <w:t>763</w:t>
      </w:r>
      <w:r w:rsidRPr="00D24AFD">
        <w:rPr>
          <w:rStyle w:val="HideTWBExt"/>
          <w:b w:val="0"/>
        </w:rPr>
        <w:t>&lt;/NumAm&gt;</w:t>
      </w:r>
    </w:p>
    <w:p w14:paraId="32EA5CE4" w14:textId="77777777" w:rsidR="00DF39BF" w:rsidRPr="00D24AFD" w:rsidRDefault="00DF39BF" w:rsidP="00DF39BF">
      <w:pPr>
        <w:pStyle w:val="NormalBold"/>
      </w:pPr>
      <w:r w:rsidRPr="00D24AFD">
        <w:rPr>
          <w:rStyle w:val="HideTWBExt"/>
          <w:b w:val="0"/>
        </w:rPr>
        <w:t>&lt;RepeatBlock-By&gt;&lt;Members&gt;</w:t>
      </w:r>
      <w:r w:rsidRPr="00D24AFD">
        <w:t>Diana Riba i Giner</w:t>
      </w:r>
      <w:r w:rsidRPr="00D24AFD">
        <w:rPr>
          <w:rStyle w:val="HideTWBExt"/>
          <w:b w:val="0"/>
        </w:rPr>
        <w:t>&lt;/Members&gt;</w:t>
      </w:r>
    </w:p>
    <w:p w14:paraId="63FA705E" w14:textId="77777777" w:rsidR="00DF39BF" w:rsidRPr="00D24AFD" w:rsidRDefault="00DF39BF" w:rsidP="00DF39BF">
      <w:pPr>
        <w:pStyle w:val="NormalBold"/>
      </w:pPr>
      <w:r w:rsidRPr="00D24AFD">
        <w:rPr>
          <w:rStyle w:val="HideTWBExt"/>
          <w:b w:val="0"/>
        </w:rPr>
        <w:t>&lt;/RepeatBlock-By&gt;</w:t>
      </w:r>
    </w:p>
    <w:p w14:paraId="19B5A250" w14:textId="77777777" w:rsidR="00DF39BF" w:rsidRPr="00D24AFD" w:rsidRDefault="00DF39BF" w:rsidP="00DF39BF">
      <w:pPr>
        <w:pStyle w:val="NormalBold"/>
      </w:pPr>
      <w:r w:rsidRPr="00D24AFD">
        <w:rPr>
          <w:rStyle w:val="HideTWBExt"/>
          <w:b w:val="0"/>
        </w:rPr>
        <w:t>&lt;DocAmend&gt;</w:t>
      </w:r>
      <w:r w:rsidRPr="00D24AFD">
        <w:t>Projekt rezolucji</w:t>
      </w:r>
      <w:r w:rsidRPr="00D24AFD">
        <w:rPr>
          <w:rStyle w:val="HideTWBExt"/>
          <w:b w:val="0"/>
        </w:rPr>
        <w:t>&lt;/DocAmend&gt;</w:t>
      </w:r>
    </w:p>
    <w:p w14:paraId="68209A92" w14:textId="77777777" w:rsidR="00DF39BF" w:rsidRPr="00D24AFD" w:rsidRDefault="00DF39BF" w:rsidP="00DF39BF">
      <w:pPr>
        <w:pStyle w:val="NormalBold"/>
      </w:pPr>
      <w:r w:rsidRPr="00D24AFD">
        <w:rPr>
          <w:rStyle w:val="HideTWBExt"/>
          <w:b w:val="0"/>
        </w:rPr>
        <w:t>&lt;Article&gt;</w:t>
      </w:r>
      <w:r w:rsidRPr="00D24AFD">
        <w:t>Ustęp 46</w:t>
      </w:r>
      <w:r w:rsidRPr="00D24A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39BF" w:rsidRPr="00D24AFD" w14:paraId="5B7BB9D3" w14:textId="77777777" w:rsidTr="00CF4A59">
        <w:trPr>
          <w:trHeight w:hRule="exact" w:val="240"/>
          <w:jc w:val="center"/>
        </w:trPr>
        <w:tc>
          <w:tcPr>
            <w:tcW w:w="9752" w:type="dxa"/>
            <w:gridSpan w:val="2"/>
            <w:tcBorders>
              <w:top w:val="nil"/>
              <w:left w:val="nil"/>
              <w:bottom w:val="nil"/>
              <w:right w:val="nil"/>
            </w:tcBorders>
          </w:tcPr>
          <w:p w14:paraId="45D6C621" w14:textId="77777777" w:rsidR="00DF39BF" w:rsidRPr="00D24AFD" w:rsidRDefault="00DF39BF" w:rsidP="00CF4A59"/>
        </w:tc>
      </w:tr>
      <w:tr w:rsidR="00DF39BF" w:rsidRPr="00D24AFD" w14:paraId="62817CBD" w14:textId="77777777" w:rsidTr="00CF4A59">
        <w:trPr>
          <w:trHeight w:val="240"/>
          <w:jc w:val="center"/>
        </w:trPr>
        <w:tc>
          <w:tcPr>
            <w:tcW w:w="4876" w:type="dxa"/>
            <w:tcBorders>
              <w:top w:val="nil"/>
              <w:left w:val="nil"/>
              <w:bottom w:val="nil"/>
              <w:right w:val="nil"/>
            </w:tcBorders>
          </w:tcPr>
          <w:p w14:paraId="3494CBB0" w14:textId="77777777" w:rsidR="00DF39BF" w:rsidRPr="00D24AFD" w:rsidRDefault="00DF39BF" w:rsidP="00CF4A59">
            <w:pPr>
              <w:pStyle w:val="AmColumnHeading"/>
            </w:pPr>
            <w:r w:rsidRPr="00D24AFD">
              <w:t>Projekt rezolucji</w:t>
            </w:r>
          </w:p>
        </w:tc>
        <w:tc>
          <w:tcPr>
            <w:tcW w:w="4876" w:type="dxa"/>
            <w:tcBorders>
              <w:top w:val="nil"/>
              <w:left w:val="nil"/>
              <w:bottom w:val="nil"/>
              <w:right w:val="nil"/>
            </w:tcBorders>
          </w:tcPr>
          <w:p w14:paraId="4B56F854" w14:textId="77777777" w:rsidR="00DF39BF" w:rsidRPr="00D24AFD" w:rsidRDefault="00DF39BF" w:rsidP="00CF4A59">
            <w:pPr>
              <w:pStyle w:val="AmColumnHeading"/>
            </w:pPr>
            <w:r w:rsidRPr="00D24AFD">
              <w:t>Poprawka</w:t>
            </w:r>
          </w:p>
        </w:tc>
      </w:tr>
      <w:tr w:rsidR="00DF39BF" w:rsidRPr="00D24AFD" w14:paraId="1D086DF3" w14:textId="77777777" w:rsidTr="00CF4A59">
        <w:trPr>
          <w:jc w:val="center"/>
        </w:trPr>
        <w:tc>
          <w:tcPr>
            <w:tcW w:w="4876" w:type="dxa"/>
            <w:tcBorders>
              <w:top w:val="nil"/>
              <w:left w:val="nil"/>
              <w:bottom w:val="nil"/>
              <w:right w:val="nil"/>
            </w:tcBorders>
          </w:tcPr>
          <w:p w14:paraId="1C9B50C7" w14:textId="77777777" w:rsidR="00DF39BF" w:rsidRPr="00D24AFD" w:rsidRDefault="00DF39BF" w:rsidP="00CF4A59">
            <w:pPr>
              <w:pStyle w:val="Normal6a"/>
            </w:pPr>
            <w:r w:rsidRPr="00D24AFD">
              <w:t>46.</w:t>
            </w:r>
            <w:r w:rsidRPr="00D24AFD">
              <w:tab/>
              <w:t xml:space="preserve">zobowiązuje swoją przewodniczącą do przekazania niniejszej rezolucji Radzie i </w:t>
            </w:r>
            <w:r w:rsidRPr="00D24AFD">
              <w:rPr>
                <w:b/>
                <w:i/>
              </w:rPr>
              <w:t>Komisji</w:t>
            </w:r>
            <w:r w:rsidRPr="00D24AFD">
              <w:t>.</w:t>
            </w:r>
          </w:p>
        </w:tc>
        <w:tc>
          <w:tcPr>
            <w:tcW w:w="4876" w:type="dxa"/>
            <w:tcBorders>
              <w:top w:val="nil"/>
              <w:left w:val="nil"/>
              <w:bottom w:val="nil"/>
              <w:right w:val="nil"/>
            </w:tcBorders>
          </w:tcPr>
          <w:p w14:paraId="0D76AE46" w14:textId="77777777" w:rsidR="00DF39BF" w:rsidRPr="00D24AFD" w:rsidRDefault="00DF39BF" w:rsidP="00CF4A59">
            <w:pPr>
              <w:pStyle w:val="Normal6a"/>
            </w:pPr>
            <w:r w:rsidRPr="00D24AFD">
              <w:t>46.</w:t>
            </w:r>
            <w:r w:rsidRPr="00D24AFD">
              <w:tab/>
              <w:t>zobowiązuje swoją przewodniczącą do przekazania niniejszej rezolucji Radzie</w:t>
            </w:r>
            <w:r w:rsidRPr="00D24AFD">
              <w:rPr>
                <w:b/>
                <w:i/>
              </w:rPr>
              <w:t xml:space="preserve">, Komisji, Agencji Praw Podstawowych Unii Europejskiej, Radzie Europy, OBWE, Organizacji Narodów Zjednoczonych oraz rządom </w:t>
            </w:r>
            <w:r w:rsidRPr="00D24AFD">
              <w:t xml:space="preserve">i </w:t>
            </w:r>
            <w:r w:rsidRPr="00D24AFD">
              <w:rPr>
                <w:b/>
                <w:i/>
              </w:rPr>
              <w:t>parlamentom państw członkowskich</w:t>
            </w:r>
            <w:r w:rsidRPr="00D24AFD">
              <w:t>.</w:t>
            </w:r>
          </w:p>
        </w:tc>
      </w:tr>
    </w:tbl>
    <w:p w14:paraId="676ED7CB" w14:textId="77777777" w:rsidR="00DF39BF" w:rsidRPr="00D24AFD" w:rsidRDefault="00DF39BF" w:rsidP="00DF39BF">
      <w:pPr>
        <w:pStyle w:val="AmOrLang"/>
      </w:pPr>
      <w:r w:rsidRPr="00D24AFD">
        <w:t xml:space="preserve">Or. </w:t>
      </w:r>
      <w:r w:rsidRPr="00D24AFD">
        <w:rPr>
          <w:rStyle w:val="HideTWBExt"/>
        </w:rPr>
        <w:t>&lt;Original&gt;</w:t>
      </w:r>
      <w:r w:rsidRPr="00D24AFD">
        <w:rPr>
          <w:rStyle w:val="HideTWBInt"/>
        </w:rPr>
        <w:t>{EN}</w:t>
      </w:r>
      <w:r w:rsidRPr="00D24AFD">
        <w:t>en</w:t>
      </w:r>
      <w:r w:rsidRPr="00D24AFD">
        <w:rPr>
          <w:rStyle w:val="HideTWBExt"/>
        </w:rPr>
        <w:t>&lt;/Original&gt;</w:t>
      </w:r>
    </w:p>
    <w:p w14:paraId="225982C1" w14:textId="2F3F9E80" w:rsidR="00DF39BF" w:rsidRPr="00D24AFD" w:rsidRDefault="00DF39BF" w:rsidP="00DF39BF">
      <w:r w:rsidRPr="00D24AFD">
        <w:rPr>
          <w:rStyle w:val="HideTWBExt"/>
        </w:rPr>
        <w:t>&lt;/Amend&gt;&lt;/RepeatBlock-Amend&gt;</w:t>
      </w:r>
    </w:p>
    <w:p w14:paraId="0BCEDF14" w14:textId="56FAA724" w:rsidR="00281076" w:rsidRPr="00D24AFD" w:rsidRDefault="00281076" w:rsidP="00DF39BF"/>
    <w:sectPr w:rsidR="00281076" w:rsidRPr="00D24AFD" w:rsidSect="00D372C3">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EDF20" w14:textId="77777777" w:rsidR="002F6D7A" w:rsidRPr="00D24AFD" w:rsidRDefault="002F6D7A">
      <w:r w:rsidRPr="00D24AFD">
        <w:separator/>
      </w:r>
    </w:p>
  </w:endnote>
  <w:endnote w:type="continuationSeparator" w:id="0">
    <w:p w14:paraId="0BCEDF22" w14:textId="77777777" w:rsidR="002F6D7A" w:rsidRPr="00D24AFD" w:rsidRDefault="002F6D7A">
      <w:r w:rsidRPr="00D24A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BDF40" w14:textId="475B19B6" w:rsidR="00D372C3" w:rsidRPr="00D24AFD" w:rsidRDefault="00D372C3" w:rsidP="00D372C3">
    <w:pPr>
      <w:pStyle w:val="EPFooter"/>
    </w:pPr>
    <w:r w:rsidRPr="00D24AFD">
      <w:t>PE</w:t>
    </w:r>
    <w:r w:rsidRPr="00D24AFD">
      <w:rPr>
        <w:rStyle w:val="HideTWBExt"/>
      </w:rPr>
      <w:t>&lt;NoPE&gt;</w:t>
    </w:r>
    <w:r w:rsidRPr="00D24AFD">
      <w:t>781.446</w:t>
    </w:r>
    <w:r w:rsidRPr="00D24AFD">
      <w:rPr>
        <w:rStyle w:val="HideTWBExt"/>
      </w:rPr>
      <w:t>&lt;/NoPE&gt;&lt;Version&gt;</w:t>
    </w:r>
    <w:r w:rsidRPr="00D24AFD">
      <w:t>v01-00</w:t>
    </w:r>
    <w:r w:rsidRPr="00D24AFD">
      <w:rPr>
        <w:rStyle w:val="HideTWBExt"/>
      </w:rPr>
      <w:t>&lt;/Version&gt;</w:t>
    </w:r>
    <w:r w:rsidRPr="00D24AFD">
      <w:tab/>
    </w:r>
    <w:r w:rsidRPr="00D24AFD">
      <w:fldChar w:fldCharType="begin"/>
    </w:r>
    <w:r w:rsidRPr="00D24AFD">
      <w:instrText xml:space="preserve"> PAGE  \* MERGEFORMAT </w:instrText>
    </w:r>
    <w:r w:rsidRPr="00D24AFD">
      <w:fldChar w:fldCharType="separate"/>
    </w:r>
    <w:r w:rsidRPr="00D24AFD">
      <w:rPr>
        <w:noProof/>
      </w:rPr>
      <w:t>2</w:t>
    </w:r>
    <w:r w:rsidRPr="00D24AFD">
      <w:fldChar w:fldCharType="end"/>
    </w:r>
    <w:r w:rsidRPr="00D24AFD">
      <w:t>/</w:t>
    </w:r>
    <w:fldSimple w:instr=" NUMPAGES  \* MERGEFORMAT ">
      <w:r w:rsidRPr="00D24AFD">
        <w:rPr>
          <w:noProof/>
        </w:rPr>
        <w:t>455</w:t>
      </w:r>
    </w:fldSimple>
    <w:r w:rsidRPr="00D24AFD">
      <w:tab/>
    </w:r>
    <w:r w:rsidRPr="00D24AFD">
      <w:rPr>
        <w:rStyle w:val="HideTWBExt"/>
      </w:rPr>
      <w:t>&lt;PathFdR&gt;</w:t>
    </w:r>
    <w:r w:rsidR="00D24AFD" w:rsidRPr="00D24AFD">
      <w:t>AM\1334210PL.docx</w:t>
    </w:r>
    <w:r w:rsidRPr="00D24AFD">
      <w:rPr>
        <w:rStyle w:val="HideTWBExt"/>
      </w:rPr>
      <w:t>&lt;/PathFdR&gt;</w:t>
    </w:r>
  </w:p>
  <w:p w14:paraId="0BCEDF17" w14:textId="5F1A9DD0" w:rsidR="00281076" w:rsidRPr="00D24AFD" w:rsidRDefault="00D372C3" w:rsidP="00D372C3">
    <w:pPr>
      <w:pStyle w:val="EPFooter2"/>
    </w:pPr>
    <w:r w:rsidRPr="00D24AF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F18C1" w14:textId="5F068DE5" w:rsidR="00D372C3" w:rsidRPr="00D24AFD" w:rsidRDefault="00D372C3" w:rsidP="00D372C3">
    <w:pPr>
      <w:pStyle w:val="EPFooter"/>
    </w:pPr>
    <w:r w:rsidRPr="00D24AFD">
      <w:rPr>
        <w:rStyle w:val="HideTWBExt"/>
      </w:rPr>
      <w:t>&lt;PathFdR&gt;</w:t>
    </w:r>
    <w:r w:rsidR="00D24AFD" w:rsidRPr="00D24AFD">
      <w:t>AM\1334210PL.docx</w:t>
    </w:r>
    <w:r w:rsidRPr="00D24AFD">
      <w:rPr>
        <w:rStyle w:val="HideTWBExt"/>
      </w:rPr>
      <w:t>&lt;/PathFdR&gt;</w:t>
    </w:r>
    <w:r w:rsidRPr="00D24AFD">
      <w:tab/>
    </w:r>
    <w:r w:rsidRPr="00D24AFD">
      <w:fldChar w:fldCharType="begin"/>
    </w:r>
    <w:r w:rsidRPr="00D24AFD">
      <w:instrText xml:space="preserve"> PAGE  \* MERGEFORMAT </w:instrText>
    </w:r>
    <w:r w:rsidRPr="00D24AFD">
      <w:fldChar w:fldCharType="separate"/>
    </w:r>
    <w:r w:rsidRPr="00D24AFD">
      <w:rPr>
        <w:noProof/>
      </w:rPr>
      <w:t>43</w:t>
    </w:r>
    <w:r w:rsidRPr="00D24AFD">
      <w:fldChar w:fldCharType="end"/>
    </w:r>
    <w:r w:rsidRPr="00D24AFD">
      <w:t>/</w:t>
    </w:r>
    <w:fldSimple w:instr=" NUMPAGES  \* MERGEFORMAT ">
      <w:r w:rsidRPr="00D24AFD">
        <w:rPr>
          <w:noProof/>
        </w:rPr>
        <w:t>455</w:t>
      </w:r>
    </w:fldSimple>
    <w:r w:rsidRPr="00D24AFD">
      <w:tab/>
      <w:t>PE</w:t>
    </w:r>
    <w:r w:rsidRPr="00D24AFD">
      <w:rPr>
        <w:rStyle w:val="HideTWBExt"/>
      </w:rPr>
      <w:t>&lt;NoPE&gt;</w:t>
    </w:r>
    <w:r w:rsidRPr="00D24AFD">
      <w:t>781.446</w:t>
    </w:r>
    <w:r w:rsidRPr="00D24AFD">
      <w:rPr>
        <w:rStyle w:val="HideTWBExt"/>
      </w:rPr>
      <w:t>&lt;/NoPE&gt;&lt;Version&gt;</w:t>
    </w:r>
    <w:r w:rsidRPr="00D24AFD">
      <w:t>v01-00</w:t>
    </w:r>
    <w:r w:rsidRPr="00D24AFD">
      <w:rPr>
        <w:rStyle w:val="HideTWBExt"/>
      </w:rPr>
      <w:t>&lt;/Version&gt;</w:t>
    </w:r>
  </w:p>
  <w:p w14:paraId="0BCEDF19" w14:textId="0E866CEF" w:rsidR="00281076" w:rsidRPr="00D24AFD" w:rsidRDefault="00D372C3" w:rsidP="00D372C3">
    <w:pPr>
      <w:pStyle w:val="EPFooter2"/>
    </w:pPr>
    <w:r w:rsidRPr="00D24AFD">
      <w:tab/>
    </w:r>
    <w:r w:rsidRPr="00D24AFD">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B6DE4" w14:textId="233D3CA5" w:rsidR="00D372C3" w:rsidRPr="00D24AFD" w:rsidRDefault="00D372C3" w:rsidP="00D372C3">
    <w:pPr>
      <w:pStyle w:val="EPFooter"/>
    </w:pPr>
    <w:r w:rsidRPr="00D24AFD">
      <w:rPr>
        <w:rStyle w:val="HideTWBExt"/>
      </w:rPr>
      <w:t>&lt;PathFdR&gt;</w:t>
    </w:r>
    <w:r w:rsidR="00D24AFD" w:rsidRPr="00D24AFD">
      <w:t>AM\1334210PL.docx</w:t>
    </w:r>
    <w:r w:rsidRPr="00D24AFD">
      <w:rPr>
        <w:rStyle w:val="HideTWBExt"/>
      </w:rPr>
      <w:t>&lt;/PathFdR&gt;</w:t>
    </w:r>
    <w:r w:rsidRPr="00D24AFD">
      <w:tab/>
    </w:r>
    <w:r w:rsidRPr="00D24AFD">
      <w:tab/>
      <w:t>PE</w:t>
    </w:r>
    <w:r w:rsidRPr="00D24AFD">
      <w:rPr>
        <w:rStyle w:val="HideTWBExt"/>
      </w:rPr>
      <w:t>&lt;NoPE&gt;</w:t>
    </w:r>
    <w:r w:rsidRPr="00D24AFD">
      <w:t>781.446</w:t>
    </w:r>
    <w:r w:rsidRPr="00D24AFD">
      <w:rPr>
        <w:rStyle w:val="HideTWBExt"/>
      </w:rPr>
      <w:t>&lt;/NoPE&gt;&lt;Version&gt;</w:t>
    </w:r>
    <w:r w:rsidRPr="00D24AFD">
      <w:t>v01-00</w:t>
    </w:r>
    <w:r w:rsidRPr="00D24AFD">
      <w:rPr>
        <w:rStyle w:val="HideTWBExt"/>
      </w:rPr>
      <w:t>&lt;/Version&gt;</w:t>
    </w:r>
  </w:p>
  <w:p w14:paraId="0BCEDF1B" w14:textId="65EC5C95" w:rsidR="00281076" w:rsidRPr="00D24AFD" w:rsidRDefault="00D372C3" w:rsidP="00D372C3">
    <w:pPr>
      <w:pStyle w:val="EPFooter2"/>
    </w:pPr>
    <w:r w:rsidRPr="00D24AFD">
      <w:t>PL</w:t>
    </w:r>
    <w:r w:rsidRPr="00D24AFD">
      <w:tab/>
    </w:r>
    <w:r w:rsidRPr="00D24AFD">
      <w:rPr>
        <w:b w:val="0"/>
        <w:i/>
        <w:color w:val="C0C0C0"/>
        <w:sz w:val="22"/>
      </w:rPr>
      <w:t>Zjednoczona w różnorodności</w:t>
    </w:r>
    <w:r w:rsidRPr="00D24AFD">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EDF1C" w14:textId="77777777" w:rsidR="002F6D7A" w:rsidRPr="00D24AFD" w:rsidRDefault="002F6D7A">
      <w:r w:rsidRPr="00D24AFD">
        <w:separator/>
      </w:r>
    </w:p>
  </w:footnote>
  <w:footnote w:type="continuationSeparator" w:id="0">
    <w:p w14:paraId="0BCEDF1E" w14:textId="77777777" w:rsidR="002F6D7A" w:rsidRPr="00D24AFD" w:rsidRDefault="002F6D7A">
      <w:r w:rsidRPr="00D24A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51C9" w14:textId="77777777" w:rsidR="008C0C1B" w:rsidRDefault="008C0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10371" w14:textId="77777777" w:rsidR="008C0C1B" w:rsidRDefault="008C0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12D32" w14:textId="77777777" w:rsidR="008C0C1B" w:rsidRDefault="008C0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PL"/>
    <w:docVar w:name="TXTLANGUEMIN" w:val="pl"/>
    <w:docVar w:name="TXTNRPE" w:val="781.446"/>
    <w:docVar w:name="TXTPEorAP" w:val="PE"/>
    <w:docVar w:name="TXTROUTE" w:val="AM\1334210PL.docx"/>
    <w:docVar w:name="TXTVERSION" w:val="01-00"/>
  </w:docVars>
  <w:rsids>
    <w:rsidRoot w:val="00A77B3E"/>
    <w:rsid w:val="000A3599"/>
    <w:rsid w:val="000E5ACA"/>
    <w:rsid w:val="00127BCE"/>
    <w:rsid w:val="001A2450"/>
    <w:rsid w:val="00281076"/>
    <w:rsid w:val="002F6D7A"/>
    <w:rsid w:val="003C132A"/>
    <w:rsid w:val="0048296B"/>
    <w:rsid w:val="00527EAD"/>
    <w:rsid w:val="00563DB4"/>
    <w:rsid w:val="005C68F3"/>
    <w:rsid w:val="005D3199"/>
    <w:rsid w:val="00683AFB"/>
    <w:rsid w:val="008C0C1B"/>
    <w:rsid w:val="009B5076"/>
    <w:rsid w:val="009C0A79"/>
    <w:rsid w:val="009E0523"/>
    <w:rsid w:val="00A34826"/>
    <w:rsid w:val="00A77B3E"/>
    <w:rsid w:val="00C61F48"/>
    <w:rsid w:val="00CA2A55"/>
    <w:rsid w:val="00D17592"/>
    <w:rsid w:val="00D24AFD"/>
    <w:rsid w:val="00D372C3"/>
    <w:rsid w:val="00D55EAF"/>
    <w:rsid w:val="00DB7672"/>
    <w:rsid w:val="00DE3877"/>
    <w:rsid w:val="00DF39BF"/>
    <w:rsid w:val="00ED5DF7"/>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CEAF51"/>
  <w15:docId w15:val="{DCD01A15-1D47-4D36-A0E7-D4DF0CFA0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27BCE"/>
    <w:pPr>
      <w:tabs>
        <w:tab w:val="center" w:pos="4536"/>
        <w:tab w:val="right" w:pos="9072"/>
      </w:tabs>
    </w:pPr>
  </w:style>
  <w:style w:type="character" w:customStyle="1" w:styleId="HeaderChar">
    <w:name w:val="Header Char"/>
    <w:basedOn w:val="DefaultParagraphFont"/>
    <w:link w:val="Header"/>
    <w:rsid w:val="00127BCE"/>
    <w:rPr>
      <w:sz w:val="24"/>
      <w:szCs w:val="24"/>
    </w:rPr>
  </w:style>
  <w:style w:type="paragraph" w:customStyle="1" w:styleId="Normalny1">
    <w:name w:val="Normalny1"/>
    <w:basedOn w:val="EPName"/>
    <w:link w:val="NormalZnak"/>
    <w:rsid w:val="00127BCE"/>
  </w:style>
  <w:style w:type="character" w:customStyle="1" w:styleId="EPNameZnak">
    <w:name w:val="EPName Znak"/>
    <w:basedOn w:val="DefaultParagraphFont"/>
    <w:link w:val="EPName"/>
    <w:rsid w:val="00127BCE"/>
    <w:rPr>
      <w:rFonts w:ascii="Arial Narrow" w:eastAsia="Arial" w:hAnsi="Arial Narrow" w:cs="Arial"/>
      <w:b/>
      <w:sz w:val="32"/>
      <w:szCs w:val="24"/>
    </w:rPr>
  </w:style>
  <w:style w:type="character" w:customStyle="1" w:styleId="NormalZnak">
    <w:name w:val="Normal Znak"/>
    <w:basedOn w:val="EPNameZnak"/>
    <w:link w:val="Normalny1"/>
    <w:rsid w:val="00127BCE"/>
    <w:rPr>
      <w:rFonts w:ascii="Arial Narrow" w:eastAsia="Arial" w:hAnsi="Arial Narrow" w:cs="Arial"/>
      <w:b/>
      <w:sz w:val="32"/>
      <w:szCs w:val="24"/>
      <w:lang w:val="pl-PL"/>
    </w:rPr>
  </w:style>
  <w:style w:type="paragraph" w:styleId="Footer">
    <w:name w:val="footer"/>
    <w:basedOn w:val="Normal"/>
    <w:link w:val="FooterChar"/>
    <w:rsid w:val="008C0C1B"/>
    <w:pPr>
      <w:tabs>
        <w:tab w:val="center" w:pos="4513"/>
        <w:tab w:val="right" w:pos="9026"/>
      </w:tabs>
    </w:pPr>
  </w:style>
  <w:style w:type="character" w:customStyle="1" w:styleId="FooterChar">
    <w:name w:val="Footer Char"/>
    <w:basedOn w:val="DefaultParagraphFont"/>
    <w:link w:val="Footer"/>
    <w:rsid w:val="008C0C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26C4B0-C37C-4F72-869E-FC5ECD341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3B500-E66C-4419-9390-8BA264EB1362}">
  <ds:schemaRefs>
    <ds:schemaRef ds:uri="http://schemas.microsoft.com/sharepoint/v3/contenttype/forms"/>
  </ds:schemaRefs>
</ds:datastoreItem>
</file>

<file path=customXml/itemProps3.xml><?xml version="1.0" encoding="utf-8"?>
<ds:datastoreItem xmlns:ds="http://schemas.openxmlformats.org/officeDocument/2006/customXml" ds:itemID="{6B6C6BF5-9A74-4DA4-A177-F2AA16F54C70}">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455</Pages>
  <Words>81466</Words>
  <Characters>554625</Characters>
  <Application>Microsoft Office Word</Application>
  <DocSecurity>0</DocSecurity>
  <Lines>23337</Lines>
  <Paragraphs>6830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2026-01-14T09:29:00Z</dcterms:created>
  <dcterms:modified xsi:type="dcterms:W3CDTF">2026-01-14T09:29:00Z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329876</vt:lpwstr>
  </property>
  <property fmtid="{D5CDD505-2E9C-101B-9397-08002B2CF9AE}" pid="7" name="dmxml.render.traceId">
    <vt:lpwstr>695e3f6e42d669e4dfc602ee56de8e64</vt:lpwstr>
  </property>
  <property fmtid="{D5CDD505-2E9C-101B-9397-08002B2CF9AE}" pid="8" name="FooterPath">
    <vt:lpwstr>AM\1334210PL.docx</vt:lpwstr>
  </property>
  <property fmtid="{D5CDD505-2E9C-101B-9397-08002B2CF9AE}" pid="9" name="PE Number">
    <vt:lpwstr>781.446</vt:lpwstr>
  </property>
  <property fmtid="{D5CDD505-2E9C-101B-9397-08002B2CF9AE}" pid="10" name="UID">
    <vt:lpwstr>eu.europa.europarl-DIN1-2025-0000248773_01.00-en-01.00_text-xml</vt:lpwstr>
  </property>
  <property fmtid="{D5CDD505-2E9C-101B-9397-08002B2CF9AE}" pid="11" name="ContentTypeId">
    <vt:lpwstr>0x01010050CD8CF706CFBF478A819DD2E9AEA92F</vt:lpwstr>
  </property>
  <property fmtid="{D5CDD505-2E9C-101B-9397-08002B2CF9AE}" pid="12" name="LastEdited with">
    <vt:lpwstr>10.2.1 Build [20251215]</vt:lpwstr>
  </property>
  <property fmtid="{D5CDD505-2E9C-101B-9397-08002B2CF9AE}" pid="13" name="MediaServiceImageTags">
    <vt:lpwstr/>
  </property>
  <property fmtid="{D5CDD505-2E9C-101B-9397-08002B2CF9AE}" pid="14" name="Bookout">
    <vt:lpwstr>OK - 2026/01/14 10:29</vt:lpwstr>
  </property>
</Properties>
</file>