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46430" w:rsidRPr="00C80ED8" w14:paraId="3D5AF4E8" w14:textId="77777777">
        <w:trPr>
          <w:trHeight w:hRule="exact" w:val="1417"/>
          <w:jc w:val="center"/>
        </w:trPr>
        <w:tc>
          <w:tcPr>
            <w:tcW w:w="6804" w:type="dxa"/>
            <w:tcBorders>
              <w:top w:val="nil"/>
              <w:left w:val="nil"/>
              <w:bottom w:val="nil"/>
              <w:right w:val="nil"/>
            </w:tcBorders>
            <w:vAlign w:val="center"/>
          </w:tcPr>
          <w:p w14:paraId="4CDA8752" w14:textId="77777777" w:rsidR="00646430" w:rsidRPr="00C80ED8" w:rsidRDefault="004B356C">
            <w:pPr>
              <w:pStyle w:val="EPName"/>
            </w:pPr>
            <w:r w:rsidRPr="00C80ED8">
              <w:t>Parlement européen</w:t>
            </w:r>
          </w:p>
          <w:p w14:paraId="76862E40" w14:textId="77777777" w:rsidR="00646430" w:rsidRPr="00C80ED8" w:rsidRDefault="004B356C">
            <w:pPr>
              <w:pStyle w:val="EPTerm"/>
            </w:pPr>
            <w:r w:rsidRPr="00C80ED8">
              <w:t>2024-2029</w:t>
            </w:r>
          </w:p>
        </w:tc>
        <w:tc>
          <w:tcPr>
            <w:tcW w:w="2268" w:type="dxa"/>
            <w:tcBorders>
              <w:top w:val="nil"/>
              <w:left w:val="nil"/>
              <w:bottom w:val="nil"/>
              <w:right w:val="nil"/>
            </w:tcBorders>
          </w:tcPr>
          <w:p w14:paraId="14A948CF" w14:textId="77777777" w:rsidR="00646430" w:rsidRPr="00C80ED8" w:rsidRDefault="00B47EB3">
            <w:pPr>
              <w:pStyle w:val="EPLogo"/>
            </w:pPr>
            <w:r>
              <w:pict w14:anchorId="5BE9D7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65pt">
                  <v:imagedata r:id="rId6" o:title=""/>
                </v:shape>
              </w:pict>
            </w:r>
          </w:p>
        </w:tc>
      </w:tr>
    </w:tbl>
    <w:p w14:paraId="65723B99" w14:textId="77777777" w:rsidR="00646430" w:rsidRPr="00C80ED8" w:rsidRDefault="004B356C">
      <w:pPr>
        <w:pStyle w:val="LineTop"/>
      </w:pPr>
      <w:r w:rsidRPr="00C80ED8">
        <w:t xml:space="preserve"> </w:t>
      </w:r>
    </w:p>
    <w:p w14:paraId="6A655C2F" w14:textId="77777777" w:rsidR="00646430" w:rsidRPr="00C80ED8" w:rsidRDefault="004B356C">
      <w:pPr>
        <w:pStyle w:val="EPBody"/>
      </w:pPr>
      <w:r w:rsidRPr="00C80ED8">
        <w:rPr>
          <w:rStyle w:val="HideTWBExt"/>
          <w:rFonts w:eastAsia="Times New Roman"/>
          <w:i w:val="0"/>
        </w:rPr>
        <w:t>&lt;Commission&gt;</w:t>
      </w:r>
      <w:r w:rsidRPr="00C80ED8">
        <w:rPr>
          <w:rStyle w:val="HideTWBInt"/>
          <w:i w:val="0"/>
        </w:rPr>
        <w:t>{LIBE}</w:t>
      </w:r>
      <w:r w:rsidRPr="00C80ED8">
        <w:t>Commission des libertés civiles, de la justice et des affaires intérieures</w:t>
      </w:r>
      <w:r w:rsidRPr="00C80ED8">
        <w:rPr>
          <w:rStyle w:val="HideTWBExt"/>
          <w:rFonts w:eastAsia="Times New Roman"/>
          <w:i w:val="0"/>
        </w:rPr>
        <w:t>&lt;/Commission&gt;</w:t>
      </w:r>
    </w:p>
    <w:p w14:paraId="4D8E5DBA" w14:textId="77777777" w:rsidR="00646430" w:rsidRPr="00C80ED8" w:rsidRDefault="004B356C">
      <w:pPr>
        <w:pStyle w:val="LineBottom"/>
      </w:pPr>
      <w:r w:rsidRPr="00C80ED8">
        <w:t xml:space="preserve"> </w:t>
      </w:r>
    </w:p>
    <w:p w14:paraId="69AE7C90" w14:textId="77777777" w:rsidR="00646430" w:rsidRPr="00C80ED8" w:rsidRDefault="004B356C">
      <w:pPr>
        <w:pStyle w:val="CoverReference"/>
      </w:pPr>
      <w:r w:rsidRPr="00C80ED8">
        <w:rPr>
          <w:rStyle w:val="HideTWBExt"/>
          <w:rFonts w:eastAsia="Times New Roman"/>
          <w:b w:val="0"/>
        </w:rPr>
        <w:t>&lt;RefProc&gt;</w:t>
      </w:r>
      <w:r w:rsidRPr="00C80ED8">
        <w:t>2025/0540</w:t>
      </w:r>
      <w:r w:rsidRPr="00C80ED8">
        <w:rPr>
          <w:rStyle w:val="HideTWBExt"/>
          <w:rFonts w:eastAsia="Times New Roman"/>
          <w:b w:val="0"/>
        </w:rPr>
        <w:t>&lt;/RefProc&gt;&lt;RefTypeProc&gt;</w:t>
      </w:r>
      <w:r w:rsidRPr="00C80ED8">
        <w:t>(COD)</w:t>
      </w:r>
      <w:r w:rsidRPr="00C80ED8">
        <w:rPr>
          <w:rStyle w:val="HideTWBExt"/>
          <w:rFonts w:eastAsia="Times New Roman"/>
          <w:b w:val="0"/>
        </w:rPr>
        <w:t>&lt;/RefTypeProc&gt;</w:t>
      </w:r>
    </w:p>
    <w:p w14:paraId="65ED91E7" w14:textId="77777777" w:rsidR="00646430" w:rsidRPr="00C80ED8" w:rsidRDefault="004B356C">
      <w:pPr>
        <w:pStyle w:val="CoverDate"/>
      </w:pPr>
      <w:r w:rsidRPr="00C80ED8">
        <w:rPr>
          <w:rStyle w:val="HideTWBExt"/>
        </w:rPr>
        <w:t>&lt;Date&gt;</w:t>
      </w:r>
      <w:r w:rsidRPr="00C80ED8">
        <w:rPr>
          <w:rStyle w:val="HideTWBInt"/>
        </w:rPr>
        <w:t>{25/06/2026}</w:t>
      </w:r>
      <w:r w:rsidRPr="00C80ED8">
        <w:t>25.6.2026</w:t>
      </w:r>
      <w:r w:rsidRPr="00C80ED8">
        <w:rPr>
          <w:rStyle w:val="HideTWBExt"/>
        </w:rPr>
        <w:t>&lt;/Date&gt;</w:t>
      </w:r>
    </w:p>
    <w:p w14:paraId="660332D7" w14:textId="77777777" w:rsidR="00646430" w:rsidRPr="00C80ED8" w:rsidRDefault="004B356C">
      <w:pPr>
        <w:pStyle w:val="CoverDocType"/>
      </w:pPr>
      <w:r w:rsidRPr="00C80ED8">
        <w:rPr>
          <w:rStyle w:val="HideTWBExt"/>
          <w:b w:val="0"/>
        </w:rPr>
        <w:t>&lt;TypeAM&gt;</w:t>
      </w:r>
      <w:r w:rsidRPr="00C80ED8">
        <w:t>AMENDEMENTS</w:t>
      </w:r>
      <w:r w:rsidRPr="00C80ED8">
        <w:rPr>
          <w:rStyle w:val="HideTWBExt"/>
          <w:b w:val="0"/>
        </w:rPr>
        <w:t>&lt;/TypeAM&gt;</w:t>
      </w:r>
    </w:p>
    <w:p w14:paraId="23C25FD6" w14:textId="77777777" w:rsidR="00646430" w:rsidRPr="00C80ED8" w:rsidRDefault="004B356C">
      <w:pPr>
        <w:pStyle w:val="CoverDocType24a"/>
      </w:pPr>
      <w:r w:rsidRPr="00C80ED8">
        <w:rPr>
          <w:rStyle w:val="HideTWBExt"/>
          <w:rFonts w:eastAsia="Times New Roman"/>
          <w:b w:val="0"/>
        </w:rPr>
        <w:t>&lt;RangeAM&gt;</w:t>
      </w:r>
      <w:r w:rsidRPr="00C80ED8">
        <w:t>42 - 170</w:t>
      </w:r>
      <w:r w:rsidRPr="00C80ED8">
        <w:rPr>
          <w:rStyle w:val="HideTWBExt"/>
          <w:rFonts w:eastAsia="Times New Roman"/>
          <w:b w:val="0"/>
        </w:rPr>
        <w:t>&lt;/RangeAM&gt;</w:t>
      </w:r>
    </w:p>
    <w:p w14:paraId="72E366A3" w14:textId="77777777" w:rsidR="00646430" w:rsidRPr="00C80ED8" w:rsidRDefault="004B356C">
      <w:pPr>
        <w:pStyle w:val="CoverBold"/>
      </w:pPr>
      <w:r w:rsidRPr="00C80ED8">
        <w:rPr>
          <w:rStyle w:val="HideTWBExt"/>
          <w:b w:val="0"/>
        </w:rPr>
        <w:t>&lt;TitreType&gt;</w:t>
      </w:r>
      <w:r w:rsidRPr="00C80ED8">
        <w:t>Projet de rapport</w:t>
      </w:r>
      <w:r w:rsidRPr="00C80ED8">
        <w:rPr>
          <w:rStyle w:val="HideTWBExt"/>
          <w:b w:val="0"/>
        </w:rPr>
        <w:t>&lt;/TitreType&gt;</w:t>
      </w:r>
    </w:p>
    <w:p w14:paraId="18E56983" w14:textId="77777777" w:rsidR="00646430" w:rsidRPr="00C80ED8" w:rsidRDefault="004B356C">
      <w:pPr>
        <w:pStyle w:val="CoverBold"/>
      </w:pPr>
      <w:r w:rsidRPr="00C80ED8">
        <w:rPr>
          <w:rStyle w:val="HideTWBExt"/>
          <w:b w:val="0"/>
        </w:rPr>
        <w:t>&lt;Rapporteur&gt;</w:t>
      </w:r>
      <w:r w:rsidRPr="00C80ED8">
        <w:t>Ana Catarina Mendes</w:t>
      </w:r>
      <w:r w:rsidRPr="00C80ED8">
        <w:rPr>
          <w:rStyle w:val="HideTWBExt"/>
          <w:b w:val="0"/>
        </w:rPr>
        <w:t>&lt;/Rapporteur&gt;</w:t>
      </w:r>
    </w:p>
    <w:p w14:paraId="340D8874" w14:textId="77777777" w:rsidR="00646430" w:rsidRPr="00C80ED8" w:rsidRDefault="004B356C">
      <w:pPr>
        <w:pStyle w:val="CoverNormal24a"/>
      </w:pPr>
      <w:r w:rsidRPr="00C80ED8">
        <w:rPr>
          <w:rStyle w:val="HideTWBExt"/>
        </w:rPr>
        <w:t>&lt;DocRefPE&gt;</w:t>
      </w:r>
      <w:r w:rsidRPr="00C80ED8">
        <w:t>(PE788.886v02-00)</w:t>
      </w:r>
      <w:r w:rsidRPr="00C80ED8">
        <w:rPr>
          <w:rStyle w:val="HideTWBExt"/>
        </w:rPr>
        <w:t>&lt;/DocRefPE&gt;</w:t>
      </w:r>
    </w:p>
    <w:p w14:paraId="06389705" w14:textId="77777777" w:rsidR="00646430" w:rsidRPr="00C80ED8" w:rsidRDefault="004B356C">
      <w:pPr>
        <w:pStyle w:val="CoverNormal24a"/>
      </w:pPr>
      <w:r w:rsidRPr="00C80ED8">
        <w:rPr>
          <w:rStyle w:val="HideTWBExt"/>
        </w:rPr>
        <w:t>&lt;Titre&gt;</w:t>
      </w:r>
      <w:r w:rsidRPr="00C80ED8">
        <w:t>Établissement du soutien de l’Union en faveur de l’asile, de la migration et de l’intégration pour la période 2028-2034</w:t>
      </w:r>
      <w:r w:rsidRPr="00C80ED8">
        <w:rPr>
          <w:rStyle w:val="HideTWBExt"/>
        </w:rPr>
        <w:t>&lt;/Titre&gt;</w:t>
      </w:r>
    </w:p>
    <w:p w14:paraId="44065C3B" w14:textId="77777777" w:rsidR="00646430" w:rsidRPr="00C80ED8" w:rsidRDefault="004B356C">
      <w:pPr>
        <w:pStyle w:val="CoverNormal"/>
      </w:pPr>
      <w:r w:rsidRPr="00C80ED8">
        <w:rPr>
          <w:rStyle w:val="HideTWBExt"/>
        </w:rPr>
        <w:t>&lt;DocAmend&gt;</w:t>
      </w:r>
      <w:r w:rsidRPr="00C80ED8">
        <w:t>Proposition de règlement</w:t>
      </w:r>
      <w:r w:rsidRPr="00C80ED8">
        <w:rPr>
          <w:rStyle w:val="HideTWBExt"/>
        </w:rPr>
        <w:t>&lt;/DocAmend&gt;</w:t>
      </w:r>
    </w:p>
    <w:p w14:paraId="430D0CDD" w14:textId="77777777" w:rsidR="00646430" w:rsidRPr="00C80ED8" w:rsidRDefault="004B356C">
      <w:pPr>
        <w:pStyle w:val="CoverNormal24a"/>
      </w:pPr>
      <w:r w:rsidRPr="00C80ED8">
        <w:rPr>
          <w:rStyle w:val="HideTWBExt"/>
        </w:rPr>
        <w:t>&lt;DocRef&gt;</w:t>
      </w:r>
      <w:r w:rsidRPr="00C80ED8">
        <w:t>(COM(2025)0540 – 2025/0540(COD))</w:t>
      </w:r>
      <w:r w:rsidRPr="00C80ED8">
        <w:rPr>
          <w:rStyle w:val="HideTWBExt"/>
        </w:rPr>
        <w:t>&lt;/DocRef&gt;</w:t>
      </w:r>
    </w:p>
    <w:p w14:paraId="21FCAFDB" w14:textId="3BF21BB2" w:rsidR="007E01CE" w:rsidRPr="00515B59" w:rsidRDefault="004B356C" w:rsidP="007E01CE">
      <w:pPr>
        <w:pStyle w:val="AmNumberTabs"/>
        <w:rPr>
          <w:lang w:val="pl-PL"/>
        </w:rPr>
      </w:pPr>
      <w:r w:rsidRPr="00B47EB3">
        <w:rPr>
          <w:lang w:val="fr-BE"/>
        </w:rPr>
        <w:br w:type="page"/>
      </w:r>
      <w:r w:rsidRPr="00515B59">
        <w:rPr>
          <w:lang w:val="pl-PL"/>
        </w:rPr>
        <w:lastRenderedPageBreak/>
        <w:t>AM_Com_LegReport</w:t>
      </w:r>
      <w:r w:rsidR="007E01CE" w:rsidRPr="00515B59">
        <w:rPr>
          <w:rStyle w:val="HideTWBExt"/>
          <w:b w:val="0"/>
          <w:lang w:val="pl-PL"/>
        </w:rPr>
        <w:t>&lt;RepeatBlock-Amend&gt;&lt;Amend&gt;</w:t>
      </w:r>
      <w:r w:rsidR="007E01CE" w:rsidRPr="00515B59">
        <w:rPr>
          <w:lang w:val="pl-PL"/>
        </w:rPr>
        <w:t>Amendement</w:t>
      </w:r>
      <w:r w:rsidR="007E01CE" w:rsidRPr="00515B59">
        <w:rPr>
          <w:lang w:val="pl-PL"/>
        </w:rPr>
        <w:tab/>
      </w:r>
      <w:r w:rsidR="007E01CE" w:rsidRPr="00515B59">
        <w:rPr>
          <w:lang w:val="pl-PL"/>
        </w:rPr>
        <w:tab/>
      </w:r>
      <w:r w:rsidR="007E01CE" w:rsidRPr="00515B59">
        <w:rPr>
          <w:rStyle w:val="HideTWBExt"/>
          <w:b w:val="0"/>
          <w:lang w:val="pl-PL"/>
        </w:rPr>
        <w:t>&lt;NumAm&gt;</w:t>
      </w:r>
      <w:r w:rsidR="007E01CE" w:rsidRPr="00515B59">
        <w:rPr>
          <w:lang w:val="pl-PL"/>
        </w:rPr>
        <w:t>42</w:t>
      </w:r>
      <w:r w:rsidR="007E01CE" w:rsidRPr="00515B59">
        <w:rPr>
          <w:rStyle w:val="HideTWBExt"/>
          <w:b w:val="0"/>
          <w:lang w:val="pl-PL"/>
        </w:rPr>
        <w:t>&lt;/NumAm&gt;</w:t>
      </w:r>
    </w:p>
    <w:p w14:paraId="75F33B1A" w14:textId="77777777" w:rsidR="007E01CE" w:rsidRPr="00515B59" w:rsidRDefault="007E01CE" w:rsidP="007E01CE">
      <w:pPr>
        <w:pStyle w:val="NormalBold"/>
        <w:rPr>
          <w:lang w:val="pl-PL"/>
        </w:rPr>
      </w:pPr>
      <w:r w:rsidRPr="00515B59">
        <w:rPr>
          <w:rStyle w:val="HideTWBExt"/>
          <w:b w:val="0"/>
          <w:lang w:val="pl-PL"/>
        </w:rPr>
        <w:t>&lt;RepeatBlock-By&gt;&lt;Members&gt;</w:t>
      </w:r>
      <w:r w:rsidRPr="00515B59">
        <w:rPr>
          <w:lang w:val="pl-PL"/>
        </w:rPr>
        <w:t>Maciej Wąsik, Mariusz Kamiński</w:t>
      </w:r>
      <w:r w:rsidRPr="00515B59">
        <w:rPr>
          <w:rStyle w:val="HideTWBExt"/>
          <w:b w:val="0"/>
          <w:lang w:val="pl-PL"/>
        </w:rPr>
        <w:t>&lt;/Members&gt;</w:t>
      </w:r>
    </w:p>
    <w:p w14:paraId="0F2F3D6C" w14:textId="77777777" w:rsidR="007E01CE" w:rsidRPr="00515B59" w:rsidRDefault="007E01CE" w:rsidP="007E01CE">
      <w:pPr>
        <w:pStyle w:val="NormalBold"/>
        <w:rPr>
          <w:lang w:val="pl-PL"/>
        </w:rPr>
      </w:pPr>
      <w:r w:rsidRPr="00515B59">
        <w:rPr>
          <w:rStyle w:val="HideTWBExt"/>
          <w:b w:val="0"/>
          <w:lang w:val="pl-PL"/>
        </w:rPr>
        <w:t>&lt;/RepeatBlock-By&gt;</w:t>
      </w:r>
    </w:p>
    <w:p w14:paraId="22541E2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01536FA"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54EB80A" w14:textId="77777777" w:rsidTr="00D365CD">
        <w:trPr>
          <w:trHeight w:hRule="exact" w:val="240"/>
          <w:jc w:val="center"/>
        </w:trPr>
        <w:tc>
          <w:tcPr>
            <w:tcW w:w="9752" w:type="dxa"/>
            <w:gridSpan w:val="2"/>
            <w:tcBorders>
              <w:top w:val="nil"/>
              <w:left w:val="nil"/>
              <w:bottom w:val="nil"/>
              <w:right w:val="nil"/>
            </w:tcBorders>
          </w:tcPr>
          <w:p w14:paraId="18EADDE1" w14:textId="77777777" w:rsidR="007E01CE" w:rsidRPr="00C80ED8" w:rsidRDefault="007E01CE" w:rsidP="00D365CD"/>
        </w:tc>
      </w:tr>
      <w:tr w:rsidR="007E01CE" w:rsidRPr="00C80ED8" w14:paraId="330AB304" w14:textId="77777777" w:rsidTr="00D365CD">
        <w:trPr>
          <w:trHeight w:val="240"/>
          <w:jc w:val="center"/>
        </w:trPr>
        <w:tc>
          <w:tcPr>
            <w:tcW w:w="4876" w:type="dxa"/>
            <w:tcBorders>
              <w:top w:val="nil"/>
              <w:left w:val="nil"/>
              <w:bottom w:val="nil"/>
              <w:right w:val="nil"/>
            </w:tcBorders>
          </w:tcPr>
          <w:p w14:paraId="37F70D0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BBCBF7C" w14:textId="77777777" w:rsidR="007E01CE" w:rsidRPr="00C80ED8" w:rsidRDefault="007E01CE" w:rsidP="00D365CD">
            <w:pPr>
              <w:pStyle w:val="AmColumnHeading"/>
            </w:pPr>
            <w:r w:rsidRPr="00C80ED8">
              <w:t>Amendement</w:t>
            </w:r>
          </w:p>
        </w:tc>
      </w:tr>
      <w:tr w:rsidR="007E01CE" w:rsidRPr="00C80ED8" w14:paraId="1CA4997F" w14:textId="77777777" w:rsidTr="00D365CD">
        <w:trPr>
          <w:jc w:val="center"/>
        </w:trPr>
        <w:tc>
          <w:tcPr>
            <w:tcW w:w="4876" w:type="dxa"/>
            <w:tcBorders>
              <w:top w:val="nil"/>
              <w:left w:val="nil"/>
              <w:bottom w:val="nil"/>
              <w:right w:val="nil"/>
            </w:tcBorders>
          </w:tcPr>
          <w:p w14:paraId="3C82786B" w14:textId="77777777" w:rsidR="007E01CE" w:rsidRPr="00C80ED8" w:rsidRDefault="007E01CE" w:rsidP="00D365CD">
            <w:pPr>
              <w:pStyle w:val="Normal6a"/>
            </w:pPr>
            <w:r w:rsidRPr="00C80ED8">
              <w:t>1)</w:t>
            </w:r>
            <w:r w:rsidRPr="00C80ED8">
              <w:tab/>
            </w:r>
            <w:r w:rsidRPr="00C80ED8">
              <w:rPr>
                <w:b/>
                <w:i/>
              </w:rPr>
              <w:t>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77 du TFUE, ainsi que d’une politique commune en matière d’immigration visant à assurer, à tous les stades, une gestion efficace des</w:t>
            </w:r>
            <w:r w:rsidRPr="00C80ED8">
              <w:t xml:space="preserve"> flux migratoires</w:t>
            </w:r>
            <w:r w:rsidRPr="00C80ED8">
              <w:rPr>
                <w:b/>
                <w:i/>
              </w:rPr>
              <w:t>, un traitement équitable des ressortissants de pays tiers en séjour régulier dans les États membres, ainsi qu’une prévention de l’immigration illégale et de la traite des êtres humains et une lutte renforcée contre celles-ci, conformément à l’article 79 du TFUE</w:t>
            </w:r>
            <w:r w:rsidRPr="00C80ED8">
              <w:t>.</w:t>
            </w:r>
          </w:p>
        </w:tc>
        <w:tc>
          <w:tcPr>
            <w:tcW w:w="4876" w:type="dxa"/>
            <w:tcBorders>
              <w:top w:val="nil"/>
              <w:left w:val="nil"/>
              <w:bottom w:val="nil"/>
              <w:right w:val="nil"/>
            </w:tcBorders>
          </w:tcPr>
          <w:p w14:paraId="74528426" w14:textId="77777777" w:rsidR="007E01CE" w:rsidRPr="00C80ED8" w:rsidRDefault="007E01CE" w:rsidP="00D365CD">
            <w:pPr>
              <w:pStyle w:val="Normal6a"/>
            </w:pPr>
            <w:r w:rsidRPr="00C80ED8">
              <w:t>1)</w:t>
            </w:r>
            <w:r w:rsidRPr="00C80ED8">
              <w:tab/>
            </w:r>
            <w:r w:rsidRPr="00C80ED8">
              <w:rPr>
                <w:b/>
                <w:i/>
              </w:rPr>
              <w:t>Le soutien de l’Union européenne devrait tenir compte de la situation actuelle, dans laquelle le système d’asile n’est pas pleinement fonctionnel en raison d’abus systémiques, de mouvements secondaires, de la longueur des procédures, du faible taux de retour des personnes dont la demande a été rejetée, ainsi que des divergences entre les cadres juridiques datant des années 1950 et les</w:t>
            </w:r>
            <w:r w:rsidRPr="00C80ED8">
              <w:t xml:space="preserve"> flux migratoires mixtes </w:t>
            </w:r>
            <w:r w:rsidRPr="00C80ED8">
              <w:rPr>
                <w:b/>
                <w:i/>
              </w:rPr>
              <w:t>d’aujourd’hui qui sont dominés par des migrants économiques plutôt que par des migrants fuyant des persécutions.</w:t>
            </w:r>
          </w:p>
        </w:tc>
      </w:tr>
      <w:tr w:rsidR="007E01CE" w:rsidRPr="00C80ED8" w14:paraId="4BF3B7ED" w14:textId="77777777" w:rsidTr="00D365CD">
        <w:trPr>
          <w:jc w:val="center"/>
        </w:trPr>
        <w:tc>
          <w:tcPr>
            <w:tcW w:w="4876" w:type="dxa"/>
            <w:tcBorders>
              <w:top w:val="nil"/>
              <w:left w:val="nil"/>
              <w:bottom w:val="nil"/>
              <w:right w:val="nil"/>
            </w:tcBorders>
          </w:tcPr>
          <w:p w14:paraId="71A161FE" w14:textId="77777777" w:rsidR="007E01CE" w:rsidRPr="00C80ED8" w:rsidRDefault="007E01CE" w:rsidP="00D365CD">
            <w:pPr>
              <w:pStyle w:val="Normal6a"/>
            </w:pPr>
          </w:p>
        </w:tc>
        <w:tc>
          <w:tcPr>
            <w:tcW w:w="4876" w:type="dxa"/>
            <w:tcBorders>
              <w:top w:val="nil"/>
              <w:left w:val="nil"/>
              <w:bottom w:val="nil"/>
              <w:right w:val="nil"/>
            </w:tcBorders>
          </w:tcPr>
          <w:p w14:paraId="57394AB4" w14:textId="77777777" w:rsidR="007E01CE" w:rsidRPr="00C80ED8" w:rsidRDefault="007E01CE" w:rsidP="00D365CD">
            <w:pPr>
              <w:pStyle w:val="Normal6a"/>
            </w:pPr>
            <w:r w:rsidRPr="00C80ED8">
              <w:br/>
            </w:r>
          </w:p>
        </w:tc>
      </w:tr>
    </w:tbl>
    <w:p w14:paraId="5FE3E573"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{PL}</w:t>
      </w:r>
      <w:r w:rsidRPr="00C80ED8">
        <w:t>pl</w:t>
      </w:r>
      <w:r w:rsidRPr="00C80ED8">
        <w:rPr>
          <w:rStyle w:val="HideTWBExt"/>
        </w:rPr>
        <w:t>&lt;/Original&gt;</w:t>
      </w:r>
    </w:p>
    <w:p w14:paraId="44E64B43" w14:textId="77777777" w:rsidR="007E01CE" w:rsidRPr="00C80ED8" w:rsidRDefault="007E01CE" w:rsidP="007E01CE">
      <w:r w:rsidRPr="00C80ED8">
        <w:rPr>
          <w:rStyle w:val="HideTWBExt"/>
        </w:rPr>
        <w:t>&lt;/Amend&gt;</w:t>
      </w:r>
    </w:p>
    <w:p w14:paraId="6FDFEF24" w14:textId="77777777" w:rsidR="007E01CE" w:rsidRPr="00C80ED8" w:rsidRDefault="007E01CE" w:rsidP="007E01CE">
      <w:pPr>
        <w:pStyle w:val="AmNumberTabs"/>
      </w:pPr>
      <w:r w:rsidRPr="00C80ED8">
        <w:rPr>
          <w:rStyle w:val="HideTWBExt"/>
          <w:b w:val="0"/>
        </w:rPr>
        <w:t>&lt;Amend&gt;</w:t>
      </w:r>
      <w:r w:rsidRPr="00C80ED8">
        <w:t>TextAmendement</w:t>
      </w:r>
      <w:r w:rsidRPr="00C80ED8">
        <w:tab/>
      </w:r>
      <w:r w:rsidRPr="00C80ED8">
        <w:tab/>
      </w:r>
      <w:r w:rsidRPr="00C80ED8">
        <w:rPr>
          <w:rStyle w:val="HideTWBExt"/>
          <w:b w:val="0"/>
        </w:rPr>
        <w:t>&lt;NumAm&gt;</w:t>
      </w:r>
      <w:r w:rsidRPr="00C80ED8">
        <w:t>43</w:t>
      </w:r>
      <w:r w:rsidRPr="00C80ED8">
        <w:rPr>
          <w:rStyle w:val="HideTWBExt"/>
          <w:b w:val="0"/>
        </w:rPr>
        <w:t>&lt;/NumAm&gt;</w:t>
      </w:r>
    </w:p>
    <w:p w14:paraId="7CE62000" w14:textId="77777777" w:rsidR="007E01CE" w:rsidRPr="00C80ED8" w:rsidRDefault="007E01CE" w:rsidP="007E01CE">
      <w:pPr>
        <w:pStyle w:val="NormalBold"/>
      </w:pPr>
      <w:r w:rsidRPr="00C80ED8">
        <w:rPr>
          <w:rStyle w:val="HideTWBExt"/>
          <w:b w:val="0"/>
        </w:rPr>
        <w:t>&lt;RepeatBlock-By&gt;&lt;Members&gt;</w:t>
      </w:r>
      <w:r w:rsidRPr="00C80ED8">
        <w:t>Sebastian Tynkkynen</w:t>
      </w:r>
      <w:r w:rsidRPr="00C80ED8">
        <w:rPr>
          <w:rStyle w:val="HideTWBExt"/>
          <w:b w:val="0"/>
        </w:rPr>
        <w:t>&lt;/Members&gt;</w:t>
      </w:r>
    </w:p>
    <w:p w14:paraId="23669DCF" w14:textId="77777777" w:rsidR="007E01CE" w:rsidRPr="00C80ED8" w:rsidRDefault="007E01CE" w:rsidP="007E01CE">
      <w:pPr>
        <w:pStyle w:val="NormalBold"/>
      </w:pPr>
      <w:r w:rsidRPr="00C80ED8">
        <w:rPr>
          <w:rStyle w:val="HideTWBExt"/>
          <w:b w:val="0"/>
        </w:rPr>
        <w:t>&lt;/RepeatBlock-By&gt;</w:t>
      </w:r>
    </w:p>
    <w:p w14:paraId="32C0C0C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7B05D13"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143698D" w14:textId="77777777" w:rsidTr="00D365CD">
        <w:trPr>
          <w:trHeight w:hRule="exact" w:val="240"/>
          <w:jc w:val="center"/>
        </w:trPr>
        <w:tc>
          <w:tcPr>
            <w:tcW w:w="9752" w:type="dxa"/>
            <w:gridSpan w:val="2"/>
            <w:tcBorders>
              <w:top w:val="nil"/>
              <w:left w:val="nil"/>
              <w:bottom w:val="nil"/>
              <w:right w:val="nil"/>
            </w:tcBorders>
          </w:tcPr>
          <w:p w14:paraId="33EF6005" w14:textId="77777777" w:rsidR="007E01CE" w:rsidRPr="00C80ED8" w:rsidRDefault="007E01CE" w:rsidP="00D365CD"/>
        </w:tc>
      </w:tr>
      <w:tr w:rsidR="007E01CE" w:rsidRPr="00C80ED8" w14:paraId="73EA8BC9" w14:textId="77777777" w:rsidTr="00D365CD">
        <w:trPr>
          <w:trHeight w:val="240"/>
          <w:jc w:val="center"/>
        </w:trPr>
        <w:tc>
          <w:tcPr>
            <w:tcW w:w="4876" w:type="dxa"/>
            <w:tcBorders>
              <w:top w:val="nil"/>
              <w:left w:val="nil"/>
              <w:bottom w:val="nil"/>
              <w:right w:val="nil"/>
            </w:tcBorders>
          </w:tcPr>
          <w:p w14:paraId="1234EF83" w14:textId="77777777" w:rsidR="007E01CE" w:rsidRPr="00C80ED8" w:rsidRDefault="007E01CE" w:rsidP="00D365CD">
            <w:pPr>
              <w:pStyle w:val="AmColumnHeading"/>
            </w:pPr>
            <w:r w:rsidRPr="00C80ED8">
              <w:lastRenderedPageBreak/>
              <w:t>Texte proposé par la Commission</w:t>
            </w:r>
          </w:p>
        </w:tc>
        <w:tc>
          <w:tcPr>
            <w:tcW w:w="4876" w:type="dxa"/>
            <w:tcBorders>
              <w:top w:val="nil"/>
              <w:left w:val="nil"/>
              <w:bottom w:val="nil"/>
              <w:right w:val="nil"/>
            </w:tcBorders>
          </w:tcPr>
          <w:p w14:paraId="13D52B4B" w14:textId="77777777" w:rsidR="007E01CE" w:rsidRPr="00C80ED8" w:rsidRDefault="007E01CE" w:rsidP="00D365CD">
            <w:pPr>
              <w:pStyle w:val="AmColumnHeading"/>
            </w:pPr>
            <w:r w:rsidRPr="00C80ED8">
              <w:t>Amendement</w:t>
            </w:r>
          </w:p>
        </w:tc>
      </w:tr>
      <w:tr w:rsidR="007E01CE" w:rsidRPr="00C80ED8" w14:paraId="0E608F82" w14:textId="77777777" w:rsidTr="00D365CD">
        <w:trPr>
          <w:jc w:val="center"/>
        </w:trPr>
        <w:tc>
          <w:tcPr>
            <w:tcW w:w="4876" w:type="dxa"/>
            <w:tcBorders>
              <w:top w:val="nil"/>
              <w:left w:val="nil"/>
              <w:bottom w:val="nil"/>
              <w:right w:val="nil"/>
            </w:tcBorders>
          </w:tcPr>
          <w:p w14:paraId="080194AC"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w:t>
            </w:r>
            <w:r w:rsidRPr="00C80ED8">
              <w:rPr>
                <w:b/>
                <w:i/>
              </w:rPr>
              <w:t>à tout ressortissant</w:t>
            </w:r>
            <w:r w:rsidRPr="00C80ED8">
              <w:t xml:space="preserve"> de pays tiers </w:t>
            </w:r>
            <w:r w:rsidRPr="00C80ED8">
              <w:rPr>
                <w:b/>
                <w:i/>
              </w:rPr>
              <w:t>nécessitant</w:t>
            </w:r>
            <w:r w:rsidRPr="00C80ED8">
              <w:t xml:space="preserve"> une protection internationale et à assurer le </w:t>
            </w:r>
            <w:r w:rsidRPr="00C80ED8">
              <w:rPr>
                <w:b/>
                <w:i/>
              </w:rPr>
              <w:t>respect du principe de non-refoulement, conformément à l’article 77 du TFUE, ainsi que</w:t>
            </w:r>
            <w:r w:rsidRPr="00C80ED8">
              <w:t xml:space="preserve"> d’une politique commune en matière d’immigration visant à assurer, à tous les stades, une gestion efficace des flux migratoires, </w:t>
            </w:r>
            <w:r w:rsidRPr="00C80ED8">
              <w:rPr>
                <w:b/>
                <w:i/>
              </w:rPr>
              <w:t>un traitement équitable des ressortissants de pays tiers en séjour régulier dans les États membres,</w:t>
            </w:r>
            <w:r w:rsidRPr="00C80ED8">
              <w:t xml:space="preserve"> ainsi qu’une prévention de l’immigration illégale et de la traite des êtres humains et une lutte renforcée contre celles-ci</w:t>
            </w:r>
            <w:r w:rsidRPr="00C80ED8">
              <w:rPr>
                <w:b/>
                <w:i/>
              </w:rPr>
              <w:t>, conformément à l’article 79 du TFUE</w:t>
            </w:r>
            <w:r w:rsidRPr="00C80ED8">
              <w:t>.</w:t>
            </w:r>
          </w:p>
        </w:tc>
        <w:tc>
          <w:tcPr>
            <w:tcW w:w="4876" w:type="dxa"/>
            <w:tcBorders>
              <w:top w:val="nil"/>
              <w:left w:val="nil"/>
              <w:bottom w:val="nil"/>
              <w:right w:val="nil"/>
            </w:tcBorders>
          </w:tcPr>
          <w:p w14:paraId="3FB142E8"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w:t>
            </w:r>
            <w:r w:rsidRPr="00C80ED8">
              <w:rPr>
                <w:b/>
                <w:i/>
              </w:rPr>
              <w:t>aux ressortissants</w:t>
            </w:r>
            <w:r w:rsidRPr="00C80ED8">
              <w:t xml:space="preserve"> de pays tiers </w:t>
            </w:r>
            <w:r w:rsidRPr="00C80ED8">
              <w:rPr>
                <w:b/>
                <w:i/>
              </w:rPr>
              <w:t>en mesure de démontrer qu’ils nécessitent</w:t>
            </w:r>
            <w:r w:rsidRPr="00C80ED8">
              <w:t xml:space="preserve"> une protection internationale et à assurer le </w:t>
            </w:r>
            <w:r w:rsidRPr="00C80ED8">
              <w:rPr>
                <w:b/>
                <w:i/>
              </w:rPr>
              <w:t>développement</w:t>
            </w:r>
            <w:r w:rsidRPr="00C80ED8">
              <w:t xml:space="preserve"> d’une politique commune en matière d’immigration visant à assurer, à tous les stades, une gestion efficace des flux migratoires, ainsi qu’une prévention de l’immigration illégale et de la traite des êtres humains et une lutte renforcée contre celles-ci.</w:t>
            </w:r>
          </w:p>
        </w:tc>
      </w:tr>
    </w:tbl>
    <w:p w14:paraId="296E1DC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{FI}</w:t>
      </w:r>
      <w:r w:rsidRPr="00C80ED8">
        <w:t>fi</w:t>
      </w:r>
      <w:r w:rsidRPr="00C80ED8">
        <w:rPr>
          <w:rStyle w:val="HideTWBExt"/>
        </w:rPr>
        <w:t>&lt;/Original&gt;</w:t>
      </w:r>
    </w:p>
    <w:p w14:paraId="007A4ECB" w14:textId="77777777" w:rsidR="007E01CE" w:rsidRPr="00C80ED8" w:rsidRDefault="007E01CE" w:rsidP="007E01CE">
      <w:r w:rsidRPr="00C80ED8">
        <w:rPr>
          <w:rStyle w:val="HideTWBExt"/>
        </w:rPr>
        <w:t>&lt;/Amend&gt;</w:t>
      </w:r>
    </w:p>
    <w:p w14:paraId="0055E3F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44</w:t>
      </w:r>
      <w:r w:rsidRPr="00C80ED8">
        <w:rPr>
          <w:rStyle w:val="HideTWBExt"/>
          <w:b w:val="0"/>
        </w:rPr>
        <w:t>&lt;/NumAm&gt;</w:t>
      </w:r>
    </w:p>
    <w:p w14:paraId="7A18361A"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 Raquel García Hermida-Van Der Walle</w:t>
      </w:r>
      <w:r w:rsidRPr="00C80ED8">
        <w:rPr>
          <w:rStyle w:val="HideTWBExt"/>
          <w:b w:val="0"/>
        </w:rPr>
        <w:t>&lt;/Members&gt;</w:t>
      </w:r>
    </w:p>
    <w:p w14:paraId="0DE07172" w14:textId="77777777" w:rsidR="007E01CE" w:rsidRPr="00C80ED8" w:rsidRDefault="007E01CE" w:rsidP="007E01CE">
      <w:pPr>
        <w:pStyle w:val="NormalBold"/>
      </w:pPr>
      <w:r w:rsidRPr="00C80ED8">
        <w:rPr>
          <w:rStyle w:val="HideTWBExt"/>
          <w:b w:val="0"/>
        </w:rPr>
        <w:t>&lt;/RepeatBlock-By&gt;</w:t>
      </w:r>
    </w:p>
    <w:p w14:paraId="766CD6C9"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878DBF3"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FED0B3A" w14:textId="77777777" w:rsidTr="00D365CD">
        <w:trPr>
          <w:trHeight w:hRule="exact" w:val="240"/>
          <w:jc w:val="center"/>
        </w:trPr>
        <w:tc>
          <w:tcPr>
            <w:tcW w:w="9752" w:type="dxa"/>
            <w:gridSpan w:val="2"/>
            <w:tcBorders>
              <w:top w:val="nil"/>
              <w:left w:val="nil"/>
              <w:bottom w:val="nil"/>
              <w:right w:val="nil"/>
            </w:tcBorders>
          </w:tcPr>
          <w:p w14:paraId="5F9AC7BA" w14:textId="77777777" w:rsidR="007E01CE" w:rsidRPr="00C80ED8" w:rsidRDefault="007E01CE" w:rsidP="00D365CD"/>
        </w:tc>
      </w:tr>
      <w:tr w:rsidR="007E01CE" w:rsidRPr="00C80ED8" w14:paraId="4BEBDC1A" w14:textId="77777777" w:rsidTr="00D365CD">
        <w:trPr>
          <w:trHeight w:val="240"/>
          <w:jc w:val="center"/>
        </w:trPr>
        <w:tc>
          <w:tcPr>
            <w:tcW w:w="4876" w:type="dxa"/>
            <w:tcBorders>
              <w:top w:val="nil"/>
              <w:left w:val="nil"/>
              <w:bottom w:val="nil"/>
              <w:right w:val="nil"/>
            </w:tcBorders>
          </w:tcPr>
          <w:p w14:paraId="53D4960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D8D2C5E" w14:textId="77777777" w:rsidR="007E01CE" w:rsidRPr="00C80ED8" w:rsidRDefault="007E01CE" w:rsidP="00D365CD">
            <w:pPr>
              <w:pStyle w:val="AmColumnHeading"/>
            </w:pPr>
            <w:r w:rsidRPr="00C80ED8">
              <w:t>Amendement</w:t>
            </w:r>
          </w:p>
        </w:tc>
      </w:tr>
      <w:tr w:rsidR="007E01CE" w:rsidRPr="00C80ED8" w14:paraId="447B148E" w14:textId="77777777" w:rsidTr="00D365CD">
        <w:trPr>
          <w:jc w:val="center"/>
        </w:trPr>
        <w:tc>
          <w:tcPr>
            <w:tcW w:w="4876" w:type="dxa"/>
            <w:tcBorders>
              <w:top w:val="nil"/>
              <w:left w:val="nil"/>
              <w:bottom w:val="nil"/>
              <w:right w:val="nil"/>
            </w:tcBorders>
          </w:tcPr>
          <w:p w14:paraId="3267B600" w14:textId="77777777" w:rsidR="007E01CE" w:rsidRPr="00C80ED8" w:rsidRDefault="007E01CE" w:rsidP="00D365CD">
            <w:pPr>
              <w:pStyle w:val="Normal6a"/>
            </w:pPr>
            <w:r w:rsidRPr="00C80ED8">
              <w:t>1)</w:t>
            </w:r>
            <w:r w:rsidRPr="00C80ED8">
              <w:tab/>
              <w:t>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w:t>
            </w:r>
            <w:r w:rsidRPr="00C80ED8">
              <w:rPr>
                <w:b/>
                <w:bCs/>
                <w:i/>
                <w:iCs/>
              </w:rPr>
              <w:t>77</w:t>
            </w:r>
            <w:r w:rsidRPr="00C80ED8">
              <w:t xml:space="preserve"> du TFUE, ainsi que d’une politique commune en matière d’immigration visant à assurer, à tous les stades, une gestion efficace des flux migratoires, un traitement équitable des ressortissants de pays tiers en séjour régulier dans les États membres, ainsi qu’une prévention de l’immigration </w:t>
            </w:r>
            <w:r w:rsidRPr="00C80ED8">
              <w:rPr>
                <w:b/>
                <w:bCs/>
                <w:i/>
                <w:iCs/>
              </w:rPr>
              <w:t>illégale</w:t>
            </w:r>
            <w:r w:rsidRPr="00C80ED8">
              <w:t xml:space="preserve"> et de la traite des êtres humains et </w:t>
            </w:r>
            <w:r w:rsidRPr="00C80ED8">
              <w:rPr>
                <w:b/>
                <w:bCs/>
                <w:i/>
                <w:iCs/>
              </w:rPr>
              <w:t>une lutte renforcée contre celles-ci</w:t>
            </w:r>
            <w:r w:rsidRPr="00C80ED8">
              <w:t>, conformément à l’article 79 du TFUE.</w:t>
            </w:r>
          </w:p>
        </w:tc>
        <w:tc>
          <w:tcPr>
            <w:tcW w:w="4876" w:type="dxa"/>
            <w:tcBorders>
              <w:top w:val="nil"/>
              <w:left w:val="nil"/>
              <w:bottom w:val="nil"/>
              <w:right w:val="nil"/>
            </w:tcBorders>
          </w:tcPr>
          <w:p w14:paraId="4FBDEEB2" w14:textId="77777777" w:rsidR="007E01CE" w:rsidRPr="00C80ED8" w:rsidRDefault="007E01CE" w:rsidP="00D365CD">
            <w:pPr>
              <w:pStyle w:val="Normal6a"/>
            </w:pPr>
            <w:r w:rsidRPr="00C80ED8">
              <w:t>1)</w:t>
            </w:r>
            <w:r w:rsidRPr="00C80ED8">
              <w:tab/>
              <w:t>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w:t>
            </w:r>
            <w:r w:rsidRPr="00C80ED8">
              <w:rPr>
                <w:b/>
                <w:bCs/>
                <w:i/>
                <w:iCs/>
              </w:rPr>
              <w:t>78</w:t>
            </w:r>
            <w:r w:rsidRPr="00C80ED8">
              <w:t xml:space="preserve"> du TFUE, ainsi que d’une politique commune en matière d’immigration visant à assurer, à tous les stades, une gestion efficace des flux migratoires, un traitement équitable des ressortissants de pays tiers en séjour régulier dans les États membres, ainsi qu’une prévention de l’immigration </w:t>
            </w:r>
            <w:r w:rsidRPr="00C80ED8">
              <w:rPr>
                <w:b/>
                <w:bCs/>
                <w:i/>
                <w:iCs/>
              </w:rPr>
              <w:t xml:space="preserve">irrégulière </w:t>
            </w:r>
            <w:r w:rsidRPr="00C80ED8">
              <w:t xml:space="preserve">et de la traite des êtres humains et </w:t>
            </w:r>
            <w:r w:rsidRPr="00C80ED8">
              <w:rPr>
                <w:b/>
                <w:bCs/>
                <w:i/>
                <w:iCs/>
              </w:rPr>
              <w:t>des mesures renforcées pour y répondre</w:t>
            </w:r>
            <w:r w:rsidRPr="00C80ED8">
              <w:t>, conformément à l’article 79 du TFUE.</w:t>
            </w:r>
          </w:p>
        </w:tc>
      </w:tr>
    </w:tbl>
    <w:p w14:paraId="40D0690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659D211" w14:textId="77777777" w:rsidR="007E01CE" w:rsidRPr="00C80ED8" w:rsidRDefault="007E01CE" w:rsidP="007E01CE">
      <w:r w:rsidRPr="00C80ED8">
        <w:rPr>
          <w:rStyle w:val="HideTWBExt"/>
        </w:rPr>
        <w:t>&lt;/Amend&gt;</w:t>
      </w:r>
    </w:p>
    <w:p w14:paraId="4F6CE0A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45</w:t>
      </w:r>
      <w:r w:rsidRPr="00C80ED8">
        <w:rPr>
          <w:rStyle w:val="HideTWBExt"/>
          <w:b w:val="0"/>
        </w:rPr>
        <w:t>&lt;/NumAm&gt;</w:t>
      </w:r>
    </w:p>
    <w:p w14:paraId="1EF46747"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212AD022" w14:textId="77777777" w:rsidR="007E01CE" w:rsidRPr="00C80ED8" w:rsidRDefault="007E01CE" w:rsidP="007E01CE">
      <w:pPr>
        <w:pStyle w:val="NormalBold"/>
      </w:pPr>
      <w:r w:rsidRPr="00C80ED8">
        <w:rPr>
          <w:rStyle w:val="HideTWBExt"/>
          <w:b w:val="0"/>
        </w:rPr>
        <w:t>&lt;/RepeatBlock-By&gt;</w:t>
      </w:r>
    </w:p>
    <w:p w14:paraId="027F6AD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D318BD2"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15C2664D" w14:textId="77777777" w:rsidTr="00D365CD">
        <w:trPr>
          <w:trHeight w:hRule="exact" w:val="240"/>
          <w:jc w:val="center"/>
        </w:trPr>
        <w:tc>
          <w:tcPr>
            <w:tcW w:w="9752" w:type="dxa"/>
            <w:gridSpan w:val="2"/>
            <w:tcBorders>
              <w:top w:val="nil"/>
              <w:left w:val="nil"/>
              <w:bottom w:val="nil"/>
              <w:right w:val="nil"/>
            </w:tcBorders>
          </w:tcPr>
          <w:p w14:paraId="20CDE477" w14:textId="77777777" w:rsidR="007E01CE" w:rsidRPr="00C80ED8" w:rsidRDefault="007E01CE" w:rsidP="00D365CD"/>
        </w:tc>
      </w:tr>
      <w:tr w:rsidR="007E01CE" w:rsidRPr="00C80ED8" w14:paraId="26BD8D17" w14:textId="77777777" w:rsidTr="00D365CD">
        <w:trPr>
          <w:trHeight w:val="240"/>
          <w:jc w:val="center"/>
        </w:trPr>
        <w:tc>
          <w:tcPr>
            <w:tcW w:w="4876" w:type="dxa"/>
            <w:tcBorders>
              <w:top w:val="nil"/>
              <w:left w:val="nil"/>
              <w:bottom w:val="nil"/>
              <w:right w:val="nil"/>
            </w:tcBorders>
          </w:tcPr>
          <w:p w14:paraId="5DDB4CD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120E9FE" w14:textId="77777777" w:rsidR="007E01CE" w:rsidRPr="00C80ED8" w:rsidRDefault="007E01CE" w:rsidP="00D365CD">
            <w:pPr>
              <w:pStyle w:val="AmColumnHeading"/>
            </w:pPr>
            <w:r w:rsidRPr="00C80ED8">
              <w:t>Amendement</w:t>
            </w:r>
          </w:p>
        </w:tc>
      </w:tr>
      <w:tr w:rsidR="007E01CE" w:rsidRPr="00C80ED8" w14:paraId="278A39B2" w14:textId="77777777" w:rsidTr="00D365CD">
        <w:trPr>
          <w:jc w:val="center"/>
        </w:trPr>
        <w:tc>
          <w:tcPr>
            <w:tcW w:w="4876" w:type="dxa"/>
            <w:tcBorders>
              <w:top w:val="nil"/>
              <w:left w:val="nil"/>
              <w:bottom w:val="nil"/>
              <w:right w:val="nil"/>
            </w:tcBorders>
          </w:tcPr>
          <w:p w14:paraId="50DA80B3"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w:t>
            </w:r>
            <w:r w:rsidRPr="00C80ED8">
              <w:rPr>
                <w:b/>
                <w:bCs/>
                <w:i/>
                <w:iCs/>
              </w:rPr>
              <w:t>et à assurer le respect du principe de non-refoulement</w:t>
            </w:r>
            <w:r w:rsidRPr="00C80ED8">
              <w:t xml:space="preserve">, conformément à l’article 77 du TFUE, ainsi que d’une politique commune en matière d’immigration visant à assurer, à tous les stades, une gestion efficace des flux migratoires, </w:t>
            </w:r>
            <w:r w:rsidRPr="00C80ED8">
              <w:rPr>
                <w:b/>
                <w:bCs/>
                <w:i/>
                <w:iCs/>
              </w:rPr>
              <w:t>un traitement équitable des ressortissants de pays tiers en séjour régulier dans les États membres</w:t>
            </w:r>
            <w:r w:rsidRPr="00C80ED8">
              <w:t>, ainsi qu’une prévention de l’immigration illégale et de la traite des êtres humains et une lutte renforcée contre celles-ci, conformément à l’article 79 du TFUE.</w:t>
            </w:r>
          </w:p>
        </w:tc>
        <w:tc>
          <w:tcPr>
            <w:tcW w:w="4876" w:type="dxa"/>
            <w:tcBorders>
              <w:top w:val="nil"/>
              <w:left w:val="nil"/>
              <w:bottom w:val="nil"/>
              <w:right w:val="nil"/>
            </w:tcBorders>
          </w:tcPr>
          <w:p w14:paraId="69882898"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conformément à l’article 77 du TFUE, ainsi que d’une politique commune en matière d’immigration visant à assurer, à tous les stades, une gestion efficace des flux migratoires, ainsi qu’une prévention de l’immigration illégale et de la traite des êtres humains et une lutte renforcée contre celles-ci, </w:t>
            </w:r>
            <w:r w:rsidRPr="00C80ED8">
              <w:rPr>
                <w:b/>
                <w:bCs/>
                <w:i/>
                <w:iCs/>
              </w:rPr>
              <w:t>y compris le retour effectif des personnes ne remplissant pas les conditions requises pour le séjour ou pour bénéficier d’une protection internationale,</w:t>
            </w:r>
            <w:r w:rsidRPr="00C80ED8">
              <w:t xml:space="preserve"> conformément à l’article 79 du TFUE.</w:t>
            </w:r>
          </w:p>
        </w:tc>
      </w:tr>
    </w:tbl>
    <w:p w14:paraId="7CD41968"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6FDFB060"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737E4DFB" w14:textId="77777777" w:rsidR="007E01CE" w:rsidRPr="00C80ED8" w:rsidRDefault="007E01CE" w:rsidP="007E01CE">
      <w:pPr>
        <w:pStyle w:val="AmJustText"/>
      </w:pPr>
      <w:r w:rsidRPr="00C80ED8">
        <w:t>Le principe de non-refoulement découle déjà du droit international et du droit de l’Union européenne; il n’est donc pas nécessaire de le mentionner expressément parmi les objectifs du Fonds. La notion de «traitement équitable» est vague et ne contribue pas à la clarté juridique. Ce fonds devrait être axé sur la gestion de la migration, l’asile et les retours. La modification proposée ne modifie pas les droits des migrants tels qu’ils sont définis dans l’acquis de l’Union européenne et souligne en même temps l’importance d’une politique de retour efficace.</w:t>
      </w:r>
    </w:p>
    <w:p w14:paraId="4F8280CE" w14:textId="77777777" w:rsidR="007E01CE" w:rsidRPr="00C80ED8" w:rsidRDefault="007E01CE" w:rsidP="007E01CE">
      <w:r w:rsidRPr="00C80ED8">
        <w:rPr>
          <w:rStyle w:val="HideTWBExt"/>
        </w:rPr>
        <w:t>&lt;/Amend&gt;</w:t>
      </w:r>
    </w:p>
    <w:p w14:paraId="6274CDD7"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46</w:t>
      </w:r>
      <w:r w:rsidRPr="00C80ED8">
        <w:rPr>
          <w:rStyle w:val="HideTWBExt"/>
          <w:b w:val="0"/>
        </w:rPr>
        <w:t>&lt;/NumAm&gt;</w:t>
      </w:r>
    </w:p>
    <w:p w14:paraId="3609A5D8" w14:textId="77777777" w:rsidR="007E01CE" w:rsidRPr="00C80ED8" w:rsidRDefault="007E01CE" w:rsidP="007E01CE">
      <w:pPr>
        <w:pStyle w:val="NormalBold"/>
      </w:pPr>
      <w:r w:rsidRPr="00C80ED8">
        <w:rPr>
          <w:rStyle w:val="HideTWBExt"/>
          <w:b w:val="0"/>
        </w:rPr>
        <w:t>&lt;RepeatBlock-By&gt;&lt;Members&gt;</w:t>
      </w:r>
      <w:r w:rsidRPr="00C80ED8">
        <w:t>Nicolas Bay</w:t>
      </w:r>
      <w:r w:rsidRPr="00C80ED8">
        <w:rPr>
          <w:rStyle w:val="HideTWBExt"/>
          <w:b w:val="0"/>
        </w:rPr>
        <w:t>&lt;/Members&gt;</w:t>
      </w:r>
    </w:p>
    <w:p w14:paraId="2B2C2929" w14:textId="77777777" w:rsidR="007E01CE" w:rsidRPr="00C80ED8" w:rsidRDefault="007E01CE" w:rsidP="007E01CE">
      <w:pPr>
        <w:pStyle w:val="NormalBold"/>
      </w:pPr>
      <w:r w:rsidRPr="00C80ED8">
        <w:rPr>
          <w:rStyle w:val="HideTWBExt"/>
          <w:b w:val="0"/>
        </w:rPr>
        <w:t>&lt;/RepeatBlock-By&gt;</w:t>
      </w:r>
    </w:p>
    <w:p w14:paraId="5833CDA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6647B1E"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01F2275" w14:textId="77777777" w:rsidTr="00D365CD">
        <w:trPr>
          <w:trHeight w:hRule="exact" w:val="240"/>
          <w:jc w:val="center"/>
        </w:trPr>
        <w:tc>
          <w:tcPr>
            <w:tcW w:w="9752" w:type="dxa"/>
            <w:gridSpan w:val="2"/>
            <w:tcBorders>
              <w:top w:val="nil"/>
              <w:left w:val="nil"/>
              <w:bottom w:val="nil"/>
              <w:right w:val="nil"/>
            </w:tcBorders>
          </w:tcPr>
          <w:p w14:paraId="67D421BC" w14:textId="77777777" w:rsidR="007E01CE" w:rsidRPr="00C80ED8" w:rsidRDefault="007E01CE" w:rsidP="00D365CD"/>
        </w:tc>
      </w:tr>
      <w:tr w:rsidR="007E01CE" w:rsidRPr="00C80ED8" w14:paraId="3DAF980A" w14:textId="77777777" w:rsidTr="00D365CD">
        <w:trPr>
          <w:trHeight w:val="240"/>
          <w:jc w:val="center"/>
        </w:trPr>
        <w:tc>
          <w:tcPr>
            <w:tcW w:w="4876" w:type="dxa"/>
            <w:tcBorders>
              <w:top w:val="nil"/>
              <w:left w:val="nil"/>
              <w:bottom w:val="nil"/>
              <w:right w:val="nil"/>
            </w:tcBorders>
          </w:tcPr>
          <w:p w14:paraId="5579B15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894C0A7" w14:textId="77777777" w:rsidR="007E01CE" w:rsidRPr="00C80ED8" w:rsidRDefault="007E01CE" w:rsidP="00D365CD">
            <w:pPr>
              <w:pStyle w:val="AmColumnHeading"/>
            </w:pPr>
            <w:r w:rsidRPr="00C80ED8">
              <w:t>Amendement</w:t>
            </w:r>
          </w:p>
        </w:tc>
      </w:tr>
      <w:tr w:rsidR="007E01CE" w:rsidRPr="00C80ED8" w14:paraId="2E77873A" w14:textId="77777777" w:rsidTr="00D365CD">
        <w:trPr>
          <w:jc w:val="center"/>
        </w:trPr>
        <w:tc>
          <w:tcPr>
            <w:tcW w:w="4876" w:type="dxa"/>
            <w:tcBorders>
              <w:top w:val="nil"/>
              <w:left w:val="nil"/>
              <w:bottom w:val="nil"/>
              <w:right w:val="nil"/>
            </w:tcBorders>
          </w:tcPr>
          <w:p w14:paraId="14689B84" w14:textId="77777777" w:rsidR="007E01CE" w:rsidRPr="00C80ED8" w:rsidRDefault="007E01CE" w:rsidP="00D365CD">
            <w:pPr>
              <w:pStyle w:val="Normal6a"/>
            </w:pPr>
            <w:r w:rsidRPr="00C80ED8">
              <w:t>1)</w:t>
            </w:r>
            <w:r w:rsidRPr="00C80ED8">
              <w:tab/>
              <w:t>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77 du TFUE, ainsi que d’une politique commune en matière d’immigration visant à assurer, à tous les stades, une gestion efficace des flux migratoires, un traitement équitable des ressortissants de pays tiers en séjour régulier dans les États membres, ainsi qu’une prévention de l’immigration illégale et de la traite des êtres humains et une lutte renforcée contre celles-ci, conformément à l’article 79 du TFUE.</w:t>
            </w:r>
          </w:p>
        </w:tc>
        <w:tc>
          <w:tcPr>
            <w:tcW w:w="4876" w:type="dxa"/>
            <w:tcBorders>
              <w:top w:val="nil"/>
              <w:left w:val="nil"/>
              <w:bottom w:val="nil"/>
              <w:right w:val="nil"/>
            </w:tcBorders>
          </w:tcPr>
          <w:p w14:paraId="0C22CF4D"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77 du TFUE, ainsi que d’une politique commune en matière d’immigration visant à assurer, à tous les stades, une gestion efficace des flux migratoires, un traitement équitable des ressortissants de pays tiers en séjour régulier dans les États membres, ainsi qu’une prévention de l’immigration illégale et de la traite des êtres humains et une lutte renforcée contre celles-ci, </w:t>
            </w:r>
            <w:r w:rsidRPr="00C80ED8">
              <w:rPr>
                <w:b/>
                <w:i/>
              </w:rPr>
              <w:t>incluant une politique de retour juste et efficace,</w:t>
            </w:r>
            <w:r w:rsidRPr="00C80ED8">
              <w:t xml:space="preserve"> conformément à l’article 79 du TFUE.</w:t>
            </w:r>
          </w:p>
        </w:tc>
      </w:tr>
    </w:tbl>
    <w:p w14:paraId="3A8B9623"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{FR}</w:t>
      </w:r>
      <w:r w:rsidRPr="00C80ED8">
        <w:t>fr</w:t>
      </w:r>
      <w:r w:rsidRPr="00C80ED8">
        <w:rPr>
          <w:rStyle w:val="HideTWBExt"/>
        </w:rPr>
        <w:t>&lt;/Original&gt;</w:t>
      </w:r>
    </w:p>
    <w:p w14:paraId="180B7CEE" w14:textId="77777777" w:rsidR="007E01CE" w:rsidRPr="00C80ED8" w:rsidRDefault="007E01CE" w:rsidP="007E01CE">
      <w:r w:rsidRPr="00C80ED8">
        <w:rPr>
          <w:rStyle w:val="HideTWBExt"/>
        </w:rPr>
        <w:t>&lt;/Amend&gt;</w:t>
      </w:r>
    </w:p>
    <w:p w14:paraId="029C367D"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47</w:t>
      </w:r>
      <w:r w:rsidRPr="00C80ED8">
        <w:rPr>
          <w:rStyle w:val="HideTWBExt"/>
          <w:b w:val="0"/>
        </w:rPr>
        <w:t>&lt;/NumAm&gt;</w:t>
      </w:r>
    </w:p>
    <w:p w14:paraId="3DE304DE" w14:textId="77777777" w:rsidR="007E01CE" w:rsidRPr="00C80ED8" w:rsidRDefault="007E01CE" w:rsidP="007E01CE">
      <w:pPr>
        <w:pStyle w:val="NormalBold"/>
      </w:pPr>
      <w:r w:rsidRPr="00C80ED8">
        <w:rPr>
          <w:rStyle w:val="HideTWBExt"/>
          <w:b w:val="0"/>
        </w:rPr>
        <w:t>&lt;RepeatBlock-By&gt;&lt;Members&gt;</w:t>
      </w:r>
      <w:r w:rsidRPr="00C80ED8">
        <w:t>Loucas Fourlas, Henrik Dahl, Loránt Vincze, Emil Radev, Fredis Beleris, Elissavet Vozemberg-Vrionidi, Tomáš Zdechovský, Alice Teodorescu Måwe</w:t>
      </w:r>
      <w:r w:rsidRPr="00C80ED8">
        <w:rPr>
          <w:rStyle w:val="HideTWBExt"/>
          <w:b w:val="0"/>
        </w:rPr>
        <w:t>&lt;/Members&gt;</w:t>
      </w:r>
    </w:p>
    <w:p w14:paraId="493E9FFA" w14:textId="77777777" w:rsidR="007E01CE" w:rsidRPr="00C80ED8" w:rsidRDefault="007E01CE" w:rsidP="007E01CE">
      <w:pPr>
        <w:pStyle w:val="NormalBold"/>
      </w:pPr>
      <w:r w:rsidRPr="00C80ED8">
        <w:rPr>
          <w:rStyle w:val="HideTWBExt"/>
          <w:b w:val="0"/>
        </w:rPr>
        <w:t>&lt;/RepeatBlock-By&gt;</w:t>
      </w:r>
    </w:p>
    <w:p w14:paraId="028C16CF"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353C6A2"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D15E56B" w14:textId="77777777" w:rsidTr="00D365CD">
        <w:trPr>
          <w:trHeight w:hRule="exact" w:val="240"/>
          <w:jc w:val="center"/>
        </w:trPr>
        <w:tc>
          <w:tcPr>
            <w:tcW w:w="9752" w:type="dxa"/>
            <w:gridSpan w:val="2"/>
            <w:tcBorders>
              <w:top w:val="nil"/>
              <w:left w:val="nil"/>
              <w:bottom w:val="nil"/>
              <w:right w:val="nil"/>
            </w:tcBorders>
          </w:tcPr>
          <w:p w14:paraId="4FF820FA" w14:textId="77777777" w:rsidR="007E01CE" w:rsidRPr="00C80ED8" w:rsidRDefault="007E01CE" w:rsidP="00D365CD"/>
        </w:tc>
      </w:tr>
      <w:tr w:rsidR="007E01CE" w:rsidRPr="00C80ED8" w14:paraId="4432F87C" w14:textId="77777777" w:rsidTr="00D365CD">
        <w:trPr>
          <w:trHeight w:val="240"/>
          <w:jc w:val="center"/>
        </w:trPr>
        <w:tc>
          <w:tcPr>
            <w:tcW w:w="4876" w:type="dxa"/>
            <w:tcBorders>
              <w:top w:val="nil"/>
              <w:left w:val="nil"/>
              <w:bottom w:val="nil"/>
              <w:right w:val="nil"/>
            </w:tcBorders>
          </w:tcPr>
          <w:p w14:paraId="4C0F2877"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C903AF6" w14:textId="77777777" w:rsidR="007E01CE" w:rsidRPr="00C80ED8" w:rsidRDefault="007E01CE" w:rsidP="00D365CD">
            <w:pPr>
              <w:pStyle w:val="AmColumnHeading"/>
            </w:pPr>
            <w:r w:rsidRPr="00C80ED8">
              <w:t>Amendement</w:t>
            </w:r>
          </w:p>
        </w:tc>
      </w:tr>
      <w:tr w:rsidR="007E01CE" w:rsidRPr="00C80ED8" w14:paraId="28B21584" w14:textId="77777777" w:rsidTr="00D365CD">
        <w:trPr>
          <w:jc w:val="center"/>
        </w:trPr>
        <w:tc>
          <w:tcPr>
            <w:tcW w:w="4876" w:type="dxa"/>
            <w:tcBorders>
              <w:top w:val="nil"/>
              <w:left w:val="nil"/>
              <w:bottom w:val="nil"/>
              <w:right w:val="nil"/>
            </w:tcBorders>
          </w:tcPr>
          <w:p w14:paraId="72739678"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w:t>
            </w:r>
            <w:r w:rsidRPr="00C80ED8">
              <w:rPr>
                <w:b/>
                <w:bCs/>
                <w:i/>
                <w:iCs/>
              </w:rPr>
              <w:t>d’asile,</w:t>
            </w:r>
            <w:r w:rsidRPr="00C80ED8">
              <w:t xml:space="preserve"> de protection </w:t>
            </w:r>
            <w:r w:rsidRPr="00C80ED8">
              <w:rPr>
                <w:b/>
                <w:bCs/>
                <w:i/>
                <w:iCs/>
              </w:rPr>
              <w:t>subsidiaire et de protection temporaire, qui vise à offrir un statut approprié à tout ressortissant de pays tiers nécessitant une protection internationale et à assurer le respect du principe de non-refoulement,</w:t>
            </w:r>
            <w:r w:rsidRPr="00C80ED8">
              <w:t xml:space="preserve"> conformément à l’article </w:t>
            </w:r>
            <w:r w:rsidRPr="00C80ED8">
              <w:rPr>
                <w:b/>
                <w:bCs/>
                <w:i/>
                <w:iCs/>
              </w:rPr>
              <w:t>77</w:t>
            </w:r>
            <w:r w:rsidRPr="00C80ED8">
              <w:t xml:space="preserve"> du TFUE, </w:t>
            </w:r>
            <w:r w:rsidRPr="00C80ED8">
              <w:rPr>
                <w:b/>
                <w:bCs/>
                <w:i/>
                <w:iCs/>
              </w:rPr>
              <w:t>ainsi que</w:t>
            </w:r>
            <w:r w:rsidRPr="00C80ED8">
              <w:t xml:space="preserve"> d’une politique commune en matière d’immigration visant à assurer, à tous les stades, une gestion efficace des flux migratoires, un traitement équitable des ressortissants de pays tiers en séjour régulier dans les États membres, ainsi qu’une prévention de l’immigration illégale et de la traite des êtres humains et une lutte renforcée contre celles-ci, conformément à l’article 79 du TFUE.</w:t>
            </w:r>
          </w:p>
        </w:tc>
        <w:tc>
          <w:tcPr>
            <w:tcW w:w="4876" w:type="dxa"/>
            <w:tcBorders>
              <w:top w:val="nil"/>
              <w:left w:val="nil"/>
              <w:bottom w:val="nil"/>
              <w:right w:val="nil"/>
            </w:tcBorders>
          </w:tcPr>
          <w:p w14:paraId="5760693C"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de protection </w:t>
            </w:r>
            <w:r w:rsidRPr="00C80ED8">
              <w:rPr>
                <w:b/>
                <w:bCs/>
                <w:i/>
                <w:iCs/>
              </w:rPr>
              <w:t>de l’asile</w:t>
            </w:r>
            <w:r w:rsidRPr="00C80ED8">
              <w:t xml:space="preserve"> conformément à l’article </w:t>
            </w:r>
            <w:r w:rsidRPr="00C80ED8">
              <w:rPr>
                <w:b/>
                <w:bCs/>
                <w:i/>
                <w:iCs/>
              </w:rPr>
              <w:t>78</w:t>
            </w:r>
            <w:r w:rsidRPr="00C80ED8">
              <w:t xml:space="preserve"> du TFUE, d’une politique commune en matière d’immigration visant à assurer, à tous les stades, une gestion efficace des flux migratoires, un traitement équitable des ressortissants de pays tiers en séjour régulier dans les États membres, ainsi qu’une prévention </w:t>
            </w:r>
            <w:r w:rsidRPr="00C80ED8">
              <w:rPr>
                <w:b/>
                <w:bCs/>
                <w:i/>
                <w:iCs/>
              </w:rPr>
              <w:t>de l’instrumentalisation des migrants et de leur utilisation comme une arme, des mouvements secondaires irréguliers,</w:t>
            </w:r>
            <w:r w:rsidRPr="00C80ED8">
              <w:t xml:space="preserve"> de l’immigration illégale</w:t>
            </w:r>
            <w:r w:rsidRPr="00C80ED8">
              <w:rPr>
                <w:b/>
                <w:bCs/>
                <w:i/>
                <w:iCs/>
              </w:rPr>
              <w:t>, du trafic de migrants</w:t>
            </w:r>
            <w:r w:rsidRPr="00C80ED8">
              <w:t xml:space="preserve"> et de la traite des êtres humains et une lutte renforcée contre celles-ci,</w:t>
            </w:r>
            <w:r w:rsidRPr="00C80ED8">
              <w:rPr>
                <w:b/>
                <w:bCs/>
                <w:i/>
                <w:iCs/>
              </w:rPr>
              <w:t xml:space="preserve"> ainsi que le retour et la réadmission effectifs des ressortissants de pays tiers qui ne remplissent pas ou plus les conditions d’entrée, de séjour ou de résidence,</w:t>
            </w:r>
            <w:r w:rsidRPr="00C80ED8">
              <w:t xml:space="preserve"> conformément à l’article 79 du TFUE.</w:t>
            </w:r>
          </w:p>
        </w:tc>
      </w:tr>
    </w:tbl>
    <w:p w14:paraId="52F01FF3"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106938E" w14:textId="77777777" w:rsidR="007E01CE" w:rsidRPr="00C80ED8" w:rsidRDefault="007E01CE" w:rsidP="007E01CE">
      <w:r w:rsidRPr="00C80ED8">
        <w:rPr>
          <w:rStyle w:val="HideTWBExt"/>
        </w:rPr>
        <w:t>&lt;/Amend&gt;</w:t>
      </w:r>
    </w:p>
    <w:p w14:paraId="6F8F783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48</w:t>
      </w:r>
      <w:r w:rsidRPr="00C80ED8">
        <w:rPr>
          <w:rStyle w:val="HideTWBExt"/>
          <w:b w:val="0"/>
        </w:rPr>
        <w:t>&lt;/NumAm&gt;</w:t>
      </w:r>
    </w:p>
    <w:p w14:paraId="6E03797E"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1658DAE0" w14:textId="77777777" w:rsidR="007E01CE" w:rsidRPr="00C80ED8" w:rsidRDefault="007E01CE" w:rsidP="007E01CE">
      <w:pPr>
        <w:pStyle w:val="NormalBold"/>
      </w:pPr>
      <w:r w:rsidRPr="00C80ED8">
        <w:rPr>
          <w:rStyle w:val="HideTWBExt"/>
          <w:b w:val="0"/>
        </w:rPr>
        <w:t>&lt;/RepeatBlock-By&gt;</w:t>
      </w:r>
    </w:p>
    <w:p w14:paraId="69D17FD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5224B5A"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5927631" w14:textId="77777777" w:rsidTr="00D365CD">
        <w:trPr>
          <w:trHeight w:hRule="exact" w:val="240"/>
          <w:jc w:val="center"/>
        </w:trPr>
        <w:tc>
          <w:tcPr>
            <w:tcW w:w="9752" w:type="dxa"/>
            <w:gridSpan w:val="2"/>
            <w:tcBorders>
              <w:top w:val="nil"/>
              <w:left w:val="nil"/>
              <w:bottom w:val="nil"/>
              <w:right w:val="nil"/>
            </w:tcBorders>
          </w:tcPr>
          <w:p w14:paraId="2FB172EB" w14:textId="77777777" w:rsidR="007E01CE" w:rsidRPr="00C80ED8" w:rsidRDefault="007E01CE" w:rsidP="00D365CD"/>
        </w:tc>
      </w:tr>
      <w:tr w:rsidR="007E01CE" w:rsidRPr="00C80ED8" w14:paraId="5AD4D611" w14:textId="77777777" w:rsidTr="00D365CD">
        <w:trPr>
          <w:trHeight w:val="240"/>
          <w:jc w:val="center"/>
        </w:trPr>
        <w:tc>
          <w:tcPr>
            <w:tcW w:w="4876" w:type="dxa"/>
            <w:tcBorders>
              <w:top w:val="nil"/>
              <w:left w:val="nil"/>
              <w:bottom w:val="nil"/>
              <w:right w:val="nil"/>
            </w:tcBorders>
          </w:tcPr>
          <w:p w14:paraId="1ECD00F5"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9AA7199" w14:textId="77777777" w:rsidR="007E01CE" w:rsidRPr="00C80ED8" w:rsidRDefault="007E01CE" w:rsidP="00D365CD">
            <w:pPr>
              <w:pStyle w:val="AmColumnHeading"/>
            </w:pPr>
            <w:r w:rsidRPr="00C80ED8">
              <w:t>Amendement</w:t>
            </w:r>
          </w:p>
        </w:tc>
      </w:tr>
      <w:tr w:rsidR="007E01CE" w:rsidRPr="00C80ED8" w14:paraId="4FDCA62B" w14:textId="77777777" w:rsidTr="00D365CD">
        <w:trPr>
          <w:jc w:val="center"/>
        </w:trPr>
        <w:tc>
          <w:tcPr>
            <w:tcW w:w="4876" w:type="dxa"/>
            <w:tcBorders>
              <w:top w:val="nil"/>
              <w:left w:val="nil"/>
              <w:bottom w:val="nil"/>
              <w:right w:val="nil"/>
            </w:tcBorders>
          </w:tcPr>
          <w:p w14:paraId="32254210" w14:textId="77777777" w:rsidR="007E01CE" w:rsidRPr="00C80ED8" w:rsidRDefault="007E01CE" w:rsidP="00D365CD">
            <w:pPr>
              <w:pStyle w:val="Normal6a"/>
            </w:pPr>
            <w:r w:rsidRPr="00C80ED8">
              <w:t>1)</w:t>
            </w:r>
            <w:r w:rsidRPr="00C80ED8">
              <w:tab/>
              <w:t>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w:t>
            </w:r>
            <w:r w:rsidRPr="00C80ED8">
              <w:rPr>
                <w:b/>
                <w:bCs/>
                <w:i/>
                <w:iCs/>
              </w:rPr>
              <w:t>77</w:t>
            </w:r>
            <w:r w:rsidRPr="00C80ED8">
              <w:t xml:space="preserve"> du TFUE, </w:t>
            </w:r>
            <w:r w:rsidRPr="00C80ED8">
              <w:rPr>
                <w:b/>
                <w:bCs/>
                <w:i/>
                <w:iCs/>
              </w:rPr>
              <w:t>ainsi que</w:t>
            </w:r>
            <w:r w:rsidRPr="00C80ED8">
              <w:t xml:space="preserve"> d’une politique commune en matière d’immigration visant à assurer, à tous les stades, une gestion </w:t>
            </w:r>
            <w:r w:rsidRPr="00C80ED8">
              <w:rPr>
                <w:b/>
                <w:bCs/>
                <w:i/>
                <w:iCs/>
              </w:rPr>
              <w:t>efficace</w:t>
            </w:r>
            <w:r w:rsidRPr="00C80ED8">
              <w:t xml:space="preserve"> des flux migratoires, un traitement équitable des ressortissants de pays tiers en séjour régulier dans les États membres, ainsi qu’une prévention </w:t>
            </w:r>
            <w:r w:rsidRPr="00C80ED8">
              <w:rPr>
                <w:b/>
                <w:bCs/>
                <w:i/>
                <w:iCs/>
              </w:rPr>
              <w:t>de l’immigration illégale et</w:t>
            </w:r>
            <w:r w:rsidRPr="00C80ED8">
              <w:t xml:space="preserve"> de la traite des êtres humains et</w:t>
            </w:r>
            <w:r w:rsidRPr="00C80ED8">
              <w:rPr>
                <w:b/>
                <w:bCs/>
                <w:i/>
                <w:iCs/>
              </w:rPr>
              <w:t xml:space="preserve"> une lutte renforcée contre celles-ci</w:t>
            </w:r>
            <w:r w:rsidRPr="00C80ED8">
              <w:t>, conformément à l’article 79 du TFUE.</w:t>
            </w:r>
          </w:p>
        </w:tc>
        <w:tc>
          <w:tcPr>
            <w:tcW w:w="4876" w:type="dxa"/>
            <w:tcBorders>
              <w:top w:val="nil"/>
              <w:left w:val="nil"/>
              <w:bottom w:val="nil"/>
              <w:right w:val="nil"/>
            </w:tcBorders>
          </w:tcPr>
          <w:p w14:paraId="5A642B44" w14:textId="77777777" w:rsidR="007E01CE" w:rsidRPr="00C80ED8" w:rsidRDefault="007E01CE" w:rsidP="00D365CD">
            <w:pPr>
              <w:pStyle w:val="Normal6a"/>
            </w:pPr>
            <w:r w:rsidRPr="00C80ED8">
              <w:t>1)</w:t>
            </w:r>
            <w:r w:rsidRPr="00C80ED8">
              <w:tab/>
              <w:t>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w:t>
            </w:r>
            <w:r w:rsidRPr="00C80ED8">
              <w:rPr>
                <w:b/>
                <w:bCs/>
                <w:i/>
                <w:iCs/>
              </w:rPr>
              <w:t>78</w:t>
            </w:r>
            <w:r w:rsidRPr="00C80ED8">
              <w:t xml:space="preserve"> du TFUE, </w:t>
            </w:r>
            <w:r w:rsidRPr="00C80ED8">
              <w:rPr>
                <w:b/>
                <w:bCs/>
                <w:i/>
                <w:iCs/>
              </w:rPr>
              <w:t>et l’élaboration</w:t>
            </w:r>
            <w:r w:rsidRPr="00C80ED8">
              <w:t xml:space="preserve"> d’une politique commune en matière d’immigration visant à assurer, à tous les stades, une gestion des flux migratoires </w:t>
            </w:r>
            <w:r w:rsidRPr="00C80ED8">
              <w:rPr>
                <w:b/>
                <w:bCs/>
                <w:i/>
                <w:iCs/>
              </w:rPr>
              <w:t>conforme aux droits fondamentaux</w:t>
            </w:r>
            <w:r w:rsidRPr="00C80ED8">
              <w:t xml:space="preserve">, un traitement </w:t>
            </w:r>
            <w:r w:rsidRPr="00C80ED8">
              <w:rPr>
                <w:b/>
                <w:bCs/>
                <w:i/>
                <w:iCs/>
              </w:rPr>
              <w:t xml:space="preserve">non discriminatoire et </w:t>
            </w:r>
            <w:r w:rsidRPr="00C80ED8">
              <w:t xml:space="preserve">équitable des ressortissants de pays tiers en séjour régulier dans les États membres, ainsi qu’une prévention de la traite des êtres humains et </w:t>
            </w:r>
            <w:r w:rsidRPr="00C80ED8">
              <w:rPr>
                <w:b/>
                <w:bCs/>
                <w:i/>
                <w:iCs/>
              </w:rPr>
              <w:t>la protection des victimes</w:t>
            </w:r>
            <w:r w:rsidRPr="00C80ED8">
              <w:t>, conformément à l’article 79 du TFUE.</w:t>
            </w:r>
          </w:p>
        </w:tc>
      </w:tr>
    </w:tbl>
    <w:p w14:paraId="5EDFB0FC"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4695ACEE" w14:textId="77777777" w:rsidR="007E01CE" w:rsidRPr="00C80ED8" w:rsidRDefault="007E01CE" w:rsidP="007E01CE">
      <w:r w:rsidRPr="00C80ED8">
        <w:rPr>
          <w:rStyle w:val="HideTWBExt"/>
        </w:rPr>
        <w:t>&lt;/Amend&gt;</w:t>
      </w:r>
    </w:p>
    <w:p w14:paraId="2EACBB0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49</w:t>
      </w:r>
      <w:r w:rsidRPr="00C80ED8">
        <w:rPr>
          <w:rStyle w:val="HideTWBExt"/>
          <w:b w:val="0"/>
        </w:rPr>
        <w:t>&lt;/NumAm&gt;</w:t>
      </w:r>
    </w:p>
    <w:p w14:paraId="338F7C5E"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22A2FBEA" w14:textId="77777777" w:rsidR="007E01CE" w:rsidRPr="00C80ED8" w:rsidRDefault="007E01CE" w:rsidP="007E01CE">
      <w:pPr>
        <w:pStyle w:val="NormalBold"/>
      </w:pPr>
      <w:r w:rsidRPr="00C80ED8">
        <w:rPr>
          <w:rStyle w:val="HideTWBExt"/>
          <w:b w:val="0"/>
        </w:rPr>
        <w:t>&lt;/RepeatBlock-By&gt;</w:t>
      </w:r>
    </w:p>
    <w:p w14:paraId="61A70AB6"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052C5A0"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A45FBE2" w14:textId="77777777" w:rsidTr="00D365CD">
        <w:trPr>
          <w:trHeight w:hRule="exact" w:val="240"/>
          <w:jc w:val="center"/>
        </w:trPr>
        <w:tc>
          <w:tcPr>
            <w:tcW w:w="9752" w:type="dxa"/>
            <w:gridSpan w:val="2"/>
            <w:tcBorders>
              <w:top w:val="nil"/>
              <w:left w:val="nil"/>
              <w:bottom w:val="nil"/>
              <w:right w:val="nil"/>
            </w:tcBorders>
          </w:tcPr>
          <w:p w14:paraId="62747F56" w14:textId="77777777" w:rsidR="007E01CE" w:rsidRPr="00C80ED8" w:rsidRDefault="007E01CE" w:rsidP="00D365CD"/>
        </w:tc>
      </w:tr>
      <w:tr w:rsidR="007E01CE" w:rsidRPr="00C80ED8" w14:paraId="35823F3D" w14:textId="77777777" w:rsidTr="00D365CD">
        <w:trPr>
          <w:trHeight w:val="240"/>
          <w:jc w:val="center"/>
        </w:trPr>
        <w:tc>
          <w:tcPr>
            <w:tcW w:w="4876" w:type="dxa"/>
            <w:tcBorders>
              <w:top w:val="nil"/>
              <w:left w:val="nil"/>
              <w:bottom w:val="nil"/>
              <w:right w:val="nil"/>
            </w:tcBorders>
          </w:tcPr>
          <w:p w14:paraId="59DCC75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5D773CD" w14:textId="77777777" w:rsidR="007E01CE" w:rsidRPr="00C80ED8" w:rsidRDefault="007E01CE" w:rsidP="00D365CD">
            <w:pPr>
              <w:pStyle w:val="AmColumnHeading"/>
            </w:pPr>
            <w:r w:rsidRPr="00C80ED8">
              <w:t>Amendement</w:t>
            </w:r>
          </w:p>
        </w:tc>
      </w:tr>
      <w:tr w:rsidR="007E01CE" w:rsidRPr="00C80ED8" w14:paraId="18B2739A" w14:textId="77777777" w:rsidTr="00D365CD">
        <w:trPr>
          <w:jc w:val="center"/>
        </w:trPr>
        <w:tc>
          <w:tcPr>
            <w:tcW w:w="4876" w:type="dxa"/>
            <w:tcBorders>
              <w:top w:val="nil"/>
              <w:left w:val="nil"/>
              <w:bottom w:val="nil"/>
              <w:right w:val="nil"/>
            </w:tcBorders>
          </w:tcPr>
          <w:p w14:paraId="60C0D0BD" w14:textId="77777777" w:rsidR="007E01CE" w:rsidRPr="00C80ED8" w:rsidRDefault="007E01CE" w:rsidP="00D365CD">
            <w:pPr>
              <w:pStyle w:val="Normal6a"/>
            </w:pPr>
            <w:r w:rsidRPr="00C80ED8">
              <w:t>1)</w:t>
            </w:r>
            <w:r w:rsidRPr="00C80ED8">
              <w:tab/>
              <w:t>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77 du TFUE, ainsi que d’une politique commune en matière d’immigration visant à assurer, à tous les stades, une gestion efficace des flux migratoires, un traitement équitable des ressortissants de pays tiers en séjour régulier dans les États membres, ainsi qu’une prévention de l’immigration illégale et de la traite des êtres humains et une lutte renforcée contre celles-ci, conformément à l’article 79 du TFUE.</w:t>
            </w:r>
          </w:p>
        </w:tc>
        <w:tc>
          <w:tcPr>
            <w:tcW w:w="4876" w:type="dxa"/>
            <w:tcBorders>
              <w:top w:val="nil"/>
              <w:left w:val="nil"/>
              <w:bottom w:val="nil"/>
              <w:right w:val="nil"/>
            </w:tcBorders>
          </w:tcPr>
          <w:p w14:paraId="6014CABC" w14:textId="77777777" w:rsidR="007E01CE" w:rsidRPr="00C80ED8" w:rsidRDefault="007E01CE" w:rsidP="00D365CD">
            <w:pPr>
              <w:pStyle w:val="Normal6a"/>
            </w:pPr>
            <w:r w:rsidRPr="00C80ED8">
              <w:t>1)</w:t>
            </w:r>
            <w:r w:rsidRPr="00C80ED8">
              <w:tab/>
              <w:t>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77 du TFUE, ainsi que d’une politique commune en matière d’immigration visant à assurer, à tous les stades, une gestion efficace des flux migratoires, un traitement équitable des ressortissants de pays tiers en séjour régulier dans les États membres, ainsi qu’une prévention de l’immigration illégale</w:t>
            </w:r>
            <w:r w:rsidRPr="00C80ED8">
              <w:rPr>
                <w:b/>
                <w:bCs/>
                <w:i/>
                <w:iCs/>
              </w:rPr>
              <w:t>, de l’utilisation abusive des régimes d’asile</w:t>
            </w:r>
            <w:r w:rsidRPr="00C80ED8">
              <w:t xml:space="preserve"> et de la traite des êtres humains et une lutte renforcée contre celles-ci, conformément à l’article 79 du TFUE.</w:t>
            </w:r>
          </w:p>
        </w:tc>
      </w:tr>
    </w:tbl>
    <w:p w14:paraId="1109A49A"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9FC70A0" w14:textId="77777777" w:rsidR="007E01CE" w:rsidRPr="00C80ED8" w:rsidRDefault="007E01CE" w:rsidP="007E01CE">
      <w:r w:rsidRPr="00C80ED8">
        <w:rPr>
          <w:rStyle w:val="HideTWBExt"/>
        </w:rPr>
        <w:t>&lt;/Amend&gt;</w:t>
      </w:r>
    </w:p>
    <w:p w14:paraId="4F3FB61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50</w:t>
      </w:r>
      <w:r w:rsidRPr="00C80ED8">
        <w:rPr>
          <w:rStyle w:val="HideTWBExt"/>
          <w:b w:val="0"/>
        </w:rPr>
        <w:t>&lt;/NumAm&gt;</w:t>
      </w:r>
    </w:p>
    <w:p w14:paraId="5A39AB3B" w14:textId="77777777" w:rsidR="007E01CE" w:rsidRPr="00C80ED8" w:rsidRDefault="007E01CE" w:rsidP="007E01CE">
      <w:pPr>
        <w:pStyle w:val="NormalBold"/>
      </w:pPr>
      <w:r w:rsidRPr="00C80ED8">
        <w:rPr>
          <w:rStyle w:val="HideTWBExt"/>
          <w:b w:val="0"/>
        </w:rPr>
        <w:t>&lt;RepeatBlock-By&gt;&lt;Members&gt;</w:t>
      </w:r>
      <w:r w:rsidRPr="00C80ED8">
        <w:t>Jorge Buxadé Villalba, Marieke Ehlers, Susanna Ceccardi</w:t>
      </w:r>
      <w:r w:rsidRPr="00C80ED8">
        <w:rPr>
          <w:rStyle w:val="HideTWBExt"/>
          <w:b w:val="0"/>
        </w:rPr>
        <w:t>&lt;/Members&gt;</w:t>
      </w:r>
    </w:p>
    <w:p w14:paraId="716AE194" w14:textId="77777777" w:rsidR="007E01CE" w:rsidRPr="00C80ED8" w:rsidRDefault="007E01CE" w:rsidP="007E01CE">
      <w:pPr>
        <w:pStyle w:val="NormalBold"/>
      </w:pPr>
      <w:r w:rsidRPr="00C80ED8">
        <w:rPr>
          <w:rStyle w:val="HideTWBExt"/>
          <w:b w:val="0"/>
        </w:rPr>
        <w:t>&lt;/RepeatBlock-By&gt;</w:t>
      </w:r>
    </w:p>
    <w:p w14:paraId="2C5CE13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2394EA8"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77D41FA" w14:textId="77777777" w:rsidTr="00D365CD">
        <w:trPr>
          <w:trHeight w:hRule="exact" w:val="240"/>
          <w:jc w:val="center"/>
        </w:trPr>
        <w:tc>
          <w:tcPr>
            <w:tcW w:w="9752" w:type="dxa"/>
            <w:gridSpan w:val="2"/>
            <w:tcBorders>
              <w:top w:val="nil"/>
              <w:left w:val="nil"/>
              <w:bottom w:val="nil"/>
              <w:right w:val="nil"/>
            </w:tcBorders>
          </w:tcPr>
          <w:p w14:paraId="6B8B3BAD" w14:textId="77777777" w:rsidR="007E01CE" w:rsidRPr="00C80ED8" w:rsidRDefault="007E01CE" w:rsidP="00D365CD"/>
        </w:tc>
      </w:tr>
      <w:tr w:rsidR="007E01CE" w:rsidRPr="00C80ED8" w14:paraId="38F525BA" w14:textId="77777777" w:rsidTr="00D365CD">
        <w:trPr>
          <w:trHeight w:val="240"/>
          <w:jc w:val="center"/>
        </w:trPr>
        <w:tc>
          <w:tcPr>
            <w:tcW w:w="4876" w:type="dxa"/>
            <w:tcBorders>
              <w:top w:val="nil"/>
              <w:left w:val="nil"/>
              <w:bottom w:val="nil"/>
              <w:right w:val="nil"/>
            </w:tcBorders>
          </w:tcPr>
          <w:p w14:paraId="7B58F466"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EA4F26E" w14:textId="77777777" w:rsidR="007E01CE" w:rsidRPr="00C80ED8" w:rsidRDefault="007E01CE" w:rsidP="00D365CD">
            <w:pPr>
              <w:pStyle w:val="AmColumnHeading"/>
            </w:pPr>
            <w:r w:rsidRPr="00C80ED8">
              <w:t>Amendement</w:t>
            </w:r>
          </w:p>
        </w:tc>
      </w:tr>
      <w:tr w:rsidR="007E01CE" w:rsidRPr="00C80ED8" w14:paraId="43099C0B" w14:textId="77777777" w:rsidTr="00D365CD">
        <w:trPr>
          <w:jc w:val="center"/>
        </w:trPr>
        <w:tc>
          <w:tcPr>
            <w:tcW w:w="4876" w:type="dxa"/>
            <w:tcBorders>
              <w:top w:val="nil"/>
              <w:left w:val="nil"/>
              <w:bottom w:val="nil"/>
              <w:right w:val="nil"/>
            </w:tcBorders>
          </w:tcPr>
          <w:p w14:paraId="2FB51A27"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77 du TFUE, ainsi que d’une politique commune en matière d’immigration visant à assurer, à tous les stades, </w:t>
            </w:r>
            <w:r w:rsidRPr="00C80ED8">
              <w:rPr>
                <w:b/>
                <w:bCs/>
                <w:i/>
                <w:iCs/>
              </w:rPr>
              <w:t>une gestion efficace</w:t>
            </w:r>
            <w:r w:rsidRPr="00C80ED8">
              <w:t xml:space="preserve"> des flux migratoires, </w:t>
            </w:r>
            <w:r w:rsidRPr="00C80ED8">
              <w:rPr>
                <w:b/>
                <w:bCs/>
                <w:i/>
                <w:iCs/>
              </w:rPr>
              <w:t>un traitement équitable</w:t>
            </w:r>
            <w:r w:rsidRPr="00C80ED8">
              <w:t xml:space="preserve"> des ressortissants de pays tiers en séjour régulier dans les États membres, ainsi qu’une prévention </w:t>
            </w:r>
            <w:r w:rsidRPr="00C80ED8">
              <w:rPr>
                <w:b/>
                <w:bCs/>
                <w:i/>
                <w:iCs/>
              </w:rPr>
              <w:t xml:space="preserve">de l’immigration </w:t>
            </w:r>
            <w:r w:rsidRPr="00C80ED8">
              <w:t xml:space="preserve">illégale et de la traite des êtres humains et une lutte renforcée contre </w:t>
            </w:r>
            <w:r w:rsidRPr="00C80ED8">
              <w:rPr>
                <w:b/>
                <w:bCs/>
                <w:i/>
                <w:iCs/>
              </w:rPr>
              <w:t>celles-ci</w:t>
            </w:r>
            <w:r w:rsidRPr="00C80ED8">
              <w:t>, conformément à l’article 79 du TFUE.</w:t>
            </w:r>
          </w:p>
        </w:tc>
        <w:tc>
          <w:tcPr>
            <w:tcW w:w="4876" w:type="dxa"/>
            <w:tcBorders>
              <w:top w:val="nil"/>
              <w:left w:val="nil"/>
              <w:bottom w:val="nil"/>
              <w:right w:val="nil"/>
            </w:tcBorders>
          </w:tcPr>
          <w:p w14:paraId="51B90BE1"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77 du TFUE, ainsi que d’une politique commune en matière d’immigration visant à assurer, à tous les stades, </w:t>
            </w:r>
            <w:r w:rsidRPr="00C80ED8">
              <w:rPr>
                <w:b/>
                <w:bCs/>
                <w:i/>
                <w:iCs/>
              </w:rPr>
              <w:t>la fin</w:t>
            </w:r>
            <w:r w:rsidRPr="00C80ED8">
              <w:t xml:space="preserve"> des flux migratoires</w:t>
            </w:r>
            <w:r w:rsidRPr="00C80ED8">
              <w:rPr>
                <w:b/>
                <w:bCs/>
                <w:i/>
                <w:iCs/>
              </w:rPr>
              <w:t xml:space="preserve"> illégaux vers l’Union</w:t>
            </w:r>
            <w:r w:rsidRPr="00C80ED8">
              <w:t xml:space="preserve">, </w:t>
            </w:r>
            <w:r w:rsidRPr="00C80ED8">
              <w:rPr>
                <w:b/>
                <w:bCs/>
                <w:i/>
                <w:iCs/>
              </w:rPr>
              <w:t>l’intégration</w:t>
            </w:r>
            <w:r w:rsidRPr="00C80ED8">
              <w:t xml:space="preserve"> des ressortissants de pays tiers en séjour régulier dans les États membres, ainsi qu’une prévention </w:t>
            </w:r>
            <w:r w:rsidRPr="00C80ED8">
              <w:rPr>
                <w:b/>
                <w:bCs/>
                <w:i/>
                <w:iCs/>
              </w:rPr>
              <w:t>des réseaux d’immigration</w:t>
            </w:r>
            <w:r w:rsidRPr="00C80ED8">
              <w:t xml:space="preserve"> illégale et de la traite des êtres humains et une lutte renforcée contre </w:t>
            </w:r>
            <w:r w:rsidRPr="00C80ED8">
              <w:rPr>
                <w:b/>
                <w:bCs/>
                <w:i/>
                <w:iCs/>
              </w:rPr>
              <w:t>ceux-ci</w:t>
            </w:r>
            <w:r w:rsidRPr="00C80ED8">
              <w:t>, conformément à l’article 79 du TFUE.</w:t>
            </w:r>
          </w:p>
        </w:tc>
      </w:tr>
    </w:tbl>
    <w:p w14:paraId="62B41BA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2959E59" w14:textId="77777777" w:rsidR="007E01CE" w:rsidRPr="00C80ED8" w:rsidRDefault="007E01CE" w:rsidP="007E01CE">
      <w:r w:rsidRPr="00C80ED8">
        <w:rPr>
          <w:rStyle w:val="HideTWBExt"/>
        </w:rPr>
        <w:t>&lt;/Amend&gt;</w:t>
      </w:r>
    </w:p>
    <w:p w14:paraId="54AEE3F4"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51</w:t>
      </w:r>
      <w:r w:rsidRPr="00C80ED8">
        <w:rPr>
          <w:rStyle w:val="HideTWBExt"/>
          <w:b w:val="0"/>
        </w:rPr>
        <w:t>&lt;/NumAm&gt;</w:t>
      </w:r>
    </w:p>
    <w:p w14:paraId="546BDF4E"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4962A11B" w14:textId="77777777" w:rsidR="007E01CE" w:rsidRPr="00C80ED8" w:rsidRDefault="007E01CE" w:rsidP="007E01CE">
      <w:pPr>
        <w:pStyle w:val="NormalBold"/>
      </w:pPr>
      <w:r w:rsidRPr="00C80ED8">
        <w:rPr>
          <w:rStyle w:val="HideTWBExt"/>
          <w:b w:val="0"/>
        </w:rPr>
        <w:t>&lt;/RepeatBlock-By&gt;</w:t>
      </w:r>
    </w:p>
    <w:p w14:paraId="67CB669E"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12CA520" w14:textId="77777777" w:rsidR="007E01CE" w:rsidRPr="00C80ED8" w:rsidRDefault="007E01CE" w:rsidP="007E01CE">
      <w:pPr>
        <w:pStyle w:val="NormalBold"/>
      </w:pPr>
      <w:r w:rsidRPr="00C80ED8">
        <w:rPr>
          <w:rStyle w:val="HideTWBExt"/>
          <w:b w:val="0"/>
        </w:rPr>
        <w:t>&lt;Article&gt;</w:t>
      </w:r>
      <w:r w:rsidRPr="00C80ED8">
        <w:t>Considérant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7D67398" w14:textId="77777777" w:rsidTr="00D365CD">
        <w:trPr>
          <w:trHeight w:hRule="exact" w:val="240"/>
          <w:jc w:val="center"/>
        </w:trPr>
        <w:tc>
          <w:tcPr>
            <w:tcW w:w="9752" w:type="dxa"/>
            <w:gridSpan w:val="2"/>
            <w:tcBorders>
              <w:top w:val="nil"/>
              <w:left w:val="nil"/>
              <w:bottom w:val="nil"/>
              <w:right w:val="nil"/>
            </w:tcBorders>
          </w:tcPr>
          <w:p w14:paraId="28C77B6B" w14:textId="77777777" w:rsidR="007E01CE" w:rsidRPr="00C80ED8" w:rsidRDefault="007E01CE" w:rsidP="00D365CD"/>
        </w:tc>
      </w:tr>
      <w:tr w:rsidR="007E01CE" w:rsidRPr="00C80ED8" w14:paraId="3198D0E6" w14:textId="77777777" w:rsidTr="00D365CD">
        <w:trPr>
          <w:trHeight w:val="240"/>
          <w:jc w:val="center"/>
        </w:trPr>
        <w:tc>
          <w:tcPr>
            <w:tcW w:w="4876" w:type="dxa"/>
            <w:tcBorders>
              <w:top w:val="nil"/>
              <w:left w:val="nil"/>
              <w:bottom w:val="nil"/>
              <w:right w:val="nil"/>
            </w:tcBorders>
          </w:tcPr>
          <w:p w14:paraId="491D4447"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2D146E1" w14:textId="77777777" w:rsidR="007E01CE" w:rsidRPr="00C80ED8" w:rsidRDefault="007E01CE" w:rsidP="00D365CD">
            <w:pPr>
              <w:pStyle w:val="AmColumnHeading"/>
            </w:pPr>
            <w:r w:rsidRPr="00C80ED8">
              <w:t>Amendement</w:t>
            </w:r>
          </w:p>
        </w:tc>
      </w:tr>
      <w:tr w:rsidR="007E01CE" w:rsidRPr="00C80ED8" w14:paraId="698D2376" w14:textId="77777777" w:rsidTr="00D365CD">
        <w:trPr>
          <w:jc w:val="center"/>
        </w:trPr>
        <w:tc>
          <w:tcPr>
            <w:tcW w:w="4876" w:type="dxa"/>
            <w:tcBorders>
              <w:top w:val="nil"/>
              <w:left w:val="nil"/>
              <w:bottom w:val="nil"/>
              <w:right w:val="nil"/>
            </w:tcBorders>
          </w:tcPr>
          <w:p w14:paraId="4E92D302"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77 du TFUE, ainsi que d’une politique commune en matière d’immigration visant à assurer, à tous les stades, une gestion efficace </w:t>
            </w:r>
            <w:r w:rsidRPr="00C80ED8">
              <w:rPr>
                <w:b/>
                <w:bCs/>
                <w:i/>
                <w:iCs/>
              </w:rPr>
              <w:t>des flux migratoires</w:t>
            </w:r>
            <w:r w:rsidRPr="00C80ED8">
              <w:t xml:space="preserve">, un traitement équitable des ressortissants de pays tiers en séjour régulier dans les États membres, ainsi qu’une prévention </w:t>
            </w:r>
            <w:r w:rsidRPr="00C80ED8">
              <w:rPr>
                <w:b/>
                <w:bCs/>
                <w:i/>
                <w:iCs/>
              </w:rPr>
              <w:t>de l’immigration illégale et</w:t>
            </w:r>
            <w:r w:rsidRPr="00C80ED8">
              <w:t xml:space="preserve"> de la traite des êtres humains </w:t>
            </w:r>
            <w:r w:rsidRPr="00C80ED8">
              <w:rPr>
                <w:b/>
                <w:bCs/>
                <w:i/>
                <w:iCs/>
              </w:rPr>
              <w:t>et une lutte renforcée contre celles-ci</w:t>
            </w:r>
            <w:r w:rsidRPr="00C80ED8">
              <w:t>, conformément à l’article 79 du TFUE.</w:t>
            </w:r>
          </w:p>
        </w:tc>
        <w:tc>
          <w:tcPr>
            <w:tcW w:w="4876" w:type="dxa"/>
            <w:tcBorders>
              <w:top w:val="nil"/>
              <w:left w:val="nil"/>
              <w:bottom w:val="nil"/>
              <w:right w:val="nil"/>
            </w:tcBorders>
          </w:tcPr>
          <w:p w14:paraId="71B5E132" w14:textId="77777777" w:rsidR="007E01CE" w:rsidRPr="00C80ED8" w:rsidRDefault="007E01CE" w:rsidP="00D365CD">
            <w:pPr>
              <w:pStyle w:val="Normal6a"/>
            </w:pPr>
            <w:r w:rsidRPr="00C80ED8">
              <w:t>1)</w:t>
            </w:r>
            <w:r w:rsidRPr="00C80ED8">
              <w:tab/>
              <w:t xml:space="preserve">Le présent règlement a pour objet de contribuer à l’objectif de l’Union consistant à constituer un espace de liberté, de sécurité et de justice, conformément au traité sur le fonctionnement de l’Union européenne (TFUE), en fournissant un soutien de l’Union en faveur du développement d’une politique commune en matière d’asile, de protection subsidiaire et de protection temporaire, qui vise à offrir un statut approprié à tout ressortissant de pays tiers nécessitant une protection internationale et à assurer le respect du principe de non-refoulement, conformément à l’article 77 du TFUE, ainsi que d’une politique commune en matière d’immigration visant à assurer, à tous les stades, une gestion efficace </w:t>
            </w:r>
            <w:r w:rsidRPr="00C80ED8">
              <w:rPr>
                <w:b/>
                <w:bCs/>
                <w:i/>
                <w:iCs/>
              </w:rPr>
              <w:t>de la migration</w:t>
            </w:r>
            <w:r w:rsidRPr="00C80ED8">
              <w:t xml:space="preserve">, un traitement équitable des ressortissants de pays tiers en séjour régulier dans les États membres, </w:t>
            </w:r>
            <w:r w:rsidRPr="00C80ED8">
              <w:rPr>
                <w:b/>
                <w:bCs/>
                <w:i/>
                <w:iCs/>
              </w:rPr>
              <w:t xml:space="preserve">et leur intégration et inclusion sociale effectives, </w:t>
            </w:r>
            <w:r w:rsidRPr="00C80ED8">
              <w:t>ainsi qu’une prévention de la traite des êtres humains, conformément à l’article 79 du TFUE.</w:t>
            </w:r>
          </w:p>
        </w:tc>
      </w:tr>
    </w:tbl>
    <w:p w14:paraId="66966013"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1F09C8F" w14:textId="77777777" w:rsidR="007E01CE" w:rsidRPr="00C80ED8" w:rsidRDefault="007E01CE" w:rsidP="007E01CE">
      <w:r w:rsidRPr="00C80ED8">
        <w:rPr>
          <w:rStyle w:val="HideTWBExt"/>
        </w:rPr>
        <w:t>&lt;/Amend&gt;</w:t>
      </w:r>
    </w:p>
    <w:p w14:paraId="3DAAE7E8"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52</w:t>
      </w:r>
      <w:r w:rsidRPr="00C80ED8">
        <w:rPr>
          <w:rStyle w:val="HideTWBExt"/>
          <w:b w:val="0"/>
        </w:rPr>
        <w:t>&lt;/NumAm&gt;</w:t>
      </w:r>
    </w:p>
    <w:p w14:paraId="608F89B8" w14:textId="77777777" w:rsidR="007E01CE" w:rsidRPr="00C80ED8" w:rsidRDefault="007E01CE" w:rsidP="007E01CE">
      <w:pPr>
        <w:pStyle w:val="NormalBold"/>
      </w:pPr>
      <w:r w:rsidRPr="00C80ED8">
        <w:rPr>
          <w:rStyle w:val="HideTWBExt"/>
          <w:b w:val="0"/>
        </w:rPr>
        <w:t>&lt;RepeatBlock-By&gt;&lt;Members&gt;</w:t>
      </w:r>
      <w:r w:rsidRPr="00C80ED8">
        <w:t>Loucas Fourlas, Emil Radev</w:t>
      </w:r>
      <w:r w:rsidRPr="00C80ED8">
        <w:rPr>
          <w:rStyle w:val="HideTWBExt"/>
          <w:b w:val="0"/>
        </w:rPr>
        <w:t>&lt;/Members&gt;</w:t>
      </w:r>
    </w:p>
    <w:p w14:paraId="7DA33AE5" w14:textId="77777777" w:rsidR="007E01CE" w:rsidRPr="00C80ED8" w:rsidRDefault="007E01CE" w:rsidP="007E01CE">
      <w:pPr>
        <w:pStyle w:val="NormalBold"/>
      </w:pPr>
      <w:r w:rsidRPr="00C80ED8">
        <w:rPr>
          <w:rStyle w:val="HideTWBExt"/>
          <w:b w:val="0"/>
        </w:rPr>
        <w:t>&lt;/RepeatBlock-By&gt;</w:t>
      </w:r>
    </w:p>
    <w:p w14:paraId="7A176856"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F0AA2E6" w14:textId="77777777" w:rsidR="007E01CE" w:rsidRPr="00C80ED8" w:rsidRDefault="007E01CE" w:rsidP="007E01CE">
      <w:pPr>
        <w:pStyle w:val="NormalBold"/>
      </w:pPr>
      <w:r w:rsidRPr="00C80ED8">
        <w:rPr>
          <w:rStyle w:val="HideTWBExt"/>
          <w:b w:val="0"/>
        </w:rPr>
        <w:t>&lt;Article&gt;</w:t>
      </w:r>
      <w:r w:rsidRPr="00C80ED8">
        <w:t>Considérant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E7E0BCA" w14:textId="77777777" w:rsidTr="00D365CD">
        <w:trPr>
          <w:trHeight w:hRule="exact" w:val="240"/>
          <w:jc w:val="center"/>
        </w:trPr>
        <w:tc>
          <w:tcPr>
            <w:tcW w:w="9752" w:type="dxa"/>
            <w:gridSpan w:val="2"/>
            <w:tcBorders>
              <w:top w:val="nil"/>
              <w:left w:val="nil"/>
              <w:bottom w:val="nil"/>
              <w:right w:val="nil"/>
            </w:tcBorders>
          </w:tcPr>
          <w:p w14:paraId="061854E8" w14:textId="77777777" w:rsidR="007E01CE" w:rsidRPr="00C80ED8" w:rsidRDefault="007E01CE" w:rsidP="00D365CD"/>
        </w:tc>
      </w:tr>
      <w:tr w:rsidR="007E01CE" w:rsidRPr="00C80ED8" w14:paraId="4603C1DB" w14:textId="77777777" w:rsidTr="00D365CD">
        <w:trPr>
          <w:trHeight w:val="240"/>
          <w:jc w:val="center"/>
        </w:trPr>
        <w:tc>
          <w:tcPr>
            <w:tcW w:w="4876" w:type="dxa"/>
            <w:tcBorders>
              <w:top w:val="nil"/>
              <w:left w:val="nil"/>
              <w:bottom w:val="nil"/>
              <w:right w:val="nil"/>
            </w:tcBorders>
          </w:tcPr>
          <w:p w14:paraId="74973778"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837F6CB" w14:textId="77777777" w:rsidR="007E01CE" w:rsidRPr="00C80ED8" w:rsidRDefault="007E01CE" w:rsidP="00D365CD">
            <w:pPr>
              <w:pStyle w:val="AmColumnHeading"/>
            </w:pPr>
            <w:r w:rsidRPr="00C80ED8">
              <w:t>Amendement</w:t>
            </w:r>
          </w:p>
        </w:tc>
      </w:tr>
      <w:tr w:rsidR="007E01CE" w:rsidRPr="00C80ED8" w14:paraId="1D1D2F73" w14:textId="77777777" w:rsidTr="00D365CD">
        <w:trPr>
          <w:jc w:val="center"/>
        </w:trPr>
        <w:tc>
          <w:tcPr>
            <w:tcW w:w="4876" w:type="dxa"/>
            <w:tcBorders>
              <w:top w:val="nil"/>
              <w:left w:val="nil"/>
              <w:bottom w:val="nil"/>
              <w:right w:val="nil"/>
            </w:tcBorders>
          </w:tcPr>
          <w:p w14:paraId="1930CEEB" w14:textId="77777777" w:rsidR="007E01CE" w:rsidRPr="00C80ED8" w:rsidRDefault="007E01CE" w:rsidP="00D365CD">
            <w:pPr>
              <w:pStyle w:val="Normal6a"/>
            </w:pPr>
            <w:r w:rsidRPr="00C80ED8">
              <w:t>2)</w:t>
            </w:r>
            <w:r w:rsidRPr="00C80ED8">
              <w:tab/>
              <w:t xml:space="preserve">L’entrée en vigueur du pacte sur la migration et l’asile en juin 2024 </w:t>
            </w:r>
            <w:r w:rsidRPr="00C80ED8">
              <w:rPr>
                <w:b/>
                <w:bCs/>
                <w:i/>
                <w:iCs/>
              </w:rPr>
              <w:t>a</w:t>
            </w:r>
            <w:r w:rsidRPr="00C80ED8">
              <w:t xml:space="preserve"> remodelé la politique de l’Union en matière d’asile et de migration. Afin d’encourager la mise en œuvre du pacte et de soutenir les efforts déployés pour garantir une approche globale de la gestion de la migration, fondée sur la solidarité et un partage équitable des responsabilités entre les États membres et les institutions, organes et organismes de l’Union,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007ED77B" w14:textId="77777777" w:rsidR="007E01CE" w:rsidRPr="00C80ED8" w:rsidRDefault="007E01CE" w:rsidP="00D365CD">
            <w:pPr>
              <w:pStyle w:val="Normal6a"/>
            </w:pPr>
            <w:r w:rsidRPr="00C80ED8">
              <w:t>2)</w:t>
            </w:r>
            <w:r w:rsidRPr="00C80ED8">
              <w:tab/>
              <w:t xml:space="preserve">L’entrée en vigueur du pacte sur la migration et l’asile en juin 2024 </w:t>
            </w:r>
            <w:r w:rsidRPr="00C80ED8">
              <w:rPr>
                <w:b/>
                <w:bCs/>
                <w:i/>
                <w:iCs/>
              </w:rPr>
              <w:t>et le nouveau règlement instituant une procédure de retour à la frontière ont</w:t>
            </w:r>
            <w:r w:rsidRPr="00C80ED8">
              <w:t xml:space="preserve"> remodelé la politique de l’Union en matière d’asile et de migration. Afin d’encourager la mise en œuvre du pacte et de soutenir les efforts déployés pour garantir une approche globale de la gestion de la migration, fondée sur la solidarité et un partage équitable des responsabilités entre les États membres</w:t>
            </w:r>
            <w:r w:rsidRPr="00C80ED8">
              <w:rPr>
                <w:b/>
                <w:bCs/>
                <w:i/>
                <w:iCs/>
              </w:rPr>
              <w:t>, en particulier ceux qui sont situés aux frontières extérieures de l’Union, tels que Chypre, la Bulgarie, la Grèce, Malte, la Roumanie, l’Espagne, l’Italie et la Croatie, qui sont exposés à une pression migratoire démesurée,</w:t>
            </w:r>
            <w:r w:rsidRPr="00C80ED8">
              <w:t xml:space="preserve"> et les institutions, organes et organismes de l’Union, il convient de soutenir les États membres en mettant à leur disposition des ressources financières adéquates.</w:t>
            </w:r>
            <w:r w:rsidRPr="00C80ED8">
              <w:rPr>
                <w:b/>
                <w:i/>
              </w:rPr>
              <w:t xml:space="preserve"> </w:t>
            </w:r>
            <w:r w:rsidRPr="00C80ED8">
              <w:t>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03B2173D"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2323093" w14:textId="77777777" w:rsidR="007E01CE" w:rsidRPr="00C80ED8" w:rsidRDefault="007E01CE" w:rsidP="007E01CE">
      <w:r w:rsidRPr="00C80ED8">
        <w:rPr>
          <w:rStyle w:val="HideTWBExt"/>
        </w:rPr>
        <w:t>&lt;/Amend&gt;</w:t>
      </w:r>
    </w:p>
    <w:p w14:paraId="5AC802EC"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53</w:t>
      </w:r>
      <w:r w:rsidRPr="00C80ED8">
        <w:rPr>
          <w:rStyle w:val="HideTWBExt"/>
          <w:b w:val="0"/>
        </w:rPr>
        <w:t>&lt;/NumAm&gt;</w:t>
      </w:r>
    </w:p>
    <w:p w14:paraId="46250C79" w14:textId="77777777" w:rsidR="007E01CE" w:rsidRPr="00C80ED8" w:rsidRDefault="007E01CE" w:rsidP="007E01CE">
      <w:pPr>
        <w:pStyle w:val="NormalBold"/>
      </w:pPr>
      <w:r w:rsidRPr="00C80ED8">
        <w:rPr>
          <w:rStyle w:val="HideTWBExt"/>
          <w:b w:val="0"/>
        </w:rPr>
        <w:t>&lt;RepeatBlock-By&gt;&lt;Members&gt;</w:t>
      </w:r>
      <w:r w:rsidRPr="00C80ED8">
        <w:t>Loucas Fourlas, Henrik Dahl, Loránt Vincze, Emil Radev, Fredis Beleris, Elissavet Vozemberg-Vrionidi, Tomáš Zdechovský, Alice Teodorescu Måwe</w:t>
      </w:r>
      <w:r w:rsidRPr="00C80ED8">
        <w:rPr>
          <w:rStyle w:val="HideTWBExt"/>
          <w:b w:val="0"/>
        </w:rPr>
        <w:t>&lt;/Members&gt;</w:t>
      </w:r>
    </w:p>
    <w:p w14:paraId="165C57A6" w14:textId="77777777" w:rsidR="007E01CE" w:rsidRPr="00C80ED8" w:rsidRDefault="007E01CE" w:rsidP="007E01CE">
      <w:pPr>
        <w:pStyle w:val="NormalBold"/>
      </w:pPr>
      <w:r w:rsidRPr="00C80ED8">
        <w:rPr>
          <w:rStyle w:val="HideTWBExt"/>
          <w:b w:val="0"/>
        </w:rPr>
        <w:t>&lt;/RepeatBlock-By&gt;</w:t>
      </w:r>
    </w:p>
    <w:p w14:paraId="6F9B3F0A"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1CE4444" w14:textId="77777777" w:rsidR="007E01CE" w:rsidRPr="00C80ED8" w:rsidRDefault="007E01CE" w:rsidP="007E01CE">
      <w:pPr>
        <w:pStyle w:val="NormalBold"/>
      </w:pPr>
      <w:r w:rsidRPr="00C80ED8">
        <w:rPr>
          <w:rStyle w:val="HideTWBExt"/>
          <w:b w:val="0"/>
        </w:rPr>
        <w:t>&lt;Article&gt;</w:t>
      </w:r>
      <w:r w:rsidRPr="00C80ED8">
        <w:t>Considérant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B4C4160" w14:textId="77777777" w:rsidTr="00D365CD">
        <w:trPr>
          <w:trHeight w:hRule="exact" w:val="240"/>
          <w:jc w:val="center"/>
        </w:trPr>
        <w:tc>
          <w:tcPr>
            <w:tcW w:w="9752" w:type="dxa"/>
            <w:gridSpan w:val="2"/>
            <w:tcBorders>
              <w:top w:val="nil"/>
              <w:left w:val="nil"/>
              <w:bottom w:val="nil"/>
              <w:right w:val="nil"/>
            </w:tcBorders>
          </w:tcPr>
          <w:p w14:paraId="511DB241" w14:textId="77777777" w:rsidR="007E01CE" w:rsidRPr="00C80ED8" w:rsidRDefault="007E01CE" w:rsidP="00D365CD"/>
        </w:tc>
      </w:tr>
      <w:tr w:rsidR="007E01CE" w:rsidRPr="00C80ED8" w14:paraId="311FB289" w14:textId="77777777" w:rsidTr="00D365CD">
        <w:trPr>
          <w:trHeight w:val="240"/>
          <w:jc w:val="center"/>
        </w:trPr>
        <w:tc>
          <w:tcPr>
            <w:tcW w:w="4876" w:type="dxa"/>
            <w:tcBorders>
              <w:top w:val="nil"/>
              <w:left w:val="nil"/>
              <w:bottom w:val="nil"/>
              <w:right w:val="nil"/>
            </w:tcBorders>
          </w:tcPr>
          <w:p w14:paraId="3774F0F1"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C4C2B24" w14:textId="77777777" w:rsidR="007E01CE" w:rsidRPr="00C80ED8" w:rsidRDefault="007E01CE" w:rsidP="00D365CD">
            <w:pPr>
              <w:pStyle w:val="AmColumnHeading"/>
            </w:pPr>
            <w:r w:rsidRPr="00C80ED8">
              <w:t>Amendement</w:t>
            </w:r>
          </w:p>
        </w:tc>
      </w:tr>
      <w:tr w:rsidR="007E01CE" w:rsidRPr="00C80ED8" w14:paraId="2843C3CA" w14:textId="77777777" w:rsidTr="00D365CD">
        <w:trPr>
          <w:jc w:val="center"/>
        </w:trPr>
        <w:tc>
          <w:tcPr>
            <w:tcW w:w="4876" w:type="dxa"/>
            <w:tcBorders>
              <w:top w:val="nil"/>
              <w:left w:val="nil"/>
              <w:bottom w:val="nil"/>
              <w:right w:val="nil"/>
            </w:tcBorders>
          </w:tcPr>
          <w:p w14:paraId="2810FCED" w14:textId="77777777" w:rsidR="007E01CE" w:rsidRPr="00C80ED8" w:rsidRDefault="007E01CE" w:rsidP="00D365CD">
            <w:pPr>
              <w:pStyle w:val="Normal6a"/>
            </w:pPr>
            <w:r w:rsidRPr="00C80ED8">
              <w:t>2)</w:t>
            </w:r>
            <w:r w:rsidRPr="00C80ED8">
              <w:tab/>
              <w:t xml:space="preserve">L’entrée en vigueur du pacte sur la migration et l’asile en juin 2024 </w:t>
            </w:r>
            <w:r w:rsidRPr="00C80ED8">
              <w:rPr>
                <w:b/>
                <w:bCs/>
                <w:i/>
                <w:iCs/>
              </w:rPr>
              <w:t>a</w:t>
            </w:r>
            <w:r w:rsidRPr="00C80ED8">
              <w:t xml:space="preserve"> remodelé la politique de l’Union en matière d’asile et de migration. Afin d’encourager la mise en œuvre du pacte et de soutenir les efforts déployés pour garantir une approche globale de la gestion de la migration, fondée sur la solidarité et un partage équitable des responsabilités entre les États membres et les institutions, organes et organismes de l’Union,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2EC3CAB1" w14:textId="77777777" w:rsidR="007E01CE" w:rsidRPr="00C80ED8" w:rsidRDefault="007E01CE" w:rsidP="00D365CD">
            <w:pPr>
              <w:pStyle w:val="Normal6a"/>
            </w:pPr>
            <w:r w:rsidRPr="00C80ED8">
              <w:t>2)</w:t>
            </w:r>
            <w:r w:rsidRPr="00C80ED8">
              <w:tab/>
              <w:t xml:space="preserve">L’entrée en vigueur du pacte sur la migration et l’asile en juin 2024 </w:t>
            </w:r>
            <w:r w:rsidRPr="00C80ED8">
              <w:rPr>
                <w:b/>
                <w:bCs/>
                <w:i/>
                <w:iCs/>
              </w:rPr>
              <w:t>et le nouveau règlement instituant une procédure de retour à la frontière ont</w:t>
            </w:r>
            <w:r w:rsidRPr="00C80ED8">
              <w:t xml:space="preserve"> remodelé la politique de l’Union en matière d’asile et de migration. Afin d’encourager la mise en œuvre du pacte et de soutenir les efforts déployés pour garantir une approche globale de la gestion de la migration, fondée sur la solidarité et un partage équitable des responsabilités entre les États membres</w:t>
            </w:r>
            <w:r w:rsidRPr="00C80ED8">
              <w:rPr>
                <w:b/>
                <w:bCs/>
                <w:i/>
                <w:iCs/>
              </w:rPr>
              <w:t>, en particulier ceux qui sont situés aux frontières extérieures de l’Union et exposés à une pression migratoire démesurée,</w:t>
            </w:r>
            <w:r w:rsidRPr="00C80ED8">
              <w:t xml:space="preserve"> et les institutions, organes et organismes de l’Union, il convient de soutenir les États membres en mettant à leur disposition des ressources financières adéquates.</w:t>
            </w:r>
            <w:r w:rsidRPr="00C80ED8">
              <w:rPr>
                <w:b/>
                <w:i/>
              </w:rPr>
              <w:t xml:space="preserve"> </w:t>
            </w:r>
            <w:r w:rsidRPr="00C80ED8">
              <w:t>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4ABAEDE8"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045A8BD" w14:textId="77777777" w:rsidR="007E01CE" w:rsidRPr="00C80ED8" w:rsidRDefault="007E01CE" w:rsidP="007E01CE">
      <w:r w:rsidRPr="00C80ED8">
        <w:rPr>
          <w:rStyle w:val="HideTWBExt"/>
        </w:rPr>
        <w:t>&lt;/Amend&gt;</w:t>
      </w:r>
    </w:p>
    <w:p w14:paraId="6AB9F09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54</w:t>
      </w:r>
      <w:r w:rsidRPr="00C80ED8">
        <w:rPr>
          <w:rStyle w:val="HideTWBExt"/>
          <w:b w:val="0"/>
        </w:rPr>
        <w:t>&lt;/NumAm&gt;</w:t>
      </w:r>
    </w:p>
    <w:p w14:paraId="7A4F7977"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55F3B54D" w14:textId="77777777" w:rsidR="007E01CE" w:rsidRPr="00C80ED8" w:rsidRDefault="007E01CE" w:rsidP="007E01CE">
      <w:pPr>
        <w:pStyle w:val="NormalBold"/>
      </w:pPr>
      <w:r w:rsidRPr="00C80ED8">
        <w:rPr>
          <w:rStyle w:val="HideTWBExt"/>
          <w:b w:val="0"/>
        </w:rPr>
        <w:t>&lt;/RepeatBlock-By&gt;</w:t>
      </w:r>
    </w:p>
    <w:p w14:paraId="017F3A8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8F5ABBC" w14:textId="77777777" w:rsidR="007E01CE" w:rsidRPr="00C80ED8" w:rsidRDefault="007E01CE" w:rsidP="007E01CE">
      <w:pPr>
        <w:pStyle w:val="NormalBold"/>
      </w:pPr>
      <w:r w:rsidRPr="00C80ED8">
        <w:rPr>
          <w:rStyle w:val="HideTWBExt"/>
          <w:b w:val="0"/>
        </w:rPr>
        <w:t>&lt;Article&gt;</w:t>
      </w:r>
      <w:r w:rsidRPr="00C80ED8">
        <w:t>Considérant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64E59F8" w14:textId="77777777" w:rsidTr="00D365CD">
        <w:trPr>
          <w:trHeight w:hRule="exact" w:val="240"/>
          <w:jc w:val="center"/>
        </w:trPr>
        <w:tc>
          <w:tcPr>
            <w:tcW w:w="9752" w:type="dxa"/>
            <w:gridSpan w:val="2"/>
            <w:tcBorders>
              <w:top w:val="nil"/>
              <w:left w:val="nil"/>
              <w:bottom w:val="nil"/>
              <w:right w:val="nil"/>
            </w:tcBorders>
          </w:tcPr>
          <w:p w14:paraId="53C9F87B" w14:textId="77777777" w:rsidR="007E01CE" w:rsidRPr="00C80ED8" w:rsidRDefault="007E01CE" w:rsidP="00D365CD"/>
        </w:tc>
      </w:tr>
      <w:tr w:rsidR="007E01CE" w:rsidRPr="00C80ED8" w14:paraId="6FD72F87" w14:textId="77777777" w:rsidTr="00D365CD">
        <w:trPr>
          <w:trHeight w:val="240"/>
          <w:jc w:val="center"/>
        </w:trPr>
        <w:tc>
          <w:tcPr>
            <w:tcW w:w="4876" w:type="dxa"/>
            <w:tcBorders>
              <w:top w:val="nil"/>
              <w:left w:val="nil"/>
              <w:bottom w:val="nil"/>
              <w:right w:val="nil"/>
            </w:tcBorders>
          </w:tcPr>
          <w:p w14:paraId="06DE41A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788A2B8" w14:textId="77777777" w:rsidR="007E01CE" w:rsidRPr="00C80ED8" w:rsidRDefault="007E01CE" w:rsidP="00D365CD">
            <w:pPr>
              <w:pStyle w:val="AmColumnHeading"/>
            </w:pPr>
            <w:r w:rsidRPr="00C80ED8">
              <w:t>Amendement</w:t>
            </w:r>
          </w:p>
        </w:tc>
      </w:tr>
      <w:tr w:rsidR="007E01CE" w:rsidRPr="00C80ED8" w14:paraId="2FBD663C" w14:textId="77777777" w:rsidTr="00D365CD">
        <w:trPr>
          <w:jc w:val="center"/>
        </w:trPr>
        <w:tc>
          <w:tcPr>
            <w:tcW w:w="4876" w:type="dxa"/>
            <w:tcBorders>
              <w:top w:val="nil"/>
              <w:left w:val="nil"/>
              <w:bottom w:val="nil"/>
              <w:right w:val="nil"/>
            </w:tcBorders>
          </w:tcPr>
          <w:p w14:paraId="2D474136" w14:textId="77777777" w:rsidR="007E01CE" w:rsidRPr="00C80ED8" w:rsidRDefault="007E01CE" w:rsidP="00D365CD">
            <w:pPr>
              <w:pStyle w:val="Normal6a"/>
            </w:pPr>
            <w:r w:rsidRPr="00C80ED8">
              <w:t>2)</w:t>
            </w:r>
            <w:r w:rsidRPr="00C80ED8">
              <w:tab/>
              <w:t xml:space="preserve">L’entrée en vigueur du pacte sur la migration et l’asile en juin 2024 a remodelé la politique de l’Union en matière d’asile et de migration. Afin d’encourager la mise en œuvre du pacte et de soutenir les efforts déployés pour garantir une approche globale de la gestion de la migration, fondée sur </w:t>
            </w:r>
            <w:r w:rsidRPr="00C80ED8">
              <w:rPr>
                <w:b/>
                <w:i/>
              </w:rPr>
              <w:t>la solidarité et un partage équitable des responsabilités entre les États membres et les institutions, organes et organismes de l’Union,</w:t>
            </w:r>
            <w:r w:rsidRPr="00C80ED8">
              <w:t xml:space="preserve">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219D6F23" w14:textId="77777777" w:rsidR="007E01CE" w:rsidRPr="00C80ED8" w:rsidRDefault="007E01CE" w:rsidP="00D365CD">
            <w:pPr>
              <w:pStyle w:val="Normal6a"/>
            </w:pPr>
            <w:r w:rsidRPr="00C80ED8">
              <w:t>2)</w:t>
            </w:r>
            <w:r w:rsidRPr="00C80ED8">
              <w:tab/>
              <w:t>L’entrée en vigueur du pacte sur la migration et l’asile en juin 2024 a remodelé la politique de l’Union en matière d’asile et de migration</w:t>
            </w:r>
            <w:r w:rsidRPr="00C80ED8">
              <w:rPr>
                <w:b/>
                <w:i/>
              </w:rPr>
              <w:t>, mais plus encore le nouveau règlement sur les retours adopté en mai 2026</w:t>
            </w:r>
            <w:r w:rsidRPr="00C80ED8">
              <w:t xml:space="preserve">. Afin d’encourager la mise en œuvre du pacte et de soutenir les efforts déployés pour garantir une approche globale de la gestion de la migration, fondée sur </w:t>
            </w:r>
            <w:r w:rsidRPr="00C80ED8">
              <w:rPr>
                <w:b/>
                <w:i/>
              </w:rPr>
              <w:t xml:space="preserve">une véritable politique migratoire, capable de prévenir la migration clandestine et de lutter contre les passeurs, </w:t>
            </w:r>
            <w:r w:rsidRPr="00C80ED8">
              <w:t>il convient de soutenir les États membres en mettant à leur disposition des ressources financières adéquates</w:t>
            </w:r>
            <w:r w:rsidRPr="00C80ED8">
              <w:rPr>
                <w:b/>
                <w:i/>
              </w:rPr>
              <w:t>, qu’ils utiliseront pour renforcer leurs frontières terrestres ou maritimes à des fins de dissuasion</w:t>
            </w:r>
            <w:r w:rsidRPr="00C80ED8">
              <w:t>.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1007E17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{EL}</w:t>
      </w:r>
      <w:r w:rsidRPr="00C80ED8">
        <w:t>el</w:t>
      </w:r>
      <w:r w:rsidRPr="00C80ED8">
        <w:rPr>
          <w:rStyle w:val="HideTWBExt"/>
        </w:rPr>
        <w:t>&lt;/Original&gt;</w:t>
      </w:r>
    </w:p>
    <w:p w14:paraId="19607722" w14:textId="77777777" w:rsidR="007E01CE" w:rsidRPr="00C80ED8" w:rsidRDefault="007E01CE" w:rsidP="007E01CE">
      <w:r w:rsidRPr="00C80ED8">
        <w:rPr>
          <w:rStyle w:val="HideTWBExt"/>
        </w:rPr>
        <w:t>&lt;/Amend&gt;</w:t>
      </w:r>
    </w:p>
    <w:p w14:paraId="60DDFD7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55</w:t>
      </w:r>
      <w:r w:rsidRPr="00C80ED8">
        <w:rPr>
          <w:rStyle w:val="HideTWBExt"/>
          <w:b w:val="0"/>
        </w:rPr>
        <w:t>&lt;/NumAm&gt;</w:t>
      </w:r>
    </w:p>
    <w:p w14:paraId="3F51E3AC"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439819B9" w14:textId="77777777" w:rsidR="007E01CE" w:rsidRPr="00C80ED8" w:rsidRDefault="007E01CE" w:rsidP="007E01CE">
      <w:pPr>
        <w:pStyle w:val="NormalBold"/>
      </w:pPr>
      <w:r w:rsidRPr="00C80ED8">
        <w:rPr>
          <w:rStyle w:val="HideTWBExt"/>
          <w:b w:val="0"/>
        </w:rPr>
        <w:t>&lt;/RepeatBlock-By&gt;</w:t>
      </w:r>
    </w:p>
    <w:p w14:paraId="3D1F98B0"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031608C" w14:textId="77777777" w:rsidR="007E01CE" w:rsidRPr="00C80ED8" w:rsidRDefault="007E01CE" w:rsidP="007E01CE">
      <w:pPr>
        <w:pStyle w:val="NormalBold"/>
      </w:pPr>
      <w:r w:rsidRPr="00C80ED8">
        <w:rPr>
          <w:rStyle w:val="HideTWBExt"/>
          <w:b w:val="0"/>
        </w:rPr>
        <w:t>&lt;Article&gt;</w:t>
      </w:r>
      <w:r w:rsidRPr="00C80ED8">
        <w:t>Considérant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0DCAA45" w14:textId="77777777" w:rsidTr="00D365CD">
        <w:trPr>
          <w:trHeight w:hRule="exact" w:val="240"/>
          <w:jc w:val="center"/>
        </w:trPr>
        <w:tc>
          <w:tcPr>
            <w:tcW w:w="9752" w:type="dxa"/>
            <w:gridSpan w:val="2"/>
            <w:tcBorders>
              <w:top w:val="nil"/>
              <w:left w:val="nil"/>
              <w:bottom w:val="nil"/>
              <w:right w:val="nil"/>
            </w:tcBorders>
          </w:tcPr>
          <w:p w14:paraId="01518EB7" w14:textId="77777777" w:rsidR="007E01CE" w:rsidRPr="00C80ED8" w:rsidRDefault="007E01CE" w:rsidP="00D365CD"/>
        </w:tc>
      </w:tr>
      <w:tr w:rsidR="007E01CE" w:rsidRPr="00C80ED8" w14:paraId="4CED9710" w14:textId="77777777" w:rsidTr="00D365CD">
        <w:trPr>
          <w:trHeight w:val="240"/>
          <w:jc w:val="center"/>
        </w:trPr>
        <w:tc>
          <w:tcPr>
            <w:tcW w:w="4876" w:type="dxa"/>
            <w:tcBorders>
              <w:top w:val="nil"/>
              <w:left w:val="nil"/>
              <w:bottom w:val="nil"/>
              <w:right w:val="nil"/>
            </w:tcBorders>
          </w:tcPr>
          <w:p w14:paraId="1C7CEC3A"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F7F2CFB" w14:textId="77777777" w:rsidR="007E01CE" w:rsidRPr="00C80ED8" w:rsidRDefault="007E01CE" w:rsidP="00D365CD">
            <w:pPr>
              <w:pStyle w:val="AmColumnHeading"/>
            </w:pPr>
            <w:r w:rsidRPr="00C80ED8">
              <w:t>Amendement</w:t>
            </w:r>
          </w:p>
        </w:tc>
      </w:tr>
      <w:tr w:rsidR="007E01CE" w:rsidRPr="00C80ED8" w14:paraId="2101DC40" w14:textId="77777777" w:rsidTr="00D365CD">
        <w:trPr>
          <w:jc w:val="center"/>
        </w:trPr>
        <w:tc>
          <w:tcPr>
            <w:tcW w:w="4876" w:type="dxa"/>
            <w:tcBorders>
              <w:top w:val="nil"/>
              <w:left w:val="nil"/>
              <w:bottom w:val="nil"/>
              <w:right w:val="nil"/>
            </w:tcBorders>
          </w:tcPr>
          <w:p w14:paraId="51C920A5" w14:textId="77777777" w:rsidR="007E01CE" w:rsidRPr="00C80ED8" w:rsidRDefault="007E01CE" w:rsidP="00D365CD">
            <w:pPr>
              <w:pStyle w:val="Normal6a"/>
            </w:pPr>
            <w:r w:rsidRPr="00C80ED8">
              <w:t>2)</w:t>
            </w:r>
            <w:r w:rsidRPr="00C80ED8">
              <w:tab/>
              <w:t xml:space="preserve">L’entrée en vigueur du pacte sur la migration et l’asile en juin 2024 a remodelé la politique de l’Union en matière d’asile et de migration. Afin d’encourager la mise en œuvre du pacte et de soutenir les efforts déployés pour garantir une </w:t>
            </w:r>
            <w:r w:rsidRPr="00C80ED8">
              <w:rPr>
                <w:b/>
                <w:bCs/>
                <w:i/>
                <w:iCs/>
              </w:rPr>
              <w:t xml:space="preserve">approche globale de la </w:t>
            </w:r>
            <w:r w:rsidRPr="00C80ED8">
              <w:t xml:space="preserve">gestion de la migration, </w:t>
            </w:r>
            <w:r w:rsidRPr="00C80ED8">
              <w:rPr>
                <w:b/>
                <w:bCs/>
                <w:i/>
                <w:iCs/>
              </w:rPr>
              <w:t>fondée sur la solidarité et un partage équitable des responsabilités entre les États membres et les institutions, organes et organismes de l’Union</w:t>
            </w:r>
            <w:r w:rsidRPr="00C80ED8">
              <w:t>,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2BF63FFF" w14:textId="77777777" w:rsidR="007E01CE" w:rsidRPr="00C80ED8" w:rsidRDefault="007E01CE" w:rsidP="00D365CD">
            <w:pPr>
              <w:pStyle w:val="Normal6a"/>
            </w:pPr>
            <w:r w:rsidRPr="00C80ED8">
              <w:t>2)</w:t>
            </w:r>
            <w:r w:rsidRPr="00C80ED8">
              <w:tab/>
              <w:t xml:space="preserve">L’entrée en vigueur du pacte sur la migration et l’asile en juin 2024 a remodelé la politique de l’Union en matière d’asile et de migration. Afin d’encourager la mise en œuvre du pacte et de soutenir les efforts déployés pour garantir une gestion </w:t>
            </w:r>
            <w:r w:rsidRPr="00C80ED8">
              <w:rPr>
                <w:b/>
                <w:i/>
              </w:rPr>
              <w:t xml:space="preserve">efficace </w:t>
            </w:r>
            <w:r w:rsidRPr="00C80ED8">
              <w:t>de la migration,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5F6B4915"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31DF8F8F"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68932E20" w14:textId="77777777" w:rsidR="007E01CE" w:rsidRPr="00C80ED8" w:rsidRDefault="007E01CE" w:rsidP="007E01CE">
      <w:pPr>
        <w:pStyle w:val="AmJustText"/>
      </w:pPr>
      <w:r w:rsidRPr="00C80ED8">
        <w:t>Les notions d’«approche globale», de «solidarité» et de «partage équitable des responsabilités» sont des concepts politiques susceptibles de faire l’objet d’interprétations divergentes. Le fonds devrait avoir pour objet de fournir des ressources financières destinées à la mise en œuvre concrète de la politique de migration et d’asile et non de promouvoir une interprétation politique particulière du Pacte. La modification proposée maintient l’objectif d’une gestion efficace de la migration tout en renforçant la clarté juridique du texte.</w:t>
      </w:r>
    </w:p>
    <w:p w14:paraId="715D5EE8" w14:textId="77777777" w:rsidR="007E01CE" w:rsidRPr="00C80ED8" w:rsidRDefault="007E01CE" w:rsidP="007E01CE">
      <w:r w:rsidRPr="00C80ED8">
        <w:rPr>
          <w:rStyle w:val="HideTWBExt"/>
        </w:rPr>
        <w:t>&lt;/Amend&gt;</w:t>
      </w:r>
    </w:p>
    <w:p w14:paraId="06FEDD7A"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56</w:t>
      </w:r>
      <w:r w:rsidRPr="00C80ED8">
        <w:rPr>
          <w:rStyle w:val="HideTWBExt"/>
          <w:b w:val="0"/>
        </w:rPr>
        <w:t>&lt;/NumAm&gt;</w:t>
      </w:r>
    </w:p>
    <w:p w14:paraId="7A8337C1"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16FEEE49" w14:textId="77777777" w:rsidR="007E01CE" w:rsidRPr="00C80ED8" w:rsidRDefault="007E01CE" w:rsidP="007E01CE">
      <w:pPr>
        <w:pStyle w:val="NormalBold"/>
      </w:pPr>
      <w:r w:rsidRPr="00C80ED8">
        <w:rPr>
          <w:rStyle w:val="HideTWBExt"/>
          <w:b w:val="0"/>
        </w:rPr>
        <w:t>&lt;/RepeatBlock-By&gt;</w:t>
      </w:r>
    </w:p>
    <w:p w14:paraId="4D083412"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EC2704D" w14:textId="77777777" w:rsidR="007E01CE" w:rsidRPr="00C80ED8" w:rsidRDefault="007E01CE" w:rsidP="007E01CE">
      <w:pPr>
        <w:pStyle w:val="NormalBold"/>
      </w:pPr>
      <w:r w:rsidRPr="00C80ED8">
        <w:rPr>
          <w:rStyle w:val="HideTWBExt"/>
          <w:b w:val="0"/>
        </w:rPr>
        <w:t>&lt;Article&gt;</w:t>
      </w:r>
      <w:r w:rsidRPr="00C80ED8">
        <w:t>Considérant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88EFC26" w14:textId="77777777" w:rsidTr="00D365CD">
        <w:trPr>
          <w:trHeight w:hRule="exact" w:val="240"/>
          <w:jc w:val="center"/>
        </w:trPr>
        <w:tc>
          <w:tcPr>
            <w:tcW w:w="9752" w:type="dxa"/>
            <w:gridSpan w:val="2"/>
            <w:tcBorders>
              <w:top w:val="nil"/>
              <w:left w:val="nil"/>
              <w:bottom w:val="nil"/>
              <w:right w:val="nil"/>
            </w:tcBorders>
          </w:tcPr>
          <w:p w14:paraId="145B2B0B" w14:textId="77777777" w:rsidR="007E01CE" w:rsidRPr="00C80ED8" w:rsidRDefault="007E01CE" w:rsidP="00D365CD"/>
        </w:tc>
      </w:tr>
      <w:tr w:rsidR="007E01CE" w:rsidRPr="00C80ED8" w14:paraId="4C6CF80C" w14:textId="77777777" w:rsidTr="00D365CD">
        <w:trPr>
          <w:trHeight w:val="240"/>
          <w:jc w:val="center"/>
        </w:trPr>
        <w:tc>
          <w:tcPr>
            <w:tcW w:w="4876" w:type="dxa"/>
            <w:tcBorders>
              <w:top w:val="nil"/>
              <w:left w:val="nil"/>
              <w:bottom w:val="nil"/>
              <w:right w:val="nil"/>
            </w:tcBorders>
          </w:tcPr>
          <w:p w14:paraId="706BE54A"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6483D84" w14:textId="77777777" w:rsidR="007E01CE" w:rsidRPr="00C80ED8" w:rsidRDefault="007E01CE" w:rsidP="00D365CD">
            <w:pPr>
              <w:pStyle w:val="AmColumnHeading"/>
            </w:pPr>
            <w:r w:rsidRPr="00C80ED8">
              <w:t>Amendement</w:t>
            </w:r>
          </w:p>
        </w:tc>
      </w:tr>
      <w:tr w:rsidR="007E01CE" w:rsidRPr="00C80ED8" w14:paraId="32606DED" w14:textId="77777777" w:rsidTr="00D365CD">
        <w:trPr>
          <w:jc w:val="center"/>
        </w:trPr>
        <w:tc>
          <w:tcPr>
            <w:tcW w:w="4876" w:type="dxa"/>
            <w:tcBorders>
              <w:top w:val="nil"/>
              <w:left w:val="nil"/>
              <w:bottom w:val="nil"/>
              <w:right w:val="nil"/>
            </w:tcBorders>
          </w:tcPr>
          <w:p w14:paraId="0B74D162" w14:textId="77777777" w:rsidR="007E01CE" w:rsidRPr="00C80ED8" w:rsidRDefault="007E01CE" w:rsidP="00D365CD">
            <w:pPr>
              <w:pStyle w:val="Normal6a"/>
            </w:pPr>
            <w:r w:rsidRPr="00C80ED8">
              <w:t>2)</w:t>
            </w:r>
            <w:r w:rsidRPr="00C80ED8">
              <w:tab/>
            </w:r>
            <w:r w:rsidRPr="00C80ED8">
              <w:rPr>
                <w:b/>
                <w:bCs/>
                <w:i/>
                <w:iCs/>
              </w:rPr>
              <w:t>L’entrée en vigueur du</w:t>
            </w:r>
            <w:r w:rsidRPr="00C80ED8">
              <w:t xml:space="preserve"> pacte sur la migration et l’asile en juin 2024 </w:t>
            </w:r>
            <w:r w:rsidRPr="00C80ED8">
              <w:rPr>
                <w:b/>
                <w:bCs/>
                <w:i/>
                <w:iCs/>
              </w:rPr>
              <w:t>a remodelé la politique de l’Union en matière d’asile et de migration.</w:t>
            </w:r>
            <w:r w:rsidRPr="00C80ED8">
              <w:rPr>
                <w:b/>
                <w:i/>
              </w:rPr>
              <w:t xml:space="preserve"> </w:t>
            </w:r>
            <w:r w:rsidRPr="00C80ED8">
              <w:rPr>
                <w:b/>
                <w:bCs/>
                <w:i/>
                <w:iCs/>
              </w:rPr>
              <w:t>Afin d’encourager la mise en œuvre du pacte</w:t>
            </w:r>
            <w:r w:rsidRPr="00C80ED8">
              <w:t xml:space="preserve"> et de soutenir les efforts déployés pour garantir </w:t>
            </w:r>
            <w:r w:rsidRPr="00C80ED8">
              <w:rPr>
                <w:b/>
                <w:bCs/>
                <w:i/>
                <w:iCs/>
              </w:rPr>
              <w:t>une approche globale de la gestion de la migration, fondée sur</w:t>
            </w:r>
            <w:r w:rsidRPr="00C80ED8">
              <w:t xml:space="preserve"> la solidarité et un partage équitable des responsabilités entre les États membres </w:t>
            </w:r>
            <w:r w:rsidRPr="00C80ED8">
              <w:rPr>
                <w:b/>
                <w:bCs/>
                <w:i/>
                <w:iCs/>
              </w:rPr>
              <w:t>et les institutions, organes et organismes de l’Union</w:t>
            </w:r>
            <w:r w:rsidRPr="00C80ED8">
              <w:t>,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1B915B18" w14:textId="77777777" w:rsidR="007E01CE" w:rsidRPr="00C80ED8" w:rsidRDefault="007E01CE" w:rsidP="00D365CD">
            <w:pPr>
              <w:pStyle w:val="Normal6a"/>
            </w:pPr>
            <w:r w:rsidRPr="00C80ED8">
              <w:t>2)</w:t>
            </w:r>
            <w:r w:rsidRPr="00C80ED8">
              <w:tab/>
            </w:r>
            <w:r w:rsidRPr="00C80ED8">
              <w:rPr>
                <w:b/>
                <w:i/>
              </w:rPr>
              <w:t>Afin de mettre en œuvre</w:t>
            </w:r>
            <w:r w:rsidRPr="00C80ED8">
              <w:t xml:space="preserve"> le pacte sur la migration et l’asile</w:t>
            </w:r>
            <w:r w:rsidRPr="00C80ED8">
              <w:rPr>
                <w:b/>
                <w:i/>
              </w:rPr>
              <w:t>, entré en vigueur</w:t>
            </w:r>
            <w:r w:rsidRPr="00C80ED8">
              <w:t xml:space="preserve"> en juin 2024</w:t>
            </w:r>
            <w:r w:rsidRPr="00C80ED8">
              <w:rPr>
                <w:b/>
                <w:i/>
              </w:rPr>
              <w:t>,</w:t>
            </w:r>
            <w:r w:rsidRPr="00C80ED8">
              <w:t xml:space="preserve"> et de soutenir les efforts déployés pour garantir la solidarité et un partage équitable des responsabilités entre les États membres</w:t>
            </w:r>
            <w:r w:rsidRPr="00C80ED8">
              <w:rPr>
                <w:b/>
                <w:i/>
              </w:rPr>
              <w:t>, ainsi que les normes de protection les plus élevées pour les migrants, les demandeurs d’asile et les réfugiés</w:t>
            </w:r>
            <w:r w:rsidRPr="00C80ED8">
              <w:t xml:space="preserve">, il convient de soutenir les États membres en mettant à leur disposition des ressources financières adéquates </w:t>
            </w:r>
            <w:r w:rsidRPr="00C80ED8">
              <w:rPr>
                <w:b/>
                <w:i/>
              </w:rPr>
              <w:t>au niveau de l’Union</w:t>
            </w:r>
            <w:r w:rsidRPr="00C80ED8">
              <w:t>.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3865FE8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BE179CC" w14:textId="77777777" w:rsidR="007E01CE" w:rsidRPr="00C80ED8" w:rsidRDefault="007E01CE" w:rsidP="007E01CE">
      <w:r w:rsidRPr="00C80ED8">
        <w:rPr>
          <w:rStyle w:val="HideTWBExt"/>
        </w:rPr>
        <w:t>&lt;/Amend&gt;</w:t>
      </w:r>
    </w:p>
    <w:p w14:paraId="5B4C1866"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57</w:t>
      </w:r>
      <w:r w:rsidRPr="00C80ED8">
        <w:rPr>
          <w:rStyle w:val="HideTWBExt"/>
          <w:b w:val="0"/>
        </w:rPr>
        <w:t>&lt;/NumAm&gt;</w:t>
      </w:r>
    </w:p>
    <w:p w14:paraId="1150D667" w14:textId="77777777" w:rsidR="007E01CE" w:rsidRPr="00C80ED8" w:rsidRDefault="007E01CE" w:rsidP="007E01CE">
      <w:pPr>
        <w:pStyle w:val="NormalBold"/>
      </w:pPr>
      <w:r w:rsidRPr="00C80ED8">
        <w:rPr>
          <w:rStyle w:val="HideTWBExt"/>
          <w:b w:val="0"/>
        </w:rPr>
        <w:t>&lt;RepeatBlock-By&gt;&lt;Members&gt;</w:t>
      </w:r>
      <w:r w:rsidRPr="00C80ED8">
        <w:t>Nicolas Bay</w:t>
      </w:r>
      <w:r w:rsidRPr="00C80ED8">
        <w:rPr>
          <w:rStyle w:val="HideTWBExt"/>
          <w:b w:val="0"/>
        </w:rPr>
        <w:t>&lt;/Members&gt;</w:t>
      </w:r>
    </w:p>
    <w:p w14:paraId="653DDC9F" w14:textId="77777777" w:rsidR="007E01CE" w:rsidRPr="00C80ED8" w:rsidRDefault="007E01CE" w:rsidP="007E01CE">
      <w:pPr>
        <w:pStyle w:val="NormalBold"/>
      </w:pPr>
      <w:r w:rsidRPr="00C80ED8">
        <w:rPr>
          <w:rStyle w:val="HideTWBExt"/>
          <w:b w:val="0"/>
        </w:rPr>
        <w:t>&lt;/RepeatBlock-By&gt;</w:t>
      </w:r>
    </w:p>
    <w:p w14:paraId="1145AA3D"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8A09DE8" w14:textId="77777777" w:rsidR="007E01CE" w:rsidRPr="00C80ED8" w:rsidRDefault="007E01CE" w:rsidP="007E01CE">
      <w:pPr>
        <w:pStyle w:val="NormalBold"/>
      </w:pPr>
      <w:r w:rsidRPr="00C80ED8">
        <w:rPr>
          <w:rStyle w:val="HideTWBExt"/>
          <w:b w:val="0"/>
        </w:rPr>
        <w:t>&lt;Article&gt;</w:t>
      </w:r>
      <w:r w:rsidRPr="00C80ED8">
        <w:t>Considérant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AA5189F" w14:textId="77777777" w:rsidTr="00D365CD">
        <w:trPr>
          <w:trHeight w:hRule="exact" w:val="240"/>
          <w:jc w:val="center"/>
        </w:trPr>
        <w:tc>
          <w:tcPr>
            <w:tcW w:w="9752" w:type="dxa"/>
            <w:gridSpan w:val="2"/>
            <w:tcBorders>
              <w:top w:val="nil"/>
              <w:left w:val="nil"/>
              <w:bottom w:val="nil"/>
              <w:right w:val="nil"/>
            </w:tcBorders>
          </w:tcPr>
          <w:p w14:paraId="04D6AC85" w14:textId="77777777" w:rsidR="007E01CE" w:rsidRPr="00C80ED8" w:rsidRDefault="007E01CE" w:rsidP="00D365CD"/>
        </w:tc>
      </w:tr>
      <w:tr w:rsidR="007E01CE" w:rsidRPr="00C80ED8" w14:paraId="296CCA93" w14:textId="77777777" w:rsidTr="00D365CD">
        <w:trPr>
          <w:trHeight w:val="240"/>
          <w:jc w:val="center"/>
        </w:trPr>
        <w:tc>
          <w:tcPr>
            <w:tcW w:w="4876" w:type="dxa"/>
            <w:tcBorders>
              <w:top w:val="nil"/>
              <w:left w:val="nil"/>
              <w:bottom w:val="nil"/>
              <w:right w:val="nil"/>
            </w:tcBorders>
          </w:tcPr>
          <w:p w14:paraId="6AAE6F57"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0F245CE" w14:textId="77777777" w:rsidR="007E01CE" w:rsidRPr="00C80ED8" w:rsidRDefault="007E01CE" w:rsidP="00D365CD">
            <w:pPr>
              <w:pStyle w:val="AmColumnHeading"/>
            </w:pPr>
            <w:r w:rsidRPr="00C80ED8">
              <w:t>Amendement</w:t>
            </w:r>
          </w:p>
        </w:tc>
      </w:tr>
      <w:tr w:rsidR="007E01CE" w:rsidRPr="00C80ED8" w14:paraId="2007166A" w14:textId="77777777" w:rsidTr="00D365CD">
        <w:trPr>
          <w:jc w:val="center"/>
        </w:trPr>
        <w:tc>
          <w:tcPr>
            <w:tcW w:w="4876" w:type="dxa"/>
            <w:tcBorders>
              <w:top w:val="nil"/>
              <w:left w:val="nil"/>
              <w:bottom w:val="nil"/>
              <w:right w:val="nil"/>
            </w:tcBorders>
          </w:tcPr>
          <w:p w14:paraId="4DA441F8" w14:textId="77777777" w:rsidR="007E01CE" w:rsidRPr="00C80ED8" w:rsidRDefault="007E01CE" w:rsidP="00D365CD">
            <w:pPr>
              <w:pStyle w:val="Normal6a"/>
            </w:pPr>
            <w:r w:rsidRPr="00C80ED8">
              <w:t>2)</w:t>
            </w:r>
            <w:r w:rsidRPr="00C80ED8">
              <w:tab/>
              <w:t xml:space="preserve">L’entrée en vigueur du pacte sur la migration et l’asile en juin 2024 </w:t>
            </w:r>
            <w:r w:rsidRPr="00C80ED8">
              <w:rPr>
                <w:b/>
                <w:i/>
              </w:rPr>
              <w:t>a</w:t>
            </w:r>
            <w:r w:rsidRPr="00C80ED8">
              <w:t xml:space="preserve"> remodelé la politique de l’Union en matière d’asile et de migration. Afin d’encourager la mise en œuvre du pacte et de soutenir les efforts déployés pour garantir une approche globale de la gestion de la migration, fondée sur </w:t>
            </w:r>
            <w:r w:rsidRPr="00C80ED8">
              <w:rPr>
                <w:b/>
                <w:i/>
              </w:rPr>
              <w:t>la solidarité et</w:t>
            </w:r>
            <w:r w:rsidRPr="00C80ED8">
              <w:t xml:space="preserve"> un partage équitable des responsabilités entre les États membres et les institutions, organes et organismes de l’Union,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31839565" w14:textId="77777777" w:rsidR="007E01CE" w:rsidRPr="00C80ED8" w:rsidRDefault="007E01CE" w:rsidP="00D365CD">
            <w:pPr>
              <w:pStyle w:val="Normal6a"/>
            </w:pPr>
            <w:r w:rsidRPr="00C80ED8">
              <w:t>2)</w:t>
            </w:r>
            <w:r w:rsidRPr="00C80ED8">
              <w:tab/>
              <w:t xml:space="preserve">L’entrée en vigueur du pacte sur la migration et l’asile en juin 2024 </w:t>
            </w:r>
            <w:r w:rsidRPr="00C80ED8">
              <w:rPr>
                <w:b/>
                <w:i/>
              </w:rPr>
              <w:t>et du règlement retour en juin 2026 ont</w:t>
            </w:r>
            <w:r w:rsidRPr="00C80ED8">
              <w:t xml:space="preserve"> remodelé la politique de l’Union en matière d’asile et de migration. Afin d’encourager la mise en œuvre du pacte et </w:t>
            </w:r>
            <w:r w:rsidRPr="00C80ED8">
              <w:rPr>
                <w:b/>
                <w:i/>
              </w:rPr>
              <w:t>du règlement retour et</w:t>
            </w:r>
            <w:r w:rsidRPr="00C80ED8">
              <w:t xml:space="preserve"> de soutenir les efforts déployés pour garantir une approche globale de la gestion de la migration, fondée sur un partage équitable des responsabilités entre les États membres et les institutions, organes et organismes de l’Union,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4AF3A85D"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{FR}</w:t>
      </w:r>
      <w:r w:rsidRPr="00C80ED8">
        <w:t>fr</w:t>
      </w:r>
      <w:r w:rsidRPr="00C80ED8">
        <w:rPr>
          <w:rStyle w:val="HideTWBExt"/>
        </w:rPr>
        <w:t>&lt;/Original&gt;</w:t>
      </w:r>
    </w:p>
    <w:p w14:paraId="008ED90C" w14:textId="77777777" w:rsidR="007E01CE" w:rsidRPr="00C80ED8" w:rsidRDefault="007E01CE" w:rsidP="007E01CE">
      <w:r w:rsidRPr="00C80ED8">
        <w:rPr>
          <w:rStyle w:val="HideTWBExt"/>
        </w:rPr>
        <w:t>&lt;/Amend&gt;</w:t>
      </w:r>
    </w:p>
    <w:p w14:paraId="40BA55C8"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58</w:t>
      </w:r>
      <w:r w:rsidRPr="00C80ED8">
        <w:rPr>
          <w:rStyle w:val="HideTWBExt"/>
          <w:b w:val="0"/>
        </w:rPr>
        <w:t>&lt;/NumAm&gt;</w:t>
      </w:r>
    </w:p>
    <w:p w14:paraId="4779C148"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24F8C904" w14:textId="77777777" w:rsidR="007E01CE" w:rsidRPr="00C80ED8" w:rsidRDefault="007E01CE" w:rsidP="007E01CE">
      <w:pPr>
        <w:pStyle w:val="NormalBold"/>
      </w:pPr>
      <w:r w:rsidRPr="00C80ED8">
        <w:rPr>
          <w:rStyle w:val="HideTWBExt"/>
          <w:b w:val="0"/>
        </w:rPr>
        <w:t>&lt;/RepeatBlock-By&gt;</w:t>
      </w:r>
    </w:p>
    <w:p w14:paraId="77445A78"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44F9A65" w14:textId="77777777" w:rsidR="007E01CE" w:rsidRPr="00C80ED8" w:rsidRDefault="007E01CE" w:rsidP="007E01CE">
      <w:pPr>
        <w:pStyle w:val="NormalBold"/>
      </w:pPr>
      <w:r w:rsidRPr="00C80ED8">
        <w:rPr>
          <w:rStyle w:val="HideTWBExt"/>
          <w:b w:val="0"/>
        </w:rPr>
        <w:t>&lt;Article&gt;</w:t>
      </w:r>
      <w:r w:rsidRPr="00C80ED8">
        <w:t>Considérant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1AA7C5D" w14:textId="77777777" w:rsidTr="00D365CD">
        <w:trPr>
          <w:trHeight w:hRule="exact" w:val="240"/>
          <w:jc w:val="center"/>
        </w:trPr>
        <w:tc>
          <w:tcPr>
            <w:tcW w:w="9752" w:type="dxa"/>
            <w:gridSpan w:val="2"/>
            <w:tcBorders>
              <w:top w:val="nil"/>
              <w:left w:val="nil"/>
              <w:bottom w:val="nil"/>
              <w:right w:val="nil"/>
            </w:tcBorders>
          </w:tcPr>
          <w:p w14:paraId="4CE2BE47" w14:textId="77777777" w:rsidR="007E01CE" w:rsidRPr="00C80ED8" w:rsidRDefault="007E01CE" w:rsidP="00D365CD"/>
        </w:tc>
      </w:tr>
      <w:tr w:rsidR="007E01CE" w:rsidRPr="00C80ED8" w14:paraId="5BF3FA18" w14:textId="77777777" w:rsidTr="00D365CD">
        <w:trPr>
          <w:trHeight w:val="240"/>
          <w:jc w:val="center"/>
        </w:trPr>
        <w:tc>
          <w:tcPr>
            <w:tcW w:w="4876" w:type="dxa"/>
            <w:tcBorders>
              <w:top w:val="nil"/>
              <w:left w:val="nil"/>
              <w:bottom w:val="nil"/>
              <w:right w:val="nil"/>
            </w:tcBorders>
          </w:tcPr>
          <w:p w14:paraId="7471DC11"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F1461AD" w14:textId="77777777" w:rsidR="007E01CE" w:rsidRPr="00C80ED8" w:rsidRDefault="007E01CE" w:rsidP="00D365CD">
            <w:pPr>
              <w:pStyle w:val="AmColumnHeading"/>
            </w:pPr>
            <w:r w:rsidRPr="00C80ED8">
              <w:t>Amendement</w:t>
            </w:r>
          </w:p>
        </w:tc>
      </w:tr>
      <w:tr w:rsidR="007E01CE" w:rsidRPr="00C80ED8" w14:paraId="68BAB415" w14:textId="77777777" w:rsidTr="00D365CD">
        <w:trPr>
          <w:jc w:val="center"/>
        </w:trPr>
        <w:tc>
          <w:tcPr>
            <w:tcW w:w="4876" w:type="dxa"/>
            <w:tcBorders>
              <w:top w:val="nil"/>
              <w:left w:val="nil"/>
              <w:bottom w:val="nil"/>
              <w:right w:val="nil"/>
            </w:tcBorders>
          </w:tcPr>
          <w:p w14:paraId="39CE592A" w14:textId="77777777" w:rsidR="007E01CE" w:rsidRPr="00C80ED8" w:rsidRDefault="007E01CE" w:rsidP="00D365CD">
            <w:pPr>
              <w:pStyle w:val="Normal6a"/>
            </w:pPr>
            <w:r w:rsidRPr="00C80ED8">
              <w:t>2)</w:t>
            </w:r>
            <w:r w:rsidRPr="00C80ED8">
              <w:tab/>
            </w:r>
            <w:r w:rsidRPr="00C80ED8">
              <w:rPr>
                <w:b/>
                <w:bCs/>
                <w:i/>
                <w:iCs/>
              </w:rPr>
              <w:t>L’entrée en vigueur du</w:t>
            </w:r>
            <w:r w:rsidRPr="00C80ED8">
              <w:t xml:space="preserve"> pacte sur la migration et l’asile en juin 2024 </w:t>
            </w:r>
            <w:r w:rsidRPr="00C80ED8">
              <w:rPr>
                <w:b/>
                <w:bCs/>
                <w:i/>
                <w:iCs/>
              </w:rPr>
              <w:t>a remodelé la politique de l’Union en matière d’asile et de migration.</w:t>
            </w:r>
            <w:r w:rsidRPr="00C80ED8">
              <w:rPr>
                <w:b/>
                <w:i/>
              </w:rPr>
              <w:t xml:space="preserve"> </w:t>
            </w:r>
            <w:r w:rsidRPr="00C80ED8">
              <w:rPr>
                <w:b/>
                <w:bCs/>
                <w:i/>
                <w:iCs/>
              </w:rPr>
              <w:t>Afin d’encourager la mise en œuvre du pacte et de soutenir les efforts déployés pour</w:t>
            </w:r>
            <w:r w:rsidRPr="00C80ED8">
              <w:t xml:space="preserve"> garantir une approche globale de la gestion de la migration, fondée sur la solidarité et un partage équitable des responsabilités entre les États membres et les institutions, organes et organismes de l’Union,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3C3F700F" w14:textId="77777777" w:rsidR="007E01CE" w:rsidRPr="00C80ED8" w:rsidRDefault="007E01CE" w:rsidP="00D365CD">
            <w:pPr>
              <w:pStyle w:val="Normal6a"/>
            </w:pPr>
            <w:r w:rsidRPr="00C80ED8">
              <w:t>2)</w:t>
            </w:r>
            <w:r w:rsidRPr="00C80ED8">
              <w:tab/>
            </w:r>
            <w:r w:rsidRPr="00C80ED8">
              <w:rPr>
                <w:b/>
                <w:bCs/>
                <w:i/>
                <w:iCs/>
              </w:rPr>
              <w:t>Afin de mettre en œuvre le</w:t>
            </w:r>
            <w:r w:rsidRPr="00C80ED8">
              <w:t xml:space="preserve"> pacte sur la migration et l’asile</w:t>
            </w:r>
            <w:r w:rsidRPr="00C80ED8">
              <w:rPr>
                <w:b/>
                <w:bCs/>
                <w:i/>
                <w:iCs/>
              </w:rPr>
              <w:t>, qui est entré en vigueur</w:t>
            </w:r>
            <w:r w:rsidRPr="00C80ED8">
              <w:t xml:space="preserve"> en juin 2024</w:t>
            </w:r>
            <w:r w:rsidRPr="00C80ED8">
              <w:rPr>
                <w:b/>
                <w:bCs/>
                <w:i/>
                <w:iCs/>
              </w:rPr>
              <w:t>, et de</w:t>
            </w:r>
            <w:r w:rsidRPr="00C80ED8">
              <w:t xml:space="preserve"> garantir une approche globale de la gestion de la migration, fondée sur</w:t>
            </w:r>
            <w:r w:rsidRPr="00C80ED8">
              <w:rPr>
                <w:b/>
                <w:bCs/>
                <w:i/>
                <w:iCs/>
              </w:rPr>
              <w:t xml:space="preserve"> le respect des droits fondamentaux,</w:t>
            </w:r>
            <w:r w:rsidRPr="00C80ED8">
              <w:t xml:space="preserve"> la solidarité et un partage équitable des responsabilités entre les États membres et les institutions, organes et organismes de l’Union,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5D9B7227"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2F772AEB" w14:textId="77777777" w:rsidR="007E01CE" w:rsidRPr="00C80ED8" w:rsidRDefault="007E01CE" w:rsidP="007E01CE">
      <w:r w:rsidRPr="00C80ED8">
        <w:rPr>
          <w:rStyle w:val="HideTWBExt"/>
        </w:rPr>
        <w:t>&lt;/Amend&gt;</w:t>
      </w:r>
    </w:p>
    <w:p w14:paraId="4C3C236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59</w:t>
      </w:r>
      <w:r w:rsidRPr="00C80ED8">
        <w:rPr>
          <w:rStyle w:val="HideTWBExt"/>
          <w:b w:val="0"/>
        </w:rPr>
        <w:t>&lt;/NumAm&gt;</w:t>
      </w:r>
    </w:p>
    <w:p w14:paraId="3A28277A" w14:textId="77777777" w:rsidR="007E01CE" w:rsidRPr="00C80ED8" w:rsidRDefault="007E01CE" w:rsidP="007E01CE">
      <w:pPr>
        <w:pStyle w:val="NormalBold"/>
      </w:pPr>
      <w:r w:rsidRPr="00C80ED8">
        <w:rPr>
          <w:rStyle w:val="HideTWBExt"/>
          <w:b w:val="0"/>
        </w:rPr>
        <w:t>&lt;RepeatBlock-By&gt;&lt;Members&gt;</w:t>
      </w:r>
      <w:r w:rsidRPr="00C80ED8">
        <w:t>Jorge Buxadé Villalba, Marieke Ehlers, Susanna Ceccardi</w:t>
      </w:r>
      <w:r w:rsidRPr="00C80ED8">
        <w:rPr>
          <w:rStyle w:val="HideTWBExt"/>
          <w:b w:val="0"/>
        </w:rPr>
        <w:t>&lt;/Members&gt;</w:t>
      </w:r>
    </w:p>
    <w:p w14:paraId="317F381B" w14:textId="77777777" w:rsidR="007E01CE" w:rsidRPr="00C80ED8" w:rsidRDefault="007E01CE" w:rsidP="007E01CE">
      <w:pPr>
        <w:pStyle w:val="NormalBold"/>
      </w:pPr>
      <w:r w:rsidRPr="00C80ED8">
        <w:rPr>
          <w:rStyle w:val="HideTWBExt"/>
          <w:b w:val="0"/>
        </w:rPr>
        <w:t>&lt;/RepeatBlock-By&gt;</w:t>
      </w:r>
    </w:p>
    <w:p w14:paraId="789833E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20C2BCB" w14:textId="77777777" w:rsidR="007E01CE" w:rsidRPr="00C80ED8" w:rsidRDefault="007E01CE" w:rsidP="007E01CE">
      <w:pPr>
        <w:pStyle w:val="NormalBold"/>
      </w:pPr>
      <w:r w:rsidRPr="00C80ED8">
        <w:rPr>
          <w:rStyle w:val="HideTWBExt"/>
          <w:b w:val="0"/>
        </w:rPr>
        <w:t>&lt;Article&gt;</w:t>
      </w:r>
      <w:r w:rsidRPr="00C80ED8">
        <w:t>Considérant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C61657D" w14:textId="77777777" w:rsidTr="00D365CD">
        <w:trPr>
          <w:trHeight w:hRule="exact" w:val="240"/>
          <w:jc w:val="center"/>
        </w:trPr>
        <w:tc>
          <w:tcPr>
            <w:tcW w:w="9752" w:type="dxa"/>
            <w:gridSpan w:val="2"/>
            <w:tcBorders>
              <w:top w:val="nil"/>
              <w:left w:val="nil"/>
              <w:bottom w:val="nil"/>
              <w:right w:val="nil"/>
            </w:tcBorders>
          </w:tcPr>
          <w:p w14:paraId="27F8BC6D" w14:textId="77777777" w:rsidR="007E01CE" w:rsidRPr="00C80ED8" w:rsidRDefault="007E01CE" w:rsidP="00D365CD"/>
        </w:tc>
      </w:tr>
      <w:tr w:rsidR="007E01CE" w:rsidRPr="00C80ED8" w14:paraId="31ED55D0" w14:textId="77777777" w:rsidTr="00D365CD">
        <w:trPr>
          <w:trHeight w:val="240"/>
          <w:jc w:val="center"/>
        </w:trPr>
        <w:tc>
          <w:tcPr>
            <w:tcW w:w="4876" w:type="dxa"/>
            <w:tcBorders>
              <w:top w:val="nil"/>
              <w:left w:val="nil"/>
              <w:bottom w:val="nil"/>
              <w:right w:val="nil"/>
            </w:tcBorders>
          </w:tcPr>
          <w:p w14:paraId="0F7F264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BEB6E26" w14:textId="77777777" w:rsidR="007E01CE" w:rsidRPr="00C80ED8" w:rsidRDefault="007E01CE" w:rsidP="00D365CD">
            <w:pPr>
              <w:pStyle w:val="AmColumnHeading"/>
            </w:pPr>
            <w:r w:rsidRPr="00C80ED8">
              <w:t>Amendement</w:t>
            </w:r>
          </w:p>
        </w:tc>
      </w:tr>
      <w:tr w:rsidR="007E01CE" w:rsidRPr="00C80ED8" w14:paraId="6AB56534" w14:textId="77777777" w:rsidTr="00D365CD">
        <w:trPr>
          <w:jc w:val="center"/>
        </w:trPr>
        <w:tc>
          <w:tcPr>
            <w:tcW w:w="4876" w:type="dxa"/>
            <w:tcBorders>
              <w:top w:val="nil"/>
              <w:left w:val="nil"/>
              <w:bottom w:val="nil"/>
              <w:right w:val="nil"/>
            </w:tcBorders>
          </w:tcPr>
          <w:p w14:paraId="7901D444" w14:textId="77777777" w:rsidR="007E01CE" w:rsidRPr="00C80ED8" w:rsidRDefault="007E01CE" w:rsidP="00D365CD">
            <w:pPr>
              <w:pStyle w:val="Normal6a"/>
            </w:pPr>
            <w:r w:rsidRPr="00C80ED8">
              <w:t>2)</w:t>
            </w:r>
            <w:r w:rsidRPr="00C80ED8">
              <w:tab/>
              <w:t xml:space="preserve">L’entrée en vigueur du pacte sur la migration et l’asile </w:t>
            </w:r>
            <w:r w:rsidRPr="00C80ED8">
              <w:rPr>
                <w:b/>
                <w:bCs/>
                <w:i/>
                <w:iCs/>
              </w:rPr>
              <w:t>en juin 2024 a remodelé</w:t>
            </w:r>
            <w:r w:rsidRPr="00C80ED8">
              <w:t xml:space="preserve"> la politique de l’Union en matière d’asile et </w:t>
            </w:r>
            <w:r w:rsidRPr="00C80ED8">
              <w:rPr>
                <w:b/>
                <w:bCs/>
                <w:i/>
                <w:iCs/>
              </w:rPr>
              <w:t>de migration</w:t>
            </w:r>
            <w:r w:rsidRPr="00C80ED8">
              <w:t>. Afin d’encourager la mise en œuvre du pacte et de soutenir les efforts déployés pour garantir une approche globale de la gestion de</w:t>
            </w:r>
            <w:r w:rsidRPr="00C80ED8">
              <w:rPr>
                <w:b/>
                <w:bCs/>
                <w:i/>
                <w:iCs/>
              </w:rPr>
              <w:t xml:space="preserve"> la migration, fondée sur la solidarité et un partage équitable des responsabilités entre les États membres et les institutions, organes et organismes de l’Union</w:t>
            </w:r>
            <w:r w:rsidRPr="00C80ED8">
              <w:t>,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56392E63" w14:textId="77777777" w:rsidR="007E01CE" w:rsidRPr="00C80ED8" w:rsidRDefault="007E01CE" w:rsidP="00D365CD">
            <w:pPr>
              <w:pStyle w:val="Normal6a"/>
            </w:pPr>
            <w:r w:rsidRPr="00C80ED8">
              <w:t>2)</w:t>
            </w:r>
            <w:r w:rsidRPr="00C80ED8">
              <w:tab/>
              <w:t>L’entrée en vigueur du pacte sur la migration et l’asile</w:t>
            </w:r>
            <w:r w:rsidRPr="00C80ED8">
              <w:rPr>
                <w:b/>
                <w:bCs/>
                <w:i/>
                <w:iCs/>
              </w:rPr>
              <w:t>, y compris le règlement (UE) [...] (règlement instituant une procédure de retour à la frontière), offre l’occasion de remodeler</w:t>
            </w:r>
            <w:r w:rsidRPr="00C80ED8">
              <w:t xml:space="preserve"> la politique de l’Union en matière d’asile et </w:t>
            </w:r>
            <w:r w:rsidRPr="00C80ED8">
              <w:rPr>
                <w:b/>
                <w:bCs/>
                <w:i/>
                <w:iCs/>
              </w:rPr>
              <w:t>d’immigration</w:t>
            </w:r>
            <w:r w:rsidRPr="00C80ED8">
              <w:t xml:space="preserve">. Afin d’encourager la mise en œuvre du pacte et de soutenir les efforts déployés pour garantir une approche globale de la gestion de </w:t>
            </w:r>
            <w:r w:rsidRPr="00C80ED8">
              <w:rPr>
                <w:b/>
                <w:bCs/>
                <w:i/>
                <w:iCs/>
              </w:rPr>
              <w:t>l’immigration, y compris les retours</w:t>
            </w:r>
            <w:r w:rsidRPr="00C80ED8">
              <w:t>, il convient de soutenir les États membres en mettant à leur disposition des ressources financières adéquates. 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r>
    </w:tbl>
    <w:p w14:paraId="4BF8628B"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2E9427E" w14:textId="77777777" w:rsidR="007E01CE" w:rsidRPr="00C80ED8" w:rsidRDefault="007E01CE" w:rsidP="007E01CE">
      <w:r w:rsidRPr="00C80ED8">
        <w:rPr>
          <w:rStyle w:val="HideTWBExt"/>
        </w:rPr>
        <w:t>&lt;/Amend&gt;</w:t>
      </w:r>
    </w:p>
    <w:p w14:paraId="00A6807D"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60</w:t>
      </w:r>
      <w:r w:rsidRPr="00C80ED8">
        <w:rPr>
          <w:rStyle w:val="HideTWBExt"/>
          <w:b w:val="0"/>
        </w:rPr>
        <w:t>&lt;/NumAm&gt;</w:t>
      </w:r>
    </w:p>
    <w:p w14:paraId="0E9BD963" w14:textId="77777777" w:rsidR="007E01CE" w:rsidRPr="00C80ED8" w:rsidRDefault="007E01CE" w:rsidP="007E01CE">
      <w:pPr>
        <w:pStyle w:val="NormalBold"/>
      </w:pPr>
      <w:r w:rsidRPr="00C80ED8">
        <w:rPr>
          <w:rStyle w:val="HideTWBExt"/>
          <w:b w:val="0"/>
        </w:rPr>
        <w:t>&lt;RepeatBlock-By&gt;&lt;Members&gt;</w:t>
      </w:r>
      <w:r w:rsidRPr="00C80ED8">
        <w:t>Maciej Wąsik, Mariusz Kamiński</w:t>
      </w:r>
      <w:r w:rsidRPr="00C80ED8">
        <w:rPr>
          <w:rStyle w:val="HideTWBExt"/>
          <w:b w:val="0"/>
        </w:rPr>
        <w:t>&lt;/Members&gt;</w:t>
      </w:r>
    </w:p>
    <w:p w14:paraId="0BEF5142" w14:textId="77777777" w:rsidR="007E01CE" w:rsidRPr="00C80ED8" w:rsidRDefault="007E01CE" w:rsidP="007E01CE">
      <w:pPr>
        <w:pStyle w:val="NormalBold"/>
      </w:pPr>
      <w:r w:rsidRPr="00C80ED8">
        <w:rPr>
          <w:rStyle w:val="HideTWBExt"/>
          <w:b w:val="0"/>
        </w:rPr>
        <w:t>&lt;/RepeatBlock-By&gt;</w:t>
      </w:r>
    </w:p>
    <w:p w14:paraId="770D08F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A1E8FFD" w14:textId="77777777" w:rsidR="007E01CE" w:rsidRPr="00C80ED8" w:rsidRDefault="007E01CE" w:rsidP="007E01CE">
      <w:pPr>
        <w:pStyle w:val="NormalBold"/>
      </w:pPr>
      <w:r w:rsidRPr="00C80ED8">
        <w:rPr>
          <w:rStyle w:val="HideTWBExt"/>
          <w:b w:val="0"/>
        </w:rPr>
        <w:t>&lt;Article&gt;</w:t>
      </w:r>
      <w:r w:rsidRPr="00C80ED8">
        <w:t>Considérant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81235F0" w14:textId="77777777" w:rsidTr="00D365CD">
        <w:trPr>
          <w:trHeight w:hRule="exact" w:val="240"/>
          <w:jc w:val="center"/>
        </w:trPr>
        <w:tc>
          <w:tcPr>
            <w:tcW w:w="9752" w:type="dxa"/>
            <w:gridSpan w:val="2"/>
            <w:tcBorders>
              <w:top w:val="nil"/>
              <w:left w:val="nil"/>
              <w:bottom w:val="nil"/>
              <w:right w:val="nil"/>
            </w:tcBorders>
          </w:tcPr>
          <w:p w14:paraId="1186B674" w14:textId="77777777" w:rsidR="007E01CE" w:rsidRPr="00C80ED8" w:rsidRDefault="007E01CE" w:rsidP="00D365CD"/>
        </w:tc>
      </w:tr>
      <w:tr w:rsidR="007E01CE" w:rsidRPr="00C80ED8" w14:paraId="405643EB" w14:textId="77777777" w:rsidTr="00D365CD">
        <w:trPr>
          <w:trHeight w:val="240"/>
          <w:jc w:val="center"/>
        </w:trPr>
        <w:tc>
          <w:tcPr>
            <w:tcW w:w="4876" w:type="dxa"/>
            <w:tcBorders>
              <w:top w:val="nil"/>
              <w:left w:val="nil"/>
              <w:bottom w:val="nil"/>
              <w:right w:val="nil"/>
            </w:tcBorders>
          </w:tcPr>
          <w:p w14:paraId="6DAC220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FA38C9C" w14:textId="77777777" w:rsidR="007E01CE" w:rsidRPr="00C80ED8" w:rsidRDefault="007E01CE" w:rsidP="00D365CD">
            <w:pPr>
              <w:pStyle w:val="AmColumnHeading"/>
            </w:pPr>
            <w:r w:rsidRPr="00C80ED8">
              <w:t>Amendement</w:t>
            </w:r>
          </w:p>
        </w:tc>
      </w:tr>
      <w:tr w:rsidR="007E01CE" w:rsidRPr="00C80ED8" w14:paraId="485748ED" w14:textId="77777777" w:rsidTr="00D365CD">
        <w:trPr>
          <w:jc w:val="center"/>
        </w:trPr>
        <w:tc>
          <w:tcPr>
            <w:tcW w:w="4876" w:type="dxa"/>
            <w:tcBorders>
              <w:top w:val="nil"/>
              <w:left w:val="nil"/>
              <w:bottom w:val="nil"/>
              <w:right w:val="nil"/>
            </w:tcBorders>
          </w:tcPr>
          <w:p w14:paraId="487862F7" w14:textId="77777777" w:rsidR="007E01CE" w:rsidRPr="00C80ED8" w:rsidRDefault="007E01CE" w:rsidP="00D365CD">
            <w:pPr>
              <w:pStyle w:val="Normal6a"/>
            </w:pPr>
            <w:r w:rsidRPr="00C80ED8">
              <w:t>2)</w:t>
            </w:r>
            <w:r w:rsidRPr="00C80ED8">
              <w:tab/>
            </w:r>
            <w:r w:rsidRPr="00C80ED8">
              <w:rPr>
                <w:b/>
                <w:i/>
              </w:rPr>
              <w:t>L’entrée en vigueur du pacte sur la migration et l’asile en juin 2024 a remodelé la politique de l’Union en matière d’asile et de migration</w:t>
            </w:r>
            <w:r w:rsidRPr="00C80ED8">
              <w:t xml:space="preserve">. </w:t>
            </w:r>
            <w:r w:rsidRPr="00C80ED8">
              <w:rPr>
                <w:b/>
                <w:i/>
              </w:rPr>
              <w:t>Afin d’encourager la mise en œuvre du pacte et de soutenir les efforts déployés pour garantir une approche globale de la gestion de la migration, fondée sur la solidarité et un partage équitable des responsabilités entre les États membres et les institutions, organes et organismes de l’Union, il convient de soutenir les États membres en mettant à leur disposition des ressources financières adéquates</w:t>
            </w:r>
            <w:r w:rsidRPr="00C80ED8">
              <w:t xml:space="preserve">. </w:t>
            </w:r>
            <w:r w:rsidRPr="00C80ED8">
              <w:rPr>
                <w:b/>
                <w:i/>
              </w:rPr>
              <w:t>Le soutien de l’Union sera accordé conformément aux règles horizontales du Fonds européen pour la cohésion économique, sociale et territoriale, l’agriculture et les zones rurales, la pêche et les affaires maritimes ainsi que la prospérité et la sécurité, établi par le règlement (UE) [...].</w:t>
            </w:r>
          </w:p>
        </w:tc>
        <w:tc>
          <w:tcPr>
            <w:tcW w:w="4876" w:type="dxa"/>
            <w:tcBorders>
              <w:top w:val="nil"/>
              <w:left w:val="nil"/>
              <w:bottom w:val="nil"/>
              <w:right w:val="nil"/>
            </w:tcBorders>
          </w:tcPr>
          <w:p w14:paraId="4D797A57" w14:textId="77777777" w:rsidR="007E01CE" w:rsidRPr="00C80ED8" w:rsidRDefault="007E01CE" w:rsidP="00D365CD">
            <w:pPr>
              <w:pStyle w:val="Normal6a"/>
            </w:pPr>
            <w:r w:rsidRPr="00C80ED8">
              <w:t>2)</w:t>
            </w:r>
            <w:r w:rsidRPr="00C80ED8">
              <w:tab/>
            </w:r>
            <w:r w:rsidRPr="00C80ED8">
              <w:rPr>
                <w:b/>
                <w:i/>
              </w:rPr>
              <w:t>L’article 79, paragraphe 5 du TFUE stipule expressément que le droit des États membres de fixer les volumes d’entrée des ressortissants de pays tiers sur leur territoire dans le but d’y rechercher un emploi salarié ou non salarié est inviolable, ce qui confirme que les décisions relatives au volume total d’entrée des migrants relèvent de la compétence nationale, et les principes de subsidiarité et de proportionnalité (article 5 du traité sur l’Union européenne) exigent que les mesures de l’Union n’excèdent pas ce qui est nécessaire. En revanche, les mécanismes de relocalisation forcée portent atteinte à la souveraineté nationale et concernent des domaines dans lesquels l’Union n’exerce pas de compétence exclusive, si bien qu’ils feront l’objet d’une dénonciation rapide</w:t>
            </w:r>
            <w:r w:rsidRPr="00C80ED8">
              <w:t>.</w:t>
            </w:r>
          </w:p>
        </w:tc>
      </w:tr>
    </w:tbl>
    <w:p w14:paraId="5795867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{PL}</w:t>
      </w:r>
      <w:r w:rsidRPr="00C80ED8">
        <w:t>pl</w:t>
      </w:r>
      <w:r w:rsidRPr="00C80ED8">
        <w:rPr>
          <w:rStyle w:val="HideTWBExt"/>
        </w:rPr>
        <w:t>&lt;/Original&gt;</w:t>
      </w:r>
    </w:p>
    <w:p w14:paraId="1E5438F5" w14:textId="77777777" w:rsidR="007E01CE" w:rsidRPr="00C80ED8" w:rsidRDefault="007E01CE" w:rsidP="007E01CE">
      <w:r w:rsidRPr="00C80ED8">
        <w:rPr>
          <w:rStyle w:val="HideTWBExt"/>
        </w:rPr>
        <w:t>&lt;/Amend&gt;</w:t>
      </w:r>
    </w:p>
    <w:p w14:paraId="4D7B7438"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61</w:t>
      </w:r>
      <w:r w:rsidRPr="00C80ED8">
        <w:rPr>
          <w:rStyle w:val="HideTWBExt"/>
          <w:b w:val="0"/>
        </w:rPr>
        <w:t>&lt;/NumAm&gt;</w:t>
      </w:r>
    </w:p>
    <w:p w14:paraId="14266A94"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20D36844" w14:textId="77777777" w:rsidR="007E01CE" w:rsidRPr="00C80ED8" w:rsidRDefault="007E01CE" w:rsidP="007E01CE">
      <w:pPr>
        <w:pStyle w:val="NormalBold"/>
      </w:pPr>
      <w:r w:rsidRPr="00C80ED8">
        <w:rPr>
          <w:rStyle w:val="HideTWBExt"/>
          <w:b w:val="0"/>
        </w:rPr>
        <w:t>&lt;/RepeatBlock-By&gt;</w:t>
      </w:r>
    </w:p>
    <w:p w14:paraId="6953AA8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9C1F53A" w14:textId="77777777" w:rsidR="007E01CE" w:rsidRPr="00C80ED8" w:rsidRDefault="007E01CE" w:rsidP="007E01CE">
      <w:pPr>
        <w:pStyle w:val="NormalBold"/>
      </w:pPr>
      <w:r w:rsidRPr="00C80ED8">
        <w:rPr>
          <w:rStyle w:val="HideTWBExt"/>
          <w:b w:val="0"/>
        </w:rPr>
        <w:t>&lt;Article&gt;</w:t>
      </w:r>
      <w:r w:rsidRPr="00C80ED8">
        <w:t>Considérant 2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CAEA40B" w14:textId="77777777" w:rsidTr="00D365CD">
        <w:trPr>
          <w:trHeight w:hRule="exact" w:val="240"/>
          <w:jc w:val="center"/>
        </w:trPr>
        <w:tc>
          <w:tcPr>
            <w:tcW w:w="9752" w:type="dxa"/>
            <w:gridSpan w:val="2"/>
            <w:tcBorders>
              <w:top w:val="nil"/>
              <w:left w:val="nil"/>
              <w:bottom w:val="nil"/>
              <w:right w:val="nil"/>
            </w:tcBorders>
          </w:tcPr>
          <w:p w14:paraId="30E99966" w14:textId="77777777" w:rsidR="007E01CE" w:rsidRPr="00C80ED8" w:rsidRDefault="007E01CE" w:rsidP="00D365CD"/>
        </w:tc>
      </w:tr>
      <w:tr w:rsidR="007E01CE" w:rsidRPr="00C80ED8" w14:paraId="7901B556" w14:textId="77777777" w:rsidTr="00D365CD">
        <w:trPr>
          <w:trHeight w:val="240"/>
          <w:jc w:val="center"/>
        </w:trPr>
        <w:tc>
          <w:tcPr>
            <w:tcW w:w="4876" w:type="dxa"/>
            <w:tcBorders>
              <w:top w:val="nil"/>
              <w:left w:val="nil"/>
              <w:bottom w:val="nil"/>
              <w:right w:val="nil"/>
            </w:tcBorders>
          </w:tcPr>
          <w:p w14:paraId="22D7E02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EBE63A6" w14:textId="77777777" w:rsidR="007E01CE" w:rsidRPr="00C80ED8" w:rsidRDefault="007E01CE" w:rsidP="00D365CD">
            <w:pPr>
              <w:pStyle w:val="AmColumnHeading"/>
            </w:pPr>
            <w:r w:rsidRPr="00C80ED8">
              <w:t>Amendement</w:t>
            </w:r>
          </w:p>
        </w:tc>
      </w:tr>
      <w:tr w:rsidR="007E01CE" w:rsidRPr="00C80ED8" w14:paraId="7BD0E46A" w14:textId="77777777" w:rsidTr="00D365CD">
        <w:trPr>
          <w:jc w:val="center"/>
        </w:trPr>
        <w:tc>
          <w:tcPr>
            <w:tcW w:w="4876" w:type="dxa"/>
            <w:tcBorders>
              <w:top w:val="nil"/>
              <w:left w:val="nil"/>
              <w:bottom w:val="nil"/>
              <w:right w:val="nil"/>
            </w:tcBorders>
          </w:tcPr>
          <w:p w14:paraId="5196A2DF" w14:textId="77777777" w:rsidR="007E01CE" w:rsidRPr="00C80ED8" w:rsidRDefault="007E01CE" w:rsidP="00D365CD">
            <w:pPr>
              <w:pStyle w:val="Normal6a"/>
            </w:pPr>
          </w:p>
        </w:tc>
        <w:tc>
          <w:tcPr>
            <w:tcW w:w="4876" w:type="dxa"/>
            <w:tcBorders>
              <w:top w:val="nil"/>
              <w:left w:val="nil"/>
              <w:bottom w:val="nil"/>
              <w:right w:val="nil"/>
            </w:tcBorders>
          </w:tcPr>
          <w:p w14:paraId="1AF31DF4" w14:textId="77777777" w:rsidR="007E01CE" w:rsidRPr="00C80ED8" w:rsidRDefault="007E01CE" w:rsidP="00D365CD">
            <w:pPr>
              <w:pStyle w:val="Normal6a"/>
            </w:pPr>
            <w:r w:rsidRPr="00C80ED8">
              <w:rPr>
                <w:b/>
                <w:i/>
              </w:rPr>
              <w:t>2 </w:t>
            </w:r>
            <w:r w:rsidRPr="00C80ED8">
              <w:rPr>
                <w:b/>
                <w:i/>
                <w:iCs/>
              </w:rPr>
              <w:t>bis</w:t>
            </w:r>
            <w:r w:rsidRPr="00C80ED8">
              <w:rPr>
                <w:b/>
                <w:i/>
              </w:rPr>
              <w:t>)</w:t>
            </w:r>
            <w:r w:rsidRPr="00C80ED8">
              <w:tab/>
            </w:r>
            <w:r w:rsidRPr="00C80ED8">
              <w:rPr>
                <w:b/>
                <w:i/>
              </w:rPr>
              <w:t>Toutes les actions soutenues au titre du présent règlement devraient être mises en œuvre dans le plein respect des droits et principes consacrés par l’acquis de l’Union et la charte des droits fondamentaux de l’Union européenne (ci-après dénommée la «charte»), et devraient être conformes aux obligations internationales de l’Union et des États membres découlant des instruments internationaux auxquels ils sont parties, notamment la convention de Genève de 1951 relative au statut des réfugiés et son protocole de 1967, la convention de 1954 relative au statut des apatrides, la convention de 1961 sur la réduction des cas d’apatridie, la convention des Nations unies relative aux droits de l’enfant, la convention sur l’élimination de toutes les formes de discrimination à l’égard des femmes, ainsi que la convention du Conseil de l’Europe sur la prévention et la lutte contre la violence à l’égard des femmes et la violence domestique (la «convention d’Istanbul»).</w:t>
            </w:r>
          </w:p>
        </w:tc>
      </w:tr>
    </w:tbl>
    <w:p w14:paraId="17D7C15A"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4B216380" w14:textId="77777777" w:rsidR="007E01CE" w:rsidRPr="00C80ED8" w:rsidRDefault="007E01CE" w:rsidP="007E01CE">
      <w:r w:rsidRPr="00C80ED8">
        <w:rPr>
          <w:rStyle w:val="HideTWBExt"/>
        </w:rPr>
        <w:t>&lt;/Amend&gt;</w:t>
      </w:r>
    </w:p>
    <w:p w14:paraId="1F8B44DB"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62</w:t>
      </w:r>
      <w:r w:rsidRPr="00C80ED8">
        <w:rPr>
          <w:rStyle w:val="HideTWBExt"/>
          <w:b w:val="0"/>
        </w:rPr>
        <w:t>&lt;/NumAm&gt;</w:t>
      </w:r>
    </w:p>
    <w:p w14:paraId="3CDD49D2"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1065C2FA" w14:textId="77777777" w:rsidR="007E01CE" w:rsidRPr="00C80ED8" w:rsidRDefault="007E01CE" w:rsidP="007E01CE">
      <w:pPr>
        <w:pStyle w:val="NormalBold"/>
      </w:pPr>
      <w:r w:rsidRPr="00C80ED8">
        <w:rPr>
          <w:rStyle w:val="HideTWBExt"/>
          <w:b w:val="0"/>
        </w:rPr>
        <w:t>&lt;/RepeatBlock-By&gt;</w:t>
      </w:r>
    </w:p>
    <w:p w14:paraId="2AF5A173"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C3F8E32" w14:textId="77777777" w:rsidR="007E01CE" w:rsidRPr="00C80ED8" w:rsidRDefault="007E01CE" w:rsidP="007E01CE">
      <w:pPr>
        <w:pStyle w:val="NormalBold"/>
      </w:pPr>
      <w:r w:rsidRPr="00C80ED8">
        <w:rPr>
          <w:rStyle w:val="HideTWBExt"/>
          <w:b w:val="0"/>
        </w:rPr>
        <w:t>&lt;Article&gt;</w:t>
      </w:r>
      <w:r w:rsidRPr="00C80ED8">
        <w:t>Considérant 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12A4E962" w14:textId="77777777" w:rsidTr="00D365CD">
        <w:trPr>
          <w:trHeight w:hRule="exact" w:val="240"/>
          <w:jc w:val="center"/>
        </w:trPr>
        <w:tc>
          <w:tcPr>
            <w:tcW w:w="9752" w:type="dxa"/>
            <w:gridSpan w:val="2"/>
            <w:tcBorders>
              <w:top w:val="nil"/>
              <w:left w:val="nil"/>
              <w:bottom w:val="nil"/>
              <w:right w:val="nil"/>
            </w:tcBorders>
          </w:tcPr>
          <w:p w14:paraId="1D3EF0B4" w14:textId="77777777" w:rsidR="007E01CE" w:rsidRPr="00C80ED8" w:rsidRDefault="007E01CE" w:rsidP="00D365CD"/>
        </w:tc>
      </w:tr>
      <w:tr w:rsidR="007E01CE" w:rsidRPr="00C80ED8" w14:paraId="19B54DCD" w14:textId="77777777" w:rsidTr="00D365CD">
        <w:trPr>
          <w:trHeight w:val="240"/>
          <w:jc w:val="center"/>
        </w:trPr>
        <w:tc>
          <w:tcPr>
            <w:tcW w:w="4876" w:type="dxa"/>
            <w:tcBorders>
              <w:top w:val="nil"/>
              <w:left w:val="nil"/>
              <w:bottom w:val="nil"/>
              <w:right w:val="nil"/>
            </w:tcBorders>
          </w:tcPr>
          <w:p w14:paraId="5B9A0CB9"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FE6F0EB" w14:textId="77777777" w:rsidR="007E01CE" w:rsidRPr="00C80ED8" w:rsidRDefault="007E01CE" w:rsidP="00D365CD">
            <w:pPr>
              <w:pStyle w:val="AmColumnHeading"/>
            </w:pPr>
            <w:r w:rsidRPr="00C80ED8">
              <w:t>Amendement</w:t>
            </w:r>
          </w:p>
        </w:tc>
      </w:tr>
      <w:tr w:rsidR="007E01CE" w:rsidRPr="00C80ED8" w14:paraId="634053B8" w14:textId="77777777" w:rsidTr="00D365CD">
        <w:trPr>
          <w:jc w:val="center"/>
        </w:trPr>
        <w:tc>
          <w:tcPr>
            <w:tcW w:w="4876" w:type="dxa"/>
            <w:tcBorders>
              <w:top w:val="nil"/>
              <w:left w:val="nil"/>
              <w:bottom w:val="nil"/>
              <w:right w:val="nil"/>
            </w:tcBorders>
          </w:tcPr>
          <w:p w14:paraId="5B767090" w14:textId="77777777" w:rsidR="007E01CE" w:rsidRPr="00C80ED8" w:rsidRDefault="007E01CE" w:rsidP="00D365CD">
            <w:pPr>
              <w:pStyle w:val="Normal6a"/>
            </w:pPr>
            <w:r w:rsidRPr="00C80ED8">
              <w:t>3)</w:t>
            </w:r>
            <w:r w:rsidRPr="00C80ED8">
              <w:tab/>
              <w:t>Le présent règlement fixe les objectifs du soutien de l’Union en faveur de l’asile, de la migration et de l’intégration.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69C91BE7" w14:textId="77777777" w:rsidR="007E01CE" w:rsidRPr="00C80ED8" w:rsidRDefault="007E01CE" w:rsidP="00D365CD">
            <w:pPr>
              <w:pStyle w:val="Normal6a"/>
            </w:pPr>
            <w:r w:rsidRPr="00C80ED8">
              <w:t>3)</w:t>
            </w:r>
            <w:r w:rsidRPr="00C80ED8">
              <w:tab/>
              <w:t>Le présent règlement fixe les objectifs spécifiques du soutien de l’Union en faveur de l’asile, de la migration et de l’intégration</w:t>
            </w:r>
            <w:r w:rsidRPr="00C80ED8">
              <w:rPr>
                <w:b/>
                <w:bCs/>
                <w:i/>
                <w:iCs/>
              </w:rPr>
              <w:t>, détermine les niveaux minimaux de financement à prévoir pour ces objectifs spécifiques, fixe des règles spécifiques concernant le cofinancement des mesures prises au titre du présent instrument et établit une liste des actions pouvant bénéficier d’un soutien de l’Union</w:t>
            </w:r>
            <w:r w:rsidRPr="00C80ED8">
              <w:t>. Les États membres devraient</w:t>
            </w:r>
            <w:r w:rsidRPr="00C80ED8">
              <w:rPr>
                <w:b/>
                <w:bCs/>
                <w:i/>
                <w:iCs/>
              </w:rPr>
              <w:t>, conformément aux niveaux minimaux de financement fixés dans le présent règlement,</w:t>
            </w:r>
            <w:r w:rsidRPr="00C80ED8">
              <w:t xml:space="preserve"> veiller à ce que leurs plans de partenariat national et régional répondent à chacun des objectifs fixés par le présent règlement.</w:t>
            </w:r>
          </w:p>
        </w:tc>
      </w:tr>
    </w:tbl>
    <w:p w14:paraId="35D89BC7"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1DCE447" w14:textId="77777777" w:rsidR="007E01CE" w:rsidRPr="00C80ED8" w:rsidRDefault="007E01CE" w:rsidP="007E01CE">
      <w:r w:rsidRPr="00C80ED8">
        <w:rPr>
          <w:rStyle w:val="HideTWBExt"/>
        </w:rPr>
        <w:t>&lt;/Amend&gt;</w:t>
      </w:r>
    </w:p>
    <w:p w14:paraId="79CCCF74"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63</w:t>
      </w:r>
      <w:r w:rsidRPr="00C80ED8">
        <w:rPr>
          <w:rStyle w:val="HideTWBExt"/>
          <w:b w:val="0"/>
        </w:rPr>
        <w:t>&lt;/NumAm&gt;</w:t>
      </w:r>
    </w:p>
    <w:p w14:paraId="413F7E1E" w14:textId="77777777" w:rsidR="007E01CE" w:rsidRPr="00C80ED8" w:rsidRDefault="007E01CE" w:rsidP="007E01CE">
      <w:pPr>
        <w:pStyle w:val="NormalBold"/>
      </w:pPr>
      <w:r w:rsidRPr="00C80ED8">
        <w:rPr>
          <w:rStyle w:val="HideTWBExt"/>
          <w:b w:val="0"/>
        </w:rPr>
        <w:t>&lt;RepeatBlock-By&gt;&lt;Members&gt;</w:t>
      </w:r>
      <w:r w:rsidRPr="00C80ED8">
        <w:t>Loucas Fourlas, Fredis Beleris, Elissavet Vozemberg-Vrionidi, Tomáš Zdechovský, Alice Teodorescu Måwe, Loránt Vincze, Henrik Dahl, Emil Radev</w:t>
      </w:r>
      <w:r w:rsidRPr="00C80ED8">
        <w:rPr>
          <w:rStyle w:val="HideTWBExt"/>
          <w:b w:val="0"/>
        </w:rPr>
        <w:t>&lt;/Members&gt;</w:t>
      </w:r>
    </w:p>
    <w:p w14:paraId="3BD60ACF" w14:textId="77777777" w:rsidR="007E01CE" w:rsidRPr="00C80ED8" w:rsidRDefault="007E01CE" w:rsidP="007E01CE">
      <w:pPr>
        <w:pStyle w:val="NormalBold"/>
      </w:pPr>
      <w:r w:rsidRPr="00C80ED8">
        <w:rPr>
          <w:rStyle w:val="HideTWBExt"/>
          <w:b w:val="0"/>
        </w:rPr>
        <w:t>&lt;/RepeatBlock-By&gt;</w:t>
      </w:r>
    </w:p>
    <w:p w14:paraId="1D696CB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07D3159" w14:textId="77777777" w:rsidR="007E01CE" w:rsidRPr="00C80ED8" w:rsidRDefault="007E01CE" w:rsidP="007E01CE">
      <w:pPr>
        <w:pStyle w:val="NormalBold"/>
      </w:pPr>
      <w:r w:rsidRPr="00C80ED8">
        <w:rPr>
          <w:rStyle w:val="HideTWBExt"/>
          <w:b w:val="0"/>
        </w:rPr>
        <w:t>&lt;Article&gt;</w:t>
      </w:r>
      <w:r w:rsidRPr="00C80ED8">
        <w:t>Considérant 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B81A9FF" w14:textId="77777777" w:rsidTr="00D365CD">
        <w:trPr>
          <w:trHeight w:hRule="exact" w:val="240"/>
          <w:jc w:val="center"/>
        </w:trPr>
        <w:tc>
          <w:tcPr>
            <w:tcW w:w="9752" w:type="dxa"/>
            <w:gridSpan w:val="2"/>
            <w:tcBorders>
              <w:top w:val="nil"/>
              <w:left w:val="nil"/>
              <w:bottom w:val="nil"/>
              <w:right w:val="nil"/>
            </w:tcBorders>
          </w:tcPr>
          <w:p w14:paraId="0DDB275C" w14:textId="77777777" w:rsidR="007E01CE" w:rsidRPr="00C80ED8" w:rsidRDefault="007E01CE" w:rsidP="00D365CD"/>
        </w:tc>
      </w:tr>
      <w:tr w:rsidR="007E01CE" w:rsidRPr="00C80ED8" w14:paraId="01CBF8C6" w14:textId="77777777" w:rsidTr="00D365CD">
        <w:trPr>
          <w:trHeight w:val="240"/>
          <w:jc w:val="center"/>
        </w:trPr>
        <w:tc>
          <w:tcPr>
            <w:tcW w:w="4876" w:type="dxa"/>
            <w:tcBorders>
              <w:top w:val="nil"/>
              <w:left w:val="nil"/>
              <w:bottom w:val="nil"/>
              <w:right w:val="nil"/>
            </w:tcBorders>
          </w:tcPr>
          <w:p w14:paraId="2863709B"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9E3C367" w14:textId="77777777" w:rsidR="007E01CE" w:rsidRPr="00C80ED8" w:rsidRDefault="007E01CE" w:rsidP="00D365CD">
            <w:pPr>
              <w:pStyle w:val="AmColumnHeading"/>
            </w:pPr>
            <w:r w:rsidRPr="00C80ED8">
              <w:t>Amendement</w:t>
            </w:r>
          </w:p>
        </w:tc>
      </w:tr>
      <w:tr w:rsidR="007E01CE" w:rsidRPr="00C80ED8" w14:paraId="3CAA6907" w14:textId="77777777" w:rsidTr="00D365CD">
        <w:trPr>
          <w:jc w:val="center"/>
        </w:trPr>
        <w:tc>
          <w:tcPr>
            <w:tcW w:w="4876" w:type="dxa"/>
            <w:tcBorders>
              <w:top w:val="nil"/>
              <w:left w:val="nil"/>
              <w:bottom w:val="nil"/>
              <w:right w:val="nil"/>
            </w:tcBorders>
          </w:tcPr>
          <w:p w14:paraId="091379CF" w14:textId="77777777" w:rsidR="007E01CE" w:rsidRPr="00C80ED8" w:rsidRDefault="007E01CE" w:rsidP="00D365CD">
            <w:pPr>
              <w:pStyle w:val="Normal6a"/>
            </w:pPr>
            <w:r w:rsidRPr="00C80ED8">
              <w:t>3)</w:t>
            </w:r>
            <w:r w:rsidRPr="00C80ED8">
              <w:tab/>
              <w:t>Le présent règlement fixe les objectifs du soutien de l’Union en faveur de l’asile, de la migration et de l’intégration.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4B349E51" w14:textId="77777777" w:rsidR="007E01CE" w:rsidRPr="00C80ED8" w:rsidRDefault="007E01CE" w:rsidP="00D365CD">
            <w:pPr>
              <w:pStyle w:val="Normal6a"/>
            </w:pPr>
            <w:r w:rsidRPr="00C80ED8">
              <w:t>3)</w:t>
            </w:r>
            <w:r w:rsidRPr="00C80ED8">
              <w:tab/>
              <w:t>Le présent règlement fixe les objectifs du soutien de l’Union en faveur de l’asile, de la migration et de l’intégration. Les États membres devraient veiller à ce que leurs plans de partenariat nationaux et régionaux répondent à chacun des objectifs fixés par le présent règlement</w:t>
            </w:r>
            <w:r w:rsidRPr="00C80ED8">
              <w:rPr>
                <w:b/>
                <w:bCs/>
                <w:i/>
                <w:iCs/>
              </w:rPr>
              <w:t>, en mettant particulièrement l’accent sur la gestion efficace des flux migratoires, la protection des frontières extérieures, le traitement rapide des demandes d’asile et la réussite de l’intégration des ressortissants de pays tiers en séjour régulier</w:t>
            </w:r>
            <w:r w:rsidRPr="00C80ED8">
              <w:t>.</w:t>
            </w:r>
          </w:p>
        </w:tc>
      </w:tr>
    </w:tbl>
    <w:p w14:paraId="708BF367"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4405A9A8" w14:textId="77777777" w:rsidR="007E01CE" w:rsidRPr="00C80ED8" w:rsidRDefault="007E01CE" w:rsidP="007E01CE">
      <w:r w:rsidRPr="00C80ED8">
        <w:rPr>
          <w:rStyle w:val="HideTWBExt"/>
        </w:rPr>
        <w:t>&lt;/Amend&gt;</w:t>
      </w:r>
    </w:p>
    <w:p w14:paraId="64A2B1BA"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64</w:t>
      </w:r>
      <w:r w:rsidRPr="00C80ED8">
        <w:rPr>
          <w:rStyle w:val="HideTWBExt"/>
          <w:b w:val="0"/>
        </w:rPr>
        <w:t>&lt;/NumAm&gt;</w:t>
      </w:r>
    </w:p>
    <w:p w14:paraId="50890A61" w14:textId="77777777" w:rsidR="007E01CE" w:rsidRPr="00C80ED8" w:rsidRDefault="007E01CE" w:rsidP="007E01CE">
      <w:pPr>
        <w:pStyle w:val="NormalBold"/>
      </w:pPr>
      <w:r w:rsidRPr="00C80ED8">
        <w:rPr>
          <w:rStyle w:val="HideTWBExt"/>
          <w:b w:val="0"/>
        </w:rPr>
        <w:t>&lt;RepeatBlock-By&gt;&lt;Members&gt;</w:t>
      </w:r>
      <w:r w:rsidRPr="00C80ED8">
        <w:t>Rasa Juknevičienė</w:t>
      </w:r>
      <w:r w:rsidRPr="00C80ED8">
        <w:rPr>
          <w:rStyle w:val="HideTWBExt"/>
          <w:b w:val="0"/>
        </w:rPr>
        <w:t>&lt;/Members&gt;</w:t>
      </w:r>
    </w:p>
    <w:p w14:paraId="346014F7" w14:textId="77777777" w:rsidR="007E01CE" w:rsidRPr="00C80ED8" w:rsidRDefault="007E01CE" w:rsidP="007E01CE">
      <w:pPr>
        <w:pStyle w:val="NormalBold"/>
      </w:pPr>
      <w:r w:rsidRPr="00C80ED8">
        <w:rPr>
          <w:rStyle w:val="HideTWBExt"/>
          <w:b w:val="0"/>
        </w:rPr>
        <w:t>&lt;/RepeatBlock-By&gt;</w:t>
      </w:r>
    </w:p>
    <w:p w14:paraId="6511068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933FE65" w14:textId="77777777" w:rsidR="007E01CE" w:rsidRPr="00C80ED8" w:rsidRDefault="007E01CE" w:rsidP="007E01CE">
      <w:pPr>
        <w:pStyle w:val="NormalBold"/>
      </w:pPr>
      <w:r w:rsidRPr="00C80ED8">
        <w:rPr>
          <w:rStyle w:val="HideTWBExt"/>
          <w:b w:val="0"/>
        </w:rPr>
        <w:t>&lt;Article&gt;</w:t>
      </w:r>
      <w:r w:rsidRPr="00C80ED8">
        <w:t>Considérant 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E75DA42" w14:textId="77777777" w:rsidTr="00D365CD">
        <w:trPr>
          <w:trHeight w:hRule="exact" w:val="240"/>
          <w:jc w:val="center"/>
        </w:trPr>
        <w:tc>
          <w:tcPr>
            <w:tcW w:w="9752" w:type="dxa"/>
            <w:gridSpan w:val="2"/>
            <w:tcBorders>
              <w:top w:val="nil"/>
              <w:left w:val="nil"/>
              <w:bottom w:val="nil"/>
              <w:right w:val="nil"/>
            </w:tcBorders>
          </w:tcPr>
          <w:p w14:paraId="3AB35FFA" w14:textId="77777777" w:rsidR="007E01CE" w:rsidRPr="00C80ED8" w:rsidRDefault="007E01CE" w:rsidP="00D365CD"/>
        </w:tc>
      </w:tr>
      <w:tr w:rsidR="007E01CE" w:rsidRPr="00C80ED8" w14:paraId="2E5CF7BF" w14:textId="77777777" w:rsidTr="00D365CD">
        <w:trPr>
          <w:trHeight w:val="240"/>
          <w:jc w:val="center"/>
        </w:trPr>
        <w:tc>
          <w:tcPr>
            <w:tcW w:w="4876" w:type="dxa"/>
            <w:tcBorders>
              <w:top w:val="nil"/>
              <w:left w:val="nil"/>
              <w:bottom w:val="nil"/>
              <w:right w:val="nil"/>
            </w:tcBorders>
          </w:tcPr>
          <w:p w14:paraId="5A42C0A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DE6E7F1" w14:textId="77777777" w:rsidR="007E01CE" w:rsidRPr="00C80ED8" w:rsidRDefault="007E01CE" w:rsidP="00D365CD">
            <w:pPr>
              <w:pStyle w:val="AmColumnHeading"/>
            </w:pPr>
            <w:r w:rsidRPr="00C80ED8">
              <w:t>Amendement</w:t>
            </w:r>
          </w:p>
        </w:tc>
      </w:tr>
      <w:tr w:rsidR="007E01CE" w:rsidRPr="00C80ED8" w14:paraId="433D1158" w14:textId="77777777" w:rsidTr="00D365CD">
        <w:trPr>
          <w:jc w:val="center"/>
        </w:trPr>
        <w:tc>
          <w:tcPr>
            <w:tcW w:w="4876" w:type="dxa"/>
            <w:tcBorders>
              <w:top w:val="nil"/>
              <w:left w:val="nil"/>
              <w:bottom w:val="nil"/>
              <w:right w:val="nil"/>
            </w:tcBorders>
          </w:tcPr>
          <w:p w14:paraId="3F992324" w14:textId="77777777" w:rsidR="007E01CE" w:rsidRPr="00C80ED8" w:rsidRDefault="007E01CE" w:rsidP="00D365CD">
            <w:pPr>
              <w:pStyle w:val="Normal6a"/>
            </w:pPr>
            <w:r w:rsidRPr="00C80ED8">
              <w:t>3)</w:t>
            </w:r>
            <w:r w:rsidRPr="00C80ED8">
              <w:tab/>
              <w:t xml:space="preserve">Le présent règlement fixe les objectifs du soutien de l’Union en faveur de l’asile, de la migration et de l’intégration. Les États membres devraient veiller à ce que leurs plans de partenariat national et régional </w:t>
            </w:r>
            <w:r w:rsidRPr="00C80ED8">
              <w:rPr>
                <w:b/>
                <w:bCs/>
                <w:i/>
                <w:iCs/>
              </w:rPr>
              <w:t>répondent à chacun</w:t>
            </w:r>
            <w:r w:rsidRPr="00C80ED8">
              <w:t xml:space="preserve"> des objectifs </w:t>
            </w:r>
            <w:r w:rsidRPr="00C80ED8">
              <w:rPr>
                <w:b/>
                <w:bCs/>
                <w:i/>
                <w:iCs/>
              </w:rPr>
              <w:t>fixés par le</w:t>
            </w:r>
            <w:r w:rsidRPr="00C80ED8">
              <w:t xml:space="preserve"> présent règlement.</w:t>
            </w:r>
          </w:p>
        </w:tc>
        <w:tc>
          <w:tcPr>
            <w:tcW w:w="4876" w:type="dxa"/>
            <w:tcBorders>
              <w:top w:val="nil"/>
              <w:left w:val="nil"/>
              <w:bottom w:val="nil"/>
              <w:right w:val="nil"/>
            </w:tcBorders>
          </w:tcPr>
          <w:p w14:paraId="70E6043A" w14:textId="77777777" w:rsidR="007E01CE" w:rsidRPr="00C80ED8" w:rsidRDefault="007E01CE" w:rsidP="00D365CD">
            <w:pPr>
              <w:pStyle w:val="Normal6a"/>
            </w:pPr>
            <w:r w:rsidRPr="00C80ED8">
              <w:t>3)</w:t>
            </w:r>
            <w:r w:rsidRPr="00C80ED8">
              <w:tab/>
              <w:t xml:space="preserve">Le présent règlement fixe les objectifs du soutien de l’Union en faveur de l’asile, de la migration et de l’intégration. Les États membres devraient veiller à ce que leurs plans de partenariat national et régional </w:t>
            </w:r>
            <w:r w:rsidRPr="00C80ED8">
              <w:rPr>
                <w:b/>
                <w:bCs/>
                <w:i/>
                <w:iCs/>
              </w:rPr>
              <w:t>contribuent à la réalisation</w:t>
            </w:r>
            <w:r w:rsidRPr="00C80ED8">
              <w:t xml:space="preserve"> des objectifs </w:t>
            </w:r>
            <w:r w:rsidRPr="00C80ED8">
              <w:rPr>
                <w:b/>
                <w:i/>
              </w:rPr>
              <w:t>pertinents</w:t>
            </w:r>
            <w:r w:rsidRPr="00C80ED8">
              <w:t xml:space="preserve"> </w:t>
            </w:r>
            <w:r w:rsidRPr="00C80ED8">
              <w:rPr>
                <w:b/>
                <w:i/>
              </w:rPr>
              <w:t>du soutien de l’Union au titre du</w:t>
            </w:r>
            <w:r w:rsidRPr="00C80ED8">
              <w:t xml:space="preserve"> présent règlement</w:t>
            </w:r>
            <w:r w:rsidRPr="00C80ED8">
              <w:rPr>
                <w:b/>
                <w:i/>
              </w:rPr>
              <w:t>, en tenant compte des besoins et des défis spécifiques de l’État membre concerné</w:t>
            </w:r>
            <w:r w:rsidRPr="00C80ED8">
              <w:t>.</w:t>
            </w:r>
          </w:p>
        </w:tc>
      </w:tr>
    </w:tbl>
    <w:p w14:paraId="18CF2294"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D6E57CA"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6D2AB9EB" w14:textId="77777777" w:rsidR="007E01CE" w:rsidRPr="00C80ED8" w:rsidRDefault="007E01CE" w:rsidP="007E01CE">
      <w:pPr>
        <w:pStyle w:val="AmJustText"/>
      </w:pPr>
      <w:r w:rsidRPr="00C80ED8">
        <w:t>Cet amendement offre la souplesse nécessaire pour garantir que le soutien de l’Union peut cibler les priorités, les défis et les besoins recensés par l’État membre concerné dans les domaines couverts par le présent règlement.</w:t>
      </w:r>
    </w:p>
    <w:p w14:paraId="1B2B6EE6" w14:textId="77777777" w:rsidR="007E01CE" w:rsidRPr="00C80ED8" w:rsidRDefault="007E01CE" w:rsidP="007E01CE">
      <w:r w:rsidRPr="00C80ED8">
        <w:rPr>
          <w:rStyle w:val="HideTWBExt"/>
        </w:rPr>
        <w:t>&lt;/Amend&gt;</w:t>
      </w:r>
    </w:p>
    <w:p w14:paraId="08A269A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65</w:t>
      </w:r>
      <w:r w:rsidRPr="00C80ED8">
        <w:rPr>
          <w:rStyle w:val="HideTWBExt"/>
          <w:b w:val="0"/>
        </w:rPr>
        <w:t>&lt;/NumAm&gt;</w:t>
      </w:r>
    </w:p>
    <w:p w14:paraId="59BD247B"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482D6E95" w14:textId="77777777" w:rsidR="007E01CE" w:rsidRPr="00C80ED8" w:rsidRDefault="007E01CE" w:rsidP="007E01CE">
      <w:pPr>
        <w:pStyle w:val="NormalBold"/>
      </w:pPr>
      <w:r w:rsidRPr="00C80ED8">
        <w:rPr>
          <w:rStyle w:val="HideTWBExt"/>
          <w:b w:val="0"/>
        </w:rPr>
        <w:t>&lt;/RepeatBlock-By&gt;</w:t>
      </w:r>
    </w:p>
    <w:p w14:paraId="11F81330"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504CFBB" w14:textId="77777777" w:rsidR="007E01CE" w:rsidRPr="00C80ED8" w:rsidRDefault="007E01CE" w:rsidP="007E01CE">
      <w:pPr>
        <w:pStyle w:val="NormalBold"/>
      </w:pPr>
      <w:r w:rsidRPr="00C80ED8">
        <w:rPr>
          <w:rStyle w:val="HideTWBExt"/>
          <w:b w:val="0"/>
        </w:rPr>
        <w:t>&lt;Article&gt;</w:t>
      </w:r>
      <w:r w:rsidRPr="00C80ED8">
        <w:t>Considérant 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EC18219" w14:textId="77777777" w:rsidTr="00D365CD">
        <w:trPr>
          <w:trHeight w:hRule="exact" w:val="240"/>
          <w:jc w:val="center"/>
        </w:trPr>
        <w:tc>
          <w:tcPr>
            <w:tcW w:w="9752" w:type="dxa"/>
            <w:gridSpan w:val="2"/>
            <w:tcBorders>
              <w:top w:val="nil"/>
              <w:left w:val="nil"/>
              <w:bottom w:val="nil"/>
              <w:right w:val="nil"/>
            </w:tcBorders>
          </w:tcPr>
          <w:p w14:paraId="54A23B15" w14:textId="77777777" w:rsidR="007E01CE" w:rsidRPr="00C80ED8" w:rsidRDefault="007E01CE" w:rsidP="00D365CD"/>
        </w:tc>
      </w:tr>
      <w:tr w:rsidR="007E01CE" w:rsidRPr="00C80ED8" w14:paraId="2B443912" w14:textId="77777777" w:rsidTr="00D365CD">
        <w:trPr>
          <w:trHeight w:val="240"/>
          <w:jc w:val="center"/>
        </w:trPr>
        <w:tc>
          <w:tcPr>
            <w:tcW w:w="4876" w:type="dxa"/>
            <w:tcBorders>
              <w:top w:val="nil"/>
              <w:left w:val="nil"/>
              <w:bottom w:val="nil"/>
              <w:right w:val="nil"/>
            </w:tcBorders>
          </w:tcPr>
          <w:p w14:paraId="10A8E16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9DB4072" w14:textId="77777777" w:rsidR="007E01CE" w:rsidRPr="00C80ED8" w:rsidRDefault="007E01CE" w:rsidP="00D365CD">
            <w:pPr>
              <w:pStyle w:val="AmColumnHeading"/>
            </w:pPr>
            <w:r w:rsidRPr="00C80ED8">
              <w:t>Amendement</w:t>
            </w:r>
          </w:p>
        </w:tc>
      </w:tr>
      <w:tr w:rsidR="007E01CE" w:rsidRPr="00C80ED8" w14:paraId="220CFA6F" w14:textId="77777777" w:rsidTr="00D365CD">
        <w:trPr>
          <w:jc w:val="center"/>
        </w:trPr>
        <w:tc>
          <w:tcPr>
            <w:tcW w:w="4876" w:type="dxa"/>
            <w:tcBorders>
              <w:top w:val="nil"/>
              <w:left w:val="nil"/>
              <w:bottom w:val="nil"/>
              <w:right w:val="nil"/>
            </w:tcBorders>
          </w:tcPr>
          <w:p w14:paraId="734E3157" w14:textId="77777777" w:rsidR="007E01CE" w:rsidRPr="00C80ED8" w:rsidRDefault="007E01CE" w:rsidP="00D365CD">
            <w:pPr>
              <w:pStyle w:val="Normal6a"/>
            </w:pPr>
            <w:r w:rsidRPr="00C80ED8">
              <w:t>3)</w:t>
            </w:r>
            <w:r w:rsidRPr="00C80ED8">
              <w:tab/>
              <w:t>Le présent règlement fixe les objectifs du soutien de l’Union en faveur de l’asile, de la migration et de l’intégration.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19C7D397" w14:textId="77777777" w:rsidR="007E01CE" w:rsidRPr="00C80ED8" w:rsidRDefault="007E01CE" w:rsidP="00D365CD">
            <w:pPr>
              <w:pStyle w:val="Normal6a"/>
            </w:pPr>
            <w:r w:rsidRPr="00C80ED8">
              <w:t>3)</w:t>
            </w:r>
            <w:r w:rsidRPr="00C80ED8">
              <w:tab/>
              <w:t>Le présent règlement fixe les objectifs du soutien de l’Union en faveur de l’asile, de la migration et de l’intégration. Les États membres devraient veiller à ce que leurs plans de partenariat national et régional répondent à chacun des objectifs</w:t>
            </w:r>
            <w:r w:rsidRPr="00C80ED8">
              <w:rPr>
                <w:b/>
                <w:bCs/>
                <w:i/>
                <w:iCs/>
              </w:rPr>
              <w:t>, conformément aux principes et règles, notamment en ce qui concerne les dotations financières minimales et les taux de cofinancement,</w:t>
            </w:r>
            <w:r w:rsidRPr="00C80ED8">
              <w:t xml:space="preserve"> fixés par le présent règlement</w:t>
            </w:r>
            <w:r w:rsidRPr="00C80ED8">
              <w:rPr>
                <w:b/>
                <w:bCs/>
                <w:i/>
                <w:iCs/>
              </w:rPr>
              <w:t>, et la Commission devrait contrôler ce fait</w:t>
            </w:r>
            <w:r w:rsidRPr="00C80ED8">
              <w:t>.</w:t>
            </w:r>
          </w:p>
        </w:tc>
      </w:tr>
    </w:tbl>
    <w:p w14:paraId="66F03F1A"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29B1ACED" w14:textId="77777777" w:rsidR="007E01CE" w:rsidRPr="00C80ED8" w:rsidRDefault="007E01CE" w:rsidP="007E01CE">
      <w:r w:rsidRPr="00C80ED8">
        <w:rPr>
          <w:rStyle w:val="HideTWBExt"/>
        </w:rPr>
        <w:t>&lt;/Amend&gt;</w:t>
      </w:r>
    </w:p>
    <w:p w14:paraId="6584CA5D"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66</w:t>
      </w:r>
      <w:r w:rsidRPr="00C80ED8">
        <w:rPr>
          <w:rStyle w:val="HideTWBExt"/>
          <w:b w:val="0"/>
        </w:rPr>
        <w:t>&lt;/NumAm&gt;</w:t>
      </w:r>
    </w:p>
    <w:p w14:paraId="32543943" w14:textId="77777777" w:rsidR="007E01CE" w:rsidRPr="00C80ED8" w:rsidRDefault="007E01CE" w:rsidP="007E01CE">
      <w:pPr>
        <w:pStyle w:val="NormalBold"/>
      </w:pPr>
      <w:r w:rsidRPr="00C80ED8">
        <w:rPr>
          <w:rStyle w:val="HideTWBExt"/>
          <w:b w:val="0"/>
        </w:rPr>
        <w:t>&lt;RepeatBlock-By&gt;&lt;Members&gt;</w:t>
      </w:r>
      <w:r w:rsidRPr="00C80ED8">
        <w:t>Nicolas Bay</w:t>
      </w:r>
      <w:r w:rsidRPr="00C80ED8">
        <w:rPr>
          <w:rStyle w:val="HideTWBExt"/>
          <w:b w:val="0"/>
        </w:rPr>
        <w:t>&lt;/Members&gt;</w:t>
      </w:r>
    </w:p>
    <w:p w14:paraId="64259342" w14:textId="77777777" w:rsidR="007E01CE" w:rsidRPr="00C80ED8" w:rsidRDefault="007E01CE" w:rsidP="007E01CE">
      <w:pPr>
        <w:pStyle w:val="NormalBold"/>
      </w:pPr>
      <w:r w:rsidRPr="00C80ED8">
        <w:rPr>
          <w:rStyle w:val="HideTWBExt"/>
          <w:b w:val="0"/>
        </w:rPr>
        <w:t>&lt;/RepeatBlock-By&gt;</w:t>
      </w:r>
    </w:p>
    <w:p w14:paraId="108F359A"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1081AA0" w14:textId="77777777" w:rsidR="007E01CE" w:rsidRPr="00C80ED8" w:rsidRDefault="007E01CE" w:rsidP="007E01CE">
      <w:pPr>
        <w:pStyle w:val="NormalBold"/>
      </w:pPr>
      <w:r w:rsidRPr="00C80ED8">
        <w:rPr>
          <w:rStyle w:val="HideTWBExt"/>
          <w:b w:val="0"/>
        </w:rPr>
        <w:t>&lt;Article&gt;</w:t>
      </w:r>
      <w:r w:rsidRPr="00C80ED8">
        <w:t>Considérant 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4C5691B" w14:textId="77777777" w:rsidTr="00D365CD">
        <w:trPr>
          <w:trHeight w:hRule="exact" w:val="240"/>
          <w:jc w:val="center"/>
        </w:trPr>
        <w:tc>
          <w:tcPr>
            <w:tcW w:w="9752" w:type="dxa"/>
            <w:gridSpan w:val="2"/>
            <w:tcBorders>
              <w:top w:val="nil"/>
              <w:left w:val="nil"/>
              <w:bottom w:val="nil"/>
              <w:right w:val="nil"/>
            </w:tcBorders>
          </w:tcPr>
          <w:p w14:paraId="0EF2697C" w14:textId="77777777" w:rsidR="007E01CE" w:rsidRPr="00C80ED8" w:rsidRDefault="007E01CE" w:rsidP="00D365CD"/>
        </w:tc>
      </w:tr>
      <w:tr w:rsidR="007E01CE" w:rsidRPr="00C80ED8" w14:paraId="76749340" w14:textId="77777777" w:rsidTr="00D365CD">
        <w:trPr>
          <w:trHeight w:val="240"/>
          <w:jc w:val="center"/>
        </w:trPr>
        <w:tc>
          <w:tcPr>
            <w:tcW w:w="4876" w:type="dxa"/>
            <w:tcBorders>
              <w:top w:val="nil"/>
              <w:left w:val="nil"/>
              <w:bottom w:val="nil"/>
              <w:right w:val="nil"/>
            </w:tcBorders>
          </w:tcPr>
          <w:p w14:paraId="245DE6F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1731189" w14:textId="77777777" w:rsidR="007E01CE" w:rsidRPr="00C80ED8" w:rsidRDefault="007E01CE" w:rsidP="00D365CD">
            <w:pPr>
              <w:pStyle w:val="AmColumnHeading"/>
            </w:pPr>
            <w:r w:rsidRPr="00C80ED8">
              <w:t>Amendement</w:t>
            </w:r>
          </w:p>
        </w:tc>
      </w:tr>
      <w:tr w:rsidR="007E01CE" w:rsidRPr="00C80ED8" w14:paraId="5CED514B" w14:textId="77777777" w:rsidTr="00D365CD">
        <w:trPr>
          <w:jc w:val="center"/>
        </w:trPr>
        <w:tc>
          <w:tcPr>
            <w:tcW w:w="4876" w:type="dxa"/>
            <w:tcBorders>
              <w:top w:val="nil"/>
              <w:left w:val="nil"/>
              <w:bottom w:val="nil"/>
              <w:right w:val="nil"/>
            </w:tcBorders>
          </w:tcPr>
          <w:p w14:paraId="71420053" w14:textId="77777777" w:rsidR="007E01CE" w:rsidRPr="00C80ED8" w:rsidRDefault="007E01CE" w:rsidP="00D365CD">
            <w:pPr>
              <w:pStyle w:val="Normal6a"/>
            </w:pPr>
            <w:r w:rsidRPr="00C80ED8">
              <w:t>3)</w:t>
            </w:r>
            <w:r w:rsidRPr="00C80ED8">
              <w:tab/>
              <w:t xml:space="preserve">Le présent règlement fixe les objectifs du soutien de l’Union en faveur de l’asile, de la migration et de l’intégration. Les États membres devraient veiller à ce que leurs plans de partenariat national et régional répondent à </w:t>
            </w:r>
            <w:r w:rsidRPr="00C80ED8">
              <w:rPr>
                <w:b/>
                <w:i/>
              </w:rPr>
              <w:t>chacun</w:t>
            </w:r>
            <w:r w:rsidRPr="00C80ED8">
              <w:t xml:space="preserve"> des objectifs fixés par le présent règlement.</w:t>
            </w:r>
          </w:p>
        </w:tc>
        <w:tc>
          <w:tcPr>
            <w:tcW w:w="4876" w:type="dxa"/>
            <w:tcBorders>
              <w:top w:val="nil"/>
              <w:left w:val="nil"/>
              <w:bottom w:val="nil"/>
              <w:right w:val="nil"/>
            </w:tcBorders>
          </w:tcPr>
          <w:p w14:paraId="0C135695" w14:textId="77777777" w:rsidR="007E01CE" w:rsidRPr="00C80ED8" w:rsidRDefault="007E01CE" w:rsidP="00D365CD">
            <w:pPr>
              <w:pStyle w:val="Normal6a"/>
            </w:pPr>
            <w:r w:rsidRPr="00C80ED8">
              <w:t>3)</w:t>
            </w:r>
            <w:r w:rsidRPr="00C80ED8">
              <w:tab/>
              <w:t>Le présent règlement fixe les objectifs du soutien de l’Union en faveur de l’asile, de la migration et de l’intégration</w:t>
            </w:r>
            <w:r w:rsidRPr="00C80ED8">
              <w:rPr>
                <w:b/>
                <w:i/>
              </w:rPr>
              <w:t>, sans fixer de niveaux minimaux pour des objectifs spécifiques</w:t>
            </w:r>
            <w:r w:rsidRPr="00C80ED8">
              <w:t>. Les États membres devraient veiller à ce que leurs plans de partenariat national et régional répondent</w:t>
            </w:r>
            <w:r w:rsidRPr="00C80ED8">
              <w:rPr>
                <w:b/>
                <w:i/>
              </w:rPr>
              <w:t>, en fonction de leurs besoins respectifs,</w:t>
            </w:r>
            <w:r w:rsidRPr="00C80ED8">
              <w:t xml:space="preserve"> à des objectifs fixés par le présent règlement.</w:t>
            </w:r>
          </w:p>
        </w:tc>
      </w:tr>
    </w:tbl>
    <w:p w14:paraId="175488C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{FR}</w:t>
      </w:r>
      <w:r w:rsidRPr="00C80ED8">
        <w:t>fr</w:t>
      </w:r>
      <w:r w:rsidRPr="00C80ED8">
        <w:rPr>
          <w:rStyle w:val="HideTWBExt"/>
        </w:rPr>
        <w:t>&lt;/Original&gt;</w:t>
      </w:r>
    </w:p>
    <w:p w14:paraId="21112985" w14:textId="77777777" w:rsidR="007E01CE" w:rsidRPr="00C80ED8" w:rsidRDefault="007E01CE" w:rsidP="007E01CE">
      <w:r w:rsidRPr="00C80ED8">
        <w:rPr>
          <w:rStyle w:val="HideTWBExt"/>
        </w:rPr>
        <w:t>&lt;/Amend&gt;</w:t>
      </w:r>
    </w:p>
    <w:p w14:paraId="6D0B419B"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67</w:t>
      </w:r>
      <w:r w:rsidRPr="00C80ED8">
        <w:rPr>
          <w:rStyle w:val="HideTWBExt"/>
          <w:b w:val="0"/>
        </w:rPr>
        <w:t>&lt;/NumAm&gt;</w:t>
      </w:r>
    </w:p>
    <w:p w14:paraId="63E0C168"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4068946A" w14:textId="77777777" w:rsidR="007E01CE" w:rsidRPr="00C80ED8" w:rsidRDefault="007E01CE" w:rsidP="007E01CE">
      <w:pPr>
        <w:pStyle w:val="NormalBold"/>
      </w:pPr>
      <w:r w:rsidRPr="00C80ED8">
        <w:rPr>
          <w:rStyle w:val="HideTWBExt"/>
          <w:b w:val="0"/>
        </w:rPr>
        <w:t>&lt;/RepeatBlock-By&gt;</w:t>
      </w:r>
    </w:p>
    <w:p w14:paraId="071273FD"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9F85D57" w14:textId="77777777" w:rsidR="007E01CE" w:rsidRPr="00C80ED8" w:rsidRDefault="007E01CE" w:rsidP="007E01CE">
      <w:pPr>
        <w:pStyle w:val="NormalBold"/>
      </w:pPr>
      <w:r w:rsidRPr="00C80ED8">
        <w:rPr>
          <w:rStyle w:val="HideTWBExt"/>
          <w:b w:val="0"/>
        </w:rPr>
        <w:t>&lt;Article&gt;</w:t>
      </w:r>
      <w:r w:rsidRPr="00C80ED8">
        <w:t>Considérant 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2FA93E2" w14:textId="77777777" w:rsidTr="00D365CD">
        <w:trPr>
          <w:trHeight w:hRule="exact" w:val="240"/>
          <w:jc w:val="center"/>
        </w:trPr>
        <w:tc>
          <w:tcPr>
            <w:tcW w:w="9752" w:type="dxa"/>
            <w:gridSpan w:val="2"/>
            <w:tcBorders>
              <w:top w:val="nil"/>
              <w:left w:val="nil"/>
              <w:bottom w:val="nil"/>
              <w:right w:val="nil"/>
            </w:tcBorders>
          </w:tcPr>
          <w:p w14:paraId="7821C7CA" w14:textId="77777777" w:rsidR="007E01CE" w:rsidRPr="00C80ED8" w:rsidRDefault="007E01CE" w:rsidP="00D365CD"/>
        </w:tc>
      </w:tr>
      <w:tr w:rsidR="007E01CE" w:rsidRPr="00C80ED8" w14:paraId="190D7158" w14:textId="77777777" w:rsidTr="00D365CD">
        <w:trPr>
          <w:trHeight w:val="240"/>
          <w:jc w:val="center"/>
        </w:trPr>
        <w:tc>
          <w:tcPr>
            <w:tcW w:w="4876" w:type="dxa"/>
            <w:tcBorders>
              <w:top w:val="nil"/>
              <w:left w:val="nil"/>
              <w:bottom w:val="nil"/>
              <w:right w:val="nil"/>
            </w:tcBorders>
          </w:tcPr>
          <w:p w14:paraId="2208168D"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B55E3B5" w14:textId="77777777" w:rsidR="007E01CE" w:rsidRPr="00C80ED8" w:rsidRDefault="007E01CE" w:rsidP="00D365CD">
            <w:pPr>
              <w:pStyle w:val="AmColumnHeading"/>
            </w:pPr>
            <w:r w:rsidRPr="00C80ED8">
              <w:t>Amendement</w:t>
            </w:r>
          </w:p>
        </w:tc>
      </w:tr>
      <w:tr w:rsidR="007E01CE" w:rsidRPr="00C80ED8" w14:paraId="61AA5098" w14:textId="77777777" w:rsidTr="00D365CD">
        <w:trPr>
          <w:jc w:val="center"/>
        </w:trPr>
        <w:tc>
          <w:tcPr>
            <w:tcW w:w="4876" w:type="dxa"/>
            <w:tcBorders>
              <w:top w:val="nil"/>
              <w:left w:val="nil"/>
              <w:bottom w:val="nil"/>
              <w:right w:val="nil"/>
            </w:tcBorders>
          </w:tcPr>
          <w:p w14:paraId="33C20799" w14:textId="77777777" w:rsidR="007E01CE" w:rsidRPr="00C80ED8" w:rsidRDefault="007E01CE" w:rsidP="00D365CD">
            <w:pPr>
              <w:pStyle w:val="Normal6a"/>
            </w:pPr>
            <w:r w:rsidRPr="00C80ED8">
              <w:t>3)</w:t>
            </w:r>
            <w:r w:rsidRPr="00C80ED8">
              <w:tab/>
              <w:t xml:space="preserve">Le présent règlement fixe les objectifs du soutien de l’Union en faveur de l’asile, de la migration et de l’intégration. Les États membres devraient veiller à ce que leurs plans de partenariat national et régional répondent à </w:t>
            </w:r>
            <w:r w:rsidRPr="00C80ED8">
              <w:rPr>
                <w:b/>
                <w:bCs/>
                <w:i/>
                <w:iCs/>
              </w:rPr>
              <w:t>chacun</w:t>
            </w:r>
            <w:r w:rsidRPr="00C80ED8">
              <w:t xml:space="preserve"> des objectifs fixés par le présent règlement.</w:t>
            </w:r>
          </w:p>
        </w:tc>
        <w:tc>
          <w:tcPr>
            <w:tcW w:w="4876" w:type="dxa"/>
            <w:tcBorders>
              <w:top w:val="nil"/>
              <w:left w:val="nil"/>
              <w:bottom w:val="nil"/>
              <w:right w:val="nil"/>
            </w:tcBorders>
          </w:tcPr>
          <w:p w14:paraId="35AA4F20" w14:textId="77777777" w:rsidR="007E01CE" w:rsidRPr="00C80ED8" w:rsidRDefault="007E01CE" w:rsidP="00D365CD">
            <w:pPr>
              <w:pStyle w:val="Normal6a"/>
            </w:pPr>
            <w:r w:rsidRPr="00C80ED8">
              <w:t>3)</w:t>
            </w:r>
            <w:r w:rsidRPr="00C80ED8">
              <w:tab/>
              <w:t xml:space="preserve">Le présent règlement fixe les objectifs du soutien de l’Union en faveur de l’asile, de la migration et de l’intégration. Les États membres devraient veiller à ce que leurs plans de partenariat national et régional répondent à des objectifs </w:t>
            </w:r>
            <w:r w:rsidRPr="00C80ED8">
              <w:rPr>
                <w:b/>
                <w:bCs/>
                <w:i/>
                <w:iCs/>
              </w:rPr>
              <w:t>pertinents</w:t>
            </w:r>
            <w:r w:rsidRPr="00C80ED8">
              <w:t xml:space="preserve"> fixés par le présent règlement</w:t>
            </w:r>
            <w:r w:rsidRPr="00C80ED8">
              <w:rPr>
                <w:b/>
                <w:bCs/>
                <w:i/>
                <w:iCs/>
              </w:rPr>
              <w:t>, en fonction des besoins qu’ils ont recensés, de leur situation migratoire et de leurs priorités nationales</w:t>
            </w:r>
            <w:r w:rsidRPr="00C80ED8">
              <w:t>.</w:t>
            </w:r>
          </w:p>
        </w:tc>
      </w:tr>
    </w:tbl>
    <w:p w14:paraId="5DE2CC7B"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60CB6EC9"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776608A1" w14:textId="77777777" w:rsidR="007E01CE" w:rsidRPr="00C80ED8" w:rsidRDefault="007E01CE" w:rsidP="007E01CE">
      <w:pPr>
        <w:pStyle w:val="AmJustText"/>
      </w:pPr>
      <w:r w:rsidRPr="00C80ED8">
        <w:t>Les États membres sont confrontés à des défis différents en matière de migration et d’asile. L’obligation d’inclure tous les objectifs du programme, quelle que soit leur pertinence pratique, peut conduire à une utilisation inefficace des ressources financières. La modification proposée permet de mieux adapter le soutien aux besoins réels de chaque État membre, tout en maintenant les objectifs du programme.</w:t>
      </w:r>
    </w:p>
    <w:p w14:paraId="2066131C" w14:textId="77777777" w:rsidR="007E01CE" w:rsidRPr="00C80ED8" w:rsidRDefault="007E01CE" w:rsidP="007E01CE">
      <w:r w:rsidRPr="00C80ED8">
        <w:rPr>
          <w:rStyle w:val="HideTWBExt"/>
        </w:rPr>
        <w:t>&lt;/Amend&gt;</w:t>
      </w:r>
    </w:p>
    <w:p w14:paraId="2F69BB40"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68</w:t>
      </w:r>
      <w:r w:rsidRPr="00C80ED8">
        <w:rPr>
          <w:rStyle w:val="HideTWBExt"/>
          <w:b w:val="0"/>
        </w:rPr>
        <w:t>&lt;/NumAm&gt;</w:t>
      </w:r>
    </w:p>
    <w:p w14:paraId="06414E43" w14:textId="77777777" w:rsidR="007E01CE" w:rsidRPr="00C80ED8" w:rsidRDefault="007E01CE" w:rsidP="007E01CE">
      <w:pPr>
        <w:pStyle w:val="NormalBold"/>
      </w:pPr>
      <w:r w:rsidRPr="00C80ED8">
        <w:rPr>
          <w:rStyle w:val="HideTWBExt"/>
          <w:b w:val="0"/>
        </w:rPr>
        <w:t>&lt;RepeatBlock-By&gt;&lt;Members&gt;</w:t>
      </w:r>
      <w:r w:rsidRPr="00C80ED8">
        <w:t>Sebastian Tynkkynen</w:t>
      </w:r>
      <w:r w:rsidRPr="00C80ED8">
        <w:rPr>
          <w:rStyle w:val="HideTWBExt"/>
          <w:b w:val="0"/>
        </w:rPr>
        <w:t>&lt;/Members&gt;</w:t>
      </w:r>
    </w:p>
    <w:p w14:paraId="126402CF" w14:textId="77777777" w:rsidR="007E01CE" w:rsidRPr="00C80ED8" w:rsidRDefault="007E01CE" w:rsidP="007E01CE">
      <w:pPr>
        <w:pStyle w:val="NormalBold"/>
      </w:pPr>
      <w:r w:rsidRPr="00C80ED8">
        <w:rPr>
          <w:rStyle w:val="HideTWBExt"/>
          <w:b w:val="0"/>
        </w:rPr>
        <w:t>&lt;/RepeatBlock-By&gt;</w:t>
      </w:r>
    </w:p>
    <w:p w14:paraId="21CC87F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E8883CB" w14:textId="77777777" w:rsidR="007E01CE" w:rsidRPr="00C80ED8" w:rsidRDefault="007E01CE" w:rsidP="007E01CE">
      <w:pPr>
        <w:pStyle w:val="NormalBold"/>
      </w:pPr>
      <w:r w:rsidRPr="00C80ED8">
        <w:rPr>
          <w:rStyle w:val="HideTWBExt"/>
          <w:b w:val="0"/>
        </w:rPr>
        <w:t>&lt;Article&gt;</w:t>
      </w:r>
      <w:r w:rsidRPr="00C80ED8">
        <w:t>Considérant 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2029A92" w14:textId="77777777" w:rsidTr="00D365CD">
        <w:trPr>
          <w:trHeight w:hRule="exact" w:val="240"/>
          <w:jc w:val="center"/>
        </w:trPr>
        <w:tc>
          <w:tcPr>
            <w:tcW w:w="9752" w:type="dxa"/>
            <w:gridSpan w:val="2"/>
            <w:tcBorders>
              <w:top w:val="nil"/>
              <w:left w:val="nil"/>
              <w:bottom w:val="nil"/>
              <w:right w:val="nil"/>
            </w:tcBorders>
          </w:tcPr>
          <w:p w14:paraId="1634C8A8" w14:textId="77777777" w:rsidR="007E01CE" w:rsidRPr="00C80ED8" w:rsidRDefault="007E01CE" w:rsidP="00D365CD"/>
        </w:tc>
      </w:tr>
      <w:tr w:rsidR="007E01CE" w:rsidRPr="00C80ED8" w14:paraId="10DD0E03" w14:textId="77777777" w:rsidTr="00D365CD">
        <w:trPr>
          <w:trHeight w:val="240"/>
          <w:jc w:val="center"/>
        </w:trPr>
        <w:tc>
          <w:tcPr>
            <w:tcW w:w="4876" w:type="dxa"/>
            <w:tcBorders>
              <w:top w:val="nil"/>
              <w:left w:val="nil"/>
              <w:bottom w:val="nil"/>
              <w:right w:val="nil"/>
            </w:tcBorders>
          </w:tcPr>
          <w:p w14:paraId="38F075BB"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BE16498" w14:textId="77777777" w:rsidR="007E01CE" w:rsidRPr="00C80ED8" w:rsidRDefault="007E01CE" w:rsidP="00D365CD">
            <w:pPr>
              <w:pStyle w:val="AmColumnHeading"/>
            </w:pPr>
            <w:r w:rsidRPr="00C80ED8">
              <w:t>Amendement</w:t>
            </w:r>
          </w:p>
        </w:tc>
      </w:tr>
      <w:tr w:rsidR="007E01CE" w:rsidRPr="00C80ED8" w14:paraId="4393106A" w14:textId="77777777" w:rsidTr="00D365CD">
        <w:trPr>
          <w:jc w:val="center"/>
        </w:trPr>
        <w:tc>
          <w:tcPr>
            <w:tcW w:w="4876" w:type="dxa"/>
            <w:tcBorders>
              <w:top w:val="nil"/>
              <w:left w:val="nil"/>
              <w:bottom w:val="nil"/>
              <w:right w:val="nil"/>
            </w:tcBorders>
          </w:tcPr>
          <w:p w14:paraId="0B6F470F" w14:textId="77777777" w:rsidR="007E01CE" w:rsidRPr="00C80ED8" w:rsidRDefault="007E01CE" w:rsidP="00D365CD">
            <w:pPr>
              <w:pStyle w:val="Normal6a"/>
            </w:pPr>
            <w:r w:rsidRPr="00C80ED8">
              <w:t>3)</w:t>
            </w:r>
            <w:r w:rsidRPr="00C80ED8">
              <w:tab/>
              <w:t xml:space="preserve">Le présent règlement fixe les objectifs du soutien de l’Union en faveur de l’asile, de la migration et de l’intégration. Les États membres devraient veiller à ce que leurs plans de partenariat national et régional répondent </w:t>
            </w:r>
            <w:r w:rsidRPr="00C80ED8">
              <w:rPr>
                <w:b/>
                <w:i/>
              </w:rPr>
              <w:t>à chacun des</w:t>
            </w:r>
            <w:r w:rsidRPr="00C80ED8">
              <w:t xml:space="preserve"> objectifs </w:t>
            </w:r>
            <w:r w:rsidRPr="00C80ED8">
              <w:rPr>
                <w:b/>
                <w:i/>
              </w:rPr>
              <w:t>fixés par le présent règlement</w:t>
            </w:r>
            <w:r w:rsidRPr="00C80ED8">
              <w:t>.</w:t>
            </w:r>
          </w:p>
        </w:tc>
        <w:tc>
          <w:tcPr>
            <w:tcW w:w="4876" w:type="dxa"/>
            <w:tcBorders>
              <w:top w:val="nil"/>
              <w:left w:val="nil"/>
              <w:bottom w:val="nil"/>
              <w:right w:val="nil"/>
            </w:tcBorders>
          </w:tcPr>
          <w:p w14:paraId="4705C63E" w14:textId="77777777" w:rsidR="007E01CE" w:rsidRPr="00C80ED8" w:rsidRDefault="007E01CE" w:rsidP="00D365CD">
            <w:pPr>
              <w:pStyle w:val="Normal6a"/>
            </w:pPr>
            <w:r w:rsidRPr="00C80ED8">
              <w:t>3)</w:t>
            </w:r>
            <w:r w:rsidRPr="00C80ED8">
              <w:tab/>
              <w:t xml:space="preserve">Le présent règlement fixe les objectifs du soutien de l’Union en faveur de l’asile, de la migration et de l’intégration. Les États membres devraient veiller à ce que leurs plans de partenariat national et régional répondent </w:t>
            </w:r>
            <w:r w:rsidRPr="00C80ED8">
              <w:rPr>
                <w:b/>
                <w:i/>
              </w:rPr>
              <w:t>aux</w:t>
            </w:r>
            <w:r w:rsidRPr="00C80ED8">
              <w:t xml:space="preserve"> objectifs </w:t>
            </w:r>
            <w:r w:rsidRPr="00C80ED8">
              <w:rPr>
                <w:b/>
                <w:i/>
              </w:rPr>
              <w:t>que l’État membre juge nécessaires</w:t>
            </w:r>
            <w:r w:rsidRPr="00C80ED8">
              <w:t>.</w:t>
            </w:r>
          </w:p>
        </w:tc>
      </w:tr>
    </w:tbl>
    <w:p w14:paraId="7BE98ED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{FI}</w:t>
      </w:r>
      <w:r w:rsidRPr="00C80ED8">
        <w:t>fi</w:t>
      </w:r>
      <w:r w:rsidRPr="00C80ED8">
        <w:rPr>
          <w:rStyle w:val="HideTWBExt"/>
        </w:rPr>
        <w:t>&lt;/Original&gt;</w:t>
      </w:r>
    </w:p>
    <w:p w14:paraId="4A18DFBC" w14:textId="77777777" w:rsidR="007E01CE" w:rsidRPr="00C80ED8" w:rsidRDefault="007E01CE" w:rsidP="007E01CE">
      <w:r w:rsidRPr="00C80ED8">
        <w:rPr>
          <w:rStyle w:val="HideTWBExt"/>
        </w:rPr>
        <w:t>&lt;/Amend&gt;</w:t>
      </w:r>
    </w:p>
    <w:p w14:paraId="34A0910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69</w:t>
      </w:r>
      <w:r w:rsidRPr="00C80ED8">
        <w:rPr>
          <w:rStyle w:val="HideTWBExt"/>
          <w:b w:val="0"/>
        </w:rPr>
        <w:t>&lt;/NumAm&gt;</w:t>
      </w:r>
    </w:p>
    <w:p w14:paraId="0EE99C68"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3321FED9" w14:textId="77777777" w:rsidR="007E01CE" w:rsidRPr="00C80ED8" w:rsidRDefault="007E01CE" w:rsidP="007E01CE">
      <w:pPr>
        <w:pStyle w:val="NormalBold"/>
      </w:pPr>
      <w:r w:rsidRPr="00C80ED8">
        <w:rPr>
          <w:rStyle w:val="HideTWBExt"/>
          <w:b w:val="0"/>
        </w:rPr>
        <w:t>&lt;/RepeatBlock-By&gt;</w:t>
      </w:r>
    </w:p>
    <w:p w14:paraId="3A3AA618"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702C9B2" w14:textId="77777777" w:rsidR="007E01CE" w:rsidRPr="00C80ED8" w:rsidRDefault="007E01CE" w:rsidP="007E01CE">
      <w:pPr>
        <w:pStyle w:val="NormalBold"/>
      </w:pPr>
      <w:r w:rsidRPr="00C80ED8">
        <w:rPr>
          <w:rStyle w:val="HideTWBExt"/>
          <w:b w:val="0"/>
        </w:rPr>
        <w:t>&lt;Article&gt;</w:t>
      </w:r>
      <w:r w:rsidRPr="00C80ED8">
        <w:t>Considérant 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266C6D0" w14:textId="77777777" w:rsidTr="00D365CD">
        <w:trPr>
          <w:trHeight w:hRule="exact" w:val="240"/>
          <w:jc w:val="center"/>
        </w:trPr>
        <w:tc>
          <w:tcPr>
            <w:tcW w:w="9752" w:type="dxa"/>
            <w:gridSpan w:val="2"/>
            <w:tcBorders>
              <w:top w:val="nil"/>
              <w:left w:val="nil"/>
              <w:bottom w:val="nil"/>
              <w:right w:val="nil"/>
            </w:tcBorders>
          </w:tcPr>
          <w:p w14:paraId="4100AFD8" w14:textId="77777777" w:rsidR="007E01CE" w:rsidRPr="00C80ED8" w:rsidRDefault="007E01CE" w:rsidP="00D365CD"/>
        </w:tc>
      </w:tr>
      <w:tr w:rsidR="007E01CE" w:rsidRPr="00C80ED8" w14:paraId="413F1FFA" w14:textId="77777777" w:rsidTr="00D365CD">
        <w:trPr>
          <w:trHeight w:val="240"/>
          <w:jc w:val="center"/>
        </w:trPr>
        <w:tc>
          <w:tcPr>
            <w:tcW w:w="4876" w:type="dxa"/>
            <w:tcBorders>
              <w:top w:val="nil"/>
              <w:left w:val="nil"/>
              <w:bottom w:val="nil"/>
              <w:right w:val="nil"/>
            </w:tcBorders>
          </w:tcPr>
          <w:p w14:paraId="4BE5EF21"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F13AF76" w14:textId="77777777" w:rsidR="007E01CE" w:rsidRPr="00C80ED8" w:rsidRDefault="007E01CE" w:rsidP="00D365CD">
            <w:pPr>
              <w:pStyle w:val="AmColumnHeading"/>
            </w:pPr>
            <w:r w:rsidRPr="00C80ED8">
              <w:t>Amendement</w:t>
            </w:r>
          </w:p>
        </w:tc>
      </w:tr>
      <w:tr w:rsidR="007E01CE" w:rsidRPr="00C80ED8" w14:paraId="783B09B1" w14:textId="77777777" w:rsidTr="00D365CD">
        <w:trPr>
          <w:jc w:val="center"/>
        </w:trPr>
        <w:tc>
          <w:tcPr>
            <w:tcW w:w="4876" w:type="dxa"/>
            <w:tcBorders>
              <w:top w:val="nil"/>
              <w:left w:val="nil"/>
              <w:bottom w:val="nil"/>
              <w:right w:val="nil"/>
            </w:tcBorders>
          </w:tcPr>
          <w:p w14:paraId="2DBA990E" w14:textId="77777777" w:rsidR="007E01CE" w:rsidRPr="00C80ED8" w:rsidRDefault="007E01CE" w:rsidP="00D365CD">
            <w:pPr>
              <w:pStyle w:val="Normal6a"/>
            </w:pPr>
            <w:r w:rsidRPr="00C80ED8">
              <w:t>3)</w:t>
            </w:r>
            <w:r w:rsidRPr="00C80ED8">
              <w:tab/>
              <w:t xml:space="preserve">Le présent règlement fixe les objectifs du soutien de l’Union en faveur de l’asile, de la migration et de </w:t>
            </w:r>
            <w:r w:rsidRPr="00C80ED8">
              <w:rPr>
                <w:b/>
                <w:bCs/>
                <w:i/>
                <w:iCs/>
              </w:rPr>
              <w:t>l’intégration</w:t>
            </w:r>
            <w:r w:rsidRPr="00C80ED8">
              <w:t>. Les États membres devraient veiller à ce que leurs plans de partenariat national et régional répondent à chacun des objectifs fixés par le présent règlement.</w:t>
            </w:r>
          </w:p>
        </w:tc>
        <w:tc>
          <w:tcPr>
            <w:tcW w:w="4876" w:type="dxa"/>
            <w:tcBorders>
              <w:top w:val="nil"/>
              <w:left w:val="nil"/>
              <w:bottom w:val="nil"/>
              <w:right w:val="nil"/>
            </w:tcBorders>
          </w:tcPr>
          <w:p w14:paraId="6A8E82C1" w14:textId="77777777" w:rsidR="007E01CE" w:rsidRPr="00C80ED8" w:rsidRDefault="007E01CE" w:rsidP="00D365CD">
            <w:pPr>
              <w:pStyle w:val="Normal6a"/>
            </w:pPr>
            <w:r w:rsidRPr="00C80ED8">
              <w:t>3)</w:t>
            </w:r>
            <w:r w:rsidRPr="00C80ED8">
              <w:tab/>
              <w:t xml:space="preserve">Le présent règlement fixe les objectifs du soutien de l’Union en faveur de l’asile, de la migration et de </w:t>
            </w:r>
            <w:r w:rsidRPr="00C80ED8">
              <w:rPr>
                <w:b/>
                <w:bCs/>
                <w:i/>
                <w:iCs/>
              </w:rPr>
              <w:t>la lutte contre l’immigration clandestine</w:t>
            </w:r>
            <w:r w:rsidRPr="00C80ED8">
              <w:t>. Les États membres devraient veiller à ce que leurs plans de partenariat national et régional répondent à chacun des objectifs fixés par le présent règlement.</w:t>
            </w:r>
          </w:p>
        </w:tc>
      </w:tr>
    </w:tbl>
    <w:p w14:paraId="0BEFB48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5EC6D3E" w14:textId="77777777" w:rsidR="007E01CE" w:rsidRPr="00C80ED8" w:rsidRDefault="007E01CE" w:rsidP="007E01CE">
      <w:r w:rsidRPr="00C80ED8">
        <w:rPr>
          <w:rStyle w:val="HideTWBExt"/>
        </w:rPr>
        <w:t>&lt;/Amend&gt;</w:t>
      </w:r>
    </w:p>
    <w:p w14:paraId="3E21B437"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70</w:t>
      </w:r>
      <w:r w:rsidRPr="00C80ED8">
        <w:rPr>
          <w:rStyle w:val="HideTWBExt"/>
          <w:b w:val="0"/>
        </w:rPr>
        <w:t>&lt;/NumAm&gt;</w:t>
      </w:r>
    </w:p>
    <w:p w14:paraId="2E0B7095"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07EADAC0" w14:textId="77777777" w:rsidR="007E01CE" w:rsidRPr="00C80ED8" w:rsidRDefault="007E01CE" w:rsidP="007E01CE">
      <w:pPr>
        <w:pStyle w:val="NormalBold"/>
      </w:pPr>
      <w:r w:rsidRPr="00C80ED8">
        <w:rPr>
          <w:rStyle w:val="HideTWBExt"/>
          <w:b w:val="0"/>
        </w:rPr>
        <w:t>&lt;/RepeatBlock-By&gt;</w:t>
      </w:r>
    </w:p>
    <w:p w14:paraId="57D6AA53"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151234B" w14:textId="77777777" w:rsidR="007E01CE" w:rsidRPr="00C80ED8" w:rsidRDefault="007E01CE" w:rsidP="007E01CE">
      <w:pPr>
        <w:pStyle w:val="NormalBold"/>
      </w:pPr>
      <w:r w:rsidRPr="00C80ED8">
        <w:rPr>
          <w:rStyle w:val="HideTWBExt"/>
          <w:b w:val="0"/>
        </w:rPr>
        <w:t>&lt;Article&gt;</w:t>
      </w:r>
      <w:r w:rsidRPr="00C80ED8">
        <w:t>Considérant 3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45E214C" w14:textId="77777777" w:rsidTr="00D365CD">
        <w:trPr>
          <w:trHeight w:hRule="exact" w:val="240"/>
          <w:jc w:val="center"/>
        </w:trPr>
        <w:tc>
          <w:tcPr>
            <w:tcW w:w="9752" w:type="dxa"/>
            <w:gridSpan w:val="2"/>
            <w:tcBorders>
              <w:top w:val="nil"/>
              <w:left w:val="nil"/>
              <w:bottom w:val="nil"/>
              <w:right w:val="nil"/>
            </w:tcBorders>
          </w:tcPr>
          <w:p w14:paraId="00C3D8BB" w14:textId="77777777" w:rsidR="007E01CE" w:rsidRPr="00C80ED8" w:rsidRDefault="007E01CE" w:rsidP="00D365CD"/>
        </w:tc>
      </w:tr>
      <w:tr w:rsidR="007E01CE" w:rsidRPr="00C80ED8" w14:paraId="14CF6B03" w14:textId="77777777" w:rsidTr="00D365CD">
        <w:trPr>
          <w:trHeight w:val="240"/>
          <w:jc w:val="center"/>
        </w:trPr>
        <w:tc>
          <w:tcPr>
            <w:tcW w:w="4876" w:type="dxa"/>
            <w:tcBorders>
              <w:top w:val="nil"/>
              <w:left w:val="nil"/>
              <w:bottom w:val="nil"/>
              <w:right w:val="nil"/>
            </w:tcBorders>
          </w:tcPr>
          <w:p w14:paraId="5A30569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B77FA71" w14:textId="77777777" w:rsidR="007E01CE" w:rsidRPr="00C80ED8" w:rsidRDefault="007E01CE" w:rsidP="00D365CD">
            <w:pPr>
              <w:pStyle w:val="AmColumnHeading"/>
            </w:pPr>
            <w:r w:rsidRPr="00C80ED8">
              <w:t>Amendement</w:t>
            </w:r>
          </w:p>
        </w:tc>
      </w:tr>
      <w:tr w:rsidR="007E01CE" w:rsidRPr="00C80ED8" w14:paraId="0DAD30A4" w14:textId="77777777" w:rsidTr="00D365CD">
        <w:trPr>
          <w:jc w:val="center"/>
        </w:trPr>
        <w:tc>
          <w:tcPr>
            <w:tcW w:w="4876" w:type="dxa"/>
            <w:tcBorders>
              <w:top w:val="nil"/>
              <w:left w:val="nil"/>
              <w:bottom w:val="nil"/>
              <w:right w:val="nil"/>
            </w:tcBorders>
          </w:tcPr>
          <w:p w14:paraId="74492123" w14:textId="77777777" w:rsidR="007E01CE" w:rsidRPr="00C80ED8" w:rsidRDefault="007E01CE" w:rsidP="00D365CD">
            <w:pPr>
              <w:pStyle w:val="Normal6a"/>
            </w:pPr>
          </w:p>
        </w:tc>
        <w:tc>
          <w:tcPr>
            <w:tcW w:w="4876" w:type="dxa"/>
            <w:tcBorders>
              <w:top w:val="nil"/>
              <w:left w:val="nil"/>
              <w:bottom w:val="nil"/>
              <w:right w:val="nil"/>
            </w:tcBorders>
          </w:tcPr>
          <w:p w14:paraId="34892DC2" w14:textId="77777777" w:rsidR="007E01CE" w:rsidRPr="00C80ED8" w:rsidRDefault="007E01CE" w:rsidP="00D365CD">
            <w:pPr>
              <w:pStyle w:val="Normal6a"/>
            </w:pPr>
            <w:r w:rsidRPr="00C80ED8">
              <w:rPr>
                <w:b/>
                <w:i/>
              </w:rPr>
              <w:t>3 bis)</w:t>
            </w:r>
            <w:r w:rsidRPr="00C80ED8">
              <w:tab/>
            </w:r>
            <w:r w:rsidRPr="00C80ED8">
              <w:rPr>
                <w:b/>
                <w:i/>
              </w:rPr>
              <w:t>Les organisations de la société civile, notamment celles dirigées par des réfugiés et des migrants, jouent un rôle essentiel dans la prestation de services en matière d’asile, d’accueil, d’intégration et de protection, ainsi que dans le contrôle du respect des droits fondamentaux. Les États membres devraient garantir un environnement favorable et sûr à ces organisations et s’abstenir de leur imposer des restrictions administratives, financières ou juridiques.</w:t>
            </w:r>
          </w:p>
        </w:tc>
      </w:tr>
      <w:tr w:rsidR="007E01CE" w:rsidRPr="00C80ED8" w14:paraId="58336638" w14:textId="77777777" w:rsidTr="00D365CD">
        <w:trPr>
          <w:jc w:val="center"/>
        </w:trPr>
        <w:tc>
          <w:tcPr>
            <w:tcW w:w="4876" w:type="dxa"/>
            <w:tcBorders>
              <w:top w:val="nil"/>
              <w:left w:val="nil"/>
              <w:bottom w:val="nil"/>
              <w:right w:val="nil"/>
            </w:tcBorders>
          </w:tcPr>
          <w:p w14:paraId="482FA9CB" w14:textId="77777777" w:rsidR="007E01CE" w:rsidRPr="00C80ED8" w:rsidRDefault="007E01CE" w:rsidP="00D365CD">
            <w:pPr>
              <w:pStyle w:val="Normal6a"/>
            </w:pPr>
          </w:p>
        </w:tc>
        <w:tc>
          <w:tcPr>
            <w:tcW w:w="4876" w:type="dxa"/>
            <w:tcBorders>
              <w:top w:val="nil"/>
              <w:left w:val="nil"/>
              <w:bottom w:val="nil"/>
              <w:right w:val="nil"/>
            </w:tcBorders>
          </w:tcPr>
          <w:p w14:paraId="67919CA5" w14:textId="77777777" w:rsidR="007E01CE" w:rsidRPr="00C80ED8" w:rsidRDefault="007E01CE" w:rsidP="00D365CD">
            <w:pPr>
              <w:pStyle w:val="Normal6a"/>
            </w:pPr>
            <w:r w:rsidRPr="00C80ED8">
              <w:rPr>
                <w:b/>
                <w:i/>
              </w:rPr>
              <w:t>Outre le taux de cofinancement prévu par le soutien de l’Union en vertu du présent règlement pour les mesures ou actions éligibles, les États membres sont encouragés à fournir aux organisations de la société civile un financement complémentaire provenant des budgets de leurs autorités publiques, y compris un financement de base et à long terme, et à faciliter l’accès aux exigences simplifiées en matière de financement et de déclaration afin de les aider à être durables et indépendantes.</w:t>
            </w:r>
          </w:p>
        </w:tc>
      </w:tr>
    </w:tbl>
    <w:p w14:paraId="46E54AFC"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57A7AD0" w14:textId="77777777" w:rsidR="007E01CE" w:rsidRPr="00C80ED8" w:rsidRDefault="007E01CE" w:rsidP="007E01CE">
      <w:r w:rsidRPr="00C80ED8">
        <w:rPr>
          <w:rStyle w:val="HideTWBExt"/>
        </w:rPr>
        <w:t>&lt;/Amend&gt;</w:t>
      </w:r>
    </w:p>
    <w:p w14:paraId="6C74CBF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71</w:t>
      </w:r>
      <w:r w:rsidRPr="00C80ED8">
        <w:rPr>
          <w:rStyle w:val="HideTWBExt"/>
          <w:b w:val="0"/>
        </w:rPr>
        <w:t>&lt;/NumAm&gt;</w:t>
      </w:r>
    </w:p>
    <w:p w14:paraId="57C1572F"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 Raquel García Hermida-Van Der Walle</w:t>
      </w:r>
      <w:r w:rsidRPr="00C80ED8">
        <w:rPr>
          <w:rStyle w:val="HideTWBExt"/>
          <w:b w:val="0"/>
        </w:rPr>
        <w:t>&lt;/Members&gt;</w:t>
      </w:r>
    </w:p>
    <w:p w14:paraId="2F3A968B" w14:textId="77777777" w:rsidR="007E01CE" w:rsidRPr="00C80ED8" w:rsidRDefault="007E01CE" w:rsidP="007E01CE">
      <w:pPr>
        <w:pStyle w:val="NormalBold"/>
      </w:pPr>
      <w:r w:rsidRPr="00C80ED8">
        <w:rPr>
          <w:rStyle w:val="HideTWBExt"/>
          <w:b w:val="0"/>
        </w:rPr>
        <w:t>&lt;/RepeatBlock-By&gt;</w:t>
      </w:r>
    </w:p>
    <w:p w14:paraId="75AE1E9F"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3D9A895" w14:textId="77777777" w:rsidR="007E01CE" w:rsidRPr="00C80ED8" w:rsidRDefault="007E01CE" w:rsidP="007E01CE">
      <w:pPr>
        <w:pStyle w:val="NormalBold"/>
      </w:pPr>
      <w:r w:rsidRPr="00C80ED8">
        <w:rPr>
          <w:rStyle w:val="HideTWBExt"/>
          <w:b w:val="0"/>
        </w:rPr>
        <w:t>&lt;Article&gt;</w:t>
      </w:r>
      <w:r w:rsidRPr="00C80ED8">
        <w:t>Considérant 3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C8ED40B" w14:textId="77777777" w:rsidTr="00D365CD">
        <w:trPr>
          <w:trHeight w:hRule="exact" w:val="240"/>
          <w:jc w:val="center"/>
        </w:trPr>
        <w:tc>
          <w:tcPr>
            <w:tcW w:w="9752" w:type="dxa"/>
            <w:gridSpan w:val="2"/>
            <w:tcBorders>
              <w:top w:val="nil"/>
              <w:left w:val="nil"/>
              <w:bottom w:val="nil"/>
              <w:right w:val="nil"/>
            </w:tcBorders>
          </w:tcPr>
          <w:p w14:paraId="4025287B" w14:textId="77777777" w:rsidR="007E01CE" w:rsidRPr="00C80ED8" w:rsidRDefault="007E01CE" w:rsidP="00D365CD"/>
        </w:tc>
      </w:tr>
      <w:tr w:rsidR="007E01CE" w:rsidRPr="00C80ED8" w14:paraId="4957979E" w14:textId="77777777" w:rsidTr="00D365CD">
        <w:trPr>
          <w:trHeight w:val="240"/>
          <w:jc w:val="center"/>
        </w:trPr>
        <w:tc>
          <w:tcPr>
            <w:tcW w:w="4876" w:type="dxa"/>
            <w:tcBorders>
              <w:top w:val="nil"/>
              <w:left w:val="nil"/>
              <w:bottom w:val="nil"/>
              <w:right w:val="nil"/>
            </w:tcBorders>
          </w:tcPr>
          <w:p w14:paraId="3E699046"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2D0A505" w14:textId="77777777" w:rsidR="007E01CE" w:rsidRPr="00C80ED8" w:rsidRDefault="007E01CE" w:rsidP="00D365CD">
            <w:pPr>
              <w:pStyle w:val="AmColumnHeading"/>
            </w:pPr>
            <w:r w:rsidRPr="00C80ED8">
              <w:t>Amendement</w:t>
            </w:r>
          </w:p>
        </w:tc>
      </w:tr>
      <w:tr w:rsidR="007E01CE" w:rsidRPr="00C80ED8" w14:paraId="0C4063F7" w14:textId="77777777" w:rsidTr="00D365CD">
        <w:trPr>
          <w:jc w:val="center"/>
        </w:trPr>
        <w:tc>
          <w:tcPr>
            <w:tcW w:w="4876" w:type="dxa"/>
            <w:tcBorders>
              <w:top w:val="nil"/>
              <w:left w:val="nil"/>
              <w:bottom w:val="nil"/>
              <w:right w:val="nil"/>
            </w:tcBorders>
          </w:tcPr>
          <w:p w14:paraId="40606A54" w14:textId="77777777" w:rsidR="007E01CE" w:rsidRPr="00C80ED8" w:rsidRDefault="007E01CE" w:rsidP="00D365CD">
            <w:pPr>
              <w:pStyle w:val="Normal6a"/>
            </w:pPr>
          </w:p>
        </w:tc>
        <w:tc>
          <w:tcPr>
            <w:tcW w:w="4876" w:type="dxa"/>
            <w:tcBorders>
              <w:top w:val="nil"/>
              <w:left w:val="nil"/>
              <w:bottom w:val="nil"/>
              <w:right w:val="nil"/>
            </w:tcBorders>
          </w:tcPr>
          <w:p w14:paraId="4DDC01DD" w14:textId="77777777" w:rsidR="007E01CE" w:rsidRPr="00C80ED8" w:rsidRDefault="007E01CE" w:rsidP="00D365CD">
            <w:pPr>
              <w:pStyle w:val="Normal6a"/>
            </w:pPr>
            <w:r w:rsidRPr="00C80ED8">
              <w:rPr>
                <w:b/>
                <w:i/>
              </w:rPr>
              <w:t>3 bis)</w:t>
            </w:r>
            <w:r w:rsidRPr="00C80ED8">
              <w:tab/>
            </w:r>
            <w:r w:rsidRPr="00C80ED8">
              <w:rPr>
                <w:b/>
                <w:i/>
              </w:rPr>
              <w:t>Il convient que toutes les actions financées au titre du Fonds soient mises en œuvre dans le strict respect des droits et principes consacrés dans l’acquis de l’Union et la charte des droits fondamentaux de l’Union européenne, et soient conformes aux obligations internationales incombant à l’Union et aux États membres en vertu des instruments internationaux auxquels ils sont parties, en particulier en veillant au respect des principes d’égalité de genre, de non-discrimination et d’intérêt supérieur de l’enfant.</w:t>
            </w:r>
          </w:p>
        </w:tc>
      </w:tr>
    </w:tbl>
    <w:p w14:paraId="1D47A4B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085E959" w14:textId="77777777" w:rsidR="007E01CE" w:rsidRPr="00C80ED8" w:rsidRDefault="007E01CE" w:rsidP="007E01CE">
      <w:r w:rsidRPr="00C80ED8">
        <w:rPr>
          <w:rStyle w:val="HideTWBExt"/>
        </w:rPr>
        <w:t>&lt;/Amend&gt;</w:t>
      </w:r>
    </w:p>
    <w:p w14:paraId="2A58CCA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72</w:t>
      </w:r>
      <w:r w:rsidRPr="00C80ED8">
        <w:rPr>
          <w:rStyle w:val="HideTWBExt"/>
          <w:b w:val="0"/>
        </w:rPr>
        <w:t>&lt;/NumAm&gt;</w:t>
      </w:r>
    </w:p>
    <w:p w14:paraId="2BB0298A"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20366B2D" w14:textId="77777777" w:rsidR="007E01CE" w:rsidRPr="00C80ED8" w:rsidRDefault="007E01CE" w:rsidP="007E01CE">
      <w:pPr>
        <w:pStyle w:val="NormalBold"/>
      </w:pPr>
      <w:r w:rsidRPr="00C80ED8">
        <w:rPr>
          <w:rStyle w:val="HideTWBExt"/>
          <w:b w:val="0"/>
        </w:rPr>
        <w:t>&lt;/RepeatBlock-By&gt;</w:t>
      </w:r>
    </w:p>
    <w:p w14:paraId="62BA613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3310401" w14:textId="77777777" w:rsidR="007E01CE" w:rsidRPr="00C80ED8" w:rsidRDefault="007E01CE" w:rsidP="007E01CE">
      <w:pPr>
        <w:pStyle w:val="NormalBold"/>
      </w:pPr>
      <w:r w:rsidRPr="00C80ED8">
        <w:rPr>
          <w:rStyle w:val="HideTWBExt"/>
          <w:b w:val="0"/>
        </w:rPr>
        <w:t>&lt;Article&gt;</w:t>
      </w:r>
      <w:r w:rsidRPr="00C80ED8">
        <w:t>Considérant 3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7274421" w14:textId="77777777" w:rsidTr="00D365CD">
        <w:trPr>
          <w:trHeight w:hRule="exact" w:val="240"/>
          <w:jc w:val="center"/>
        </w:trPr>
        <w:tc>
          <w:tcPr>
            <w:tcW w:w="9752" w:type="dxa"/>
            <w:gridSpan w:val="2"/>
            <w:tcBorders>
              <w:top w:val="nil"/>
              <w:left w:val="nil"/>
              <w:bottom w:val="nil"/>
              <w:right w:val="nil"/>
            </w:tcBorders>
          </w:tcPr>
          <w:p w14:paraId="2A735F99" w14:textId="77777777" w:rsidR="007E01CE" w:rsidRPr="00C80ED8" w:rsidRDefault="007E01CE" w:rsidP="00D365CD"/>
        </w:tc>
      </w:tr>
      <w:tr w:rsidR="007E01CE" w:rsidRPr="00C80ED8" w14:paraId="1E0FBEAE" w14:textId="77777777" w:rsidTr="00D365CD">
        <w:trPr>
          <w:trHeight w:val="240"/>
          <w:jc w:val="center"/>
        </w:trPr>
        <w:tc>
          <w:tcPr>
            <w:tcW w:w="4876" w:type="dxa"/>
            <w:tcBorders>
              <w:top w:val="nil"/>
              <w:left w:val="nil"/>
              <w:bottom w:val="nil"/>
              <w:right w:val="nil"/>
            </w:tcBorders>
          </w:tcPr>
          <w:p w14:paraId="286D6DC5"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918F8DC" w14:textId="77777777" w:rsidR="007E01CE" w:rsidRPr="00C80ED8" w:rsidRDefault="007E01CE" w:rsidP="00D365CD">
            <w:pPr>
              <w:pStyle w:val="AmColumnHeading"/>
            </w:pPr>
            <w:r w:rsidRPr="00C80ED8">
              <w:t>Amendement</w:t>
            </w:r>
          </w:p>
        </w:tc>
      </w:tr>
      <w:tr w:rsidR="007E01CE" w:rsidRPr="00C80ED8" w14:paraId="426DFFD1" w14:textId="77777777" w:rsidTr="00D365CD">
        <w:trPr>
          <w:jc w:val="center"/>
        </w:trPr>
        <w:tc>
          <w:tcPr>
            <w:tcW w:w="4876" w:type="dxa"/>
            <w:tcBorders>
              <w:top w:val="nil"/>
              <w:left w:val="nil"/>
              <w:bottom w:val="nil"/>
              <w:right w:val="nil"/>
            </w:tcBorders>
          </w:tcPr>
          <w:p w14:paraId="5D12D9DF" w14:textId="77777777" w:rsidR="007E01CE" w:rsidRPr="00C80ED8" w:rsidRDefault="007E01CE" w:rsidP="00D365CD">
            <w:pPr>
              <w:pStyle w:val="Normal6a"/>
            </w:pPr>
          </w:p>
        </w:tc>
        <w:tc>
          <w:tcPr>
            <w:tcW w:w="4876" w:type="dxa"/>
            <w:tcBorders>
              <w:top w:val="nil"/>
              <w:left w:val="nil"/>
              <w:bottom w:val="nil"/>
              <w:right w:val="nil"/>
            </w:tcBorders>
          </w:tcPr>
          <w:p w14:paraId="373D36D9" w14:textId="77777777" w:rsidR="007E01CE" w:rsidRPr="00C80ED8" w:rsidRDefault="007E01CE" w:rsidP="00D365CD">
            <w:pPr>
              <w:pStyle w:val="Normal6a"/>
            </w:pPr>
            <w:r w:rsidRPr="00C80ED8">
              <w:rPr>
                <w:b/>
                <w:i/>
              </w:rPr>
              <w:t>3 bis)</w:t>
            </w:r>
            <w:r w:rsidRPr="00C80ED8">
              <w:tab/>
            </w:r>
            <w:r w:rsidRPr="00C80ED8">
              <w:rPr>
                <w:b/>
                <w:i/>
              </w:rPr>
              <w:t>Compte tenu de la nature interne du soutien apporté par l’Union au titre du présent règlement et étant donné que le présent règlement est le principal instrument de financement des politiques d’asile, de migration et d’intégration au niveau de l’Union, l’instrument devrait principalement soutenir des actions au service de la politique intérieure de l’Union en matière d’asile, de migration et d’intégration, conformément aux objectifs de l’instrument. </w:t>
            </w:r>
          </w:p>
        </w:tc>
      </w:tr>
    </w:tbl>
    <w:p w14:paraId="10FBDEBA"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299C4B55" w14:textId="77777777" w:rsidR="007E01CE" w:rsidRPr="00C80ED8" w:rsidRDefault="007E01CE" w:rsidP="007E01CE">
      <w:r w:rsidRPr="00C80ED8">
        <w:rPr>
          <w:rStyle w:val="HideTWBExt"/>
        </w:rPr>
        <w:t>&lt;/Amend&gt;</w:t>
      </w:r>
    </w:p>
    <w:p w14:paraId="23FFE4F7"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73</w:t>
      </w:r>
      <w:r w:rsidRPr="00C80ED8">
        <w:rPr>
          <w:rStyle w:val="HideTWBExt"/>
          <w:b w:val="0"/>
        </w:rPr>
        <w:t>&lt;/NumAm&gt;</w:t>
      </w:r>
    </w:p>
    <w:p w14:paraId="2AFF959F"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2A1BCFF3" w14:textId="77777777" w:rsidR="007E01CE" w:rsidRPr="00C80ED8" w:rsidRDefault="007E01CE" w:rsidP="007E01CE">
      <w:pPr>
        <w:pStyle w:val="NormalBold"/>
      </w:pPr>
      <w:r w:rsidRPr="00C80ED8">
        <w:rPr>
          <w:rStyle w:val="HideTWBExt"/>
          <w:b w:val="0"/>
        </w:rPr>
        <w:t>&lt;/RepeatBlock-By&gt;</w:t>
      </w:r>
    </w:p>
    <w:p w14:paraId="0805794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50AE7D2" w14:textId="77777777" w:rsidR="007E01CE" w:rsidRPr="00C80ED8" w:rsidRDefault="007E01CE" w:rsidP="007E01CE">
      <w:pPr>
        <w:pStyle w:val="NormalBold"/>
      </w:pPr>
      <w:r w:rsidRPr="00C80ED8">
        <w:rPr>
          <w:rStyle w:val="HideTWBExt"/>
          <w:b w:val="0"/>
        </w:rPr>
        <w:t>&lt;Article&gt;</w:t>
      </w:r>
      <w:r w:rsidRPr="00C80ED8">
        <w:t>Considérant 3 ter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8B71511" w14:textId="77777777" w:rsidTr="00D365CD">
        <w:trPr>
          <w:trHeight w:hRule="exact" w:val="240"/>
          <w:jc w:val="center"/>
        </w:trPr>
        <w:tc>
          <w:tcPr>
            <w:tcW w:w="9752" w:type="dxa"/>
            <w:gridSpan w:val="2"/>
            <w:tcBorders>
              <w:top w:val="nil"/>
              <w:left w:val="nil"/>
              <w:bottom w:val="nil"/>
              <w:right w:val="nil"/>
            </w:tcBorders>
          </w:tcPr>
          <w:p w14:paraId="1E6C3843" w14:textId="77777777" w:rsidR="007E01CE" w:rsidRPr="00C80ED8" w:rsidRDefault="007E01CE" w:rsidP="00D365CD"/>
        </w:tc>
      </w:tr>
      <w:tr w:rsidR="007E01CE" w:rsidRPr="00C80ED8" w14:paraId="2113CEA8" w14:textId="77777777" w:rsidTr="00D365CD">
        <w:trPr>
          <w:trHeight w:val="240"/>
          <w:jc w:val="center"/>
        </w:trPr>
        <w:tc>
          <w:tcPr>
            <w:tcW w:w="4876" w:type="dxa"/>
            <w:tcBorders>
              <w:top w:val="nil"/>
              <w:left w:val="nil"/>
              <w:bottom w:val="nil"/>
              <w:right w:val="nil"/>
            </w:tcBorders>
          </w:tcPr>
          <w:p w14:paraId="62B005E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5DED811" w14:textId="77777777" w:rsidR="007E01CE" w:rsidRPr="00C80ED8" w:rsidRDefault="007E01CE" w:rsidP="00D365CD">
            <w:pPr>
              <w:pStyle w:val="AmColumnHeading"/>
            </w:pPr>
            <w:r w:rsidRPr="00C80ED8">
              <w:t>Amendement</w:t>
            </w:r>
          </w:p>
        </w:tc>
      </w:tr>
      <w:tr w:rsidR="007E01CE" w:rsidRPr="00C80ED8" w14:paraId="0A33781D" w14:textId="77777777" w:rsidTr="00D365CD">
        <w:trPr>
          <w:jc w:val="center"/>
        </w:trPr>
        <w:tc>
          <w:tcPr>
            <w:tcW w:w="4876" w:type="dxa"/>
            <w:tcBorders>
              <w:top w:val="nil"/>
              <w:left w:val="nil"/>
              <w:bottom w:val="nil"/>
              <w:right w:val="nil"/>
            </w:tcBorders>
          </w:tcPr>
          <w:p w14:paraId="0FEBCBA4" w14:textId="77777777" w:rsidR="007E01CE" w:rsidRPr="00C80ED8" w:rsidRDefault="007E01CE" w:rsidP="00D365CD">
            <w:pPr>
              <w:pStyle w:val="Normal6a"/>
            </w:pPr>
          </w:p>
        </w:tc>
        <w:tc>
          <w:tcPr>
            <w:tcW w:w="4876" w:type="dxa"/>
            <w:tcBorders>
              <w:top w:val="nil"/>
              <w:left w:val="nil"/>
              <w:bottom w:val="nil"/>
              <w:right w:val="nil"/>
            </w:tcBorders>
          </w:tcPr>
          <w:p w14:paraId="63F0066D" w14:textId="77777777" w:rsidR="007E01CE" w:rsidRPr="00C80ED8" w:rsidRDefault="007E01CE" w:rsidP="00D365CD">
            <w:pPr>
              <w:pStyle w:val="Normal6a"/>
            </w:pPr>
            <w:r w:rsidRPr="00C80ED8">
              <w:rPr>
                <w:b/>
                <w:i/>
              </w:rPr>
              <w:t>3 ter)</w:t>
            </w:r>
            <w:r w:rsidRPr="00C80ED8">
              <w:tab/>
            </w:r>
            <w:r w:rsidRPr="00C80ED8">
              <w:rPr>
                <w:b/>
                <w:i/>
              </w:rPr>
              <w:t>Si le présent règlement vise avant tout à soutenir la mise en œuvre des politiques internes de l’Union en matière d’asile et de migration, il devrait être possible d’apporter un soutien à des actions menées dans des pays tiers dans les domaines de la migration légale, de la réinstallation et de la réintégration. Le soutien accordé dans les pays tiers devrait être strictement limité à ces actions et subordonné au respect intégral de la charte des droits fondamentaux de l’Union européenne ainsi que des obligations internationales de l’Union et des États membres. À cette fin, ce soutien devrait s’accompagner de garanties efficaces, d’un suivi indépendant, d’exigences de transparence et de mécanismes de responsabilité appropriés, y compris l’obligation de suspendre ou de mettre fin à ce soutien lorsque des violations sont constatées.</w:t>
            </w:r>
          </w:p>
        </w:tc>
      </w:tr>
    </w:tbl>
    <w:p w14:paraId="7393B55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49FDAE4" w14:textId="77777777" w:rsidR="007E01CE" w:rsidRPr="00C80ED8" w:rsidRDefault="007E01CE" w:rsidP="007E01CE">
      <w:r w:rsidRPr="00C80ED8">
        <w:rPr>
          <w:rStyle w:val="HideTWBExt"/>
        </w:rPr>
        <w:t>&lt;/Amend&gt;</w:t>
      </w:r>
    </w:p>
    <w:p w14:paraId="36318F2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74</w:t>
      </w:r>
      <w:r w:rsidRPr="00C80ED8">
        <w:rPr>
          <w:rStyle w:val="HideTWBExt"/>
          <w:b w:val="0"/>
        </w:rPr>
        <w:t>&lt;/NumAm&gt;</w:t>
      </w:r>
    </w:p>
    <w:p w14:paraId="264DDCFB"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14234ECC" w14:textId="77777777" w:rsidR="007E01CE" w:rsidRPr="00C80ED8" w:rsidRDefault="007E01CE" w:rsidP="007E01CE">
      <w:pPr>
        <w:pStyle w:val="NormalBold"/>
      </w:pPr>
      <w:r w:rsidRPr="00C80ED8">
        <w:rPr>
          <w:rStyle w:val="HideTWBExt"/>
          <w:b w:val="0"/>
        </w:rPr>
        <w:t>&lt;/RepeatBlock-By&gt;</w:t>
      </w:r>
    </w:p>
    <w:p w14:paraId="299291C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6EF0C1A" w14:textId="77777777" w:rsidR="007E01CE" w:rsidRPr="00C80ED8" w:rsidRDefault="007E01CE" w:rsidP="007E01CE">
      <w:pPr>
        <w:pStyle w:val="NormalBold"/>
      </w:pPr>
      <w:r w:rsidRPr="00C80ED8">
        <w:rPr>
          <w:rStyle w:val="HideTWBExt"/>
          <w:b w:val="0"/>
        </w:rPr>
        <w:t>&lt;Article&gt;</w:t>
      </w:r>
      <w:r w:rsidRPr="00C80ED8">
        <w:t>Considérant 3 ter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42C6B1E" w14:textId="77777777" w:rsidTr="00D365CD">
        <w:trPr>
          <w:trHeight w:hRule="exact" w:val="240"/>
          <w:jc w:val="center"/>
        </w:trPr>
        <w:tc>
          <w:tcPr>
            <w:tcW w:w="9752" w:type="dxa"/>
            <w:gridSpan w:val="2"/>
            <w:tcBorders>
              <w:top w:val="nil"/>
              <w:left w:val="nil"/>
              <w:bottom w:val="nil"/>
              <w:right w:val="nil"/>
            </w:tcBorders>
          </w:tcPr>
          <w:p w14:paraId="4BB043F8" w14:textId="77777777" w:rsidR="007E01CE" w:rsidRPr="00C80ED8" w:rsidRDefault="007E01CE" w:rsidP="00D365CD"/>
        </w:tc>
      </w:tr>
      <w:tr w:rsidR="007E01CE" w:rsidRPr="00C80ED8" w14:paraId="41766624" w14:textId="77777777" w:rsidTr="00D365CD">
        <w:trPr>
          <w:trHeight w:val="240"/>
          <w:jc w:val="center"/>
        </w:trPr>
        <w:tc>
          <w:tcPr>
            <w:tcW w:w="4876" w:type="dxa"/>
            <w:tcBorders>
              <w:top w:val="nil"/>
              <w:left w:val="nil"/>
              <w:bottom w:val="nil"/>
              <w:right w:val="nil"/>
            </w:tcBorders>
          </w:tcPr>
          <w:p w14:paraId="7716388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A84BDE9" w14:textId="77777777" w:rsidR="007E01CE" w:rsidRPr="00C80ED8" w:rsidRDefault="007E01CE" w:rsidP="00D365CD">
            <w:pPr>
              <w:pStyle w:val="AmColumnHeading"/>
            </w:pPr>
            <w:r w:rsidRPr="00C80ED8">
              <w:t>Amendement</w:t>
            </w:r>
          </w:p>
        </w:tc>
      </w:tr>
      <w:tr w:rsidR="007E01CE" w:rsidRPr="00C80ED8" w14:paraId="6D038B39" w14:textId="77777777" w:rsidTr="00D365CD">
        <w:trPr>
          <w:jc w:val="center"/>
        </w:trPr>
        <w:tc>
          <w:tcPr>
            <w:tcW w:w="4876" w:type="dxa"/>
            <w:tcBorders>
              <w:top w:val="nil"/>
              <w:left w:val="nil"/>
              <w:bottom w:val="nil"/>
              <w:right w:val="nil"/>
            </w:tcBorders>
          </w:tcPr>
          <w:p w14:paraId="76394C64" w14:textId="77777777" w:rsidR="007E01CE" w:rsidRPr="00C80ED8" w:rsidRDefault="007E01CE" w:rsidP="00D365CD">
            <w:pPr>
              <w:pStyle w:val="Normal6a"/>
            </w:pPr>
          </w:p>
        </w:tc>
        <w:tc>
          <w:tcPr>
            <w:tcW w:w="4876" w:type="dxa"/>
            <w:tcBorders>
              <w:top w:val="nil"/>
              <w:left w:val="nil"/>
              <w:bottom w:val="nil"/>
              <w:right w:val="nil"/>
            </w:tcBorders>
          </w:tcPr>
          <w:p w14:paraId="0F3485F4" w14:textId="77777777" w:rsidR="007E01CE" w:rsidRPr="00C80ED8" w:rsidRDefault="007E01CE" w:rsidP="00D365CD">
            <w:pPr>
              <w:pStyle w:val="Normal6a"/>
            </w:pPr>
            <w:r w:rsidRPr="00C80ED8">
              <w:rPr>
                <w:b/>
                <w:i/>
              </w:rPr>
              <w:t>3 ter)</w:t>
            </w:r>
            <w:r w:rsidRPr="00C80ED8">
              <w:tab/>
            </w:r>
            <w:r w:rsidRPr="00C80ED8">
              <w:rPr>
                <w:b/>
                <w:i/>
              </w:rPr>
              <w:t>Compte tenu de la nature interne du soutien apporté par l’Union au titre du présent règlement et étant donné que le présent règlement est le principal instrument de financement des politiques d’asile, de migration et d’intégration au niveau de l’Union, l’instrument devrait principalement soutenir des actions au service de la politique intérieure de l’Union en matière d’asile, de migration et d’intégration, conformément aux objectifs de l’instrument.</w:t>
            </w:r>
          </w:p>
        </w:tc>
      </w:tr>
      <w:tr w:rsidR="007E01CE" w:rsidRPr="00C80ED8" w14:paraId="6024FA29" w14:textId="77777777" w:rsidTr="00D365CD">
        <w:trPr>
          <w:jc w:val="center"/>
        </w:trPr>
        <w:tc>
          <w:tcPr>
            <w:tcW w:w="4876" w:type="dxa"/>
            <w:tcBorders>
              <w:top w:val="nil"/>
              <w:left w:val="nil"/>
              <w:bottom w:val="nil"/>
              <w:right w:val="nil"/>
            </w:tcBorders>
          </w:tcPr>
          <w:p w14:paraId="3C0102A4" w14:textId="77777777" w:rsidR="007E01CE" w:rsidRPr="00C80ED8" w:rsidRDefault="007E01CE" w:rsidP="00D365CD">
            <w:pPr>
              <w:pStyle w:val="Normal6a"/>
            </w:pPr>
          </w:p>
        </w:tc>
        <w:tc>
          <w:tcPr>
            <w:tcW w:w="4876" w:type="dxa"/>
            <w:tcBorders>
              <w:top w:val="nil"/>
              <w:left w:val="nil"/>
              <w:bottom w:val="nil"/>
              <w:right w:val="nil"/>
            </w:tcBorders>
          </w:tcPr>
          <w:p w14:paraId="0DCF2E04" w14:textId="77777777" w:rsidR="007E01CE" w:rsidRPr="00C80ED8" w:rsidRDefault="007E01CE" w:rsidP="00D365CD">
            <w:pPr>
              <w:pStyle w:val="Normal6a"/>
            </w:pPr>
            <w:r w:rsidRPr="00C80ED8">
              <w:rPr>
                <w:b/>
                <w:i/>
              </w:rPr>
              <w:t>Les financements accordés au titre du présent instrument ne devraient pas être utilisés pour des actions visant à mettre en œuvre la dimension extérieure des politiques migratoires dans des pays tiers.</w:t>
            </w:r>
          </w:p>
        </w:tc>
      </w:tr>
    </w:tbl>
    <w:p w14:paraId="059DE545"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5712A89" w14:textId="77777777" w:rsidR="007E01CE" w:rsidRPr="00C80ED8" w:rsidRDefault="007E01CE" w:rsidP="007E01CE">
      <w:r w:rsidRPr="00C80ED8">
        <w:rPr>
          <w:rStyle w:val="HideTWBExt"/>
        </w:rPr>
        <w:t>&lt;/Amend&gt;</w:t>
      </w:r>
    </w:p>
    <w:p w14:paraId="44EE2C94"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75</w:t>
      </w:r>
      <w:r w:rsidRPr="00C80ED8">
        <w:rPr>
          <w:rStyle w:val="HideTWBExt"/>
          <w:b w:val="0"/>
        </w:rPr>
        <w:t>&lt;/NumAm&gt;</w:t>
      </w:r>
    </w:p>
    <w:p w14:paraId="0030FDB1"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72810D32" w14:textId="77777777" w:rsidR="007E01CE" w:rsidRPr="00C80ED8" w:rsidRDefault="007E01CE" w:rsidP="007E01CE">
      <w:pPr>
        <w:pStyle w:val="NormalBold"/>
      </w:pPr>
      <w:r w:rsidRPr="00C80ED8">
        <w:rPr>
          <w:rStyle w:val="HideTWBExt"/>
          <w:b w:val="0"/>
        </w:rPr>
        <w:t>&lt;/RepeatBlock-By&gt;</w:t>
      </w:r>
    </w:p>
    <w:p w14:paraId="5BE42336"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A27B3FE" w14:textId="77777777" w:rsidR="007E01CE" w:rsidRPr="00C80ED8" w:rsidRDefault="007E01CE" w:rsidP="007E01CE">
      <w:pPr>
        <w:pStyle w:val="NormalBold"/>
      </w:pPr>
      <w:r w:rsidRPr="00C80ED8">
        <w:rPr>
          <w:rStyle w:val="HideTWBExt"/>
          <w:b w:val="0"/>
        </w:rPr>
        <w:t>&lt;Article&gt;</w:t>
      </w:r>
      <w:r w:rsidRPr="00C80ED8">
        <w:t>Considérant 3 quater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4FCE4E6" w14:textId="77777777" w:rsidTr="00D365CD">
        <w:trPr>
          <w:trHeight w:hRule="exact" w:val="240"/>
          <w:jc w:val="center"/>
        </w:trPr>
        <w:tc>
          <w:tcPr>
            <w:tcW w:w="9752" w:type="dxa"/>
            <w:gridSpan w:val="2"/>
            <w:tcBorders>
              <w:top w:val="nil"/>
              <w:left w:val="nil"/>
              <w:bottom w:val="nil"/>
              <w:right w:val="nil"/>
            </w:tcBorders>
          </w:tcPr>
          <w:p w14:paraId="40310E43" w14:textId="77777777" w:rsidR="007E01CE" w:rsidRPr="00C80ED8" w:rsidRDefault="007E01CE" w:rsidP="00D365CD"/>
        </w:tc>
      </w:tr>
      <w:tr w:rsidR="007E01CE" w:rsidRPr="00C80ED8" w14:paraId="35D314EA" w14:textId="77777777" w:rsidTr="00D365CD">
        <w:trPr>
          <w:trHeight w:val="240"/>
          <w:jc w:val="center"/>
        </w:trPr>
        <w:tc>
          <w:tcPr>
            <w:tcW w:w="4876" w:type="dxa"/>
            <w:tcBorders>
              <w:top w:val="nil"/>
              <w:left w:val="nil"/>
              <w:bottom w:val="nil"/>
              <w:right w:val="nil"/>
            </w:tcBorders>
          </w:tcPr>
          <w:p w14:paraId="64E62D1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D5D780A" w14:textId="77777777" w:rsidR="007E01CE" w:rsidRPr="00C80ED8" w:rsidRDefault="007E01CE" w:rsidP="00D365CD">
            <w:pPr>
              <w:pStyle w:val="AmColumnHeading"/>
            </w:pPr>
            <w:r w:rsidRPr="00C80ED8">
              <w:t>Amendement</w:t>
            </w:r>
          </w:p>
        </w:tc>
      </w:tr>
      <w:tr w:rsidR="007E01CE" w:rsidRPr="00C80ED8" w14:paraId="7AADAB05" w14:textId="77777777" w:rsidTr="00D365CD">
        <w:trPr>
          <w:jc w:val="center"/>
        </w:trPr>
        <w:tc>
          <w:tcPr>
            <w:tcW w:w="4876" w:type="dxa"/>
            <w:tcBorders>
              <w:top w:val="nil"/>
              <w:left w:val="nil"/>
              <w:bottom w:val="nil"/>
              <w:right w:val="nil"/>
            </w:tcBorders>
          </w:tcPr>
          <w:p w14:paraId="7DD62374" w14:textId="77777777" w:rsidR="007E01CE" w:rsidRPr="00C80ED8" w:rsidRDefault="007E01CE" w:rsidP="00D365CD">
            <w:pPr>
              <w:pStyle w:val="Normal6a"/>
            </w:pPr>
          </w:p>
        </w:tc>
        <w:tc>
          <w:tcPr>
            <w:tcW w:w="4876" w:type="dxa"/>
            <w:tcBorders>
              <w:top w:val="nil"/>
              <w:left w:val="nil"/>
              <w:bottom w:val="nil"/>
              <w:right w:val="nil"/>
            </w:tcBorders>
          </w:tcPr>
          <w:p w14:paraId="1B1B202A" w14:textId="77777777" w:rsidR="007E01CE" w:rsidRPr="00C80ED8" w:rsidRDefault="007E01CE" w:rsidP="00D365CD">
            <w:pPr>
              <w:pStyle w:val="Normal6a"/>
            </w:pPr>
            <w:r w:rsidRPr="00C80ED8">
              <w:rPr>
                <w:b/>
                <w:i/>
              </w:rPr>
              <w:t>3 quater)</w:t>
            </w:r>
            <w:r w:rsidRPr="00C80ED8">
              <w:tab/>
            </w:r>
            <w:r w:rsidRPr="00C80ED8">
              <w:rPr>
                <w:b/>
                <w:i/>
              </w:rPr>
              <w:t>L’égalité de genre et une approche intersectionnelle devraient être intégrées à toutes les étapes de la conception, de la mise en œuvre, du suivi et de l’évaluation de toutes les actions, notamment en veillant au respect des principes d’égalité de genre, de non-discrimination et de l’intérêt supérieur de l’enfant, et en accordant une attention particulière aux besoins et aux risques spécifiques que connaissent les femmes et les filles, notamment la violence sexuelle et sexiste, la traite et l’exploitation, ainsi qu’à la situation des personnes LGBTIQ+, des personnes en situation de handicap, des personnes âgées et des personnes confrontées à des formes multiples et croisées de discrimination, quel que soit leur statut administratif.</w:t>
            </w:r>
          </w:p>
        </w:tc>
      </w:tr>
    </w:tbl>
    <w:p w14:paraId="7386CEC2"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5B6D0B4" w14:textId="77777777" w:rsidR="007E01CE" w:rsidRPr="00C80ED8" w:rsidRDefault="007E01CE" w:rsidP="007E01CE">
      <w:r w:rsidRPr="00C80ED8">
        <w:rPr>
          <w:rStyle w:val="HideTWBExt"/>
        </w:rPr>
        <w:t>&lt;/Amend&gt;</w:t>
      </w:r>
    </w:p>
    <w:p w14:paraId="23E3492B"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76</w:t>
      </w:r>
      <w:r w:rsidRPr="00C80ED8">
        <w:rPr>
          <w:rStyle w:val="HideTWBExt"/>
          <w:b w:val="0"/>
        </w:rPr>
        <w:t>&lt;/NumAm&gt;</w:t>
      </w:r>
    </w:p>
    <w:p w14:paraId="617AB4E3"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3B7A4022" w14:textId="77777777" w:rsidR="007E01CE" w:rsidRPr="00C80ED8" w:rsidRDefault="007E01CE" w:rsidP="007E01CE">
      <w:pPr>
        <w:pStyle w:val="NormalBold"/>
      </w:pPr>
      <w:r w:rsidRPr="00C80ED8">
        <w:rPr>
          <w:rStyle w:val="HideTWBExt"/>
          <w:b w:val="0"/>
        </w:rPr>
        <w:t>&lt;/RepeatBlock-By&gt;</w:t>
      </w:r>
    </w:p>
    <w:p w14:paraId="5BFB1FC2"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BFE3349" w14:textId="77777777" w:rsidR="007E01CE" w:rsidRPr="00C80ED8" w:rsidRDefault="007E01CE" w:rsidP="007E01CE">
      <w:pPr>
        <w:pStyle w:val="NormalBold"/>
      </w:pPr>
      <w:r w:rsidRPr="00C80ED8">
        <w:rPr>
          <w:rStyle w:val="HideTWBExt"/>
          <w:b w:val="0"/>
        </w:rPr>
        <w:t>&lt;Article&gt;</w:t>
      </w:r>
      <w:r w:rsidRPr="00C80ED8">
        <w:t>Considérant 4</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0596CAD" w14:textId="77777777" w:rsidTr="00D365CD">
        <w:trPr>
          <w:trHeight w:hRule="exact" w:val="240"/>
          <w:jc w:val="center"/>
        </w:trPr>
        <w:tc>
          <w:tcPr>
            <w:tcW w:w="9752" w:type="dxa"/>
            <w:gridSpan w:val="2"/>
            <w:tcBorders>
              <w:top w:val="nil"/>
              <w:left w:val="nil"/>
              <w:bottom w:val="nil"/>
              <w:right w:val="nil"/>
            </w:tcBorders>
          </w:tcPr>
          <w:p w14:paraId="7202613E" w14:textId="77777777" w:rsidR="007E01CE" w:rsidRPr="00C80ED8" w:rsidRDefault="007E01CE" w:rsidP="00D365CD"/>
        </w:tc>
      </w:tr>
      <w:tr w:rsidR="007E01CE" w:rsidRPr="00C80ED8" w14:paraId="7633ECD0" w14:textId="77777777" w:rsidTr="00D365CD">
        <w:trPr>
          <w:trHeight w:val="240"/>
          <w:jc w:val="center"/>
        </w:trPr>
        <w:tc>
          <w:tcPr>
            <w:tcW w:w="4876" w:type="dxa"/>
            <w:tcBorders>
              <w:top w:val="nil"/>
              <w:left w:val="nil"/>
              <w:bottom w:val="nil"/>
              <w:right w:val="nil"/>
            </w:tcBorders>
          </w:tcPr>
          <w:p w14:paraId="61AB0B1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9D4DD1F" w14:textId="77777777" w:rsidR="007E01CE" w:rsidRPr="00C80ED8" w:rsidRDefault="007E01CE" w:rsidP="00D365CD">
            <w:pPr>
              <w:pStyle w:val="AmColumnHeading"/>
            </w:pPr>
            <w:r w:rsidRPr="00C80ED8">
              <w:t>Amendement</w:t>
            </w:r>
          </w:p>
        </w:tc>
      </w:tr>
      <w:tr w:rsidR="007E01CE" w:rsidRPr="00C80ED8" w14:paraId="7D4D4139" w14:textId="77777777" w:rsidTr="00D365CD">
        <w:trPr>
          <w:jc w:val="center"/>
        </w:trPr>
        <w:tc>
          <w:tcPr>
            <w:tcW w:w="4876" w:type="dxa"/>
            <w:tcBorders>
              <w:top w:val="nil"/>
              <w:left w:val="nil"/>
              <w:bottom w:val="nil"/>
              <w:right w:val="nil"/>
            </w:tcBorders>
          </w:tcPr>
          <w:p w14:paraId="4110DFD3" w14:textId="77777777" w:rsidR="007E01CE" w:rsidRPr="00C80ED8" w:rsidRDefault="007E01CE" w:rsidP="00D365CD">
            <w:pPr>
              <w:pStyle w:val="Normal6a"/>
            </w:pPr>
            <w:r w:rsidRPr="00C80ED8">
              <w:t>4)</w:t>
            </w:r>
            <w:r w:rsidRPr="00C80ED8">
              <w:tab/>
              <w:t>La Commission devrait, par une décision d’exécution unique, fixer les montants à allouer par État membre conformément à la méthode de répartition définie dans le règlement (UE) [...] établissant le Fonds européen pour la cohésion économique, sociale et territoriale, l’agriculture et les zones rurales, la pêche et les affaires maritimes ainsi que la prospérité et la sécurité. Cette décision devrait, en principe, couvrir les montants prévus par le règlement (UE) [...] établissant le Fonds européen pour la cohésion économique, sociale et territoriale, l’agriculture et les zones rurales, la pêche et les affaires maritimes ainsi que la prospérité et la sécurité, le règlement (UE) [...] établissant le soutien de l’Union en faveur de l’espace Schengen, de la gestion européenne intégrée des frontières et de la politique commune en matière de visas ainsi que le règlement (UE) [...] établissant le soutien de l’Union en faveur de la sécurité intérieure.</w:t>
            </w:r>
          </w:p>
        </w:tc>
        <w:tc>
          <w:tcPr>
            <w:tcW w:w="4876" w:type="dxa"/>
            <w:tcBorders>
              <w:top w:val="nil"/>
              <w:left w:val="nil"/>
              <w:bottom w:val="nil"/>
              <w:right w:val="nil"/>
            </w:tcBorders>
          </w:tcPr>
          <w:p w14:paraId="3F6769A9" w14:textId="77777777" w:rsidR="007E01CE" w:rsidRPr="00C80ED8" w:rsidRDefault="007E01CE" w:rsidP="00D365CD">
            <w:pPr>
              <w:pStyle w:val="Normal6a"/>
            </w:pPr>
            <w:r w:rsidRPr="00C80ED8">
              <w:t>4)</w:t>
            </w:r>
            <w:r w:rsidRPr="00C80ED8">
              <w:tab/>
              <w:t xml:space="preserve">La Commission devrait, par une décision d’exécution unique, fixer les montants à allouer par État membre conformément à la méthode de répartition définie dans le règlement (UE) [...] établissant le Fonds européen pour la cohésion économique, sociale et territoriale, l’agriculture et les zones rurales, la pêche et les affaires maritimes ainsi que la prospérité et la sécurité </w:t>
            </w:r>
            <w:r w:rsidRPr="00C80ED8">
              <w:rPr>
                <w:b/>
                <w:bCs/>
                <w:i/>
                <w:iCs/>
              </w:rPr>
              <w:t>en tenant compte de critères objectifs, notamment de la pression migratoire réelle, du nombre de demandes de protection internationale, des besoins en matière de retour et des circonstances particulières des États membres.</w:t>
            </w:r>
            <w:r w:rsidRPr="00C80ED8">
              <w:t xml:space="preserve"> Cette décision devrait, en principe, couvrir les montants prévus par le règlement (UE) [...] établissant le Fonds européen pour la cohésion économique, sociale et territoriale, l’agriculture et les zones rurales, la pêche et les affaires maritimes ainsi que la prospérité et la sécurité, le règlement (UE) [...] établissant le soutien de l’Union en faveur de l’espace Schengen, de la gestion européenne intégrée des frontières et de la politique commune en matière de visas ainsi que le règlement (UE) [...] établissant le soutien de l’Union en faveur de la sécurité intérieure.</w:t>
            </w:r>
          </w:p>
        </w:tc>
      </w:tr>
    </w:tbl>
    <w:p w14:paraId="17CC16D4"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0B9484E2"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5BBA789D" w14:textId="77777777" w:rsidR="007E01CE" w:rsidRPr="00C80ED8" w:rsidRDefault="007E01CE" w:rsidP="007E01CE">
      <w:pPr>
        <w:pStyle w:val="AmJustText"/>
      </w:pPr>
      <w:r w:rsidRPr="00C80ED8">
        <w:t>La répartition des ressources financières devrait refléter autant que possible les défis concrets auxquels sont confrontés les différents États membres. Le fait de mettre expressément l’accent sur des critères objectifs renforce la transparence de l’affectation des ressources et contribue à une utilisation plus efficace des fonds de l’Union.</w:t>
      </w:r>
    </w:p>
    <w:p w14:paraId="1BB206D0" w14:textId="77777777" w:rsidR="007E01CE" w:rsidRPr="00C80ED8" w:rsidRDefault="007E01CE" w:rsidP="007E01CE">
      <w:r w:rsidRPr="00C80ED8">
        <w:rPr>
          <w:rStyle w:val="HideTWBExt"/>
        </w:rPr>
        <w:t>&lt;/Amend&gt;</w:t>
      </w:r>
    </w:p>
    <w:p w14:paraId="5293502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77</w:t>
      </w:r>
      <w:r w:rsidRPr="00C80ED8">
        <w:rPr>
          <w:rStyle w:val="HideTWBExt"/>
          <w:b w:val="0"/>
        </w:rPr>
        <w:t>&lt;/NumAm&gt;</w:t>
      </w:r>
    </w:p>
    <w:p w14:paraId="7877FBF4"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2E09BA86" w14:textId="77777777" w:rsidR="007E01CE" w:rsidRPr="00C80ED8" w:rsidRDefault="007E01CE" w:rsidP="007E01CE">
      <w:pPr>
        <w:pStyle w:val="NormalBold"/>
      </w:pPr>
      <w:r w:rsidRPr="00C80ED8">
        <w:rPr>
          <w:rStyle w:val="HideTWBExt"/>
          <w:b w:val="0"/>
        </w:rPr>
        <w:t>&lt;/RepeatBlock-By&gt;</w:t>
      </w:r>
    </w:p>
    <w:p w14:paraId="46457C53"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2BF473A" w14:textId="77777777" w:rsidR="007E01CE" w:rsidRPr="00C80ED8" w:rsidRDefault="007E01CE" w:rsidP="007E01CE">
      <w:pPr>
        <w:pStyle w:val="NormalBold"/>
      </w:pPr>
      <w:r w:rsidRPr="00C80ED8">
        <w:rPr>
          <w:rStyle w:val="HideTWBExt"/>
          <w:b w:val="0"/>
        </w:rPr>
        <w:t>&lt;Article&gt;</w:t>
      </w:r>
      <w:r w:rsidRPr="00C80ED8">
        <w:t>Considérant 4</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2DE1AEA" w14:textId="77777777" w:rsidTr="00D365CD">
        <w:trPr>
          <w:trHeight w:hRule="exact" w:val="240"/>
          <w:jc w:val="center"/>
        </w:trPr>
        <w:tc>
          <w:tcPr>
            <w:tcW w:w="9752" w:type="dxa"/>
            <w:gridSpan w:val="2"/>
            <w:tcBorders>
              <w:top w:val="nil"/>
              <w:left w:val="nil"/>
              <w:bottom w:val="nil"/>
              <w:right w:val="nil"/>
            </w:tcBorders>
          </w:tcPr>
          <w:p w14:paraId="2F1C7C6D" w14:textId="77777777" w:rsidR="007E01CE" w:rsidRPr="00C80ED8" w:rsidRDefault="007E01CE" w:rsidP="00D365CD"/>
        </w:tc>
      </w:tr>
      <w:tr w:rsidR="007E01CE" w:rsidRPr="00C80ED8" w14:paraId="58E3ECC9" w14:textId="77777777" w:rsidTr="00D365CD">
        <w:trPr>
          <w:trHeight w:val="240"/>
          <w:jc w:val="center"/>
        </w:trPr>
        <w:tc>
          <w:tcPr>
            <w:tcW w:w="4876" w:type="dxa"/>
            <w:tcBorders>
              <w:top w:val="nil"/>
              <w:left w:val="nil"/>
              <w:bottom w:val="nil"/>
              <w:right w:val="nil"/>
            </w:tcBorders>
          </w:tcPr>
          <w:p w14:paraId="4DBB817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D636344" w14:textId="77777777" w:rsidR="007E01CE" w:rsidRPr="00C80ED8" w:rsidRDefault="007E01CE" w:rsidP="00D365CD">
            <w:pPr>
              <w:pStyle w:val="AmColumnHeading"/>
            </w:pPr>
            <w:r w:rsidRPr="00C80ED8">
              <w:t>Amendement</w:t>
            </w:r>
          </w:p>
        </w:tc>
      </w:tr>
      <w:tr w:rsidR="007E01CE" w:rsidRPr="00C80ED8" w14:paraId="6BD41325" w14:textId="77777777" w:rsidTr="00D365CD">
        <w:trPr>
          <w:jc w:val="center"/>
        </w:trPr>
        <w:tc>
          <w:tcPr>
            <w:tcW w:w="4876" w:type="dxa"/>
            <w:tcBorders>
              <w:top w:val="nil"/>
              <w:left w:val="nil"/>
              <w:bottom w:val="nil"/>
              <w:right w:val="nil"/>
            </w:tcBorders>
          </w:tcPr>
          <w:p w14:paraId="3AFFC6FE" w14:textId="77777777" w:rsidR="007E01CE" w:rsidRPr="00C80ED8" w:rsidRDefault="007E01CE" w:rsidP="00D365CD">
            <w:pPr>
              <w:pStyle w:val="Normal6a"/>
            </w:pPr>
            <w:r w:rsidRPr="00C80ED8">
              <w:t>4)</w:t>
            </w:r>
            <w:r w:rsidRPr="00C80ED8">
              <w:tab/>
            </w:r>
            <w:r w:rsidRPr="00C80ED8">
              <w:rPr>
                <w:b/>
                <w:bCs/>
                <w:i/>
                <w:iCs/>
              </w:rPr>
              <w:t>La Commission devrait, par une décision d’exécution unique, fixer les montants à allouer par État membre</w:t>
            </w:r>
            <w:r w:rsidRPr="00C80ED8">
              <w:t xml:space="preserve"> conformément à la méthode de répartition définie dans le règlement (UE) [...] établissant le Fonds européen pour la cohésion économique, sociale et territoriale, l’agriculture et les zones rurales, la pêche et les affaires maritimes ainsi que la prospérité et la sécurité. Cette décision devrait, en principe, couvrir les montants prévus par le règlement (UE) [...] établissant le Fonds européen pour la cohésion économique, sociale et territoriale, l’agriculture et les zones rurales, la pêche et les affaires maritimes ainsi que la prospérité et la sécurité, le règlement (UE) [...] établissant le soutien de l’Union en faveur de l’espace Schengen, de la gestion européenne intégrée des frontières et de la politique commune en matière de visas ainsi que le règlement (UE) [...] établissant le soutien de l’Union en faveur de la sécurité intérieure.</w:t>
            </w:r>
          </w:p>
        </w:tc>
        <w:tc>
          <w:tcPr>
            <w:tcW w:w="4876" w:type="dxa"/>
            <w:tcBorders>
              <w:top w:val="nil"/>
              <w:left w:val="nil"/>
              <w:bottom w:val="nil"/>
              <w:right w:val="nil"/>
            </w:tcBorders>
          </w:tcPr>
          <w:p w14:paraId="0181CE4D" w14:textId="77777777" w:rsidR="007E01CE" w:rsidRPr="00C80ED8" w:rsidRDefault="007E01CE" w:rsidP="00D365CD">
            <w:pPr>
              <w:pStyle w:val="Normal6a"/>
            </w:pPr>
            <w:r w:rsidRPr="00C80ED8">
              <w:t>4)</w:t>
            </w:r>
            <w:r w:rsidRPr="00C80ED8">
              <w:tab/>
            </w:r>
            <w:r w:rsidRPr="00C80ED8">
              <w:rPr>
                <w:b/>
                <w:i/>
              </w:rPr>
              <w:t>Les montants à allouer par État membre devraient être répartis avec une proportionnalité renforcée au profit des pays de première ligne confrontés aux problèmes les plus graves, puis fixés par la Commission, par une décision d’exécution unique,</w:t>
            </w:r>
            <w:r w:rsidRPr="00C80ED8">
              <w:t xml:space="preserve"> conformément à la méthode de répartition définie dans le règlement (UE) [...] établissant le Fonds européen pour la cohésion économique, sociale et territoriale, l’agriculture et les zones rurales, la pêche et les affaires maritimes ainsi que la prospérité et la sécurité. Cette décision devrait, en principe, couvrir les montants prévus par le règlement (UE) [...] établissant le Fonds européen pour la cohésion économique, sociale et territoriale, l’agriculture et les zones rurales, la pêche et les affaires maritimes ainsi que la prospérité et la sécurité, le règlement (UE) [...] établissant le soutien de l’Union en faveur de l’espace Schengen, </w:t>
            </w:r>
            <w:r w:rsidRPr="00C80ED8">
              <w:rPr>
                <w:b/>
                <w:i/>
              </w:rPr>
              <w:t>mais aussi des États membres qui se trouvent en dehors de l’espace Schengen,</w:t>
            </w:r>
            <w:r w:rsidRPr="00C80ED8">
              <w:t xml:space="preserve"> de la gestion européenne intégrée des frontières et de la politique commune en matière de visas ainsi que le règlement (UE) [...] établissant le soutien de l’Union en faveur de la sécurité intérieure.</w:t>
            </w:r>
          </w:p>
        </w:tc>
      </w:tr>
    </w:tbl>
    <w:p w14:paraId="41EF74F8"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{EL}</w:t>
      </w:r>
      <w:r w:rsidRPr="00C80ED8">
        <w:t>el</w:t>
      </w:r>
      <w:r w:rsidRPr="00C80ED8">
        <w:rPr>
          <w:rStyle w:val="HideTWBExt"/>
        </w:rPr>
        <w:t>&lt;/Original&gt;</w:t>
      </w:r>
    </w:p>
    <w:p w14:paraId="1A671D25" w14:textId="77777777" w:rsidR="007E01CE" w:rsidRPr="00C80ED8" w:rsidRDefault="007E01CE" w:rsidP="007E01CE">
      <w:r w:rsidRPr="00C80ED8">
        <w:rPr>
          <w:rStyle w:val="HideTWBExt"/>
        </w:rPr>
        <w:t>&lt;/Amend&gt;</w:t>
      </w:r>
    </w:p>
    <w:p w14:paraId="595783A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78</w:t>
      </w:r>
      <w:r w:rsidRPr="00C80ED8">
        <w:rPr>
          <w:rStyle w:val="HideTWBExt"/>
          <w:b w:val="0"/>
        </w:rPr>
        <w:t>&lt;/NumAm&gt;</w:t>
      </w:r>
    </w:p>
    <w:p w14:paraId="0D62D40C" w14:textId="77777777" w:rsidR="007E01CE" w:rsidRPr="00C80ED8" w:rsidRDefault="007E01CE" w:rsidP="007E01CE">
      <w:pPr>
        <w:pStyle w:val="NormalBold"/>
      </w:pPr>
      <w:r w:rsidRPr="00C80ED8">
        <w:rPr>
          <w:rStyle w:val="HideTWBExt"/>
          <w:b w:val="0"/>
        </w:rPr>
        <w:t>&lt;RepeatBlock-By&gt;&lt;Members&gt;</w:t>
      </w:r>
      <w:r w:rsidRPr="00C80ED8">
        <w:t>Loucas Fourlas</w:t>
      </w:r>
      <w:r w:rsidRPr="00C80ED8">
        <w:rPr>
          <w:rStyle w:val="HideTWBExt"/>
          <w:b w:val="0"/>
        </w:rPr>
        <w:t>&lt;/Members&gt;</w:t>
      </w:r>
    </w:p>
    <w:p w14:paraId="236D882F" w14:textId="77777777" w:rsidR="007E01CE" w:rsidRPr="00C80ED8" w:rsidRDefault="007E01CE" w:rsidP="007E01CE">
      <w:pPr>
        <w:pStyle w:val="NormalBold"/>
      </w:pPr>
      <w:r w:rsidRPr="00C80ED8">
        <w:rPr>
          <w:rStyle w:val="HideTWBExt"/>
          <w:b w:val="0"/>
        </w:rPr>
        <w:t>&lt;/RepeatBlock-By&gt;</w:t>
      </w:r>
    </w:p>
    <w:p w14:paraId="3C0E32EA"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7C40B8F" w14:textId="77777777" w:rsidR="007E01CE" w:rsidRPr="00C80ED8" w:rsidRDefault="007E01CE" w:rsidP="007E01CE">
      <w:pPr>
        <w:pStyle w:val="NormalBold"/>
      </w:pPr>
      <w:r w:rsidRPr="00C80ED8">
        <w:rPr>
          <w:rStyle w:val="HideTWBExt"/>
          <w:b w:val="0"/>
        </w:rPr>
        <w:t>&lt;Article&gt;</w:t>
      </w:r>
      <w:r w:rsidRPr="00C80ED8">
        <w:t>Considérant 4</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12F8D5D0" w14:textId="77777777" w:rsidTr="00D365CD">
        <w:trPr>
          <w:trHeight w:hRule="exact" w:val="240"/>
          <w:jc w:val="center"/>
        </w:trPr>
        <w:tc>
          <w:tcPr>
            <w:tcW w:w="9752" w:type="dxa"/>
            <w:gridSpan w:val="2"/>
            <w:tcBorders>
              <w:top w:val="nil"/>
              <w:left w:val="nil"/>
              <w:bottom w:val="nil"/>
              <w:right w:val="nil"/>
            </w:tcBorders>
          </w:tcPr>
          <w:p w14:paraId="06FC2A8B" w14:textId="77777777" w:rsidR="007E01CE" w:rsidRPr="00C80ED8" w:rsidRDefault="007E01CE" w:rsidP="00D365CD"/>
        </w:tc>
      </w:tr>
      <w:tr w:rsidR="007E01CE" w:rsidRPr="00C80ED8" w14:paraId="40283593" w14:textId="77777777" w:rsidTr="00D365CD">
        <w:trPr>
          <w:trHeight w:val="240"/>
          <w:jc w:val="center"/>
        </w:trPr>
        <w:tc>
          <w:tcPr>
            <w:tcW w:w="4876" w:type="dxa"/>
            <w:tcBorders>
              <w:top w:val="nil"/>
              <w:left w:val="nil"/>
              <w:bottom w:val="nil"/>
              <w:right w:val="nil"/>
            </w:tcBorders>
          </w:tcPr>
          <w:p w14:paraId="6F2F52B1"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584511B" w14:textId="77777777" w:rsidR="007E01CE" w:rsidRPr="00C80ED8" w:rsidRDefault="007E01CE" w:rsidP="00D365CD">
            <w:pPr>
              <w:pStyle w:val="AmColumnHeading"/>
            </w:pPr>
            <w:r w:rsidRPr="00C80ED8">
              <w:t>Amendement</w:t>
            </w:r>
          </w:p>
        </w:tc>
      </w:tr>
      <w:tr w:rsidR="007E01CE" w:rsidRPr="00C80ED8" w14:paraId="7EB0FA2A" w14:textId="77777777" w:rsidTr="00D365CD">
        <w:trPr>
          <w:jc w:val="center"/>
        </w:trPr>
        <w:tc>
          <w:tcPr>
            <w:tcW w:w="4876" w:type="dxa"/>
            <w:tcBorders>
              <w:top w:val="nil"/>
              <w:left w:val="nil"/>
              <w:bottom w:val="nil"/>
              <w:right w:val="nil"/>
            </w:tcBorders>
          </w:tcPr>
          <w:p w14:paraId="619C2E27" w14:textId="77777777" w:rsidR="007E01CE" w:rsidRPr="00C80ED8" w:rsidRDefault="007E01CE" w:rsidP="00D365CD">
            <w:pPr>
              <w:pStyle w:val="Normal6a"/>
            </w:pPr>
            <w:r w:rsidRPr="00C80ED8">
              <w:t>4)</w:t>
            </w:r>
            <w:r w:rsidRPr="00C80ED8">
              <w:tab/>
              <w:t>La Commission devrait, par une décision d’exécution unique, fixer les montants à allouer par État membre conformément à la méthode de répartition définie dans le règlement (UE) [...] établissant le Fonds européen pour la cohésion économique, sociale et territoriale, l’agriculture et les zones rurales, la pêche et les affaires maritimes ainsi que la prospérité et la sécurité. Cette décision devrait, en principe, couvrir les montants prévus par le règlement (UE) [...] établissant le Fonds européen pour la cohésion économique, sociale et territoriale, l’agriculture et les zones rurales, la pêche et les affaires maritimes ainsi que la prospérité et la sécurité, le règlement (UE) [...] établissant le soutien de l’Union en faveur de l’espace Schengen, de la gestion européenne intégrée des frontières et de la politique commune en matière de visas ainsi que le règlement (UE) [...] établissant le soutien de l’Union en faveur de la sécurité intérieure.</w:t>
            </w:r>
          </w:p>
        </w:tc>
        <w:tc>
          <w:tcPr>
            <w:tcW w:w="4876" w:type="dxa"/>
            <w:tcBorders>
              <w:top w:val="nil"/>
              <w:left w:val="nil"/>
              <w:bottom w:val="nil"/>
              <w:right w:val="nil"/>
            </w:tcBorders>
          </w:tcPr>
          <w:p w14:paraId="3FA381A2" w14:textId="77777777" w:rsidR="007E01CE" w:rsidRPr="00C80ED8" w:rsidRDefault="007E01CE" w:rsidP="00D365CD">
            <w:pPr>
              <w:pStyle w:val="Normal6a"/>
            </w:pPr>
            <w:r w:rsidRPr="00C80ED8">
              <w:t>4)</w:t>
            </w:r>
            <w:r w:rsidRPr="00C80ED8">
              <w:tab/>
              <w:t xml:space="preserve">La Commission devrait, par une décision d’exécution unique, fixer les montants à allouer par État membre conformément à la méthode de répartition définie dans le règlement (UE) [...] établissant le Fonds européen pour la cohésion économique, sociale et territoriale, l’agriculture et les zones rurales, la pêche et les affaires maritimes ainsi que la prospérité et la sécurité. Cette décision devrait, en principe, couvrir les montants prévus par le règlement (UE) [...] établissant le Fonds européen pour la cohésion économique, sociale et territoriale, l’agriculture et les zones rurales, la pêche et les affaires maritimes ainsi que la prospérité et la sécurité, le règlement (UE) [...] établissant le soutien de l’Union en faveur de l’espace Schengen, de la gestion européenne intégrée des frontières et de la politique commune en matière de visas ainsi que le règlement (UE) [...] établissant le soutien de l’Union en faveur de la sécurité intérieure. </w:t>
            </w:r>
            <w:r w:rsidRPr="00C80ED8">
              <w:rPr>
                <w:b/>
                <w:i/>
              </w:rPr>
              <w:t>Dans le domaine des affaires intérieures, le taux de la contribution nationale aux coûts estimés d’une mesure du plan de partenariat national et régional n’est pas inférieur à 25 %.</w:t>
            </w:r>
          </w:p>
        </w:tc>
      </w:tr>
    </w:tbl>
    <w:p w14:paraId="667A270D"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7738F90F" w14:textId="77777777" w:rsidR="007E01CE" w:rsidRPr="00C80ED8" w:rsidRDefault="007E01CE" w:rsidP="007E01CE">
      <w:r w:rsidRPr="00C80ED8">
        <w:rPr>
          <w:rStyle w:val="HideTWBExt"/>
        </w:rPr>
        <w:t>&lt;/Amend&gt;</w:t>
      </w:r>
    </w:p>
    <w:p w14:paraId="64CE7B5B"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79</w:t>
      </w:r>
      <w:r w:rsidRPr="00C80ED8">
        <w:rPr>
          <w:rStyle w:val="HideTWBExt"/>
          <w:b w:val="0"/>
        </w:rPr>
        <w:t>&lt;/NumAm&gt;</w:t>
      </w:r>
    </w:p>
    <w:p w14:paraId="605F4479" w14:textId="77777777" w:rsidR="007E01CE" w:rsidRPr="00C80ED8" w:rsidRDefault="007E01CE" w:rsidP="007E01CE">
      <w:pPr>
        <w:pStyle w:val="NormalBold"/>
      </w:pPr>
      <w:r w:rsidRPr="00C80ED8">
        <w:rPr>
          <w:rStyle w:val="HideTWBExt"/>
          <w:b w:val="0"/>
        </w:rPr>
        <w:t>&lt;RepeatBlock-By&gt;&lt;Members&gt;</w:t>
      </w:r>
      <w:r w:rsidRPr="00C80ED8">
        <w:t>Jorge Buxadé Villalba, Marieke Ehlers, Susanna Ceccardi</w:t>
      </w:r>
      <w:r w:rsidRPr="00C80ED8">
        <w:rPr>
          <w:rStyle w:val="HideTWBExt"/>
          <w:b w:val="0"/>
        </w:rPr>
        <w:t>&lt;/Members&gt;</w:t>
      </w:r>
    </w:p>
    <w:p w14:paraId="41D2BDCF" w14:textId="77777777" w:rsidR="007E01CE" w:rsidRPr="00C80ED8" w:rsidRDefault="007E01CE" w:rsidP="007E01CE">
      <w:pPr>
        <w:pStyle w:val="NormalBold"/>
      </w:pPr>
      <w:r w:rsidRPr="00C80ED8">
        <w:rPr>
          <w:rStyle w:val="HideTWBExt"/>
          <w:b w:val="0"/>
        </w:rPr>
        <w:t>&lt;/RepeatBlock-By&gt;</w:t>
      </w:r>
    </w:p>
    <w:p w14:paraId="4CC87E99"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2AD899A" w14:textId="77777777" w:rsidR="007E01CE" w:rsidRPr="00C80ED8" w:rsidRDefault="007E01CE" w:rsidP="007E01CE">
      <w:pPr>
        <w:pStyle w:val="NormalBold"/>
      </w:pPr>
      <w:r w:rsidRPr="00C80ED8">
        <w:rPr>
          <w:rStyle w:val="HideTWBExt"/>
          <w:b w:val="0"/>
        </w:rPr>
        <w:t>&lt;Article&gt;</w:t>
      </w:r>
      <w:r w:rsidRPr="00C80ED8">
        <w:t>Considérant 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90E3A3E" w14:textId="77777777" w:rsidTr="00D365CD">
        <w:trPr>
          <w:trHeight w:hRule="exact" w:val="240"/>
          <w:jc w:val="center"/>
        </w:trPr>
        <w:tc>
          <w:tcPr>
            <w:tcW w:w="9752" w:type="dxa"/>
            <w:gridSpan w:val="2"/>
            <w:tcBorders>
              <w:top w:val="nil"/>
              <w:left w:val="nil"/>
              <w:bottom w:val="nil"/>
              <w:right w:val="nil"/>
            </w:tcBorders>
          </w:tcPr>
          <w:p w14:paraId="1684A081" w14:textId="77777777" w:rsidR="007E01CE" w:rsidRPr="00C80ED8" w:rsidRDefault="007E01CE" w:rsidP="00D365CD"/>
        </w:tc>
      </w:tr>
      <w:tr w:rsidR="007E01CE" w:rsidRPr="00C80ED8" w14:paraId="2AEEBDA2" w14:textId="77777777" w:rsidTr="00D365CD">
        <w:trPr>
          <w:trHeight w:val="240"/>
          <w:jc w:val="center"/>
        </w:trPr>
        <w:tc>
          <w:tcPr>
            <w:tcW w:w="4876" w:type="dxa"/>
            <w:tcBorders>
              <w:top w:val="nil"/>
              <w:left w:val="nil"/>
              <w:bottom w:val="nil"/>
              <w:right w:val="nil"/>
            </w:tcBorders>
          </w:tcPr>
          <w:p w14:paraId="31DD645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5605021" w14:textId="77777777" w:rsidR="007E01CE" w:rsidRPr="00C80ED8" w:rsidRDefault="007E01CE" w:rsidP="00D365CD">
            <w:pPr>
              <w:pStyle w:val="AmColumnHeading"/>
            </w:pPr>
            <w:r w:rsidRPr="00C80ED8">
              <w:t>Amendement</w:t>
            </w:r>
          </w:p>
        </w:tc>
      </w:tr>
      <w:tr w:rsidR="007E01CE" w:rsidRPr="00C80ED8" w14:paraId="372EE507" w14:textId="77777777" w:rsidTr="00D365CD">
        <w:trPr>
          <w:jc w:val="center"/>
        </w:trPr>
        <w:tc>
          <w:tcPr>
            <w:tcW w:w="4876" w:type="dxa"/>
            <w:tcBorders>
              <w:top w:val="nil"/>
              <w:left w:val="nil"/>
              <w:bottom w:val="nil"/>
              <w:right w:val="nil"/>
            </w:tcBorders>
          </w:tcPr>
          <w:p w14:paraId="23EDB9CF" w14:textId="77777777" w:rsidR="007E01CE" w:rsidRPr="00C80ED8" w:rsidRDefault="007E01CE" w:rsidP="00D365CD">
            <w:pPr>
              <w:pStyle w:val="Normal6a"/>
            </w:pPr>
            <w:r w:rsidRPr="00C80ED8">
              <w:rPr>
                <w:b/>
                <w:i/>
              </w:rPr>
              <w:t>5)</w:t>
            </w:r>
            <w:r w:rsidRPr="00C80ED8">
              <w:tab/>
            </w:r>
            <w:r w:rsidRPr="00C80ED8">
              <w:rPr>
                <w:b/>
                <w:i/>
              </w:rPr>
              <w:t>Le soutien de l’Union devrait s’appuyer sur les résultats obtenus et les investissements réalisés dans les domaines de l’asile et de la migration au cours des périodes de programmation précédentes: i) le Fonds européen pour les réfugiés créé par la décision nº 573/2007/CE du Parlement européen et du Conseil</w:t>
            </w:r>
            <w:r w:rsidRPr="00C80ED8">
              <w:rPr>
                <w:b/>
                <w:i/>
                <w:vertAlign w:val="superscript"/>
              </w:rPr>
              <w:t>3</w:t>
            </w:r>
            <w:r w:rsidRPr="00C80ED8">
              <w:rPr>
                <w:b/>
                <w:i/>
              </w:rPr>
              <w:t>, pour la période 2008-2013; ii) le Fonds européen d’intégration des ressortissants de pays tiers créé par la décision 2007/435/CE du Conseil</w:t>
            </w:r>
            <w:r w:rsidRPr="00C80ED8">
              <w:rPr>
                <w:b/>
                <w:i/>
                <w:vertAlign w:val="superscript"/>
              </w:rPr>
              <w:t>4</w:t>
            </w:r>
            <w:r w:rsidRPr="00C80ED8">
              <w:rPr>
                <w:b/>
                <w:i/>
              </w:rPr>
              <w:t>, pour la période 2007-2013; iii) le Fonds européen pour le retour créé par la décision nº 575/2007/CE du Parlement européen et du Conseil</w:t>
            </w:r>
            <w:r w:rsidRPr="00C80ED8">
              <w:rPr>
                <w:b/>
                <w:i/>
                <w:vertAlign w:val="superscript"/>
              </w:rPr>
              <w:t>5</w:t>
            </w:r>
            <w:r w:rsidRPr="00C80ED8">
              <w:rPr>
                <w:b/>
                <w:i/>
              </w:rPr>
              <w:t>, pour la période 2008-2013; iv) le Fonds «Asile, migration et intégration» créé par le règlement (UE) nº 516/2014 du Parlement européen et du Conseil</w:t>
            </w:r>
            <w:r w:rsidRPr="00C80ED8">
              <w:rPr>
                <w:b/>
                <w:i/>
                <w:vertAlign w:val="superscript"/>
              </w:rPr>
              <w:t>6</w:t>
            </w:r>
            <w:r w:rsidRPr="00C80ED8">
              <w:rPr>
                <w:b/>
                <w:i/>
              </w:rPr>
              <w:t>, pour la période 2014-2020, et v) le Fonds «Asile, migration et intégration» établi par le règlement (UE) 2021/1147 du Parlement européen et du Conseil</w:t>
            </w:r>
            <w:r w:rsidRPr="00C80ED8">
              <w:rPr>
                <w:b/>
                <w:i/>
                <w:vertAlign w:val="superscript"/>
              </w:rPr>
              <w:t>7</w:t>
            </w:r>
            <w:r w:rsidRPr="00C80ED8">
              <w:rPr>
                <w:b/>
                <w:i/>
              </w:rPr>
              <w:t>, pour la période 2021-2027. Le champ d’application du soutien de l’Union devrait également permettre de tenir compte des nouvelles évolutions.</w:t>
            </w:r>
          </w:p>
        </w:tc>
        <w:tc>
          <w:tcPr>
            <w:tcW w:w="4876" w:type="dxa"/>
            <w:tcBorders>
              <w:top w:val="nil"/>
              <w:left w:val="nil"/>
              <w:bottom w:val="nil"/>
              <w:right w:val="nil"/>
            </w:tcBorders>
          </w:tcPr>
          <w:p w14:paraId="71FDF863" w14:textId="77777777" w:rsidR="007E01CE" w:rsidRPr="00C80ED8" w:rsidRDefault="007E01CE" w:rsidP="00D365CD">
            <w:pPr>
              <w:pStyle w:val="Normal6a"/>
            </w:pPr>
            <w:r w:rsidRPr="00C80ED8">
              <w:rPr>
                <w:b/>
                <w:i/>
              </w:rPr>
              <w:t>supprimé</w:t>
            </w:r>
          </w:p>
        </w:tc>
      </w:tr>
      <w:tr w:rsidR="007E01CE" w:rsidRPr="00C80ED8" w14:paraId="4182AB98" w14:textId="77777777" w:rsidTr="00D365CD">
        <w:trPr>
          <w:jc w:val="center"/>
        </w:trPr>
        <w:tc>
          <w:tcPr>
            <w:tcW w:w="4876" w:type="dxa"/>
            <w:tcBorders>
              <w:top w:val="nil"/>
              <w:left w:val="nil"/>
              <w:bottom w:val="nil"/>
              <w:right w:val="nil"/>
            </w:tcBorders>
          </w:tcPr>
          <w:p w14:paraId="1D150926"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4B0CB4D8" w14:textId="77777777" w:rsidR="007E01CE" w:rsidRPr="00C80ED8" w:rsidRDefault="007E01CE" w:rsidP="00D365CD"/>
        </w:tc>
      </w:tr>
      <w:tr w:rsidR="007E01CE" w:rsidRPr="00C80ED8" w14:paraId="51C4EA82" w14:textId="77777777" w:rsidTr="00D365CD">
        <w:trPr>
          <w:jc w:val="center"/>
        </w:trPr>
        <w:tc>
          <w:tcPr>
            <w:tcW w:w="4876" w:type="dxa"/>
            <w:tcBorders>
              <w:top w:val="nil"/>
              <w:left w:val="nil"/>
              <w:bottom w:val="nil"/>
              <w:right w:val="nil"/>
            </w:tcBorders>
          </w:tcPr>
          <w:p w14:paraId="4CFDB9FD" w14:textId="77777777" w:rsidR="007E01CE" w:rsidRPr="00C80ED8" w:rsidRDefault="007E01CE" w:rsidP="00D365CD">
            <w:pPr>
              <w:pStyle w:val="Normal6a"/>
            </w:pPr>
            <w:r w:rsidRPr="00C80ED8">
              <w:rPr>
                <w:b/>
                <w:bCs/>
                <w:i/>
                <w:iCs/>
                <w:vertAlign w:val="superscript"/>
              </w:rPr>
              <w:t>3</w:t>
            </w:r>
            <w:r w:rsidRPr="00C80ED8">
              <w:rPr>
                <w:b/>
                <w:bCs/>
                <w:i/>
                <w:iCs/>
              </w:rPr>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w:t>
            </w:r>
            <w:r w:rsidRPr="00C80ED8">
              <w:rPr>
                <w:b/>
                <w:i/>
              </w:rPr>
              <w:t xml:space="preserve"> http://data.europa.eu/eli/dec/2007/573/oj).</w:t>
            </w:r>
          </w:p>
        </w:tc>
        <w:tc>
          <w:tcPr>
            <w:tcW w:w="4876" w:type="dxa"/>
            <w:tcBorders>
              <w:top w:val="nil"/>
              <w:left w:val="nil"/>
              <w:bottom w:val="nil"/>
              <w:right w:val="nil"/>
            </w:tcBorders>
          </w:tcPr>
          <w:p w14:paraId="3CD4FB99" w14:textId="77777777" w:rsidR="007E01CE" w:rsidRPr="00C80ED8" w:rsidRDefault="007E01CE" w:rsidP="00D365CD"/>
        </w:tc>
      </w:tr>
      <w:tr w:rsidR="007E01CE" w:rsidRPr="00C80ED8" w14:paraId="6E289B78" w14:textId="77777777" w:rsidTr="00D365CD">
        <w:trPr>
          <w:jc w:val="center"/>
        </w:trPr>
        <w:tc>
          <w:tcPr>
            <w:tcW w:w="4876" w:type="dxa"/>
            <w:tcBorders>
              <w:top w:val="nil"/>
              <w:left w:val="nil"/>
              <w:bottom w:val="nil"/>
              <w:right w:val="nil"/>
            </w:tcBorders>
          </w:tcPr>
          <w:p w14:paraId="0A655379" w14:textId="77777777" w:rsidR="007E01CE" w:rsidRPr="00C80ED8" w:rsidRDefault="007E01CE" w:rsidP="00D365CD">
            <w:pPr>
              <w:pStyle w:val="Normal6a"/>
            </w:pPr>
            <w:r w:rsidRPr="00C80ED8">
              <w:rPr>
                <w:b/>
                <w:bCs/>
                <w:i/>
                <w:iCs/>
                <w:vertAlign w:val="superscript"/>
              </w:rPr>
              <w:t>4</w:t>
            </w:r>
            <w:r w:rsidRPr="00C80ED8">
              <w:rPr>
                <w:b/>
                <w:bCs/>
                <w:i/>
                <w:iCs/>
              </w:rPr>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w:t>
            </w:r>
            <w:r w:rsidRPr="00C80ED8">
              <w:rPr>
                <w:b/>
                <w:i/>
              </w:rPr>
              <w:t xml:space="preserve"> http://data.europa.eu/eli/dec/2007/435/oj).</w:t>
            </w:r>
          </w:p>
        </w:tc>
        <w:tc>
          <w:tcPr>
            <w:tcW w:w="4876" w:type="dxa"/>
            <w:tcBorders>
              <w:top w:val="nil"/>
              <w:left w:val="nil"/>
              <w:bottom w:val="nil"/>
              <w:right w:val="nil"/>
            </w:tcBorders>
          </w:tcPr>
          <w:p w14:paraId="6C3FFF0E" w14:textId="77777777" w:rsidR="007E01CE" w:rsidRPr="00C80ED8" w:rsidRDefault="007E01CE" w:rsidP="00D365CD"/>
        </w:tc>
      </w:tr>
      <w:tr w:rsidR="007E01CE" w:rsidRPr="00C80ED8" w14:paraId="42C8C9FF" w14:textId="77777777" w:rsidTr="00D365CD">
        <w:trPr>
          <w:jc w:val="center"/>
        </w:trPr>
        <w:tc>
          <w:tcPr>
            <w:tcW w:w="4876" w:type="dxa"/>
            <w:tcBorders>
              <w:top w:val="nil"/>
              <w:left w:val="nil"/>
              <w:bottom w:val="nil"/>
              <w:right w:val="nil"/>
            </w:tcBorders>
          </w:tcPr>
          <w:p w14:paraId="26E12D47" w14:textId="77777777" w:rsidR="007E01CE" w:rsidRPr="00C80ED8" w:rsidRDefault="007E01CE" w:rsidP="00D365CD">
            <w:pPr>
              <w:pStyle w:val="Normal6a"/>
            </w:pPr>
            <w:r w:rsidRPr="00C80ED8">
              <w:rPr>
                <w:b/>
                <w:bCs/>
                <w:i/>
                <w:iCs/>
                <w:vertAlign w:val="superscript"/>
              </w:rPr>
              <w:t>5</w:t>
            </w:r>
            <w:r w:rsidRPr="00C80ED8">
              <w:rPr>
                <w:b/>
                <w:bCs/>
                <w:i/>
                <w:iCs/>
              </w:rPr>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w:t>
            </w:r>
            <w:r w:rsidRPr="00C80ED8">
              <w:rPr>
                <w:b/>
                <w:i/>
              </w:rPr>
              <w:t xml:space="preserve"> http://data.europa.eu/eli/dec/2007/575/oj).</w:t>
            </w:r>
          </w:p>
        </w:tc>
        <w:tc>
          <w:tcPr>
            <w:tcW w:w="4876" w:type="dxa"/>
            <w:tcBorders>
              <w:top w:val="nil"/>
              <w:left w:val="nil"/>
              <w:bottom w:val="nil"/>
              <w:right w:val="nil"/>
            </w:tcBorders>
          </w:tcPr>
          <w:p w14:paraId="2792B8D0" w14:textId="77777777" w:rsidR="007E01CE" w:rsidRPr="00C80ED8" w:rsidRDefault="007E01CE" w:rsidP="00D365CD"/>
        </w:tc>
      </w:tr>
      <w:tr w:rsidR="007E01CE" w:rsidRPr="00C80ED8" w14:paraId="0AC1E219" w14:textId="77777777" w:rsidTr="00D365CD">
        <w:trPr>
          <w:jc w:val="center"/>
        </w:trPr>
        <w:tc>
          <w:tcPr>
            <w:tcW w:w="4876" w:type="dxa"/>
            <w:tcBorders>
              <w:top w:val="nil"/>
              <w:left w:val="nil"/>
              <w:bottom w:val="nil"/>
              <w:right w:val="nil"/>
            </w:tcBorders>
          </w:tcPr>
          <w:p w14:paraId="2BFA0B96" w14:textId="77777777" w:rsidR="007E01CE" w:rsidRPr="00C80ED8" w:rsidRDefault="007E01CE" w:rsidP="00D365CD">
            <w:pPr>
              <w:pStyle w:val="Normal6a"/>
            </w:pPr>
            <w:r w:rsidRPr="00C80ED8">
              <w:rPr>
                <w:b/>
                <w:bCs/>
                <w:i/>
                <w:iCs/>
                <w:vertAlign w:val="superscript"/>
              </w:rPr>
              <w:t>6</w:t>
            </w:r>
            <w:r w:rsidRPr="00C80ED8">
              <w:rPr>
                <w:b/>
                <w:bCs/>
                <w:i/>
                <w:iCs/>
              </w:rPr>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w:t>
            </w:r>
            <w:r w:rsidRPr="00C80ED8">
              <w:rPr>
                <w:b/>
                <w:i/>
              </w:rPr>
              <w:t xml:space="preserve"> http://data.europa.eu/eli/reg/2014/516/oj).</w:t>
            </w:r>
          </w:p>
        </w:tc>
        <w:tc>
          <w:tcPr>
            <w:tcW w:w="4876" w:type="dxa"/>
            <w:tcBorders>
              <w:top w:val="nil"/>
              <w:left w:val="nil"/>
              <w:bottom w:val="nil"/>
              <w:right w:val="nil"/>
            </w:tcBorders>
          </w:tcPr>
          <w:p w14:paraId="329B4C10" w14:textId="77777777" w:rsidR="007E01CE" w:rsidRPr="00C80ED8" w:rsidRDefault="007E01CE" w:rsidP="00D365CD"/>
        </w:tc>
      </w:tr>
      <w:tr w:rsidR="007E01CE" w:rsidRPr="00C80ED8" w14:paraId="79D8EF4C" w14:textId="77777777" w:rsidTr="00D365CD">
        <w:trPr>
          <w:jc w:val="center"/>
        </w:trPr>
        <w:tc>
          <w:tcPr>
            <w:tcW w:w="4876" w:type="dxa"/>
            <w:tcBorders>
              <w:top w:val="nil"/>
              <w:left w:val="nil"/>
              <w:bottom w:val="nil"/>
              <w:right w:val="nil"/>
            </w:tcBorders>
          </w:tcPr>
          <w:p w14:paraId="4B0B9C38" w14:textId="77777777" w:rsidR="007E01CE" w:rsidRPr="00C80ED8" w:rsidRDefault="007E01CE" w:rsidP="00D365CD">
            <w:pPr>
              <w:pStyle w:val="Normal6a"/>
            </w:pPr>
            <w:r w:rsidRPr="00C80ED8">
              <w:rPr>
                <w:b/>
                <w:bCs/>
                <w:i/>
                <w:iCs/>
                <w:vertAlign w:val="superscript"/>
              </w:rPr>
              <w:t>7</w:t>
            </w:r>
            <w:r w:rsidRPr="00C80ED8">
              <w:rPr>
                <w:b/>
                <w:bCs/>
                <w:i/>
                <w:iCs/>
              </w:rPr>
              <w:t xml:space="preserve"> Règlement (UE) 2021/1147 du Parlement européen et du Conseil du 7 juillet 2021 établissant le Fonds «Asile, migration et intégration» (JO L 251 du 15.7.2021, p. 1, ELI:</w:t>
            </w:r>
            <w:r w:rsidRPr="00C80ED8">
              <w:rPr>
                <w:b/>
                <w:i/>
              </w:rPr>
              <w:t xml:space="preserve"> http://data.europa.eu/eli/reg/2021/1147/oj).</w:t>
            </w:r>
          </w:p>
        </w:tc>
        <w:tc>
          <w:tcPr>
            <w:tcW w:w="4876" w:type="dxa"/>
            <w:tcBorders>
              <w:top w:val="nil"/>
              <w:left w:val="nil"/>
              <w:bottom w:val="nil"/>
              <w:right w:val="nil"/>
            </w:tcBorders>
          </w:tcPr>
          <w:p w14:paraId="1774E098" w14:textId="77777777" w:rsidR="007E01CE" w:rsidRPr="00C80ED8" w:rsidRDefault="007E01CE" w:rsidP="00D365CD"/>
        </w:tc>
      </w:tr>
    </w:tbl>
    <w:p w14:paraId="12612CC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4FF6CA4" w14:textId="77777777" w:rsidR="007E01CE" w:rsidRPr="00C80ED8" w:rsidRDefault="007E01CE" w:rsidP="007E01CE">
      <w:r w:rsidRPr="00C80ED8">
        <w:rPr>
          <w:rStyle w:val="HideTWBExt"/>
        </w:rPr>
        <w:t>&lt;/Amend&gt;</w:t>
      </w:r>
    </w:p>
    <w:p w14:paraId="5364F07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80</w:t>
      </w:r>
      <w:r w:rsidRPr="00C80ED8">
        <w:rPr>
          <w:rStyle w:val="HideTWBExt"/>
          <w:b w:val="0"/>
        </w:rPr>
        <w:t>&lt;/NumAm&gt;</w:t>
      </w:r>
    </w:p>
    <w:p w14:paraId="626B16EB"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415B2CF5" w14:textId="77777777" w:rsidR="007E01CE" w:rsidRPr="00C80ED8" w:rsidRDefault="007E01CE" w:rsidP="007E01CE">
      <w:pPr>
        <w:pStyle w:val="NormalBold"/>
      </w:pPr>
      <w:r w:rsidRPr="00C80ED8">
        <w:rPr>
          <w:rStyle w:val="HideTWBExt"/>
          <w:b w:val="0"/>
        </w:rPr>
        <w:t>&lt;/RepeatBlock-By&gt;</w:t>
      </w:r>
    </w:p>
    <w:p w14:paraId="61D888F2"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B0A92DD" w14:textId="77777777" w:rsidR="007E01CE" w:rsidRPr="00C80ED8" w:rsidRDefault="007E01CE" w:rsidP="007E01CE">
      <w:pPr>
        <w:pStyle w:val="NormalBold"/>
      </w:pPr>
      <w:r w:rsidRPr="00C80ED8">
        <w:rPr>
          <w:rStyle w:val="HideTWBExt"/>
          <w:b w:val="0"/>
        </w:rPr>
        <w:t>&lt;Article&gt;</w:t>
      </w:r>
      <w:r w:rsidRPr="00C80ED8">
        <w:t>Considérant 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7F87146" w14:textId="77777777" w:rsidTr="00D365CD">
        <w:trPr>
          <w:trHeight w:hRule="exact" w:val="240"/>
          <w:jc w:val="center"/>
        </w:trPr>
        <w:tc>
          <w:tcPr>
            <w:tcW w:w="9752" w:type="dxa"/>
            <w:gridSpan w:val="2"/>
            <w:tcBorders>
              <w:top w:val="nil"/>
              <w:left w:val="nil"/>
              <w:bottom w:val="nil"/>
              <w:right w:val="nil"/>
            </w:tcBorders>
          </w:tcPr>
          <w:p w14:paraId="6FB11827" w14:textId="77777777" w:rsidR="007E01CE" w:rsidRPr="00C80ED8" w:rsidRDefault="007E01CE" w:rsidP="00D365CD"/>
        </w:tc>
      </w:tr>
      <w:tr w:rsidR="007E01CE" w:rsidRPr="00C80ED8" w14:paraId="786C212D" w14:textId="77777777" w:rsidTr="00D365CD">
        <w:trPr>
          <w:trHeight w:val="240"/>
          <w:jc w:val="center"/>
        </w:trPr>
        <w:tc>
          <w:tcPr>
            <w:tcW w:w="4876" w:type="dxa"/>
            <w:tcBorders>
              <w:top w:val="nil"/>
              <w:left w:val="nil"/>
              <w:bottom w:val="nil"/>
              <w:right w:val="nil"/>
            </w:tcBorders>
          </w:tcPr>
          <w:p w14:paraId="111E73DB"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84F61EA" w14:textId="77777777" w:rsidR="007E01CE" w:rsidRPr="00C80ED8" w:rsidRDefault="007E01CE" w:rsidP="00D365CD">
            <w:pPr>
              <w:pStyle w:val="AmColumnHeading"/>
            </w:pPr>
            <w:r w:rsidRPr="00C80ED8">
              <w:t>Amendement</w:t>
            </w:r>
          </w:p>
        </w:tc>
      </w:tr>
      <w:tr w:rsidR="007E01CE" w:rsidRPr="00C80ED8" w14:paraId="0DC188AB" w14:textId="77777777" w:rsidTr="00D365CD">
        <w:trPr>
          <w:jc w:val="center"/>
        </w:trPr>
        <w:tc>
          <w:tcPr>
            <w:tcW w:w="4876" w:type="dxa"/>
            <w:tcBorders>
              <w:top w:val="nil"/>
              <w:left w:val="nil"/>
              <w:bottom w:val="nil"/>
              <w:right w:val="nil"/>
            </w:tcBorders>
          </w:tcPr>
          <w:p w14:paraId="6741AD03" w14:textId="77777777" w:rsidR="007E01CE" w:rsidRPr="00C80ED8" w:rsidRDefault="007E01CE" w:rsidP="00D365CD">
            <w:pPr>
              <w:pStyle w:val="Normal6a"/>
            </w:pPr>
            <w:r w:rsidRPr="00C80ED8">
              <w:t>5)</w:t>
            </w:r>
            <w:r w:rsidRPr="00C80ED8">
              <w:tab/>
              <w:t>Le soutien de l’Union devrait s’appuyer sur les résultats obtenus et les investissements réalisés dans les domaines de l’asile et de la migration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c>
          <w:tcPr>
            <w:tcW w:w="4876" w:type="dxa"/>
            <w:tcBorders>
              <w:top w:val="nil"/>
              <w:left w:val="nil"/>
              <w:bottom w:val="nil"/>
              <w:right w:val="nil"/>
            </w:tcBorders>
          </w:tcPr>
          <w:p w14:paraId="5D973B0F" w14:textId="77777777" w:rsidR="007E01CE" w:rsidRPr="00C80ED8" w:rsidRDefault="007E01CE" w:rsidP="00D365CD">
            <w:pPr>
              <w:pStyle w:val="Normal6a"/>
            </w:pPr>
            <w:r w:rsidRPr="00C80ED8">
              <w:t>5)</w:t>
            </w:r>
            <w:r w:rsidRPr="00C80ED8">
              <w:tab/>
              <w:t>Le soutien de l’Union devrait s’appuyer sur les résultats obtenus et les investissements réalisés dans les domaines de l’asile et de la migration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r w:rsidRPr="00C80ED8">
              <w:rPr>
                <w:b/>
                <w:i/>
              </w:rPr>
              <w:t>, notamment en matière de protection des frontières extérieures, de prévention de la migration illégale, du bon fonctionnement des systèmes d’asile et de l’exécution des décisions de retour</w:t>
            </w:r>
            <w:r w:rsidRPr="00C80ED8">
              <w:t>.</w:t>
            </w:r>
          </w:p>
        </w:tc>
      </w:tr>
      <w:tr w:rsidR="007E01CE" w:rsidRPr="00C80ED8" w14:paraId="2AEA4610" w14:textId="77777777" w:rsidTr="00D365CD">
        <w:trPr>
          <w:jc w:val="center"/>
        </w:trPr>
        <w:tc>
          <w:tcPr>
            <w:tcW w:w="4876" w:type="dxa"/>
            <w:tcBorders>
              <w:top w:val="nil"/>
              <w:left w:val="nil"/>
              <w:bottom w:val="nil"/>
              <w:right w:val="nil"/>
            </w:tcBorders>
          </w:tcPr>
          <w:p w14:paraId="54A4AFE8"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4CFD426E" w14:textId="77777777" w:rsidR="007E01CE" w:rsidRPr="00C80ED8" w:rsidRDefault="007E01CE" w:rsidP="00D365CD">
            <w:pPr>
              <w:pStyle w:val="Normal6a"/>
            </w:pPr>
            <w:r w:rsidRPr="00C80ED8">
              <w:rPr>
                <w:b/>
                <w:i/>
              </w:rPr>
              <w:t>_________________</w:t>
            </w:r>
          </w:p>
        </w:tc>
      </w:tr>
      <w:tr w:rsidR="007E01CE" w:rsidRPr="00C80ED8" w14:paraId="704F3851" w14:textId="77777777" w:rsidTr="00D365CD">
        <w:trPr>
          <w:jc w:val="center"/>
        </w:trPr>
        <w:tc>
          <w:tcPr>
            <w:tcW w:w="4876" w:type="dxa"/>
            <w:tcBorders>
              <w:top w:val="nil"/>
              <w:left w:val="nil"/>
              <w:bottom w:val="nil"/>
              <w:right w:val="nil"/>
            </w:tcBorders>
          </w:tcPr>
          <w:p w14:paraId="788E8DF4"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c>
          <w:tcPr>
            <w:tcW w:w="4876" w:type="dxa"/>
            <w:tcBorders>
              <w:top w:val="nil"/>
              <w:left w:val="nil"/>
              <w:bottom w:val="nil"/>
              <w:right w:val="nil"/>
            </w:tcBorders>
          </w:tcPr>
          <w:p w14:paraId="0FE8C80C"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r>
      <w:tr w:rsidR="007E01CE" w:rsidRPr="00C80ED8" w14:paraId="11D4DF22" w14:textId="77777777" w:rsidTr="00D365CD">
        <w:trPr>
          <w:jc w:val="center"/>
        </w:trPr>
        <w:tc>
          <w:tcPr>
            <w:tcW w:w="4876" w:type="dxa"/>
            <w:tcBorders>
              <w:top w:val="nil"/>
              <w:left w:val="nil"/>
              <w:bottom w:val="nil"/>
              <w:right w:val="nil"/>
            </w:tcBorders>
          </w:tcPr>
          <w:p w14:paraId="2A3071F7"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c>
          <w:tcPr>
            <w:tcW w:w="4876" w:type="dxa"/>
            <w:tcBorders>
              <w:top w:val="nil"/>
              <w:left w:val="nil"/>
              <w:bottom w:val="nil"/>
              <w:right w:val="nil"/>
            </w:tcBorders>
          </w:tcPr>
          <w:p w14:paraId="1F90D1FF"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r>
      <w:tr w:rsidR="007E01CE" w:rsidRPr="00C80ED8" w14:paraId="01309CDE" w14:textId="77777777" w:rsidTr="00D365CD">
        <w:trPr>
          <w:jc w:val="center"/>
        </w:trPr>
        <w:tc>
          <w:tcPr>
            <w:tcW w:w="4876" w:type="dxa"/>
            <w:tcBorders>
              <w:top w:val="nil"/>
              <w:left w:val="nil"/>
              <w:bottom w:val="nil"/>
              <w:right w:val="nil"/>
            </w:tcBorders>
          </w:tcPr>
          <w:p w14:paraId="2E80D75F"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c>
          <w:tcPr>
            <w:tcW w:w="4876" w:type="dxa"/>
            <w:tcBorders>
              <w:top w:val="nil"/>
              <w:left w:val="nil"/>
              <w:bottom w:val="nil"/>
              <w:right w:val="nil"/>
            </w:tcBorders>
          </w:tcPr>
          <w:p w14:paraId="1FD31DF2"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r>
      <w:tr w:rsidR="007E01CE" w:rsidRPr="00C80ED8" w14:paraId="2820F612" w14:textId="77777777" w:rsidTr="00D365CD">
        <w:trPr>
          <w:jc w:val="center"/>
        </w:trPr>
        <w:tc>
          <w:tcPr>
            <w:tcW w:w="4876" w:type="dxa"/>
            <w:tcBorders>
              <w:top w:val="nil"/>
              <w:left w:val="nil"/>
              <w:bottom w:val="nil"/>
              <w:right w:val="nil"/>
            </w:tcBorders>
          </w:tcPr>
          <w:p w14:paraId="40FE9CDB"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c>
          <w:tcPr>
            <w:tcW w:w="4876" w:type="dxa"/>
            <w:tcBorders>
              <w:top w:val="nil"/>
              <w:left w:val="nil"/>
              <w:bottom w:val="nil"/>
              <w:right w:val="nil"/>
            </w:tcBorders>
          </w:tcPr>
          <w:p w14:paraId="02D45DD9"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r>
      <w:tr w:rsidR="007E01CE" w:rsidRPr="00C80ED8" w14:paraId="44B07406" w14:textId="77777777" w:rsidTr="00D365CD">
        <w:trPr>
          <w:jc w:val="center"/>
        </w:trPr>
        <w:tc>
          <w:tcPr>
            <w:tcW w:w="4876" w:type="dxa"/>
            <w:tcBorders>
              <w:top w:val="nil"/>
              <w:left w:val="nil"/>
              <w:bottom w:val="nil"/>
              <w:right w:val="nil"/>
            </w:tcBorders>
          </w:tcPr>
          <w:p w14:paraId="138CD8C6"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1D64F24F"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r>
    </w:tbl>
    <w:p w14:paraId="405FF447"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3C2B296D"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5EE10812" w14:textId="77777777" w:rsidR="007E01CE" w:rsidRPr="00C80ED8" w:rsidRDefault="007E01CE" w:rsidP="007E01CE">
      <w:pPr>
        <w:pStyle w:val="AmJustText"/>
      </w:pPr>
      <w:r w:rsidRPr="00C80ED8">
        <w:t>La notion de «nouvelles évolutions» est très générale et peut faire l’objet d’interprétations divergentes. La modification proposée précise que la flexibilité du fonds devrait être mise à profit avant tout pour relever les défis spécifiques en matière de migration et de sécurité liés à la gestion de la migration et au fonctionnement du système d’asile.</w:t>
      </w:r>
    </w:p>
    <w:p w14:paraId="79FF93B2" w14:textId="77777777" w:rsidR="007E01CE" w:rsidRPr="00C80ED8" w:rsidRDefault="007E01CE" w:rsidP="007E01CE">
      <w:r w:rsidRPr="00C80ED8">
        <w:rPr>
          <w:rStyle w:val="HideTWBExt"/>
        </w:rPr>
        <w:t>&lt;/Amend&gt;</w:t>
      </w:r>
    </w:p>
    <w:p w14:paraId="7484626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81</w:t>
      </w:r>
      <w:r w:rsidRPr="00C80ED8">
        <w:rPr>
          <w:rStyle w:val="HideTWBExt"/>
          <w:b w:val="0"/>
        </w:rPr>
        <w:t>&lt;/NumAm&gt;</w:t>
      </w:r>
    </w:p>
    <w:p w14:paraId="15C10010"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282C2115" w14:textId="77777777" w:rsidR="007E01CE" w:rsidRPr="00C80ED8" w:rsidRDefault="007E01CE" w:rsidP="007E01CE">
      <w:pPr>
        <w:pStyle w:val="NormalBold"/>
      </w:pPr>
      <w:r w:rsidRPr="00C80ED8">
        <w:rPr>
          <w:rStyle w:val="HideTWBExt"/>
          <w:b w:val="0"/>
        </w:rPr>
        <w:t>&lt;/RepeatBlock-By&gt;</w:t>
      </w:r>
    </w:p>
    <w:p w14:paraId="3FFDF01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BF10E9C" w14:textId="77777777" w:rsidR="007E01CE" w:rsidRPr="00C80ED8" w:rsidRDefault="007E01CE" w:rsidP="007E01CE">
      <w:pPr>
        <w:pStyle w:val="NormalBold"/>
      </w:pPr>
      <w:r w:rsidRPr="00C80ED8">
        <w:rPr>
          <w:rStyle w:val="HideTWBExt"/>
          <w:b w:val="0"/>
        </w:rPr>
        <w:t>&lt;Article&gt;</w:t>
      </w:r>
      <w:r w:rsidRPr="00C80ED8">
        <w:t>Considérant 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1A19387D" w14:textId="77777777" w:rsidTr="00D365CD">
        <w:trPr>
          <w:trHeight w:hRule="exact" w:val="240"/>
          <w:jc w:val="center"/>
        </w:trPr>
        <w:tc>
          <w:tcPr>
            <w:tcW w:w="9752" w:type="dxa"/>
            <w:gridSpan w:val="2"/>
            <w:tcBorders>
              <w:top w:val="nil"/>
              <w:left w:val="nil"/>
              <w:bottom w:val="nil"/>
              <w:right w:val="nil"/>
            </w:tcBorders>
          </w:tcPr>
          <w:p w14:paraId="39CA1F22" w14:textId="77777777" w:rsidR="007E01CE" w:rsidRPr="00C80ED8" w:rsidRDefault="007E01CE" w:rsidP="00D365CD"/>
        </w:tc>
      </w:tr>
      <w:tr w:rsidR="007E01CE" w:rsidRPr="00C80ED8" w14:paraId="3EBA567B" w14:textId="77777777" w:rsidTr="00D365CD">
        <w:trPr>
          <w:trHeight w:val="240"/>
          <w:jc w:val="center"/>
        </w:trPr>
        <w:tc>
          <w:tcPr>
            <w:tcW w:w="4876" w:type="dxa"/>
            <w:tcBorders>
              <w:top w:val="nil"/>
              <w:left w:val="nil"/>
              <w:bottom w:val="nil"/>
              <w:right w:val="nil"/>
            </w:tcBorders>
          </w:tcPr>
          <w:p w14:paraId="5498E4C8"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88DB08A" w14:textId="77777777" w:rsidR="007E01CE" w:rsidRPr="00C80ED8" w:rsidRDefault="007E01CE" w:rsidP="00D365CD">
            <w:pPr>
              <w:pStyle w:val="AmColumnHeading"/>
            </w:pPr>
            <w:r w:rsidRPr="00C80ED8">
              <w:t>Amendement</w:t>
            </w:r>
          </w:p>
        </w:tc>
      </w:tr>
      <w:tr w:rsidR="007E01CE" w:rsidRPr="00C80ED8" w14:paraId="098710D5" w14:textId="77777777" w:rsidTr="00D365CD">
        <w:trPr>
          <w:jc w:val="center"/>
        </w:trPr>
        <w:tc>
          <w:tcPr>
            <w:tcW w:w="4876" w:type="dxa"/>
            <w:tcBorders>
              <w:top w:val="nil"/>
              <w:left w:val="nil"/>
              <w:bottom w:val="nil"/>
              <w:right w:val="nil"/>
            </w:tcBorders>
          </w:tcPr>
          <w:p w14:paraId="0D9476F1" w14:textId="77777777" w:rsidR="007E01CE" w:rsidRPr="00C80ED8" w:rsidRDefault="007E01CE" w:rsidP="00D365CD">
            <w:pPr>
              <w:pStyle w:val="Normal6a"/>
            </w:pPr>
            <w:r w:rsidRPr="00C80ED8">
              <w:t>5)</w:t>
            </w:r>
            <w:r w:rsidRPr="00C80ED8">
              <w:tab/>
              <w:t xml:space="preserve">Le soutien de l’Union devrait s’appuyer sur les résultats obtenus et les investissements réalisés dans les domaines de l’asile </w:t>
            </w:r>
            <w:r w:rsidRPr="00C80ED8">
              <w:rPr>
                <w:b/>
                <w:bCs/>
                <w:i/>
                <w:iCs/>
              </w:rPr>
              <w:t>et</w:t>
            </w:r>
            <w:r w:rsidRPr="00C80ED8">
              <w:t xml:space="preserve"> de la migration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c>
          <w:tcPr>
            <w:tcW w:w="4876" w:type="dxa"/>
            <w:tcBorders>
              <w:top w:val="nil"/>
              <w:left w:val="nil"/>
              <w:bottom w:val="nil"/>
              <w:right w:val="nil"/>
            </w:tcBorders>
          </w:tcPr>
          <w:p w14:paraId="13A3AF41" w14:textId="77777777" w:rsidR="007E01CE" w:rsidRPr="00C80ED8" w:rsidRDefault="007E01CE" w:rsidP="00D365CD">
            <w:pPr>
              <w:pStyle w:val="Normal6a"/>
            </w:pPr>
            <w:r w:rsidRPr="00C80ED8">
              <w:t>5)</w:t>
            </w:r>
            <w:r w:rsidRPr="00C80ED8">
              <w:tab/>
              <w:t>Le soutien de l’Union devrait s’appuyer sur les résultats obtenus et les investissements réalisés dans les domaines de l’asile</w:t>
            </w:r>
            <w:r w:rsidRPr="00C80ED8">
              <w:rPr>
                <w:b/>
                <w:bCs/>
                <w:i/>
                <w:iCs/>
              </w:rPr>
              <w:t>,</w:t>
            </w:r>
            <w:r w:rsidRPr="00C80ED8">
              <w:t xml:space="preserve"> de la migration </w:t>
            </w:r>
            <w:r w:rsidRPr="00C80ED8">
              <w:rPr>
                <w:b/>
                <w:bCs/>
                <w:i/>
                <w:iCs/>
              </w:rPr>
              <w:t>et de l’intégration</w:t>
            </w:r>
            <w:r w:rsidRPr="00C80ED8">
              <w:t xml:space="preserve">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r>
      <w:tr w:rsidR="007E01CE" w:rsidRPr="00C80ED8" w14:paraId="24A48A86" w14:textId="77777777" w:rsidTr="00D365CD">
        <w:trPr>
          <w:jc w:val="center"/>
        </w:trPr>
        <w:tc>
          <w:tcPr>
            <w:tcW w:w="4876" w:type="dxa"/>
            <w:tcBorders>
              <w:top w:val="nil"/>
              <w:left w:val="nil"/>
              <w:bottom w:val="nil"/>
              <w:right w:val="nil"/>
            </w:tcBorders>
          </w:tcPr>
          <w:p w14:paraId="1D9D620B"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39C70F59" w14:textId="77777777" w:rsidR="007E01CE" w:rsidRPr="00C80ED8" w:rsidRDefault="007E01CE" w:rsidP="00D365CD">
            <w:pPr>
              <w:pStyle w:val="Normal6a"/>
            </w:pPr>
            <w:r w:rsidRPr="00C80ED8">
              <w:rPr>
                <w:b/>
                <w:i/>
              </w:rPr>
              <w:t>_________________</w:t>
            </w:r>
          </w:p>
        </w:tc>
      </w:tr>
      <w:tr w:rsidR="007E01CE" w:rsidRPr="00C80ED8" w14:paraId="7D0FB8BF" w14:textId="77777777" w:rsidTr="00D365CD">
        <w:trPr>
          <w:jc w:val="center"/>
        </w:trPr>
        <w:tc>
          <w:tcPr>
            <w:tcW w:w="4876" w:type="dxa"/>
            <w:tcBorders>
              <w:top w:val="nil"/>
              <w:left w:val="nil"/>
              <w:bottom w:val="nil"/>
              <w:right w:val="nil"/>
            </w:tcBorders>
          </w:tcPr>
          <w:p w14:paraId="5762EB34"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c>
          <w:tcPr>
            <w:tcW w:w="4876" w:type="dxa"/>
            <w:tcBorders>
              <w:top w:val="nil"/>
              <w:left w:val="nil"/>
              <w:bottom w:val="nil"/>
              <w:right w:val="nil"/>
            </w:tcBorders>
          </w:tcPr>
          <w:p w14:paraId="08E61065"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r>
      <w:tr w:rsidR="007E01CE" w:rsidRPr="00C80ED8" w14:paraId="2CB18478" w14:textId="77777777" w:rsidTr="00D365CD">
        <w:trPr>
          <w:jc w:val="center"/>
        </w:trPr>
        <w:tc>
          <w:tcPr>
            <w:tcW w:w="4876" w:type="dxa"/>
            <w:tcBorders>
              <w:top w:val="nil"/>
              <w:left w:val="nil"/>
              <w:bottom w:val="nil"/>
              <w:right w:val="nil"/>
            </w:tcBorders>
          </w:tcPr>
          <w:p w14:paraId="5F2F7138"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c>
          <w:tcPr>
            <w:tcW w:w="4876" w:type="dxa"/>
            <w:tcBorders>
              <w:top w:val="nil"/>
              <w:left w:val="nil"/>
              <w:bottom w:val="nil"/>
              <w:right w:val="nil"/>
            </w:tcBorders>
          </w:tcPr>
          <w:p w14:paraId="3A1758AC"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r>
      <w:tr w:rsidR="007E01CE" w:rsidRPr="00C80ED8" w14:paraId="7B10077C" w14:textId="77777777" w:rsidTr="00D365CD">
        <w:trPr>
          <w:jc w:val="center"/>
        </w:trPr>
        <w:tc>
          <w:tcPr>
            <w:tcW w:w="4876" w:type="dxa"/>
            <w:tcBorders>
              <w:top w:val="nil"/>
              <w:left w:val="nil"/>
              <w:bottom w:val="nil"/>
              <w:right w:val="nil"/>
            </w:tcBorders>
          </w:tcPr>
          <w:p w14:paraId="3133BC19"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c>
          <w:tcPr>
            <w:tcW w:w="4876" w:type="dxa"/>
            <w:tcBorders>
              <w:top w:val="nil"/>
              <w:left w:val="nil"/>
              <w:bottom w:val="nil"/>
              <w:right w:val="nil"/>
            </w:tcBorders>
          </w:tcPr>
          <w:p w14:paraId="28C3D005"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r>
      <w:tr w:rsidR="007E01CE" w:rsidRPr="00C80ED8" w14:paraId="33982F2A" w14:textId="77777777" w:rsidTr="00D365CD">
        <w:trPr>
          <w:jc w:val="center"/>
        </w:trPr>
        <w:tc>
          <w:tcPr>
            <w:tcW w:w="4876" w:type="dxa"/>
            <w:tcBorders>
              <w:top w:val="nil"/>
              <w:left w:val="nil"/>
              <w:bottom w:val="nil"/>
              <w:right w:val="nil"/>
            </w:tcBorders>
          </w:tcPr>
          <w:p w14:paraId="30FC1EAD"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c>
          <w:tcPr>
            <w:tcW w:w="4876" w:type="dxa"/>
            <w:tcBorders>
              <w:top w:val="nil"/>
              <w:left w:val="nil"/>
              <w:bottom w:val="nil"/>
              <w:right w:val="nil"/>
            </w:tcBorders>
          </w:tcPr>
          <w:p w14:paraId="5331ABC9"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r>
      <w:tr w:rsidR="007E01CE" w:rsidRPr="00C80ED8" w14:paraId="26D301F6" w14:textId="77777777" w:rsidTr="00D365CD">
        <w:trPr>
          <w:jc w:val="center"/>
        </w:trPr>
        <w:tc>
          <w:tcPr>
            <w:tcW w:w="4876" w:type="dxa"/>
            <w:tcBorders>
              <w:top w:val="nil"/>
              <w:left w:val="nil"/>
              <w:bottom w:val="nil"/>
              <w:right w:val="nil"/>
            </w:tcBorders>
          </w:tcPr>
          <w:p w14:paraId="70561C5F"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328B589B"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r>
    </w:tbl>
    <w:p w14:paraId="07FEF112"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A72E394" w14:textId="77777777" w:rsidR="007E01CE" w:rsidRPr="00C80ED8" w:rsidRDefault="007E01CE" w:rsidP="007E01CE">
      <w:r w:rsidRPr="00C80ED8">
        <w:rPr>
          <w:rStyle w:val="HideTWBExt"/>
        </w:rPr>
        <w:t>&lt;/Amend&gt;</w:t>
      </w:r>
    </w:p>
    <w:p w14:paraId="64B4D381"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82</w:t>
      </w:r>
      <w:r w:rsidRPr="00C80ED8">
        <w:rPr>
          <w:rStyle w:val="HideTWBExt"/>
          <w:b w:val="0"/>
        </w:rPr>
        <w:t>&lt;/NumAm&gt;</w:t>
      </w:r>
    </w:p>
    <w:p w14:paraId="0822EBE3" w14:textId="77777777" w:rsidR="007E01CE" w:rsidRPr="00C80ED8" w:rsidRDefault="007E01CE" w:rsidP="007E01CE">
      <w:pPr>
        <w:pStyle w:val="NormalBold"/>
      </w:pPr>
      <w:r w:rsidRPr="00C80ED8">
        <w:rPr>
          <w:rStyle w:val="HideTWBExt"/>
          <w:b w:val="0"/>
        </w:rPr>
        <w:t>&lt;RepeatBlock-By&gt;&lt;Members&gt;</w:t>
      </w:r>
      <w:r w:rsidRPr="00C80ED8">
        <w:t>Loucas Fourlas, Tomáš Zdechovský, Alice Teodorescu Måwe, Loránt Vincze, Henrik Dahl, Emil Radev</w:t>
      </w:r>
      <w:r w:rsidRPr="00C80ED8">
        <w:rPr>
          <w:rStyle w:val="HideTWBExt"/>
          <w:b w:val="0"/>
        </w:rPr>
        <w:t>&lt;/Members&gt;</w:t>
      </w:r>
    </w:p>
    <w:p w14:paraId="3EC005C8" w14:textId="77777777" w:rsidR="007E01CE" w:rsidRPr="00C80ED8" w:rsidRDefault="007E01CE" w:rsidP="007E01CE">
      <w:pPr>
        <w:pStyle w:val="NormalBold"/>
      </w:pPr>
      <w:r w:rsidRPr="00C80ED8">
        <w:rPr>
          <w:rStyle w:val="HideTWBExt"/>
          <w:b w:val="0"/>
        </w:rPr>
        <w:t>&lt;/RepeatBlock-By&gt;</w:t>
      </w:r>
    </w:p>
    <w:p w14:paraId="67AAAAD6"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968C423" w14:textId="77777777" w:rsidR="007E01CE" w:rsidRPr="00C80ED8" w:rsidRDefault="007E01CE" w:rsidP="007E01CE">
      <w:pPr>
        <w:pStyle w:val="NormalBold"/>
      </w:pPr>
      <w:r w:rsidRPr="00C80ED8">
        <w:rPr>
          <w:rStyle w:val="HideTWBExt"/>
          <w:b w:val="0"/>
        </w:rPr>
        <w:t>&lt;Article&gt;</w:t>
      </w:r>
      <w:r w:rsidRPr="00C80ED8">
        <w:t>Considérant 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52158F4" w14:textId="77777777" w:rsidTr="00D365CD">
        <w:trPr>
          <w:trHeight w:hRule="exact" w:val="240"/>
          <w:jc w:val="center"/>
        </w:trPr>
        <w:tc>
          <w:tcPr>
            <w:tcW w:w="9752" w:type="dxa"/>
            <w:gridSpan w:val="2"/>
            <w:tcBorders>
              <w:top w:val="nil"/>
              <w:left w:val="nil"/>
              <w:bottom w:val="nil"/>
              <w:right w:val="nil"/>
            </w:tcBorders>
          </w:tcPr>
          <w:p w14:paraId="633937DF" w14:textId="77777777" w:rsidR="007E01CE" w:rsidRPr="00C80ED8" w:rsidRDefault="007E01CE" w:rsidP="00D365CD"/>
        </w:tc>
      </w:tr>
      <w:tr w:rsidR="007E01CE" w:rsidRPr="00C80ED8" w14:paraId="3340BEC9" w14:textId="77777777" w:rsidTr="00D365CD">
        <w:trPr>
          <w:trHeight w:val="240"/>
          <w:jc w:val="center"/>
        </w:trPr>
        <w:tc>
          <w:tcPr>
            <w:tcW w:w="4876" w:type="dxa"/>
            <w:tcBorders>
              <w:top w:val="nil"/>
              <w:left w:val="nil"/>
              <w:bottom w:val="nil"/>
              <w:right w:val="nil"/>
            </w:tcBorders>
          </w:tcPr>
          <w:p w14:paraId="0B5E548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CDE3269" w14:textId="77777777" w:rsidR="007E01CE" w:rsidRPr="00C80ED8" w:rsidRDefault="007E01CE" w:rsidP="00D365CD">
            <w:pPr>
              <w:pStyle w:val="AmColumnHeading"/>
            </w:pPr>
            <w:r w:rsidRPr="00C80ED8">
              <w:t>Amendement</w:t>
            </w:r>
          </w:p>
        </w:tc>
      </w:tr>
      <w:tr w:rsidR="007E01CE" w:rsidRPr="00C80ED8" w14:paraId="445CD847" w14:textId="77777777" w:rsidTr="00D365CD">
        <w:trPr>
          <w:jc w:val="center"/>
        </w:trPr>
        <w:tc>
          <w:tcPr>
            <w:tcW w:w="4876" w:type="dxa"/>
            <w:tcBorders>
              <w:top w:val="nil"/>
              <w:left w:val="nil"/>
              <w:bottom w:val="nil"/>
              <w:right w:val="nil"/>
            </w:tcBorders>
          </w:tcPr>
          <w:p w14:paraId="55E3FA49" w14:textId="77777777" w:rsidR="007E01CE" w:rsidRPr="00C80ED8" w:rsidRDefault="007E01CE" w:rsidP="00D365CD">
            <w:pPr>
              <w:pStyle w:val="Normal6a"/>
            </w:pPr>
            <w:r w:rsidRPr="00C80ED8">
              <w:t>5)</w:t>
            </w:r>
            <w:r w:rsidRPr="00C80ED8">
              <w:tab/>
              <w:t xml:space="preserve">Le soutien de l’Union devrait s’appuyer sur les résultats obtenus et les investissements réalisés dans les domaines de l’asile </w:t>
            </w:r>
            <w:r w:rsidRPr="00C80ED8">
              <w:rPr>
                <w:b/>
                <w:bCs/>
                <w:i/>
                <w:iCs/>
              </w:rPr>
              <w:t>et</w:t>
            </w:r>
            <w:r w:rsidRPr="00C80ED8">
              <w:t xml:space="preserve"> de la migration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c>
          <w:tcPr>
            <w:tcW w:w="4876" w:type="dxa"/>
            <w:tcBorders>
              <w:top w:val="nil"/>
              <w:left w:val="nil"/>
              <w:bottom w:val="nil"/>
              <w:right w:val="nil"/>
            </w:tcBorders>
          </w:tcPr>
          <w:p w14:paraId="2605B77C" w14:textId="77777777" w:rsidR="007E01CE" w:rsidRPr="00C80ED8" w:rsidRDefault="007E01CE" w:rsidP="00D365CD">
            <w:pPr>
              <w:pStyle w:val="Normal6a"/>
            </w:pPr>
            <w:r w:rsidRPr="00C80ED8">
              <w:t>5)</w:t>
            </w:r>
            <w:r w:rsidRPr="00C80ED8">
              <w:tab/>
              <w:t>Le soutien de l’Union devrait s’appuyer sur les résultats obtenus et les investissements réalisés dans les domaines de l’asile</w:t>
            </w:r>
            <w:r w:rsidRPr="00C80ED8">
              <w:rPr>
                <w:b/>
                <w:bCs/>
                <w:i/>
                <w:iCs/>
              </w:rPr>
              <w:t>,</w:t>
            </w:r>
            <w:r w:rsidRPr="00C80ED8">
              <w:t xml:space="preserve"> de la migration </w:t>
            </w:r>
            <w:r w:rsidRPr="00C80ED8">
              <w:rPr>
                <w:b/>
                <w:bCs/>
                <w:i/>
                <w:iCs/>
              </w:rPr>
              <w:t>et de l’intégration</w:t>
            </w:r>
            <w:r w:rsidRPr="00C80ED8">
              <w:t xml:space="preserve">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r>
      <w:tr w:rsidR="007E01CE" w:rsidRPr="00C80ED8" w14:paraId="25C28563" w14:textId="77777777" w:rsidTr="00D365CD">
        <w:trPr>
          <w:jc w:val="center"/>
        </w:trPr>
        <w:tc>
          <w:tcPr>
            <w:tcW w:w="4876" w:type="dxa"/>
            <w:tcBorders>
              <w:top w:val="nil"/>
              <w:left w:val="nil"/>
              <w:bottom w:val="nil"/>
              <w:right w:val="nil"/>
            </w:tcBorders>
          </w:tcPr>
          <w:p w14:paraId="38E1F987"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502E92CC" w14:textId="77777777" w:rsidR="007E01CE" w:rsidRPr="00C80ED8" w:rsidRDefault="007E01CE" w:rsidP="00D365CD">
            <w:pPr>
              <w:pStyle w:val="Normal6a"/>
            </w:pPr>
            <w:r w:rsidRPr="00C80ED8">
              <w:rPr>
                <w:b/>
                <w:i/>
              </w:rPr>
              <w:t>_________________</w:t>
            </w:r>
          </w:p>
        </w:tc>
      </w:tr>
      <w:tr w:rsidR="007E01CE" w:rsidRPr="00C80ED8" w14:paraId="41D0EB1E" w14:textId="77777777" w:rsidTr="00D365CD">
        <w:trPr>
          <w:jc w:val="center"/>
        </w:trPr>
        <w:tc>
          <w:tcPr>
            <w:tcW w:w="4876" w:type="dxa"/>
            <w:tcBorders>
              <w:top w:val="nil"/>
              <w:left w:val="nil"/>
              <w:bottom w:val="nil"/>
              <w:right w:val="nil"/>
            </w:tcBorders>
          </w:tcPr>
          <w:p w14:paraId="3283E24F"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c>
          <w:tcPr>
            <w:tcW w:w="4876" w:type="dxa"/>
            <w:tcBorders>
              <w:top w:val="nil"/>
              <w:left w:val="nil"/>
              <w:bottom w:val="nil"/>
              <w:right w:val="nil"/>
            </w:tcBorders>
          </w:tcPr>
          <w:p w14:paraId="088DC526"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r>
      <w:tr w:rsidR="007E01CE" w:rsidRPr="00C80ED8" w14:paraId="51979CCB" w14:textId="77777777" w:rsidTr="00D365CD">
        <w:trPr>
          <w:jc w:val="center"/>
        </w:trPr>
        <w:tc>
          <w:tcPr>
            <w:tcW w:w="4876" w:type="dxa"/>
            <w:tcBorders>
              <w:top w:val="nil"/>
              <w:left w:val="nil"/>
              <w:bottom w:val="nil"/>
              <w:right w:val="nil"/>
            </w:tcBorders>
          </w:tcPr>
          <w:p w14:paraId="06D8AD1A"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c>
          <w:tcPr>
            <w:tcW w:w="4876" w:type="dxa"/>
            <w:tcBorders>
              <w:top w:val="nil"/>
              <w:left w:val="nil"/>
              <w:bottom w:val="nil"/>
              <w:right w:val="nil"/>
            </w:tcBorders>
          </w:tcPr>
          <w:p w14:paraId="417571B2"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r>
      <w:tr w:rsidR="007E01CE" w:rsidRPr="00C80ED8" w14:paraId="11A9BE44" w14:textId="77777777" w:rsidTr="00D365CD">
        <w:trPr>
          <w:jc w:val="center"/>
        </w:trPr>
        <w:tc>
          <w:tcPr>
            <w:tcW w:w="4876" w:type="dxa"/>
            <w:tcBorders>
              <w:top w:val="nil"/>
              <w:left w:val="nil"/>
              <w:bottom w:val="nil"/>
              <w:right w:val="nil"/>
            </w:tcBorders>
          </w:tcPr>
          <w:p w14:paraId="4066FD80"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c>
          <w:tcPr>
            <w:tcW w:w="4876" w:type="dxa"/>
            <w:tcBorders>
              <w:top w:val="nil"/>
              <w:left w:val="nil"/>
              <w:bottom w:val="nil"/>
              <w:right w:val="nil"/>
            </w:tcBorders>
          </w:tcPr>
          <w:p w14:paraId="4A17E49A"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r>
      <w:tr w:rsidR="007E01CE" w:rsidRPr="00C80ED8" w14:paraId="578B52FF" w14:textId="77777777" w:rsidTr="00D365CD">
        <w:trPr>
          <w:jc w:val="center"/>
        </w:trPr>
        <w:tc>
          <w:tcPr>
            <w:tcW w:w="4876" w:type="dxa"/>
            <w:tcBorders>
              <w:top w:val="nil"/>
              <w:left w:val="nil"/>
              <w:bottom w:val="nil"/>
              <w:right w:val="nil"/>
            </w:tcBorders>
          </w:tcPr>
          <w:p w14:paraId="37F4F3C5"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c>
          <w:tcPr>
            <w:tcW w:w="4876" w:type="dxa"/>
            <w:tcBorders>
              <w:top w:val="nil"/>
              <w:left w:val="nil"/>
              <w:bottom w:val="nil"/>
              <w:right w:val="nil"/>
            </w:tcBorders>
          </w:tcPr>
          <w:p w14:paraId="4B38A7D4"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r>
      <w:tr w:rsidR="007E01CE" w:rsidRPr="00C80ED8" w14:paraId="1377FD9E" w14:textId="77777777" w:rsidTr="00D365CD">
        <w:trPr>
          <w:jc w:val="center"/>
        </w:trPr>
        <w:tc>
          <w:tcPr>
            <w:tcW w:w="4876" w:type="dxa"/>
            <w:tcBorders>
              <w:top w:val="nil"/>
              <w:left w:val="nil"/>
              <w:bottom w:val="nil"/>
              <w:right w:val="nil"/>
            </w:tcBorders>
          </w:tcPr>
          <w:p w14:paraId="16FBD875"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56ABAF7C"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r>
    </w:tbl>
    <w:p w14:paraId="7D495A8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2220B57" w14:textId="77777777" w:rsidR="007E01CE" w:rsidRPr="00C80ED8" w:rsidRDefault="007E01CE" w:rsidP="007E01CE">
      <w:r w:rsidRPr="00C80ED8">
        <w:rPr>
          <w:rStyle w:val="HideTWBExt"/>
        </w:rPr>
        <w:t>&lt;/Amend&gt;</w:t>
      </w:r>
    </w:p>
    <w:p w14:paraId="6E9AEC12"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83</w:t>
      </w:r>
      <w:r w:rsidRPr="00C80ED8">
        <w:rPr>
          <w:rStyle w:val="HideTWBExt"/>
          <w:b w:val="0"/>
        </w:rPr>
        <w:t>&lt;/NumAm&gt;</w:t>
      </w:r>
    </w:p>
    <w:p w14:paraId="485F672C" w14:textId="77777777" w:rsidR="007E01CE" w:rsidRPr="00C80ED8" w:rsidRDefault="007E01CE" w:rsidP="007E01CE">
      <w:pPr>
        <w:pStyle w:val="NormalBold"/>
      </w:pPr>
      <w:r w:rsidRPr="00C80ED8">
        <w:rPr>
          <w:rStyle w:val="HideTWBExt"/>
          <w:b w:val="0"/>
        </w:rPr>
        <w:t>&lt;RepeatBlock-By&gt;&lt;Members&gt;</w:t>
      </w:r>
      <w:r w:rsidRPr="00C80ED8">
        <w:t>Rasa Juknevičienė</w:t>
      </w:r>
      <w:r w:rsidRPr="00C80ED8">
        <w:rPr>
          <w:rStyle w:val="HideTWBExt"/>
          <w:b w:val="0"/>
        </w:rPr>
        <w:t>&lt;/Members&gt;</w:t>
      </w:r>
    </w:p>
    <w:p w14:paraId="0F05EDE9" w14:textId="77777777" w:rsidR="007E01CE" w:rsidRPr="00C80ED8" w:rsidRDefault="007E01CE" w:rsidP="007E01CE">
      <w:pPr>
        <w:pStyle w:val="NormalBold"/>
      </w:pPr>
      <w:r w:rsidRPr="00C80ED8">
        <w:rPr>
          <w:rStyle w:val="HideTWBExt"/>
          <w:b w:val="0"/>
        </w:rPr>
        <w:t>&lt;/RepeatBlock-By&gt;</w:t>
      </w:r>
    </w:p>
    <w:p w14:paraId="7184BED6"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C9A049E" w14:textId="77777777" w:rsidR="007E01CE" w:rsidRPr="00C80ED8" w:rsidRDefault="007E01CE" w:rsidP="007E01CE">
      <w:pPr>
        <w:pStyle w:val="NormalBold"/>
      </w:pPr>
      <w:r w:rsidRPr="00C80ED8">
        <w:rPr>
          <w:rStyle w:val="HideTWBExt"/>
          <w:b w:val="0"/>
        </w:rPr>
        <w:t>&lt;Article&gt;</w:t>
      </w:r>
      <w:r w:rsidRPr="00C80ED8">
        <w:t>Considérant 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3192BF5" w14:textId="77777777" w:rsidTr="00D365CD">
        <w:trPr>
          <w:trHeight w:hRule="exact" w:val="240"/>
          <w:jc w:val="center"/>
        </w:trPr>
        <w:tc>
          <w:tcPr>
            <w:tcW w:w="9752" w:type="dxa"/>
            <w:gridSpan w:val="2"/>
            <w:tcBorders>
              <w:top w:val="nil"/>
              <w:left w:val="nil"/>
              <w:bottom w:val="nil"/>
              <w:right w:val="nil"/>
            </w:tcBorders>
          </w:tcPr>
          <w:p w14:paraId="0BAFD208" w14:textId="77777777" w:rsidR="007E01CE" w:rsidRPr="00C80ED8" w:rsidRDefault="007E01CE" w:rsidP="00D365CD"/>
        </w:tc>
      </w:tr>
      <w:tr w:rsidR="007E01CE" w:rsidRPr="00C80ED8" w14:paraId="79AA216B" w14:textId="77777777" w:rsidTr="00D365CD">
        <w:trPr>
          <w:trHeight w:val="240"/>
          <w:jc w:val="center"/>
        </w:trPr>
        <w:tc>
          <w:tcPr>
            <w:tcW w:w="4876" w:type="dxa"/>
            <w:tcBorders>
              <w:top w:val="nil"/>
              <w:left w:val="nil"/>
              <w:bottom w:val="nil"/>
              <w:right w:val="nil"/>
            </w:tcBorders>
          </w:tcPr>
          <w:p w14:paraId="27B858E8"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6377C58" w14:textId="77777777" w:rsidR="007E01CE" w:rsidRPr="00C80ED8" w:rsidRDefault="007E01CE" w:rsidP="00D365CD">
            <w:pPr>
              <w:pStyle w:val="AmColumnHeading"/>
            </w:pPr>
            <w:r w:rsidRPr="00C80ED8">
              <w:t>Amendement</w:t>
            </w:r>
          </w:p>
        </w:tc>
      </w:tr>
      <w:tr w:rsidR="007E01CE" w:rsidRPr="00C80ED8" w14:paraId="445DCFF1" w14:textId="77777777" w:rsidTr="00D365CD">
        <w:trPr>
          <w:jc w:val="center"/>
        </w:trPr>
        <w:tc>
          <w:tcPr>
            <w:tcW w:w="4876" w:type="dxa"/>
            <w:tcBorders>
              <w:top w:val="nil"/>
              <w:left w:val="nil"/>
              <w:bottom w:val="nil"/>
              <w:right w:val="nil"/>
            </w:tcBorders>
          </w:tcPr>
          <w:p w14:paraId="0ED103D4" w14:textId="77777777" w:rsidR="007E01CE" w:rsidRPr="00C80ED8" w:rsidRDefault="007E01CE" w:rsidP="00D365CD">
            <w:pPr>
              <w:pStyle w:val="Normal6a"/>
            </w:pPr>
            <w:r w:rsidRPr="00C80ED8">
              <w:t>5)</w:t>
            </w:r>
            <w:r w:rsidRPr="00C80ED8">
              <w:tab/>
              <w:t xml:space="preserve">Le soutien de l’Union devrait s’appuyer sur les résultats obtenus et les investissements réalisés dans les domaines de l’asile </w:t>
            </w:r>
            <w:r w:rsidRPr="00C80ED8">
              <w:rPr>
                <w:b/>
                <w:bCs/>
                <w:i/>
                <w:iCs/>
              </w:rPr>
              <w:t>et</w:t>
            </w:r>
            <w:r w:rsidRPr="00C80ED8">
              <w:t xml:space="preserve"> de la migration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c>
          <w:tcPr>
            <w:tcW w:w="4876" w:type="dxa"/>
            <w:tcBorders>
              <w:top w:val="nil"/>
              <w:left w:val="nil"/>
              <w:bottom w:val="nil"/>
              <w:right w:val="nil"/>
            </w:tcBorders>
          </w:tcPr>
          <w:p w14:paraId="038C9C88" w14:textId="77777777" w:rsidR="007E01CE" w:rsidRPr="00C80ED8" w:rsidRDefault="007E01CE" w:rsidP="00D365CD">
            <w:pPr>
              <w:pStyle w:val="Normal6a"/>
            </w:pPr>
            <w:r w:rsidRPr="00C80ED8">
              <w:t>5)</w:t>
            </w:r>
            <w:r w:rsidRPr="00C80ED8">
              <w:tab/>
              <w:t>Le soutien de l’Union devrait s’appuyer sur les résultats obtenus et les investissements réalisés dans les domaines de l’asile</w:t>
            </w:r>
            <w:r w:rsidRPr="00C80ED8">
              <w:rPr>
                <w:b/>
                <w:bCs/>
                <w:i/>
                <w:iCs/>
              </w:rPr>
              <w:t>,</w:t>
            </w:r>
            <w:r w:rsidRPr="00C80ED8">
              <w:t xml:space="preserve"> de la migration </w:t>
            </w:r>
            <w:r w:rsidRPr="00C80ED8">
              <w:rPr>
                <w:b/>
                <w:bCs/>
                <w:i/>
                <w:iCs/>
              </w:rPr>
              <w:t>et de l’intégration</w:t>
            </w:r>
            <w:r w:rsidRPr="00C80ED8">
              <w:t xml:space="preserve">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r>
      <w:tr w:rsidR="007E01CE" w:rsidRPr="00C80ED8" w14:paraId="13E388C6" w14:textId="77777777" w:rsidTr="00D365CD">
        <w:trPr>
          <w:jc w:val="center"/>
        </w:trPr>
        <w:tc>
          <w:tcPr>
            <w:tcW w:w="4876" w:type="dxa"/>
            <w:tcBorders>
              <w:top w:val="nil"/>
              <w:left w:val="nil"/>
              <w:bottom w:val="nil"/>
              <w:right w:val="nil"/>
            </w:tcBorders>
          </w:tcPr>
          <w:p w14:paraId="5DFF35C7"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22BEFC58" w14:textId="77777777" w:rsidR="007E01CE" w:rsidRPr="00C80ED8" w:rsidRDefault="007E01CE" w:rsidP="00D365CD">
            <w:pPr>
              <w:pStyle w:val="Normal6a"/>
            </w:pPr>
            <w:r w:rsidRPr="00C80ED8">
              <w:rPr>
                <w:b/>
                <w:i/>
              </w:rPr>
              <w:t>_________________</w:t>
            </w:r>
          </w:p>
        </w:tc>
      </w:tr>
      <w:tr w:rsidR="007E01CE" w:rsidRPr="00C80ED8" w14:paraId="76675D5C" w14:textId="77777777" w:rsidTr="00D365CD">
        <w:trPr>
          <w:jc w:val="center"/>
        </w:trPr>
        <w:tc>
          <w:tcPr>
            <w:tcW w:w="4876" w:type="dxa"/>
            <w:tcBorders>
              <w:top w:val="nil"/>
              <w:left w:val="nil"/>
              <w:bottom w:val="nil"/>
              <w:right w:val="nil"/>
            </w:tcBorders>
          </w:tcPr>
          <w:p w14:paraId="1B02CE60"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c>
          <w:tcPr>
            <w:tcW w:w="4876" w:type="dxa"/>
            <w:tcBorders>
              <w:top w:val="nil"/>
              <w:left w:val="nil"/>
              <w:bottom w:val="nil"/>
              <w:right w:val="nil"/>
            </w:tcBorders>
          </w:tcPr>
          <w:p w14:paraId="55B4066D"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r>
      <w:tr w:rsidR="007E01CE" w:rsidRPr="00C80ED8" w14:paraId="27381E88" w14:textId="77777777" w:rsidTr="00D365CD">
        <w:trPr>
          <w:jc w:val="center"/>
        </w:trPr>
        <w:tc>
          <w:tcPr>
            <w:tcW w:w="4876" w:type="dxa"/>
            <w:tcBorders>
              <w:top w:val="nil"/>
              <w:left w:val="nil"/>
              <w:bottom w:val="nil"/>
              <w:right w:val="nil"/>
            </w:tcBorders>
          </w:tcPr>
          <w:p w14:paraId="7675837C"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c>
          <w:tcPr>
            <w:tcW w:w="4876" w:type="dxa"/>
            <w:tcBorders>
              <w:top w:val="nil"/>
              <w:left w:val="nil"/>
              <w:bottom w:val="nil"/>
              <w:right w:val="nil"/>
            </w:tcBorders>
          </w:tcPr>
          <w:p w14:paraId="15423000"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r>
      <w:tr w:rsidR="007E01CE" w:rsidRPr="00C80ED8" w14:paraId="11DE8F9B" w14:textId="77777777" w:rsidTr="00D365CD">
        <w:trPr>
          <w:jc w:val="center"/>
        </w:trPr>
        <w:tc>
          <w:tcPr>
            <w:tcW w:w="4876" w:type="dxa"/>
            <w:tcBorders>
              <w:top w:val="nil"/>
              <w:left w:val="nil"/>
              <w:bottom w:val="nil"/>
              <w:right w:val="nil"/>
            </w:tcBorders>
          </w:tcPr>
          <w:p w14:paraId="2EF81987"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c>
          <w:tcPr>
            <w:tcW w:w="4876" w:type="dxa"/>
            <w:tcBorders>
              <w:top w:val="nil"/>
              <w:left w:val="nil"/>
              <w:bottom w:val="nil"/>
              <w:right w:val="nil"/>
            </w:tcBorders>
          </w:tcPr>
          <w:p w14:paraId="7EF82CE0"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r>
      <w:tr w:rsidR="007E01CE" w:rsidRPr="00C80ED8" w14:paraId="64B6E8BF" w14:textId="77777777" w:rsidTr="00D365CD">
        <w:trPr>
          <w:jc w:val="center"/>
        </w:trPr>
        <w:tc>
          <w:tcPr>
            <w:tcW w:w="4876" w:type="dxa"/>
            <w:tcBorders>
              <w:top w:val="nil"/>
              <w:left w:val="nil"/>
              <w:bottom w:val="nil"/>
              <w:right w:val="nil"/>
            </w:tcBorders>
          </w:tcPr>
          <w:p w14:paraId="2237D519"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c>
          <w:tcPr>
            <w:tcW w:w="4876" w:type="dxa"/>
            <w:tcBorders>
              <w:top w:val="nil"/>
              <w:left w:val="nil"/>
              <w:bottom w:val="nil"/>
              <w:right w:val="nil"/>
            </w:tcBorders>
          </w:tcPr>
          <w:p w14:paraId="52F6E4DE"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r>
      <w:tr w:rsidR="007E01CE" w:rsidRPr="00C80ED8" w14:paraId="4777E5AF" w14:textId="77777777" w:rsidTr="00D365CD">
        <w:trPr>
          <w:jc w:val="center"/>
        </w:trPr>
        <w:tc>
          <w:tcPr>
            <w:tcW w:w="4876" w:type="dxa"/>
            <w:tcBorders>
              <w:top w:val="nil"/>
              <w:left w:val="nil"/>
              <w:bottom w:val="nil"/>
              <w:right w:val="nil"/>
            </w:tcBorders>
          </w:tcPr>
          <w:p w14:paraId="580BC7E5"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5700743B"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r>
    </w:tbl>
    <w:p w14:paraId="5DB333C7"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ED644E4"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3D1DB260" w14:textId="77777777" w:rsidR="007E01CE" w:rsidRPr="00C80ED8" w:rsidRDefault="007E01CE" w:rsidP="007E01CE">
      <w:pPr>
        <w:pStyle w:val="AmJustText"/>
      </w:pPr>
      <w:r w:rsidRPr="00C80ED8">
        <w:t>L’intégration devrait être prise en compte parallèlement aux questions d’asile et de migration, conformément au champ d’application de l’approche «Asile, migration et intégration».</w:t>
      </w:r>
    </w:p>
    <w:p w14:paraId="3750D4A8" w14:textId="77777777" w:rsidR="007E01CE" w:rsidRPr="00C80ED8" w:rsidRDefault="007E01CE" w:rsidP="007E01CE">
      <w:r w:rsidRPr="00C80ED8">
        <w:rPr>
          <w:rStyle w:val="HideTWBExt"/>
        </w:rPr>
        <w:t>&lt;/Amend&gt;</w:t>
      </w:r>
    </w:p>
    <w:p w14:paraId="3ABFA7E4"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84</w:t>
      </w:r>
      <w:r w:rsidRPr="00C80ED8">
        <w:rPr>
          <w:rStyle w:val="HideTWBExt"/>
          <w:b w:val="0"/>
        </w:rPr>
        <w:t>&lt;/NumAm&gt;</w:t>
      </w:r>
    </w:p>
    <w:p w14:paraId="6598AFBD" w14:textId="77777777" w:rsidR="007E01CE" w:rsidRPr="00C80ED8" w:rsidRDefault="007E01CE" w:rsidP="007E01CE">
      <w:pPr>
        <w:pStyle w:val="NormalBold"/>
      </w:pPr>
      <w:r w:rsidRPr="00C80ED8">
        <w:rPr>
          <w:rStyle w:val="HideTWBExt"/>
          <w:b w:val="0"/>
        </w:rPr>
        <w:t>&lt;RepeatBlock-By&gt;&lt;Members&gt;</w:t>
      </w:r>
      <w:r w:rsidRPr="00C80ED8">
        <w:t>Dainius Žalimas</w:t>
      </w:r>
      <w:r w:rsidRPr="00C80ED8">
        <w:rPr>
          <w:rStyle w:val="HideTWBExt"/>
          <w:b w:val="0"/>
        </w:rPr>
        <w:t>&lt;/Members&gt;</w:t>
      </w:r>
    </w:p>
    <w:p w14:paraId="2D9AE4AA" w14:textId="77777777" w:rsidR="007E01CE" w:rsidRPr="00C80ED8" w:rsidRDefault="007E01CE" w:rsidP="007E01CE">
      <w:pPr>
        <w:pStyle w:val="NormalBold"/>
      </w:pPr>
      <w:r w:rsidRPr="00C80ED8">
        <w:rPr>
          <w:rStyle w:val="HideTWBExt"/>
          <w:b w:val="0"/>
        </w:rPr>
        <w:t>&lt;/RepeatBlock-By&gt;</w:t>
      </w:r>
    </w:p>
    <w:p w14:paraId="2A43230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CA39224" w14:textId="77777777" w:rsidR="007E01CE" w:rsidRPr="00C80ED8" w:rsidRDefault="007E01CE" w:rsidP="007E01CE">
      <w:pPr>
        <w:pStyle w:val="NormalBold"/>
      </w:pPr>
      <w:r w:rsidRPr="00C80ED8">
        <w:rPr>
          <w:rStyle w:val="HideTWBExt"/>
          <w:b w:val="0"/>
        </w:rPr>
        <w:t>&lt;Article&gt;</w:t>
      </w:r>
      <w:r w:rsidRPr="00C80ED8">
        <w:t>Considérant 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6586D39" w14:textId="77777777" w:rsidTr="00D365CD">
        <w:trPr>
          <w:trHeight w:hRule="exact" w:val="240"/>
          <w:jc w:val="center"/>
        </w:trPr>
        <w:tc>
          <w:tcPr>
            <w:tcW w:w="9752" w:type="dxa"/>
            <w:gridSpan w:val="2"/>
            <w:tcBorders>
              <w:top w:val="nil"/>
              <w:left w:val="nil"/>
              <w:bottom w:val="nil"/>
              <w:right w:val="nil"/>
            </w:tcBorders>
          </w:tcPr>
          <w:p w14:paraId="5A2A5DAC" w14:textId="77777777" w:rsidR="007E01CE" w:rsidRPr="00C80ED8" w:rsidRDefault="007E01CE" w:rsidP="00D365CD"/>
        </w:tc>
      </w:tr>
      <w:tr w:rsidR="007E01CE" w:rsidRPr="00C80ED8" w14:paraId="07196CC5" w14:textId="77777777" w:rsidTr="00D365CD">
        <w:trPr>
          <w:trHeight w:val="240"/>
          <w:jc w:val="center"/>
        </w:trPr>
        <w:tc>
          <w:tcPr>
            <w:tcW w:w="4876" w:type="dxa"/>
            <w:tcBorders>
              <w:top w:val="nil"/>
              <w:left w:val="nil"/>
              <w:bottom w:val="nil"/>
              <w:right w:val="nil"/>
            </w:tcBorders>
          </w:tcPr>
          <w:p w14:paraId="2962E01A"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13C085B" w14:textId="77777777" w:rsidR="007E01CE" w:rsidRPr="00C80ED8" w:rsidRDefault="007E01CE" w:rsidP="00D365CD">
            <w:pPr>
              <w:pStyle w:val="AmColumnHeading"/>
            </w:pPr>
            <w:r w:rsidRPr="00C80ED8">
              <w:t>Amendement</w:t>
            </w:r>
          </w:p>
        </w:tc>
      </w:tr>
      <w:tr w:rsidR="007E01CE" w:rsidRPr="00C80ED8" w14:paraId="1C5EC989" w14:textId="77777777" w:rsidTr="00D365CD">
        <w:trPr>
          <w:jc w:val="center"/>
        </w:trPr>
        <w:tc>
          <w:tcPr>
            <w:tcW w:w="4876" w:type="dxa"/>
            <w:tcBorders>
              <w:top w:val="nil"/>
              <w:left w:val="nil"/>
              <w:bottom w:val="nil"/>
              <w:right w:val="nil"/>
            </w:tcBorders>
          </w:tcPr>
          <w:p w14:paraId="756E6FA5" w14:textId="77777777" w:rsidR="007E01CE" w:rsidRPr="00C80ED8" w:rsidRDefault="007E01CE" w:rsidP="00D365CD">
            <w:pPr>
              <w:pStyle w:val="Normal6a"/>
            </w:pPr>
            <w:r w:rsidRPr="00C80ED8">
              <w:t>5)</w:t>
            </w:r>
            <w:r w:rsidRPr="00C80ED8">
              <w:tab/>
              <w:t xml:space="preserve">Le soutien de l’Union devrait s’appuyer sur les résultats obtenus et les investissements réalisés dans les domaines de l’asile </w:t>
            </w:r>
            <w:r w:rsidRPr="00C80ED8">
              <w:rPr>
                <w:b/>
                <w:bCs/>
                <w:i/>
                <w:iCs/>
              </w:rPr>
              <w:t>et</w:t>
            </w:r>
            <w:r w:rsidRPr="00C80ED8">
              <w:t xml:space="preserve"> de la migration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c>
          <w:tcPr>
            <w:tcW w:w="4876" w:type="dxa"/>
            <w:tcBorders>
              <w:top w:val="nil"/>
              <w:left w:val="nil"/>
              <w:bottom w:val="nil"/>
              <w:right w:val="nil"/>
            </w:tcBorders>
          </w:tcPr>
          <w:p w14:paraId="28BE01FB" w14:textId="77777777" w:rsidR="007E01CE" w:rsidRPr="00C80ED8" w:rsidRDefault="007E01CE" w:rsidP="00D365CD">
            <w:pPr>
              <w:pStyle w:val="Normal6a"/>
            </w:pPr>
            <w:r w:rsidRPr="00C80ED8">
              <w:t>5)</w:t>
            </w:r>
            <w:r w:rsidRPr="00C80ED8">
              <w:tab/>
              <w:t>Le soutien de l’Union devrait s’appuyer sur les résultats obtenus et les investissements réalisés dans les domaines de l’asile</w:t>
            </w:r>
            <w:r w:rsidRPr="00C80ED8">
              <w:rPr>
                <w:b/>
                <w:bCs/>
                <w:i/>
                <w:iCs/>
              </w:rPr>
              <w:t>,</w:t>
            </w:r>
            <w:r w:rsidRPr="00C80ED8">
              <w:t xml:space="preserve"> de la migration </w:t>
            </w:r>
            <w:r w:rsidRPr="00C80ED8">
              <w:rPr>
                <w:b/>
                <w:bCs/>
                <w:i/>
                <w:iCs/>
              </w:rPr>
              <w:t>et de l’intégration</w:t>
            </w:r>
            <w:r w:rsidRPr="00C80ED8">
              <w:t xml:space="preserve">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r>
      <w:tr w:rsidR="007E01CE" w:rsidRPr="00C80ED8" w14:paraId="34E23368" w14:textId="77777777" w:rsidTr="00D365CD">
        <w:trPr>
          <w:jc w:val="center"/>
        </w:trPr>
        <w:tc>
          <w:tcPr>
            <w:tcW w:w="4876" w:type="dxa"/>
            <w:tcBorders>
              <w:top w:val="nil"/>
              <w:left w:val="nil"/>
              <w:bottom w:val="nil"/>
              <w:right w:val="nil"/>
            </w:tcBorders>
          </w:tcPr>
          <w:p w14:paraId="7B664DF4"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1EC98AE5" w14:textId="77777777" w:rsidR="007E01CE" w:rsidRPr="00C80ED8" w:rsidRDefault="007E01CE" w:rsidP="00D365CD">
            <w:pPr>
              <w:pStyle w:val="Normal6a"/>
            </w:pPr>
            <w:r w:rsidRPr="00C80ED8">
              <w:rPr>
                <w:b/>
                <w:i/>
              </w:rPr>
              <w:t>_________________</w:t>
            </w:r>
          </w:p>
        </w:tc>
      </w:tr>
      <w:tr w:rsidR="007E01CE" w:rsidRPr="00C80ED8" w14:paraId="206BD76A" w14:textId="77777777" w:rsidTr="00D365CD">
        <w:trPr>
          <w:jc w:val="center"/>
        </w:trPr>
        <w:tc>
          <w:tcPr>
            <w:tcW w:w="4876" w:type="dxa"/>
            <w:tcBorders>
              <w:top w:val="nil"/>
              <w:left w:val="nil"/>
              <w:bottom w:val="nil"/>
              <w:right w:val="nil"/>
            </w:tcBorders>
          </w:tcPr>
          <w:p w14:paraId="64DAE9CE"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c>
          <w:tcPr>
            <w:tcW w:w="4876" w:type="dxa"/>
            <w:tcBorders>
              <w:top w:val="nil"/>
              <w:left w:val="nil"/>
              <w:bottom w:val="nil"/>
              <w:right w:val="nil"/>
            </w:tcBorders>
          </w:tcPr>
          <w:p w14:paraId="3D48798C"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r>
      <w:tr w:rsidR="007E01CE" w:rsidRPr="00C80ED8" w14:paraId="2BF25934" w14:textId="77777777" w:rsidTr="00D365CD">
        <w:trPr>
          <w:jc w:val="center"/>
        </w:trPr>
        <w:tc>
          <w:tcPr>
            <w:tcW w:w="4876" w:type="dxa"/>
            <w:tcBorders>
              <w:top w:val="nil"/>
              <w:left w:val="nil"/>
              <w:bottom w:val="nil"/>
              <w:right w:val="nil"/>
            </w:tcBorders>
          </w:tcPr>
          <w:p w14:paraId="6433B208"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c>
          <w:tcPr>
            <w:tcW w:w="4876" w:type="dxa"/>
            <w:tcBorders>
              <w:top w:val="nil"/>
              <w:left w:val="nil"/>
              <w:bottom w:val="nil"/>
              <w:right w:val="nil"/>
            </w:tcBorders>
          </w:tcPr>
          <w:p w14:paraId="2E41C369"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r>
      <w:tr w:rsidR="007E01CE" w:rsidRPr="00C80ED8" w14:paraId="540F86FE" w14:textId="77777777" w:rsidTr="00D365CD">
        <w:trPr>
          <w:jc w:val="center"/>
        </w:trPr>
        <w:tc>
          <w:tcPr>
            <w:tcW w:w="4876" w:type="dxa"/>
            <w:tcBorders>
              <w:top w:val="nil"/>
              <w:left w:val="nil"/>
              <w:bottom w:val="nil"/>
              <w:right w:val="nil"/>
            </w:tcBorders>
          </w:tcPr>
          <w:p w14:paraId="0B54F35D"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c>
          <w:tcPr>
            <w:tcW w:w="4876" w:type="dxa"/>
            <w:tcBorders>
              <w:top w:val="nil"/>
              <w:left w:val="nil"/>
              <w:bottom w:val="nil"/>
              <w:right w:val="nil"/>
            </w:tcBorders>
          </w:tcPr>
          <w:p w14:paraId="5508F799"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r>
      <w:tr w:rsidR="007E01CE" w:rsidRPr="00C80ED8" w14:paraId="7092443A" w14:textId="77777777" w:rsidTr="00D365CD">
        <w:trPr>
          <w:jc w:val="center"/>
        </w:trPr>
        <w:tc>
          <w:tcPr>
            <w:tcW w:w="4876" w:type="dxa"/>
            <w:tcBorders>
              <w:top w:val="nil"/>
              <w:left w:val="nil"/>
              <w:bottom w:val="nil"/>
              <w:right w:val="nil"/>
            </w:tcBorders>
          </w:tcPr>
          <w:p w14:paraId="72BA9304"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c>
          <w:tcPr>
            <w:tcW w:w="4876" w:type="dxa"/>
            <w:tcBorders>
              <w:top w:val="nil"/>
              <w:left w:val="nil"/>
              <w:bottom w:val="nil"/>
              <w:right w:val="nil"/>
            </w:tcBorders>
          </w:tcPr>
          <w:p w14:paraId="7AA6EAFF"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r>
      <w:tr w:rsidR="007E01CE" w:rsidRPr="00C80ED8" w14:paraId="163E3862" w14:textId="77777777" w:rsidTr="00D365CD">
        <w:trPr>
          <w:jc w:val="center"/>
        </w:trPr>
        <w:tc>
          <w:tcPr>
            <w:tcW w:w="4876" w:type="dxa"/>
            <w:tcBorders>
              <w:top w:val="nil"/>
              <w:left w:val="nil"/>
              <w:bottom w:val="nil"/>
              <w:right w:val="nil"/>
            </w:tcBorders>
          </w:tcPr>
          <w:p w14:paraId="36504E32"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41D4A802"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r>
    </w:tbl>
    <w:p w14:paraId="6C05D167"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63F5966" w14:textId="77777777" w:rsidR="007E01CE" w:rsidRPr="00C80ED8" w:rsidRDefault="007E01CE" w:rsidP="007E01CE">
      <w:r w:rsidRPr="00C80ED8">
        <w:rPr>
          <w:rStyle w:val="HideTWBExt"/>
        </w:rPr>
        <w:t>&lt;/Amend&gt;</w:t>
      </w:r>
    </w:p>
    <w:p w14:paraId="5580514C"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85</w:t>
      </w:r>
      <w:r w:rsidRPr="00C80ED8">
        <w:rPr>
          <w:rStyle w:val="HideTWBExt"/>
          <w:b w:val="0"/>
        </w:rPr>
        <w:t>&lt;/NumAm&gt;</w:t>
      </w:r>
    </w:p>
    <w:p w14:paraId="36BBBFA7"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5BB44AD9" w14:textId="77777777" w:rsidR="007E01CE" w:rsidRPr="00C80ED8" w:rsidRDefault="007E01CE" w:rsidP="007E01CE">
      <w:pPr>
        <w:pStyle w:val="NormalBold"/>
      </w:pPr>
      <w:r w:rsidRPr="00C80ED8">
        <w:rPr>
          <w:rStyle w:val="HideTWBExt"/>
          <w:b w:val="0"/>
        </w:rPr>
        <w:t>&lt;/RepeatBlock-By&gt;</w:t>
      </w:r>
    </w:p>
    <w:p w14:paraId="2EA8573A"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B27113C" w14:textId="77777777" w:rsidR="007E01CE" w:rsidRPr="00C80ED8" w:rsidRDefault="007E01CE" w:rsidP="007E01CE">
      <w:pPr>
        <w:pStyle w:val="NormalBold"/>
      </w:pPr>
      <w:r w:rsidRPr="00C80ED8">
        <w:rPr>
          <w:rStyle w:val="HideTWBExt"/>
          <w:b w:val="0"/>
        </w:rPr>
        <w:t>&lt;Article&gt;</w:t>
      </w:r>
      <w:r w:rsidRPr="00C80ED8">
        <w:t>Considérant 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07B2BFD" w14:textId="77777777" w:rsidTr="00D365CD">
        <w:trPr>
          <w:trHeight w:hRule="exact" w:val="240"/>
          <w:jc w:val="center"/>
        </w:trPr>
        <w:tc>
          <w:tcPr>
            <w:tcW w:w="9752" w:type="dxa"/>
            <w:gridSpan w:val="2"/>
            <w:tcBorders>
              <w:top w:val="nil"/>
              <w:left w:val="nil"/>
              <w:bottom w:val="nil"/>
              <w:right w:val="nil"/>
            </w:tcBorders>
          </w:tcPr>
          <w:p w14:paraId="74CCD102" w14:textId="77777777" w:rsidR="007E01CE" w:rsidRPr="00C80ED8" w:rsidRDefault="007E01CE" w:rsidP="00D365CD"/>
        </w:tc>
      </w:tr>
      <w:tr w:rsidR="007E01CE" w:rsidRPr="00C80ED8" w14:paraId="3DD8514C" w14:textId="77777777" w:rsidTr="00D365CD">
        <w:trPr>
          <w:trHeight w:val="240"/>
          <w:jc w:val="center"/>
        </w:trPr>
        <w:tc>
          <w:tcPr>
            <w:tcW w:w="4876" w:type="dxa"/>
            <w:tcBorders>
              <w:top w:val="nil"/>
              <w:left w:val="nil"/>
              <w:bottom w:val="nil"/>
              <w:right w:val="nil"/>
            </w:tcBorders>
          </w:tcPr>
          <w:p w14:paraId="4053894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FC5AF06" w14:textId="77777777" w:rsidR="007E01CE" w:rsidRPr="00C80ED8" w:rsidRDefault="007E01CE" w:rsidP="00D365CD">
            <w:pPr>
              <w:pStyle w:val="AmColumnHeading"/>
            </w:pPr>
            <w:r w:rsidRPr="00C80ED8">
              <w:t>Amendement</w:t>
            </w:r>
          </w:p>
        </w:tc>
      </w:tr>
      <w:tr w:rsidR="007E01CE" w:rsidRPr="00C80ED8" w14:paraId="69868E08" w14:textId="77777777" w:rsidTr="00D365CD">
        <w:trPr>
          <w:jc w:val="center"/>
        </w:trPr>
        <w:tc>
          <w:tcPr>
            <w:tcW w:w="4876" w:type="dxa"/>
            <w:tcBorders>
              <w:top w:val="nil"/>
              <w:left w:val="nil"/>
              <w:bottom w:val="nil"/>
              <w:right w:val="nil"/>
            </w:tcBorders>
          </w:tcPr>
          <w:p w14:paraId="2EB39B77" w14:textId="77777777" w:rsidR="007E01CE" w:rsidRPr="00C80ED8" w:rsidRDefault="007E01CE" w:rsidP="00D365CD">
            <w:pPr>
              <w:pStyle w:val="Normal6a"/>
            </w:pPr>
            <w:r w:rsidRPr="00C80ED8">
              <w:t>5)</w:t>
            </w:r>
            <w:r w:rsidRPr="00C80ED8">
              <w:tab/>
              <w:t xml:space="preserve">Le soutien de l’Union devrait s’appuyer sur les résultats obtenus et les investissements réalisés dans les domaines de l’asile </w:t>
            </w:r>
            <w:r w:rsidRPr="00C80ED8">
              <w:rPr>
                <w:b/>
                <w:bCs/>
                <w:i/>
                <w:iCs/>
              </w:rPr>
              <w:t>et</w:t>
            </w:r>
            <w:r w:rsidRPr="00C80ED8">
              <w:t xml:space="preserve"> de la migration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c>
          <w:tcPr>
            <w:tcW w:w="4876" w:type="dxa"/>
            <w:tcBorders>
              <w:top w:val="nil"/>
              <w:left w:val="nil"/>
              <w:bottom w:val="nil"/>
              <w:right w:val="nil"/>
            </w:tcBorders>
          </w:tcPr>
          <w:p w14:paraId="3B5FE951" w14:textId="77777777" w:rsidR="007E01CE" w:rsidRPr="00C80ED8" w:rsidRDefault="007E01CE" w:rsidP="00D365CD">
            <w:pPr>
              <w:pStyle w:val="Normal6a"/>
            </w:pPr>
            <w:r w:rsidRPr="00C80ED8">
              <w:t>5)</w:t>
            </w:r>
            <w:r w:rsidRPr="00C80ED8">
              <w:tab/>
              <w:t>Le soutien de l’Union devrait s’appuyer sur les résultats obtenus et les investissements réalisés dans les domaines de l’asile</w:t>
            </w:r>
            <w:r w:rsidRPr="00C80ED8">
              <w:rPr>
                <w:b/>
                <w:bCs/>
                <w:i/>
                <w:iCs/>
              </w:rPr>
              <w:t>,</w:t>
            </w:r>
            <w:r w:rsidRPr="00C80ED8">
              <w:t xml:space="preserve"> de la migration </w:t>
            </w:r>
            <w:r w:rsidRPr="00C80ED8">
              <w:rPr>
                <w:b/>
                <w:bCs/>
                <w:i/>
                <w:iCs/>
              </w:rPr>
              <w:t>et de l’intégration</w:t>
            </w:r>
            <w:r w:rsidRPr="00C80ED8">
              <w:t xml:space="preserve"> au cours des périodes de programmation précédentes: i) le Fonds européen pour les réfugiés créé par la décision nº 573/2007/CE du Parlement européen et du Conseil</w:t>
            </w:r>
            <w:r w:rsidRPr="00C80ED8">
              <w:rPr>
                <w:vertAlign w:val="superscript"/>
              </w:rPr>
              <w:t>3</w:t>
            </w:r>
            <w:r w:rsidRPr="00C80ED8">
              <w:t>, pour la période 2008-2013; ii) le Fonds européen d’intégration des ressortissants de pays tiers créé par la décision 2007/435/CE du Conseil</w:t>
            </w:r>
            <w:r w:rsidRPr="00C80ED8">
              <w:rPr>
                <w:vertAlign w:val="superscript"/>
              </w:rPr>
              <w:t>4</w:t>
            </w:r>
            <w:r w:rsidRPr="00C80ED8">
              <w:t>, pour la période 2007-2013; iii) le Fonds européen pour le retour créé par la décision nº 575/2007/CE du Parlement européen et du Conseil</w:t>
            </w:r>
            <w:r w:rsidRPr="00C80ED8">
              <w:rPr>
                <w:vertAlign w:val="superscript"/>
              </w:rPr>
              <w:t>5</w:t>
            </w:r>
            <w:r w:rsidRPr="00C80ED8">
              <w:t>, pour la période 2008-2013; iv) le Fonds «Asile, migration et intégration» créé par le règlement (UE) nº 516/2014 du Parlement européen et du Conseil</w:t>
            </w:r>
            <w:r w:rsidRPr="00C80ED8">
              <w:rPr>
                <w:vertAlign w:val="superscript"/>
              </w:rPr>
              <w:t>6</w:t>
            </w:r>
            <w:r w:rsidRPr="00C80ED8">
              <w:t>, pour la période 2014-2020, et v) le Fonds «Asile, migration et intégration» établi par le règlement (UE) 2021/1147 du Parlement européen et du Conseil</w:t>
            </w:r>
            <w:r w:rsidRPr="00C80ED8">
              <w:rPr>
                <w:vertAlign w:val="superscript"/>
              </w:rPr>
              <w:t>7</w:t>
            </w:r>
            <w:r w:rsidRPr="00C80ED8">
              <w:t>, pour la période 2021-2027. Le champ d’application du soutien de l’Union devrait également permettre de tenir compte des nouvelles évolutions.</w:t>
            </w:r>
          </w:p>
        </w:tc>
      </w:tr>
      <w:tr w:rsidR="007E01CE" w:rsidRPr="00C80ED8" w14:paraId="0822F02F" w14:textId="77777777" w:rsidTr="00D365CD">
        <w:trPr>
          <w:jc w:val="center"/>
        </w:trPr>
        <w:tc>
          <w:tcPr>
            <w:tcW w:w="4876" w:type="dxa"/>
            <w:tcBorders>
              <w:top w:val="nil"/>
              <w:left w:val="nil"/>
              <w:bottom w:val="nil"/>
              <w:right w:val="nil"/>
            </w:tcBorders>
          </w:tcPr>
          <w:p w14:paraId="6A03BF4A"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2CCE79C9" w14:textId="77777777" w:rsidR="007E01CE" w:rsidRPr="00C80ED8" w:rsidRDefault="007E01CE" w:rsidP="00D365CD">
            <w:pPr>
              <w:pStyle w:val="Normal6a"/>
            </w:pPr>
            <w:r w:rsidRPr="00C80ED8">
              <w:rPr>
                <w:b/>
                <w:i/>
              </w:rPr>
              <w:t>_________________</w:t>
            </w:r>
          </w:p>
        </w:tc>
      </w:tr>
      <w:tr w:rsidR="007E01CE" w:rsidRPr="00C80ED8" w14:paraId="0B417730" w14:textId="77777777" w:rsidTr="00D365CD">
        <w:trPr>
          <w:jc w:val="center"/>
        </w:trPr>
        <w:tc>
          <w:tcPr>
            <w:tcW w:w="4876" w:type="dxa"/>
            <w:tcBorders>
              <w:top w:val="nil"/>
              <w:left w:val="nil"/>
              <w:bottom w:val="nil"/>
              <w:right w:val="nil"/>
            </w:tcBorders>
          </w:tcPr>
          <w:p w14:paraId="3F64FE96"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c>
          <w:tcPr>
            <w:tcW w:w="4876" w:type="dxa"/>
            <w:tcBorders>
              <w:top w:val="nil"/>
              <w:left w:val="nil"/>
              <w:bottom w:val="nil"/>
              <w:right w:val="nil"/>
            </w:tcBorders>
          </w:tcPr>
          <w:p w14:paraId="20878D39" w14:textId="77777777" w:rsidR="007E01CE" w:rsidRPr="00C80ED8" w:rsidRDefault="007E01CE" w:rsidP="00D365CD">
            <w:pPr>
              <w:pStyle w:val="Normal6a"/>
            </w:pPr>
            <w:r w:rsidRPr="00C80ED8">
              <w:rPr>
                <w:vertAlign w:val="superscript"/>
              </w:rPr>
              <w:t>3</w:t>
            </w:r>
            <w:r w:rsidRPr="00C80ED8">
              <w:t xml:space="preserve"> Décision nº 573/2007/CE du Parlement européen et du Conseil du 23 mai 2007 portant création du Fonds européen pour les réfugiés pour la période 2008-2013 dans le cadre du programme général «Solidarité et gestion des flux migratoires» et abrogeant la décision 2004/904/CE du Conseil (JO L 144 du 6.6.2007, p. 1, ELI: http://data.europa.eu/eli/dec/2007/573/oj).</w:t>
            </w:r>
          </w:p>
        </w:tc>
      </w:tr>
      <w:tr w:rsidR="007E01CE" w:rsidRPr="00C80ED8" w14:paraId="234E4785" w14:textId="77777777" w:rsidTr="00D365CD">
        <w:trPr>
          <w:jc w:val="center"/>
        </w:trPr>
        <w:tc>
          <w:tcPr>
            <w:tcW w:w="4876" w:type="dxa"/>
            <w:tcBorders>
              <w:top w:val="nil"/>
              <w:left w:val="nil"/>
              <w:bottom w:val="nil"/>
              <w:right w:val="nil"/>
            </w:tcBorders>
          </w:tcPr>
          <w:p w14:paraId="698617BE"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c>
          <w:tcPr>
            <w:tcW w:w="4876" w:type="dxa"/>
            <w:tcBorders>
              <w:top w:val="nil"/>
              <w:left w:val="nil"/>
              <w:bottom w:val="nil"/>
              <w:right w:val="nil"/>
            </w:tcBorders>
          </w:tcPr>
          <w:p w14:paraId="5849D3C6" w14:textId="77777777" w:rsidR="007E01CE" w:rsidRPr="00C80ED8" w:rsidRDefault="007E01CE" w:rsidP="00D365CD">
            <w:pPr>
              <w:pStyle w:val="Normal6a"/>
            </w:pPr>
            <w:r w:rsidRPr="00C80ED8">
              <w:rPr>
                <w:vertAlign w:val="superscript"/>
              </w:rPr>
              <w:t>4</w:t>
            </w:r>
            <w:r w:rsidRPr="00C80ED8">
              <w:t xml:space="preserve"> Décision 2007/435/CE du Conseil du 25 juin 2007 portant création du Fonds européen d’intégration des ressortissants de pays tiers pour la période 2007-2013 dans le cadre du programme général «Solidarité et gestion des flux migratoires» (JO L 168 du 28.6.2007, p. 18, ELI: http://data.europa.eu/eli/dec/2007/435/oj).</w:t>
            </w:r>
          </w:p>
        </w:tc>
      </w:tr>
      <w:tr w:rsidR="007E01CE" w:rsidRPr="00C80ED8" w14:paraId="5578DBD6" w14:textId="77777777" w:rsidTr="00D365CD">
        <w:trPr>
          <w:jc w:val="center"/>
        </w:trPr>
        <w:tc>
          <w:tcPr>
            <w:tcW w:w="4876" w:type="dxa"/>
            <w:tcBorders>
              <w:top w:val="nil"/>
              <w:left w:val="nil"/>
              <w:bottom w:val="nil"/>
              <w:right w:val="nil"/>
            </w:tcBorders>
          </w:tcPr>
          <w:p w14:paraId="0D1A8513"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c>
          <w:tcPr>
            <w:tcW w:w="4876" w:type="dxa"/>
            <w:tcBorders>
              <w:top w:val="nil"/>
              <w:left w:val="nil"/>
              <w:bottom w:val="nil"/>
              <w:right w:val="nil"/>
            </w:tcBorders>
          </w:tcPr>
          <w:p w14:paraId="4D6FCF84" w14:textId="77777777" w:rsidR="007E01CE" w:rsidRPr="00C80ED8" w:rsidRDefault="007E01CE" w:rsidP="00D365CD">
            <w:pPr>
              <w:pStyle w:val="Normal6a"/>
            </w:pPr>
            <w:r w:rsidRPr="00C80ED8">
              <w:rPr>
                <w:vertAlign w:val="superscript"/>
              </w:rPr>
              <w:t>5</w:t>
            </w:r>
            <w:r w:rsidRPr="00C80ED8">
              <w:t xml:space="preserve"> Décision nº 575/2007/CE du Parlement européen et du Conseil du 23 mai 2007 portant création du Fonds européen pour le retour pour la période 2008-2013 dans le cadre du programme général «Solidarité et gestion des flux migratoires» (JO L 144 du 6.6.2007, p. 45, ELI: http://data.europa.eu/eli/dec/2007/575/oj).</w:t>
            </w:r>
          </w:p>
        </w:tc>
      </w:tr>
      <w:tr w:rsidR="007E01CE" w:rsidRPr="00C80ED8" w14:paraId="051E6EA1" w14:textId="77777777" w:rsidTr="00D365CD">
        <w:trPr>
          <w:jc w:val="center"/>
        </w:trPr>
        <w:tc>
          <w:tcPr>
            <w:tcW w:w="4876" w:type="dxa"/>
            <w:tcBorders>
              <w:top w:val="nil"/>
              <w:left w:val="nil"/>
              <w:bottom w:val="nil"/>
              <w:right w:val="nil"/>
            </w:tcBorders>
          </w:tcPr>
          <w:p w14:paraId="18967544"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c>
          <w:tcPr>
            <w:tcW w:w="4876" w:type="dxa"/>
            <w:tcBorders>
              <w:top w:val="nil"/>
              <w:left w:val="nil"/>
              <w:bottom w:val="nil"/>
              <w:right w:val="nil"/>
            </w:tcBorders>
          </w:tcPr>
          <w:p w14:paraId="5F1D60FB" w14:textId="77777777" w:rsidR="007E01CE" w:rsidRPr="00C80ED8" w:rsidRDefault="007E01CE" w:rsidP="00D365CD">
            <w:pPr>
              <w:pStyle w:val="Normal6a"/>
            </w:pPr>
            <w:r w:rsidRPr="00C80ED8">
              <w:rPr>
                <w:vertAlign w:val="superscript"/>
              </w:rPr>
              <w:t>6</w:t>
            </w:r>
            <w:r w:rsidRPr="00C80ED8">
              <w:t xml:space="preserve"> Règlement (UE) nº 516/2014 du Parlement européen et du Conseil du 16 avril 2014 portant création du Fonds «Asile, migration et intégration», modifiant la décision 2008/381/CE du Conseil et abrogeant les décisions nº 573/2007/CE et nº 575/2007/CE du Parlement européen et du Conseil et la décision 2007/435/CE du Conseil (JO L 150 du 20.5.2014, p. 168, ELI: http://data.europa.eu/eli/reg/2014/516/oj).</w:t>
            </w:r>
          </w:p>
        </w:tc>
      </w:tr>
      <w:tr w:rsidR="007E01CE" w:rsidRPr="00C80ED8" w14:paraId="349A4E97" w14:textId="77777777" w:rsidTr="00D365CD">
        <w:trPr>
          <w:jc w:val="center"/>
        </w:trPr>
        <w:tc>
          <w:tcPr>
            <w:tcW w:w="4876" w:type="dxa"/>
            <w:tcBorders>
              <w:top w:val="nil"/>
              <w:left w:val="nil"/>
              <w:bottom w:val="nil"/>
              <w:right w:val="nil"/>
            </w:tcBorders>
          </w:tcPr>
          <w:p w14:paraId="7B86CA1C"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c>
          <w:tcPr>
            <w:tcW w:w="4876" w:type="dxa"/>
            <w:tcBorders>
              <w:top w:val="nil"/>
              <w:left w:val="nil"/>
              <w:bottom w:val="nil"/>
              <w:right w:val="nil"/>
            </w:tcBorders>
          </w:tcPr>
          <w:p w14:paraId="7D049A24" w14:textId="77777777" w:rsidR="007E01CE" w:rsidRPr="00C80ED8" w:rsidRDefault="007E01CE" w:rsidP="00D365CD">
            <w:pPr>
              <w:pStyle w:val="Normal6a"/>
            </w:pPr>
            <w:r w:rsidRPr="00C80ED8">
              <w:rPr>
                <w:vertAlign w:val="superscript"/>
              </w:rPr>
              <w:t>7</w:t>
            </w:r>
            <w:r w:rsidRPr="00C80ED8">
              <w:t xml:space="preserve"> Règlement (UE) 2021/1147 du Parlement européen et du Conseil du 7 juillet 2021 établissant le Fonds «Asile, migration et intégration» (JO L 251 du 15.7.2021, p. 1, ELI: http://data.europa.eu/eli/reg/2021/1147/oj).</w:t>
            </w:r>
          </w:p>
        </w:tc>
      </w:tr>
    </w:tbl>
    <w:p w14:paraId="1EC5C5E8"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244620F6" w14:textId="77777777" w:rsidR="007E01CE" w:rsidRPr="00C80ED8" w:rsidRDefault="007E01CE" w:rsidP="007E01CE">
      <w:r w:rsidRPr="00C80ED8">
        <w:rPr>
          <w:rStyle w:val="HideTWBExt"/>
        </w:rPr>
        <w:t>&lt;/Amend&gt;</w:t>
      </w:r>
    </w:p>
    <w:p w14:paraId="11C0F1F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86</w:t>
      </w:r>
      <w:r w:rsidRPr="00C80ED8">
        <w:rPr>
          <w:rStyle w:val="HideTWBExt"/>
          <w:b w:val="0"/>
        </w:rPr>
        <w:t>&lt;/NumAm&gt;</w:t>
      </w:r>
    </w:p>
    <w:p w14:paraId="320FA77D"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w:t>
      </w:r>
      <w:r w:rsidRPr="00C80ED8">
        <w:rPr>
          <w:rStyle w:val="HideTWBExt"/>
          <w:b w:val="0"/>
        </w:rPr>
        <w:t>&lt;/Members&gt;</w:t>
      </w:r>
    </w:p>
    <w:p w14:paraId="1D992B92" w14:textId="77777777" w:rsidR="007E01CE" w:rsidRPr="00C80ED8" w:rsidRDefault="007E01CE" w:rsidP="007E01CE">
      <w:pPr>
        <w:pStyle w:val="NormalBold"/>
      </w:pPr>
      <w:r w:rsidRPr="00C80ED8">
        <w:rPr>
          <w:rStyle w:val="HideTWBExt"/>
          <w:b w:val="0"/>
        </w:rPr>
        <w:t>&lt;/RepeatBlock-By&gt;</w:t>
      </w:r>
    </w:p>
    <w:p w14:paraId="18294C9E"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36D154E"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5E3511A" w14:textId="77777777" w:rsidTr="00D365CD">
        <w:trPr>
          <w:trHeight w:hRule="exact" w:val="240"/>
          <w:jc w:val="center"/>
        </w:trPr>
        <w:tc>
          <w:tcPr>
            <w:tcW w:w="9752" w:type="dxa"/>
            <w:gridSpan w:val="2"/>
            <w:tcBorders>
              <w:top w:val="nil"/>
              <w:left w:val="nil"/>
              <w:bottom w:val="nil"/>
              <w:right w:val="nil"/>
            </w:tcBorders>
          </w:tcPr>
          <w:p w14:paraId="0AD704E4" w14:textId="77777777" w:rsidR="007E01CE" w:rsidRPr="00C80ED8" w:rsidRDefault="007E01CE" w:rsidP="00D365CD"/>
        </w:tc>
      </w:tr>
      <w:tr w:rsidR="007E01CE" w:rsidRPr="00C80ED8" w14:paraId="057583A0" w14:textId="77777777" w:rsidTr="00D365CD">
        <w:trPr>
          <w:trHeight w:val="240"/>
          <w:jc w:val="center"/>
        </w:trPr>
        <w:tc>
          <w:tcPr>
            <w:tcW w:w="4876" w:type="dxa"/>
            <w:tcBorders>
              <w:top w:val="nil"/>
              <w:left w:val="nil"/>
              <w:bottom w:val="nil"/>
              <w:right w:val="nil"/>
            </w:tcBorders>
          </w:tcPr>
          <w:p w14:paraId="2CAB4E1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2DF2404" w14:textId="77777777" w:rsidR="007E01CE" w:rsidRPr="00C80ED8" w:rsidRDefault="007E01CE" w:rsidP="00D365CD">
            <w:pPr>
              <w:pStyle w:val="AmColumnHeading"/>
            </w:pPr>
            <w:r w:rsidRPr="00C80ED8">
              <w:t>Amendement</w:t>
            </w:r>
          </w:p>
        </w:tc>
      </w:tr>
      <w:tr w:rsidR="007E01CE" w:rsidRPr="00C80ED8" w14:paraId="28611E22" w14:textId="77777777" w:rsidTr="00D365CD">
        <w:trPr>
          <w:jc w:val="center"/>
        </w:trPr>
        <w:tc>
          <w:tcPr>
            <w:tcW w:w="4876" w:type="dxa"/>
            <w:tcBorders>
              <w:top w:val="nil"/>
              <w:left w:val="nil"/>
              <w:bottom w:val="nil"/>
              <w:right w:val="nil"/>
            </w:tcBorders>
          </w:tcPr>
          <w:p w14:paraId="08474042" w14:textId="77777777" w:rsidR="007E01CE" w:rsidRPr="00C80ED8" w:rsidRDefault="007E01CE" w:rsidP="00D365CD">
            <w:pPr>
              <w:pStyle w:val="Normal6a"/>
            </w:pPr>
            <w:r w:rsidRPr="00C80ED8">
              <w:rPr>
                <w:b/>
                <w:bCs/>
                <w:i/>
                <w:iCs/>
              </w:rPr>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tactiques de guerre hybride, telles que l’utilisation de la migration comme une arme</w:t>
            </w:r>
            <w:r w:rsidRPr="00C80ED8">
              <w:rPr>
                <w:b/>
                <w:bCs/>
                <w:i/>
                <w:iCs/>
                <w:vertAlign w:val="superscript"/>
              </w:rPr>
              <w:t>8</w:t>
            </w:r>
            <w:r w:rsidRPr="00C80ED8">
              <w:rPr>
                <w:b/>
                <w:bCs/>
                <w:i/>
                <w:iCs/>
              </w:rPr>
              <w:t>, pour déstabiliser l’Union européenne et ses États membres.</w:t>
            </w:r>
            <w:r w:rsidRPr="00C80ED8">
              <w:rPr>
                <w:b/>
                <w:i/>
              </w:rPr>
              <w:t xml:space="preserve">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w:t>
            </w:r>
            <w:r w:rsidRPr="00C80ED8">
              <w:rPr>
                <w:b/>
                <w:bCs/>
                <w:i/>
                <w:iCs/>
              </w:rPr>
              <w:t>Par conséquent,</w:t>
            </w:r>
            <w:r w:rsidRPr="00C80ED8">
              <w:t xml:space="preserve">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c>
          <w:tcPr>
            <w:tcW w:w="4876" w:type="dxa"/>
            <w:tcBorders>
              <w:top w:val="nil"/>
              <w:left w:val="nil"/>
              <w:bottom w:val="nil"/>
              <w:right w:val="nil"/>
            </w:tcBorders>
          </w:tcPr>
          <w:p w14:paraId="3078E11F" w14:textId="77777777" w:rsidR="007E01CE" w:rsidRPr="00C80ED8" w:rsidRDefault="007E01CE" w:rsidP="00D365CD">
            <w:pPr>
              <w:pStyle w:val="Normal6a"/>
            </w:pPr>
            <w:r w:rsidRPr="00C80ED8">
              <w:t>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r>
      <w:tr w:rsidR="007E01CE" w:rsidRPr="00C80ED8" w14:paraId="31386701" w14:textId="77777777" w:rsidTr="00D365CD">
        <w:trPr>
          <w:jc w:val="center"/>
        </w:trPr>
        <w:tc>
          <w:tcPr>
            <w:tcW w:w="4876" w:type="dxa"/>
            <w:tcBorders>
              <w:top w:val="nil"/>
              <w:left w:val="nil"/>
              <w:bottom w:val="nil"/>
              <w:right w:val="nil"/>
            </w:tcBorders>
          </w:tcPr>
          <w:p w14:paraId="30CDB6D9"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5EEC7B05" w14:textId="77777777" w:rsidR="007E01CE" w:rsidRPr="00C80ED8" w:rsidRDefault="007E01CE" w:rsidP="00D365CD">
            <w:pPr>
              <w:pStyle w:val="Normal6a"/>
            </w:pPr>
            <w:r w:rsidRPr="00C80ED8">
              <w:rPr>
                <w:b/>
                <w:i/>
              </w:rPr>
              <w:t>_________________</w:t>
            </w:r>
          </w:p>
        </w:tc>
      </w:tr>
      <w:tr w:rsidR="007E01CE" w:rsidRPr="00C80ED8" w14:paraId="3F3CC901" w14:textId="77777777" w:rsidTr="00D365CD">
        <w:trPr>
          <w:jc w:val="center"/>
        </w:trPr>
        <w:tc>
          <w:tcPr>
            <w:tcW w:w="4876" w:type="dxa"/>
            <w:tcBorders>
              <w:top w:val="nil"/>
              <w:left w:val="nil"/>
              <w:bottom w:val="nil"/>
              <w:right w:val="nil"/>
            </w:tcBorders>
          </w:tcPr>
          <w:p w14:paraId="5BD45253" w14:textId="77777777" w:rsidR="007E01CE" w:rsidRPr="00C80ED8" w:rsidRDefault="007E01CE" w:rsidP="00D365CD">
            <w:pPr>
              <w:pStyle w:val="Normal6a"/>
            </w:pPr>
            <w:r w:rsidRPr="00C80ED8">
              <w:rPr>
                <w:b/>
                <w:bCs/>
                <w:i/>
                <w:iCs/>
                <w:vertAlign w:val="superscript"/>
              </w:rPr>
              <w:t>8</w:t>
            </w:r>
            <w:r w:rsidRPr="00C80ED8">
              <w:rPr>
                <w:b/>
                <w:bCs/>
                <w:i/>
                <w:iCs/>
              </w:rPr>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7B67267F" w14:textId="77777777" w:rsidR="007E01CE" w:rsidRPr="00C80ED8" w:rsidRDefault="007E01CE" w:rsidP="00D365CD"/>
        </w:tc>
      </w:tr>
      <w:tr w:rsidR="007E01CE" w:rsidRPr="00C80ED8" w14:paraId="7ABD0918" w14:textId="77777777" w:rsidTr="00D365CD">
        <w:trPr>
          <w:jc w:val="center"/>
        </w:trPr>
        <w:tc>
          <w:tcPr>
            <w:tcW w:w="4876" w:type="dxa"/>
            <w:tcBorders>
              <w:top w:val="nil"/>
              <w:left w:val="nil"/>
              <w:bottom w:val="nil"/>
              <w:right w:val="nil"/>
            </w:tcBorders>
          </w:tcPr>
          <w:p w14:paraId="19F7F060"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57CD5184"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4112DD3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BBE99B9" w14:textId="77777777" w:rsidR="007E01CE" w:rsidRPr="00C80ED8" w:rsidRDefault="007E01CE" w:rsidP="007E01CE">
      <w:r w:rsidRPr="00C80ED8">
        <w:rPr>
          <w:rStyle w:val="HideTWBExt"/>
        </w:rPr>
        <w:t>&lt;/Amend&gt;</w:t>
      </w:r>
    </w:p>
    <w:p w14:paraId="479FC2ED"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87</w:t>
      </w:r>
      <w:r w:rsidRPr="00C80ED8">
        <w:rPr>
          <w:rStyle w:val="HideTWBExt"/>
          <w:b w:val="0"/>
        </w:rPr>
        <w:t>&lt;/NumAm&gt;</w:t>
      </w:r>
    </w:p>
    <w:p w14:paraId="5705D743"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16200507" w14:textId="77777777" w:rsidR="007E01CE" w:rsidRPr="00C80ED8" w:rsidRDefault="007E01CE" w:rsidP="007E01CE">
      <w:pPr>
        <w:pStyle w:val="NormalBold"/>
      </w:pPr>
      <w:r w:rsidRPr="00C80ED8">
        <w:rPr>
          <w:rStyle w:val="HideTWBExt"/>
          <w:b w:val="0"/>
        </w:rPr>
        <w:t>&lt;/RepeatBlock-By&gt;</w:t>
      </w:r>
    </w:p>
    <w:p w14:paraId="656D8F4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71F2177"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1E0C408" w14:textId="77777777" w:rsidTr="00D365CD">
        <w:trPr>
          <w:trHeight w:hRule="exact" w:val="240"/>
          <w:jc w:val="center"/>
        </w:trPr>
        <w:tc>
          <w:tcPr>
            <w:tcW w:w="9752" w:type="dxa"/>
            <w:gridSpan w:val="2"/>
            <w:tcBorders>
              <w:top w:val="nil"/>
              <w:left w:val="nil"/>
              <w:bottom w:val="nil"/>
              <w:right w:val="nil"/>
            </w:tcBorders>
          </w:tcPr>
          <w:p w14:paraId="40539751" w14:textId="77777777" w:rsidR="007E01CE" w:rsidRPr="00C80ED8" w:rsidRDefault="007E01CE" w:rsidP="00D365CD"/>
        </w:tc>
      </w:tr>
      <w:tr w:rsidR="007E01CE" w:rsidRPr="00C80ED8" w14:paraId="5E15FE2E" w14:textId="77777777" w:rsidTr="00D365CD">
        <w:trPr>
          <w:trHeight w:val="240"/>
          <w:jc w:val="center"/>
        </w:trPr>
        <w:tc>
          <w:tcPr>
            <w:tcW w:w="4876" w:type="dxa"/>
            <w:tcBorders>
              <w:top w:val="nil"/>
              <w:left w:val="nil"/>
              <w:bottom w:val="nil"/>
              <w:right w:val="nil"/>
            </w:tcBorders>
          </w:tcPr>
          <w:p w14:paraId="06CD5D4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F80DFCA" w14:textId="77777777" w:rsidR="007E01CE" w:rsidRPr="00C80ED8" w:rsidRDefault="007E01CE" w:rsidP="00D365CD">
            <w:pPr>
              <w:pStyle w:val="AmColumnHeading"/>
            </w:pPr>
            <w:r w:rsidRPr="00C80ED8">
              <w:t>Amendement</w:t>
            </w:r>
          </w:p>
        </w:tc>
      </w:tr>
      <w:tr w:rsidR="007E01CE" w:rsidRPr="00C80ED8" w14:paraId="25F0BD2F" w14:textId="77777777" w:rsidTr="00D365CD">
        <w:trPr>
          <w:jc w:val="center"/>
        </w:trPr>
        <w:tc>
          <w:tcPr>
            <w:tcW w:w="4876" w:type="dxa"/>
            <w:tcBorders>
              <w:top w:val="nil"/>
              <w:left w:val="nil"/>
              <w:bottom w:val="nil"/>
              <w:right w:val="nil"/>
            </w:tcBorders>
          </w:tcPr>
          <w:p w14:paraId="0CC51497" w14:textId="77777777" w:rsidR="007E01CE" w:rsidRPr="00C80ED8" w:rsidRDefault="007E01CE" w:rsidP="00D365CD">
            <w:pPr>
              <w:pStyle w:val="Normal6a"/>
            </w:pPr>
            <w:r w:rsidRPr="00C80ED8">
              <w:rPr>
                <w:b/>
                <w:bCs/>
                <w:i/>
                <w:iCs/>
              </w:rPr>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tactiques de guerre hybride, telles que l’utilisation de la migration comme une arme</w:t>
            </w:r>
            <w:r w:rsidRPr="00C80ED8">
              <w:rPr>
                <w:b/>
                <w:bCs/>
                <w:i/>
                <w:iCs/>
                <w:vertAlign w:val="superscript"/>
              </w:rPr>
              <w:t>8</w:t>
            </w:r>
            <w:r w:rsidRPr="00C80ED8">
              <w:rPr>
                <w:b/>
                <w:bCs/>
                <w:i/>
                <w:iCs/>
              </w:rPr>
              <w:t>, pour déstabiliser l’Union européenne et ses États membres.</w:t>
            </w:r>
            <w:r w:rsidRPr="00C80ED8">
              <w:rPr>
                <w:b/>
                <w:i/>
              </w:rPr>
              <w:t xml:space="preserve">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w:t>
            </w:r>
            <w:r w:rsidRPr="00C80ED8">
              <w:rPr>
                <w:b/>
                <w:bCs/>
                <w:i/>
                <w:iCs/>
              </w:rPr>
              <w:t>Par conséquent,</w:t>
            </w:r>
            <w:r w:rsidRPr="00C80ED8">
              <w:t xml:space="preserve">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c>
          <w:tcPr>
            <w:tcW w:w="4876" w:type="dxa"/>
            <w:tcBorders>
              <w:top w:val="nil"/>
              <w:left w:val="nil"/>
              <w:bottom w:val="nil"/>
              <w:right w:val="nil"/>
            </w:tcBorders>
          </w:tcPr>
          <w:p w14:paraId="7FB38B37" w14:textId="77777777" w:rsidR="007E01CE" w:rsidRPr="00C80ED8" w:rsidRDefault="007E01CE" w:rsidP="00D365CD">
            <w:pPr>
              <w:pStyle w:val="Normal6a"/>
            </w:pPr>
            <w:r w:rsidRPr="00C80ED8">
              <w:t>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r>
      <w:tr w:rsidR="007E01CE" w:rsidRPr="00C80ED8" w14:paraId="37B10F69" w14:textId="77777777" w:rsidTr="00D365CD">
        <w:trPr>
          <w:jc w:val="center"/>
        </w:trPr>
        <w:tc>
          <w:tcPr>
            <w:tcW w:w="4876" w:type="dxa"/>
            <w:tcBorders>
              <w:top w:val="nil"/>
              <w:left w:val="nil"/>
              <w:bottom w:val="nil"/>
              <w:right w:val="nil"/>
            </w:tcBorders>
          </w:tcPr>
          <w:p w14:paraId="1F9685D3"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6C98A9A5" w14:textId="77777777" w:rsidR="007E01CE" w:rsidRPr="00C80ED8" w:rsidRDefault="007E01CE" w:rsidP="00D365CD">
            <w:pPr>
              <w:pStyle w:val="Normal6a"/>
            </w:pPr>
            <w:r w:rsidRPr="00C80ED8">
              <w:rPr>
                <w:b/>
                <w:i/>
              </w:rPr>
              <w:t>_________________</w:t>
            </w:r>
          </w:p>
        </w:tc>
      </w:tr>
      <w:tr w:rsidR="007E01CE" w:rsidRPr="00C80ED8" w14:paraId="6E235EA1" w14:textId="77777777" w:rsidTr="00D365CD">
        <w:trPr>
          <w:jc w:val="center"/>
        </w:trPr>
        <w:tc>
          <w:tcPr>
            <w:tcW w:w="4876" w:type="dxa"/>
            <w:tcBorders>
              <w:top w:val="nil"/>
              <w:left w:val="nil"/>
              <w:bottom w:val="nil"/>
              <w:right w:val="nil"/>
            </w:tcBorders>
          </w:tcPr>
          <w:p w14:paraId="1EA8FB59" w14:textId="77777777" w:rsidR="007E01CE" w:rsidRPr="00C80ED8" w:rsidRDefault="007E01CE" w:rsidP="00D365CD">
            <w:pPr>
              <w:pStyle w:val="Normal6a"/>
            </w:pPr>
            <w:r w:rsidRPr="00C80ED8">
              <w:rPr>
                <w:b/>
                <w:bCs/>
                <w:i/>
                <w:iCs/>
                <w:vertAlign w:val="superscript"/>
              </w:rPr>
              <w:t>8</w:t>
            </w:r>
            <w:r w:rsidRPr="00C80ED8">
              <w:rPr>
                <w:b/>
                <w:bCs/>
                <w:i/>
                <w:iCs/>
              </w:rPr>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53BF54C1" w14:textId="77777777" w:rsidR="007E01CE" w:rsidRPr="00C80ED8" w:rsidRDefault="007E01CE" w:rsidP="00D365CD"/>
        </w:tc>
      </w:tr>
      <w:tr w:rsidR="007E01CE" w:rsidRPr="00C80ED8" w14:paraId="010C8513" w14:textId="77777777" w:rsidTr="00D365CD">
        <w:trPr>
          <w:jc w:val="center"/>
        </w:trPr>
        <w:tc>
          <w:tcPr>
            <w:tcW w:w="4876" w:type="dxa"/>
            <w:tcBorders>
              <w:top w:val="nil"/>
              <w:left w:val="nil"/>
              <w:bottom w:val="nil"/>
              <w:right w:val="nil"/>
            </w:tcBorders>
          </w:tcPr>
          <w:p w14:paraId="5DF2439E"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3218EB6D"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5859E08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B075E7C" w14:textId="77777777" w:rsidR="007E01CE" w:rsidRPr="00C80ED8" w:rsidRDefault="007E01CE" w:rsidP="007E01CE">
      <w:r w:rsidRPr="00C80ED8">
        <w:rPr>
          <w:rStyle w:val="HideTWBExt"/>
        </w:rPr>
        <w:t>&lt;/Amend&gt;</w:t>
      </w:r>
    </w:p>
    <w:p w14:paraId="5287FAD3"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88</w:t>
      </w:r>
      <w:r w:rsidRPr="00C80ED8">
        <w:rPr>
          <w:rStyle w:val="HideTWBExt"/>
          <w:b w:val="0"/>
        </w:rPr>
        <w:t>&lt;/NumAm&gt;</w:t>
      </w:r>
    </w:p>
    <w:p w14:paraId="45AE40AD"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48F40663" w14:textId="77777777" w:rsidR="007E01CE" w:rsidRPr="00C80ED8" w:rsidRDefault="007E01CE" w:rsidP="007E01CE">
      <w:pPr>
        <w:pStyle w:val="NormalBold"/>
      </w:pPr>
      <w:r w:rsidRPr="00C80ED8">
        <w:rPr>
          <w:rStyle w:val="HideTWBExt"/>
          <w:b w:val="0"/>
        </w:rPr>
        <w:t>&lt;/RepeatBlock-By&gt;</w:t>
      </w:r>
    </w:p>
    <w:p w14:paraId="54A5E020"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A94157F"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1BB36E8" w14:textId="77777777" w:rsidTr="00D365CD">
        <w:trPr>
          <w:trHeight w:hRule="exact" w:val="240"/>
          <w:jc w:val="center"/>
        </w:trPr>
        <w:tc>
          <w:tcPr>
            <w:tcW w:w="9752" w:type="dxa"/>
            <w:gridSpan w:val="2"/>
            <w:tcBorders>
              <w:top w:val="nil"/>
              <w:left w:val="nil"/>
              <w:bottom w:val="nil"/>
              <w:right w:val="nil"/>
            </w:tcBorders>
          </w:tcPr>
          <w:p w14:paraId="1E099C3B" w14:textId="77777777" w:rsidR="007E01CE" w:rsidRPr="00C80ED8" w:rsidRDefault="007E01CE" w:rsidP="00D365CD"/>
        </w:tc>
      </w:tr>
      <w:tr w:rsidR="007E01CE" w:rsidRPr="00C80ED8" w14:paraId="7FCC15E4" w14:textId="77777777" w:rsidTr="00D365CD">
        <w:trPr>
          <w:trHeight w:val="240"/>
          <w:jc w:val="center"/>
        </w:trPr>
        <w:tc>
          <w:tcPr>
            <w:tcW w:w="4876" w:type="dxa"/>
            <w:tcBorders>
              <w:top w:val="nil"/>
              <w:left w:val="nil"/>
              <w:bottom w:val="nil"/>
              <w:right w:val="nil"/>
            </w:tcBorders>
          </w:tcPr>
          <w:p w14:paraId="36365A51"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E33AEF7" w14:textId="77777777" w:rsidR="007E01CE" w:rsidRPr="00C80ED8" w:rsidRDefault="007E01CE" w:rsidP="00D365CD">
            <w:pPr>
              <w:pStyle w:val="AmColumnHeading"/>
            </w:pPr>
            <w:r w:rsidRPr="00C80ED8">
              <w:t>Amendement</w:t>
            </w:r>
          </w:p>
        </w:tc>
      </w:tr>
      <w:tr w:rsidR="007E01CE" w:rsidRPr="00C80ED8" w14:paraId="240A439C" w14:textId="77777777" w:rsidTr="00D365CD">
        <w:trPr>
          <w:jc w:val="center"/>
        </w:trPr>
        <w:tc>
          <w:tcPr>
            <w:tcW w:w="4876" w:type="dxa"/>
            <w:tcBorders>
              <w:top w:val="nil"/>
              <w:left w:val="nil"/>
              <w:bottom w:val="nil"/>
              <w:right w:val="nil"/>
            </w:tcBorders>
          </w:tcPr>
          <w:p w14:paraId="5370B5B3" w14:textId="77777777" w:rsidR="007E01CE" w:rsidRPr="00C80ED8" w:rsidRDefault="007E01CE" w:rsidP="00D365CD">
            <w:pPr>
              <w:pStyle w:val="Normal6a"/>
            </w:pPr>
            <w:r w:rsidRPr="00C80ED8">
              <w:rPr>
                <w:b/>
                <w:bCs/>
                <w:i/>
                <w:iCs/>
              </w:rPr>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tactiques de guerre hybride, telles que l’utilisation de la migration comme une arme</w:t>
            </w:r>
            <w:r w:rsidRPr="00C80ED8">
              <w:rPr>
                <w:b/>
                <w:bCs/>
                <w:i/>
                <w:iCs/>
                <w:vertAlign w:val="superscript"/>
              </w:rPr>
              <w:t>8</w:t>
            </w:r>
            <w:r w:rsidRPr="00C80ED8">
              <w:rPr>
                <w:b/>
                <w:bCs/>
                <w:i/>
                <w:iCs/>
              </w:rPr>
              <w:t>, pour déstabiliser l’Union européenne et ses États membres.</w:t>
            </w:r>
            <w:r w:rsidRPr="00C80ED8">
              <w:rPr>
                <w:b/>
                <w:i/>
              </w:rPr>
              <w:t xml:space="preserve">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w:t>
            </w:r>
            <w:r w:rsidRPr="00C80ED8">
              <w:rPr>
                <w:b/>
                <w:bCs/>
                <w:i/>
                <w:iCs/>
              </w:rPr>
              <w:t>Par conséquent,</w:t>
            </w:r>
            <w:r w:rsidRPr="00C80ED8">
              <w:t xml:space="preserve">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c>
          <w:tcPr>
            <w:tcW w:w="4876" w:type="dxa"/>
            <w:tcBorders>
              <w:top w:val="nil"/>
              <w:left w:val="nil"/>
              <w:bottom w:val="nil"/>
              <w:right w:val="nil"/>
            </w:tcBorders>
          </w:tcPr>
          <w:p w14:paraId="25F78732" w14:textId="77777777" w:rsidR="007E01CE" w:rsidRPr="00C80ED8" w:rsidRDefault="007E01CE" w:rsidP="00D365CD">
            <w:pPr>
              <w:pStyle w:val="Normal6a"/>
            </w:pPr>
            <w:r w:rsidRPr="00C80ED8">
              <w:t>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r>
      <w:tr w:rsidR="007E01CE" w:rsidRPr="00C80ED8" w14:paraId="67A5ADA9" w14:textId="77777777" w:rsidTr="00D365CD">
        <w:trPr>
          <w:jc w:val="center"/>
        </w:trPr>
        <w:tc>
          <w:tcPr>
            <w:tcW w:w="4876" w:type="dxa"/>
            <w:tcBorders>
              <w:top w:val="nil"/>
              <w:left w:val="nil"/>
              <w:bottom w:val="nil"/>
              <w:right w:val="nil"/>
            </w:tcBorders>
          </w:tcPr>
          <w:p w14:paraId="38D08539"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3293B579" w14:textId="77777777" w:rsidR="007E01CE" w:rsidRPr="00C80ED8" w:rsidRDefault="007E01CE" w:rsidP="00D365CD">
            <w:pPr>
              <w:pStyle w:val="Normal6a"/>
            </w:pPr>
            <w:r w:rsidRPr="00C80ED8">
              <w:rPr>
                <w:b/>
                <w:i/>
              </w:rPr>
              <w:t>_________________</w:t>
            </w:r>
          </w:p>
        </w:tc>
      </w:tr>
      <w:tr w:rsidR="007E01CE" w:rsidRPr="00C80ED8" w14:paraId="69D602A0" w14:textId="77777777" w:rsidTr="00D365CD">
        <w:trPr>
          <w:jc w:val="center"/>
        </w:trPr>
        <w:tc>
          <w:tcPr>
            <w:tcW w:w="4876" w:type="dxa"/>
            <w:tcBorders>
              <w:top w:val="nil"/>
              <w:left w:val="nil"/>
              <w:bottom w:val="nil"/>
              <w:right w:val="nil"/>
            </w:tcBorders>
          </w:tcPr>
          <w:p w14:paraId="5A0409E7" w14:textId="77777777" w:rsidR="007E01CE" w:rsidRPr="00C80ED8" w:rsidRDefault="007E01CE" w:rsidP="00D365CD">
            <w:pPr>
              <w:pStyle w:val="Normal6a"/>
            </w:pPr>
            <w:r w:rsidRPr="00C80ED8">
              <w:rPr>
                <w:b/>
                <w:bCs/>
                <w:i/>
                <w:iCs/>
                <w:vertAlign w:val="superscript"/>
              </w:rPr>
              <w:t>8</w:t>
            </w:r>
            <w:r w:rsidRPr="00C80ED8">
              <w:rPr>
                <w:b/>
                <w:bCs/>
                <w:i/>
                <w:iCs/>
              </w:rPr>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67FCD721" w14:textId="77777777" w:rsidR="007E01CE" w:rsidRPr="00C80ED8" w:rsidRDefault="007E01CE" w:rsidP="00D365CD"/>
        </w:tc>
      </w:tr>
      <w:tr w:rsidR="007E01CE" w:rsidRPr="00C80ED8" w14:paraId="7C0498F7" w14:textId="77777777" w:rsidTr="00D365CD">
        <w:trPr>
          <w:jc w:val="center"/>
        </w:trPr>
        <w:tc>
          <w:tcPr>
            <w:tcW w:w="4876" w:type="dxa"/>
            <w:tcBorders>
              <w:top w:val="nil"/>
              <w:left w:val="nil"/>
              <w:bottom w:val="nil"/>
              <w:right w:val="nil"/>
            </w:tcBorders>
          </w:tcPr>
          <w:p w14:paraId="522F94B5"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0668C2C4"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576D2BAC"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2314DB6" w14:textId="77777777" w:rsidR="007E01CE" w:rsidRPr="00C80ED8" w:rsidRDefault="007E01CE" w:rsidP="007E01CE">
      <w:r w:rsidRPr="00C80ED8">
        <w:rPr>
          <w:rStyle w:val="HideTWBExt"/>
        </w:rPr>
        <w:t>&lt;/Amend&gt;</w:t>
      </w:r>
    </w:p>
    <w:p w14:paraId="4103765A"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89</w:t>
      </w:r>
      <w:r w:rsidRPr="00C80ED8">
        <w:rPr>
          <w:rStyle w:val="HideTWBExt"/>
          <w:b w:val="0"/>
        </w:rPr>
        <w:t>&lt;/NumAm&gt;</w:t>
      </w:r>
    </w:p>
    <w:p w14:paraId="3CE023C0" w14:textId="77777777" w:rsidR="007E01CE" w:rsidRPr="00C80ED8" w:rsidRDefault="007E01CE" w:rsidP="007E01CE">
      <w:pPr>
        <w:pStyle w:val="NormalBold"/>
      </w:pPr>
      <w:r w:rsidRPr="00C80ED8">
        <w:rPr>
          <w:rStyle w:val="HideTWBExt"/>
          <w:b w:val="0"/>
        </w:rPr>
        <w:t>&lt;RepeatBlock-By&gt;&lt;Members&gt;</w:t>
      </w:r>
      <w:r w:rsidRPr="00C80ED8">
        <w:t>Loucas Fourlas, Tomáš Zdechovský, Alice Teodorescu Måwe, Loránt Vincze, Henrik Dahl, Emil Radev</w:t>
      </w:r>
      <w:r w:rsidRPr="00C80ED8">
        <w:rPr>
          <w:rStyle w:val="HideTWBExt"/>
          <w:b w:val="0"/>
        </w:rPr>
        <w:t>&lt;/Members&gt;</w:t>
      </w:r>
    </w:p>
    <w:p w14:paraId="7DC85A68" w14:textId="77777777" w:rsidR="007E01CE" w:rsidRPr="00C80ED8" w:rsidRDefault="007E01CE" w:rsidP="007E01CE">
      <w:pPr>
        <w:pStyle w:val="NormalBold"/>
      </w:pPr>
      <w:r w:rsidRPr="00C80ED8">
        <w:rPr>
          <w:rStyle w:val="HideTWBExt"/>
          <w:b w:val="0"/>
        </w:rPr>
        <w:t>&lt;/RepeatBlock-By&gt;</w:t>
      </w:r>
    </w:p>
    <w:p w14:paraId="0A4149EF"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5BE1CEF"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26B12AF" w14:textId="77777777" w:rsidTr="00D365CD">
        <w:trPr>
          <w:trHeight w:hRule="exact" w:val="240"/>
          <w:jc w:val="center"/>
        </w:trPr>
        <w:tc>
          <w:tcPr>
            <w:tcW w:w="9752" w:type="dxa"/>
            <w:gridSpan w:val="2"/>
            <w:tcBorders>
              <w:top w:val="nil"/>
              <w:left w:val="nil"/>
              <w:bottom w:val="nil"/>
              <w:right w:val="nil"/>
            </w:tcBorders>
          </w:tcPr>
          <w:p w14:paraId="6968BEC2" w14:textId="77777777" w:rsidR="007E01CE" w:rsidRPr="00C80ED8" w:rsidRDefault="007E01CE" w:rsidP="00D365CD"/>
        </w:tc>
      </w:tr>
      <w:tr w:rsidR="007E01CE" w:rsidRPr="00C80ED8" w14:paraId="35235685" w14:textId="77777777" w:rsidTr="00D365CD">
        <w:trPr>
          <w:trHeight w:val="240"/>
          <w:jc w:val="center"/>
        </w:trPr>
        <w:tc>
          <w:tcPr>
            <w:tcW w:w="4876" w:type="dxa"/>
            <w:tcBorders>
              <w:top w:val="nil"/>
              <w:left w:val="nil"/>
              <w:bottom w:val="nil"/>
              <w:right w:val="nil"/>
            </w:tcBorders>
          </w:tcPr>
          <w:p w14:paraId="10B8A73B"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6F44C64" w14:textId="77777777" w:rsidR="007E01CE" w:rsidRPr="00C80ED8" w:rsidRDefault="007E01CE" w:rsidP="00D365CD">
            <w:pPr>
              <w:pStyle w:val="AmColumnHeading"/>
            </w:pPr>
            <w:r w:rsidRPr="00C80ED8">
              <w:t>Amendement</w:t>
            </w:r>
          </w:p>
        </w:tc>
      </w:tr>
      <w:tr w:rsidR="007E01CE" w:rsidRPr="00C80ED8" w14:paraId="6D81739E" w14:textId="77777777" w:rsidTr="00D365CD">
        <w:trPr>
          <w:jc w:val="center"/>
        </w:trPr>
        <w:tc>
          <w:tcPr>
            <w:tcW w:w="4876" w:type="dxa"/>
            <w:tcBorders>
              <w:top w:val="nil"/>
              <w:left w:val="nil"/>
              <w:bottom w:val="nil"/>
              <w:right w:val="nil"/>
            </w:tcBorders>
          </w:tcPr>
          <w:p w14:paraId="27BAFD04"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la migration </w:t>
            </w:r>
            <w:r w:rsidRPr="00C80ED8">
              <w:rPr>
                <w:b/>
                <w:bCs/>
                <w:i/>
                <w:iCs/>
              </w:rPr>
              <w:t>irrégulière</w:t>
            </w:r>
            <w:r w:rsidRPr="00C80ED8">
              <w:t>, en instrumentalisant les flux migratoires à des fins politiques, et du recours à des tactiques de guerre hybride,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c>
          <w:tcPr>
            <w:tcW w:w="4876" w:type="dxa"/>
            <w:tcBorders>
              <w:top w:val="nil"/>
              <w:left w:val="nil"/>
              <w:bottom w:val="nil"/>
              <w:right w:val="nil"/>
            </w:tcBorders>
          </w:tcPr>
          <w:p w14:paraId="4B894DFB" w14:textId="77777777" w:rsidR="007E01CE" w:rsidRPr="00C80ED8" w:rsidRDefault="007E01CE" w:rsidP="00D365CD">
            <w:pPr>
              <w:pStyle w:val="Normal6a"/>
            </w:pPr>
            <w:r w:rsidRPr="00C80ED8">
              <w:t>Le contexte géopolitique de l’Europe a considérablement changé et a eu des répercussions profondes sur la gestion de l’Union en matière de migration, notamment du fait des acteurs étatiques</w:t>
            </w:r>
            <w:r w:rsidRPr="00C80ED8">
              <w:rPr>
                <w:b/>
                <w:bCs/>
                <w:i/>
                <w:iCs/>
              </w:rPr>
              <w:t xml:space="preserve"> et non étatiques</w:t>
            </w:r>
            <w:r w:rsidRPr="00C80ED8">
              <w:t xml:space="preserve"> qui créent artificiellement et facilitent la migration </w:t>
            </w:r>
            <w:r w:rsidRPr="00C80ED8">
              <w:rPr>
                <w:b/>
                <w:bCs/>
                <w:i/>
                <w:iCs/>
              </w:rPr>
              <w:t>illégale</w:t>
            </w:r>
            <w:r w:rsidRPr="00C80ED8">
              <w:t>, en instrumentalisant les flux migratoires à des fins politiques, et du recours à des tactiques de guerre hybride,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w:t>
            </w:r>
            <w:r w:rsidRPr="00C80ED8">
              <w:rPr>
                <w:b/>
                <w:i/>
              </w:rPr>
              <w:t>, notamment en ce qui concerne les mesures et solutions nouvelles et innovantes en matière de gestion de la migration, tout en renforçant la protection des frontières extérieures et en tenant compte du rôle stratégique des États membres dans la protection de ces frontières</w:t>
            </w:r>
            <w:r w:rsidRPr="00C80ED8">
              <w:t>.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r>
      <w:tr w:rsidR="007E01CE" w:rsidRPr="00C80ED8" w14:paraId="547FE531" w14:textId="77777777" w:rsidTr="00D365CD">
        <w:trPr>
          <w:jc w:val="center"/>
        </w:trPr>
        <w:tc>
          <w:tcPr>
            <w:tcW w:w="4876" w:type="dxa"/>
            <w:tcBorders>
              <w:top w:val="nil"/>
              <w:left w:val="nil"/>
              <w:bottom w:val="nil"/>
              <w:right w:val="nil"/>
            </w:tcBorders>
          </w:tcPr>
          <w:p w14:paraId="1A3D61A6"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3FD7CA7D" w14:textId="77777777" w:rsidR="007E01CE" w:rsidRPr="00C80ED8" w:rsidRDefault="007E01CE" w:rsidP="00D365CD">
            <w:pPr>
              <w:pStyle w:val="Normal6a"/>
            </w:pPr>
            <w:r w:rsidRPr="00C80ED8">
              <w:rPr>
                <w:b/>
                <w:i/>
              </w:rPr>
              <w:t>_________________</w:t>
            </w:r>
          </w:p>
        </w:tc>
      </w:tr>
      <w:tr w:rsidR="007E01CE" w:rsidRPr="00C80ED8" w14:paraId="24BF8EFC" w14:textId="77777777" w:rsidTr="00D365CD">
        <w:trPr>
          <w:jc w:val="center"/>
        </w:trPr>
        <w:tc>
          <w:tcPr>
            <w:tcW w:w="4876" w:type="dxa"/>
            <w:tcBorders>
              <w:top w:val="nil"/>
              <w:left w:val="nil"/>
              <w:bottom w:val="nil"/>
              <w:right w:val="nil"/>
            </w:tcBorders>
          </w:tcPr>
          <w:p w14:paraId="49886317"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104E3E7A"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r w:rsidR="007E01CE" w:rsidRPr="00C80ED8" w14:paraId="7AED4845" w14:textId="77777777" w:rsidTr="00D365CD">
        <w:trPr>
          <w:jc w:val="center"/>
        </w:trPr>
        <w:tc>
          <w:tcPr>
            <w:tcW w:w="4876" w:type="dxa"/>
            <w:tcBorders>
              <w:top w:val="nil"/>
              <w:left w:val="nil"/>
              <w:bottom w:val="nil"/>
              <w:right w:val="nil"/>
            </w:tcBorders>
          </w:tcPr>
          <w:p w14:paraId="63DD2A05"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36A1DECE"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7BFA6B2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0EEEE79" w14:textId="77777777" w:rsidR="007E01CE" w:rsidRPr="00C80ED8" w:rsidRDefault="007E01CE" w:rsidP="007E01CE">
      <w:r w:rsidRPr="00C80ED8">
        <w:rPr>
          <w:rStyle w:val="HideTWBExt"/>
        </w:rPr>
        <w:t>&lt;/Amend&gt;</w:t>
      </w:r>
    </w:p>
    <w:p w14:paraId="2DAD86B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90</w:t>
      </w:r>
      <w:r w:rsidRPr="00C80ED8">
        <w:rPr>
          <w:rStyle w:val="HideTWBExt"/>
          <w:b w:val="0"/>
        </w:rPr>
        <w:t>&lt;/NumAm&gt;</w:t>
      </w:r>
    </w:p>
    <w:p w14:paraId="75159DD9"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595594B4" w14:textId="77777777" w:rsidR="007E01CE" w:rsidRPr="00C80ED8" w:rsidRDefault="007E01CE" w:rsidP="007E01CE">
      <w:pPr>
        <w:pStyle w:val="NormalBold"/>
      </w:pPr>
      <w:r w:rsidRPr="00C80ED8">
        <w:rPr>
          <w:rStyle w:val="HideTWBExt"/>
          <w:b w:val="0"/>
        </w:rPr>
        <w:t>&lt;/RepeatBlock-By&gt;</w:t>
      </w:r>
    </w:p>
    <w:p w14:paraId="4336956E"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00F8736"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6DDC2E2" w14:textId="77777777" w:rsidTr="00D365CD">
        <w:trPr>
          <w:trHeight w:hRule="exact" w:val="240"/>
          <w:jc w:val="center"/>
        </w:trPr>
        <w:tc>
          <w:tcPr>
            <w:tcW w:w="9752" w:type="dxa"/>
            <w:gridSpan w:val="2"/>
            <w:tcBorders>
              <w:top w:val="nil"/>
              <w:left w:val="nil"/>
              <w:bottom w:val="nil"/>
              <w:right w:val="nil"/>
            </w:tcBorders>
          </w:tcPr>
          <w:p w14:paraId="0EC2EBD3" w14:textId="77777777" w:rsidR="007E01CE" w:rsidRPr="00C80ED8" w:rsidRDefault="007E01CE" w:rsidP="00D365CD"/>
        </w:tc>
      </w:tr>
      <w:tr w:rsidR="007E01CE" w:rsidRPr="00C80ED8" w14:paraId="22BCB94D" w14:textId="77777777" w:rsidTr="00D365CD">
        <w:trPr>
          <w:trHeight w:val="240"/>
          <w:jc w:val="center"/>
        </w:trPr>
        <w:tc>
          <w:tcPr>
            <w:tcW w:w="4876" w:type="dxa"/>
            <w:tcBorders>
              <w:top w:val="nil"/>
              <w:left w:val="nil"/>
              <w:bottom w:val="nil"/>
              <w:right w:val="nil"/>
            </w:tcBorders>
          </w:tcPr>
          <w:p w14:paraId="648A520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97904DF" w14:textId="77777777" w:rsidR="007E01CE" w:rsidRPr="00C80ED8" w:rsidRDefault="007E01CE" w:rsidP="00D365CD">
            <w:pPr>
              <w:pStyle w:val="AmColumnHeading"/>
            </w:pPr>
            <w:r w:rsidRPr="00C80ED8">
              <w:t>Amendement</w:t>
            </w:r>
          </w:p>
        </w:tc>
      </w:tr>
      <w:tr w:rsidR="007E01CE" w:rsidRPr="00C80ED8" w14:paraId="1BBF0914" w14:textId="77777777" w:rsidTr="00D365CD">
        <w:trPr>
          <w:jc w:val="center"/>
        </w:trPr>
        <w:tc>
          <w:tcPr>
            <w:tcW w:w="4876" w:type="dxa"/>
            <w:tcBorders>
              <w:top w:val="nil"/>
              <w:left w:val="nil"/>
              <w:bottom w:val="nil"/>
              <w:right w:val="nil"/>
            </w:tcBorders>
          </w:tcPr>
          <w:p w14:paraId="3D1D9417"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la migration </w:t>
            </w:r>
            <w:r w:rsidRPr="00C80ED8">
              <w:rPr>
                <w:b/>
                <w:i/>
              </w:rPr>
              <w:t>irrégulière</w:t>
            </w:r>
            <w:r w:rsidRPr="00C80ED8">
              <w:t>, en instrumentalisant les flux migratoires à des fins politiques et de guerre hybride,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rPr>
                <w:b/>
                <w:i/>
              </w:rPr>
              <w:t>, y compris la réserve annuelle de solidarité et le cadre de l’Union pour la réinstallation et l’admission humanitaire</w:t>
            </w:r>
            <w:r w:rsidRPr="00C80ED8">
              <w:t>.</w:t>
            </w:r>
          </w:p>
        </w:tc>
        <w:tc>
          <w:tcPr>
            <w:tcW w:w="4876" w:type="dxa"/>
            <w:tcBorders>
              <w:top w:val="nil"/>
              <w:left w:val="nil"/>
              <w:bottom w:val="nil"/>
              <w:right w:val="nil"/>
            </w:tcBorders>
          </w:tcPr>
          <w:p w14:paraId="32C71D62"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la migration </w:t>
            </w:r>
            <w:r w:rsidRPr="00C80ED8">
              <w:rPr>
                <w:b/>
                <w:i/>
              </w:rPr>
              <w:t>clandestine</w:t>
            </w:r>
            <w:r w:rsidRPr="00C80ED8">
              <w:t>, en instrumentalisant les flux migratoires à des fins politiques et de guerre hybride, telles que l’utilisation de la migration comme une arme</w:t>
            </w:r>
            <w:r w:rsidRPr="00C80ED8">
              <w:rPr>
                <w:vertAlign w:val="superscript"/>
              </w:rPr>
              <w:t>8</w:t>
            </w:r>
            <w:r w:rsidRPr="00C80ED8">
              <w:t xml:space="preserve">, pour </w:t>
            </w:r>
            <w:r w:rsidRPr="00C80ED8">
              <w:rPr>
                <w:b/>
                <w:i/>
              </w:rPr>
              <w:t>altérer la démographie et</w:t>
            </w:r>
            <w:r w:rsidRPr="00C80ED8">
              <w:t xml:space="preserve">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w:t>
            </w:r>
          </w:p>
        </w:tc>
      </w:tr>
      <w:tr w:rsidR="007E01CE" w:rsidRPr="00C80ED8" w14:paraId="0A30B677" w14:textId="77777777" w:rsidTr="00D365CD">
        <w:trPr>
          <w:jc w:val="center"/>
        </w:trPr>
        <w:tc>
          <w:tcPr>
            <w:tcW w:w="4876" w:type="dxa"/>
            <w:tcBorders>
              <w:top w:val="nil"/>
              <w:left w:val="nil"/>
              <w:bottom w:val="nil"/>
              <w:right w:val="nil"/>
            </w:tcBorders>
          </w:tcPr>
          <w:p w14:paraId="0ACBFAE4"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4E64C043" w14:textId="77777777" w:rsidR="007E01CE" w:rsidRPr="00C80ED8" w:rsidRDefault="007E01CE" w:rsidP="00D365CD">
            <w:pPr>
              <w:pStyle w:val="Normal6a"/>
            </w:pPr>
            <w:r w:rsidRPr="00C80ED8">
              <w:rPr>
                <w:b/>
                <w:i/>
              </w:rPr>
              <w:t>_________________</w:t>
            </w:r>
          </w:p>
        </w:tc>
      </w:tr>
      <w:tr w:rsidR="007E01CE" w:rsidRPr="00C80ED8" w14:paraId="280AD1FA" w14:textId="77777777" w:rsidTr="00D365CD">
        <w:trPr>
          <w:jc w:val="center"/>
        </w:trPr>
        <w:tc>
          <w:tcPr>
            <w:tcW w:w="4876" w:type="dxa"/>
            <w:tcBorders>
              <w:top w:val="nil"/>
              <w:left w:val="nil"/>
              <w:bottom w:val="nil"/>
              <w:right w:val="nil"/>
            </w:tcBorders>
          </w:tcPr>
          <w:p w14:paraId="09D4AAD5" w14:textId="77777777" w:rsidR="007E01CE" w:rsidRPr="00C80ED8" w:rsidRDefault="007E01CE" w:rsidP="00D365CD">
            <w:pPr>
              <w:pStyle w:val="Normal6a"/>
            </w:pPr>
            <w:r w:rsidRPr="00C80ED8">
              <w:rPr>
                <w:vertAlign w:val="superscript"/>
              </w:rPr>
              <w:t>8</w:t>
            </w:r>
            <w:r w:rsidRPr="00C80ED8">
              <w:t>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3EAA5850" w14:textId="77777777" w:rsidR="007E01CE" w:rsidRPr="00C80ED8" w:rsidRDefault="007E01CE" w:rsidP="00D365CD">
            <w:pPr>
              <w:pStyle w:val="Normal6a"/>
            </w:pPr>
            <w:r w:rsidRPr="00C80ED8">
              <w:rPr>
                <w:vertAlign w:val="superscript"/>
              </w:rPr>
              <w:t>8</w:t>
            </w:r>
            <w:r w:rsidRPr="00C80ED8">
              <w:t>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r w:rsidR="007E01CE" w:rsidRPr="00C80ED8" w14:paraId="73A5966C" w14:textId="77777777" w:rsidTr="00D365CD">
        <w:trPr>
          <w:jc w:val="center"/>
        </w:trPr>
        <w:tc>
          <w:tcPr>
            <w:tcW w:w="4876" w:type="dxa"/>
            <w:tcBorders>
              <w:top w:val="nil"/>
              <w:left w:val="nil"/>
              <w:bottom w:val="nil"/>
              <w:right w:val="nil"/>
            </w:tcBorders>
          </w:tcPr>
          <w:p w14:paraId="4226204A" w14:textId="77777777" w:rsidR="007E01CE" w:rsidRPr="00C80ED8" w:rsidRDefault="007E01CE" w:rsidP="00D365CD">
            <w:pPr>
              <w:pStyle w:val="Normal6a"/>
            </w:pPr>
            <w:r w:rsidRPr="00C80ED8">
              <w:rPr>
                <w:vertAlign w:val="superscript"/>
              </w:rPr>
              <w:t>9</w:t>
            </w:r>
            <w:r w:rsidRPr="00C80ED8">
              <w:t> Règlement (UE) 2024/1351 du Parlement européen et du Conseil du 14 mai 2024 relatif à la gestion de l’asile et de la migration, modifiant les règlements (UE) 2021/1147 et (UE) 2021/1060 et abrogeant le règlement (UE) no 604/2013 (JO L, 2024/1351, 22.5.2024, ELI: http://data.europa.eu/eli/reg/2024/1351/oj).</w:t>
            </w:r>
          </w:p>
        </w:tc>
        <w:tc>
          <w:tcPr>
            <w:tcW w:w="4876" w:type="dxa"/>
            <w:tcBorders>
              <w:top w:val="nil"/>
              <w:left w:val="nil"/>
              <w:bottom w:val="nil"/>
              <w:right w:val="nil"/>
            </w:tcBorders>
          </w:tcPr>
          <w:p w14:paraId="4BB180C3" w14:textId="77777777" w:rsidR="007E01CE" w:rsidRPr="00C80ED8" w:rsidRDefault="007E01CE" w:rsidP="00D365CD">
            <w:pPr>
              <w:pStyle w:val="Normal6a"/>
            </w:pPr>
            <w:r w:rsidRPr="00C80ED8">
              <w:rPr>
                <w:vertAlign w:val="superscript"/>
              </w:rPr>
              <w:t>9</w:t>
            </w:r>
            <w:r w:rsidRPr="00C80ED8">
              <w:t> Règlement (UE) 2024/1351 du Parlement européen et du Conseil du 14 mai 2024 relatif à la gestion de l’asile et de la migration, modifiant les règlements (UE) 2021/1147 et (UE) 2021/1060 et abrogeant le règlement (UE) no 604/2013 (JO L, 2024/1351, 22.5.2024, ELI: http://data.europa.eu/eli/reg/2024/1351/oj).</w:t>
            </w:r>
          </w:p>
        </w:tc>
      </w:tr>
    </w:tbl>
    <w:p w14:paraId="3288A86B"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{EL}</w:t>
      </w:r>
      <w:r w:rsidRPr="00C80ED8">
        <w:t>el</w:t>
      </w:r>
      <w:r w:rsidRPr="00C80ED8">
        <w:rPr>
          <w:rStyle w:val="HideTWBExt"/>
        </w:rPr>
        <w:t>&lt;/Original&gt;</w:t>
      </w:r>
    </w:p>
    <w:p w14:paraId="3FB1DC06" w14:textId="77777777" w:rsidR="007E01CE" w:rsidRPr="00C80ED8" w:rsidRDefault="007E01CE" w:rsidP="007E01CE">
      <w:r w:rsidRPr="00C80ED8">
        <w:rPr>
          <w:rStyle w:val="HideTWBExt"/>
        </w:rPr>
        <w:t>&lt;/Amend&gt;</w:t>
      </w:r>
    </w:p>
    <w:p w14:paraId="2C4F2928"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91</w:t>
      </w:r>
      <w:r w:rsidRPr="00C80ED8">
        <w:rPr>
          <w:rStyle w:val="HideTWBExt"/>
          <w:b w:val="0"/>
        </w:rPr>
        <w:t>&lt;/NumAm&gt;</w:t>
      </w:r>
    </w:p>
    <w:p w14:paraId="73EAB174" w14:textId="77777777" w:rsidR="007E01CE" w:rsidRPr="00C80ED8" w:rsidRDefault="007E01CE" w:rsidP="007E01CE">
      <w:pPr>
        <w:pStyle w:val="NormalBold"/>
      </w:pPr>
      <w:r w:rsidRPr="00C80ED8">
        <w:rPr>
          <w:rStyle w:val="HideTWBExt"/>
          <w:b w:val="0"/>
        </w:rPr>
        <w:t>&lt;RepeatBlock-By&gt;&lt;Members&gt;</w:t>
      </w:r>
      <w:r w:rsidRPr="00C80ED8">
        <w:t>Maciej Wąsik, Mariusz Kamiński</w:t>
      </w:r>
      <w:r w:rsidRPr="00C80ED8">
        <w:rPr>
          <w:rStyle w:val="HideTWBExt"/>
          <w:b w:val="0"/>
        </w:rPr>
        <w:t>&lt;/Members&gt;</w:t>
      </w:r>
    </w:p>
    <w:p w14:paraId="0DA6ABC0" w14:textId="77777777" w:rsidR="007E01CE" w:rsidRPr="00C80ED8" w:rsidRDefault="007E01CE" w:rsidP="007E01CE">
      <w:pPr>
        <w:pStyle w:val="NormalBold"/>
      </w:pPr>
      <w:r w:rsidRPr="00C80ED8">
        <w:rPr>
          <w:rStyle w:val="HideTWBExt"/>
          <w:b w:val="0"/>
        </w:rPr>
        <w:t>&lt;/RepeatBlock-By&gt;</w:t>
      </w:r>
    </w:p>
    <w:p w14:paraId="4E179AE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A9F3615"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219CC1B" w14:textId="77777777" w:rsidTr="00D365CD">
        <w:trPr>
          <w:trHeight w:hRule="exact" w:val="240"/>
          <w:jc w:val="center"/>
        </w:trPr>
        <w:tc>
          <w:tcPr>
            <w:tcW w:w="9752" w:type="dxa"/>
            <w:gridSpan w:val="2"/>
            <w:tcBorders>
              <w:top w:val="nil"/>
              <w:left w:val="nil"/>
              <w:bottom w:val="nil"/>
              <w:right w:val="nil"/>
            </w:tcBorders>
          </w:tcPr>
          <w:p w14:paraId="48EAC87A" w14:textId="77777777" w:rsidR="007E01CE" w:rsidRPr="00C80ED8" w:rsidRDefault="007E01CE" w:rsidP="00D365CD"/>
        </w:tc>
      </w:tr>
      <w:tr w:rsidR="007E01CE" w:rsidRPr="00C80ED8" w14:paraId="18295BAD" w14:textId="77777777" w:rsidTr="00D365CD">
        <w:trPr>
          <w:trHeight w:val="240"/>
          <w:jc w:val="center"/>
        </w:trPr>
        <w:tc>
          <w:tcPr>
            <w:tcW w:w="4876" w:type="dxa"/>
            <w:tcBorders>
              <w:top w:val="nil"/>
              <w:left w:val="nil"/>
              <w:bottom w:val="nil"/>
              <w:right w:val="nil"/>
            </w:tcBorders>
          </w:tcPr>
          <w:p w14:paraId="62B8153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B124D39" w14:textId="77777777" w:rsidR="007E01CE" w:rsidRPr="00C80ED8" w:rsidRDefault="007E01CE" w:rsidP="00D365CD">
            <w:pPr>
              <w:pStyle w:val="AmColumnHeading"/>
            </w:pPr>
            <w:r w:rsidRPr="00C80ED8">
              <w:t>Amendement</w:t>
            </w:r>
          </w:p>
        </w:tc>
      </w:tr>
      <w:tr w:rsidR="007E01CE" w:rsidRPr="00C80ED8" w14:paraId="78019A43" w14:textId="77777777" w:rsidTr="00D365CD">
        <w:trPr>
          <w:jc w:val="center"/>
        </w:trPr>
        <w:tc>
          <w:tcPr>
            <w:tcW w:w="4876" w:type="dxa"/>
            <w:tcBorders>
              <w:top w:val="nil"/>
              <w:left w:val="nil"/>
              <w:bottom w:val="nil"/>
              <w:right w:val="nil"/>
            </w:tcBorders>
          </w:tcPr>
          <w:p w14:paraId="05AEB8C5" w14:textId="77777777" w:rsidR="007E01CE" w:rsidRPr="00C80ED8" w:rsidRDefault="007E01CE" w:rsidP="00D365CD">
            <w:pPr>
              <w:pStyle w:val="Normal6a"/>
            </w:pPr>
            <w:r w:rsidRPr="00C80ED8">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tactiques de guerre hybride, telles que l’utilisation de la migration comme une arme</w:t>
            </w:r>
            <w:r w:rsidRPr="00C80ED8">
              <w:rPr>
                <w:vertAlign w:val="superscript"/>
              </w:rPr>
              <w:t>8</w:t>
            </w:r>
            <w:r w:rsidRPr="00C80ED8">
              <w:t xml:space="preserve">,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w:t>
            </w:r>
            <w:r w:rsidRPr="00C80ED8">
              <w:rPr>
                <w:b/>
                <w:i/>
              </w:rPr>
              <w:t>priorités de l’Union</w:t>
            </w:r>
            <w:r w:rsidRPr="00C80ED8">
              <w:t xml:space="preserve">. Par conséquent, le soutien de l’Union mis en œuvre conformément aux règles régissant les plans de partenariat national et régional des États membres devrait contribuer à relever efficacement les défis recensés </w:t>
            </w:r>
            <w:r w:rsidRPr="00C80ED8">
              <w:rPr>
                <w:b/>
                <w:i/>
              </w:rPr>
              <w:t>dans le cadre de la stratégie européenne à long terme de gestion de l’asile et de la migration et du cycle annuel de gestion de la migration établis par le règlement (UE) 2024/1351 du Parlement européen et du Conseil du 14 mai 2024</w:t>
            </w:r>
            <w:r w:rsidRPr="00C80ED8">
              <w:rPr>
                <w:b/>
                <w:i/>
                <w:vertAlign w:val="superscript"/>
              </w:rPr>
              <w:t>9</w:t>
            </w:r>
            <w:r w:rsidRPr="00C80ED8">
              <w:rPr>
                <w:b/>
                <w:i/>
              </w:rPr>
              <w:t>, y compris la réserve annuelle de solidarité et le cadre de l’Union pour la réinstallation et l’admission humanitaire</w:t>
            </w:r>
            <w:r w:rsidRPr="00C80ED8">
              <w:t>.</w:t>
            </w:r>
          </w:p>
        </w:tc>
        <w:tc>
          <w:tcPr>
            <w:tcW w:w="4876" w:type="dxa"/>
            <w:tcBorders>
              <w:top w:val="nil"/>
              <w:left w:val="nil"/>
              <w:bottom w:val="nil"/>
              <w:right w:val="nil"/>
            </w:tcBorders>
          </w:tcPr>
          <w:p w14:paraId="1AF30488" w14:textId="77777777" w:rsidR="007E01CE" w:rsidRPr="00C80ED8" w:rsidRDefault="007E01CE" w:rsidP="00D365CD">
            <w:pPr>
              <w:pStyle w:val="Normal6a"/>
            </w:pPr>
            <w:r w:rsidRPr="00C80ED8">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tactiques de guerre hybride, telles que l’utilisation de la migration comme une arme</w:t>
            </w:r>
            <w:r w:rsidRPr="00C80ED8">
              <w:rPr>
                <w:vertAlign w:val="superscript"/>
              </w:rPr>
              <w:t>8</w:t>
            </w:r>
            <w:r w:rsidRPr="00C80ED8">
              <w:t xml:space="preserve">,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w:t>
            </w:r>
            <w:r w:rsidRPr="00C80ED8">
              <w:rPr>
                <w:b/>
                <w:i/>
              </w:rPr>
              <w:t>besoins réels des États membres</w:t>
            </w:r>
            <w:r w:rsidRPr="00C80ED8">
              <w:t xml:space="preserve">. Par conséquent, le soutien de l’Union mis en œuvre conformément aux règles régissant les plans de partenariat national et régional des États membres devrait contribuer à relever efficacement les défis recensés </w:t>
            </w:r>
            <w:r w:rsidRPr="00C80ED8">
              <w:rPr>
                <w:b/>
                <w:i/>
              </w:rPr>
              <w:t>et à prendre des mesures visant à lutter contre la migration illégale et à permettre l’éloignement effectif des ressortissants de pays tiers qui ne disposent pas d’un droit de séjour sur le territoire de l’Union.</w:t>
            </w:r>
          </w:p>
        </w:tc>
      </w:tr>
      <w:tr w:rsidR="007E01CE" w:rsidRPr="00C80ED8" w14:paraId="4899E6DF" w14:textId="77777777" w:rsidTr="00D365CD">
        <w:trPr>
          <w:jc w:val="center"/>
        </w:trPr>
        <w:tc>
          <w:tcPr>
            <w:tcW w:w="4876" w:type="dxa"/>
            <w:tcBorders>
              <w:top w:val="nil"/>
              <w:left w:val="nil"/>
              <w:bottom w:val="nil"/>
              <w:right w:val="nil"/>
            </w:tcBorders>
          </w:tcPr>
          <w:p w14:paraId="7087F9C4"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2B85D71B" w14:textId="77777777" w:rsidR="007E01CE" w:rsidRPr="00C80ED8" w:rsidRDefault="007E01CE" w:rsidP="00D365CD">
            <w:pPr>
              <w:pStyle w:val="Normal6a"/>
            </w:pPr>
            <w:r w:rsidRPr="00C80ED8">
              <w:rPr>
                <w:b/>
                <w:i/>
              </w:rPr>
              <w:t>_________________</w:t>
            </w:r>
          </w:p>
        </w:tc>
      </w:tr>
      <w:tr w:rsidR="007E01CE" w:rsidRPr="00C80ED8" w14:paraId="73F72916" w14:textId="77777777" w:rsidTr="00D365CD">
        <w:trPr>
          <w:jc w:val="center"/>
        </w:trPr>
        <w:tc>
          <w:tcPr>
            <w:tcW w:w="4876" w:type="dxa"/>
            <w:tcBorders>
              <w:top w:val="nil"/>
              <w:left w:val="nil"/>
              <w:bottom w:val="nil"/>
              <w:right w:val="nil"/>
            </w:tcBorders>
          </w:tcPr>
          <w:p w14:paraId="533ADE77"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147552D3"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r w:rsidR="007E01CE" w:rsidRPr="00C80ED8" w14:paraId="1DC2A345" w14:textId="77777777" w:rsidTr="00D365CD">
        <w:trPr>
          <w:jc w:val="center"/>
        </w:trPr>
        <w:tc>
          <w:tcPr>
            <w:tcW w:w="4876" w:type="dxa"/>
            <w:tcBorders>
              <w:top w:val="nil"/>
              <w:left w:val="nil"/>
              <w:bottom w:val="nil"/>
              <w:right w:val="nil"/>
            </w:tcBorders>
          </w:tcPr>
          <w:p w14:paraId="6BF03949" w14:textId="77777777" w:rsidR="007E01CE" w:rsidRPr="00C80ED8" w:rsidRDefault="007E01CE" w:rsidP="00D365CD">
            <w:pPr>
              <w:pStyle w:val="Normal6a"/>
            </w:pPr>
            <w:r w:rsidRPr="00C80ED8">
              <w:rPr>
                <w:b/>
                <w:i/>
                <w:vertAlign w:val="superscript"/>
              </w:rPr>
              <w:t>9</w:t>
            </w:r>
            <w:r w:rsidRPr="00C80ED8">
              <w:t xml:space="preserve"> </w:t>
            </w:r>
            <w:r w:rsidRPr="00C80ED8">
              <w:rPr>
                <w:b/>
                <w:i/>
              </w:rPr>
              <w:t>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79D28EF1" w14:textId="77777777" w:rsidR="007E01CE" w:rsidRPr="00C80ED8" w:rsidRDefault="007E01CE" w:rsidP="00D365CD"/>
        </w:tc>
      </w:tr>
    </w:tbl>
    <w:p w14:paraId="4EFE6150"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{PL}</w:t>
      </w:r>
      <w:r w:rsidRPr="00C80ED8">
        <w:t>pl</w:t>
      </w:r>
      <w:r w:rsidRPr="00C80ED8">
        <w:rPr>
          <w:rStyle w:val="HideTWBExt"/>
        </w:rPr>
        <w:t>&lt;/Original&gt;</w:t>
      </w:r>
    </w:p>
    <w:p w14:paraId="0FE80C56" w14:textId="77777777" w:rsidR="007E01CE" w:rsidRPr="00C80ED8" w:rsidRDefault="007E01CE" w:rsidP="007E01CE">
      <w:r w:rsidRPr="00C80ED8">
        <w:rPr>
          <w:rStyle w:val="HideTWBExt"/>
        </w:rPr>
        <w:t>&lt;/Amend&gt;</w:t>
      </w:r>
    </w:p>
    <w:p w14:paraId="1ED0378B"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92</w:t>
      </w:r>
      <w:r w:rsidRPr="00C80ED8">
        <w:rPr>
          <w:rStyle w:val="HideTWBExt"/>
          <w:b w:val="0"/>
        </w:rPr>
        <w:t>&lt;/NumAm&gt;</w:t>
      </w:r>
    </w:p>
    <w:p w14:paraId="34EF9F25" w14:textId="77777777" w:rsidR="007E01CE" w:rsidRPr="00C80ED8" w:rsidRDefault="007E01CE" w:rsidP="007E01CE">
      <w:pPr>
        <w:pStyle w:val="NormalBold"/>
      </w:pPr>
      <w:r w:rsidRPr="00C80ED8">
        <w:rPr>
          <w:rStyle w:val="HideTWBExt"/>
          <w:b w:val="0"/>
        </w:rPr>
        <w:t>&lt;RepeatBlock-By&gt;&lt;Members&gt;</w:t>
      </w:r>
      <w:r w:rsidRPr="00C80ED8">
        <w:t>Jorge Buxadé Villalba, Marieke Ehlers, Susanna Ceccardi</w:t>
      </w:r>
      <w:r w:rsidRPr="00C80ED8">
        <w:rPr>
          <w:rStyle w:val="HideTWBExt"/>
          <w:b w:val="0"/>
        </w:rPr>
        <w:t>&lt;/Members&gt;</w:t>
      </w:r>
    </w:p>
    <w:p w14:paraId="67B92B80" w14:textId="77777777" w:rsidR="007E01CE" w:rsidRPr="00C80ED8" w:rsidRDefault="007E01CE" w:rsidP="007E01CE">
      <w:pPr>
        <w:pStyle w:val="NormalBold"/>
      </w:pPr>
      <w:r w:rsidRPr="00C80ED8">
        <w:rPr>
          <w:rStyle w:val="HideTWBExt"/>
          <w:b w:val="0"/>
        </w:rPr>
        <w:t>&lt;/RepeatBlock-By&gt;</w:t>
      </w:r>
    </w:p>
    <w:p w14:paraId="45C6BE44"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47E1EB3"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7B7566B" w14:textId="77777777" w:rsidTr="00D365CD">
        <w:trPr>
          <w:trHeight w:hRule="exact" w:val="240"/>
          <w:jc w:val="center"/>
        </w:trPr>
        <w:tc>
          <w:tcPr>
            <w:tcW w:w="9752" w:type="dxa"/>
            <w:gridSpan w:val="2"/>
            <w:tcBorders>
              <w:top w:val="nil"/>
              <w:left w:val="nil"/>
              <w:bottom w:val="nil"/>
              <w:right w:val="nil"/>
            </w:tcBorders>
          </w:tcPr>
          <w:p w14:paraId="256CBDBA" w14:textId="77777777" w:rsidR="007E01CE" w:rsidRPr="00C80ED8" w:rsidRDefault="007E01CE" w:rsidP="00D365CD"/>
        </w:tc>
      </w:tr>
      <w:tr w:rsidR="007E01CE" w:rsidRPr="00C80ED8" w14:paraId="4A7D0F35" w14:textId="77777777" w:rsidTr="00D365CD">
        <w:trPr>
          <w:trHeight w:val="240"/>
          <w:jc w:val="center"/>
        </w:trPr>
        <w:tc>
          <w:tcPr>
            <w:tcW w:w="4876" w:type="dxa"/>
            <w:tcBorders>
              <w:top w:val="nil"/>
              <w:left w:val="nil"/>
              <w:bottom w:val="nil"/>
              <w:right w:val="nil"/>
            </w:tcBorders>
          </w:tcPr>
          <w:p w14:paraId="2F7B3C8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5CD27D0" w14:textId="77777777" w:rsidR="007E01CE" w:rsidRPr="00C80ED8" w:rsidRDefault="007E01CE" w:rsidP="00D365CD">
            <w:pPr>
              <w:pStyle w:val="AmColumnHeading"/>
            </w:pPr>
            <w:r w:rsidRPr="00C80ED8">
              <w:t>Amendement</w:t>
            </w:r>
          </w:p>
        </w:tc>
      </w:tr>
      <w:tr w:rsidR="007E01CE" w:rsidRPr="00C80ED8" w14:paraId="1C45DBCA" w14:textId="77777777" w:rsidTr="00D365CD">
        <w:trPr>
          <w:jc w:val="center"/>
        </w:trPr>
        <w:tc>
          <w:tcPr>
            <w:tcW w:w="4876" w:type="dxa"/>
            <w:tcBorders>
              <w:top w:val="nil"/>
              <w:left w:val="nil"/>
              <w:bottom w:val="nil"/>
              <w:right w:val="nil"/>
            </w:tcBorders>
          </w:tcPr>
          <w:p w14:paraId="3ABD4A62"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w:t>
            </w:r>
            <w:r w:rsidRPr="00C80ED8">
              <w:rPr>
                <w:b/>
                <w:bCs/>
                <w:i/>
                <w:iCs/>
              </w:rPr>
              <w:t>la migration irrégulière</w:t>
            </w:r>
            <w:r w:rsidRPr="00C80ED8">
              <w:t>, en instrumentalisant les flux migratoires à des fins politiques, et du recours à des tactiques de guerre hybride,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c>
          <w:tcPr>
            <w:tcW w:w="4876" w:type="dxa"/>
            <w:tcBorders>
              <w:top w:val="nil"/>
              <w:left w:val="nil"/>
              <w:bottom w:val="nil"/>
              <w:right w:val="nil"/>
            </w:tcBorders>
          </w:tcPr>
          <w:p w14:paraId="0ADB5B2F"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w:t>
            </w:r>
            <w:r w:rsidRPr="00C80ED8">
              <w:rPr>
                <w:b/>
                <w:bCs/>
                <w:i/>
                <w:iCs/>
              </w:rPr>
              <w:t>l’immigration clandestine</w:t>
            </w:r>
            <w:r w:rsidRPr="00C80ED8">
              <w:t>, en instrumentalisant les flux migratoires à des fins politiques, et du recours à des tactiques de guerre hybride,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w:t>
            </w:r>
            <w:r w:rsidRPr="00C80ED8">
              <w:rPr>
                <w:b/>
                <w:bCs/>
                <w:i/>
                <w:iCs/>
              </w:rPr>
              <w:t xml:space="preserve"> et être en mesure de prendre en considération la dimension externe de la gestion de la migration</w:t>
            </w:r>
            <w:r w:rsidRPr="00C80ED8">
              <w:t>.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r>
      <w:tr w:rsidR="007E01CE" w:rsidRPr="00C80ED8" w14:paraId="65FAEDE1" w14:textId="77777777" w:rsidTr="00D365CD">
        <w:trPr>
          <w:jc w:val="center"/>
        </w:trPr>
        <w:tc>
          <w:tcPr>
            <w:tcW w:w="4876" w:type="dxa"/>
            <w:tcBorders>
              <w:top w:val="nil"/>
              <w:left w:val="nil"/>
              <w:bottom w:val="nil"/>
              <w:right w:val="nil"/>
            </w:tcBorders>
          </w:tcPr>
          <w:p w14:paraId="3F0D9353"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06D9A0D0" w14:textId="77777777" w:rsidR="007E01CE" w:rsidRPr="00C80ED8" w:rsidRDefault="007E01CE" w:rsidP="00D365CD">
            <w:pPr>
              <w:pStyle w:val="Normal6a"/>
            </w:pPr>
            <w:r w:rsidRPr="00C80ED8">
              <w:rPr>
                <w:b/>
                <w:i/>
              </w:rPr>
              <w:t>_________________</w:t>
            </w:r>
          </w:p>
        </w:tc>
      </w:tr>
      <w:tr w:rsidR="007E01CE" w:rsidRPr="00C80ED8" w14:paraId="254E485D" w14:textId="77777777" w:rsidTr="00D365CD">
        <w:trPr>
          <w:jc w:val="center"/>
        </w:trPr>
        <w:tc>
          <w:tcPr>
            <w:tcW w:w="4876" w:type="dxa"/>
            <w:tcBorders>
              <w:top w:val="nil"/>
              <w:left w:val="nil"/>
              <w:bottom w:val="nil"/>
              <w:right w:val="nil"/>
            </w:tcBorders>
          </w:tcPr>
          <w:p w14:paraId="6684B1EB"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0BAA74C4"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r w:rsidR="007E01CE" w:rsidRPr="00C80ED8" w14:paraId="6F302CD9" w14:textId="77777777" w:rsidTr="00D365CD">
        <w:trPr>
          <w:jc w:val="center"/>
        </w:trPr>
        <w:tc>
          <w:tcPr>
            <w:tcW w:w="4876" w:type="dxa"/>
            <w:tcBorders>
              <w:top w:val="nil"/>
              <w:left w:val="nil"/>
              <w:bottom w:val="nil"/>
              <w:right w:val="nil"/>
            </w:tcBorders>
          </w:tcPr>
          <w:p w14:paraId="473AE45D"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39578FB0"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26357FD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D760A15" w14:textId="77777777" w:rsidR="007E01CE" w:rsidRPr="00C80ED8" w:rsidRDefault="007E01CE" w:rsidP="007E01CE">
      <w:r w:rsidRPr="00C80ED8">
        <w:rPr>
          <w:rStyle w:val="HideTWBExt"/>
        </w:rPr>
        <w:t>&lt;/Amend&gt;</w:t>
      </w:r>
    </w:p>
    <w:p w14:paraId="66E2F09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93</w:t>
      </w:r>
      <w:r w:rsidRPr="00C80ED8">
        <w:rPr>
          <w:rStyle w:val="HideTWBExt"/>
          <w:b w:val="0"/>
        </w:rPr>
        <w:t>&lt;/NumAm&gt;</w:t>
      </w:r>
    </w:p>
    <w:p w14:paraId="2B35D7D5"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4BA5D893" w14:textId="77777777" w:rsidR="007E01CE" w:rsidRPr="00C80ED8" w:rsidRDefault="007E01CE" w:rsidP="007E01CE">
      <w:pPr>
        <w:pStyle w:val="NormalBold"/>
      </w:pPr>
      <w:r w:rsidRPr="00C80ED8">
        <w:rPr>
          <w:rStyle w:val="HideTWBExt"/>
          <w:b w:val="0"/>
        </w:rPr>
        <w:t>&lt;/RepeatBlock-By&gt;</w:t>
      </w:r>
    </w:p>
    <w:p w14:paraId="3472633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354BFFF"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EE114C7" w14:textId="77777777" w:rsidTr="00D365CD">
        <w:trPr>
          <w:trHeight w:hRule="exact" w:val="240"/>
          <w:jc w:val="center"/>
        </w:trPr>
        <w:tc>
          <w:tcPr>
            <w:tcW w:w="9752" w:type="dxa"/>
            <w:gridSpan w:val="2"/>
            <w:tcBorders>
              <w:top w:val="nil"/>
              <w:left w:val="nil"/>
              <w:bottom w:val="nil"/>
              <w:right w:val="nil"/>
            </w:tcBorders>
          </w:tcPr>
          <w:p w14:paraId="05566804" w14:textId="77777777" w:rsidR="007E01CE" w:rsidRPr="00C80ED8" w:rsidRDefault="007E01CE" w:rsidP="00D365CD"/>
        </w:tc>
      </w:tr>
      <w:tr w:rsidR="007E01CE" w:rsidRPr="00C80ED8" w14:paraId="6A7DF3EA" w14:textId="77777777" w:rsidTr="00D365CD">
        <w:trPr>
          <w:trHeight w:val="240"/>
          <w:jc w:val="center"/>
        </w:trPr>
        <w:tc>
          <w:tcPr>
            <w:tcW w:w="4876" w:type="dxa"/>
            <w:tcBorders>
              <w:top w:val="nil"/>
              <w:left w:val="nil"/>
              <w:bottom w:val="nil"/>
              <w:right w:val="nil"/>
            </w:tcBorders>
          </w:tcPr>
          <w:p w14:paraId="7BE7006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806DDF5" w14:textId="77777777" w:rsidR="007E01CE" w:rsidRPr="00C80ED8" w:rsidRDefault="007E01CE" w:rsidP="00D365CD">
            <w:pPr>
              <w:pStyle w:val="AmColumnHeading"/>
            </w:pPr>
            <w:r w:rsidRPr="00C80ED8">
              <w:t>Amendement</w:t>
            </w:r>
          </w:p>
        </w:tc>
      </w:tr>
      <w:tr w:rsidR="007E01CE" w:rsidRPr="00C80ED8" w14:paraId="65984374" w14:textId="77777777" w:rsidTr="00D365CD">
        <w:trPr>
          <w:jc w:val="center"/>
        </w:trPr>
        <w:tc>
          <w:tcPr>
            <w:tcW w:w="4876" w:type="dxa"/>
            <w:tcBorders>
              <w:top w:val="nil"/>
              <w:left w:val="nil"/>
              <w:bottom w:val="nil"/>
              <w:right w:val="nil"/>
            </w:tcBorders>
          </w:tcPr>
          <w:p w14:paraId="7D035822" w14:textId="77777777" w:rsidR="007E01CE" w:rsidRPr="00C80ED8" w:rsidRDefault="007E01CE" w:rsidP="00D365CD">
            <w:pPr>
              <w:pStyle w:val="Normal6a"/>
            </w:pPr>
            <w:r w:rsidRPr="00C80ED8">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tactiques de guerre hybride,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rPr>
                <w:b/>
                <w:bCs/>
                <w:i/>
                <w:iCs/>
              </w:rPr>
              <w:t>, y compris la réserve annuelle de solidarité et le cadre de l’Union pour la réinstallation et l’admission humanitaire</w:t>
            </w:r>
            <w:r w:rsidRPr="00C80ED8">
              <w:t>.</w:t>
            </w:r>
          </w:p>
        </w:tc>
        <w:tc>
          <w:tcPr>
            <w:tcW w:w="4876" w:type="dxa"/>
            <w:tcBorders>
              <w:top w:val="nil"/>
              <w:left w:val="nil"/>
              <w:bottom w:val="nil"/>
              <w:right w:val="nil"/>
            </w:tcBorders>
          </w:tcPr>
          <w:p w14:paraId="0459016C" w14:textId="77777777" w:rsidR="007E01CE" w:rsidRPr="00C80ED8" w:rsidRDefault="007E01CE" w:rsidP="00D365CD">
            <w:pPr>
              <w:pStyle w:val="Normal6a"/>
            </w:pPr>
            <w:r w:rsidRPr="00C80ED8">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tactiques de guerre hybride,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w:t>
            </w:r>
          </w:p>
        </w:tc>
      </w:tr>
      <w:tr w:rsidR="007E01CE" w:rsidRPr="00C80ED8" w14:paraId="73D6544A" w14:textId="77777777" w:rsidTr="00D365CD">
        <w:trPr>
          <w:jc w:val="center"/>
        </w:trPr>
        <w:tc>
          <w:tcPr>
            <w:tcW w:w="4876" w:type="dxa"/>
            <w:tcBorders>
              <w:top w:val="nil"/>
              <w:left w:val="nil"/>
              <w:bottom w:val="nil"/>
              <w:right w:val="nil"/>
            </w:tcBorders>
          </w:tcPr>
          <w:p w14:paraId="1D60B453"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21F29F4F" w14:textId="77777777" w:rsidR="007E01CE" w:rsidRPr="00C80ED8" w:rsidRDefault="007E01CE" w:rsidP="00D365CD">
            <w:pPr>
              <w:pStyle w:val="Normal6a"/>
            </w:pPr>
            <w:r w:rsidRPr="00C80ED8">
              <w:rPr>
                <w:b/>
                <w:i/>
              </w:rPr>
              <w:t>_________________</w:t>
            </w:r>
          </w:p>
        </w:tc>
      </w:tr>
      <w:tr w:rsidR="007E01CE" w:rsidRPr="00C80ED8" w14:paraId="7713889C" w14:textId="77777777" w:rsidTr="00D365CD">
        <w:trPr>
          <w:jc w:val="center"/>
        </w:trPr>
        <w:tc>
          <w:tcPr>
            <w:tcW w:w="4876" w:type="dxa"/>
            <w:tcBorders>
              <w:top w:val="nil"/>
              <w:left w:val="nil"/>
              <w:bottom w:val="nil"/>
              <w:right w:val="nil"/>
            </w:tcBorders>
          </w:tcPr>
          <w:p w14:paraId="006C9CBD"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61C5A9E4"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r w:rsidR="007E01CE" w:rsidRPr="00C80ED8" w14:paraId="2A3F90F5" w14:textId="77777777" w:rsidTr="00D365CD">
        <w:trPr>
          <w:jc w:val="center"/>
        </w:trPr>
        <w:tc>
          <w:tcPr>
            <w:tcW w:w="4876" w:type="dxa"/>
            <w:tcBorders>
              <w:top w:val="nil"/>
              <w:left w:val="nil"/>
              <w:bottom w:val="nil"/>
              <w:right w:val="nil"/>
            </w:tcBorders>
          </w:tcPr>
          <w:p w14:paraId="436CCCD8"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no 604/2013 (JO L, 2024/1351, 22.5.2024, ELI: http://data.europa.eu/eli/reg/2024/1351/oj).</w:t>
            </w:r>
          </w:p>
        </w:tc>
        <w:tc>
          <w:tcPr>
            <w:tcW w:w="4876" w:type="dxa"/>
            <w:tcBorders>
              <w:top w:val="nil"/>
              <w:left w:val="nil"/>
              <w:bottom w:val="nil"/>
              <w:right w:val="nil"/>
            </w:tcBorders>
          </w:tcPr>
          <w:p w14:paraId="3FFB6431"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no 604/2013 (JO L, 2024/1351, 22.5.2024, ELI: http://data.europa.eu/eli/reg/2024/1351/oj).</w:t>
            </w:r>
          </w:p>
        </w:tc>
      </w:tr>
    </w:tbl>
    <w:p w14:paraId="63A8C2B8"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5C430421"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1202466D" w14:textId="77777777" w:rsidR="007E01CE" w:rsidRPr="00C80ED8" w:rsidRDefault="007E01CE" w:rsidP="007E01CE">
      <w:pPr>
        <w:pStyle w:val="AmJustText"/>
      </w:pPr>
      <w:r w:rsidRPr="00C80ED8">
        <w:t>Le considérant en question porte sur les défis en matière de sécurité et les défis géopolitiques liés à la migration. La référence aux mécanismes de solidarité, de réinstallation et d’admission humanitaire n’est pas indispensable à la compréhension de l’objectif de cette disposition et détourne l’attention de son objectif principal qui est de renforcer la capacité des États membres à faire face aux menaces liées à la migration et à la sécurité.</w:t>
      </w:r>
    </w:p>
    <w:p w14:paraId="7C546E4E" w14:textId="77777777" w:rsidR="007E01CE" w:rsidRPr="00C80ED8" w:rsidRDefault="007E01CE" w:rsidP="007E01CE">
      <w:r w:rsidRPr="00C80ED8">
        <w:rPr>
          <w:rStyle w:val="HideTWBExt"/>
        </w:rPr>
        <w:t>&lt;/Amend&gt;</w:t>
      </w:r>
    </w:p>
    <w:p w14:paraId="667E7163"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94</w:t>
      </w:r>
      <w:r w:rsidRPr="00C80ED8">
        <w:rPr>
          <w:rStyle w:val="HideTWBExt"/>
          <w:b w:val="0"/>
        </w:rPr>
        <w:t>&lt;/NumAm&gt;</w:t>
      </w:r>
    </w:p>
    <w:p w14:paraId="1BD0E1BF" w14:textId="77777777" w:rsidR="007E01CE" w:rsidRPr="00C80ED8" w:rsidRDefault="007E01CE" w:rsidP="007E01CE">
      <w:pPr>
        <w:pStyle w:val="NormalBold"/>
      </w:pPr>
      <w:r w:rsidRPr="00C80ED8">
        <w:rPr>
          <w:rStyle w:val="HideTWBExt"/>
          <w:b w:val="0"/>
        </w:rPr>
        <w:t>&lt;RepeatBlock-By&gt;&lt;Members&gt;</w:t>
      </w:r>
      <w:r w:rsidRPr="00C80ED8">
        <w:t>Sebastian Tynkkynen</w:t>
      </w:r>
      <w:r w:rsidRPr="00C80ED8">
        <w:rPr>
          <w:rStyle w:val="HideTWBExt"/>
          <w:b w:val="0"/>
        </w:rPr>
        <w:t>&lt;/Members&gt;</w:t>
      </w:r>
    </w:p>
    <w:p w14:paraId="37711CC0" w14:textId="77777777" w:rsidR="007E01CE" w:rsidRPr="00C80ED8" w:rsidRDefault="007E01CE" w:rsidP="007E01CE">
      <w:pPr>
        <w:pStyle w:val="NormalBold"/>
      </w:pPr>
      <w:r w:rsidRPr="00C80ED8">
        <w:rPr>
          <w:rStyle w:val="HideTWBExt"/>
          <w:b w:val="0"/>
        </w:rPr>
        <w:t>&lt;/RepeatBlock-By&gt;</w:t>
      </w:r>
    </w:p>
    <w:p w14:paraId="0968CCB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4824F97"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734E096" w14:textId="77777777" w:rsidTr="00D365CD">
        <w:trPr>
          <w:trHeight w:hRule="exact" w:val="240"/>
          <w:jc w:val="center"/>
        </w:trPr>
        <w:tc>
          <w:tcPr>
            <w:tcW w:w="9752" w:type="dxa"/>
            <w:gridSpan w:val="2"/>
            <w:tcBorders>
              <w:top w:val="nil"/>
              <w:left w:val="nil"/>
              <w:bottom w:val="nil"/>
              <w:right w:val="nil"/>
            </w:tcBorders>
          </w:tcPr>
          <w:p w14:paraId="663415CA" w14:textId="77777777" w:rsidR="007E01CE" w:rsidRPr="00C80ED8" w:rsidRDefault="007E01CE" w:rsidP="00D365CD"/>
        </w:tc>
      </w:tr>
      <w:tr w:rsidR="007E01CE" w:rsidRPr="00C80ED8" w14:paraId="0C299C0E" w14:textId="77777777" w:rsidTr="00D365CD">
        <w:trPr>
          <w:trHeight w:val="240"/>
          <w:jc w:val="center"/>
        </w:trPr>
        <w:tc>
          <w:tcPr>
            <w:tcW w:w="4876" w:type="dxa"/>
            <w:tcBorders>
              <w:top w:val="nil"/>
              <w:left w:val="nil"/>
              <w:bottom w:val="nil"/>
              <w:right w:val="nil"/>
            </w:tcBorders>
          </w:tcPr>
          <w:p w14:paraId="4298E48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E833F8A" w14:textId="77777777" w:rsidR="007E01CE" w:rsidRPr="00C80ED8" w:rsidRDefault="007E01CE" w:rsidP="00D365CD">
            <w:pPr>
              <w:pStyle w:val="AmColumnHeading"/>
            </w:pPr>
            <w:r w:rsidRPr="00C80ED8">
              <w:t>Amendement</w:t>
            </w:r>
          </w:p>
        </w:tc>
      </w:tr>
      <w:tr w:rsidR="007E01CE" w:rsidRPr="00C80ED8" w14:paraId="1297E30F" w14:textId="77777777" w:rsidTr="00D365CD">
        <w:trPr>
          <w:jc w:val="center"/>
        </w:trPr>
        <w:tc>
          <w:tcPr>
            <w:tcW w:w="4876" w:type="dxa"/>
            <w:tcBorders>
              <w:top w:val="nil"/>
              <w:left w:val="nil"/>
              <w:bottom w:val="nil"/>
              <w:right w:val="nil"/>
            </w:tcBorders>
          </w:tcPr>
          <w:p w14:paraId="33546F92" w14:textId="77777777" w:rsidR="007E01CE" w:rsidRPr="00C80ED8" w:rsidRDefault="007E01CE" w:rsidP="00D365CD">
            <w:pPr>
              <w:pStyle w:val="Normal6a"/>
            </w:pPr>
            <w:r w:rsidRPr="00C80ED8">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tactiques de guerre hybride,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c>
          <w:tcPr>
            <w:tcW w:w="4876" w:type="dxa"/>
            <w:tcBorders>
              <w:top w:val="nil"/>
              <w:left w:val="nil"/>
              <w:bottom w:val="nil"/>
              <w:right w:val="nil"/>
            </w:tcBorders>
          </w:tcPr>
          <w:p w14:paraId="49490D81" w14:textId="77777777" w:rsidR="007E01CE" w:rsidRPr="00C80ED8" w:rsidRDefault="007E01CE" w:rsidP="00D365CD">
            <w:pPr>
              <w:pStyle w:val="Normal6a"/>
            </w:pPr>
            <w:r w:rsidRPr="00C80ED8">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tactiques de guerre hybride, telles que l’utilisation de la migration comme une arme</w:t>
            </w:r>
            <w:r w:rsidRPr="00C80ED8">
              <w:rPr>
                <w:vertAlign w:val="superscript"/>
              </w:rPr>
              <w:t>8</w:t>
            </w:r>
            <w:r w:rsidRPr="00C80ED8">
              <w:t xml:space="preserve">,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w:t>
            </w:r>
            <w:r w:rsidRPr="00C80ED8">
              <w:rPr>
                <w:b/>
                <w:i/>
              </w:rPr>
              <w:t>et l’état de sécurité des États membres</w:t>
            </w:r>
            <w:r w:rsidRPr="00C80ED8">
              <w:t>.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r>
      <w:tr w:rsidR="007E01CE" w:rsidRPr="00C80ED8" w14:paraId="7D09F58A" w14:textId="77777777" w:rsidTr="00D365CD">
        <w:trPr>
          <w:jc w:val="center"/>
        </w:trPr>
        <w:tc>
          <w:tcPr>
            <w:tcW w:w="4876" w:type="dxa"/>
            <w:tcBorders>
              <w:top w:val="nil"/>
              <w:left w:val="nil"/>
              <w:bottom w:val="nil"/>
              <w:right w:val="nil"/>
            </w:tcBorders>
          </w:tcPr>
          <w:p w14:paraId="67EE7E14"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4367B7FB" w14:textId="77777777" w:rsidR="007E01CE" w:rsidRPr="00C80ED8" w:rsidRDefault="007E01CE" w:rsidP="00D365CD">
            <w:pPr>
              <w:pStyle w:val="Normal6a"/>
            </w:pPr>
            <w:r w:rsidRPr="00C80ED8">
              <w:rPr>
                <w:b/>
                <w:i/>
              </w:rPr>
              <w:t>_________________</w:t>
            </w:r>
          </w:p>
        </w:tc>
      </w:tr>
      <w:tr w:rsidR="007E01CE" w:rsidRPr="00C80ED8" w14:paraId="6A6B3F1E" w14:textId="77777777" w:rsidTr="00D365CD">
        <w:trPr>
          <w:jc w:val="center"/>
        </w:trPr>
        <w:tc>
          <w:tcPr>
            <w:tcW w:w="4876" w:type="dxa"/>
            <w:tcBorders>
              <w:top w:val="nil"/>
              <w:left w:val="nil"/>
              <w:bottom w:val="nil"/>
              <w:right w:val="nil"/>
            </w:tcBorders>
          </w:tcPr>
          <w:p w14:paraId="021DBBC7"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49B97285"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r w:rsidR="007E01CE" w:rsidRPr="00C80ED8" w14:paraId="596FA5E4" w14:textId="77777777" w:rsidTr="00D365CD">
        <w:trPr>
          <w:jc w:val="center"/>
        </w:trPr>
        <w:tc>
          <w:tcPr>
            <w:tcW w:w="4876" w:type="dxa"/>
            <w:tcBorders>
              <w:top w:val="nil"/>
              <w:left w:val="nil"/>
              <w:bottom w:val="nil"/>
              <w:right w:val="nil"/>
            </w:tcBorders>
          </w:tcPr>
          <w:p w14:paraId="2F615AD6"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44E67DA9"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2B3C127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{FI}</w:t>
      </w:r>
      <w:r w:rsidRPr="00C80ED8">
        <w:t>fi</w:t>
      </w:r>
      <w:r w:rsidRPr="00C80ED8">
        <w:rPr>
          <w:rStyle w:val="HideTWBExt"/>
        </w:rPr>
        <w:t>&lt;/Original&gt;</w:t>
      </w:r>
    </w:p>
    <w:p w14:paraId="3A9C4122" w14:textId="77777777" w:rsidR="007E01CE" w:rsidRPr="00C80ED8" w:rsidRDefault="007E01CE" w:rsidP="007E01CE">
      <w:r w:rsidRPr="00C80ED8">
        <w:rPr>
          <w:rStyle w:val="HideTWBExt"/>
        </w:rPr>
        <w:t>&lt;/Amend&gt;</w:t>
      </w:r>
    </w:p>
    <w:p w14:paraId="6829EA01"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95</w:t>
      </w:r>
      <w:r w:rsidRPr="00C80ED8">
        <w:rPr>
          <w:rStyle w:val="HideTWBExt"/>
          <w:b w:val="0"/>
        </w:rPr>
        <w:t>&lt;/NumAm&gt;</w:t>
      </w:r>
    </w:p>
    <w:p w14:paraId="2B031F33" w14:textId="77777777" w:rsidR="007E01CE" w:rsidRPr="00C80ED8" w:rsidRDefault="007E01CE" w:rsidP="007E01CE">
      <w:pPr>
        <w:pStyle w:val="NormalBold"/>
      </w:pPr>
      <w:r w:rsidRPr="00C80ED8">
        <w:rPr>
          <w:rStyle w:val="HideTWBExt"/>
          <w:b w:val="0"/>
        </w:rPr>
        <w:t>&lt;RepeatBlock-By&gt;&lt;Members&gt;</w:t>
      </w:r>
      <w:r w:rsidRPr="00C80ED8">
        <w:t>Sophie Wilmès, Malik Azmani, Nathalie Loiseau, Hilde Vautmans</w:t>
      </w:r>
      <w:r w:rsidRPr="00C80ED8">
        <w:rPr>
          <w:rStyle w:val="HideTWBExt"/>
          <w:b w:val="0"/>
        </w:rPr>
        <w:t>&lt;/Members&gt;</w:t>
      </w:r>
    </w:p>
    <w:p w14:paraId="31D0C484" w14:textId="77777777" w:rsidR="007E01CE" w:rsidRPr="00C80ED8" w:rsidRDefault="007E01CE" w:rsidP="007E01CE">
      <w:pPr>
        <w:pStyle w:val="NormalBold"/>
      </w:pPr>
      <w:r w:rsidRPr="00C80ED8">
        <w:rPr>
          <w:rStyle w:val="HideTWBExt"/>
          <w:b w:val="0"/>
        </w:rPr>
        <w:t>&lt;/RepeatBlock-By&gt;</w:t>
      </w:r>
    </w:p>
    <w:p w14:paraId="310FBF64"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42E2516"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AB253F1" w14:textId="77777777" w:rsidTr="00D365CD">
        <w:trPr>
          <w:trHeight w:hRule="exact" w:val="240"/>
          <w:jc w:val="center"/>
        </w:trPr>
        <w:tc>
          <w:tcPr>
            <w:tcW w:w="9752" w:type="dxa"/>
            <w:gridSpan w:val="2"/>
            <w:tcBorders>
              <w:top w:val="nil"/>
              <w:left w:val="nil"/>
              <w:bottom w:val="nil"/>
              <w:right w:val="nil"/>
            </w:tcBorders>
          </w:tcPr>
          <w:p w14:paraId="39519AF4" w14:textId="77777777" w:rsidR="007E01CE" w:rsidRPr="00C80ED8" w:rsidRDefault="007E01CE" w:rsidP="00D365CD"/>
        </w:tc>
      </w:tr>
      <w:tr w:rsidR="007E01CE" w:rsidRPr="00C80ED8" w14:paraId="694E6AF6" w14:textId="77777777" w:rsidTr="00D365CD">
        <w:trPr>
          <w:trHeight w:val="240"/>
          <w:jc w:val="center"/>
        </w:trPr>
        <w:tc>
          <w:tcPr>
            <w:tcW w:w="4876" w:type="dxa"/>
            <w:tcBorders>
              <w:top w:val="nil"/>
              <w:left w:val="nil"/>
              <w:bottom w:val="nil"/>
              <w:right w:val="nil"/>
            </w:tcBorders>
          </w:tcPr>
          <w:p w14:paraId="764AFB18"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58FD0EA" w14:textId="77777777" w:rsidR="007E01CE" w:rsidRPr="00C80ED8" w:rsidRDefault="007E01CE" w:rsidP="00D365CD">
            <w:pPr>
              <w:pStyle w:val="AmColumnHeading"/>
            </w:pPr>
            <w:r w:rsidRPr="00C80ED8">
              <w:t>Amendement</w:t>
            </w:r>
          </w:p>
        </w:tc>
      </w:tr>
      <w:tr w:rsidR="007E01CE" w:rsidRPr="00C80ED8" w14:paraId="6657BEDA" w14:textId="77777777" w:rsidTr="00D365CD">
        <w:trPr>
          <w:jc w:val="center"/>
        </w:trPr>
        <w:tc>
          <w:tcPr>
            <w:tcW w:w="4876" w:type="dxa"/>
            <w:tcBorders>
              <w:top w:val="nil"/>
              <w:left w:val="nil"/>
              <w:bottom w:val="nil"/>
              <w:right w:val="nil"/>
            </w:tcBorders>
          </w:tcPr>
          <w:p w14:paraId="006A43ED" w14:textId="77777777" w:rsidR="007E01CE" w:rsidRPr="00C80ED8" w:rsidRDefault="007E01CE" w:rsidP="00D365CD">
            <w:pPr>
              <w:pStyle w:val="Normal6a"/>
            </w:pPr>
            <w:r w:rsidRPr="00C80ED8">
              <w:rPr>
                <w:b/>
                <w:bCs/>
                <w:i/>
                <w:iCs/>
              </w:rPr>
              <w:t>Le contexte</w:t>
            </w:r>
            <w:r w:rsidRPr="00C80ED8">
              <w:t xml:space="preserve"> géopolitique de l’Europe a considérablement </w:t>
            </w:r>
            <w:r w:rsidRPr="00C80ED8">
              <w:rPr>
                <w:b/>
                <w:bCs/>
                <w:i/>
                <w:iCs/>
              </w:rPr>
              <w:t>changé et a eu des répercussions profondes sur</w:t>
            </w:r>
            <w:r w:rsidRPr="00C80ED8">
              <w:t xml:space="preserve"> la gestion de l’Union en matière de migration</w:t>
            </w:r>
            <w:r w:rsidRPr="00C80ED8">
              <w:rPr>
                <w:b/>
                <w:bCs/>
                <w:i/>
                <w:iCs/>
              </w:rPr>
              <w:t>, notamment du fait</w:t>
            </w:r>
            <w:r w:rsidRPr="00C80ED8">
              <w:t xml:space="preserve"> des acteurs étatiques</w:t>
            </w:r>
            <w:r w:rsidRPr="00C80ED8">
              <w:rPr>
                <w:b/>
                <w:bCs/>
                <w:i/>
                <w:iCs/>
              </w:rPr>
              <w:t xml:space="preserve"> qui créent artificiellement et facilitent la migration irrégulière, en instrumentalisant les flux</w:t>
            </w:r>
            <w:r w:rsidRPr="00C80ED8">
              <w:t xml:space="preserve"> migratoires à des fins politiques</w:t>
            </w:r>
            <w:r w:rsidRPr="00C80ED8">
              <w:rPr>
                <w:b/>
                <w:bCs/>
                <w:i/>
                <w:iCs/>
              </w:rPr>
              <w:t>, et du recours à des tactiques de guerre hybride, telles que l’utilisation de la migration comme une arme</w:t>
            </w:r>
            <w:r w:rsidRPr="00C80ED8">
              <w:rPr>
                <w:b/>
                <w:bCs/>
                <w:i/>
                <w:iCs/>
                <w:vertAlign w:val="superscript"/>
              </w:rPr>
              <w:t>8</w:t>
            </w:r>
            <w:r w:rsidRPr="00C80ED8">
              <w:rPr>
                <w:b/>
                <w:bCs/>
                <w:i/>
                <w:iCs/>
              </w:rPr>
              <w:t>, pour déstabiliser</w:t>
            </w:r>
            <w:r w:rsidRPr="00C80ED8">
              <w:t xml:space="preserve"> l’Union européenne et ses États membres. Les États membres doivent être </w:t>
            </w:r>
            <w:r w:rsidRPr="00C80ED8">
              <w:rPr>
                <w:b/>
                <w:bCs/>
                <w:i/>
                <w:iCs/>
              </w:rPr>
              <w:t>en mesure</w:t>
            </w:r>
            <w:r w:rsidRPr="00C80ED8">
              <w:t xml:space="preserve"> de réagir rapidement et efficacement à </w:t>
            </w:r>
            <w:r w:rsidRPr="00C80ED8">
              <w:rPr>
                <w:b/>
                <w:bCs/>
                <w:i/>
                <w:iCs/>
              </w:rPr>
              <w:t>l’évolution des flux</w:t>
            </w:r>
            <w:r w:rsidRPr="00C80ED8">
              <w:t xml:space="preserve"> migratoires </w:t>
            </w:r>
            <w:r w:rsidRPr="00C80ED8">
              <w:rPr>
                <w:b/>
                <w:bCs/>
                <w:i/>
                <w:iCs/>
              </w:rPr>
              <w:t xml:space="preserve">et doivent recevoir </w:t>
            </w:r>
            <w:r w:rsidRPr="00C80ED8">
              <w:t>un soutien de l’Union</w:t>
            </w:r>
            <w:r w:rsidRPr="00C80ED8">
              <w:rPr>
                <w:b/>
                <w:bCs/>
                <w:i/>
                <w:iCs/>
              </w:rPr>
              <w:t xml:space="preserve"> à cette fin</w:t>
            </w:r>
            <w:r w:rsidRPr="00C80ED8">
              <w:t xml:space="preserve">. </w:t>
            </w:r>
            <w:r w:rsidRPr="00C80ED8">
              <w:rPr>
                <w:b/>
                <w:bCs/>
                <w:i/>
                <w:iCs/>
              </w:rPr>
              <w:t>Pour relever ces défis européens,</w:t>
            </w:r>
            <w:r w:rsidRPr="00C80ED8">
              <w:t xml:space="preserve"> la répartition du </w:t>
            </w:r>
            <w:r w:rsidRPr="00C80ED8">
              <w:rPr>
                <w:b/>
                <w:bCs/>
                <w:i/>
                <w:iCs/>
              </w:rPr>
              <w:t>soutien</w:t>
            </w:r>
            <w:r w:rsidRPr="00C80ED8">
              <w:t xml:space="preserve"> de l’Union devrait </w:t>
            </w:r>
            <w:r w:rsidRPr="00C80ED8">
              <w:rPr>
                <w:b/>
                <w:bCs/>
                <w:i/>
                <w:iCs/>
              </w:rPr>
              <w:t>refléter</w:t>
            </w:r>
            <w:r w:rsidRPr="00C80ED8">
              <w:t xml:space="preserve">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c>
          <w:tcPr>
            <w:tcW w:w="4876" w:type="dxa"/>
            <w:tcBorders>
              <w:top w:val="nil"/>
              <w:left w:val="nil"/>
              <w:bottom w:val="nil"/>
              <w:right w:val="nil"/>
            </w:tcBorders>
          </w:tcPr>
          <w:p w14:paraId="07BC8570" w14:textId="77777777" w:rsidR="007E01CE" w:rsidRPr="00C80ED8" w:rsidRDefault="007E01CE" w:rsidP="00D365CD">
            <w:pPr>
              <w:pStyle w:val="Normal6a"/>
            </w:pPr>
            <w:r w:rsidRPr="00C80ED8">
              <w:rPr>
                <w:b/>
                <w:i/>
              </w:rPr>
              <w:t>L’environnement</w:t>
            </w:r>
            <w:r w:rsidRPr="00C80ED8">
              <w:t xml:space="preserve"> géopolitique de l’Europe a considérablement </w:t>
            </w:r>
            <w:r w:rsidRPr="00C80ED8">
              <w:rPr>
                <w:b/>
                <w:i/>
              </w:rPr>
              <w:t>évolué ces dernières années, ce qui a fait naître de nouveaux défis pour</w:t>
            </w:r>
            <w:r w:rsidRPr="00C80ED8">
              <w:t xml:space="preserve"> la gestion de l’Union en matière de migration</w:t>
            </w:r>
            <w:r w:rsidRPr="00C80ED8">
              <w:rPr>
                <w:b/>
                <w:i/>
              </w:rPr>
              <w:t>. En particulier,</w:t>
            </w:r>
            <w:r w:rsidRPr="00C80ED8">
              <w:t xml:space="preserve"> des acteurs étatiques</w:t>
            </w:r>
            <w:r w:rsidRPr="00C80ED8">
              <w:rPr>
                <w:b/>
                <w:i/>
              </w:rPr>
              <w:t xml:space="preserve"> et de pays tiers</w:t>
            </w:r>
            <w:r w:rsidRPr="00C80ED8">
              <w:t xml:space="preserve"> </w:t>
            </w:r>
            <w:r w:rsidRPr="00C80ED8">
              <w:rPr>
                <w:b/>
                <w:i/>
              </w:rPr>
              <w:t>ont cherché à exploiter</w:t>
            </w:r>
            <w:r w:rsidRPr="00C80ED8">
              <w:t xml:space="preserve"> </w:t>
            </w:r>
            <w:r w:rsidRPr="00C80ED8">
              <w:rPr>
                <w:b/>
                <w:i/>
              </w:rPr>
              <w:t>les mouvements</w:t>
            </w:r>
            <w:r w:rsidRPr="00C80ED8">
              <w:t xml:space="preserve"> migratoires à des fins politiques</w:t>
            </w:r>
            <w:r w:rsidRPr="00C80ED8">
              <w:rPr>
                <w:b/>
                <w:bCs/>
                <w:i/>
                <w:iCs/>
              </w:rPr>
              <w:t xml:space="preserve"> en facilitant ou en orientant les flux migratoires irréguliers dans le cadre de stratégies hybrides plus larges visant à exercer une pression sur</w:t>
            </w:r>
            <w:r w:rsidRPr="00C80ED8">
              <w:t xml:space="preserve"> l’Union européenne et ses États membres </w:t>
            </w:r>
            <w:r w:rsidRPr="00C80ED8">
              <w:rPr>
                <w:b/>
                <w:i/>
              </w:rPr>
              <w:t>ou à les déstabiliser</w:t>
            </w:r>
            <w:r w:rsidRPr="00C80ED8">
              <w:t xml:space="preserve">. </w:t>
            </w:r>
            <w:r w:rsidRPr="00C80ED8">
              <w:rPr>
                <w:b/>
                <w:i/>
              </w:rPr>
              <w:t>Dans ce contexte,</w:t>
            </w:r>
            <w:r w:rsidRPr="00C80ED8">
              <w:t xml:space="preserve"> les États membres doivent être </w:t>
            </w:r>
            <w:r w:rsidRPr="00C80ED8">
              <w:rPr>
                <w:b/>
                <w:i/>
              </w:rPr>
              <w:t xml:space="preserve">à même </w:t>
            </w:r>
            <w:r w:rsidRPr="00C80ED8">
              <w:t>de réagir rapidement et efficacement à</w:t>
            </w:r>
            <w:r w:rsidRPr="00C80ED8">
              <w:rPr>
                <w:b/>
                <w:bCs/>
                <w:i/>
                <w:iCs/>
              </w:rPr>
              <w:t xml:space="preserve"> l’évolution des situations</w:t>
            </w:r>
            <w:r w:rsidRPr="00C80ED8">
              <w:t xml:space="preserve"> migratoires </w:t>
            </w:r>
            <w:r w:rsidRPr="00C80ED8">
              <w:rPr>
                <w:b/>
                <w:i/>
              </w:rPr>
              <w:t>et de pouvoir compter sur</w:t>
            </w:r>
            <w:r w:rsidRPr="00C80ED8">
              <w:t xml:space="preserve"> un soutien </w:t>
            </w:r>
            <w:r w:rsidRPr="00C80ED8">
              <w:rPr>
                <w:b/>
                <w:i/>
              </w:rPr>
              <w:t>adéquat</w:t>
            </w:r>
            <w:r w:rsidRPr="00C80ED8">
              <w:t xml:space="preserve"> de l’Union. La répartition du </w:t>
            </w:r>
            <w:r w:rsidRPr="00C80ED8">
              <w:rPr>
                <w:b/>
                <w:bCs/>
                <w:i/>
                <w:iCs/>
              </w:rPr>
              <w:t xml:space="preserve">financement </w:t>
            </w:r>
            <w:r w:rsidRPr="00C80ED8">
              <w:t xml:space="preserve">de l’Union devrait </w:t>
            </w:r>
            <w:r w:rsidRPr="00C80ED8">
              <w:rPr>
                <w:b/>
                <w:i/>
              </w:rPr>
              <w:t>être alignée sur</w:t>
            </w:r>
            <w:r w:rsidRPr="00C80ED8">
              <w:t xml:space="preserve"> les priorités </w:t>
            </w:r>
            <w:r w:rsidRPr="00C80ED8">
              <w:rPr>
                <w:b/>
                <w:i/>
              </w:rPr>
              <w:t>stratégiques</w:t>
            </w:r>
            <w:r w:rsidRPr="00C80ED8">
              <w:t xml:space="preserve"> de l’Union </w:t>
            </w:r>
            <w:r w:rsidRPr="00C80ED8">
              <w:rPr>
                <w:b/>
                <w:i/>
              </w:rPr>
              <w:t>et l’évolution de ses besoins</w:t>
            </w:r>
            <w:r w:rsidRPr="00C80ED8">
              <w:t>.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r>
      <w:tr w:rsidR="007E01CE" w:rsidRPr="00C80ED8" w14:paraId="291524D9" w14:textId="77777777" w:rsidTr="00D365CD">
        <w:trPr>
          <w:jc w:val="center"/>
        </w:trPr>
        <w:tc>
          <w:tcPr>
            <w:tcW w:w="4876" w:type="dxa"/>
            <w:tcBorders>
              <w:top w:val="nil"/>
              <w:left w:val="nil"/>
              <w:bottom w:val="nil"/>
              <w:right w:val="nil"/>
            </w:tcBorders>
          </w:tcPr>
          <w:p w14:paraId="4F419A22"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22C2DFEC" w14:textId="77777777" w:rsidR="007E01CE" w:rsidRPr="00C80ED8" w:rsidRDefault="007E01CE" w:rsidP="00D365CD">
            <w:pPr>
              <w:pStyle w:val="Normal6a"/>
            </w:pPr>
            <w:r w:rsidRPr="00C80ED8">
              <w:rPr>
                <w:b/>
                <w:i/>
              </w:rPr>
              <w:t>_________________</w:t>
            </w:r>
          </w:p>
        </w:tc>
      </w:tr>
      <w:tr w:rsidR="007E01CE" w:rsidRPr="00C80ED8" w14:paraId="28105DAC" w14:textId="77777777" w:rsidTr="00D365CD">
        <w:trPr>
          <w:jc w:val="center"/>
        </w:trPr>
        <w:tc>
          <w:tcPr>
            <w:tcW w:w="4876" w:type="dxa"/>
            <w:tcBorders>
              <w:top w:val="nil"/>
              <w:left w:val="nil"/>
              <w:bottom w:val="nil"/>
              <w:right w:val="nil"/>
            </w:tcBorders>
          </w:tcPr>
          <w:p w14:paraId="2B335095" w14:textId="77777777" w:rsidR="007E01CE" w:rsidRPr="00C80ED8" w:rsidRDefault="007E01CE" w:rsidP="00D365CD">
            <w:pPr>
              <w:pStyle w:val="Normal6a"/>
            </w:pPr>
            <w:r w:rsidRPr="00C80ED8">
              <w:rPr>
                <w:b/>
                <w:bCs/>
                <w:i/>
                <w:iCs/>
                <w:vertAlign w:val="superscript"/>
              </w:rPr>
              <w:t>8</w:t>
            </w:r>
            <w:r w:rsidRPr="00C80ED8">
              <w:rPr>
                <w:b/>
                <w:bCs/>
                <w:i/>
                <w:iCs/>
              </w:rPr>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6AA71CFF" w14:textId="77777777" w:rsidR="007E01CE" w:rsidRPr="00C80ED8" w:rsidRDefault="007E01CE" w:rsidP="00D365CD"/>
        </w:tc>
      </w:tr>
      <w:tr w:rsidR="007E01CE" w:rsidRPr="00C80ED8" w14:paraId="135A83D0" w14:textId="77777777" w:rsidTr="00D365CD">
        <w:trPr>
          <w:jc w:val="center"/>
        </w:trPr>
        <w:tc>
          <w:tcPr>
            <w:tcW w:w="4876" w:type="dxa"/>
            <w:tcBorders>
              <w:top w:val="nil"/>
              <w:left w:val="nil"/>
              <w:bottom w:val="nil"/>
              <w:right w:val="nil"/>
            </w:tcBorders>
          </w:tcPr>
          <w:p w14:paraId="16E64CB4"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1C19583B"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127F74C4"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EAF5181" w14:textId="77777777" w:rsidR="007E01CE" w:rsidRPr="00C80ED8" w:rsidRDefault="007E01CE" w:rsidP="007E01CE">
      <w:r w:rsidRPr="00C80ED8">
        <w:rPr>
          <w:rStyle w:val="HideTWBExt"/>
        </w:rPr>
        <w:t>&lt;/Amend&gt;</w:t>
      </w:r>
    </w:p>
    <w:p w14:paraId="0A896057"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96</w:t>
      </w:r>
      <w:r w:rsidRPr="00C80ED8">
        <w:rPr>
          <w:rStyle w:val="HideTWBExt"/>
          <w:b w:val="0"/>
        </w:rPr>
        <w:t>&lt;/NumAm&gt;</w:t>
      </w:r>
    </w:p>
    <w:p w14:paraId="5341AC5E" w14:textId="77777777" w:rsidR="007E01CE" w:rsidRPr="00C80ED8" w:rsidRDefault="007E01CE" w:rsidP="007E01CE">
      <w:pPr>
        <w:pStyle w:val="NormalBold"/>
      </w:pPr>
      <w:r w:rsidRPr="00C80ED8">
        <w:rPr>
          <w:rStyle w:val="HideTWBExt"/>
          <w:b w:val="0"/>
        </w:rPr>
        <w:t>&lt;RepeatBlock-By&gt;&lt;Members&gt;</w:t>
      </w:r>
      <w:r w:rsidRPr="00C80ED8">
        <w:t>Rasa Juknevičienė</w:t>
      </w:r>
      <w:r w:rsidRPr="00C80ED8">
        <w:rPr>
          <w:rStyle w:val="HideTWBExt"/>
          <w:b w:val="0"/>
        </w:rPr>
        <w:t>&lt;/Members&gt;</w:t>
      </w:r>
    </w:p>
    <w:p w14:paraId="197E65EC" w14:textId="77777777" w:rsidR="007E01CE" w:rsidRPr="00C80ED8" w:rsidRDefault="007E01CE" w:rsidP="007E01CE">
      <w:pPr>
        <w:pStyle w:val="NormalBold"/>
      </w:pPr>
      <w:r w:rsidRPr="00C80ED8">
        <w:rPr>
          <w:rStyle w:val="HideTWBExt"/>
          <w:b w:val="0"/>
        </w:rPr>
        <w:t>&lt;/RepeatBlock-By&gt;</w:t>
      </w:r>
    </w:p>
    <w:p w14:paraId="2118C50F"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E4C9E60"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B391E5C" w14:textId="77777777" w:rsidTr="00D365CD">
        <w:trPr>
          <w:trHeight w:hRule="exact" w:val="240"/>
          <w:jc w:val="center"/>
        </w:trPr>
        <w:tc>
          <w:tcPr>
            <w:tcW w:w="9752" w:type="dxa"/>
            <w:gridSpan w:val="2"/>
            <w:tcBorders>
              <w:top w:val="nil"/>
              <w:left w:val="nil"/>
              <w:bottom w:val="nil"/>
              <w:right w:val="nil"/>
            </w:tcBorders>
          </w:tcPr>
          <w:p w14:paraId="6C649F1D" w14:textId="77777777" w:rsidR="007E01CE" w:rsidRPr="00C80ED8" w:rsidRDefault="007E01CE" w:rsidP="00D365CD"/>
        </w:tc>
      </w:tr>
      <w:tr w:rsidR="007E01CE" w:rsidRPr="00C80ED8" w14:paraId="14BC190B" w14:textId="77777777" w:rsidTr="00D365CD">
        <w:trPr>
          <w:trHeight w:val="240"/>
          <w:jc w:val="center"/>
        </w:trPr>
        <w:tc>
          <w:tcPr>
            <w:tcW w:w="4876" w:type="dxa"/>
            <w:tcBorders>
              <w:top w:val="nil"/>
              <w:left w:val="nil"/>
              <w:bottom w:val="nil"/>
              <w:right w:val="nil"/>
            </w:tcBorders>
          </w:tcPr>
          <w:p w14:paraId="094E8EF6"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5CF1743" w14:textId="77777777" w:rsidR="007E01CE" w:rsidRPr="00C80ED8" w:rsidRDefault="007E01CE" w:rsidP="00D365CD">
            <w:pPr>
              <w:pStyle w:val="AmColumnHeading"/>
            </w:pPr>
            <w:r w:rsidRPr="00C80ED8">
              <w:t>Amendement</w:t>
            </w:r>
          </w:p>
        </w:tc>
      </w:tr>
      <w:tr w:rsidR="007E01CE" w:rsidRPr="00C80ED8" w14:paraId="7B64F04A" w14:textId="77777777" w:rsidTr="00D365CD">
        <w:trPr>
          <w:jc w:val="center"/>
        </w:trPr>
        <w:tc>
          <w:tcPr>
            <w:tcW w:w="4876" w:type="dxa"/>
            <w:tcBorders>
              <w:top w:val="nil"/>
              <w:left w:val="nil"/>
              <w:bottom w:val="nil"/>
              <w:right w:val="nil"/>
            </w:tcBorders>
          </w:tcPr>
          <w:p w14:paraId="0F197B37"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w:t>
            </w:r>
            <w:r w:rsidRPr="00C80ED8">
              <w:rPr>
                <w:b/>
                <w:bCs/>
                <w:i/>
                <w:iCs/>
              </w:rPr>
              <w:t>tactiques de guerre hybride</w:t>
            </w:r>
            <w:r w:rsidRPr="00C80ED8">
              <w:t>,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c>
          <w:tcPr>
            <w:tcW w:w="4876" w:type="dxa"/>
            <w:tcBorders>
              <w:top w:val="nil"/>
              <w:left w:val="nil"/>
              <w:bottom w:val="nil"/>
              <w:right w:val="nil"/>
            </w:tcBorders>
          </w:tcPr>
          <w:p w14:paraId="5F9893A4"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w:t>
            </w:r>
            <w:r w:rsidRPr="00C80ED8">
              <w:rPr>
                <w:b/>
                <w:bCs/>
                <w:i/>
                <w:iCs/>
              </w:rPr>
              <w:t>menaces hybrides</w:t>
            </w:r>
            <w:r w:rsidRPr="00C80ED8">
              <w:t>,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r>
      <w:tr w:rsidR="007E01CE" w:rsidRPr="00C80ED8" w14:paraId="683444DC" w14:textId="77777777" w:rsidTr="00D365CD">
        <w:trPr>
          <w:jc w:val="center"/>
        </w:trPr>
        <w:tc>
          <w:tcPr>
            <w:tcW w:w="4876" w:type="dxa"/>
            <w:tcBorders>
              <w:top w:val="nil"/>
              <w:left w:val="nil"/>
              <w:bottom w:val="nil"/>
              <w:right w:val="nil"/>
            </w:tcBorders>
          </w:tcPr>
          <w:p w14:paraId="6A632E6E"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79F9335C" w14:textId="77777777" w:rsidR="007E01CE" w:rsidRPr="00C80ED8" w:rsidRDefault="007E01CE" w:rsidP="00D365CD">
            <w:pPr>
              <w:pStyle w:val="Normal6a"/>
            </w:pPr>
            <w:r w:rsidRPr="00C80ED8">
              <w:rPr>
                <w:b/>
                <w:i/>
              </w:rPr>
              <w:t>_________________</w:t>
            </w:r>
          </w:p>
        </w:tc>
      </w:tr>
      <w:tr w:rsidR="007E01CE" w:rsidRPr="00C80ED8" w14:paraId="08CF72AD" w14:textId="77777777" w:rsidTr="00D365CD">
        <w:trPr>
          <w:jc w:val="center"/>
        </w:trPr>
        <w:tc>
          <w:tcPr>
            <w:tcW w:w="4876" w:type="dxa"/>
            <w:tcBorders>
              <w:top w:val="nil"/>
              <w:left w:val="nil"/>
              <w:bottom w:val="nil"/>
              <w:right w:val="nil"/>
            </w:tcBorders>
          </w:tcPr>
          <w:p w14:paraId="38429040"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6CA4C967"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r w:rsidR="007E01CE" w:rsidRPr="00C80ED8" w14:paraId="40E9FF53" w14:textId="77777777" w:rsidTr="00D365CD">
        <w:trPr>
          <w:jc w:val="center"/>
        </w:trPr>
        <w:tc>
          <w:tcPr>
            <w:tcW w:w="4876" w:type="dxa"/>
            <w:tcBorders>
              <w:top w:val="nil"/>
              <w:left w:val="nil"/>
              <w:bottom w:val="nil"/>
              <w:right w:val="nil"/>
            </w:tcBorders>
          </w:tcPr>
          <w:p w14:paraId="196F0CE0"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544D9F6D"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6BF4EE1D"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2E5FBC02" w14:textId="77777777" w:rsidR="007E01CE" w:rsidRPr="00C80ED8" w:rsidRDefault="007E01CE" w:rsidP="007E01CE">
      <w:r w:rsidRPr="00C80ED8">
        <w:rPr>
          <w:rStyle w:val="HideTWBExt"/>
        </w:rPr>
        <w:t>&lt;/Amend&gt;</w:t>
      </w:r>
    </w:p>
    <w:p w14:paraId="7E8CCA2A"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97</w:t>
      </w:r>
      <w:r w:rsidRPr="00C80ED8">
        <w:rPr>
          <w:rStyle w:val="HideTWBExt"/>
          <w:b w:val="0"/>
        </w:rPr>
        <w:t>&lt;/NumAm&gt;</w:t>
      </w:r>
    </w:p>
    <w:p w14:paraId="7A34B686" w14:textId="77777777" w:rsidR="007E01CE" w:rsidRPr="00C80ED8" w:rsidRDefault="007E01CE" w:rsidP="007E01CE">
      <w:pPr>
        <w:pStyle w:val="NormalBold"/>
      </w:pPr>
      <w:r w:rsidRPr="00C80ED8">
        <w:rPr>
          <w:rStyle w:val="HideTWBExt"/>
          <w:b w:val="0"/>
        </w:rPr>
        <w:t>&lt;RepeatBlock-By&gt;&lt;Members&gt;</w:t>
      </w:r>
      <w:r w:rsidRPr="00C80ED8">
        <w:t>Dainius Žalimas</w:t>
      </w:r>
      <w:r w:rsidRPr="00C80ED8">
        <w:rPr>
          <w:rStyle w:val="HideTWBExt"/>
          <w:b w:val="0"/>
        </w:rPr>
        <w:t>&lt;/Members&gt;</w:t>
      </w:r>
    </w:p>
    <w:p w14:paraId="534B29E4" w14:textId="77777777" w:rsidR="007E01CE" w:rsidRPr="00C80ED8" w:rsidRDefault="007E01CE" w:rsidP="007E01CE">
      <w:pPr>
        <w:pStyle w:val="NormalBold"/>
      </w:pPr>
      <w:r w:rsidRPr="00C80ED8">
        <w:rPr>
          <w:rStyle w:val="HideTWBExt"/>
          <w:b w:val="0"/>
        </w:rPr>
        <w:t>&lt;/RepeatBlock-By&gt;</w:t>
      </w:r>
    </w:p>
    <w:p w14:paraId="0592E95F"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00F974F"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7592334" w14:textId="77777777" w:rsidTr="00D365CD">
        <w:trPr>
          <w:trHeight w:hRule="exact" w:val="240"/>
          <w:jc w:val="center"/>
        </w:trPr>
        <w:tc>
          <w:tcPr>
            <w:tcW w:w="9752" w:type="dxa"/>
            <w:gridSpan w:val="2"/>
            <w:tcBorders>
              <w:top w:val="nil"/>
              <w:left w:val="nil"/>
              <w:bottom w:val="nil"/>
              <w:right w:val="nil"/>
            </w:tcBorders>
          </w:tcPr>
          <w:p w14:paraId="212C9B93" w14:textId="77777777" w:rsidR="007E01CE" w:rsidRPr="00C80ED8" w:rsidRDefault="007E01CE" w:rsidP="00D365CD"/>
        </w:tc>
      </w:tr>
      <w:tr w:rsidR="007E01CE" w:rsidRPr="00C80ED8" w14:paraId="55D71987" w14:textId="77777777" w:rsidTr="00D365CD">
        <w:trPr>
          <w:trHeight w:val="240"/>
          <w:jc w:val="center"/>
        </w:trPr>
        <w:tc>
          <w:tcPr>
            <w:tcW w:w="4876" w:type="dxa"/>
            <w:tcBorders>
              <w:top w:val="nil"/>
              <w:left w:val="nil"/>
              <w:bottom w:val="nil"/>
              <w:right w:val="nil"/>
            </w:tcBorders>
          </w:tcPr>
          <w:p w14:paraId="41A862B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3DF3A93" w14:textId="77777777" w:rsidR="007E01CE" w:rsidRPr="00C80ED8" w:rsidRDefault="007E01CE" w:rsidP="00D365CD">
            <w:pPr>
              <w:pStyle w:val="AmColumnHeading"/>
            </w:pPr>
            <w:r w:rsidRPr="00C80ED8">
              <w:t>Amendement</w:t>
            </w:r>
          </w:p>
        </w:tc>
      </w:tr>
      <w:tr w:rsidR="007E01CE" w:rsidRPr="00C80ED8" w14:paraId="47635735" w14:textId="77777777" w:rsidTr="00D365CD">
        <w:trPr>
          <w:jc w:val="center"/>
        </w:trPr>
        <w:tc>
          <w:tcPr>
            <w:tcW w:w="4876" w:type="dxa"/>
            <w:tcBorders>
              <w:top w:val="nil"/>
              <w:left w:val="nil"/>
              <w:bottom w:val="nil"/>
              <w:right w:val="nil"/>
            </w:tcBorders>
          </w:tcPr>
          <w:p w14:paraId="37FB4143" w14:textId="77777777" w:rsidR="007E01CE" w:rsidRPr="00C80ED8" w:rsidRDefault="007E01CE" w:rsidP="00D365CD">
            <w:pPr>
              <w:pStyle w:val="Normal6a"/>
            </w:pPr>
            <w:r w:rsidRPr="00C80ED8">
              <w:t>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w:t>
            </w:r>
            <w:r w:rsidRPr="00C80ED8">
              <w:rPr>
                <w:b/>
                <w:bCs/>
                <w:i/>
                <w:iCs/>
              </w:rPr>
              <w:t xml:space="preserve"> tactiques de guerre hybride</w:t>
            </w:r>
            <w:r w:rsidRPr="00C80ED8">
              <w:t>,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c>
          <w:tcPr>
            <w:tcW w:w="4876" w:type="dxa"/>
            <w:tcBorders>
              <w:top w:val="nil"/>
              <w:left w:val="nil"/>
              <w:bottom w:val="nil"/>
              <w:right w:val="nil"/>
            </w:tcBorders>
          </w:tcPr>
          <w:p w14:paraId="3D036C6D"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du recours à des </w:t>
            </w:r>
            <w:r w:rsidRPr="00C80ED8">
              <w:rPr>
                <w:b/>
                <w:bCs/>
                <w:i/>
                <w:iCs/>
              </w:rPr>
              <w:t>menaces hybrides</w:t>
            </w:r>
            <w:r w:rsidRPr="00C80ED8">
              <w:t>, telles que l’utilisation de la migration comme une arme</w:t>
            </w:r>
            <w:r w:rsidRPr="00C80ED8">
              <w:rPr>
                <w:vertAlign w:val="superscript"/>
              </w:rPr>
              <w:t>8</w:t>
            </w:r>
            <w:r w:rsidRPr="00C80ED8">
              <w:t>,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y compris la réserve annuelle de solidarité et le cadre de l’Union pour la réinstallation et l’admission humanitaire.</w:t>
            </w:r>
          </w:p>
        </w:tc>
      </w:tr>
      <w:tr w:rsidR="007E01CE" w:rsidRPr="00C80ED8" w14:paraId="39E13E0B" w14:textId="77777777" w:rsidTr="00D365CD">
        <w:trPr>
          <w:jc w:val="center"/>
        </w:trPr>
        <w:tc>
          <w:tcPr>
            <w:tcW w:w="4876" w:type="dxa"/>
            <w:tcBorders>
              <w:top w:val="nil"/>
              <w:left w:val="nil"/>
              <w:bottom w:val="nil"/>
              <w:right w:val="nil"/>
            </w:tcBorders>
          </w:tcPr>
          <w:p w14:paraId="49155C47"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5381E955" w14:textId="77777777" w:rsidR="007E01CE" w:rsidRPr="00C80ED8" w:rsidRDefault="007E01CE" w:rsidP="00D365CD">
            <w:pPr>
              <w:pStyle w:val="Normal6a"/>
            </w:pPr>
            <w:r w:rsidRPr="00C80ED8">
              <w:rPr>
                <w:b/>
                <w:i/>
              </w:rPr>
              <w:t>_________________</w:t>
            </w:r>
          </w:p>
        </w:tc>
      </w:tr>
      <w:tr w:rsidR="007E01CE" w:rsidRPr="00C80ED8" w14:paraId="2D20DC7B" w14:textId="77777777" w:rsidTr="00D365CD">
        <w:trPr>
          <w:jc w:val="center"/>
        </w:trPr>
        <w:tc>
          <w:tcPr>
            <w:tcW w:w="4876" w:type="dxa"/>
            <w:tcBorders>
              <w:top w:val="nil"/>
              <w:left w:val="nil"/>
              <w:bottom w:val="nil"/>
              <w:right w:val="nil"/>
            </w:tcBorders>
          </w:tcPr>
          <w:p w14:paraId="1115EF82"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11921AF5"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r w:rsidR="007E01CE" w:rsidRPr="00C80ED8" w14:paraId="6172A200" w14:textId="77777777" w:rsidTr="00D365CD">
        <w:trPr>
          <w:jc w:val="center"/>
        </w:trPr>
        <w:tc>
          <w:tcPr>
            <w:tcW w:w="4876" w:type="dxa"/>
            <w:tcBorders>
              <w:top w:val="nil"/>
              <w:left w:val="nil"/>
              <w:bottom w:val="nil"/>
              <w:right w:val="nil"/>
            </w:tcBorders>
          </w:tcPr>
          <w:p w14:paraId="60B72C5B"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6E2D7872"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05BDCC1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D4C66E0" w14:textId="77777777" w:rsidR="007E01CE" w:rsidRPr="00C80ED8" w:rsidRDefault="007E01CE" w:rsidP="007E01CE">
      <w:r w:rsidRPr="00C80ED8">
        <w:rPr>
          <w:rStyle w:val="HideTWBExt"/>
        </w:rPr>
        <w:t>&lt;/Amend&gt;</w:t>
      </w:r>
    </w:p>
    <w:p w14:paraId="20D7DAE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98</w:t>
      </w:r>
      <w:r w:rsidRPr="00C80ED8">
        <w:rPr>
          <w:rStyle w:val="HideTWBExt"/>
          <w:b w:val="0"/>
        </w:rPr>
        <w:t>&lt;/NumAm&gt;</w:t>
      </w:r>
    </w:p>
    <w:p w14:paraId="13F6A30C" w14:textId="77777777" w:rsidR="007E01CE" w:rsidRPr="00C80ED8" w:rsidRDefault="007E01CE" w:rsidP="007E01CE">
      <w:pPr>
        <w:pStyle w:val="NormalBold"/>
      </w:pPr>
      <w:r w:rsidRPr="00C80ED8">
        <w:rPr>
          <w:rStyle w:val="HideTWBExt"/>
          <w:b w:val="0"/>
        </w:rPr>
        <w:t>&lt;RepeatBlock-By&gt;&lt;Members&gt;</w:t>
      </w:r>
      <w:r w:rsidRPr="00C80ED8">
        <w:t>Nicolas Bay</w:t>
      </w:r>
      <w:r w:rsidRPr="00C80ED8">
        <w:rPr>
          <w:rStyle w:val="HideTWBExt"/>
          <w:b w:val="0"/>
        </w:rPr>
        <w:t>&lt;/Members&gt;</w:t>
      </w:r>
    </w:p>
    <w:p w14:paraId="77D9BAE1" w14:textId="77777777" w:rsidR="007E01CE" w:rsidRPr="00C80ED8" w:rsidRDefault="007E01CE" w:rsidP="007E01CE">
      <w:pPr>
        <w:pStyle w:val="NormalBold"/>
      </w:pPr>
      <w:r w:rsidRPr="00C80ED8">
        <w:rPr>
          <w:rStyle w:val="HideTWBExt"/>
          <w:b w:val="0"/>
        </w:rPr>
        <w:t>&lt;/RepeatBlock-By&gt;</w:t>
      </w:r>
    </w:p>
    <w:p w14:paraId="76E33A6D"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6456EFF" w14:textId="77777777" w:rsidR="007E01CE" w:rsidRPr="00C80ED8" w:rsidRDefault="007E01CE" w:rsidP="007E01CE">
      <w:pPr>
        <w:pStyle w:val="NormalBold"/>
      </w:pPr>
      <w:r w:rsidRPr="00C80ED8">
        <w:rPr>
          <w:rStyle w:val="HideTWBExt"/>
          <w:b w:val="0"/>
        </w:rPr>
        <w:t>&lt;Article&gt;</w:t>
      </w:r>
      <w:r w:rsidRPr="00C80ED8">
        <w:t>Considérant 6 – alinéa 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D52FB34" w14:textId="77777777" w:rsidTr="00D365CD">
        <w:trPr>
          <w:trHeight w:hRule="exact" w:val="240"/>
          <w:jc w:val="center"/>
        </w:trPr>
        <w:tc>
          <w:tcPr>
            <w:tcW w:w="9752" w:type="dxa"/>
            <w:gridSpan w:val="2"/>
            <w:tcBorders>
              <w:top w:val="nil"/>
              <w:left w:val="nil"/>
              <w:bottom w:val="nil"/>
              <w:right w:val="nil"/>
            </w:tcBorders>
          </w:tcPr>
          <w:p w14:paraId="30BFE8CE" w14:textId="77777777" w:rsidR="007E01CE" w:rsidRPr="00C80ED8" w:rsidRDefault="007E01CE" w:rsidP="00D365CD"/>
        </w:tc>
      </w:tr>
      <w:tr w:rsidR="007E01CE" w:rsidRPr="00C80ED8" w14:paraId="6B27882D" w14:textId="77777777" w:rsidTr="00D365CD">
        <w:trPr>
          <w:trHeight w:val="240"/>
          <w:jc w:val="center"/>
        </w:trPr>
        <w:tc>
          <w:tcPr>
            <w:tcW w:w="4876" w:type="dxa"/>
            <w:tcBorders>
              <w:top w:val="nil"/>
              <w:left w:val="nil"/>
              <w:bottom w:val="nil"/>
              <w:right w:val="nil"/>
            </w:tcBorders>
          </w:tcPr>
          <w:p w14:paraId="037BE7F7"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37E9BB0" w14:textId="77777777" w:rsidR="007E01CE" w:rsidRPr="00C80ED8" w:rsidRDefault="007E01CE" w:rsidP="00D365CD">
            <w:pPr>
              <w:pStyle w:val="AmColumnHeading"/>
            </w:pPr>
            <w:r w:rsidRPr="00C80ED8">
              <w:t>Amendement</w:t>
            </w:r>
          </w:p>
        </w:tc>
      </w:tr>
      <w:tr w:rsidR="007E01CE" w:rsidRPr="00C80ED8" w14:paraId="46769D9B" w14:textId="77777777" w:rsidTr="00D365CD">
        <w:trPr>
          <w:jc w:val="center"/>
        </w:trPr>
        <w:tc>
          <w:tcPr>
            <w:tcW w:w="4876" w:type="dxa"/>
            <w:tcBorders>
              <w:top w:val="nil"/>
              <w:left w:val="nil"/>
              <w:bottom w:val="nil"/>
              <w:right w:val="nil"/>
            </w:tcBorders>
          </w:tcPr>
          <w:p w14:paraId="66A00CFF"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w:t>
            </w:r>
            <w:r w:rsidRPr="00C80ED8">
              <w:rPr>
                <w:b/>
                <w:i/>
              </w:rPr>
              <w:t>du recours à des tactiques de guerre hybride</w:t>
            </w:r>
            <w:r w:rsidRPr="00C80ED8">
              <w:t>, telles que l’utilisation de la migration comme une arme</w:t>
            </w:r>
            <w:r w:rsidRPr="00C80ED8">
              <w:rPr>
                <w:vertAlign w:val="superscript"/>
              </w:rPr>
              <w:t>8</w:t>
            </w:r>
            <w:r w:rsidRPr="00C80ED8">
              <w:t xml:space="preserve"> ,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xml:space="preserve"> , y compris la réserve annuelle de solidarité et le cadre de l’Union pour la réinstallation et l’admission humanitaire.</w:t>
            </w:r>
          </w:p>
        </w:tc>
        <w:tc>
          <w:tcPr>
            <w:tcW w:w="4876" w:type="dxa"/>
            <w:tcBorders>
              <w:top w:val="nil"/>
              <w:left w:val="nil"/>
              <w:bottom w:val="nil"/>
              <w:right w:val="nil"/>
            </w:tcBorders>
          </w:tcPr>
          <w:p w14:paraId="251F8D25" w14:textId="77777777" w:rsidR="007E01CE" w:rsidRPr="00C80ED8" w:rsidRDefault="007E01CE" w:rsidP="00D365CD">
            <w:pPr>
              <w:pStyle w:val="Normal6a"/>
            </w:pPr>
            <w:r w:rsidRPr="00C80ED8">
              <w:t xml:space="preserve">Le contexte géopolitique de l’Europe a considérablement changé et a eu des répercussions profondes sur la gestion de l’Union en matière de migration, notamment du fait des acteurs étatiques qui créent artificiellement et facilitent la migration irrégulière, en instrumentalisant les flux migratoires à des fins politiques, et </w:t>
            </w:r>
            <w:r w:rsidRPr="00C80ED8">
              <w:rPr>
                <w:b/>
                <w:i/>
              </w:rPr>
              <w:t>créant des menaces hybrides</w:t>
            </w:r>
            <w:r w:rsidRPr="00C80ED8">
              <w:t>, telles que l’utilisation de la migration comme une arme</w:t>
            </w:r>
            <w:r w:rsidRPr="00C80ED8">
              <w:rPr>
                <w:vertAlign w:val="superscript"/>
              </w:rPr>
              <w:t>8</w:t>
            </w:r>
            <w:r w:rsidRPr="00C80ED8">
              <w:t xml:space="preserve"> , pour déstabiliser l’Union européenne et ses États membres. Les États membres doivent être en mesure de réagir rapidement et efficacement à l’évolution des flux migratoires et doivent recevoir un soutien de l’Union à cette fin. Pour relever ces défis européens, la répartition du soutien de l’Union devrait refléter les priorités de l’Union. Par conséquent, le soutien de l’Union mis en œuvre conformément aux règles régissant les plans de partenariat national et régional des États membres devrait contribuer à relever efficacement les défis recensés dans le cadre de la stratégie européenne à long terme de gestion de l’asile et de la migration et du cycle annuel de gestion de la migration établis par le règlement (UE) 2024/1351 du Parlement européen et du Conseil du 14 mai 2024</w:t>
            </w:r>
            <w:r w:rsidRPr="00C80ED8">
              <w:rPr>
                <w:vertAlign w:val="superscript"/>
              </w:rPr>
              <w:t>9</w:t>
            </w:r>
            <w:r w:rsidRPr="00C80ED8">
              <w:t xml:space="preserve"> , y compris la réserve annuelle de solidarité et le cadre de l’Union pour la réinstallation et l’admission humanitaire.</w:t>
            </w:r>
          </w:p>
        </w:tc>
      </w:tr>
      <w:tr w:rsidR="007E01CE" w:rsidRPr="00C80ED8" w14:paraId="19CFC12F" w14:textId="77777777" w:rsidTr="00D365CD">
        <w:trPr>
          <w:jc w:val="center"/>
        </w:trPr>
        <w:tc>
          <w:tcPr>
            <w:tcW w:w="4876" w:type="dxa"/>
            <w:tcBorders>
              <w:top w:val="nil"/>
              <w:left w:val="nil"/>
              <w:bottom w:val="nil"/>
              <w:right w:val="nil"/>
            </w:tcBorders>
          </w:tcPr>
          <w:p w14:paraId="4F8922FE"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5B104263" w14:textId="77777777" w:rsidR="007E01CE" w:rsidRPr="00C80ED8" w:rsidRDefault="007E01CE" w:rsidP="00D365CD">
            <w:pPr>
              <w:pStyle w:val="Normal6a"/>
            </w:pPr>
            <w:r w:rsidRPr="00C80ED8">
              <w:rPr>
                <w:b/>
                <w:i/>
              </w:rPr>
              <w:t>_________________</w:t>
            </w:r>
          </w:p>
        </w:tc>
      </w:tr>
      <w:tr w:rsidR="007E01CE" w:rsidRPr="00C80ED8" w14:paraId="35B03BE3" w14:textId="77777777" w:rsidTr="00D365CD">
        <w:trPr>
          <w:jc w:val="center"/>
        </w:trPr>
        <w:tc>
          <w:tcPr>
            <w:tcW w:w="4876" w:type="dxa"/>
            <w:tcBorders>
              <w:top w:val="nil"/>
              <w:left w:val="nil"/>
              <w:bottom w:val="nil"/>
              <w:right w:val="nil"/>
            </w:tcBorders>
          </w:tcPr>
          <w:p w14:paraId="5232ED28"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c>
          <w:tcPr>
            <w:tcW w:w="4876" w:type="dxa"/>
            <w:tcBorders>
              <w:top w:val="nil"/>
              <w:left w:val="nil"/>
              <w:bottom w:val="nil"/>
              <w:right w:val="nil"/>
            </w:tcBorders>
          </w:tcPr>
          <w:p w14:paraId="06C10382" w14:textId="77777777" w:rsidR="007E01CE" w:rsidRPr="00C80ED8" w:rsidRDefault="007E01CE" w:rsidP="00D365CD">
            <w:pPr>
              <w:pStyle w:val="Normal6a"/>
            </w:pPr>
            <w:r w:rsidRPr="00C80ED8">
              <w:rPr>
                <w:vertAlign w:val="superscript"/>
              </w:rPr>
              <w:t>8</w:t>
            </w:r>
            <w:r w:rsidRPr="00C80ED8">
              <w:t xml:space="preserve"> Communication de la Commission au Parlement européen et au Conseil relative à la lutte contre les menaces hybrides résultant de l’instrumentalisation de la migration ainsi qu’au renforcement de la sécurité aux frontières extérieures de l’UE [COM(2024) 570 final du 11.12.2024].</w:t>
            </w:r>
          </w:p>
        </w:tc>
      </w:tr>
      <w:tr w:rsidR="007E01CE" w:rsidRPr="00C80ED8" w14:paraId="4C622D8E" w14:textId="77777777" w:rsidTr="00D365CD">
        <w:trPr>
          <w:jc w:val="center"/>
        </w:trPr>
        <w:tc>
          <w:tcPr>
            <w:tcW w:w="4876" w:type="dxa"/>
            <w:tcBorders>
              <w:top w:val="nil"/>
              <w:left w:val="nil"/>
              <w:bottom w:val="nil"/>
              <w:right w:val="nil"/>
            </w:tcBorders>
          </w:tcPr>
          <w:p w14:paraId="44F64D01"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37F4FB87" w14:textId="77777777" w:rsidR="007E01CE" w:rsidRPr="00C80ED8" w:rsidRDefault="007E01CE" w:rsidP="00D365CD">
            <w:pPr>
              <w:pStyle w:val="Normal6a"/>
            </w:pPr>
            <w:r w:rsidRPr="00C80ED8">
              <w:rPr>
                <w:vertAlign w:val="superscript"/>
              </w:rPr>
              <w:t>9</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6D7A6D4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{FR}</w:t>
      </w:r>
      <w:r w:rsidRPr="00C80ED8">
        <w:t>fr</w:t>
      </w:r>
      <w:r w:rsidRPr="00C80ED8">
        <w:rPr>
          <w:rStyle w:val="HideTWBExt"/>
        </w:rPr>
        <w:t>&lt;/Original&gt;</w:t>
      </w:r>
    </w:p>
    <w:p w14:paraId="0CC06FE8" w14:textId="77777777" w:rsidR="007E01CE" w:rsidRPr="00C80ED8" w:rsidRDefault="007E01CE" w:rsidP="007E01CE">
      <w:r w:rsidRPr="00C80ED8">
        <w:rPr>
          <w:rStyle w:val="HideTWBExt"/>
        </w:rPr>
        <w:t>&lt;/Amend&gt;</w:t>
      </w:r>
    </w:p>
    <w:p w14:paraId="50AF0164"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99</w:t>
      </w:r>
      <w:r w:rsidRPr="00C80ED8">
        <w:rPr>
          <w:rStyle w:val="HideTWBExt"/>
          <w:b w:val="0"/>
        </w:rPr>
        <w:t>&lt;/NumAm&gt;</w:t>
      </w:r>
    </w:p>
    <w:p w14:paraId="64D528FA" w14:textId="77777777" w:rsidR="007E01CE" w:rsidRPr="00C80ED8" w:rsidRDefault="007E01CE" w:rsidP="007E01CE">
      <w:pPr>
        <w:pStyle w:val="NormalBold"/>
      </w:pPr>
      <w:r w:rsidRPr="00C80ED8">
        <w:rPr>
          <w:rStyle w:val="HideTWBExt"/>
          <w:b w:val="0"/>
        </w:rPr>
        <w:t>&lt;RepeatBlock-By&gt;&lt;Members&gt;</w:t>
      </w:r>
      <w:r w:rsidRPr="00C80ED8">
        <w:t>Jorge Buxadé Villalba, Marieke Ehlers, Susanna Ceccardi</w:t>
      </w:r>
      <w:r w:rsidRPr="00C80ED8">
        <w:rPr>
          <w:rStyle w:val="HideTWBExt"/>
          <w:b w:val="0"/>
        </w:rPr>
        <w:t>&lt;/Members&gt;</w:t>
      </w:r>
    </w:p>
    <w:p w14:paraId="6091DBE1" w14:textId="77777777" w:rsidR="007E01CE" w:rsidRPr="00C80ED8" w:rsidRDefault="007E01CE" w:rsidP="007E01CE">
      <w:pPr>
        <w:pStyle w:val="NormalBold"/>
      </w:pPr>
      <w:r w:rsidRPr="00C80ED8">
        <w:rPr>
          <w:rStyle w:val="HideTWBExt"/>
          <w:b w:val="0"/>
        </w:rPr>
        <w:t>&lt;/RepeatBlock-By&gt;</w:t>
      </w:r>
    </w:p>
    <w:p w14:paraId="56AD378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E3737DD" w14:textId="77777777" w:rsidR="007E01CE" w:rsidRPr="00C80ED8" w:rsidRDefault="007E01CE" w:rsidP="007E01CE">
      <w:pPr>
        <w:pStyle w:val="NormalBold"/>
      </w:pPr>
      <w:r w:rsidRPr="00C80ED8">
        <w:rPr>
          <w:rStyle w:val="HideTWBExt"/>
          <w:b w:val="0"/>
        </w:rPr>
        <w:t>&lt;Article&gt;</w:t>
      </w:r>
      <w:r w:rsidRPr="00C80ED8">
        <w:t>Considérant 6 – alinéa 1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4365C8B" w14:textId="77777777" w:rsidTr="00D365CD">
        <w:trPr>
          <w:trHeight w:hRule="exact" w:val="240"/>
          <w:jc w:val="center"/>
        </w:trPr>
        <w:tc>
          <w:tcPr>
            <w:tcW w:w="9752" w:type="dxa"/>
            <w:gridSpan w:val="2"/>
            <w:tcBorders>
              <w:top w:val="nil"/>
              <w:left w:val="nil"/>
              <w:bottom w:val="nil"/>
              <w:right w:val="nil"/>
            </w:tcBorders>
          </w:tcPr>
          <w:p w14:paraId="3766F79F" w14:textId="77777777" w:rsidR="007E01CE" w:rsidRPr="00C80ED8" w:rsidRDefault="007E01CE" w:rsidP="00D365CD"/>
        </w:tc>
      </w:tr>
      <w:tr w:rsidR="007E01CE" w:rsidRPr="00C80ED8" w14:paraId="48E525F6" w14:textId="77777777" w:rsidTr="00D365CD">
        <w:trPr>
          <w:trHeight w:val="240"/>
          <w:jc w:val="center"/>
        </w:trPr>
        <w:tc>
          <w:tcPr>
            <w:tcW w:w="4876" w:type="dxa"/>
            <w:tcBorders>
              <w:top w:val="nil"/>
              <w:left w:val="nil"/>
              <w:bottom w:val="nil"/>
              <w:right w:val="nil"/>
            </w:tcBorders>
          </w:tcPr>
          <w:p w14:paraId="3488E271"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263C765" w14:textId="77777777" w:rsidR="007E01CE" w:rsidRPr="00C80ED8" w:rsidRDefault="007E01CE" w:rsidP="00D365CD">
            <w:pPr>
              <w:pStyle w:val="AmColumnHeading"/>
            </w:pPr>
            <w:r w:rsidRPr="00C80ED8">
              <w:t>Amendement</w:t>
            </w:r>
          </w:p>
        </w:tc>
      </w:tr>
      <w:tr w:rsidR="007E01CE" w:rsidRPr="00C80ED8" w14:paraId="7587FEB6" w14:textId="77777777" w:rsidTr="00D365CD">
        <w:trPr>
          <w:jc w:val="center"/>
        </w:trPr>
        <w:tc>
          <w:tcPr>
            <w:tcW w:w="4876" w:type="dxa"/>
            <w:tcBorders>
              <w:top w:val="nil"/>
              <w:left w:val="nil"/>
              <w:bottom w:val="nil"/>
              <w:right w:val="nil"/>
            </w:tcBorders>
          </w:tcPr>
          <w:p w14:paraId="19EE3805" w14:textId="77777777" w:rsidR="007E01CE" w:rsidRPr="00C80ED8" w:rsidRDefault="007E01CE" w:rsidP="00D365CD">
            <w:pPr>
              <w:pStyle w:val="Normal6a"/>
            </w:pPr>
          </w:p>
        </w:tc>
        <w:tc>
          <w:tcPr>
            <w:tcW w:w="4876" w:type="dxa"/>
            <w:tcBorders>
              <w:top w:val="nil"/>
              <w:left w:val="nil"/>
              <w:bottom w:val="nil"/>
              <w:right w:val="nil"/>
            </w:tcBorders>
          </w:tcPr>
          <w:p w14:paraId="62E7E6A4" w14:textId="77777777" w:rsidR="007E01CE" w:rsidRPr="00C80ED8" w:rsidRDefault="007E01CE" w:rsidP="00D365CD">
            <w:pPr>
              <w:pStyle w:val="Normal6a"/>
            </w:pPr>
            <w:r w:rsidRPr="00C80ED8">
              <w:rPr>
                <w:b/>
                <w:i/>
              </w:rPr>
              <w:t>Afin d’optimiser l’incidence du soutien de l’Union et de garantir sa conformité avec les valeurs de cette dernière, il est essentiel de renforcer la transparence et la responsabilité lorsque les actions sont mises en œuvre par l’intermédiaire d’organisations non gouvernementales. Comme l’a souligné la Cour des comptes européenne dans son rapport spécial 11/2025, les informations relatives aux financements accordés aux organisations non gouvernementales sont souvent fragmentaires, incomplètes et insuffisamment fiables, ce qui entrave un contrôle adéquat de l’utilisation de ces fonds, notamment en ce qui concerne la part allouée aux dépenses administratives par rapport à celle consacrée à la mise en œuvre directe des actions. Il convient donc de mettre en place des garanties spécifiques exigeant qu’une part substantielle du soutien de l’Union soit affectée aux actions elles-mêmes plutôt qu’aux frais administratifs, et de veiller à ce que les informations pertinentes concernant les financements alloués aux organisations non gouvernementales soient rendues publiques de manière claire et rapide.</w:t>
            </w:r>
          </w:p>
        </w:tc>
      </w:tr>
    </w:tbl>
    <w:p w14:paraId="7D4383D9"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2226263A" w14:textId="77777777" w:rsidR="007E01CE" w:rsidRPr="00C80ED8" w:rsidRDefault="007E01CE" w:rsidP="007E01CE">
      <w:r w:rsidRPr="00C80ED8">
        <w:rPr>
          <w:rStyle w:val="HideTWBExt"/>
        </w:rPr>
        <w:t>&lt;/Amend&gt;</w:t>
      </w:r>
    </w:p>
    <w:p w14:paraId="2819412A"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100</w:t>
      </w:r>
      <w:r w:rsidRPr="00C80ED8">
        <w:rPr>
          <w:rStyle w:val="HideTWBExt"/>
          <w:b w:val="0"/>
        </w:rPr>
        <w:t>&lt;/NumAm&gt;</w:t>
      </w:r>
    </w:p>
    <w:p w14:paraId="6BE5BEF3"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67DB502F" w14:textId="77777777" w:rsidR="007E01CE" w:rsidRPr="00C80ED8" w:rsidRDefault="007E01CE" w:rsidP="007E01CE">
      <w:pPr>
        <w:pStyle w:val="NormalBold"/>
      </w:pPr>
      <w:r w:rsidRPr="00C80ED8">
        <w:rPr>
          <w:rStyle w:val="HideTWBExt"/>
          <w:b w:val="0"/>
        </w:rPr>
        <w:t>&lt;/RepeatBlock-By&gt;</w:t>
      </w:r>
    </w:p>
    <w:p w14:paraId="63A00818"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D636593" w14:textId="77777777" w:rsidR="007E01CE" w:rsidRPr="00C80ED8" w:rsidRDefault="007E01CE" w:rsidP="007E01CE">
      <w:pPr>
        <w:pStyle w:val="NormalBold"/>
      </w:pPr>
      <w:r w:rsidRPr="00C80ED8">
        <w:rPr>
          <w:rStyle w:val="HideTWBExt"/>
          <w:b w:val="0"/>
        </w:rPr>
        <w:t>&lt;Article&gt;</w:t>
      </w:r>
      <w:r w:rsidRPr="00C80ED8">
        <w:t>Considérant 6 – alinéa 1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0D20814" w14:textId="77777777" w:rsidTr="00D365CD">
        <w:trPr>
          <w:trHeight w:hRule="exact" w:val="240"/>
          <w:jc w:val="center"/>
        </w:trPr>
        <w:tc>
          <w:tcPr>
            <w:tcW w:w="9752" w:type="dxa"/>
            <w:gridSpan w:val="2"/>
            <w:tcBorders>
              <w:top w:val="nil"/>
              <w:left w:val="nil"/>
              <w:bottom w:val="nil"/>
              <w:right w:val="nil"/>
            </w:tcBorders>
          </w:tcPr>
          <w:p w14:paraId="393C7E9C" w14:textId="77777777" w:rsidR="007E01CE" w:rsidRPr="00C80ED8" w:rsidRDefault="007E01CE" w:rsidP="00D365CD"/>
        </w:tc>
      </w:tr>
      <w:tr w:rsidR="007E01CE" w:rsidRPr="00C80ED8" w14:paraId="27C23ACA" w14:textId="77777777" w:rsidTr="00D365CD">
        <w:trPr>
          <w:trHeight w:val="240"/>
          <w:jc w:val="center"/>
        </w:trPr>
        <w:tc>
          <w:tcPr>
            <w:tcW w:w="4876" w:type="dxa"/>
            <w:tcBorders>
              <w:top w:val="nil"/>
              <w:left w:val="nil"/>
              <w:bottom w:val="nil"/>
              <w:right w:val="nil"/>
            </w:tcBorders>
          </w:tcPr>
          <w:p w14:paraId="748CC63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79C71AF" w14:textId="77777777" w:rsidR="007E01CE" w:rsidRPr="00C80ED8" w:rsidRDefault="007E01CE" w:rsidP="00D365CD">
            <w:pPr>
              <w:pStyle w:val="AmColumnHeading"/>
            </w:pPr>
            <w:r w:rsidRPr="00C80ED8">
              <w:t>Amendement</w:t>
            </w:r>
          </w:p>
        </w:tc>
      </w:tr>
      <w:tr w:rsidR="007E01CE" w:rsidRPr="00C80ED8" w14:paraId="7E96F50A" w14:textId="77777777" w:rsidTr="00D365CD">
        <w:trPr>
          <w:jc w:val="center"/>
        </w:trPr>
        <w:tc>
          <w:tcPr>
            <w:tcW w:w="4876" w:type="dxa"/>
            <w:tcBorders>
              <w:top w:val="nil"/>
              <w:left w:val="nil"/>
              <w:bottom w:val="nil"/>
              <w:right w:val="nil"/>
            </w:tcBorders>
          </w:tcPr>
          <w:p w14:paraId="615626A8" w14:textId="77777777" w:rsidR="007E01CE" w:rsidRPr="00C80ED8" w:rsidRDefault="007E01CE" w:rsidP="00D365CD">
            <w:pPr>
              <w:pStyle w:val="Normal6a"/>
            </w:pPr>
          </w:p>
        </w:tc>
        <w:tc>
          <w:tcPr>
            <w:tcW w:w="4876" w:type="dxa"/>
            <w:tcBorders>
              <w:top w:val="nil"/>
              <w:left w:val="nil"/>
              <w:bottom w:val="nil"/>
              <w:right w:val="nil"/>
            </w:tcBorders>
          </w:tcPr>
          <w:p w14:paraId="4115DB9D" w14:textId="77777777" w:rsidR="007E01CE" w:rsidRPr="00C80ED8" w:rsidRDefault="007E01CE" w:rsidP="00D365CD">
            <w:pPr>
              <w:pStyle w:val="Normal6a"/>
            </w:pPr>
            <w:r w:rsidRPr="00C80ED8">
              <w:rPr>
                <w:b/>
                <w:i/>
              </w:rPr>
              <w:t>L’accès aux services essentiels, tels que les soins d’urgence, l’éducation des mineurs, la protection contre la violence et l’aide juridique, devrait être garanti à tous les migrants présents sur le territoire des États membres, quel que soit leur statut administratif. Lorsque le soutien de l’Union au titre du présent règlement finance de tels services, les États membres devraient veiller à ce que l’accès à ces services et leur prestation ne soient pas utilisés à des fins de contrôle de l’immigration, et à ce que les prestataires de services ne soient pas tenus de transmettre les données à caractère personnel des personnes concernées aux autorités chargées du contrôle de l’immigration.</w:t>
            </w:r>
          </w:p>
        </w:tc>
      </w:tr>
    </w:tbl>
    <w:p w14:paraId="00438D2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A89CE48" w14:textId="77777777" w:rsidR="007E01CE" w:rsidRPr="00C80ED8" w:rsidRDefault="007E01CE" w:rsidP="007E01CE">
      <w:r w:rsidRPr="00C80ED8">
        <w:rPr>
          <w:rStyle w:val="HideTWBExt"/>
        </w:rPr>
        <w:t>&lt;/Amend&gt;</w:t>
      </w:r>
    </w:p>
    <w:p w14:paraId="78C3BB7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101</w:t>
      </w:r>
      <w:r w:rsidRPr="00C80ED8">
        <w:rPr>
          <w:rStyle w:val="HideTWBExt"/>
          <w:b w:val="0"/>
        </w:rPr>
        <w:t>&lt;/NumAm&gt;</w:t>
      </w:r>
    </w:p>
    <w:p w14:paraId="07FB6607"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5285CB05" w14:textId="77777777" w:rsidR="007E01CE" w:rsidRPr="00C80ED8" w:rsidRDefault="007E01CE" w:rsidP="007E01CE">
      <w:pPr>
        <w:pStyle w:val="NormalBold"/>
      </w:pPr>
      <w:r w:rsidRPr="00C80ED8">
        <w:rPr>
          <w:rStyle w:val="HideTWBExt"/>
          <w:b w:val="0"/>
        </w:rPr>
        <w:t>&lt;/RepeatBlock-By&gt;</w:t>
      </w:r>
    </w:p>
    <w:p w14:paraId="71CA6CA9"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DB7742B" w14:textId="77777777" w:rsidR="007E01CE" w:rsidRPr="00C80ED8" w:rsidRDefault="007E01CE" w:rsidP="007E01CE">
      <w:pPr>
        <w:pStyle w:val="NormalBold"/>
      </w:pPr>
      <w:r w:rsidRPr="00C80ED8">
        <w:rPr>
          <w:rStyle w:val="HideTWBExt"/>
          <w:b w:val="0"/>
        </w:rPr>
        <w:t>&lt;Article&gt;</w:t>
      </w:r>
      <w:r w:rsidRPr="00C80ED8">
        <w:t>Considérant 6 – alinéa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776BCF8" w14:textId="77777777" w:rsidTr="00D365CD">
        <w:trPr>
          <w:trHeight w:hRule="exact" w:val="240"/>
          <w:jc w:val="center"/>
        </w:trPr>
        <w:tc>
          <w:tcPr>
            <w:tcW w:w="9752" w:type="dxa"/>
            <w:gridSpan w:val="2"/>
            <w:tcBorders>
              <w:top w:val="nil"/>
              <w:left w:val="nil"/>
              <w:bottom w:val="nil"/>
              <w:right w:val="nil"/>
            </w:tcBorders>
          </w:tcPr>
          <w:p w14:paraId="01F0A1AB" w14:textId="77777777" w:rsidR="007E01CE" w:rsidRPr="00C80ED8" w:rsidRDefault="007E01CE" w:rsidP="00D365CD"/>
        </w:tc>
      </w:tr>
      <w:tr w:rsidR="007E01CE" w:rsidRPr="00C80ED8" w14:paraId="0BE9DDE7" w14:textId="77777777" w:rsidTr="00D365CD">
        <w:trPr>
          <w:trHeight w:val="240"/>
          <w:jc w:val="center"/>
        </w:trPr>
        <w:tc>
          <w:tcPr>
            <w:tcW w:w="4876" w:type="dxa"/>
            <w:tcBorders>
              <w:top w:val="nil"/>
              <w:left w:val="nil"/>
              <w:bottom w:val="nil"/>
              <w:right w:val="nil"/>
            </w:tcBorders>
          </w:tcPr>
          <w:p w14:paraId="713C312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D3601A5" w14:textId="77777777" w:rsidR="007E01CE" w:rsidRPr="00C80ED8" w:rsidRDefault="007E01CE" w:rsidP="00D365CD">
            <w:pPr>
              <w:pStyle w:val="AmColumnHeading"/>
            </w:pPr>
            <w:r w:rsidRPr="00C80ED8">
              <w:t>Amendement</w:t>
            </w:r>
          </w:p>
        </w:tc>
      </w:tr>
      <w:tr w:rsidR="007E01CE" w:rsidRPr="00C80ED8" w14:paraId="6B943C68" w14:textId="77777777" w:rsidTr="00D365CD">
        <w:trPr>
          <w:jc w:val="center"/>
        </w:trPr>
        <w:tc>
          <w:tcPr>
            <w:tcW w:w="4876" w:type="dxa"/>
            <w:tcBorders>
              <w:top w:val="nil"/>
              <w:left w:val="nil"/>
              <w:bottom w:val="nil"/>
              <w:right w:val="nil"/>
            </w:tcBorders>
          </w:tcPr>
          <w:p w14:paraId="25F29AEC" w14:textId="77777777" w:rsidR="007E01CE" w:rsidRPr="00C80ED8" w:rsidRDefault="007E01CE" w:rsidP="00D365CD">
            <w:pPr>
              <w:pStyle w:val="Normal6a"/>
            </w:pPr>
            <w:r w:rsidRPr="00C80ED8">
              <w:t xml:space="preserve">Le soutien de l’Union accordé au titre du présent règlement devrait financer des mesures adaptées aux besoins des ressortissants de pays tiers qui sont généralement mises en œuvre aux premiers stades de l’intégration, ainsi que des mesures horizontales visant à </w:t>
            </w:r>
            <w:r w:rsidRPr="00C80ED8">
              <w:rPr>
                <w:b/>
                <w:bCs/>
                <w:i/>
                <w:iCs/>
              </w:rPr>
              <w:t>soutenir</w:t>
            </w:r>
            <w:r w:rsidRPr="00C80ED8">
              <w:t xml:space="preserve"> les capacités des États membres dans le domaine de l’intégration</w:t>
            </w:r>
            <w:r w:rsidRPr="00C80ED8">
              <w:rPr>
                <w:b/>
                <w:bCs/>
                <w:i/>
                <w:iCs/>
              </w:rPr>
              <w:t>, tandis que les interventions à plus long terme en faveur des</w:t>
            </w:r>
            <w:r w:rsidRPr="00C80ED8">
              <w:t xml:space="preserve"> ressortissants de pays tiers</w:t>
            </w:r>
            <w:r w:rsidRPr="00C80ED8">
              <w:rPr>
                <w:b/>
                <w:bCs/>
                <w:i/>
                <w:iCs/>
              </w:rPr>
              <w:t xml:space="preserve"> devraient relever d’autres soutiens de l’Union</w:t>
            </w:r>
            <w:r w:rsidRPr="00C80ED8">
              <w:t>.</w:t>
            </w:r>
          </w:p>
        </w:tc>
        <w:tc>
          <w:tcPr>
            <w:tcW w:w="4876" w:type="dxa"/>
            <w:tcBorders>
              <w:top w:val="nil"/>
              <w:left w:val="nil"/>
              <w:bottom w:val="nil"/>
              <w:right w:val="nil"/>
            </w:tcBorders>
          </w:tcPr>
          <w:p w14:paraId="672E0575" w14:textId="77777777" w:rsidR="007E01CE" w:rsidRPr="00C80ED8" w:rsidRDefault="007E01CE" w:rsidP="00D365CD">
            <w:pPr>
              <w:pStyle w:val="Normal6a"/>
            </w:pPr>
            <w:r w:rsidRPr="00C80ED8">
              <w:t xml:space="preserve">Le soutien de l’Union accordé au titre du présent règlement devrait financer des mesures adaptées aux besoins des ressortissants de pays tiers qui sont généralement mises en œuvre aux premiers stades de l’intégration, ainsi que </w:t>
            </w:r>
            <w:r w:rsidRPr="00C80ED8">
              <w:rPr>
                <w:b/>
                <w:i/>
              </w:rPr>
              <w:t>celles qui favorisent des parcours d’intégration à plus long terme. Il devrait également soutenir</w:t>
            </w:r>
            <w:r w:rsidRPr="00C80ED8">
              <w:t xml:space="preserve"> des mesures horizontales visant à</w:t>
            </w:r>
            <w:r w:rsidRPr="00C80ED8">
              <w:rPr>
                <w:b/>
                <w:i/>
              </w:rPr>
              <w:t xml:space="preserve"> renforcer</w:t>
            </w:r>
            <w:r w:rsidRPr="00C80ED8">
              <w:t xml:space="preserve"> les capacités des États membres dans le domaine de l’intégration</w:t>
            </w:r>
            <w:r w:rsidRPr="00C80ED8">
              <w:rPr>
                <w:b/>
                <w:bCs/>
                <w:i/>
                <w:iCs/>
              </w:rPr>
              <w:t xml:space="preserve"> et de l’inclusion sociale.</w:t>
            </w:r>
            <w:r w:rsidRPr="00C80ED8">
              <w:rPr>
                <w:b/>
                <w:i/>
              </w:rPr>
              <w:t xml:space="preserve"> Le soutien de l’Union devrait couvrir l’ensemble du parcours d’intégration, sans préjudice de la complémentarité avec d’autres financements de l’Union. </w:t>
            </w:r>
            <w:r w:rsidRPr="00C80ED8">
              <w:rPr>
                <w:b/>
                <w:bCs/>
                <w:i/>
                <w:iCs/>
              </w:rPr>
              <w:t>En tout état de cause, le soutien de l’Union devrait viser à garantir l’égalité d’accès et la non-discrimination aux</w:t>
            </w:r>
            <w:r w:rsidRPr="00C80ED8">
              <w:t xml:space="preserve"> ressortissants de pays tiers </w:t>
            </w:r>
            <w:r w:rsidRPr="00C80ED8">
              <w:rPr>
                <w:b/>
                <w:bCs/>
                <w:i/>
                <w:iCs/>
              </w:rPr>
              <w:t>ciblés par des mesures d’intégration</w:t>
            </w:r>
            <w:r w:rsidRPr="00C80ED8">
              <w:t>.</w:t>
            </w:r>
          </w:p>
        </w:tc>
      </w:tr>
    </w:tbl>
    <w:p w14:paraId="30DE58FE"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D08E1D0"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38CBC4BA" w14:textId="77777777" w:rsidR="007E01CE" w:rsidRPr="00C80ED8" w:rsidRDefault="007E01CE" w:rsidP="007E01CE">
      <w:pPr>
        <w:pStyle w:val="AmJustText"/>
      </w:pPr>
      <w:r w:rsidRPr="00C80ED8">
        <w:t>La prise en compte à la fois des mesures d’intégration précoces et de celles qui s’inscrivent dans le long terme garantit une approche globale et continue de l’intégration. Exclure l’intégration à long terme du champ d’application de cet instrument risquerait d’entraîner une fragmentation et de nuire à la cohérence des politiques au niveau de l’Union. Compte tenu de la réduction des ressources allouées au titre du Fonds social européen plus (FSE+), il est essentiel d’accompagner l’intégration tout au long du parcours d’intégration afin de parvenir à une inclusion sociale et économique durable.</w:t>
      </w:r>
    </w:p>
    <w:p w14:paraId="7C46D714" w14:textId="77777777" w:rsidR="007E01CE" w:rsidRPr="00C80ED8" w:rsidRDefault="007E01CE" w:rsidP="007E01CE">
      <w:r w:rsidRPr="00C80ED8">
        <w:rPr>
          <w:rStyle w:val="HideTWBExt"/>
        </w:rPr>
        <w:t>&lt;/Amend&gt;</w:t>
      </w:r>
    </w:p>
    <w:p w14:paraId="1FDDB5E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102</w:t>
      </w:r>
      <w:r w:rsidRPr="00C80ED8">
        <w:rPr>
          <w:rStyle w:val="HideTWBExt"/>
          <w:b w:val="0"/>
        </w:rPr>
        <w:t>&lt;/NumAm&gt;</w:t>
      </w:r>
    </w:p>
    <w:p w14:paraId="17991E57" w14:textId="77777777" w:rsidR="007E01CE" w:rsidRPr="00C80ED8" w:rsidRDefault="007E01CE" w:rsidP="007E01CE">
      <w:pPr>
        <w:pStyle w:val="NormalBold"/>
      </w:pPr>
      <w:r w:rsidRPr="00C80ED8">
        <w:rPr>
          <w:rStyle w:val="HideTWBExt"/>
          <w:b w:val="0"/>
        </w:rPr>
        <w:t>&lt;RepeatBlock-By&gt;&lt;Members&gt;</w:t>
      </w:r>
      <w:r w:rsidRPr="00C80ED8">
        <w:t>Sebastian Tynkkynen</w:t>
      </w:r>
      <w:r w:rsidRPr="00C80ED8">
        <w:rPr>
          <w:rStyle w:val="HideTWBExt"/>
          <w:b w:val="0"/>
        </w:rPr>
        <w:t>&lt;/Members&gt;</w:t>
      </w:r>
    </w:p>
    <w:p w14:paraId="682DAFE4" w14:textId="77777777" w:rsidR="007E01CE" w:rsidRPr="00C80ED8" w:rsidRDefault="007E01CE" w:rsidP="007E01CE">
      <w:pPr>
        <w:pStyle w:val="NormalBold"/>
      </w:pPr>
      <w:r w:rsidRPr="00C80ED8">
        <w:rPr>
          <w:rStyle w:val="HideTWBExt"/>
          <w:b w:val="0"/>
        </w:rPr>
        <w:t>&lt;/RepeatBlock-By&gt;</w:t>
      </w:r>
    </w:p>
    <w:p w14:paraId="3BC1B830"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1C3D4AB" w14:textId="77777777" w:rsidR="007E01CE" w:rsidRPr="00C80ED8" w:rsidRDefault="007E01CE" w:rsidP="007E01CE">
      <w:pPr>
        <w:pStyle w:val="NormalBold"/>
      </w:pPr>
      <w:r w:rsidRPr="00C80ED8">
        <w:rPr>
          <w:rStyle w:val="HideTWBExt"/>
          <w:b w:val="0"/>
        </w:rPr>
        <w:t>&lt;Article&gt;</w:t>
      </w:r>
      <w:r w:rsidRPr="00C80ED8">
        <w:t>Considérant 6 – alinéa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CC3C1F0" w14:textId="77777777" w:rsidTr="00D365CD">
        <w:trPr>
          <w:trHeight w:hRule="exact" w:val="240"/>
          <w:jc w:val="center"/>
        </w:trPr>
        <w:tc>
          <w:tcPr>
            <w:tcW w:w="9752" w:type="dxa"/>
            <w:gridSpan w:val="2"/>
            <w:tcBorders>
              <w:top w:val="nil"/>
              <w:left w:val="nil"/>
              <w:bottom w:val="nil"/>
              <w:right w:val="nil"/>
            </w:tcBorders>
          </w:tcPr>
          <w:p w14:paraId="20C265B0" w14:textId="77777777" w:rsidR="007E01CE" w:rsidRPr="00C80ED8" w:rsidRDefault="007E01CE" w:rsidP="00D365CD"/>
        </w:tc>
      </w:tr>
      <w:tr w:rsidR="007E01CE" w:rsidRPr="00C80ED8" w14:paraId="05FA8AFC" w14:textId="77777777" w:rsidTr="00D365CD">
        <w:trPr>
          <w:trHeight w:val="240"/>
          <w:jc w:val="center"/>
        </w:trPr>
        <w:tc>
          <w:tcPr>
            <w:tcW w:w="4876" w:type="dxa"/>
            <w:tcBorders>
              <w:top w:val="nil"/>
              <w:left w:val="nil"/>
              <w:bottom w:val="nil"/>
              <w:right w:val="nil"/>
            </w:tcBorders>
          </w:tcPr>
          <w:p w14:paraId="5CF40C7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98E5FB6" w14:textId="77777777" w:rsidR="007E01CE" w:rsidRPr="00C80ED8" w:rsidRDefault="007E01CE" w:rsidP="00D365CD">
            <w:pPr>
              <w:pStyle w:val="AmColumnHeading"/>
            </w:pPr>
            <w:r w:rsidRPr="00C80ED8">
              <w:t>Amendement</w:t>
            </w:r>
          </w:p>
        </w:tc>
      </w:tr>
      <w:tr w:rsidR="007E01CE" w:rsidRPr="00C80ED8" w14:paraId="6FEC9193" w14:textId="77777777" w:rsidTr="00D365CD">
        <w:trPr>
          <w:jc w:val="center"/>
        </w:trPr>
        <w:tc>
          <w:tcPr>
            <w:tcW w:w="4876" w:type="dxa"/>
            <w:tcBorders>
              <w:top w:val="nil"/>
              <w:left w:val="nil"/>
              <w:bottom w:val="nil"/>
              <w:right w:val="nil"/>
            </w:tcBorders>
          </w:tcPr>
          <w:p w14:paraId="77B28C0F" w14:textId="77777777" w:rsidR="007E01CE" w:rsidRPr="00C80ED8" w:rsidRDefault="007E01CE" w:rsidP="00D365CD">
            <w:pPr>
              <w:pStyle w:val="Normal6a"/>
            </w:pPr>
            <w:r w:rsidRPr="00C80ED8">
              <w:t xml:space="preserve">Le soutien de l’Union accordé au titre du présent règlement devrait financer des mesures </w:t>
            </w:r>
            <w:r w:rsidRPr="00C80ED8">
              <w:rPr>
                <w:b/>
                <w:i/>
              </w:rPr>
              <w:t>adaptées aux besoins des ressortissants de pays tiers qui sont généralement mises en œuvre aux premiers stades de l’intégration, ainsi que des mesures horizontales visant à soutenir les capacités des États membres dans le domaine de l’intégration, tandis que les interventions à plus long terme en faveur des ressortissants de pays tiers devraient relever d’autres soutiens de l’Union</w:t>
            </w:r>
            <w:r w:rsidRPr="00C80ED8">
              <w:t>.</w:t>
            </w:r>
          </w:p>
        </w:tc>
        <w:tc>
          <w:tcPr>
            <w:tcW w:w="4876" w:type="dxa"/>
            <w:tcBorders>
              <w:top w:val="nil"/>
              <w:left w:val="nil"/>
              <w:bottom w:val="nil"/>
              <w:right w:val="nil"/>
            </w:tcBorders>
          </w:tcPr>
          <w:p w14:paraId="17B4033A" w14:textId="77777777" w:rsidR="007E01CE" w:rsidRPr="00C80ED8" w:rsidRDefault="007E01CE" w:rsidP="00D365CD">
            <w:pPr>
              <w:pStyle w:val="Normal6a"/>
            </w:pPr>
            <w:r w:rsidRPr="00C80ED8">
              <w:t xml:space="preserve">Le soutien de l’Union accordé au titre du présent règlement devrait financer des mesures </w:t>
            </w:r>
            <w:r w:rsidRPr="00C80ED8">
              <w:rPr>
                <w:b/>
                <w:i/>
              </w:rPr>
              <w:t>jugées nécessaires par les États membres afin de favoriser une gestion efficace des flux migratoires</w:t>
            </w:r>
            <w:r w:rsidRPr="00C80ED8">
              <w:t>.</w:t>
            </w:r>
          </w:p>
        </w:tc>
      </w:tr>
    </w:tbl>
    <w:p w14:paraId="61999582"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{FI}</w:t>
      </w:r>
      <w:r w:rsidRPr="00C80ED8">
        <w:t>fi</w:t>
      </w:r>
      <w:r w:rsidRPr="00C80ED8">
        <w:rPr>
          <w:rStyle w:val="HideTWBExt"/>
        </w:rPr>
        <w:t>&lt;/Original&gt;</w:t>
      </w:r>
    </w:p>
    <w:p w14:paraId="5C0985A6" w14:textId="77777777" w:rsidR="007E01CE" w:rsidRPr="00C80ED8" w:rsidRDefault="007E01CE" w:rsidP="007E01CE">
      <w:r w:rsidRPr="00C80ED8">
        <w:rPr>
          <w:rStyle w:val="HideTWBExt"/>
        </w:rPr>
        <w:t>&lt;/Amend&gt;</w:t>
      </w:r>
    </w:p>
    <w:p w14:paraId="0C484D03"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103</w:t>
      </w:r>
      <w:r w:rsidRPr="00C80ED8">
        <w:rPr>
          <w:rStyle w:val="HideTWBExt"/>
          <w:b w:val="0"/>
        </w:rPr>
        <w:t>&lt;/NumAm&gt;</w:t>
      </w:r>
    </w:p>
    <w:p w14:paraId="4CBF26D5" w14:textId="77777777" w:rsidR="007E01CE" w:rsidRPr="00C80ED8" w:rsidRDefault="007E01CE" w:rsidP="007E01CE">
      <w:pPr>
        <w:pStyle w:val="NormalBold"/>
      </w:pPr>
      <w:r w:rsidRPr="00C80ED8">
        <w:rPr>
          <w:rStyle w:val="HideTWBExt"/>
          <w:b w:val="0"/>
        </w:rPr>
        <w:t>&lt;RepeatBlock-By&gt;&lt;Members&gt;</w:t>
      </w:r>
      <w:r w:rsidRPr="00C80ED8">
        <w:t>Jorge Buxadé Villalba, Marieke Ehlers, Susanna Ceccardi</w:t>
      </w:r>
      <w:r w:rsidRPr="00C80ED8">
        <w:rPr>
          <w:rStyle w:val="HideTWBExt"/>
          <w:b w:val="0"/>
        </w:rPr>
        <w:t>&lt;/Members&gt;</w:t>
      </w:r>
    </w:p>
    <w:p w14:paraId="5C41A2CD" w14:textId="77777777" w:rsidR="007E01CE" w:rsidRPr="00C80ED8" w:rsidRDefault="007E01CE" w:rsidP="007E01CE">
      <w:pPr>
        <w:pStyle w:val="NormalBold"/>
      </w:pPr>
      <w:r w:rsidRPr="00C80ED8">
        <w:rPr>
          <w:rStyle w:val="HideTWBExt"/>
          <w:b w:val="0"/>
        </w:rPr>
        <w:t>&lt;/RepeatBlock-By&gt;</w:t>
      </w:r>
    </w:p>
    <w:p w14:paraId="5D0F821D"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6FF851A" w14:textId="77777777" w:rsidR="007E01CE" w:rsidRPr="00C80ED8" w:rsidRDefault="007E01CE" w:rsidP="007E01CE">
      <w:pPr>
        <w:pStyle w:val="NormalBold"/>
      </w:pPr>
      <w:r w:rsidRPr="00C80ED8">
        <w:rPr>
          <w:rStyle w:val="HideTWBExt"/>
          <w:b w:val="0"/>
        </w:rPr>
        <w:t>&lt;Article&gt;</w:t>
      </w:r>
      <w:r w:rsidRPr="00C80ED8">
        <w:t>Considérant 6 – alinéa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9C8042A" w14:textId="77777777" w:rsidTr="00D365CD">
        <w:trPr>
          <w:trHeight w:hRule="exact" w:val="240"/>
          <w:jc w:val="center"/>
        </w:trPr>
        <w:tc>
          <w:tcPr>
            <w:tcW w:w="9752" w:type="dxa"/>
            <w:gridSpan w:val="2"/>
            <w:tcBorders>
              <w:top w:val="nil"/>
              <w:left w:val="nil"/>
              <w:bottom w:val="nil"/>
              <w:right w:val="nil"/>
            </w:tcBorders>
          </w:tcPr>
          <w:p w14:paraId="03A205E0" w14:textId="77777777" w:rsidR="007E01CE" w:rsidRPr="00C80ED8" w:rsidRDefault="007E01CE" w:rsidP="00D365CD"/>
        </w:tc>
      </w:tr>
      <w:tr w:rsidR="007E01CE" w:rsidRPr="00C80ED8" w14:paraId="3881C8BF" w14:textId="77777777" w:rsidTr="00D365CD">
        <w:trPr>
          <w:trHeight w:val="240"/>
          <w:jc w:val="center"/>
        </w:trPr>
        <w:tc>
          <w:tcPr>
            <w:tcW w:w="4876" w:type="dxa"/>
            <w:tcBorders>
              <w:top w:val="nil"/>
              <w:left w:val="nil"/>
              <w:bottom w:val="nil"/>
              <w:right w:val="nil"/>
            </w:tcBorders>
          </w:tcPr>
          <w:p w14:paraId="0954BC6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2CC08FF" w14:textId="77777777" w:rsidR="007E01CE" w:rsidRPr="00C80ED8" w:rsidRDefault="007E01CE" w:rsidP="00D365CD">
            <w:pPr>
              <w:pStyle w:val="AmColumnHeading"/>
            </w:pPr>
            <w:r w:rsidRPr="00C80ED8">
              <w:t>Amendement</w:t>
            </w:r>
          </w:p>
        </w:tc>
      </w:tr>
      <w:tr w:rsidR="007E01CE" w:rsidRPr="00C80ED8" w14:paraId="4A80D4D2" w14:textId="77777777" w:rsidTr="00D365CD">
        <w:trPr>
          <w:jc w:val="center"/>
        </w:trPr>
        <w:tc>
          <w:tcPr>
            <w:tcW w:w="4876" w:type="dxa"/>
            <w:tcBorders>
              <w:top w:val="nil"/>
              <w:left w:val="nil"/>
              <w:bottom w:val="nil"/>
              <w:right w:val="nil"/>
            </w:tcBorders>
          </w:tcPr>
          <w:p w14:paraId="65FF245F" w14:textId="77777777" w:rsidR="007E01CE" w:rsidRPr="00C80ED8" w:rsidRDefault="007E01CE" w:rsidP="00D365CD">
            <w:pPr>
              <w:pStyle w:val="Normal6a"/>
            </w:pPr>
            <w:r w:rsidRPr="00C80ED8">
              <w:t xml:space="preserve">Le soutien de l’Union accordé au titre du présent règlement devrait financer </w:t>
            </w:r>
            <w:r w:rsidRPr="00C80ED8">
              <w:rPr>
                <w:b/>
                <w:bCs/>
                <w:i/>
                <w:iCs/>
              </w:rPr>
              <w:t>des mesures adaptées aux besoins des ressortissants de pays tiers qui sont généralement mises en œuvre aux premiers stades de l’intégration, ainsi que</w:t>
            </w:r>
            <w:r w:rsidRPr="00C80ED8">
              <w:t xml:space="preserve"> des mesures </w:t>
            </w:r>
            <w:r w:rsidRPr="00C80ED8">
              <w:rPr>
                <w:b/>
                <w:bCs/>
                <w:i/>
                <w:iCs/>
              </w:rPr>
              <w:t>horizontales</w:t>
            </w:r>
            <w:r w:rsidRPr="00C80ED8">
              <w:t xml:space="preserve"> visant à soutenir les capacités des États membres dans le domaine de l’intégration</w:t>
            </w:r>
            <w:r w:rsidRPr="00C80ED8">
              <w:rPr>
                <w:b/>
                <w:bCs/>
                <w:i/>
                <w:iCs/>
              </w:rPr>
              <w:t>, tandis que les interventions à plus long terme en faveur des ressortissants de pays tiers devraient relever d’autres soutiens de l’Union</w:t>
            </w:r>
            <w:r w:rsidRPr="00C80ED8">
              <w:t>.</w:t>
            </w:r>
          </w:p>
        </w:tc>
        <w:tc>
          <w:tcPr>
            <w:tcW w:w="4876" w:type="dxa"/>
            <w:tcBorders>
              <w:top w:val="nil"/>
              <w:left w:val="nil"/>
              <w:bottom w:val="nil"/>
              <w:right w:val="nil"/>
            </w:tcBorders>
          </w:tcPr>
          <w:p w14:paraId="08233A50" w14:textId="77777777" w:rsidR="007E01CE" w:rsidRPr="00C80ED8" w:rsidRDefault="007E01CE" w:rsidP="00D365CD">
            <w:pPr>
              <w:pStyle w:val="Normal6a"/>
            </w:pPr>
            <w:r w:rsidRPr="00C80ED8">
              <w:t xml:space="preserve">Le soutien de l’Union accordé au titre du présent règlement devrait financer des mesures visant à soutenir les capacités des États membres dans le domaine de l’intégration </w:t>
            </w:r>
            <w:r w:rsidRPr="00C80ED8">
              <w:rPr>
                <w:b/>
                <w:i/>
              </w:rPr>
              <w:t>des immigrés en situation régulière sur le territoire de l’Union</w:t>
            </w:r>
            <w:r w:rsidRPr="00C80ED8">
              <w:t>.</w:t>
            </w:r>
          </w:p>
        </w:tc>
      </w:tr>
    </w:tbl>
    <w:p w14:paraId="4B715A40"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6A01A8C" w14:textId="77777777" w:rsidR="007E01CE" w:rsidRPr="00C80ED8" w:rsidRDefault="007E01CE" w:rsidP="007E01CE">
      <w:r w:rsidRPr="00C80ED8">
        <w:rPr>
          <w:rStyle w:val="HideTWBExt"/>
        </w:rPr>
        <w:t>&lt;/Amend&gt;</w:t>
      </w:r>
    </w:p>
    <w:p w14:paraId="13E1A284"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104</w:t>
      </w:r>
      <w:r w:rsidRPr="00C80ED8">
        <w:rPr>
          <w:rStyle w:val="HideTWBExt"/>
          <w:b w:val="0"/>
        </w:rPr>
        <w:t>&lt;/NumAm&gt;</w:t>
      </w:r>
    </w:p>
    <w:p w14:paraId="522465EA"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5966922E" w14:textId="77777777" w:rsidR="007E01CE" w:rsidRPr="00C80ED8" w:rsidRDefault="007E01CE" w:rsidP="007E01CE">
      <w:pPr>
        <w:pStyle w:val="NormalBold"/>
      </w:pPr>
      <w:r w:rsidRPr="00C80ED8">
        <w:rPr>
          <w:rStyle w:val="HideTWBExt"/>
          <w:b w:val="0"/>
        </w:rPr>
        <w:t>&lt;/RepeatBlock-By&gt;</w:t>
      </w:r>
    </w:p>
    <w:p w14:paraId="4F02D630"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ADFC35C" w14:textId="77777777" w:rsidR="007E01CE" w:rsidRPr="00C80ED8" w:rsidRDefault="007E01CE" w:rsidP="007E01CE">
      <w:pPr>
        <w:pStyle w:val="NormalBold"/>
      </w:pPr>
      <w:r w:rsidRPr="00C80ED8">
        <w:rPr>
          <w:rStyle w:val="HideTWBExt"/>
          <w:b w:val="0"/>
        </w:rPr>
        <w:t>&lt;Article&gt;</w:t>
      </w:r>
      <w:r w:rsidRPr="00C80ED8">
        <w:t>Considérant 6 – alinéa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E615342" w14:textId="77777777" w:rsidTr="00D365CD">
        <w:trPr>
          <w:trHeight w:hRule="exact" w:val="240"/>
          <w:jc w:val="center"/>
        </w:trPr>
        <w:tc>
          <w:tcPr>
            <w:tcW w:w="9752" w:type="dxa"/>
            <w:gridSpan w:val="2"/>
            <w:tcBorders>
              <w:top w:val="nil"/>
              <w:left w:val="nil"/>
              <w:bottom w:val="nil"/>
              <w:right w:val="nil"/>
            </w:tcBorders>
          </w:tcPr>
          <w:p w14:paraId="355664AF" w14:textId="77777777" w:rsidR="007E01CE" w:rsidRPr="00C80ED8" w:rsidRDefault="007E01CE" w:rsidP="00D365CD"/>
        </w:tc>
      </w:tr>
      <w:tr w:rsidR="007E01CE" w:rsidRPr="00C80ED8" w14:paraId="340CCA21" w14:textId="77777777" w:rsidTr="00D365CD">
        <w:trPr>
          <w:trHeight w:val="240"/>
          <w:jc w:val="center"/>
        </w:trPr>
        <w:tc>
          <w:tcPr>
            <w:tcW w:w="4876" w:type="dxa"/>
            <w:tcBorders>
              <w:top w:val="nil"/>
              <w:left w:val="nil"/>
              <w:bottom w:val="nil"/>
              <w:right w:val="nil"/>
            </w:tcBorders>
          </w:tcPr>
          <w:p w14:paraId="06C3E1F9"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3C0BC84" w14:textId="77777777" w:rsidR="007E01CE" w:rsidRPr="00C80ED8" w:rsidRDefault="007E01CE" w:rsidP="00D365CD">
            <w:pPr>
              <w:pStyle w:val="AmColumnHeading"/>
            </w:pPr>
            <w:r w:rsidRPr="00C80ED8">
              <w:t>Amendement</w:t>
            </w:r>
          </w:p>
        </w:tc>
      </w:tr>
      <w:tr w:rsidR="007E01CE" w:rsidRPr="00C80ED8" w14:paraId="54A0580C" w14:textId="77777777" w:rsidTr="00D365CD">
        <w:trPr>
          <w:jc w:val="center"/>
        </w:trPr>
        <w:tc>
          <w:tcPr>
            <w:tcW w:w="4876" w:type="dxa"/>
            <w:tcBorders>
              <w:top w:val="nil"/>
              <w:left w:val="nil"/>
              <w:bottom w:val="nil"/>
              <w:right w:val="nil"/>
            </w:tcBorders>
          </w:tcPr>
          <w:p w14:paraId="69B313FA" w14:textId="77777777" w:rsidR="007E01CE" w:rsidRPr="00C80ED8" w:rsidRDefault="007E01CE" w:rsidP="00D365CD">
            <w:pPr>
              <w:pStyle w:val="Normal6a"/>
            </w:pPr>
            <w:r w:rsidRPr="00C80ED8">
              <w:t xml:space="preserve">Le soutien de l’Union accordé au titre du présent règlement devrait financer des mesures adaptées aux besoins des ressortissants de pays tiers </w:t>
            </w:r>
            <w:r w:rsidRPr="00C80ED8">
              <w:rPr>
                <w:b/>
                <w:bCs/>
                <w:i/>
                <w:iCs/>
              </w:rPr>
              <w:t>qui sont généralement mises en œuvre aux premiers stades de l’intégration</w:t>
            </w:r>
            <w:r w:rsidRPr="00C80ED8">
              <w:t>, ainsi que des mesures horizontales visant à soutenir les capacités des États membres dans le domaine de l’intégration</w:t>
            </w:r>
            <w:r w:rsidRPr="00C80ED8">
              <w:rPr>
                <w:b/>
                <w:bCs/>
                <w:i/>
                <w:iCs/>
              </w:rPr>
              <w:t>, tandis que</w:t>
            </w:r>
            <w:r w:rsidRPr="00C80ED8">
              <w:t xml:space="preserve"> les interventions à plus long terme en faveur des ressortissants de pays tiers </w:t>
            </w:r>
            <w:r w:rsidRPr="00C80ED8">
              <w:rPr>
                <w:b/>
                <w:bCs/>
                <w:i/>
                <w:iCs/>
              </w:rPr>
              <w:t>devraient</w:t>
            </w:r>
            <w:r w:rsidRPr="00C80ED8">
              <w:t xml:space="preserve"> relever d’autres soutiens de l’Union.</w:t>
            </w:r>
          </w:p>
        </w:tc>
        <w:tc>
          <w:tcPr>
            <w:tcW w:w="4876" w:type="dxa"/>
            <w:tcBorders>
              <w:top w:val="nil"/>
              <w:left w:val="nil"/>
              <w:bottom w:val="nil"/>
              <w:right w:val="nil"/>
            </w:tcBorders>
          </w:tcPr>
          <w:p w14:paraId="16123C4F" w14:textId="77777777" w:rsidR="007E01CE" w:rsidRPr="00C80ED8" w:rsidRDefault="007E01CE" w:rsidP="00D365CD">
            <w:pPr>
              <w:pStyle w:val="Normal6a"/>
            </w:pPr>
            <w:r w:rsidRPr="00C80ED8">
              <w:t>Le soutien de l’Union accordé au titre du présent règlement devrait financer des mesures adaptées aux besoins des ressortissants de pays tiers, ainsi que des mesures horizontales visant à soutenir les capacités des États membres dans le domaine de l’intégration</w:t>
            </w:r>
            <w:r w:rsidRPr="00C80ED8">
              <w:rPr>
                <w:b/>
                <w:bCs/>
                <w:i/>
                <w:iCs/>
              </w:rPr>
              <w:t xml:space="preserve"> et de la migration légale.</w:t>
            </w:r>
            <w:r w:rsidRPr="00C80ED8">
              <w:t xml:space="preserve"> Les interventions à plus long terme en faveur des ressortissants de pays tiers </w:t>
            </w:r>
            <w:r w:rsidRPr="00C80ED8">
              <w:rPr>
                <w:b/>
                <w:bCs/>
                <w:i/>
                <w:iCs/>
              </w:rPr>
              <w:t>peuvent également</w:t>
            </w:r>
            <w:r w:rsidRPr="00C80ED8">
              <w:t xml:space="preserve"> relever d’autres soutiens de l’Union</w:t>
            </w:r>
            <w:r w:rsidRPr="00C80ED8">
              <w:rPr>
                <w:b/>
                <w:bCs/>
                <w:i/>
                <w:iCs/>
              </w:rPr>
              <w:t xml:space="preserve"> et, dans ce cas, la complémentarité devrait être assurée</w:t>
            </w:r>
            <w:r w:rsidRPr="00C80ED8">
              <w:t>.</w:t>
            </w:r>
            <w:r w:rsidRPr="00C80ED8">
              <w:rPr>
                <w:b/>
                <w:i/>
              </w:rPr>
              <w:t> </w:t>
            </w:r>
            <w:r w:rsidRPr="00C80ED8">
              <w:rPr>
                <w:b/>
                <w:bCs/>
                <w:i/>
                <w:iCs/>
              </w:rPr>
              <w:t>Le soutien de l’Union devrait garantir l’égalité d’accès et la non-discrimination aux</w:t>
            </w:r>
            <w:r w:rsidRPr="00C80ED8">
              <w:rPr>
                <w:b/>
                <w:i/>
              </w:rPr>
              <w:t xml:space="preserve"> ressortissants de pays tiers </w:t>
            </w:r>
            <w:r w:rsidRPr="00C80ED8">
              <w:rPr>
                <w:b/>
                <w:bCs/>
                <w:i/>
                <w:iCs/>
              </w:rPr>
              <w:t>ciblés par des mesures d’intégration</w:t>
            </w:r>
            <w:r w:rsidRPr="00C80ED8">
              <w:rPr>
                <w:b/>
                <w:i/>
              </w:rPr>
              <w:t>. </w:t>
            </w:r>
          </w:p>
        </w:tc>
      </w:tr>
    </w:tbl>
    <w:p w14:paraId="265EAACA"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8CAC67A" w14:textId="77777777" w:rsidR="007E01CE" w:rsidRPr="00C80ED8" w:rsidRDefault="007E01CE" w:rsidP="007E01CE">
      <w:r w:rsidRPr="00C80ED8">
        <w:rPr>
          <w:rStyle w:val="HideTWBExt"/>
        </w:rPr>
        <w:t>&lt;/Amend&gt;</w:t>
      </w:r>
    </w:p>
    <w:p w14:paraId="76A1E5C3"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105</w:t>
      </w:r>
      <w:r w:rsidRPr="00C80ED8">
        <w:rPr>
          <w:rStyle w:val="HideTWBExt"/>
          <w:b w:val="0"/>
        </w:rPr>
        <w:t>&lt;/NumAm&gt;</w:t>
      </w:r>
    </w:p>
    <w:p w14:paraId="3BF85716"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4131BA8A" w14:textId="77777777" w:rsidR="007E01CE" w:rsidRPr="00C80ED8" w:rsidRDefault="007E01CE" w:rsidP="007E01CE">
      <w:pPr>
        <w:pStyle w:val="NormalBold"/>
      </w:pPr>
      <w:r w:rsidRPr="00C80ED8">
        <w:rPr>
          <w:rStyle w:val="HideTWBExt"/>
          <w:b w:val="0"/>
        </w:rPr>
        <w:t>&lt;/RepeatBlock-By&gt;</w:t>
      </w:r>
    </w:p>
    <w:p w14:paraId="2BCE07EA"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A12764D" w14:textId="77777777" w:rsidR="007E01CE" w:rsidRPr="00C80ED8" w:rsidRDefault="007E01CE" w:rsidP="007E01CE">
      <w:pPr>
        <w:pStyle w:val="NormalBold"/>
      </w:pPr>
      <w:r w:rsidRPr="00C80ED8">
        <w:rPr>
          <w:rStyle w:val="HideTWBExt"/>
          <w:b w:val="0"/>
        </w:rPr>
        <w:t>&lt;Article&gt;</w:t>
      </w:r>
      <w:r w:rsidRPr="00C80ED8">
        <w:t>Considérant 6 – alinéa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EE1C499" w14:textId="77777777" w:rsidTr="00D365CD">
        <w:trPr>
          <w:trHeight w:hRule="exact" w:val="240"/>
          <w:jc w:val="center"/>
        </w:trPr>
        <w:tc>
          <w:tcPr>
            <w:tcW w:w="9752" w:type="dxa"/>
            <w:gridSpan w:val="2"/>
            <w:tcBorders>
              <w:top w:val="nil"/>
              <w:left w:val="nil"/>
              <w:bottom w:val="nil"/>
              <w:right w:val="nil"/>
            </w:tcBorders>
          </w:tcPr>
          <w:p w14:paraId="515116BA" w14:textId="77777777" w:rsidR="007E01CE" w:rsidRPr="00C80ED8" w:rsidRDefault="007E01CE" w:rsidP="00D365CD"/>
        </w:tc>
      </w:tr>
      <w:tr w:rsidR="007E01CE" w:rsidRPr="00C80ED8" w14:paraId="73E1FC56" w14:textId="77777777" w:rsidTr="00D365CD">
        <w:trPr>
          <w:trHeight w:val="240"/>
          <w:jc w:val="center"/>
        </w:trPr>
        <w:tc>
          <w:tcPr>
            <w:tcW w:w="4876" w:type="dxa"/>
            <w:tcBorders>
              <w:top w:val="nil"/>
              <w:left w:val="nil"/>
              <w:bottom w:val="nil"/>
              <w:right w:val="nil"/>
            </w:tcBorders>
          </w:tcPr>
          <w:p w14:paraId="263FF20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E35E012" w14:textId="77777777" w:rsidR="007E01CE" w:rsidRPr="00C80ED8" w:rsidRDefault="007E01CE" w:rsidP="00D365CD">
            <w:pPr>
              <w:pStyle w:val="AmColumnHeading"/>
            </w:pPr>
            <w:r w:rsidRPr="00C80ED8">
              <w:t>Amendement</w:t>
            </w:r>
          </w:p>
        </w:tc>
      </w:tr>
      <w:tr w:rsidR="007E01CE" w:rsidRPr="00C80ED8" w14:paraId="38B73C8E" w14:textId="77777777" w:rsidTr="00D365CD">
        <w:trPr>
          <w:jc w:val="center"/>
        </w:trPr>
        <w:tc>
          <w:tcPr>
            <w:tcW w:w="4876" w:type="dxa"/>
            <w:tcBorders>
              <w:top w:val="nil"/>
              <w:left w:val="nil"/>
              <w:bottom w:val="nil"/>
              <w:right w:val="nil"/>
            </w:tcBorders>
          </w:tcPr>
          <w:p w14:paraId="3F9A5B5D" w14:textId="77777777" w:rsidR="007E01CE" w:rsidRPr="00C80ED8" w:rsidRDefault="007E01CE" w:rsidP="00D365CD">
            <w:pPr>
              <w:pStyle w:val="Normal6a"/>
            </w:pPr>
            <w:r w:rsidRPr="00C80ED8">
              <w:t>Le soutien de l’Union accordé au titre du présent règlement devrait financer des mesures adaptées aux besoins des ressortissants de pays tiers qui sont généralement mises en œuvre aux premiers stades de l’intégration, ainsi que des mesures horizontales visant à soutenir les capacités des États membres dans le domaine de l’intégration, tandis que les interventions à plus long terme en faveur des ressortissants de pays tiers devraient relever d’autres soutiens de l’Union.</w:t>
            </w:r>
          </w:p>
        </w:tc>
        <w:tc>
          <w:tcPr>
            <w:tcW w:w="4876" w:type="dxa"/>
            <w:tcBorders>
              <w:top w:val="nil"/>
              <w:left w:val="nil"/>
              <w:bottom w:val="nil"/>
              <w:right w:val="nil"/>
            </w:tcBorders>
          </w:tcPr>
          <w:p w14:paraId="1FAFDCD3" w14:textId="77777777" w:rsidR="007E01CE" w:rsidRPr="00C80ED8" w:rsidRDefault="007E01CE" w:rsidP="00D365CD">
            <w:pPr>
              <w:pStyle w:val="Normal6a"/>
            </w:pPr>
            <w:r w:rsidRPr="00C80ED8">
              <w:t xml:space="preserve">Le soutien de l’Union accordé au titre du présent règlement devrait financer des mesures adaptées aux besoins des ressortissants de pays tiers qui sont généralement mises en œuvre aux premiers stades de l’intégration, ainsi que des mesures horizontales visant à soutenir les capacités des États membres dans le domaine de l’intégration, </w:t>
            </w:r>
            <w:r w:rsidRPr="00C80ED8">
              <w:rPr>
                <w:b/>
                <w:bCs/>
                <w:i/>
                <w:iCs/>
              </w:rPr>
              <w:t>en mettant l’accent sur le soutien à l’autonomie, à la participation au marché du travail et au respect de l’ordre juridique de l’État membre d’accueil,</w:t>
            </w:r>
            <w:r w:rsidRPr="00C80ED8">
              <w:t xml:space="preserve"> tandis que les interventions à plus long terme en faveur des ressortissants de pays tiers devraient relever d’autres soutiens de l’Union.</w:t>
            </w:r>
          </w:p>
        </w:tc>
      </w:tr>
    </w:tbl>
    <w:p w14:paraId="689AEC60"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1A6B0215"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163BA5FD" w14:textId="77777777" w:rsidR="007E01CE" w:rsidRPr="00C80ED8" w:rsidRDefault="007E01CE" w:rsidP="007E01CE">
      <w:pPr>
        <w:pStyle w:val="AmJustText"/>
      </w:pPr>
      <w:r w:rsidRPr="00C80ED8">
        <w:t>L’intégration devrait tendre vers l’autonomie, l’activité économique et le respect des règles de la société d’accueil. L’aide financée par des fonds de l’Union devrait contribuer à ces objectifs et favoriser la cohésion sociale ainsi que l’intégration réussie des personnes résidant légalement sur le territoire des États membres.</w:t>
      </w:r>
    </w:p>
    <w:p w14:paraId="095BA3E5" w14:textId="77777777" w:rsidR="007E01CE" w:rsidRPr="00C80ED8" w:rsidRDefault="007E01CE" w:rsidP="007E01CE">
      <w:r w:rsidRPr="00C80ED8">
        <w:rPr>
          <w:rStyle w:val="HideTWBExt"/>
        </w:rPr>
        <w:t>&lt;/Amend&gt;</w:t>
      </w:r>
    </w:p>
    <w:p w14:paraId="027AD696"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106</w:t>
      </w:r>
      <w:r w:rsidRPr="00C80ED8">
        <w:rPr>
          <w:rStyle w:val="HideTWBExt"/>
          <w:b w:val="0"/>
        </w:rPr>
        <w:t>&lt;/NumAm&gt;</w:t>
      </w:r>
    </w:p>
    <w:p w14:paraId="3D86DC88"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79C73568" w14:textId="77777777" w:rsidR="007E01CE" w:rsidRPr="00C80ED8" w:rsidRDefault="007E01CE" w:rsidP="007E01CE">
      <w:pPr>
        <w:pStyle w:val="NormalBold"/>
      </w:pPr>
      <w:r w:rsidRPr="00C80ED8">
        <w:rPr>
          <w:rStyle w:val="HideTWBExt"/>
          <w:b w:val="0"/>
        </w:rPr>
        <w:t>&lt;/RepeatBlock-By&gt;</w:t>
      </w:r>
    </w:p>
    <w:p w14:paraId="6A58CC1E"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B9B861E" w14:textId="77777777" w:rsidR="007E01CE" w:rsidRPr="00C80ED8" w:rsidRDefault="007E01CE" w:rsidP="007E01CE">
      <w:pPr>
        <w:pStyle w:val="NormalBold"/>
      </w:pPr>
      <w:r w:rsidRPr="00C80ED8">
        <w:rPr>
          <w:rStyle w:val="HideTWBExt"/>
          <w:b w:val="0"/>
        </w:rPr>
        <w:t>&lt;Article&gt;</w:t>
      </w:r>
      <w:r w:rsidRPr="00C80ED8">
        <w:t>Considérant 6 – alinéa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1E5B50D" w14:textId="77777777" w:rsidTr="00D365CD">
        <w:trPr>
          <w:trHeight w:hRule="exact" w:val="240"/>
          <w:jc w:val="center"/>
        </w:trPr>
        <w:tc>
          <w:tcPr>
            <w:tcW w:w="9752" w:type="dxa"/>
            <w:gridSpan w:val="2"/>
            <w:tcBorders>
              <w:top w:val="nil"/>
              <w:left w:val="nil"/>
              <w:bottom w:val="nil"/>
              <w:right w:val="nil"/>
            </w:tcBorders>
          </w:tcPr>
          <w:p w14:paraId="48752A54" w14:textId="77777777" w:rsidR="007E01CE" w:rsidRPr="00C80ED8" w:rsidRDefault="007E01CE" w:rsidP="00D365CD"/>
        </w:tc>
      </w:tr>
      <w:tr w:rsidR="007E01CE" w:rsidRPr="00C80ED8" w14:paraId="1EBD16C1" w14:textId="77777777" w:rsidTr="00D365CD">
        <w:trPr>
          <w:trHeight w:val="240"/>
          <w:jc w:val="center"/>
        </w:trPr>
        <w:tc>
          <w:tcPr>
            <w:tcW w:w="4876" w:type="dxa"/>
            <w:tcBorders>
              <w:top w:val="nil"/>
              <w:left w:val="nil"/>
              <w:bottom w:val="nil"/>
              <w:right w:val="nil"/>
            </w:tcBorders>
          </w:tcPr>
          <w:p w14:paraId="745F9A1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2A6A964" w14:textId="77777777" w:rsidR="007E01CE" w:rsidRPr="00C80ED8" w:rsidRDefault="007E01CE" w:rsidP="00D365CD">
            <w:pPr>
              <w:pStyle w:val="AmColumnHeading"/>
            </w:pPr>
            <w:r w:rsidRPr="00C80ED8">
              <w:t>Amendement</w:t>
            </w:r>
          </w:p>
        </w:tc>
      </w:tr>
      <w:tr w:rsidR="007E01CE" w:rsidRPr="00C80ED8" w14:paraId="4BA9B8E5" w14:textId="77777777" w:rsidTr="00D365CD">
        <w:trPr>
          <w:jc w:val="center"/>
        </w:trPr>
        <w:tc>
          <w:tcPr>
            <w:tcW w:w="4876" w:type="dxa"/>
            <w:tcBorders>
              <w:top w:val="nil"/>
              <w:left w:val="nil"/>
              <w:bottom w:val="nil"/>
              <w:right w:val="nil"/>
            </w:tcBorders>
          </w:tcPr>
          <w:p w14:paraId="571EB125" w14:textId="77777777" w:rsidR="007E01CE" w:rsidRPr="00C80ED8" w:rsidRDefault="007E01CE" w:rsidP="00D365CD">
            <w:pPr>
              <w:pStyle w:val="Normal6a"/>
            </w:pPr>
            <w:r w:rsidRPr="00C80ED8">
              <w:t>Le soutien de l’Union accordé au titre du présent règlement devrait financer des mesures adaptées aux besoins des ressortissants de pays tiers qui sont généralement mises en œuvre aux premiers stades de l’intégration, ainsi que des mesures horizontales visant à soutenir les capacités des États membres dans le domaine de l’intégration, tandis que les interventions à plus long terme en faveur des ressortissants de pays tiers devraient relever d’autres soutiens de l’Union.</w:t>
            </w:r>
          </w:p>
        </w:tc>
        <w:tc>
          <w:tcPr>
            <w:tcW w:w="4876" w:type="dxa"/>
            <w:tcBorders>
              <w:top w:val="nil"/>
              <w:left w:val="nil"/>
              <w:bottom w:val="nil"/>
              <w:right w:val="nil"/>
            </w:tcBorders>
          </w:tcPr>
          <w:p w14:paraId="4F7EB9C6" w14:textId="77777777" w:rsidR="007E01CE" w:rsidRPr="00C80ED8" w:rsidRDefault="007E01CE" w:rsidP="00D365CD">
            <w:pPr>
              <w:pStyle w:val="Normal6a"/>
            </w:pPr>
            <w:r w:rsidRPr="00C80ED8">
              <w:t xml:space="preserve">Le soutien de l’Union accordé au titre du présent règlement devrait financer des mesures adaptées aux besoins des ressortissants de pays tiers </w:t>
            </w:r>
            <w:r w:rsidRPr="00C80ED8">
              <w:rPr>
                <w:b/>
                <w:bCs/>
                <w:i/>
                <w:iCs/>
              </w:rPr>
              <w:t>en séjour régulier</w:t>
            </w:r>
            <w:r w:rsidRPr="00C80ED8">
              <w:t xml:space="preserve"> qui sont généralement mises en œuvre aux premiers stades de l’intégration, ainsi que des mesures horizontales visant à soutenir les capacités des États membres dans le domaine de l’intégration, tandis que les interventions à plus long terme en faveur des ressortissants de pays tiers devraient relever d’autres soutiens de l’Union.</w:t>
            </w:r>
          </w:p>
        </w:tc>
      </w:tr>
    </w:tbl>
    <w:p w14:paraId="49270C79"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7A164B48" w14:textId="77777777" w:rsidR="007E01CE" w:rsidRPr="00C80ED8" w:rsidRDefault="007E01CE" w:rsidP="007E01CE">
      <w:r w:rsidRPr="00C80ED8">
        <w:rPr>
          <w:rStyle w:val="HideTWBExt"/>
        </w:rPr>
        <w:t>&lt;/Amend&gt;</w:t>
      </w:r>
    </w:p>
    <w:p w14:paraId="1F959B7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107</w:t>
      </w:r>
      <w:r w:rsidRPr="00C80ED8">
        <w:rPr>
          <w:rStyle w:val="HideTWBExt"/>
          <w:b w:val="0"/>
        </w:rPr>
        <w:t>&lt;/NumAm&gt;</w:t>
      </w:r>
    </w:p>
    <w:p w14:paraId="4979A43B"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 Raquel García Hermida-Van Der Walle</w:t>
      </w:r>
      <w:r w:rsidRPr="00C80ED8">
        <w:rPr>
          <w:rStyle w:val="HideTWBExt"/>
          <w:b w:val="0"/>
        </w:rPr>
        <w:t>&lt;/Members&gt;</w:t>
      </w:r>
    </w:p>
    <w:p w14:paraId="5A9E4545" w14:textId="77777777" w:rsidR="007E01CE" w:rsidRPr="00C80ED8" w:rsidRDefault="007E01CE" w:rsidP="007E01CE">
      <w:pPr>
        <w:pStyle w:val="NormalBold"/>
      </w:pPr>
      <w:r w:rsidRPr="00C80ED8">
        <w:rPr>
          <w:rStyle w:val="HideTWBExt"/>
          <w:b w:val="0"/>
        </w:rPr>
        <w:t>&lt;/RepeatBlock-By&gt;</w:t>
      </w:r>
    </w:p>
    <w:p w14:paraId="04D4601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2779ED5" w14:textId="77777777" w:rsidR="007E01CE" w:rsidRPr="00C80ED8" w:rsidRDefault="007E01CE" w:rsidP="007E01CE">
      <w:pPr>
        <w:pStyle w:val="NormalBold"/>
      </w:pPr>
      <w:r w:rsidRPr="00C80ED8">
        <w:rPr>
          <w:rStyle w:val="HideTWBExt"/>
          <w:b w:val="0"/>
        </w:rPr>
        <w:t>&lt;Article&gt;</w:t>
      </w:r>
      <w:r w:rsidRPr="00C80ED8">
        <w:t>Considérant 6 – alinéa 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52A06D9" w14:textId="77777777" w:rsidTr="00D365CD">
        <w:trPr>
          <w:trHeight w:hRule="exact" w:val="240"/>
          <w:jc w:val="center"/>
        </w:trPr>
        <w:tc>
          <w:tcPr>
            <w:tcW w:w="9752" w:type="dxa"/>
            <w:gridSpan w:val="2"/>
            <w:tcBorders>
              <w:top w:val="nil"/>
              <w:left w:val="nil"/>
              <w:bottom w:val="nil"/>
              <w:right w:val="nil"/>
            </w:tcBorders>
          </w:tcPr>
          <w:p w14:paraId="221545F8" w14:textId="77777777" w:rsidR="007E01CE" w:rsidRPr="00C80ED8" w:rsidRDefault="007E01CE" w:rsidP="00D365CD"/>
        </w:tc>
      </w:tr>
      <w:tr w:rsidR="007E01CE" w:rsidRPr="00C80ED8" w14:paraId="794C7625" w14:textId="77777777" w:rsidTr="00D365CD">
        <w:trPr>
          <w:trHeight w:val="240"/>
          <w:jc w:val="center"/>
        </w:trPr>
        <w:tc>
          <w:tcPr>
            <w:tcW w:w="4876" w:type="dxa"/>
            <w:tcBorders>
              <w:top w:val="nil"/>
              <w:left w:val="nil"/>
              <w:bottom w:val="nil"/>
              <w:right w:val="nil"/>
            </w:tcBorders>
          </w:tcPr>
          <w:p w14:paraId="58557EC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2EEAC14" w14:textId="77777777" w:rsidR="007E01CE" w:rsidRPr="00C80ED8" w:rsidRDefault="007E01CE" w:rsidP="00D365CD">
            <w:pPr>
              <w:pStyle w:val="AmColumnHeading"/>
            </w:pPr>
            <w:r w:rsidRPr="00C80ED8">
              <w:t>Amendement</w:t>
            </w:r>
          </w:p>
        </w:tc>
      </w:tr>
      <w:tr w:rsidR="007E01CE" w:rsidRPr="00C80ED8" w14:paraId="6EE2066A" w14:textId="77777777" w:rsidTr="00D365CD">
        <w:trPr>
          <w:jc w:val="center"/>
        </w:trPr>
        <w:tc>
          <w:tcPr>
            <w:tcW w:w="4876" w:type="dxa"/>
            <w:tcBorders>
              <w:top w:val="nil"/>
              <w:left w:val="nil"/>
              <w:bottom w:val="nil"/>
              <w:right w:val="nil"/>
            </w:tcBorders>
          </w:tcPr>
          <w:p w14:paraId="055D6574" w14:textId="77777777" w:rsidR="007E01CE" w:rsidRPr="00C80ED8" w:rsidRDefault="007E01CE" w:rsidP="00D365CD">
            <w:pPr>
              <w:pStyle w:val="Normal6a"/>
            </w:pPr>
            <w:r w:rsidRPr="00C80ED8">
              <w:t xml:space="preserve">Le soutien de l’Union accordé au titre du présent règlement devrait financer des mesures adaptées aux besoins des ressortissants de pays tiers qui sont généralement mises en œuvre </w:t>
            </w:r>
            <w:r w:rsidRPr="00C80ED8">
              <w:rPr>
                <w:b/>
                <w:bCs/>
                <w:i/>
                <w:iCs/>
              </w:rPr>
              <w:t>aux premiers stades de</w:t>
            </w:r>
            <w:r w:rsidRPr="00C80ED8">
              <w:t xml:space="preserve"> l’intégration, ainsi que des mesures horizontales visant à soutenir les capacités des États membres dans le domaine de l’intégration, tandis que les interventions à plus long terme en faveur des ressortissants de pays tiers </w:t>
            </w:r>
            <w:r w:rsidRPr="00C80ED8">
              <w:rPr>
                <w:b/>
                <w:bCs/>
                <w:i/>
                <w:iCs/>
              </w:rPr>
              <w:t>devraient</w:t>
            </w:r>
            <w:r w:rsidRPr="00C80ED8">
              <w:t xml:space="preserve"> relever d’autres soutiens de l’Union.</w:t>
            </w:r>
          </w:p>
        </w:tc>
        <w:tc>
          <w:tcPr>
            <w:tcW w:w="4876" w:type="dxa"/>
            <w:tcBorders>
              <w:top w:val="nil"/>
              <w:left w:val="nil"/>
              <w:bottom w:val="nil"/>
              <w:right w:val="nil"/>
            </w:tcBorders>
          </w:tcPr>
          <w:p w14:paraId="6B09B7EE" w14:textId="77777777" w:rsidR="007E01CE" w:rsidRPr="00C80ED8" w:rsidRDefault="007E01CE" w:rsidP="00D365CD">
            <w:pPr>
              <w:pStyle w:val="Normal6a"/>
            </w:pPr>
            <w:r w:rsidRPr="00C80ED8">
              <w:t xml:space="preserve">Le soutien de l’Union accordé au titre du présent règlement devrait financer des mesures adaptées aux besoins des ressortissants de pays tiers qui sont généralement mises en œuvre </w:t>
            </w:r>
            <w:r w:rsidRPr="00C80ED8">
              <w:rPr>
                <w:b/>
                <w:bCs/>
                <w:i/>
                <w:iCs/>
              </w:rPr>
              <w:t>pendant</w:t>
            </w:r>
            <w:r w:rsidRPr="00C80ED8">
              <w:t xml:space="preserve"> l’intégration, ainsi que des mesures horizontales visant à soutenir les capacités des États membres dans le domaine de l’intégration, tandis que les interventions à plus long terme en faveur des ressortissants de pays tiers </w:t>
            </w:r>
            <w:r w:rsidRPr="00C80ED8">
              <w:rPr>
                <w:b/>
                <w:bCs/>
                <w:i/>
                <w:iCs/>
              </w:rPr>
              <w:t>peuvent</w:t>
            </w:r>
            <w:r w:rsidRPr="00C80ED8">
              <w:t xml:space="preserve"> relever d’autres soutiens de l’Union.</w:t>
            </w:r>
          </w:p>
        </w:tc>
      </w:tr>
    </w:tbl>
    <w:p w14:paraId="701D128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265BE4C3" w14:textId="77777777" w:rsidR="007E01CE" w:rsidRPr="00C80ED8" w:rsidRDefault="007E01CE" w:rsidP="007E01CE">
      <w:r w:rsidRPr="00C80ED8">
        <w:rPr>
          <w:rStyle w:val="HideTWBExt"/>
        </w:rPr>
        <w:t>&lt;/Amend&gt;</w:t>
      </w:r>
    </w:p>
    <w:p w14:paraId="6170F0D4"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108</w:t>
      </w:r>
      <w:r w:rsidRPr="00C80ED8">
        <w:rPr>
          <w:rStyle w:val="HideTWBExt"/>
          <w:b w:val="0"/>
        </w:rPr>
        <w:t>&lt;/NumAm&gt;</w:t>
      </w:r>
    </w:p>
    <w:p w14:paraId="44D3E363"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0FC715CC" w14:textId="77777777" w:rsidR="007E01CE" w:rsidRPr="00C80ED8" w:rsidRDefault="007E01CE" w:rsidP="007E01CE">
      <w:pPr>
        <w:pStyle w:val="NormalBold"/>
      </w:pPr>
      <w:r w:rsidRPr="00C80ED8">
        <w:rPr>
          <w:rStyle w:val="HideTWBExt"/>
          <w:b w:val="0"/>
        </w:rPr>
        <w:t>&lt;/RepeatBlock-By&gt;</w:t>
      </w:r>
    </w:p>
    <w:p w14:paraId="639BFBDD"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21A356F" w14:textId="77777777" w:rsidR="007E01CE" w:rsidRPr="00C80ED8" w:rsidRDefault="007E01CE" w:rsidP="007E01CE">
      <w:pPr>
        <w:pStyle w:val="NormalBold"/>
      </w:pPr>
      <w:r w:rsidRPr="00C80ED8">
        <w:rPr>
          <w:rStyle w:val="HideTWBExt"/>
          <w:b w:val="0"/>
        </w:rPr>
        <w:t>&lt;Article&gt;</w:t>
      </w:r>
      <w:r w:rsidRPr="00C80ED8">
        <w:t>Considérant 6 – alinéa 2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2A8E631" w14:textId="77777777" w:rsidTr="00D365CD">
        <w:trPr>
          <w:trHeight w:hRule="exact" w:val="240"/>
          <w:jc w:val="center"/>
        </w:trPr>
        <w:tc>
          <w:tcPr>
            <w:tcW w:w="9752" w:type="dxa"/>
            <w:gridSpan w:val="2"/>
            <w:tcBorders>
              <w:top w:val="nil"/>
              <w:left w:val="nil"/>
              <w:bottom w:val="nil"/>
              <w:right w:val="nil"/>
            </w:tcBorders>
          </w:tcPr>
          <w:p w14:paraId="7280CF98" w14:textId="77777777" w:rsidR="007E01CE" w:rsidRPr="00C80ED8" w:rsidRDefault="007E01CE" w:rsidP="00D365CD"/>
        </w:tc>
      </w:tr>
      <w:tr w:rsidR="007E01CE" w:rsidRPr="00C80ED8" w14:paraId="61EC52DA" w14:textId="77777777" w:rsidTr="00D365CD">
        <w:trPr>
          <w:trHeight w:val="240"/>
          <w:jc w:val="center"/>
        </w:trPr>
        <w:tc>
          <w:tcPr>
            <w:tcW w:w="4876" w:type="dxa"/>
            <w:tcBorders>
              <w:top w:val="nil"/>
              <w:left w:val="nil"/>
              <w:bottom w:val="nil"/>
              <w:right w:val="nil"/>
            </w:tcBorders>
          </w:tcPr>
          <w:p w14:paraId="3493B5E6"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1B61911" w14:textId="77777777" w:rsidR="007E01CE" w:rsidRPr="00C80ED8" w:rsidRDefault="007E01CE" w:rsidP="00D365CD">
            <w:pPr>
              <w:pStyle w:val="AmColumnHeading"/>
            </w:pPr>
            <w:r w:rsidRPr="00C80ED8">
              <w:t>Amendement</w:t>
            </w:r>
          </w:p>
        </w:tc>
      </w:tr>
      <w:tr w:rsidR="007E01CE" w:rsidRPr="00C80ED8" w14:paraId="2C6AD5FF" w14:textId="77777777" w:rsidTr="00D365CD">
        <w:trPr>
          <w:jc w:val="center"/>
        </w:trPr>
        <w:tc>
          <w:tcPr>
            <w:tcW w:w="4876" w:type="dxa"/>
            <w:tcBorders>
              <w:top w:val="nil"/>
              <w:left w:val="nil"/>
              <w:bottom w:val="nil"/>
              <w:right w:val="nil"/>
            </w:tcBorders>
          </w:tcPr>
          <w:p w14:paraId="42335F72" w14:textId="77777777" w:rsidR="007E01CE" w:rsidRPr="00C80ED8" w:rsidRDefault="007E01CE" w:rsidP="00D365CD">
            <w:pPr>
              <w:pStyle w:val="Normal6a"/>
            </w:pPr>
          </w:p>
        </w:tc>
        <w:tc>
          <w:tcPr>
            <w:tcW w:w="4876" w:type="dxa"/>
            <w:tcBorders>
              <w:top w:val="nil"/>
              <w:left w:val="nil"/>
              <w:bottom w:val="nil"/>
              <w:right w:val="nil"/>
            </w:tcBorders>
          </w:tcPr>
          <w:p w14:paraId="47E1619E" w14:textId="77777777" w:rsidR="007E01CE" w:rsidRPr="00C80ED8" w:rsidRDefault="007E01CE" w:rsidP="00D365CD">
            <w:pPr>
              <w:pStyle w:val="Normal6a"/>
            </w:pPr>
            <w:r w:rsidRPr="00C80ED8">
              <w:rPr>
                <w:b/>
                <w:i/>
              </w:rPr>
              <w:t>Le soutien de l’Union au titre du présent règlement devrait financer des mesures spécifiquement adaptées aux besoins des citoyens européens et qui soutiennent les capacités des États membres en matière de dissuasion et de contrôles adéquats, créant un sentiment de sécurité chez les citoyens de l’Union.</w:t>
            </w:r>
          </w:p>
        </w:tc>
      </w:tr>
    </w:tbl>
    <w:p w14:paraId="19A06B2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{EL}</w:t>
      </w:r>
      <w:r w:rsidRPr="00C80ED8">
        <w:t>el</w:t>
      </w:r>
      <w:r w:rsidRPr="00C80ED8">
        <w:rPr>
          <w:rStyle w:val="HideTWBExt"/>
        </w:rPr>
        <w:t>&lt;/Original&gt;</w:t>
      </w:r>
    </w:p>
    <w:p w14:paraId="3A3CB1DB" w14:textId="77777777" w:rsidR="007E01CE" w:rsidRPr="00C80ED8" w:rsidRDefault="007E01CE" w:rsidP="007E01CE">
      <w:r w:rsidRPr="00C80ED8">
        <w:rPr>
          <w:rStyle w:val="HideTWBExt"/>
        </w:rPr>
        <w:t>&lt;/Amend&gt;</w:t>
      </w:r>
    </w:p>
    <w:p w14:paraId="6E952B9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109</w:t>
      </w:r>
      <w:r w:rsidRPr="00C80ED8">
        <w:rPr>
          <w:rStyle w:val="HideTWBExt"/>
          <w:b w:val="0"/>
        </w:rPr>
        <w:t>&lt;/NumAm&gt;</w:t>
      </w:r>
    </w:p>
    <w:p w14:paraId="6BB5E4B8"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3C144EC5" w14:textId="77777777" w:rsidR="007E01CE" w:rsidRPr="00C80ED8" w:rsidRDefault="007E01CE" w:rsidP="007E01CE">
      <w:pPr>
        <w:pStyle w:val="NormalBold"/>
      </w:pPr>
      <w:r w:rsidRPr="00C80ED8">
        <w:rPr>
          <w:rStyle w:val="HideTWBExt"/>
          <w:b w:val="0"/>
        </w:rPr>
        <w:t>&lt;/RepeatBlock-By&gt;</w:t>
      </w:r>
    </w:p>
    <w:p w14:paraId="721EB30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EC62C98" w14:textId="77777777" w:rsidR="007E01CE" w:rsidRPr="00C80ED8" w:rsidRDefault="007E01CE" w:rsidP="007E01CE">
      <w:pPr>
        <w:pStyle w:val="NormalBold"/>
      </w:pPr>
      <w:r w:rsidRPr="00C80ED8">
        <w:rPr>
          <w:rStyle w:val="HideTWBExt"/>
          <w:b w:val="0"/>
        </w:rPr>
        <w:t>&lt;Article&gt;</w:t>
      </w:r>
      <w:r w:rsidRPr="00C80ED8">
        <w:t>Considérant 6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9B3BFE3" w14:textId="77777777" w:rsidTr="00D365CD">
        <w:trPr>
          <w:trHeight w:hRule="exact" w:val="240"/>
          <w:jc w:val="center"/>
        </w:trPr>
        <w:tc>
          <w:tcPr>
            <w:tcW w:w="9752" w:type="dxa"/>
            <w:gridSpan w:val="2"/>
            <w:tcBorders>
              <w:top w:val="nil"/>
              <w:left w:val="nil"/>
              <w:bottom w:val="nil"/>
              <w:right w:val="nil"/>
            </w:tcBorders>
          </w:tcPr>
          <w:p w14:paraId="33A9872E" w14:textId="77777777" w:rsidR="007E01CE" w:rsidRPr="00C80ED8" w:rsidRDefault="007E01CE" w:rsidP="00D365CD"/>
        </w:tc>
      </w:tr>
      <w:tr w:rsidR="007E01CE" w:rsidRPr="00C80ED8" w14:paraId="0DE8E933" w14:textId="77777777" w:rsidTr="00D365CD">
        <w:trPr>
          <w:trHeight w:val="240"/>
          <w:jc w:val="center"/>
        </w:trPr>
        <w:tc>
          <w:tcPr>
            <w:tcW w:w="4876" w:type="dxa"/>
            <w:tcBorders>
              <w:top w:val="nil"/>
              <w:left w:val="nil"/>
              <w:bottom w:val="nil"/>
              <w:right w:val="nil"/>
            </w:tcBorders>
          </w:tcPr>
          <w:p w14:paraId="4FD5289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F8289B0" w14:textId="77777777" w:rsidR="007E01CE" w:rsidRPr="00C80ED8" w:rsidRDefault="007E01CE" w:rsidP="00D365CD">
            <w:pPr>
              <w:pStyle w:val="AmColumnHeading"/>
            </w:pPr>
            <w:r w:rsidRPr="00C80ED8">
              <w:t>Amendement</w:t>
            </w:r>
          </w:p>
        </w:tc>
      </w:tr>
      <w:tr w:rsidR="007E01CE" w:rsidRPr="00C80ED8" w14:paraId="3EF07317" w14:textId="77777777" w:rsidTr="00D365CD">
        <w:trPr>
          <w:jc w:val="center"/>
        </w:trPr>
        <w:tc>
          <w:tcPr>
            <w:tcW w:w="4876" w:type="dxa"/>
            <w:tcBorders>
              <w:top w:val="nil"/>
              <w:left w:val="nil"/>
              <w:bottom w:val="nil"/>
              <w:right w:val="nil"/>
            </w:tcBorders>
          </w:tcPr>
          <w:p w14:paraId="3B470F36" w14:textId="77777777" w:rsidR="007E01CE" w:rsidRPr="00C80ED8" w:rsidRDefault="007E01CE" w:rsidP="00D365CD">
            <w:pPr>
              <w:pStyle w:val="Normal6a"/>
            </w:pPr>
          </w:p>
        </w:tc>
        <w:tc>
          <w:tcPr>
            <w:tcW w:w="4876" w:type="dxa"/>
            <w:tcBorders>
              <w:top w:val="nil"/>
              <w:left w:val="nil"/>
              <w:bottom w:val="nil"/>
              <w:right w:val="nil"/>
            </w:tcBorders>
          </w:tcPr>
          <w:p w14:paraId="301F619C" w14:textId="77777777" w:rsidR="007E01CE" w:rsidRPr="00C80ED8" w:rsidRDefault="007E01CE" w:rsidP="00D365CD">
            <w:pPr>
              <w:pStyle w:val="Normal6a"/>
            </w:pPr>
            <w:r w:rsidRPr="00C80ED8">
              <w:rPr>
                <w:b/>
                <w:i/>
              </w:rPr>
              <w:t>6 bis)</w:t>
            </w:r>
            <w:r w:rsidRPr="00C80ED8">
              <w:tab/>
            </w:r>
            <w:r w:rsidRPr="00C80ED8">
              <w:rPr>
                <w:b/>
                <w:i/>
              </w:rPr>
              <w:t>Alors que l’Union et les États membres sont confrontés à des pénuries croissantes de main-d’œuvre et de compétences, ainsi qu’à des défis démographiques de plus en plus importants, le soutien apporté par l’Union au titre du présent règlement devrait contribuer à la mise en place de canaux de migration légale équitables, efficaces et durables, conformément aux besoins économiques et sociaux des États membres. Ce soutien devrait contribuer à renforcer l’attractivité de l’Union pour les ressortissants de pays tiers qui possèdent les compétences requises à tous les niveaux, faciliter leur intégration sur le marché du travail et favoriser des pratiques de recrutement équitables, tout en contribuant à prévenir l’exploitation au travail et à protéger les droits des ressortissants de pays tiers.</w:t>
            </w:r>
          </w:p>
        </w:tc>
      </w:tr>
    </w:tbl>
    <w:p w14:paraId="297C15E5"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860B22F" w14:textId="77777777" w:rsidR="007E01CE" w:rsidRPr="00C80ED8" w:rsidRDefault="007E01CE" w:rsidP="007E01CE">
      <w:r w:rsidRPr="00C80ED8">
        <w:rPr>
          <w:rStyle w:val="HideTWBExt"/>
        </w:rPr>
        <w:t>&lt;/Amend&gt;</w:t>
      </w:r>
    </w:p>
    <w:p w14:paraId="1A2F1F48"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110</w:t>
      </w:r>
      <w:r w:rsidRPr="00C80ED8">
        <w:rPr>
          <w:rStyle w:val="HideTWBExt"/>
          <w:b w:val="0"/>
        </w:rPr>
        <w:t>&lt;/NumAm&gt;</w:t>
      </w:r>
    </w:p>
    <w:p w14:paraId="1CCFDDC8" w14:textId="77777777" w:rsidR="007E01CE" w:rsidRPr="00C80ED8" w:rsidRDefault="007E01CE" w:rsidP="007E01CE">
      <w:pPr>
        <w:pStyle w:val="NormalBold"/>
      </w:pPr>
      <w:r w:rsidRPr="00C80ED8">
        <w:rPr>
          <w:rStyle w:val="HideTWBExt"/>
          <w:b w:val="0"/>
        </w:rPr>
        <w:t>&lt;RepeatBlock-By&gt;&lt;Members&gt;</w:t>
      </w:r>
      <w:r w:rsidRPr="00C80ED8">
        <w:t>Loucas Fourlas, Fredis Beleris, Elissavet Vozemberg-Vrionidi, Tomáš Zdechovský, Alice Teodorescu Måwe, Loránt Vincze, Henrik Dahl, Emil Radev</w:t>
      </w:r>
      <w:r w:rsidRPr="00C80ED8">
        <w:rPr>
          <w:rStyle w:val="HideTWBExt"/>
          <w:b w:val="0"/>
        </w:rPr>
        <w:t>&lt;/Members&gt;</w:t>
      </w:r>
    </w:p>
    <w:p w14:paraId="6D7C11B7" w14:textId="77777777" w:rsidR="007E01CE" w:rsidRPr="00C80ED8" w:rsidRDefault="007E01CE" w:rsidP="007E01CE">
      <w:pPr>
        <w:pStyle w:val="NormalBold"/>
      </w:pPr>
      <w:r w:rsidRPr="00C80ED8">
        <w:rPr>
          <w:rStyle w:val="HideTWBExt"/>
          <w:b w:val="0"/>
        </w:rPr>
        <w:t>&lt;/RepeatBlock-By&gt;</w:t>
      </w:r>
    </w:p>
    <w:p w14:paraId="4BC089AF"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46EEBE5" w14:textId="77777777" w:rsidR="007E01CE" w:rsidRPr="00C80ED8" w:rsidRDefault="007E01CE" w:rsidP="007E01CE">
      <w:pPr>
        <w:pStyle w:val="NormalBold"/>
      </w:pPr>
      <w:r w:rsidRPr="00C80ED8">
        <w:rPr>
          <w:rStyle w:val="HideTWBExt"/>
          <w:b w:val="0"/>
        </w:rPr>
        <w:t>&lt;Article&gt;</w:t>
      </w:r>
      <w:r w:rsidRPr="00C80ED8">
        <w:t>Considérant 6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F3C45AC" w14:textId="77777777" w:rsidTr="00D365CD">
        <w:trPr>
          <w:trHeight w:hRule="exact" w:val="240"/>
          <w:jc w:val="center"/>
        </w:trPr>
        <w:tc>
          <w:tcPr>
            <w:tcW w:w="9752" w:type="dxa"/>
            <w:gridSpan w:val="2"/>
            <w:tcBorders>
              <w:top w:val="nil"/>
              <w:left w:val="nil"/>
              <w:bottom w:val="nil"/>
              <w:right w:val="nil"/>
            </w:tcBorders>
          </w:tcPr>
          <w:p w14:paraId="1E5C8A8F" w14:textId="77777777" w:rsidR="007E01CE" w:rsidRPr="00C80ED8" w:rsidRDefault="007E01CE" w:rsidP="00D365CD"/>
        </w:tc>
      </w:tr>
      <w:tr w:rsidR="007E01CE" w:rsidRPr="00C80ED8" w14:paraId="58D01AD0" w14:textId="77777777" w:rsidTr="00D365CD">
        <w:trPr>
          <w:trHeight w:val="240"/>
          <w:jc w:val="center"/>
        </w:trPr>
        <w:tc>
          <w:tcPr>
            <w:tcW w:w="4876" w:type="dxa"/>
            <w:tcBorders>
              <w:top w:val="nil"/>
              <w:left w:val="nil"/>
              <w:bottom w:val="nil"/>
              <w:right w:val="nil"/>
            </w:tcBorders>
          </w:tcPr>
          <w:p w14:paraId="2649BA6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5805F2C" w14:textId="77777777" w:rsidR="007E01CE" w:rsidRPr="00C80ED8" w:rsidRDefault="007E01CE" w:rsidP="00D365CD">
            <w:pPr>
              <w:pStyle w:val="AmColumnHeading"/>
            </w:pPr>
            <w:r w:rsidRPr="00C80ED8">
              <w:t>Amendement</w:t>
            </w:r>
          </w:p>
        </w:tc>
      </w:tr>
      <w:tr w:rsidR="007E01CE" w:rsidRPr="00C80ED8" w14:paraId="1C1A864F" w14:textId="77777777" w:rsidTr="00D365CD">
        <w:trPr>
          <w:jc w:val="center"/>
        </w:trPr>
        <w:tc>
          <w:tcPr>
            <w:tcW w:w="4876" w:type="dxa"/>
            <w:tcBorders>
              <w:top w:val="nil"/>
              <w:left w:val="nil"/>
              <w:bottom w:val="nil"/>
              <w:right w:val="nil"/>
            </w:tcBorders>
          </w:tcPr>
          <w:p w14:paraId="42A172E8" w14:textId="77777777" w:rsidR="007E01CE" w:rsidRPr="00C80ED8" w:rsidRDefault="007E01CE" w:rsidP="00D365CD">
            <w:pPr>
              <w:pStyle w:val="Normal6a"/>
            </w:pPr>
          </w:p>
        </w:tc>
        <w:tc>
          <w:tcPr>
            <w:tcW w:w="4876" w:type="dxa"/>
            <w:tcBorders>
              <w:top w:val="nil"/>
              <w:left w:val="nil"/>
              <w:bottom w:val="nil"/>
              <w:right w:val="nil"/>
            </w:tcBorders>
          </w:tcPr>
          <w:p w14:paraId="46C203D9" w14:textId="77777777" w:rsidR="007E01CE" w:rsidRPr="00C80ED8" w:rsidRDefault="007E01CE" w:rsidP="00D365CD">
            <w:pPr>
              <w:pStyle w:val="Normal6a"/>
            </w:pPr>
            <w:r w:rsidRPr="00C80ED8">
              <w:rPr>
                <w:b/>
                <w:i/>
              </w:rPr>
              <w:t>6 bis)</w:t>
            </w:r>
            <w:r w:rsidRPr="00C80ED8">
              <w:tab/>
            </w:r>
            <w:r w:rsidRPr="00C80ED8">
              <w:rPr>
                <w:b/>
                <w:i/>
              </w:rPr>
              <w:t>Compte tenu de la nature évolutive des défis liés à la migration et de la nécessité d’une gestion efficace et durable de celle-ci, le soutien de l’Union devrait permettre de contribuer à l’élaboration, à l’expérimentation et à la mise en œuvre de solutions innovantes, dans le plein respect du droit de l’Union et du droit international. De telles solutions peuvent contribuer à prévenir la migration irrégulière, à améliorer les procédures de retour et de réadmission, à alléger la pression qui pèse sur les États membres confrontés à des flux migratoires disproportionnés, et à renforcer l’efficacité globale du cadre de gestion en matière de migration de l’Union.</w:t>
            </w:r>
          </w:p>
        </w:tc>
      </w:tr>
    </w:tbl>
    <w:p w14:paraId="409F3C72"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7DEC0A6" w14:textId="77777777" w:rsidR="007E01CE" w:rsidRPr="00C80ED8" w:rsidRDefault="007E01CE" w:rsidP="007E01CE">
      <w:r w:rsidRPr="00C80ED8">
        <w:rPr>
          <w:rStyle w:val="HideTWBExt"/>
        </w:rPr>
        <w:t>&lt;/Amend&gt;</w:t>
      </w:r>
    </w:p>
    <w:p w14:paraId="1DD5A31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111</w:t>
      </w:r>
      <w:r w:rsidRPr="00C80ED8">
        <w:rPr>
          <w:rStyle w:val="HideTWBExt"/>
          <w:b w:val="0"/>
        </w:rPr>
        <w:t>&lt;/NumAm&gt;</w:t>
      </w:r>
    </w:p>
    <w:p w14:paraId="27DF864C"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452FE7A1" w14:textId="77777777" w:rsidR="007E01CE" w:rsidRPr="00C80ED8" w:rsidRDefault="007E01CE" w:rsidP="007E01CE">
      <w:pPr>
        <w:pStyle w:val="NormalBold"/>
      </w:pPr>
      <w:r w:rsidRPr="00C80ED8">
        <w:rPr>
          <w:rStyle w:val="HideTWBExt"/>
          <w:b w:val="0"/>
        </w:rPr>
        <w:t>&lt;/RepeatBlock-By&gt;</w:t>
      </w:r>
    </w:p>
    <w:p w14:paraId="59D5D30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B0E38BD" w14:textId="77777777" w:rsidR="007E01CE" w:rsidRPr="00C80ED8" w:rsidRDefault="007E01CE" w:rsidP="007E01CE">
      <w:pPr>
        <w:pStyle w:val="NormalBold"/>
      </w:pPr>
      <w:r w:rsidRPr="00C80ED8">
        <w:rPr>
          <w:rStyle w:val="HideTWBExt"/>
          <w:b w:val="0"/>
        </w:rPr>
        <w:t>&lt;Article&gt;</w:t>
      </w:r>
      <w:r w:rsidRPr="00C80ED8">
        <w:t>Considérant 7</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203E4D8" w14:textId="77777777" w:rsidTr="00D365CD">
        <w:trPr>
          <w:trHeight w:hRule="exact" w:val="240"/>
          <w:jc w:val="center"/>
        </w:trPr>
        <w:tc>
          <w:tcPr>
            <w:tcW w:w="9752" w:type="dxa"/>
            <w:gridSpan w:val="2"/>
            <w:tcBorders>
              <w:top w:val="nil"/>
              <w:left w:val="nil"/>
              <w:bottom w:val="nil"/>
              <w:right w:val="nil"/>
            </w:tcBorders>
          </w:tcPr>
          <w:p w14:paraId="6BA3B281" w14:textId="77777777" w:rsidR="007E01CE" w:rsidRPr="00C80ED8" w:rsidRDefault="007E01CE" w:rsidP="00D365CD"/>
        </w:tc>
      </w:tr>
      <w:tr w:rsidR="007E01CE" w:rsidRPr="00C80ED8" w14:paraId="727A58DB" w14:textId="77777777" w:rsidTr="00D365CD">
        <w:trPr>
          <w:trHeight w:val="240"/>
          <w:jc w:val="center"/>
        </w:trPr>
        <w:tc>
          <w:tcPr>
            <w:tcW w:w="4876" w:type="dxa"/>
            <w:tcBorders>
              <w:top w:val="nil"/>
              <w:left w:val="nil"/>
              <w:bottom w:val="nil"/>
              <w:right w:val="nil"/>
            </w:tcBorders>
          </w:tcPr>
          <w:p w14:paraId="6A6EEE2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CB4785D" w14:textId="77777777" w:rsidR="007E01CE" w:rsidRPr="00C80ED8" w:rsidRDefault="007E01CE" w:rsidP="00D365CD">
            <w:pPr>
              <w:pStyle w:val="AmColumnHeading"/>
            </w:pPr>
            <w:r w:rsidRPr="00C80ED8">
              <w:t>Amendement</w:t>
            </w:r>
          </w:p>
        </w:tc>
      </w:tr>
      <w:tr w:rsidR="007E01CE" w:rsidRPr="00C80ED8" w14:paraId="23D85BE0" w14:textId="77777777" w:rsidTr="00D365CD">
        <w:trPr>
          <w:jc w:val="center"/>
        </w:trPr>
        <w:tc>
          <w:tcPr>
            <w:tcW w:w="4876" w:type="dxa"/>
            <w:tcBorders>
              <w:top w:val="nil"/>
              <w:left w:val="nil"/>
              <w:bottom w:val="nil"/>
              <w:right w:val="nil"/>
            </w:tcBorders>
          </w:tcPr>
          <w:p w14:paraId="5AAFB7ED" w14:textId="77777777" w:rsidR="007E01CE" w:rsidRPr="00C80ED8" w:rsidRDefault="007E01CE" w:rsidP="00D365CD">
            <w:pPr>
              <w:pStyle w:val="Normal6a"/>
            </w:pPr>
            <w:r w:rsidRPr="00C80ED8">
              <w:t>7)</w:t>
            </w:r>
            <w:r w:rsidRPr="00C80ED8">
              <w:tab/>
              <w:t xml:space="preserve">Compte tenu de l’évolution constante des défis dans les domaines de la migration et de l’asile, il est nécessaire d’adapter la répartition du soutien de l’Union au titre du présent règlement aux variations </w:t>
            </w:r>
            <w:r w:rsidRPr="00C80ED8">
              <w:rPr>
                <w:b/>
                <w:bCs/>
                <w:i/>
                <w:iCs/>
              </w:rPr>
              <w:t>des flux migratoires</w:t>
            </w:r>
            <w:r w:rsidRPr="00C80ED8">
              <w:t xml:space="preserve"> et de la situation en matière d’asile. Afin de répondre aux besoins urgents ainsi qu’aux changements de politiques et de priorités de l’Union et d’orienter les financements vers les actions présentant une valeur ajoutée européenne élevée,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222FEE5E" w14:textId="77777777" w:rsidR="007E01CE" w:rsidRPr="00C80ED8" w:rsidRDefault="007E01CE" w:rsidP="00D365CD">
            <w:pPr>
              <w:pStyle w:val="Normal6a"/>
            </w:pPr>
            <w:r w:rsidRPr="00C80ED8">
              <w:t>7)</w:t>
            </w:r>
            <w:r w:rsidRPr="00C80ED8">
              <w:tab/>
              <w:t>Compte tenu de l’évolution constante des défis dans les domaines de la migration</w:t>
            </w:r>
            <w:r w:rsidRPr="00C80ED8">
              <w:rPr>
                <w:b/>
                <w:bCs/>
                <w:i/>
                <w:iCs/>
              </w:rPr>
              <w:t>,</w:t>
            </w:r>
            <w:r w:rsidRPr="00C80ED8">
              <w:t xml:space="preserve"> de l’asile</w:t>
            </w:r>
            <w:r w:rsidRPr="00C80ED8">
              <w:rPr>
                <w:b/>
                <w:bCs/>
                <w:i/>
                <w:iCs/>
              </w:rPr>
              <w:t xml:space="preserve"> et de l’intégration</w:t>
            </w:r>
            <w:r w:rsidRPr="00C80ED8">
              <w:t xml:space="preserve">, il est nécessaire d’adapter la répartition du soutien de l’Union au titre du présent règlement aux variations </w:t>
            </w:r>
            <w:r w:rsidRPr="00C80ED8">
              <w:rPr>
                <w:b/>
                <w:bCs/>
                <w:i/>
                <w:iCs/>
              </w:rPr>
              <w:t>de la migration</w:t>
            </w:r>
            <w:r w:rsidRPr="00C80ED8">
              <w:t xml:space="preserve"> et de la situation en matière d’asile. Afin de répondre aux besoins urgents ainsi qu’aux changements de politiques et de priorités de l’Union et d’orienter les financements vers les actions présentant une valeur ajoutée européenne élevée,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w:t>
            </w:r>
            <w:r w:rsidRPr="00C80ED8">
              <w:rPr>
                <w:b/>
                <w:i/>
              </w:rPr>
              <w:t>Dans le même temps, afin de garantir un financement suffisant et prévisible en ce qui concerne le développement du régime d’asile européen commun, le bon fonctionnement des systèmes d’asile et de réception et le développement de la migration légale ainsi que la promotion de l’intégration et la contribution à celle-ci, un pourcentage minimal fixe de la dotation annuelle de la facilité de l’UE au présent règlement devrait être consacré à ces objectifs spécifiques. En outre, afin d’étendre les flux de financement directs dans le cadre de la facilité de l’UE en faveur des collectivités locales et régionales pour la mise en œuvre des actions d’intégration, il convient de s’appuyer sur la pratique établie dans le cadre de l’actuel Fonds «Asile, migration et intégration» et de réserver 5 % du soutien annuel aux affaires intérieures spécifiquement pour les actions d’intégration menées par les collectivités locales et régionales.</w:t>
            </w:r>
            <w:r w:rsidRPr="00C80ED8">
              <w:t xml:space="preserve"> Cette facilité de l’UE offre une certaine souplesse dans la gestion du soutien de l’Union et devrait, en gestion partagée, être mise en œuvre au moyen des plans de partenariat national et régional des États membres. </w:t>
            </w:r>
            <w:r w:rsidRPr="00C80ED8">
              <w:rPr>
                <w:b/>
                <w:bCs/>
                <w:i/>
                <w:iCs/>
              </w:rPr>
              <w:t>Toutefois, la flexibilité ne devrait pas se traduire par une réaffectation systématique des ressources au détriment des actions de protection et d’intégration.</w:t>
            </w:r>
          </w:p>
        </w:tc>
      </w:tr>
    </w:tbl>
    <w:p w14:paraId="3E495E0B"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FA99248" w14:textId="77777777" w:rsidR="007E01CE" w:rsidRPr="00C80ED8" w:rsidRDefault="007E01CE" w:rsidP="007E01CE">
      <w:r w:rsidRPr="00C80ED8">
        <w:rPr>
          <w:rStyle w:val="HideTWBExt"/>
        </w:rPr>
        <w:t>&lt;/Amend&gt;</w:t>
      </w:r>
    </w:p>
    <w:p w14:paraId="4280C68C"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112</w:t>
      </w:r>
      <w:r w:rsidRPr="00C80ED8">
        <w:rPr>
          <w:rStyle w:val="HideTWBExt"/>
          <w:b w:val="0"/>
        </w:rPr>
        <w:t>&lt;/NumAm&gt;</w:t>
      </w:r>
    </w:p>
    <w:p w14:paraId="614DD37B"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01B701BC" w14:textId="77777777" w:rsidR="007E01CE" w:rsidRPr="00C80ED8" w:rsidRDefault="007E01CE" w:rsidP="007E01CE">
      <w:pPr>
        <w:pStyle w:val="NormalBold"/>
      </w:pPr>
      <w:r w:rsidRPr="00C80ED8">
        <w:rPr>
          <w:rStyle w:val="HideTWBExt"/>
          <w:b w:val="0"/>
        </w:rPr>
        <w:t>&lt;/RepeatBlock-By&gt;</w:t>
      </w:r>
    </w:p>
    <w:p w14:paraId="64CA39E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D1D0E85" w14:textId="77777777" w:rsidR="007E01CE" w:rsidRPr="00C80ED8" w:rsidRDefault="007E01CE" w:rsidP="007E01CE">
      <w:pPr>
        <w:pStyle w:val="NormalBold"/>
      </w:pPr>
      <w:r w:rsidRPr="00C80ED8">
        <w:rPr>
          <w:rStyle w:val="HideTWBExt"/>
          <w:b w:val="0"/>
        </w:rPr>
        <w:t>&lt;Article&gt;</w:t>
      </w:r>
      <w:r w:rsidRPr="00C80ED8">
        <w:t>Considérant 7</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2EBAC0F" w14:textId="77777777" w:rsidTr="00D365CD">
        <w:trPr>
          <w:trHeight w:hRule="exact" w:val="240"/>
          <w:jc w:val="center"/>
        </w:trPr>
        <w:tc>
          <w:tcPr>
            <w:tcW w:w="9752" w:type="dxa"/>
            <w:gridSpan w:val="2"/>
            <w:tcBorders>
              <w:top w:val="nil"/>
              <w:left w:val="nil"/>
              <w:bottom w:val="nil"/>
              <w:right w:val="nil"/>
            </w:tcBorders>
          </w:tcPr>
          <w:p w14:paraId="1EC2D17F" w14:textId="77777777" w:rsidR="007E01CE" w:rsidRPr="00C80ED8" w:rsidRDefault="007E01CE" w:rsidP="00D365CD"/>
        </w:tc>
      </w:tr>
      <w:tr w:rsidR="007E01CE" w:rsidRPr="00C80ED8" w14:paraId="5D9F97FE" w14:textId="77777777" w:rsidTr="00D365CD">
        <w:trPr>
          <w:trHeight w:val="240"/>
          <w:jc w:val="center"/>
        </w:trPr>
        <w:tc>
          <w:tcPr>
            <w:tcW w:w="4876" w:type="dxa"/>
            <w:tcBorders>
              <w:top w:val="nil"/>
              <w:left w:val="nil"/>
              <w:bottom w:val="nil"/>
              <w:right w:val="nil"/>
            </w:tcBorders>
          </w:tcPr>
          <w:p w14:paraId="16349AC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B21E01C" w14:textId="77777777" w:rsidR="007E01CE" w:rsidRPr="00C80ED8" w:rsidRDefault="007E01CE" w:rsidP="00D365CD">
            <w:pPr>
              <w:pStyle w:val="AmColumnHeading"/>
            </w:pPr>
            <w:r w:rsidRPr="00C80ED8">
              <w:t>Amendement</w:t>
            </w:r>
          </w:p>
        </w:tc>
      </w:tr>
      <w:tr w:rsidR="007E01CE" w:rsidRPr="00C80ED8" w14:paraId="4DAE6A77" w14:textId="77777777" w:rsidTr="00D365CD">
        <w:trPr>
          <w:jc w:val="center"/>
        </w:trPr>
        <w:tc>
          <w:tcPr>
            <w:tcW w:w="4876" w:type="dxa"/>
            <w:tcBorders>
              <w:top w:val="nil"/>
              <w:left w:val="nil"/>
              <w:bottom w:val="nil"/>
              <w:right w:val="nil"/>
            </w:tcBorders>
          </w:tcPr>
          <w:p w14:paraId="4E96D4FF" w14:textId="77777777" w:rsidR="007E01CE" w:rsidRPr="00C80ED8" w:rsidRDefault="007E01CE" w:rsidP="00D365CD">
            <w:pPr>
              <w:pStyle w:val="Normal6a"/>
            </w:pPr>
            <w:r w:rsidRPr="00C80ED8">
              <w:t>7)</w:t>
            </w:r>
            <w:r w:rsidRPr="00C80ED8">
              <w:tab/>
              <w:t xml:space="preserve">Compte tenu de l’évolution constante des défis dans les domaines de la migration </w:t>
            </w:r>
            <w:r w:rsidRPr="00C80ED8">
              <w:rPr>
                <w:b/>
                <w:bCs/>
                <w:i/>
                <w:iCs/>
              </w:rPr>
              <w:t>et</w:t>
            </w:r>
            <w:r w:rsidRPr="00C80ED8">
              <w:t xml:space="preserve"> de l’asile, il est nécessaire d’adapter la répartition du soutien de l’Union au titre du présent règlement aux variations des flux migratoires et de la situation en matière d’asile. Afin de répondre aux besoins urgents ainsi qu’aux changements de politiques et de priorités de l’Union et d’orienter les financements vers les actions présentant une valeur ajoutée européenne élevée,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0B761FCB" w14:textId="77777777" w:rsidR="007E01CE" w:rsidRPr="00C80ED8" w:rsidRDefault="007E01CE" w:rsidP="00D365CD">
            <w:pPr>
              <w:pStyle w:val="Normal6a"/>
            </w:pPr>
            <w:r w:rsidRPr="00C80ED8">
              <w:t>7)</w:t>
            </w:r>
            <w:r w:rsidRPr="00C80ED8">
              <w:tab/>
              <w:t>Compte tenu de l’évolution constante des défis dans les domaines de la migration</w:t>
            </w:r>
            <w:r w:rsidRPr="00C80ED8">
              <w:rPr>
                <w:b/>
                <w:bCs/>
                <w:i/>
                <w:iCs/>
              </w:rPr>
              <w:t>,</w:t>
            </w:r>
            <w:r w:rsidRPr="00C80ED8">
              <w:t xml:space="preserve"> de l’asile </w:t>
            </w:r>
            <w:r w:rsidRPr="00C80ED8">
              <w:rPr>
                <w:b/>
                <w:bCs/>
                <w:i/>
                <w:iCs/>
              </w:rPr>
              <w:t>et de l’intégration</w:t>
            </w:r>
            <w:r w:rsidRPr="00C80ED8">
              <w:t xml:space="preserve">, il est nécessaire d’adapter la répartition du soutien de l’Union au titre du présent règlement aux variations des flux migratoires et de la situation en matière d’asile. Afin de répondre aux besoins urgents ainsi qu’aux changements de politiques et de priorités de l’Union et d’orienter les financements vers les actions présentant une valeur ajoutée européenne élevée,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w:t>
            </w:r>
            <w:r w:rsidRPr="00C80ED8">
              <w:rPr>
                <w:b/>
                <w:i/>
              </w:rPr>
              <w:t>Un pourcentage minimum fixe de la dotation annuelle de la facilité de l’UE devrait être consacré au régime d’asile européen commun, au développement de la migration légale ainsi qu’à la promotion et au soutien de l’intégration, y compris, en s’appuyant sur les pratiques actuelles du Fonds «Asile, migration et intégration», une part de 10 % destinée aux actions d’intégration mises en œuvre directement par les collectivités locales et régionales et les organisations de la société civile.</w:t>
            </w:r>
            <w:r w:rsidRPr="00C80ED8">
              <w:t xml:space="preserve"> Cette facilité de l’UE offre une certaine souplesse dans la gestion du soutien de l’Union et devrait, en gestion partagée, être mise en œuvre au moyen des plans de partenariat national et régional des États membres. </w:t>
            </w:r>
            <w:r w:rsidRPr="00C80ED8">
              <w:rPr>
                <w:b/>
                <w:bCs/>
                <w:i/>
                <w:iCs/>
              </w:rPr>
              <w:t>La flexibilité dans la programmation ne devrait jamais se traduire par une réaffectation systématique des ressources au détriment des actions de protection et d’intégration.</w:t>
            </w:r>
          </w:p>
        </w:tc>
      </w:tr>
    </w:tbl>
    <w:p w14:paraId="37372827"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A0C4099" w14:textId="77777777" w:rsidR="007E01CE" w:rsidRPr="00C80ED8" w:rsidRDefault="007E01CE" w:rsidP="007E01CE">
      <w:r w:rsidRPr="00C80ED8">
        <w:rPr>
          <w:rStyle w:val="HideTWBExt"/>
        </w:rPr>
        <w:t>&lt;/Amend&gt;</w:t>
      </w:r>
    </w:p>
    <w:p w14:paraId="3F66F428"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113</w:t>
      </w:r>
      <w:r w:rsidRPr="00C80ED8">
        <w:rPr>
          <w:rStyle w:val="HideTWBExt"/>
          <w:b w:val="0"/>
        </w:rPr>
        <w:t>&lt;/NumAm&gt;</w:t>
      </w:r>
    </w:p>
    <w:p w14:paraId="6BB18117"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13B2320A" w14:textId="77777777" w:rsidR="007E01CE" w:rsidRPr="00C80ED8" w:rsidRDefault="007E01CE" w:rsidP="007E01CE">
      <w:pPr>
        <w:pStyle w:val="NormalBold"/>
      </w:pPr>
      <w:r w:rsidRPr="00C80ED8">
        <w:rPr>
          <w:rStyle w:val="HideTWBExt"/>
          <w:b w:val="0"/>
        </w:rPr>
        <w:t>&lt;/RepeatBlock-By&gt;</w:t>
      </w:r>
    </w:p>
    <w:p w14:paraId="363665A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FE67E19" w14:textId="77777777" w:rsidR="007E01CE" w:rsidRPr="00C80ED8" w:rsidRDefault="007E01CE" w:rsidP="007E01CE">
      <w:pPr>
        <w:pStyle w:val="NormalBold"/>
      </w:pPr>
      <w:r w:rsidRPr="00C80ED8">
        <w:rPr>
          <w:rStyle w:val="HideTWBExt"/>
          <w:b w:val="0"/>
        </w:rPr>
        <w:t>&lt;Article&gt;</w:t>
      </w:r>
      <w:r w:rsidRPr="00C80ED8">
        <w:t>Considérant 7</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40AA443" w14:textId="77777777" w:rsidTr="00D365CD">
        <w:trPr>
          <w:trHeight w:hRule="exact" w:val="240"/>
          <w:jc w:val="center"/>
        </w:trPr>
        <w:tc>
          <w:tcPr>
            <w:tcW w:w="9752" w:type="dxa"/>
            <w:gridSpan w:val="2"/>
            <w:tcBorders>
              <w:top w:val="nil"/>
              <w:left w:val="nil"/>
              <w:bottom w:val="nil"/>
              <w:right w:val="nil"/>
            </w:tcBorders>
          </w:tcPr>
          <w:p w14:paraId="28807B65" w14:textId="77777777" w:rsidR="007E01CE" w:rsidRPr="00C80ED8" w:rsidRDefault="007E01CE" w:rsidP="00D365CD"/>
        </w:tc>
      </w:tr>
      <w:tr w:rsidR="007E01CE" w:rsidRPr="00C80ED8" w14:paraId="21927197" w14:textId="77777777" w:rsidTr="00D365CD">
        <w:trPr>
          <w:trHeight w:val="240"/>
          <w:jc w:val="center"/>
        </w:trPr>
        <w:tc>
          <w:tcPr>
            <w:tcW w:w="4876" w:type="dxa"/>
            <w:tcBorders>
              <w:top w:val="nil"/>
              <w:left w:val="nil"/>
              <w:bottom w:val="nil"/>
              <w:right w:val="nil"/>
            </w:tcBorders>
          </w:tcPr>
          <w:p w14:paraId="074C7EA0"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CA28343" w14:textId="77777777" w:rsidR="007E01CE" w:rsidRPr="00C80ED8" w:rsidRDefault="007E01CE" w:rsidP="00D365CD">
            <w:pPr>
              <w:pStyle w:val="AmColumnHeading"/>
            </w:pPr>
            <w:r w:rsidRPr="00C80ED8">
              <w:t>Amendement</w:t>
            </w:r>
          </w:p>
        </w:tc>
      </w:tr>
      <w:tr w:rsidR="007E01CE" w:rsidRPr="00C80ED8" w14:paraId="7707798B" w14:textId="77777777" w:rsidTr="00D365CD">
        <w:trPr>
          <w:jc w:val="center"/>
        </w:trPr>
        <w:tc>
          <w:tcPr>
            <w:tcW w:w="4876" w:type="dxa"/>
            <w:tcBorders>
              <w:top w:val="nil"/>
              <w:left w:val="nil"/>
              <w:bottom w:val="nil"/>
              <w:right w:val="nil"/>
            </w:tcBorders>
          </w:tcPr>
          <w:p w14:paraId="0A1C75F1" w14:textId="77777777" w:rsidR="007E01CE" w:rsidRPr="00C80ED8" w:rsidRDefault="007E01CE" w:rsidP="00D365CD">
            <w:pPr>
              <w:pStyle w:val="Normal6a"/>
            </w:pPr>
            <w:r w:rsidRPr="00C80ED8">
              <w:t>7)</w:t>
            </w:r>
            <w:r w:rsidRPr="00C80ED8">
              <w:tab/>
              <w:t xml:space="preserve">Compte tenu de l’évolution constante des défis dans les domaines de la migration et de l’asile, il est nécessaire d’adapter la répartition du soutien de l’Union au titre du présent règlement aux variations des flux migratoires et de la situation en matière d’asile. Afin de répondre aux besoins urgents ainsi qu’aux changements de politiques et de priorités de l’Union et d’orienter les financements vers les actions </w:t>
            </w:r>
            <w:r w:rsidRPr="00C80ED8">
              <w:rPr>
                <w:b/>
                <w:bCs/>
                <w:i/>
                <w:iCs/>
              </w:rPr>
              <w:t>présentant une valeur ajoutée européenne élevée</w:t>
            </w:r>
            <w:r w:rsidRPr="00C80ED8">
              <w:t>,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00E547FE" w14:textId="77777777" w:rsidR="007E01CE" w:rsidRPr="00C80ED8" w:rsidRDefault="007E01CE" w:rsidP="00D365CD">
            <w:pPr>
              <w:pStyle w:val="Normal6a"/>
            </w:pPr>
            <w:r w:rsidRPr="00C80ED8">
              <w:t>7)</w:t>
            </w:r>
            <w:r w:rsidRPr="00C80ED8">
              <w:tab/>
              <w:t xml:space="preserve">Compte tenu de l’évolution constante des défis dans les domaines de la migration et de l’asile, il est nécessaire d’adapter la répartition du soutien de l’Union au titre du présent règlement aux variations des flux migratoires et de la situation en matière d’asile. Afin de répondre aux besoins urgents ainsi qu’aux changements de politiques et de priorités de l’Union et d’orienter les financements vers les actions </w:t>
            </w:r>
            <w:r w:rsidRPr="00C80ED8">
              <w:rPr>
                <w:b/>
                <w:bCs/>
                <w:i/>
                <w:iCs/>
              </w:rPr>
              <w:t>répondant aux besoins avérés des États membres en matière de migration et d’asile,</w:t>
            </w:r>
            <w:r w:rsidRPr="00C80ED8">
              <w:t xml:space="preserv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r>
    </w:tbl>
    <w:p w14:paraId="74CEB205"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38905E2E"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1579E800" w14:textId="77777777" w:rsidR="007E01CE" w:rsidRPr="00C80ED8" w:rsidRDefault="007E01CE" w:rsidP="007E01CE">
      <w:pPr>
        <w:pStyle w:val="AmJustText"/>
      </w:pPr>
      <w:r w:rsidRPr="00C80ED8">
        <w:t>La notion de «valeur ajoutée européenne» est vague et peut donner lieu au financement de projets sans lien direct avec les besoins réels des États membres. La modification proposée met l’accent sur les besoins objectivement recensés en matière de migration et d’asile et favorise une utilisation plus efficace des ressources financières.</w:t>
      </w:r>
    </w:p>
    <w:p w14:paraId="00C600F3" w14:textId="77777777" w:rsidR="007E01CE" w:rsidRPr="00C80ED8" w:rsidRDefault="007E01CE" w:rsidP="007E01CE">
      <w:r w:rsidRPr="00C80ED8">
        <w:rPr>
          <w:rStyle w:val="HideTWBExt"/>
        </w:rPr>
        <w:t>&lt;/Amend&gt;</w:t>
      </w:r>
    </w:p>
    <w:p w14:paraId="421F4B97"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114</w:t>
      </w:r>
      <w:r w:rsidRPr="00C80ED8">
        <w:rPr>
          <w:rStyle w:val="HideTWBExt"/>
          <w:b w:val="0"/>
        </w:rPr>
        <w:t>&lt;/NumAm&gt;</w:t>
      </w:r>
    </w:p>
    <w:p w14:paraId="45A3B44D" w14:textId="77777777" w:rsidR="007E01CE" w:rsidRPr="00C80ED8" w:rsidRDefault="007E01CE" w:rsidP="007E01CE">
      <w:pPr>
        <w:pStyle w:val="NormalBold"/>
      </w:pPr>
      <w:r w:rsidRPr="00C80ED8">
        <w:rPr>
          <w:rStyle w:val="HideTWBExt"/>
          <w:b w:val="0"/>
        </w:rPr>
        <w:t>&lt;RepeatBlock-By&gt;&lt;Members&gt;</w:t>
      </w:r>
      <w:r w:rsidRPr="00C80ED8">
        <w:t>Maciej Wąsik, Mariusz Kamiński</w:t>
      </w:r>
      <w:r w:rsidRPr="00C80ED8">
        <w:rPr>
          <w:rStyle w:val="HideTWBExt"/>
          <w:b w:val="0"/>
        </w:rPr>
        <w:t>&lt;/Members&gt;</w:t>
      </w:r>
    </w:p>
    <w:p w14:paraId="3448BCA6" w14:textId="77777777" w:rsidR="007E01CE" w:rsidRPr="00C80ED8" w:rsidRDefault="007E01CE" w:rsidP="007E01CE">
      <w:pPr>
        <w:pStyle w:val="NormalBold"/>
      </w:pPr>
      <w:r w:rsidRPr="00C80ED8">
        <w:rPr>
          <w:rStyle w:val="HideTWBExt"/>
          <w:b w:val="0"/>
        </w:rPr>
        <w:t>&lt;/RepeatBlock-By&gt;</w:t>
      </w:r>
    </w:p>
    <w:p w14:paraId="6579FB80"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3B25D7B" w14:textId="77777777" w:rsidR="007E01CE" w:rsidRPr="00C80ED8" w:rsidRDefault="007E01CE" w:rsidP="007E01CE">
      <w:pPr>
        <w:pStyle w:val="NormalBold"/>
      </w:pPr>
      <w:r w:rsidRPr="00C80ED8">
        <w:rPr>
          <w:rStyle w:val="HideTWBExt"/>
          <w:b w:val="0"/>
        </w:rPr>
        <w:t>&lt;Article&gt;</w:t>
      </w:r>
      <w:r w:rsidRPr="00C80ED8">
        <w:t>Considérant 7</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1E86C588" w14:textId="77777777" w:rsidTr="00D365CD">
        <w:trPr>
          <w:trHeight w:hRule="exact" w:val="240"/>
          <w:jc w:val="center"/>
        </w:trPr>
        <w:tc>
          <w:tcPr>
            <w:tcW w:w="9752" w:type="dxa"/>
            <w:gridSpan w:val="2"/>
            <w:tcBorders>
              <w:top w:val="nil"/>
              <w:left w:val="nil"/>
              <w:bottom w:val="nil"/>
              <w:right w:val="nil"/>
            </w:tcBorders>
          </w:tcPr>
          <w:p w14:paraId="3CB8F473" w14:textId="77777777" w:rsidR="007E01CE" w:rsidRPr="00C80ED8" w:rsidRDefault="007E01CE" w:rsidP="00D365CD"/>
        </w:tc>
      </w:tr>
      <w:tr w:rsidR="007E01CE" w:rsidRPr="00C80ED8" w14:paraId="21721BEE" w14:textId="77777777" w:rsidTr="00D365CD">
        <w:trPr>
          <w:trHeight w:val="240"/>
          <w:jc w:val="center"/>
        </w:trPr>
        <w:tc>
          <w:tcPr>
            <w:tcW w:w="4876" w:type="dxa"/>
            <w:tcBorders>
              <w:top w:val="nil"/>
              <w:left w:val="nil"/>
              <w:bottom w:val="nil"/>
              <w:right w:val="nil"/>
            </w:tcBorders>
          </w:tcPr>
          <w:p w14:paraId="3354BF8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543B48B" w14:textId="77777777" w:rsidR="007E01CE" w:rsidRPr="00C80ED8" w:rsidRDefault="007E01CE" w:rsidP="00D365CD">
            <w:pPr>
              <w:pStyle w:val="AmColumnHeading"/>
            </w:pPr>
            <w:r w:rsidRPr="00C80ED8">
              <w:t>Amendement</w:t>
            </w:r>
          </w:p>
        </w:tc>
      </w:tr>
      <w:tr w:rsidR="007E01CE" w:rsidRPr="00C80ED8" w14:paraId="66C4E13B" w14:textId="77777777" w:rsidTr="00D365CD">
        <w:trPr>
          <w:jc w:val="center"/>
        </w:trPr>
        <w:tc>
          <w:tcPr>
            <w:tcW w:w="4876" w:type="dxa"/>
            <w:tcBorders>
              <w:top w:val="nil"/>
              <w:left w:val="nil"/>
              <w:bottom w:val="nil"/>
              <w:right w:val="nil"/>
            </w:tcBorders>
          </w:tcPr>
          <w:p w14:paraId="31A62E5D" w14:textId="77777777" w:rsidR="007E01CE" w:rsidRPr="00C80ED8" w:rsidRDefault="007E01CE" w:rsidP="00D365CD">
            <w:pPr>
              <w:pStyle w:val="Normal6a"/>
            </w:pPr>
            <w:r w:rsidRPr="00C80ED8">
              <w:t>7)</w:t>
            </w:r>
            <w:r w:rsidRPr="00C80ED8">
              <w:tab/>
              <w:t xml:space="preserve">Compte tenu de l’évolution constante des défis dans les domaines de la migration et de l’asile, il est nécessaire d’adapter la répartition du soutien de l’Union au titre du présent règlement </w:t>
            </w:r>
            <w:r w:rsidRPr="00C80ED8">
              <w:rPr>
                <w:b/>
                <w:i/>
              </w:rPr>
              <w:t>aux variations des flux migratoires et de la situation en matière d’asile</w:t>
            </w:r>
            <w:r w:rsidRPr="00C80ED8">
              <w:t xml:space="preserve">. Afin de répondre aux besoins urgents </w:t>
            </w:r>
            <w:r w:rsidRPr="00C80ED8">
              <w:rPr>
                <w:b/>
                <w:i/>
              </w:rPr>
              <w:t>ainsi qu’aux changements de politiques et de priorités de l’Union</w:t>
            </w:r>
            <w:r w:rsidRPr="00C80ED8">
              <w:t xml:space="preserve"> et d’orienter les financements vers les actions présentant une valeur ajoutée </w:t>
            </w:r>
            <w:r w:rsidRPr="00C80ED8">
              <w:rPr>
                <w:b/>
                <w:i/>
              </w:rPr>
              <w:t>européenne</w:t>
            </w:r>
            <w:r w:rsidRPr="00C80ED8">
              <w:t xml:space="preserve"> élevée,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4F4D6267" w14:textId="77777777" w:rsidR="007E01CE" w:rsidRPr="00C80ED8" w:rsidRDefault="007E01CE" w:rsidP="00D365CD">
            <w:pPr>
              <w:pStyle w:val="Normal6a"/>
            </w:pPr>
            <w:r w:rsidRPr="00C80ED8">
              <w:t>7)</w:t>
            </w:r>
            <w:r w:rsidRPr="00C80ED8">
              <w:tab/>
              <w:t>Compte tenu de l’évolution constante des défis dans les domaines de la migration et de l’asile, il est nécessaire d’adapter la répartition du soutien de l’Union au titre du présent règlement</w:t>
            </w:r>
            <w:r w:rsidRPr="00C80ED8">
              <w:rPr>
                <w:b/>
                <w:i/>
              </w:rPr>
              <w:t>, en accordant la priorité à la lutte contre la migration illégale et les phénomènes qui y sont associés</w:t>
            </w:r>
            <w:r w:rsidRPr="00C80ED8">
              <w:t xml:space="preserve">. Afin de répondre aux besoins urgents et d’orienter les financements vers les actions présentant une valeur ajoutée élevée </w:t>
            </w:r>
            <w:r w:rsidRPr="00C80ED8">
              <w:rPr>
                <w:b/>
                <w:i/>
              </w:rPr>
              <w:t>pour les États membres et pour l’Union</w:t>
            </w:r>
            <w:r w:rsidRPr="00C80ED8">
              <w:t>,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r>
    </w:tbl>
    <w:p w14:paraId="2A019024"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{PL}</w:t>
      </w:r>
      <w:r w:rsidRPr="00C80ED8">
        <w:t>pl</w:t>
      </w:r>
      <w:r w:rsidRPr="00C80ED8">
        <w:rPr>
          <w:rStyle w:val="HideTWBExt"/>
        </w:rPr>
        <w:t>&lt;/Original&gt;</w:t>
      </w:r>
    </w:p>
    <w:p w14:paraId="19038AA6" w14:textId="77777777" w:rsidR="007E01CE" w:rsidRPr="00C80ED8" w:rsidRDefault="007E01CE" w:rsidP="007E01CE">
      <w:r w:rsidRPr="00C80ED8">
        <w:rPr>
          <w:rStyle w:val="HideTWBExt"/>
        </w:rPr>
        <w:t>&lt;/Amend&gt;</w:t>
      </w:r>
    </w:p>
    <w:p w14:paraId="38310A4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115</w:t>
      </w:r>
      <w:r w:rsidRPr="00C80ED8">
        <w:rPr>
          <w:rStyle w:val="HideTWBExt"/>
          <w:b w:val="0"/>
        </w:rPr>
        <w:t>&lt;/NumAm&gt;</w:t>
      </w:r>
    </w:p>
    <w:p w14:paraId="4C651459" w14:textId="77777777" w:rsidR="007E01CE" w:rsidRPr="00C80ED8" w:rsidRDefault="007E01CE" w:rsidP="007E01CE">
      <w:pPr>
        <w:pStyle w:val="NormalBold"/>
      </w:pPr>
      <w:r w:rsidRPr="00C80ED8">
        <w:rPr>
          <w:rStyle w:val="HideTWBExt"/>
          <w:b w:val="0"/>
        </w:rPr>
        <w:t>&lt;RepeatBlock-By&gt;&lt;Members&gt;</w:t>
      </w:r>
      <w:r w:rsidRPr="00C80ED8">
        <w:t>Loucas Fourlas, Tomáš Zdechovský, Alice Teodorescu Måwe, Loránt Vincze, Henrik Dahl, Emil Radev</w:t>
      </w:r>
      <w:r w:rsidRPr="00C80ED8">
        <w:rPr>
          <w:rStyle w:val="HideTWBExt"/>
          <w:b w:val="0"/>
        </w:rPr>
        <w:t>&lt;/Members&gt;</w:t>
      </w:r>
    </w:p>
    <w:p w14:paraId="5CCA7525" w14:textId="77777777" w:rsidR="007E01CE" w:rsidRPr="00C80ED8" w:rsidRDefault="007E01CE" w:rsidP="007E01CE">
      <w:pPr>
        <w:pStyle w:val="NormalBold"/>
      </w:pPr>
      <w:r w:rsidRPr="00C80ED8">
        <w:rPr>
          <w:rStyle w:val="HideTWBExt"/>
          <w:b w:val="0"/>
        </w:rPr>
        <w:t>&lt;/RepeatBlock-By&gt;</w:t>
      </w:r>
    </w:p>
    <w:p w14:paraId="5DFCEBF9"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AF5A000" w14:textId="77777777" w:rsidR="007E01CE" w:rsidRPr="00C80ED8" w:rsidRDefault="007E01CE" w:rsidP="007E01CE">
      <w:pPr>
        <w:pStyle w:val="NormalBold"/>
      </w:pPr>
      <w:r w:rsidRPr="00C80ED8">
        <w:rPr>
          <w:rStyle w:val="HideTWBExt"/>
          <w:b w:val="0"/>
        </w:rPr>
        <w:t>&lt;Article&gt;</w:t>
      </w:r>
      <w:r w:rsidRPr="00C80ED8">
        <w:t>Considérant 7</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805CA6A" w14:textId="77777777" w:rsidTr="00D365CD">
        <w:trPr>
          <w:trHeight w:hRule="exact" w:val="240"/>
          <w:jc w:val="center"/>
        </w:trPr>
        <w:tc>
          <w:tcPr>
            <w:tcW w:w="9752" w:type="dxa"/>
            <w:gridSpan w:val="2"/>
            <w:tcBorders>
              <w:top w:val="nil"/>
              <w:left w:val="nil"/>
              <w:bottom w:val="nil"/>
              <w:right w:val="nil"/>
            </w:tcBorders>
          </w:tcPr>
          <w:p w14:paraId="4C07F318" w14:textId="77777777" w:rsidR="007E01CE" w:rsidRPr="00C80ED8" w:rsidRDefault="007E01CE" w:rsidP="00D365CD"/>
        </w:tc>
      </w:tr>
      <w:tr w:rsidR="007E01CE" w:rsidRPr="00C80ED8" w14:paraId="62311104" w14:textId="77777777" w:rsidTr="00D365CD">
        <w:trPr>
          <w:trHeight w:val="240"/>
          <w:jc w:val="center"/>
        </w:trPr>
        <w:tc>
          <w:tcPr>
            <w:tcW w:w="4876" w:type="dxa"/>
            <w:tcBorders>
              <w:top w:val="nil"/>
              <w:left w:val="nil"/>
              <w:bottom w:val="nil"/>
              <w:right w:val="nil"/>
            </w:tcBorders>
          </w:tcPr>
          <w:p w14:paraId="41333786"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4E5E28C" w14:textId="77777777" w:rsidR="007E01CE" w:rsidRPr="00C80ED8" w:rsidRDefault="007E01CE" w:rsidP="00D365CD">
            <w:pPr>
              <w:pStyle w:val="AmColumnHeading"/>
            </w:pPr>
            <w:r w:rsidRPr="00C80ED8">
              <w:t>Amendement</w:t>
            </w:r>
          </w:p>
        </w:tc>
      </w:tr>
      <w:tr w:rsidR="007E01CE" w:rsidRPr="00C80ED8" w14:paraId="03AE39F8" w14:textId="77777777" w:rsidTr="00D365CD">
        <w:trPr>
          <w:jc w:val="center"/>
        </w:trPr>
        <w:tc>
          <w:tcPr>
            <w:tcW w:w="4876" w:type="dxa"/>
            <w:tcBorders>
              <w:top w:val="nil"/>
              <w:left w:val="nil"/>
              <w:bottom w:val="nil"/>
              <w:right w:val="nil"/>
            </w:tcBorders>
          </w:tcPr>
          <w:p w14:paraId="0F669F79" w14:textId="77777777" w:rsidR="007E01CE" w:rsidRPr="00C80ED8" w:rsidRDefault="007E01CE" w:rsidP="00D365CD">
            <w:pPr>
              <w:pStyle w:val="Normal6a"/>
            </w:pPr>
            <w:r w:rsidRPr="00C80ED8">
              <w:t>7)</w:t>
            </w:r>
            <w:r w:rsidRPr="00C80ED8">
              <w:tab/>
              <w:t xml:space="preserve">Compte tenu de l’évolution constante des défis dans les domaines de la migration </w:t>
            </w:r>
            <w:r w:rsidRPr="00C80ED8">
              <w:rPr>
                <w:b/>
                <w:bCs/>
                <w:i/>
                <w:iCs/>
              </w:rPr>
              <w:t>et</w:t>
            </w:r>
            <w:r w:rsidRPr="00C80ED8">
              <w:t xml:space="preserve"> de l’asile, il est nécessaire d’adapter la répartition du soutien de l’Union au titre du présent règlement aux variations des flux migratoires et de la situation en matière d’asile. Afin de répondre aux besoins urgents ainsi qu’aux changements de politiques et de priorités de l’Union et d’orienter les financements vers les actions présentant une valeur ajoutée européenne élevée,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6F009057" w14:textId="77777777" w:rsidR="007E01CE" w:rsidRPr="00C80ED8" w:rsidRDefault="007E01CE" w:rsidP="00D365CD">
            <w:pPr>
              <w:pStyle w:val="Normal6a"/>
            </w:pPr>
            <w:r w:rsidRPr="00C80ED8">
              <w:t>7)</w:t>
            </w:r>
            <w:r w:rsidRPr="00C80ED8">
              <w:tab/>
              <w:t>Compte tenu de l’évolution constante des défis dans les domaines de la migration</w:t>
            </w:r>
            <w:r w:rsidRPr="00C80ED8">
              <w:rPr>
                <w:b/>
                <w:bCs/>
                <w:i/>
                <w:iCs/>
              </w:rPr>
              <w:t>,</w:t>
            </w:r>
            <w:r w:rsidRPr="00C80ED8">
              <w:t xml:space="preserve"> de l’asile </w:t>
            </w:r>
            <w:r w:rsidRPr="00C80ED8">
              <w:rPr>
                <w:b/>
                <w:bCs/>
                <w:i/>
                <w:iCs/>
              </w:rPr>
              <w:t>et de l’intégration</w:t>
            </w:r>
            <w:r w:rsidRPr="00C80ED8">
              <w:t>, il est nécessaire d’adapter la répartition du soutien de l’Union au titre du présent règlement aux variations des flux migratoires et de la situation en matière d’asile. Afin de répondre aux besoins urgents ainsi qu’aux changements de politiques et de priorités de l’Union et d’orienter les financements vers les actions présentant une valeur ajoutée européenne élevée,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r>
    </w:tbl>
    <w:p w14:paraId="4DF282FC"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B97D79C" w14:textId="77777777" w:rsidR="007E01CE" w:rsidRPr="00C80ED8" w:rsidRDefault="007E01CE" w:rsidP="007E01CE">
      <w:r w:rsidRPr="00C80ED8">
        <w:rPr>
          <w:rStyle w:val="HideTWBExt"/>
        </w:rPr>
        <w:t>&lt;/Amend&gt;</w:t>
      </w:r>
    </w:p>
    <w:p w14:paraId="19825713"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116</w:t>
      </w:r>
      <w:r w:rsidRPr="00C80ED8">
        <w:rPr>
          <w:rStyle w:val="HideTWBExt"/>
          <w:b w:val="0"/>
        </w:rPr>
        <w:t>&lt;/NumAm&gt;</w:t>
      </w:r>
    </w:p>
    <w:p w14:paraId="38532654"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 Raquel García Hermida-Van Der Walle</w:t>
      </w:r>
      <w:r w:rsidRPr="00C80ED8">
        <w:rPr>
          <w:rStyle w:val="HideTWBExt"/>
          <w:b w:val="0"/>
        </w:rPr>
        <w:t>&lt;/Members&gt;</w:t>
      </w:r>
    </w:p>
    <w:p w14:paraId="68F247B8" w14:textId="77777777" w:rsidR="007E01CE" w:rsidRPr="00C80ED8" w:rsidRDefault="007E01CE" w:rsidP="007E01CE">
      <w:pPr>
        <w:pStyle w:val="NormalBold"/>
      </w:pPr>
      <w:r w:rsidRPr="00C80ED8">
        <w:rPr>
          <w:rStyle w:val="HideTWBExt"/>
          <w:b w:val="0"/>
        </w:rPr>
        <w:t>&lt;/RepeatBlock-By&gt;</w:t>
      </w:r>
    </w:p>
    <w:p w14:paraId="31B64A9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95765A8" w14:textId="77777777" w:rsidR="007E01CE" w:rsidRPr="00C80ED8" w:rsidRDefault="007E01CE" w:rsidP="007E01CE">
      <w:pPr>
        <w:pStyle w:val="NormalBold"/>
      </w:pPr>
      <w:r w:rsidRPr="00C80ED8">
        <w:rPr>
          <w:rStyle w:val="HideTWBExt"/>
          <w:b w:val="0"/>
        </w:rPr>
        <w:t>&lt;Article&gt;</w:t>
      </w:r>
      <w:r w:rsidRPr="00C80ED8">
        <w:t>Considérant 7</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298FD1F" w14:textId="77777777" w:rsidTr="00D365CD">
        <w:trPr>
          <w:trHeight w:hRule="exact" w:val="240"/>
          <w:jc w:val="center"/>
        </w:trPr>
        <w:tc>
          <w:tcPr>
            <w:tcW w:w="9752" w:type="dxa"/>
            <w:gridSpan w:val="2"/>
            <w:tcBorders>
              <w:top w:val="nil"/>
              <w:left w:val="nil"/>
              <w:bottom w:val="nil"/>
              <w:right w:val="nil"/>
            </w:tcBorders>
          </w:tcPr>
          <w:p w14:paraId="68E3B4B9" w14:textId="77777777" w:rsidR="007E01CE" w:rsidRPr="00C80ED8" w:rsidRDefault="007E01CE" w:rsidP="00D365CD"/>
        </w:tc>
      </w:tr>
      <w:tr w:rsidR="007E01CE" w:rsidRPr="00C80ED8" w14:paraId="1E34E644" w14:textId="77777777" w:rsidTr="00D365CD">
        <w:trPr>
          <w:trHeight w:val="240"/>
          <w:jc w:val="center"/>
        </w:trPr>
        <w:tc>
          <w:tcPr>
            <w:tcW w:w="4876" w:type="dxa"/>
            <w:tcBorders>
              <w:top w:val="nil"/>
              <w:left w:val="nil"/>
              <w:bottom w:val="nil"/>
              <w:right w:val="nil"/>
            </w:tcBorders>
          </w:tcPr>
          <w:p w14:paraId="42332E8E"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08DE271" w14:textId="77777777" w:rsidR="007E01CE" w:rsidRPr="00C80ED8" w:rsidRDefault="007E01CE" w:rsidP="00D365CD">
            <w:pPr>
              <w:pStyle w:val="AmColumnHeading"/>
            </w:pPr>
            <w:r w:rsidRPr="00C80ED8">
              <w:t>Amendement</w:t>
            </w:r>
          </w:p>
        </w:tc>
      </w:tr>
      <w:tr w:rsidR="007E01CE" w:rsidRPr="00C80ED8" w14:paraId="04CDE355" w14:textId="77777777" w:rsidTr="00D365CD">
        <w:trPr>
          <w:jc w:val="center"/>
        </w:trPr>
        <w:tc>
          <w:tcPr>
            <w:tcW w:w="4876" w:type="dxa"/>
            <w:tcBorders>
              <w:top w:val="nil"/>
              <w:left w:val="nil"/>
              <w:bottom w:val="nil"/>
              <w:right w:val="nil"/>
            </w:tcBorders>
          </w:tcPr>
          <w:p w14:paraId="6E7270AE" w14:textId="77777777" w:rsidR="007E01CE" w:rsidRPr="00C80ED8" w:rsidRDefault="007E01CE" w:rsidP="00D365CD">
            <w:pPr>
              <w:pStyle w:val="Normal6a"/>
            </w:pPr>
            <w:r w:rsidRPr="00C80ED8">
              <w:t>7)</w:t>
            </w:r>
            <w:r w:rsidRPr="00C80ED8">
              <w:tab/>
              <w:t xml:space="preserve">Compte tenu de l’évolution constante des défis dans les domaines de la migration </w:t>
            </w:r>
            <w:r w:rsidRPr="00C80ED8">
              <w:rPr>
                <w:b/>
                <w:bCs/>
                <w:i/>
                <w:iCs/>
              </w:rPr>
              <w:t>et</w:t>
            </w:r>
            <w:r w:rsidRPr="00C80ED8">
              <w:t xml:space="preserve"> de l’asile, il est nécessaire d’adapter la répartition du soutien de l’Union au titre du présent règlement aux variations des flux migratoires et de la situation en matière d’asile. Afin de répondre aux besoins urgents ainsi qu’aux changements de politiques et de priorités de l’Union et d’orienter les financements vers les actions présentant une valeur ajoutée européenne élevée,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c>
          <w:tcPr>
            <w:tcW w:w="4876" w:type="dxa"/>
            <w:tcBorders>
              <w:top w:val="nil"/>
              <w:left w:val="nil"/>
              <w:bottom w:val="nil"/>
              <w:right w:val="nil"/>
            </w:tcBorders>
          </w:tcPr>
          <w:p w14:paraId="3759A2F8" w14:textId="77777777" w:rsidR="007E01CE" w:rsidRPr="00C80ED8" w:rsidRDefault="007E01CE" w:rsidP="00D365CD">
            <w:pPr>
              <w:pStyle w:val="Normal6a"/>
            </w:pPr>
            <w:r w:rsidRPr="00C80ED8">
              <w:t>7)</w:t>
            </w:r>
            <w:r w:rsidRPr="00C80ED8">
              <w:tab/>
              <w:t>Compte tenu de l’évolution constante des défis dans les domaines de la migration</w:t>
            </w:r>
            <w:r w:rsidRPr="00C80ED8">
              <w:rPr>
                <w:b/>
                <w:bCs/>
                <w:i/>
                <w:iCs/>
              </w:rPr>
              <w:t>,</w:t>
            </w:r>
            <w:r w:rsidRPr="00C80ED8">
              <w:t xml:space="preserve"> de l’asile </w:t>
            </w:r>
            <w:r w:rsidRPr="00C80ED8">
              <w:rPr>
                <w:b/>
                <w:bCs/>
                <w:i/>
                <w:iCs/>
              </w:rPr>
              <w:t>et de l’intégration</w:t>
            </w:r>
            <w:r w:rsidRPr="00C80ED8">
              <w:t>, il est nécessaire d’adapter la répartition du soutien de l’Union au titre du présent règlement aux variations des flux migratoires et de la situation en matière d’asile. Afin de répondre aux besoins urgents ainsi qu’aux changements de politiques et de priorités de l’Union et d’orienter les financements vers les actions présentant une valeur ajoutée européenne élevée, il convient de mettre en œuvre une partie du soutien de l’Union accordé au titre du présent règlement, en gestion directe, partagée et indirecte par l’intermédiaire de la facilité de l’UE prévue par le règlement (UE) [...] établissant le Fonds européen pour la cohésion économique, sociale et territoriale, l’agriculture et les zones rurales, la pêche et les affaires maritimes ainsi que la prospérité et la sécurité. Cette facilité de l’UE offre une certaine souplesse dans la gestion du soutien de l’Union et devrait, en gestion partagée, être mise en œuvre au moyen des plans de partenariat national et régional des États membres.</w:t>
            </w:r>
          </w:p>
        </w:tc>
      </w:tr>
    </w:tbl>
    <w:p w14:paraId="6996E22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C7008A7" w14:textId="77777777" w:rsidR="007E01CE" w:rsidRPr="00C80ED8" w:rsidRDefault="007E01CE" w:rsidP="007E01CE">
      <w:r w:rsidRPr="00C80ED8">
        <w:rPr>
          <w:rStyle w:val="HideTWBExt"/>
        </w:rPr>
        <w:t>&lt;/Amend&gt;</w:t>
      </w:r>
    </w:p>
    <w:p w14:paraId="1C0E8CC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117</w:t>
      </w:r>
      <w:r w:rsidRPr="00C80ED8">
        <w:rPr>
          <w:rStyle w:val="HideTWBExt"/>
          <w:b w:val="0"/>
        </w:rPr>
        <w:t>&lt;/NumAm&gt;</w:t>
      </w:r>
    </w:p>
    <w:p w14:paraId="753BC4BF"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10F7C967" w14:textId="77777777" w:rsidR="007E01CE" w:rsidRPr="00C80ED8" w:rsidRDefault="007E01CE" w:rsidP="007E01CE">
      <w:pPr>
        <w:pStyle w:val="NormalBold"/>
      </w:pPr>
      <w:r w:rsidRPr="00C80ED8">
        <w:rPr>
          <w:rStyle w:val="HideTWBExt"/>
          <w:b w:val="0"/>
        </w:rPr>
        <w:t>&lt;/RepeatBlock-By&gt;</w:t>
      </w:r>
    </w:p>
    <w:p w14:paraId="0CF62B32"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AE3C82C" w14:textId="77777777" w:rsidR="007E01CE" w:rsidRPr="00C80ED8" w:rsidRDefault="007E01CE" w:rsidP="007E01CE">
      <w:pPr>
        <w:pStyle w:val="NormalBold"/>
      </w:pPr>
      <w:r w:rsidRPr="00C80ED8">
        <w:rPr>
          <w:rStyle w:val="HideTWBExt"/>
          <w:b w:val="0"/>
        </w:rPr>
        <w:t>&lt;Article&gt;</w:t>
      </w:r>
      <w:r w:rsidRPr="00C80ED8">
        <w:t>Considérant 7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1503B3FF" w14:textId="77777777" w:rsidTr="00D365CD">
        <w:trPr>
          <w:trHeight w:hRule="exact" w:val="240"/>
          <w:jc w:val="center"/>
        </w:trPr>
        <w:tc>
          <w:tcPr>
            <w:tcW w:w="9752" w:type="dxa"/>
            <w:gridSpan w:val="2"/>
            <w:tcBorders>
              <w:top w:val="nil"/>
              <w:left w:val="nil"/>
              <w:bottom w:val="nil"/>
              <w:right w:val="nil"/>
            </w:tcBorders>
          </w:tcPr>
          <w:p w14:paraId="6F8323DC" w14:textId="77777777" w:rsidR="007E01CE" w:rsidRPr="00C80ED8" w:rsidRDefault="007E01CE" w:rsidP="00D365CD"/>
        </w:tc>
      </w:tr>
      <w:tr w:rsidR="007E01CE" w:rsidRPr="00C80ED8" w14:paraId="4DD10468" w14:textId="77777777" w:rsidTr="00D365CD">
        <w:trPr>
          <w:trHeight w:val="240"/>
          <w:jc w:val="center"/>
        </w:trPr>
        <w:tc>
          <w:tcPr>
            <w:tcW w:w="4876" w:type="dxa"/>
            <w:tcBorders>
              <w:top w:val="nil"/>
              <w:left w:val="nil"/>
              <w:bottom w:val="nil"/>
              <w:right w:val="nil"/>
            </w:tcBorders>
          </w:tcPr>
          <w:p w14:paraId="4A1D07E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6C48FE4" w14:textId="77777777" w:rsidR="007E01CE" w:rsidRPr="00C80ED8" w:rsidRDefault="007E01CE" w:rsidP="00D365CD">
            <w:pPr>
              <w:pStyle w:val="AmColumnHeading"/>
            </w:pPr>
            <w:r w:rsidRPr="00C80ED8">
              <w:t>Amendement</w:t>
            </w:r>
          </w:p>
        </w:tc>
      </w:tr>
      <w:tr w:rsidR="007E01CE" w:rsidRPr="00C80ED8" w14:paraId="735DEC68" w14:textId="77777777" w:rsidTr="00D365CD">
        <w:trPr>
          <w:jc w:val="center"/>
        </w:trPr>
        <w:tc>
          <w:tcPr>
            <w:tcW w:w="4876" w:type="dxa"/>
            <w:tcBorders>
              <w:top w:val="nil"/>
              <w:left w:val="nil"/>
              <w:bottom w:val="nil"/>
              <w:right w:val="nil"/>
            </w:tcBorders>
          </w:tcPr>
          <w:p w14:paraId="66A2D6CE" w14:textId="77777777" w:rsidR="007E01CE" w:rsidRPr="00C80ED8" w:rsidRDefault="007E01CE" w:rsidP="00D365CD">
            <w:pPr>
              <w:pStyle w:val="Normal6a"/>
            </w:pPr>
          </w:p>
        </w:tc>
        <w:tc>
          <w:tcPr>
            <w:tcW w:w="4876" w:type="dxa"/>
            <w:tcBorders>
              <w:top w:val="nil"/>
              <w:left w:val="nil"/>
              <w:bottom w:val="nil"/>
              <w:right w:val="nil"/>
            </w:tcBorders>
          </w:tcPr>
          <w:p w14:paraId="1017928D" w14:textId="77777777" w:rsidR="007E01CE" w:rsidRPr="00C80ED8" w:rsidRDefault="007E01CE" w:rsidP="00D365CD">
            <w:pPr>
              <w:pStyle w:val="Normal6a"/>
            </w:pPr>
            <w:r w:rsidRPr="00C80ED8">
              <w:rPr>
                <w:b/>
                <w:i/>
              </w:rPr>
              <w:t>7 bis)</w:t>
            </w:r>
            <w:r w:rsidRPr="00C80ED8">
              <w:tab/>
            </w:r>
            <w:r w:rsidRPr="00C80ED8">
              <w:rPr>
                <w:b/>
                <w:i/>
              </w:rPr>
              <w:t>L’instrument devrait soutenir les efforts déployés par les États membres pour élaborer, suivre et évaluer leurs politiques d’asile et, surtout, pour mettre en place des voies de migration légales et sûres vers l’Union, conformément aux obligations qui incombent aux États en vertu du droit international de protéger les personnes demandant une protection internationale et les migrants contre l’exploitation. Il devrait également soutenir et favoriser l’intégration sociale de toutes les personnes présentes dans l’Union, quel que soit leur statut administratif, notamment par l’apprentissage des langues, la reconnaissance des qualifications, l’accès à l’emploi dans des conditions équitables, un logement décent et des soins de santé, en garantissant la non-discrimination et l’égalité dans la jouissance des droits, ainsi que leur pleine participation à la vie sociale, économique, culturelle et politique de la société d’accueil.</w:t>
            </w:r>
          </w:p>
        </w:tc>
      </w:tr>
    </w:tbl>
    <w:p w14:paraId="75435308"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2D5407C" w14:textId="77777777" w:rsidR="007E01CE" w:rsidRPr="00C80ED8" w:rsidRDefault="007E01CE" w:rsidP="007E01CE">
      <w:r w:rsidRPr="00C80ED8">
        <w:rPr>
          <w:rStyle w:val="HideTWBExt"/>
        </w:rPr>
        <w:t>&lt;/Amend&gt;</w:t>
      </w:r>
    </w:p>
    <w:p w14:paraId="1DCBBA38"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118</w:t>
      </w:r>
      <w:r w:rsidRPr="00C80ED8">
        <w:rPr>
          <w:rStyle w:val="HideTWBExt"/>
          <w:b w:val="0"/>
        </w:rPr>
        <w:t>&lt;/NumAm&gt;</w:t>
      </w:r>
    </w:p>
    <w:p w14:paraId="2BB3AED7" w14:textId="77777777" w:rsidR="007E01CE" w:rsidRPr="00C80ED8" w:rsidRDefault="007E01CE" w:rsidP="007E01CE">
      <w:pPr>
        <w:pStyle w:val="NormalBold"/>
      </w:pPr>
      <w:r w:rsidRPr="00C80ED8">
        <w:rPr>
          <w:rStyle w:val="HideTWBExt"/>
          <w:b w:val="0"/>
        </w:rPr>
        <w:t>&lt;RepeatBlock-By&gt;&lt;Members&gt;</w:t>
      </w:r>
      <w:r w:rsidRPr="00C80ED8">
        <w:t>Jan-Christoph Oetjen, Fabienne Keller, Raquel García Hermida-Van Der Walle, Nikola Minchev, Irena Joveva</w:t>
      </w:r>
      <w:r w:rsidRPr="00C80ED8">
        <w:rPr>
          <w:rStyle w:val="HideTWBExt"/>
          <w:b w:val="0"/>
        </w:rPr>
        <w:t>&lt;/Members&gt;</w:t>
      </w:r>
    </w:p>
    <w:p w14:paraId="2747464C" w14:textId="77777777" w:rsidR="007E01CE" w:rsidRPr="00C80ED8" w:rsidRDefault="007E01CE" w:rsidP="007E01CE">
      <w:pPr>
        <w:pStyle w:val="NormalBold"/>
      </w:pPr>
      <w:r w:rsidRPr="00C80ED8">
        <w:rPr>
          <w:rStyle w:val="HideTWBExt"/>
          <w:b w:val="0"/>
        </w:rPr>
        <w:t>&lt;/RepeatBlock-By&gt;</w:t>
      </w:r>
    </w:p>
    <w:p w14:paraId="7460A36E"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A6A9A4A" w14:textId="77777777" w:rsidR="007E01CE" w:rsidRPr="00C80ED8" w:rsidRDefault="007E01CE" w:rsidP="007E01CE">
      <w:pPr>
        <w:pStyle w:val="NormalBold"/>
      </w:pPr>
      <w:r w:rsidRPr="00C80ED8">
        <w:rPr>
          <w:rStyle w:val="HideTWBExt"/>
          <w:b w:val="0"/>
        </w:rPr>
        <w:t>&lt;Article&gt;</w:t>
      </w:r>
      <w:r w:rsidRPr="00C80ED8">
        <w:t>Considérant 7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4E8C705" w14:textId="77777777" w:rsidTr="00D365CD">
        <w:trPr>
          <w:trHeight w:hRule="exact" w:val="240"/>
          <w:jc w:val="center"/>
        </w:trPr>
        <w:tc>
          <w:tcPr>
            <w:tcW w:w="9752" w:type="dxa"/>
            <w:gridSpan w:val="2"/>
            <w:tcBorders>
              <w:top w:val="nil"/>
              <w:left w:val="nil"/>
              <w:bottom w:val="nil"/>
              <w:right w:val="nil"/>
            </w:tcBorders>
          </w:tcPr>
          <w:p w14:paraId="26ADCEF1" w14:textId="77777777" w:rsidR="007E01CE" w:rsidRPr="00C80ED8" w:rsidRDefault="007E01CE" w:rsidP="00D365CD"/>
        </w:tc>
      </w:tr>
      <w:tr w:rsidR="007E01CE" w:rsidRPr="00C80ED8" w14:paraId="60479D30" w14:textId="77777777" w:rsidTr="00D365CD">
        <w:trPr>
          <w:trHeight w:val="240"/>
          <w:jc w:val="center"/>
        </w:trPr>
        <w:tc>
          <w:tcPr>
            <w:tcW w:w="4876" w:type="dxa"/>
            <w:tcBorders>
              <w:top w:val="nil"/>
              <w:left w:val="nil"/>
              <w:bottom w:val="nil"/>
              <w:right w:val="nil"/>
            </w:tcBorders>
          </w:tcPr>
          <w:p w14:paraId="2127F1F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47B7BC3" w14:textId="77777777" w:rsidR="007E01CE" w:rsidRPr="00C80ED8" w:rsidRDefault="007E01CE" w:rsidP="00D365CD">
            <w:pPr>
              <w:pStyle w:val="AmColumnHeading"/>
            </w:pPr>
            <w:r w:rsidRPr="00C80ED8">
              <w:t>Amendement</w:t>
            </w:r>
          </w:p>
        </w:tc>
      </w:tr>
      <w:tr w:rsidR="007E01CE" w:rsidRPr="00C80ED8" w14:paraId="4B216140" w14:textId="77777777" w:rsidTr="00D365CD">
        <w:trPr>
          <w:jc w:val="center"/>
        </w:trPr>
        <w:tc>
          <w:tcPr>
            <w:tcW w:w="4876" w:type="dxa"/>
            <w:tcBorders>
              <w:top w:val="nil"/>
              <w:left w:val="nil"/>
              <w:bottom w:val="nil"/>
              <w:right w:val="nil"/>
            </w:tcBorders>
          </w:tcPr>
          <w:p w14:paraId="366620DE" w14:textId="77777777" w:rsidR="007E01CE" w:rsidRPr="00C80ED8" w:rsidRDefault="007E01CE" w:rsidP="00D365CD">
            <w:pPr>
              <w:pStyle w:val="Normal6a"/>
            </w:pPr>
          </w:p>
        </w:tc>
        <w:tc>
          <w:tcPr>
            <w:tcW w:w="4876" w:type="dxa"/>
            <w:tcBorders>
              <w:top w:val="nil"/>
              <w:left w:val="nil"/>
              <w:bottom w:val="nil"/>
              <w:right w:val="nil"/>
            </w:tcBorders>
          </w:tcPr>
          <w:p w14:paraId="0707A3BE" w14:textId="77777777" w:rsidR="007E01CE" w:rsidRPr="00C80ED8" w:rsidRDefault="007E01CE" w:rsidP="00D365CD">
            <w:pPr>
              <w:pStyle w:val="Normal6a"/>
            </w:pPr>
            <w:r w:rsidRPr="00C80ED8">
              <w:rPr>
                <w:b/>
                <w:i/>
              </w:rPr>
              <w:t>7 bis)</w:t>
            </w:r>
            <w:r w:rsidRPr="00C80ED8">
              <w:tab/>
            </w:r>
            <w:r w:rsidRPr="00C80ED8">
              <w:rPr>
                <w:b/>
                <w:i/>
              </w:rPr>
              <w:t>La facilité de l’UE devrait contribuer aux objectifs de la politique des affaires intérieures grâce à l’affectation de ses ressources à des mesures mises en œuvre en gestion directe ou indirecte, conformément aux pourcentages de la clé de répartition pour les affaires étrangères définis à l’annexe I du règlement établissant le Fonds européen pour la cohésion économique, sociale et territoriale, l’agriculture et les zones rurales, la pêche et les affaires maritimes ainsi que la prospérité et la sécurité pour la période 2028-2034, 45 % devant être consacrés aux frontières et aux visas, 35 % à la migration et 20 % à la sécurité.</w:t>
            </w:r>
          </w:p>
        </w:tc>
      </w:tr>
    </w:tbl>
    <w:p w14:paraId="5A9CBB0D"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49C0C3A7" w14:textId="77777777" w:rsidR="007E01CE" w:rsidRPr="00C80ED8" w:rsidRDefault="007E01CE" w:rsidP="007E01CE">
      <w:r w:rsidRPr="00C80ED8">
        <w:rPr>
          <w:rStyle w:val="HideTWBExt"/>
        </w:rPr>
        <w:t>&lt;/Amend&gt;</w:t>
      </w:r>
    </w:p>
    <w:p w14:paraId="73C3D4F8"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119</w:t>
      </w:r>
      <w:r w:rsidRPr="00C80ED8">
        <w:rPr>
          <w:rStyle w:val="HideTWBExt"/>
          <w:b w:val="0"/>
        </w:rPr>
        <w:t>&lt;/NumAm&gt;</w:t>
      </w:r>
    </w:p>
    <w:p w14:paraId="3ACE2CF3"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129F2DB0" w14:textId="77777777" w:rsidR="007E01CE" w:rsidRPr="00C80ED8" w:rsidRDefault="007E01CE" w:rsidP="007E01CE">
      <w:pPr>
        <w:pStyle w:val="NormalBold"/>
      </w:pPr>
      <w:r w:rsidRPr="00C80ED8">
        <w:rPr>
          <w:rStyle w:val="HideTWBExt"/>
          <w:b w:val="0"/>
        </w:rPr>
        <w:t>&lt;/RepeatBlock-By&gt;</w:t>
      </w:r>
    </w:p>
    <w:p w14:paraId="7FA87062"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BEC4952" w14:textId="77777777" w:rsidR="007E01CE" w:rsidRPr="00C80ED8" w:rsidRDefault="007E01CE" w:rsidP="007E01CE">
      <w:pPr>
        <w:pStyle w:val="NormalBold"/>
      </w:pPr>
      <w:r w:rsidRPr="00C80ED8">
        <w:rPr>
          <w:rStyle w:val="HideTWBExt"/>
          <w:b w:val="0"/>
        </w:rPr>
        <w:t>&lt;Article&gt;</w:t>
      </w:r>
      <w:r w:rsidRPr="00C80ED8">
        <w:t>Considérant 7 ter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B57A45C" w14:textId="77777777" w:rsidTr="00D365CD">
        <w:trPr>
          <w:trHeight w:hRule="exact" w:val="240"/>
          <w:jc w:val="center"/>
        </w:trPr>
        <w:tc>
          <w:tcPr>
            <w:tcW w:w="9752" w:type="dxa"/>
            <w:gridSpan w:val="2"/>
            <w:tcBorders>
              <w:top w:val="nil"/>
              <w:left w:val="nil"/>
              <w:bottom w:val="nil"/>
              <w:right w:val="nil"/>
            </w:tcBorders>
          </w:tcPr>
          <w:p w14:paraId="32C5DA62" w14:textId="77777777" w:rsidR="007E01CE" w:rsidRPr="00C80ED8" w:rsidRDefault="007E01CE" w:rsidP="00D365CD"/>
        </w:tc>
      </w:tr>
      <w:tr w:rsidR="007E01CE" w:rsidRPr="00C80ED8" w14:paraId="4BAC6E19" w14:textId="77777777" w:rsidTr="00D365CD">
        <w:trPr>
          <w:trHeight w:val="240"/>
          <w:jc w:val="center"/>
        </w:trPr>
        <w:tc>
          <w:tcPr>
            <w:tcW w:w="4876" w:type="dxa"/>
            <w:tcBorders>
              <w:top w:val="nil"/>
              <w:left w:val="nil"/>
              <w:bottom w:val="nil"/>
              <w:right w:val="nil"/>
            </w:tcBorders>
          </w:tcPr>
          <w:p w14:paraId="1C49578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4B0BF6C" w14:textId="77777777" w:rsidR="007E01CE" w:rsidRPr="00C80ED8" w:rsidRDefault="007E01CE" w:rsidP="00D365CD">
            <w:pPr>
              <w:pStyle w:val="AmColumnHeading"/>
            </w:pPr>
            <w:r w:rsidRPr="00C80ED8">
              <w:t>Amendement</w:t>
            </w:r>
          </w:p>
        </w:tc>
      </w:tr>
      <w:tr w:rsidR="007E01CE" w:rsidRPr="00C80ED8" w14:paraId="55AFA572" w14:textId="77777777" w:rsidTr="00D365CD">
        <w:trPr>
          <w:jc w:val="center"/>
        </w:trPr>
        <w:tc>
          <w:tcPr>
            <w:tcW w:w="4876" w:type="dxa"/>
            <w:tcBorders>
              <w:top w:val="nil"/>
              <w:left w:val="nil"/>
              <w:bottom w:val="nil"/>
              <w:right w:val="nil"/>
            </w:tcBorders>
          </w:tcPr>
          <w:p w14:paraId="31088315" w14:textId="77777777" w:rsidR="007E01CE" w:rsidRPr="00C80ED8" w:rsidRDefault="007E01CE" w:rsidP="00D365CD">
            <w:pPr>
              <w:pStyle w:val="Normal6a"/>
            </w:pPr>
          </w:p>
        </w:tc>
        <w:tc>
          <w:tcPr>
            <w:tcW w:w="4876" w:type="dxa"/>
            <w:tcBorders>
              <w:top w:val="nil"/>
              <w:left w:val="nil"/>
              <w:bottom w:val="nil"/>
              <w:right w:val="nil"/>
            </w:tcBorders>
          </w:tcPr>
          <w:p w14:paraId="2E9999D7" w14:textId="77777777" w:rsidR="007E01CE" w:rsidRPr="00C80ED8" w:rsidRDefault="007E01CE" w:rsidP="00D365CD">
            <w:pPr>
              <w:pStyle w:val="Normal6a"/>
            </w:pPr>
            <w:r w:rsidRPr="00C80ED8">
              <w:rPr>
                <w:b/>
                <w:i/>
              </w:rPr>
              <w:t>7 ter)</w:t>
            </w:r>
            <w:r w:rsidRPr="00C80ED8">
              <w:tab/>
            </w:r>
            <w:r w:rsidRPr="00C80ED8">
              <w:rPr>
                <w:b/>
                <w:i/>
              </w:rPr>
              <w:t>Compte tenu de la taille et de la nature des organisations de la société civile qui sont des bénéficiaires potentiels d’un soutien au titre du présent règlement, les taux de cofinancement prévus dans le règlement (UE) [...] établissant le Fonds européen pour la cohésion économique, sociale et territoriale, l’agriculture et les zones rurales, la pêche et les affaires maritimes ainsi que la prospérité et la sécurité sont exclusifs et irréalistes. Il est donc nécessaire d’établir des taux de cofinancement adaptés dans le présent règlement afin d’offrir aux petits acteurs de la société civile et aux petites autorités locales et régionales des possibilités réalistes de bénéficier d’un soutien au titre du présent règlement et d’offrir aux États membres les actions et les services nécessaires pour atteindre les objectifs spécifiques du présent règlement.</w:t>
            </w:r>
          </w:p>
        </w:tc>
      </w:tr>
    </w:tbl>
    <w:p w14:paraId="4E6AE62C"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760D0511" w14:textId="77777777" w:rsidR="007E01CE" w:rsidRPr="00C80ED8" w:rsidRDefault="007E01CE" w:rsidP="007E01CE">
      <w:r w:rsidRPr="00C80ED8">
        <w:rPr>
          <w:rStyle w:val="HideTWBExt"/>
        </w:rPr>
        <w:t>&lt;/Amend&gt;</w:t>
      </w:r>
    </w:p>
    <w:p w14:paraId="5F6B7F4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120</w:t>
      </w:r>
      <w:r w:rsidRPr="00C80ED8">
        <w:rPr>
          <w:rStyle w:val="HideTWBExt"/>
          <w:b w:val="0"/>
        </w:rPr>
        <w:t>&lt;/NumAm&gt;</w:t>
      </w:r>
    </w:p>
    <w:p w14:paraId="39FFD377" w14:textId="77777777" w:rsidR="007E01CE" w:rsidRPr="00C80ED8" w:rsidRDefault="007E01CE" w:rsidP="007E01CE">
      <w:pPr>
        <w:pStyle w:val="NormalBold"/>
      </w:pPr>
      <w:r w:rsidRPr="00C80ED8">
        <w:rPr>
          <w:rStyle w:val="HideTWBExt"/>
          <w:b w:val="0"/>
        </w:rPr>
        <w:t>&lt;RepeatBlock-By&gt;&lt;Members&gt;</w:t>
      </w:r>
      <w:r w:rsidRPr="00C80ED8">
        <w:t>Nicolas Bay</w:t>
      </w:r>
      <w:r w:rsidRPr="00C80ED8">
        <w:rPr>
          <w:rStyle w:val="HideTWBExt"/>
          <w:b w:val="0"/>
        </w:rPr>
        <w:t>&lt;/Members&gt;</w:t>
      </w:r>
    </w:p>
    <w:p w14:paraId="266046F0" w14:textId="77777777" w:rsidR="007E01CE" w:rsidRPr="00C80ED8" w:rsidRDefault="007E01CE" w:rsidP="007E01CE">
      <w:pPr>
        <w:pStyle w:val="NormalBold"/>
      </w:pPr>
      <w:r w:rsidRPr="00C80ED8">
        <w:rPr>
          <w:rStyle w:val="HideTWBExt"/>
          <w:b w:val="0"/>
        </w:rPr>
        <w:t>&lt;/RepeatBlock-By&gt;</w:t>
      </w:r>
    </w:p>
    <w:p w14:paraId="568E1C5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4E1DD18" w14:textId="77777777" w:rsidR="007E01CE" w:rsidRPr="00C80ED8" w:rsidRDefault="007E01CE" w:rsidP="007E01CE">
      <w:pPr>
        <w:pStyle w:val="NormalBold"/>
      </w:pPr>
      <w:r w:rsidRPr="00C80ED8">
        <w:rPr>
          <w:rStyle w:val="HideTWBExt"/>
          <w:b w:val="0"/>
        </w:rPr>
        <w:t>&lt;Article&gt;</w:t>
      </w:r>
      <w:r w:rsidRPr="00C80ED8">
        <w:t>Considérant 8</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7F1E0DA" w14:textId="77777777" w:rsidTr="00D365CD">
        <w:trPr>
          <w:trHeight w:hRule="exact" w:val="240"/>
          <w:jc w:val="center"/>
        </w:trPr>
        <w:tc>
          <w:tcPr>
            <w:tcW w:w="9752" w:type="dxa"/>
            <w:gridSpan w:val="2"/>
            <w:tcBorders>
              <w:top w:val="nil"/>
              <w:left w:val="nil"/>
              <w:bottom w:val="nil"/>
              <w:right w:val="nil"/>
            </w:tcBorders>
          </w:tcPr>
          <w:p w14:paraId="07EBB0FF" w14:textId="77777777" w:rsidR="007E01CE" w:rsidRPr="00C80ED8" w:rsidRDefault="007E01CE" w:rsidP="00D365CD"/>
        </w:tc>
      </w:tr>
      <w:tr w:rsidR="007E01CE" w:rsidRPr="00C80ED8" w14:paraId="6B08586A" w14:textId="77777777" w:rsidTr="00D365CD">
        <w:trPr>
          <w:trHeight w:val="240"/>
          <w:jc w:val="center"/>
        </w:trPr>
        <w:tc>
          <w:tcPr>
            <w:tcW w:w="4876" w:type="dxa"/>
            <w:tcBorders>
              <w:top w:val="nil"/>
              <w:left w:val="nil"/>
              <w:bottom w:val="nil"/>
              <w:right w:val="nil"/>
            </w:tcBorders>
          </w:tcPr>
          <w:p w14:paraId="154C109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22470CE" w14:textId="77777777" w:rsidR="007E01CE" w:rsidRPr="00C80ED8" w:rsidRDefault="007E01CE" w:rsidP="00D365CD">
            <w:pPr>
              <w:pStyle w:val="AmColumnHeading"/>
            </w:pPr>
            <w:r w:rsidRPr="00C80ED8">
              <w:t>Amendement</w:t>
            </w:r>
          </w:p>
        </w:tc>
      </w:tr>
      <w:tr w:rsidR="007E01CE" w:rsidRPr="00C80ED8" w14:paraId="160852DA" w14:textId="77777777" w:rsidTr="00D365CD">
        <w:trPr>
          <w:jc w:val="center"/>
        </w:trPr>
        <w:tc>
          <w:tcPr>
            <w:tcW w:w="4876" w:type="dxa"/>
            <w:tcBorders>
              <w:top w:val="nil"/>
              <w:left w:val="nil"/>
              <w:bottom w:val="nil"/>
              <w:right w:val="nil"/>
            </w:tcBorders>
          </w:tcPr>
          <w:p w14:paraId="3A34C295" w14:textId="77777777" w:rsidR="007E01CE" w:rsidRPr="00C80ED8" w:rsidRDefault="007E01CE" w:rsidP="00D365CD">
            <w:pPr>
              <w:pStyle w:val="Normal6a"/>
            </w:pPr>
            <w:r w:rsidRPr="00C80ED8">
              <w:rPr>
                <w:b/>
                <w:i/>
              </w:rPr>
              <w:t>8)</w:t>
            </w:r>
            <w:r w:rsidRPr="00C80ED8">
              <w:tab/>
            </w:r>
            <w:r w:rsidRPr="00C80ED8">
              <w:rPr>
                <w:b/>
                <w:i/>
              </w:rPr>
              <w:t>La Commission et les États membres devraient veiller à ce que les connaissances, l’expertise et l’expérience des organes et organismes de l’Union concernés soient prises en compte lors de l’élaboration des plans de partenariat national et régional des États membres et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1519B383" w14:textId="77777777" w:rsidR="007E01CE" w:rsidRPr="00C80ED8" w:rsidRDefault="007E01CE" w:rsidP="00D365CD">
            <w:pPr>
              <w:pStyle w:val="Normal6a"/>
            </w:pPr>
            <w:r w:rsidRPr="00C80ED8">
              <w:rPr>
                <w:b/>
                <w:i/>
              </w:rPr>
              <w:t>supprimé</w:t>
            </w:r>
          </w:p>
        </w:tc>
      </w:tr>
    </w:tbl>
    <w:p w14:paraId="585F39C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{FR}</w:t>
      </w:r>
      <w:r w:rsidRPr="00C80ED8">
        <w:t>fr</w:t>
      </w:r>
      <w:r w:rsidRPr="00C80ED8">
        <w:rPr>
          <w:rStyle w:val="HideTWBExt"/>
        </w:rPr>
        <w:t>&lt;/Original&gt;</w:t>
      </w:r>
    </w:p>
    <w:p w14:paraId="583782AB" w14:textId="77777777" w:rsidR="007E01CE" w:rsidRPr="00C80ED8" w:rsidRDefault="007E01CE" w:rsidP="007E01CE">
      <w:r w:rsidRPr="00C80ED8">
        <w:rPr>
          <w:rStyle w:val="HideTWBExt"/>
        </w:rPr>
        <w:t>&lt;/Amend&gt;</w:t>
      </w:r>
    </w:p>
    <w:p w14:paraId="6C1BC1C6"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121</w:t>
      </w:r>
      <w:r w:rsidRPr="00C80ED8">
        <w:rPr>
          <w:rStyle w:val="HideTWBExt"/>
          <w:b w:val="0"/>
        </w:rPr>
        <w:t>&lt;/NumAm&gt;</w:t>
      </w:r>
    </w:p>
    <w:p w14:paraId="7FE5B041" w14:textId="77777777" w:rsidR="007E01CE" w:rsidRPr="00C80ED8" w:rsidRDefault="007E01CE" w:rsidP="007E01CE">
      <w:pPr>
        <w:pStyle w:val="NormalBold"/>
      </w:pPr>
      <w:r w:rsidRPr="00C80ED8">
        <w:rPr>
          <w:rStyle w:val="HideTWBExt"/>
          <w:b w:val="0"/>
        </w:rPr>
        <w:t>&lt;RepeatBlock-By&gt;&lt;Members&gt;</w:t>
      </w:r>
      <w:r w:rsidRPr="00C80ED8">
        <w:t>Maciej Wąsik, Mariusz Kamiński</w:t>
      </w:r>
      <w:r w:rsidRPr="00C80ED8">
        <w:rPr>
          <w:rStyle w:val="HideTWBExt"/>
          <w:b w:val="0"/>
        </w:rPr>
        <w:t>&lt;/Members&gt;</w:t>
      </w:r>
    </w:p>
    <w:p w14:paraId="29A79A09" w14:textId="77777777" w:rsidR="007E01CE" w:rsidRPr="00C80ED8" w:rsidRDefault="007E01CE" w:rsidP="007E01CE">
      <w:pPr>
        <w:pStyle w:val="NormalBold"/>
      </w:pPr>
      <w:r w:rsidRPr="00C80ED8">
        <w:rPr>
          <w:rStyle w:val="HideTWBExt"/>
          <w:b w:val="0"/>
        </w:rPr>
        <w:t>&lt;/RepeatBlock-By&gt;</w:t>
      </w:r>
    </w:p>
    <w:p w14:paraId="1DCD1ED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123FFB5" w14:textId="77777777" w:rsidR="007E01CE" w:rsidRPr="00C80ED8" w:rsidRDefault="007E01CE" w:rsidP="007E01CE">
      <w:pPr>
        <w:pStyle w:val="NormalBold"/>
      </w:pPr>
      <w:r w:rsidRPr="00C80ED8">
        <w:rPr>
          <w:rStyle w:val="HideTWBExt"/>
          <w:b w:val="0"/>
        </w:rPr>
        <w:t>&lt;Article&gt;</w:t>
      </w:r>
      <w:r w:rsidRPr="00C80ED8">
        <w:t>Considérant 8</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136841E" w14:textId="77777777" w:rsidTr="00D365CD">
        <w:trPr>
          <w:trHeight w:hRule="exact" w:val="240"/>
          <w:jc w:val="center"/>
        </w:trPr>
        <w:tc>
          <w:tcPr>
            <w:tcW w:w="9752" w:type="dxa"/>
            <w:gridSpan w:val="2"/>
            <w:tcBorders>
              <w:top w:val="nil"/>
              <w:left w:val="nil"/>
              <w:bottom w:val="nil"/>
              <w:right w:val="nil"/>
            </w:tcBorders>
          </w:tcPr>
          <w:p w14:paraId="3D159D0B" w14:textId="77777777" w:rsidR="007E01CE" w:rsidRPr="00C80ED8" w:rsidRDefault="007E01CE" w:rsidP="00D365CD"/>
        </w:tc>
      </w:tr>
      <w:tr w:rsidR="007E01CE" w:rsidRPr="00C80ED8" w14:paraId="77BF6681" w14:textId="77777777" w:rsidTr="00D365CD">
        <w:trPr>
          <w:trHeight w:val="240"/>
          <w:jc w:val="center"/>
        </w:trPr>
        <w:tc>
          <w:tcPr>
            <w:tcW w:w="4876" w:type="dxa"/>
            <w:tcBorders>
              <w:top w:val="nil"/>
              <w:left w:val="nil"/>
              <w:bottom w:val="nil"/>
              <w:right w:val="nil"/>
            </w:tcBorders>
          </w:tcPr>
          <w:p w14:paraId="23773390"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F01EBCA" w14:textId="77777777" w:rsidR="007E01CE" w:rsidRPr="00C80ED8" w:rsidRDefault="007E01CE" w:rsidP="00D365CD">
            <w:pPr>
              <w:pStyle w:val="AmColumnHeading"/>
            </w:pPr>
            <w:r w:rsidRPr="00C80ED8">
              <w:t>Amendement</w:t>
            </w:r>
          </w:p>
        </w:tc>
      </w:tr>
      <w:tr w:rsidR="007E01CE" w:rsidRPr="00C80ED8" w14:paraId="28AA827A" w14:textId="77777777" w:rsidTr="00D365CD">
        <w:trPr>
          <w:jc w:val="center"/>
        </w:trPr>
        <w:tc>
          <w:tcPr>
            <w:tcW w:w="4876" w:type="dxa"/>
            <w:tcBorders>
              <w:top w:val="nil"/>
              <w:left w:val="nil"/>
              <w:bottom w:val="nil"/>
              <w:right w:val="nil"/>
            </w:tcBorders>
          </w:tcPr>
          <w:p w14:paraId="04CC5B50" w14:textId="77777777" w:rsidR="007E01CE" w:rsidRPr="00C80ED8" w:rsidRDefault="007E01CE" w:rsidP="00D365CD">
            <w:pPr>
              <w:pStyle w:val="Normal6a"/>
            </w:pPr>
            <w:r w:rsidRPr="00C80ED8">
              <w:t>8)</w:t>
            </w:r>
            <w:r w:rsidRPr="00C80ED8">
              <w:tab/>
              <w:t xml:space="preserve">La Commission et les États membres devraient veiller à ce que les connaissances, l’expertise et l’expérience </w:t>
            </w:r>
            <w:r w:rsidRPr="00C80ED8">
              <w:rPr>
                <w:b/>
                <w:i/>
              </w:rPr>
              <w:t>des organes et organismes de l’Union</w:t>
            </w:r>
            <w:r w:rsidRPr="00C80ED8">
              <w:t xml:space="preserve"> concernés soient prises en compte lors de l’élaboration des plans de partenariat national et régional </w:t>
            </w:r>
            <w:r w:rsidRPr="00C80ED8">
              <w:rPr>
                <w:b/>
                <w:i/>
              </w:rPr>
              <w:t>des États membres</w:t>
            </w:r>
            <w:r w:rsidRPr="00C80ED8">
              <w:t xml:space="preserve"> et lors de la mise en œuvre des mesures ou dans le cadre des réponses apportées aux défis liés à la </w:t>
            </w:r>
            <w:r w:rsidRPr="00C80ED8">
              <w:rPr>
                <w:b/>
                <w:i/>
              </w:rPr>
              <w:t>gestion de</w:t>
            </w:r>
            <w:r w:rsidRPr="00C80ED8">
              <w:t xml:space="preserve"> la migration, au contrôle et à la gestion des frontières et à la sécurité intérieure. </w:t>
            </w:r>
            <w:r w:rsidRPr="00C80ED8">
              <w:rPr>
                <w:b/>
                <w:i/>
              </w:rPr>
              <w:t>S’il y a lieu, la Commission devrait être en mesure d’associer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2ED7D246" w14:textId="77777777" w:rsidR="007E01CE" w:rsidRPr="00C80ED8" w:rsidRDefault="007E01CE" w:rsidP="00D365CD">
            <w:pPr>
              <w:pStyle w:val="Normal6a"/>
            </w:pPr>
            <w:r w:rsidRPr="00C80ED8">
              <w:t>8)</w:t>
            </w:r>
            <w:r w:rsidRPr="00C80ED8">
              <w:tab/>
              <w:t xml:space="preserve">La Commission et les États membres devraient veiller à ce que les connaissances, l’expertise et l’expérience </w:t>
            </w:r>
            <w:r w:rsidRPr="00C80ED8">
              <w:rPr>
                <w:b/>
                <w:i/>
              </w:rPr>
              <w:t>des services</w:t>
            </w:r>
            <w:r w:rsidRPr="00C80ED8">
              <w:t xml:space="preserve"> concernés </w:t>
            </w:r>
            <w:r w:rsidRPr="00C80ED8">
              <w:rPr>
                <w:b/>
                <w:i/>
              </w:rPr>
              <w:t>des États membres</w:t>
            </w:r>
            <w:r w:rsidRPr="00C80ED8">
              <w:t xml:space="preserve"> soient prises en compte </w:t>
            </w:r>
            <w:r w:rsidRPr="00C80ED8">
              <w:rPr>
                <w:b/>
                <w:i/>
              </w:rPr>
              <w:t>en priorité</w:t>
            </w:r>
            <w:r w:rsidRPr="00C80ED8">
              <w:t xml:space="preserve"> lors de l’élaboration des plans de partenariat national et régional et lors de la mise en œuvre des mesures ou dans le cadre des réponses apportées aux défis liés à la </w:t>
            </w:r>
            <w:r w:rsidRPr="00C80ED8">
              <w:rPr>
                <w:b/>
                <w:i/>
              </w:rPr>
              <w:t>lutte contre</w:t>
            </w:r>
            <w:r w:rsidRPr="00C80ED8">
              <w:t xml:space="preserve"> la migration </w:t>
            </w:r>
            <w:r w:rsidRPr="00C80ED8">
              <w:rPr>
                <w:b/>
                <w:i/>
              </w:rPr>
              <w:t>illégale</w:t>
            </w:r>
            <w:r w:rsidRPr="00C80ED8">
              <w:t>, au contrôle et à la gestion des frontières et à la sécurité intérieure.</w:t>
            </w:r>
          </w:p>
        </w:tc>
      </w:tr>
    </w:tbl>
    <w:p w14:paraId="305C3AE4"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{PL}</w:t>
      </w:r>
      <w:r w:rsidRPr="00C80ED8">
        <w:t>pl</w:t>
      </w:r>
      <w:r w:rsidRPr="00C80ED8">
        <w:rPr>
          <w:rStyle w:val="HideTWBExt"/>
        </w:rPr>
        <w:t>&lt;/Original&gt;</w:t>
      </w:r>
    </w:p>
    <w:p w14:paraId="5D4C1BFC" w14:textId="77777777" w:rsidR="007E01CE" w:rsidRPr="00C80ED8" w:rsidRDefault="007E01CE" w:rsidP="007E01CE">
      <w:r w:rsidRPr="00C80ED8">
        <w:rPr>
          <w:rStyle w:val="HideTWBExt"/>
        </w:rPr>
        <w:t>&lt;/Amend&gt;</w:t>
      </w:r>
    </w:p>
    <w:p w14:paraId="1A3EA4A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122</w:t>
      </w:r>
      <w:r w:rsidRPr="00C80ED8">
        <w:rPr>
          <w:rStyle w:val="HideTWBExt"/>
          <w:b w:val="0"/>
        </w:rPr>
        <w:t>&lt;/NumAm&gt;</w:t>
      </w:r>
    </w:p>
    <w:p w14:paraId="7040841F" w14:textId="77777777" w:rsidR="007E01CE" w:rsidRPr="00C80ED8" w:rsidRDefault="007E01CE" w:rsidP="007E01CE">
      <w:pPr>
        <w:pStyle w:val="NormalBold"/>
      </w:pPr>
      <w:r w:rsidRPr="00C80ED8">
        <w:rPr>
          <w:rStyle w:val="HideTWBExt"/>
          <w:b w:val="0"/>
        </w:rPr>
        <w:t>&lt;RepeatBlock-By&gt;&lt;Members&gt;</w:t>
      </w:r>
      <w:r w:rsidRPr="00C80ED8">
        <w:t>Loucas Fourlas, Tomáš Zdechovský, Alice Teodorescu Måwe, Loránt Vincze, Henrik Dahl, Emil Radev</w:t>
      </w:r>
      <w:r w:rsidRPr="00C80ED8">
        <w:rPr>
          <w:rStyle w:val="HideTWBExt"/>
          <w:b w:val="0"/>
        </w:rPr>
        <w:t>&lt;/Members&gt;</w:t>
      </w:r>
    </w:p>
    <w:p w14:paraId="76197C17" w14:textId="77777777" w:rsidR="007E01CE" w:rsidRPr="00C80ED8" w:rsidRDefault="007E01CE" w:rsidP="007E01CE">
      <w:pPr>
        <w:pStyle w:val="NormalBold"/>
      </w:pPr>
      <w:r w:rsidRPr="00C80ED8">
        <w:rPr>
          <w:rStyle w:val="HideTWBExt"/>
          <w:b w:val="0"/>
        </w:rPr>
        <w:t>&lt;/RepeatBlock-By&gt;</w:t>
      </w:r>
    </w:p>
    <w:p w14:paraId="4ABA6EA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D34A11C" w14:textId="77777777" w:rsidR="007E01CE" w:rsidRPr="00C80ED8" w:rsidRDefault="007E01CE" w:rsidP="007E01CE">
      <w:pPr>
        <w:pStyle w:val="NormalBold"/>
      </w:pPr>
      <w:r w:rsidRPr="00C80ED8">
        <w:rPr>
          <w:rStyle w:val="HideTWBExt"/>
          <w:b w:val="0"/>
        </w:rPr>
        <w:t>&lt;Article&gt;</w:t>
      </w:r>
      <w:r w:rsidRPr="00C80ED8">
        <w:t>Considérant 8</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5A26B73" w14:textId="77777777" w:rsidTr="00D365CD">
        <w:trPr>
          <w:trHeight w:hRule="exact" w:val="240"/>
          <w:jc w:val="center"/>
        </w:trPr>
        <w:tc>
          <w:tcPr>
            <w:tcW w:w="9752" w:type="dxa"/>
            <w:gridSpan w:val="2"/>
            <w:tcBorders>
              <w:top w:val="nil"/>
              <w:left w:val="nil"/>
              <w:bottom w:val="nil"/>
              <w:right w:val="nil"/>
            </w:tcBorders>
          </w:tcPr>
          <w:p w14:paraId="1715AD34" w14:textId="77777777" w:rsidR="007E01CE" w:rsidRPr="00C80ED8" w:rsidRDefault="007E01CE" w:rsidP="00D365CD"/>
        </w:tc>
      </w:tr>
      <w:tr w:rsidR="007E01CE" w:rsidRPr="00C80ED8" w14:paraId="14F856C8" w14:textId="77777777" w:rsidTr="00D365CD">
        <w:trPr>
          <w:trHeight w:val="240"/>
          <w:jc w:val="center"/>
        </w:trPr>
        <w:tc>
          <w:tcPr>
            <w:tcW w:w="4876" w:type="dxa"/>
            <w:tcBorders>
              <w:top w:val="nil"/>
              <w:left w:val="nil"/>
              <w:bottom w:val="nil"/>
              <w:right w:val="nil"/>
            </w:tcBorders>
          </w:tcPr>
          <w:p w14:paraId="3300E029"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3A46660" w14:textId="77777777" w:rsidR="007E01CE" w:rsidRPr="00C80ED8" w:rsidRDefault="007E01CE" w:rsidP="00D365CD">
            <w:pPr>
              <w:pStyle w:val="AmColumnHeading"/>
            </w:pPr>
            <w:r w:rsidRPr="00C80ED8">
              <w:t>Amendement</w:t>
            </w:r>
          </w:p>
        </w:tc>
      </w:tr>
      <w:tr w:rsidR="007E01CE" w:rsidRPr="00C80ED8" w14:paraId="753919D1" w14:textId="77777777" w:rsidTr="00D365CD">
        <w:trPr>
          <w:jc w:val="center"/>
        </w:trPr>
        <w:tc>
          <w:tcPr>
            <w:tcW w:w="4876" w:type="dxa"/>
            <w:tcBorders>
              <w:top w:val="nil"/>
              <w:left w:val="nil"/>
              <w:bottom w:val="nil"/>
              <w:right w:val="nil"/>
            </w:tcBorders>
          </w:tcPr>
          <w:p w14:paraId="1625EB55" w14:textId="77777777" w:rsidR="007E01CE" w:rsidRPr="00C80ED8" w:rsidRDefault="007E01CE" w:rsidP="00D365CD">
            <w:pPr>
              <w:pStyle w:val="Normal6a"/>
            </w:pPr>
            <w:r w:rsidRPr="00C80ED8">
              <w:t>8)</w:t>
            </w:r>
            <w:r w:rsidRPr="00C80ED8">
              <w:tab/>
              <w:t>La Commission et les États membres devraient veiller à ce que les connaissances, l’expertise et l’expérience des organes et organismes de l’Union concernés soient prises en compte lors de l’élaboration des plans de partenariat national et régional des États membres et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47C1E9F4" w14:textId="77777777" w:rsidR="007E01CE" w:rsidRPr="00C80ED8" w:rsidRDefault="007E01CE" w:rsidP="00D365CD">
            <w:pPr>
              <w:pStyle w:val="Normal6a"/>
            </w:pPr>
            <w:r w:rsidRPr="00C80ED8">
              <w:t>8)</w:t>
            </w:r>
            <w:r w:rsidRPr="00C80ED8">
              <w:tab/>
              <w:t>La Commission et les États membres devraient veiller à ce que les connaissances, l’expertise et l’expérience des organes et organismes de l’Union concernés soient prises en compte lors de l’élaboration des plans de partenariat national et régional des États membres et lors de la mise en œuvre des mesures ou dans le cadre des réponses apportées aux défis liés à la gestion de la migration, au contrôle et à la gestion des frontières et à la sécurité intérieure</w:t>
            </w:r>
            <w:r w:rsidRPr="00C80ED8">
              <w:rPr>
                <w:b/>
                <w:bCs/>
                <w:i/>
                <w:iCs/>
              </w:rPr>
              <w:t>, y compris en ayant pleinement recours à leurs capacités opérationnelles et analytiques et en veillant à une coordination et à un échange d’informations efficaces avec lesdits organes et organismes</w:t>
            </w:r>
            <w:r w:rsidRPr="00C80ED8">
              <w:t>. S’il y a lieu, la Commission devrait être en mesure d’associer lesdits organes et organismes aux activités visant à vérifier la conformité des mesures soutenues par l’Union avec l’acquis pertinent de l’Union et les priorités convenues au niveau de l’Union.</w:t>
            </w:r>
          </w:p>
        </w:tc>
      </w:tr>
    </w:tbl>
    <w:p w14:paraId="2AA06183"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5C9985C" w14:textId="77777777" w:rsidR="007E01CE" w:rsidRPr="00C80ED8" w:rsidRDefault="007E01CE" w:rsidP="007E01CE">
      <w:r w:rsidRPr="00C80ED8">
        <w:rPr>
          <w:rStyle w:val="HideTWBExt"/>
        </w:rPr>
        <w:t>&lt;/Amend&gt;</w:t>
      </w:r>
    </w:p>
    <w:p w14:paraId="6AA7CD3D"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123</w:t>
      </w:r>
      <w:r w:rsidRPr="00C80ED8">
        <w:rPr>
          <w:rStyle w:val="HideTWBExt"/>
          <w:b w:val="0"/>
        </w:rPr>
        <w:t>&lt;/NumAm&gt;</w:t>
      </w:r>
    </w:p>
    <w:p w14:paraId="427993D9"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4D29BAE2" w14:textId="77777777" w:rsidR="007E01CE" w:rsidRPr="00C80ED8" w:rsidRDefault="007E01CE" w:rsidP="007E01CE">
      <w:pPr>
        <w:pStyle w:val="NormalBold"/>
      </w:pPr>
      <w:r w:rsidRPr="00C80ED8">
        <w:rPr>
          <w:rStyle w:val="HideTWBExt"/>
          <w:b w:val="0"/>
        </w:rPr>
        <w:t>&lt;/RepeatBlock-By&gt;</w:t>
      </w:r>
    </w:p>
    <w:p w14:paraId="54F33BC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2492CAB" w14:textId="77777777" w:rsidR="007E01CE" w:rsidRPr="00C80ED8" w:rsidRDefault="007E01CE" w:rsidP="007E01CE">
      <w:pPr>
        <w:pStyle w:val="NormalBold"/>
      </w:pPr>
      <w:r w:rsidRPr="00C80ED8">
        <w:rPr>
          <w:rStyle w:val="HideTWBExt"/>
          <w:b w:val="0"/>
        </w:rPr>
        <w:t>&lt;Article&gt;</w:t>
      </w:r>
      <w:r w:rsidRPr="00C80ED8">
        <w:t>Considérant 8</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EFDBEFC" w14:textId="77777777" w:rsidTr="00D365CD">
        <w:trPr>
          <w:trHeight w:hRule="exact" w:val="240"/>
          <w:jc w:val="center"/>
        </w:trPr>
        <w:tc>
          <w:tcPr>
            <w:tcW w:w="9752" w:type="dxa"/>
            <w:gridSpan w:val="2"/>
            <w:tcBorders>
              <w:top w:val="nil"/>
              <w:left w:val="nil"/>
              <w:bottom w:val="nil"/>
              <w:right w:val="nil"/>
            </w:tcBorders>
          </w:tcPr>
          <w:p w14:paraId="1C435AC3" w14:textId="77777777" w:rsidR="007E01CE" w:rsidRPr="00C80ED8" w:rsidRDefault="007E01CE" w:rsidP="00D365CD"/>
        </w:tc>
      </w:tr>
      <w:tr w:rsidR="007E01CE" w:rsidRPr="00C80ED8" w14:paraId="3B8C3397" w14:textId="77777777" w:rsidTr="00D365CD">
        <w:trPr>
          <w:trHeight w:val="240"/>
          <w:jc w:val="center"/>
        </w:trPr>
        <w:tc>
          <w:tcPr>
            <w:tcW w:w="4876" w:type="dxa"/>
            <w:tcBorders>
              <w:top w:val="nil"/>
              <w:left w:val="nil"/>
              <w:bottom w:val="nil"/>
              <w:right w:val="nil"/>
            </w:tcBorders>
          </w:tcPr>
          <w:p w14:paraId="4794A2B6"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C32FFCD" w14:textId="77777777" w:rsidR="007E01CE" w:rsidRPr="00C80ED8" w:rsidRDefault="007E01CE" w:rsidP="00D365CD">
            <w:pPr>
              <w:pStyle w:val="AmColumnHeading"/>
            </w:pPr>
            <w:r w:rsidRPr="00C80ED8">
              <w:t>Amendement</w:t>
            </w:r>
          </w:p>
        </w:tc>
      </w:tr>
      <w:tr w:rsidR="007E01CE" w:rsidRPr="00C80ED8" w14:paraId="6EA5917F" w14:textId="77777777" w:rsidTr="00D365CD">
        <w:trPr>
          <w:jc w:val="center"/>
        </w:trPr>
        <w:tc>
          <w:tcPr>
            <w:tcW w:w="4876" w:type="dxa"/>
            <w:tcBorders>
              <w:top w:val="nil"/>
              <w:left w:val="nil"/>
              <w:bottom w:val="nil"/>
              <w:right w:val="nil"/>
            </w:tcBorders>
          </w:tcPr>
          <w:p w14:paraId="0CA3F2B6" w14:textId="77777777" w:rsidR="007E01CE" w:rsidRPr="00C80ED8" w:rsidRDefault="007E01CE" w:rsidP="00D365CD">
            <w:pPr>
              <w:pStyle w:val="Normal6a"/>
            </w:pPr>
            <w:r w:rsidRPr="00C80ED8">
              <w:t>8)</w:t>
            </w:r>
            <w:r w:rsidRPr="00C80ED8">
              <w:tab/>
              <w:t xml:space="preserve">La Commission et les États membres devraient veiller à ce que les connaissances, l’expertise et l’expérience des organes et organismes de l’Union concernés soient prises en compte lors de l’élaboration des plans de partenariat national et régional des États membres </w:t>
            </w:r>
            <w:r w:rsidRPr="00C80ED8">
              <w:rPr>
                <w:b/>
                <w:bCs/>
                <w:i/>
                <w:iCs/>
              </w:rPr>
              <w:t>et lors de la mise en œuvre des mesures ou dans le cadre des réponses apportées aux défis liés à la gestion de la migration, au contrôle et à la gestion des frontières et à la sécurité intérieure</w:t>
            </w:r>
            <w:r w:rsidRPr="00C80ED8">
              <w:t>. S’il y a lieu, la Commission devrait être en mesure d’associer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08A2F534" w14:textId="77777777" w:rsidR="007E01CE" w:rsidRPr="00C80ED8" w:rsidRDefault="007E01CE" w:rsidP="00D365CD">
            <w:pPr>
              <w:pStyle w:val="Normal6a"/>
            </w:pPr>
            <w:r w:rsidRPr="00C80ED8">
              <w:t>8)</w:t>
            </w:r>
            <w:r w:rsidRPr="00C80ED8">
              <w:tab/>
              <w:t>La Commission et les États membres devraient veiller à ce que les connaissances, l’expertise et l’expérience des organes et organismes de l’Union concernés soient prises en compte lors de l’élaboration des plans de partenariat national et régional des États membres. S’il y a lieu, la Commission devrait être en mesure d’associer lesdits organes et organismes aux activités visant à vérifier la conformité des mesures soutenues par l’Union avec l’acquis pertinent de l’Union et les priorités convenues au niveau de l’Union.</w:t>
            </w:r>
          </w:p>
        </w:tc>
      </w:tr>
    </w:tbl>
    <w:p w14:paraId="60CBAB8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0800D39" w14:textId="77777777" w:rsidR="007E01CE" w:rsidRPr="00C80ED8" w:rsidRDefault="007E01CE" w:rsidP="007E01CE">
      <w:r w:rsidRPr="00C80ED8">
        <w:rPr>
          <w:rStyle w:val="HideTWBExt"/>
        </w:rPr>
        <w:t>&lt;/Amend&gt;</w:t>
      </w:r>
    </w:p>
    <w:p w14:paraId="6044F272"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124</w:t>
      </w:r>
      <w:r w:rsidRPr="00C80ED8">
        <w:rPr>
          <w:rStyle w:val="HideTWBExt"/>
          <w:b w:val="0"/>
        </w:rPr>
        <w:t>&lt;/NumAm&gt;</w:t>
      </w:r>
    </w:p>
    <w:p w14:paraId="5015E2B2"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 Raquel García Hermida-Van Der Walle</w:t>
      </w:r>
      <w:r w:rsidRPr="00C80ED8">
        <w:rPr>
          <w:rStyle w:val="HideTWBExt"/>
          <w:b w:val="0"/>
        </w:rPr>
        <w:t>&lt;/Members&gt;</w:t>
      </w:r>
    </w:p>
    <w:p w14:paraId="72A693FD" w14:textId="77777777" w:rsidR="007E01CE" w:rsidRPr="00C80ED8" w:rsidRDefault="007E01CE" w:rsidP="007E01CE">
      <w:pPr>
        <w:pStyle w:val="NormalBold"/>
      </w:pPr>
      <w:r w:rsidRPr="00C80ED8">
        <w:rPr>
          <w:rStyle w:val="HideTWBExt"/>
          <w:b w:val="0"/>
        </w:rPr>
        <w:t>&lt;/RepeatBlock-By&gt;</w:t>
      </w:r>
    </w:p>
    <w:p w14:paraId="7B883C2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477BB7F" w14:textId="77777777" w:rsidR="007E01CE" w:rsidRPr="00C80ED8" w:rsidRDefault="007E01CE" w:rsidP="007E01CE">
      <w:pPr>
        <w:pStyle w:val="NormalBold"/>
      </w:pPr>
      <w:r w:rsidRPr="00C80ED8">
        <w:rPr>
          <w:rStyle w:val="HideTWBExt"/>
          <w:b w:val="0"/>
        </w:rPr>
        <w:t>&lt;Article&gt;</w:t>
      </w:r>
      <w:r w:rsidRPr="00C80ED8">
        <w:t>Considérant 8</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8EE0A27" w14:textId="77777777" w:rsidTr="00D365CD">
        <w:trPr>
          <w:trHeight w:hRule="exact" w:val="240"/>
          <w:jc w:val="center"/>
        </w:trPr>
        <w:tc>
          <w:tcPr>
            <w:tcW w:w="9752" w:type="dxa"/>
            <w:gridSpan w:val="2"/>
            <w:tcBorders>
              <w:top w:val="nil"/>
              <w:left w:val="nil"/>
              <w:bottom w:val="nil"/>
              <w:right w:val="nil"/>
            </w:tcBorders>
          </w:tcPr>
          <w:p w14:paraId="7060B433" w14:textId="77777777" w:rsidR="007E01CE" w:rsidRPr="00C80ED8" w:rsidRDefault="007E01CE" w:rsidP="00D365CD"/>
        </w:tc>
      </w:tr>
      <w:tr w:rsidR="007E01CE" w:rsidRPr="00C80ED8" w14:paraId="4AFD4709" w14:textId="77777777" w:rsidTr="00D365CD">
        <w:trPr>
          <w:trHeight w:val="240"/>
          <w:jc w:val="center"/>
        </w:trPr>
        <w:tc>
          <w:tcPr>
            <w:tcW w:w="4876" w:type="dxa"/>
            <w:tcBorders>
              <w:top w:val="nil"/>
              <w:left w:val="nil"/>
              <w:bottom w:val="nil"/>
              <w:right w:val="nil"/>
            </w:tcBorders>
          </w:tcPr>
          <w:p w14:paraId="6F085D4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EF0125D" w14:textId="77777777" w:rsidR="007E01CE" w:rsidRPr="00C80ED8" w:rsidRDefault="007E01CE" w:rsidP="00D365CD">
            <w:pPr>
              <w:pStyle w:val="AmColumnHeading"/>
            </w:pPr>
            <w:r w:rsidRPr="00C80ED8">
              <w:t>Amendement</w:t>
            </w:r>
          </w:p>
        </w:tc>
      </w:tr>
      <w:tr w:rsidR="007E01CE" w:rsidRPr="00C80ED8" w14:paraId="79403BBB" w14:textId="77777777" w:rsidTr="00D365CD">
        <w:trPr>
          <w:jc w:val="center"/>
        </w:trPr>
        <w:tc>
          <w:tcPr>
            <w:tcW w:w="4876" w:type="dxa"/>
            <w:tcBorders>
              <w:top w:val="nil"/>
              <w:left w:val="nil"/>
              <w:bottom w:val="nil"/>
              <w:right w:val="nil"/>
            </w:tcBorders>
          </w:tcPr>
          <w:p w14:paraId="719B0885" w14:textId="77777777" w:rsidR="007E01CE" w:rsidRPr="00C80ED8" w:rsidRDefault="007E01CE" w:rsidP="00D365CD">
            <w:pPr>
              <w:pStyle w:val="Normal6a"/>
            </w:pPr>
            <w:r w:rsidRPr="00C80ED8">
              <w:t>8)</w:t>
            </w:r>
            <w:r w:rsidRPr="00C80ED8">
              <w:tab/>
              <w:t>La Commission et les États membres devraient veiller à ce que les connaissances, l’expertise et l’expérience des organes et organismes de l’Union concernés soient prises en compte lors de l’élaboration des plans de partenariat national et régional des États membres et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63A2D7DE" w14:textId="77777777" w:rsidR="007E01CE" w:rsidRPr="00C80ED8" w:rsidRDefault="007E01CE" w:rsidP="00D365CD">
            <w:pPr>
              <w:pStyle w:val="Normal6a"/>
            </w:pPr>
            <w:r w:rsidRPr="00C80ED8">
              <w:t>8)</w:t>
            </w:r>
            <w:r w:rsidRPr="00C80ED8">
              <w:tab/>
              <w:t xml:space="preserve">La Commission et les États membres devraient veiller à ce que les connaissances, l’expertise et l’expérience des organes et organismes de l’Union concernés </w:t>
            </w:r>
            <w:r w:rsidRPr="00C80ED8">
              <w:rPr>
                <w:b/>
                <w:bCs/>
                <w:i/>
                <w:iCs/>
              </w:rPr>
              <w:t xml:space="preserve">ainsi que des organisations de la société civile, y compris celles qui sont spécialisées en protection internationale, </w:t>
            </w:r>
            <w:r w:rsidRPr="00C80ED8">
              <w:t>soient prises en compte lors de l’élaboration des plans de partenariat national et régional des États membres et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p>
        </w:tc>
      </w:tr>
    </w:tbl>
    <w:p w14:paraId="30407E34"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53661BD" w14:textId="77777777" w:rsidR="007E01CE" w:rsidRPr="00C80ED8" w:rsidRDefault="007E01CE" w:rsidP="007E01CE">
      <w:r w:rsidRPr="00C80ED8">
        <w:rPr>
          <w:rStyle w:val="HideTWBExt"/>
        </w:rPr>
        <w:t>&lt;/Amend&gt;</w:t>
      </w:r>
    </w:p>
    <w:p w14:paraId="7D10DA8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125</w:t>
      </w:r>
      <w:r w:rsidRPr="00C80ED8">
        <w:rPr>
          <w:rStyle w:val="HideTWBExt"/>
          <w:b w:val="0"/>
        </w:rPr>
        <w:t>&lt;/NumAm&gt;</w:t>
      </w:r>
    </w:p>
    <w:p w14:paraId="0A9DA540"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5CD9411F" w14:textId="77777777" w:rsidR="007E01CE" w:rsidRPr="00C80ED8" w:rsidRDefault="007E01CE" w:rsidP="007E01CE">
      <w:pPr>
        <w:pStyle w:val="NormalBold"/>
      </w:pPr>
      <w:r w:rsidRPr="00C80ED8">
        <w:rPr>
          <w:rStyle w:val="HideTWBExt"/>
          <w:b w:val="0"/>
        </w:rPr>
        <w:t>&lt;/RepeatBlock-By&gt;</w:t>
      </w:r>
    </w:p>
    <w:p w14:paraId="15A416EF"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3108C0A" w14:textId="77777777" w:rsidR="007E01CE" w:rsidRPr="00C80ED8" w:rsidRDefault="007E01CE" w:rsidP="007E01CE">
      <w:pPr>
        <w:pStyle w:val="NormalBold"/>
      </w:pPr>
      <w:r w:rsidRPr="00C80ED8">
        <w:rPr>
          <w:rStyle w:val="HideTWBExt"/>
          <w:b w:val="0"/>
        </w:rPr>
        <w:t>&lt;Article&gt;</w:t>
      </w:r>
      <w:r w:rsidRPr="00C80ED8">
        <w:t>Considérant 8</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6327A1D" w14:textId="77777777" w:rsidTr="00D365CD">
        <w:trPr>
          <w:trHeight w:hRule="exact" w:val="240"/>
          <w:jc w:val="center"/>
        </w:trPr>
        <w:tc>
          <w:tcPr>
            <w:tcW w:w="9752" w:type="dxa"/>
            <w:gridSpan w:val="2"/>
            <w:tcBorders>
              <w:top w:val="nil"/>
              <w:left w:val="nil"/>
              <w:bottom w:val="nil"/>
              <w:right w:val="nil"/>
            </w:tcBorders>
          </w:tcPr>
          <w:p w14:paraId="3CD944D5" w14:textId="77777777" w:rsidR="007E01CE" w:rsidRPr="00C80ED8" w:rsidRDefault="007E01CE" w:rsidP="00D365CD"/>
        </w:tc>
      </w:tr>
      <w:tr w:rsidR="007E01CE" w:rsidRPr="00C80ED8" w14:paraId="449EDBDE" w14:textId="77777777" w:rsidTr="00D365CD">
        <w:trPr>
          <w:trHeight w:val="240"/>
          <w:jc w:val="center"/>
        </w:trPr>
        <w:tc>
          <w:tcPr>
            <w:tcW w:w="4876" w:type="dxa"/>
            <w:tcBorders>
              <w:top w:val="nil"/>
              <w:left w:val="nil"/>
              <w:bottom w:val="nil"/>
              <w:right w:val="nil"/>
            </w:tcBorders>
          </w:tcPr>
          <w:p w14:paraId="0983A978"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B0908AF" w14:textId="77777777" w:rsidR="007E01CE" w:rsidRPr="00C80ED8" w:rsidRDefault="007E01CE" w:rsidP="00D365CD">
            <w:pPr>
              <w:pStyle w:val="AmColumnHeading"/>
            </w:pPr>
            <w:r w:rsidRPr="00C80ED8">
              <w:t>Amendement</w:t>
            </w:r>
          </w:p>
        </w:tc>
      </w:tr>
      <w:tr w:rsidR="007E01CE" w:rsidRPr="00C80ED8" w14:paraId="25910F4F" w14:textId="77777777" w:rsidTr="00D365CD">
        <w:trPr>
          <w:jc w:val="center"/>
        </w:trPr>
        <w:tc>
          <w:tcPr>
            <w:tcW w:w="4876" w:type="dxa"/>
            <w:tcBorders>
              <w:top w:val="nil"/>
              <w:left w:val="nil"/>
              <w:bottom w:val="nil"/>
              <w:right w:val="nil"/>
            </w:tcBorders>
          </w:tcPr>
          <w:p w14:paraId="1D65B9A1" w14:textId="77777777" w:rsidR="007E01CE" w:rsidRPr="00C80ED8" w:rsidRDefault="007E01CE" w:rsidP="00D365CD">
            <w:pPr>
              <w:pStyle w:val="Normal6a"/>
            </w:pPr>
            <w:r w:rsidRPr="00C80ED8">
              <w:t>8)</w:t>
            </w:r>
            <w:r w:rsidRPr="00C80ED8">
              <w:tab/>
              <w:t>La Commission et les États membres devraient veiller à ce que les connaissances, l’expertise et l’expérience des organes et organismes de l’Union concernés soient prises en compte lors de l’élaboration des plans de partenariat national et régional des États membres et lors de la mise en œuvre des mesures ou dans le cadre des réponses apportées aux défis liés à la gestion de la migration</w:t>
            </w:r>
            <w:r w:rsidRPr="00C80ED8">
              <w:rPr>
                <w:b/>
                <w:bCs/>
                <w:i/>
                <w:iCs/>
              </w:rPr>
              <w:t>, au contrôle et à la gestion des frontières et à la sécurité intérieure</w:t>
            </w:r>
            <w:r w:rsidRPr="00C80ED8">
              <w:t>. S’il y a lieu, la Commission devrait être en mesure d’associer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628F1121" w14:textId="77777777" w:rsidR="007E01CE" w:rsidRPr="00C80ED8" w:rsidRDefault="007E01CE" w:rsidP="00D365CD">
            <w:pPr>
              <w:pStyle w:val="Normal6a"/>
            </w:pPr>
            <w:r w:rsidRPr="00C80ED8">
              <w:t>8)</w:t>
            </w:r>
            <w:r w:rsidRPr="00C80ED8">
              <w:tab/>
              <w:t xml:space="preserve">La Commission et les États membres devraient veiller à ce que les connaissances, l’expertise et l’expérience des organes et organismes de l’Union concernés </w:t>
            </w:r>
            <w:r w:rsidRPr="00C80ED8">
              <w:rPr>
                <w:b/>
                <w:bCs/>
                <w:i/>
                <w:iCs/>
              </w:rPr>
              <w:t xml:space="preserve">ainsi que des organisations internationales et des organisations de la société civile concernées </w:t>
            </w:r>
            <w:r w:rsidRPr="00C80ED8">
              <w:t>soient prises en compte lors de l’élaboration des plans de partenariat national et régional des États membres et lors de la mise en œuvre des mesures ou dans le cadre des réponses apportées aux défis liés à la gestion de la migration. S’il y a lieu, la Commission devrait être en mesure d’associer lesdits organes et organismes aux activités visant à vérifier la conformité des mesures soutenues par l’Union avec l’acquis pertinent de l’Union et les priorités convenues au niveau de l’Union.</w:t>
            </w:r>
          </w:p>
        </w:tc>
      </w:tr>
    </w:tbl>
    <w:p w14:paraId="490507E4"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10C8686" w14:textId="77777777" w:rsidR="007E01CE" w:rsidRPr="00C80ED8" w:rsidRDefault="007E01CE" w:rsidP="007E01CE">
      <w:r w:rsidRPr="00C80ED8">
        <w:rPr>
          <w:rStyle w:val="HideTWBExt"/>
        </w:rPr>
        <w:t>&lt;/Amend&gt;</w:t>
      </w:r>
    </w:p>
    <w:p w14:paraId="1960FB2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126</w:t>
      </w:r>
      <w:r w:rsidRPr="00C80ED8">
        <w:rPr>
          <w:rStyle w:val="HideTWBExt"/>
          <w:b w:val="0"/>
        </w:rPr>
        <w:t>&lt;/NumAm&gt;</w:t>
      </w:r>
    </w:p>
    <w:p w14:paraId="389020C6" w14:textId="77777777" w:rsidR="007E01CE" w:rsidRPr="00C80ED8" w:rsidRDefault="007E01CE" w:rsidP="007E01CE">
      <w:pPr>
        <w:pStyle w:val="NormalBold"/>
      </w:pPr>
      <w:r w:rsidRPr="00C80ED8">
        <w:rPr>
          <w:rStyle w:val="HideTWBExt"/>
          <w:b w:val="0"/>
        </w:rPr>
        <w:t>&lt;RepeatBlock-By&gt;&lt;Members&gt;</w:t>
      </w:r>
      <w:r w:rsidRPr="00C80ED8">
        <w:t>Sophie Wilmès, Malik Azmani, Fabienne Keller, Nathalie Loiseau, Hilde Vautmans</w:t>
      </w:r>
      <w:r w:rsidRPr="00C80ED8">
        <w:rPr>
          <w:rStyle w:val="HideTWBExt"/>
          <w:b w:val="0"/>
        </w:rPr>
        <w:t>&lt;/Members&gt;</w:t>
      </w:r>
    </w:p>
    <w:p w14:paraId="0C460D58" w14:textId="77777777" w:rsidR="007E01CE" w:rsidRPr="00C80ED8" w:rsidRDefault="007E01CE" w:rsidP="007E01CE">
      <w:pPr>
        <w:pStyle w:val="NormalBold"/>
      </w:pPr>
      <w:r w:rsidRPr="00C80ED8">
        <w:rPr>
          <w:rStyle w:val="HideTWBExt"/>
          <w:b w:val="0"/>
        </w:rPr>
        <w:t>&lt;/RepeatBlock-By&gt;</w:t>
      </w:r>
    </w:p>
    <w:p w14:paraId="767AB26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C1ACD31" w14:textId="77777777" w:rsidR="007E01CE" w:rsidRPr="00C80ED8" w:rsidRDefault="007E01CE" w:rsidP="007E01CE">
      <w:pPr>
        <w:pStyle w:val="NormalBold"/>
      </w:pPr>
      <w:r w:rsidRPr="00C80ED8">
        <w:rPr>
          <w:rStyle w:val="HideTWBExt"/>
          <w:b w:val="0"/>
        </w:rPr>
        <w:t>&lt;Article&gt;</w:t>
      </w:r>
      <w:r w:rsidRPr="00C80ED8">
        <w:t>Considérant 8</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11C051D" w14:textId="77777777" w:rsidTr="00D365CD">
        <w:trPr>
          <w:trHeight w:hRule="exact" w:val="240"/>
          <w:jc w:val="center"/>
        </w:trPr>
        <w:tc>
          <w:tcPr>
            <w:tcW w:w="9752" w:type="dxa"/>
            <w:gridSpan w:val="2"/>
            <w:tcBorders>
              <w:top w:val="nil"/>
              <w:left w:val="nil"/>
              <w:bottom w:val="nil"/>
              <w:right w:val="nil"/>
            </w:tcBorders>
          </w:tcPr>
          <w:p w14:paraId="0B3EBE6D" w14:textId="77777777" w:rsidR="007E01CE" w:rsidRPr="00C80ED8" w:rsidRDefault="007E01CE" w:rsidP="00D365CD"/>
        </w:tc>
      </w:tr>
      <w:tr w:rsidR="007E01CE" w:rsidRPr="00C80ED8" w14:paraId="6183BF81" w14:textId="77777777" w:rsidTr="00D365CD">
        <w:trPr>
          <w:trHeight w:val="240"/>
          <w:jc w:val="center"/>
        </w:trPr>
        <w:tc>
          <w:tcPr>
            <w:tcW w:w="4876" w:type="dxa"/>
            <w:tcBorders>
              <w:top w:val="nil"/>
              <w:left w:val="nil"/>
              <w:bottom w:val="nil"/>
              <w:right w:val="nil"/>
            </w:tcBorders>
          </w:tcPr>
          <w:p w14:paraId="2AFCCEC7"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F956656" w14:textId="77777777" w:rsidR="007E01CE" w:rsidRPr="00C80ED8" w:rsidRDefault="007E01CE" w:rsidP="00D365CD">
            <w:pPr>
              <w:pStyle w:val="AmColumnHeading"/>
            </w:pPr>
            <w:r w:rsidRPr="00C80ED8">
              <w:t>Amendement</w:t>
            </w:r>
          </w:p>
        </w:tc>
      </w:tr>
      <w:tr w:rsidR="007E01CE" w:rsidRPr="00C80ED8" w14:paraId="0C4C68A2" w14:textId="77777777" w:rsidTr="00D365CD">
        <w:trPr>
          <w:jc w:val="center"/>
        </w:trPr>
        <w:tc>
          <w:tcPr>
            <w:tcW w:w="4876" w:type="dxa"/>
            <w:tcBorders>
              <w:top w:val="nil"/>
              <w:left w:val="nil"/>
              <w:bottom w:val="nil"/>
              <w:right w:val="nil"/>
            </w:tcBorders>
          </w:tcPr>
          <w:p w14:paraId="16569A52" w14:textId="77777777" w:rsidR="007E01CE" w:rsidRPr="00C80ED8" w:rsidRDefault="007E01CE" w:rsidP="00D365CD">
            <w:pPr>
              <w:pStyle w:val="Normal6a"/>
            </w:pPr>
            <w:r w:rsidRPr="00C80ED8">
              <w:t>8)</w:t>
            </w:r>
            <w:r w:rsidRPr="00C80ED8">
              <w:tab/>
              <w:t>La Commission et les États membres devraient veiller à ce que les connaissances, l’expertise et l’expérience des organes et organismes de l’Union concernés soient prises en compte lors de l’élaboration des plans de partenariat national et régional des États membres et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p>
        </w:tc>
        <w:tc>
          <w:tcPr>
            <w:tcW w:w="4876" w:type="dxa"/>
            <w:tcBorders>
              <w:top w:val="nil"/>
              <w:left w:val="nil"/>
              <w:bottom w:val="nil"/>
              <w:right w:val="nil"/>
            </w:tcBorders>
          </w:tcPr>
          <w:p w14:paraId="136B0931" w14:textId="77777777" w:rsidR="007E01CE" w:rsidRPr="00C80ED8" w:rsidRDefault="007E01CE" w:rsidP="00D365CD">
            <w:pPr>
              <w:pStyle w:val="Normal6a"/>
            </w:pPr>
            <w:r w:rsidRPr="00C80ED8">
              <w:t>8)</w:t>
            </w:r>
            <w:r w:rsidRPr="00C80ED8">
              <w:tab/>
              <w:t xml:space="preserve">La Commission et les États membres devraient veiller à ce que les connaissances, l’expertise et l’expérience des organes et organismes de l’Union concernés soient </w:t>
            </w:r>
            <w:r w:rsidRPr="00C80ED8">
              <w:rPr>
                <w:b/>
                <w:bCs/>
                <w:i/>
                <w:iCs/>
              </w:rPr>
              <w:t xml:space="preserve">d’abord </w:t>
            </w:r>
            <w:r w:rsidRPr="00C80ED8">
              <w:t>prises en compte lors de l’élaboration des plans de partenariat national et régional des États membres et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et les priorités convenues au niveau de l’Union.</w:t>
            </w:r>
          </w:p>
        </w:tc>
      </w:tr>
    </w:tbl>
    <w:p w14:paraId="6A56BB6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C616E17" w14:textId="77777777" w:rsidR="007E01CE" w:rsidRPr="00C80ED8" w:rsidRDefault="007E01CE" w:rsidP="007E01CE">
      <w:r w:rsidRPr="00C80ED8">
        <w:rPr>
          <w:rStyle w:val="HideTWBExt"/>
        </w:rPr>
        <w:t>&lt;/Amend&gt;</w:t>
      </w:r>
    </w:p>
    <w:p w14:paraId="7522DF1D"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127</w:t>
      </w:r>
      <w:r w:rsidRPr="00C80ED8">
        <w:rPr>
          <w:rStyle w:val="HideTWBExt"/>
          <w:b w:val="0"/>
        </w:rPr>
        <w:t>&lt;/NumAm&gt;</w:t>
      </w:r>
    </w:p>
    <w:p w14:paraId="55D657C4"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1AF1DA57" w14:textId="77777777" w:rsidR="007E01CE" w:rsidRPr="00C80ED8" w:rsidRDefault="007E01CE" w:rsidP="007E01CE">
      <w:pPr>
        <w:pStyle w:val="NormalBold"/>
      </w:pPr>
      <w:r w:rsidRPr="00C80ED8">
        <w:rPr>
          <w:rStyle w:val="HideTWBExt"/>
          <w:b w:val="0"/>
        </w:rPr>
        <w:t>&lt;/RepeatBlock-By&gt;</w:t>
      </w:r>
    </w:p>
    <w:p w14:paraId="4B51F0CE"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18FE754" w14:textId="77777777" w:rsidR="007E01CE" w:rsidRPr="00C80ED8" w:rsidRDefault="007E01CE" w:rsidP="007E01CE">
      <w:pPr>
        <w:pStyle w:val="NormalBold"/>
      </w:pPr>
      <w:r w:rsidRPr="00C80ED8">
        <w:rPr>
          <w:rStyle w:val="HideTWBExt"/>
          <w:b w:val="0"/>
        </w:rPr>
        <w:t>&lt;Article&gt;</w:t>
      </w:r>
      <w:r w:rsidRPr="00C80ED8">
        <w:t>Considérant 8</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7B983AD" w14:textId="77777777" w:rsidTr="00D365CD">
        <w:trPr>
          <w:trHeight w:hRule="exact" w:val="240"/>
          <w:jc w:val="center"/>
        </w:trPr>
        <w:tc>
          <w:tcPr>
            <w:tcW w:w="9752" w:type="dxa"/>
            <w:gridSpan w:val="2"/>
            <w:tcBorders>
              <w:top w:val="nil"/>
              <w:left w:val="nil"/>
              <w:bottom w:val="nil"/>
              <w:right w:val="nil"/>
            </w:tcBorders>
          </w:tcPr>
          <w:p w14:paraId="28AA48D9" w14:textId="77777777" w:rsidR="007E01CE" w:rsidRPr="00C80ED8" w:rsidRDefault="007E01CE" w:rsidP="00D365CD"/>
        </w:tc>
      </w:tr>
      <w:tr w:rsidR="007E01CE" w:rsidRPr="00C80ED8" w14:paraId="19DAB4DA" w14:textId="77777777" w:rsidTr="00D365CD">
        <w:trPr>
          <w:trHeight w:val="240"/>
          <w:jc w:val="center"/>
        </w:trPr>
        <w:tc>
          <w:tcPr>
            <w:tcW w:w="4876" w:type="dxa"/>
            <w:tcBorders>
              <w:top w:val="nil"/>
              <w:left w:val="nil"/>
              <w:bottom w:val="nil"/>
              <w:right w:val="nil"/>
            </w:tcBorders>
          </w:tcPr>
          <w:p w14:paraId="12FD4B55"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A3FBA4C" w14:textId="77777777" w:rsidR="007E01CE" w:rsidRPr="00C80ED8" w:rsidRDefault="007E01CE" w:rsidP="00D365CD">
            <w:pPr>
              <w:pStyle w:val="AmColumnHeading"/>
            </w:pPr>
            <w:r w:rsidRPr="00C80ED8">
              <w:t>Amendement</w:t>
            </w:r>
          </w:p>
        </w:tc>
      </w:tr>
      <w:tr w:rsidR="007E01CE" w:rsidRPr="00C80ED8" w14:paraId="167AE904" w14:textId="77777777" w:rsidTr="00D365CD">
        <w:trPr>
          <w:jc w:val="center"/>
        </w:trPr>
        <w:tc>
          <w:tcPr>
            <w:tcW w:w="4876" w:type="dxa"/>
            <w:tcBorders>
              <w:top w:val="nil"/>
              <w:left w:val="nil"/>
              <w:bottom w:val="nil"/>
              <w:right w:val="nil"/>
            </w:tcBorders>
          </w:tcPr>
          <w:p w14:paraId="7658CE5B" w14:textId="77777777" w:rsidR="007E01CE" w:rsidRPr="00C80ED8" w:rsidRDefault="007E01CE" w:rsidP="00D365CD">
            <w:pPr>
              <w:pStyle w:val="Normal6a"/>
            </w:pPr>
            <w:r w:rsidRPr="00C80ED8">
              <w:t>8)</w:t>
            </w:r>
            <w:r w:rsidRPr="00C80ED8">
              <w:tab/>
              <w:t xml:space="preserve">La Commission et les États membres devraient veiller à ce que les connaissances, l’expertise et l’expérience des organes et organismes de l’Union concernés soient prises en compte lors de l’élaboration des plans de partenariat national et régional des États membres et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 </w:t>
            </w:r>
            <w:r w:rsidRPr="00C80ED8">
              <w:rPr>
                <w:b/>
                <w:bCs/>
                <w:i/>
                <w:iCs/>
              </w:rPr>
              <w:t>et les priorités convenues au niveau de l’Union</w:t>
            </w:r>
            <w:r w:rsidRPr="00C80ED8">
              <w:t>.</w:t>
            </w:r>
          </w:p>
        </w:tc>
        <w:tc>
          <w:tcPr>
            <w:tcW w:w="4876" w:type="dxa"/>
            <w:tcBorders>
              <w:top w:val="nil"/>
              <w:left w:val="nil"/>
              <w:bottom w:val="nil"/>
              <w:right w:val="nil"/>
            </w:tcBorders>
          </w:tcPr>
          <w:p w14:paraId="47F17DFB" w14:textId="77777777" w:rsidR="007E01CE" w:rsidRPr="00C80ED8" w:rsidRDefault="007E01CE" w:rsidP="00D365CD">
            <w:pPr>
              <w:pStyle w:val="Normal6a"/>
            </w:pPr>
            <w:r w:rsidRPr="00C80ED8">
              <w:t>8)</w:t>
            </w:r>
            <w:r w:rsidRPr="00C80ED8">
              <w:tab/>
              <w:t>La Commission et les États membres devraient veiller à ce que les connaissances, l’expertise et l’expérience des organes et organismes de l’Union concernés soient prises en compte lors de l’élaboration des plans de partenariat national et régional des États membres et lors de la mise en œuvre des mesures ou dans le cadre des réponses apportées aux défis liés à la gestion de la migration, au contrôle et à la gestion des frontières et à la sécurité intérieure. S’il y a lieu, la Commission devrait être en mesure d’associer lesdits organes et organismes aux activités visant à vérifier la conformité des mesures soutenues par l’Union avec l’acquis pertinent de l’Union.</w:t>
            </w:r>
          </w:p>
        </w:tc>
      </w:tr>
    </w:tbl>
    <w:p w14:paraId="044A085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272E8277"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3E4FE40D" w14:textId="77777777" w:rsidR="007E01CE" w:rsidRPr="00C80ED8" w:rsidRDefault="007E01CE" w:rsidP="007E01CE">
      <w:pPr>
        <w:pStyle w:val="AmJustText"/>
      </w:pPr>
      <w:r w:rsidRPr="00C80ED8">
        <w:t>La conformité avec l’acquis de l’Union constitue une norme juridique objective. En revanche, la notion de «priorités convenues au niveau de l’Union» est un concept politique plus large, susceptible de faire l’objet d’interprétations variables. La suppression de cette formulation renforce la sécurité juridique et oriente la disposition vers le respect des dispositions légales contraignantes.</w:t>
      </w:r>
    </w:p>
    <w:p w14:paraId="19EC91E1" w14:textId="77777777" w:rsidR="007E01CE" w:rsidRPr="00C80ED8" w:rsidRDefault="007E01CE" w:rsidP="007E01CE">
      <w:r w:rsidRPr="00C80ED8">
        <w:rPr>
          <w:rStyle w:val="HideTWBExt"/>
        </w:rPr>
        <w:t>&lt;/Amend&gt;</w:t>
      </w:r>
    </w:p>
    <w:p w14:paraId="359E4B6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128</w:t>
      </w:r>
      <w:r w:rsidRPr="00C80ED8">
        <w:rPr>
          <w:rStyle w:val="HideTWBExt"/>
          <w:b w:val="0"/>
        </w:rPr>
        <w:t>&lt;/NumAm&gt;</w:t>
      </w:r>
    </w:p>
    <w:p w14:paraId="14C07F13"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 Raquel García Hermida-Van Der Walle</w:t>
      </w:r>
      <w:r w:rsidRPr="00C80ED8">
        <w:rPr>
          <w:rStyle w:val="HideTWBExt"/>
          <w:b w:val="0"/>
        </w:rPr>
        <w:t>&lt;/Members&gt;</w:t>
      </w:r>
    </w:p>
    <w:p w14:paraId="37D7B3A6" w14:textId="77777777" w:rsidR="007E01CE" w:rsidRPr="00C80ED8" w:rsidRDefault="007E01CE" w:rsidP="007E01CE">
      <w:pPr>
        <w:pStyle w:val="NormalBold"/>
      </w:pPr>
      <w:r w:rsidRPr="00C80ED8">
        <w:rPr>
          <w:rStyle w:val="HideTWBExt"/>
          <w:b w:val="0"/>
        </w:rPr>
        <w:t>&lt;/RepeatBlock-By&gt;</w:t>
      </w:r>
    </w:p>
    <w:p w14:paraId="6913C689"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6B470CD" w14:textId="77777777" w:rsidR="007E01CE" w:rsidRPr="00C80ED8" w:rsidRDefault="007E01CE" w:rsidP="007E01CE">
      <w:pPr>
        <w:pStyle w:val="NormalBold"/>
      </w:pPr>
      <w:r w:rsidRPr="00C80ED8">
        <w:rPr>
          <w:rStyle w:val="HideTWBExt"/>
          <w:b w:val="0"/>
        </w:rPr>
        <w:t>&lt;Article&gt;</w:t>
      </w:r>
      <w:r w:rsidRPr="00C80ED8">
        <w:t>Considérant 8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D6A77EC" w14:textId="77777777" w:rsidTr="00D365CD">
        <w:trPr>
          <w:trHeight w:hRule="exact" w:val="240"/>
          <w:jc w:val="center"/>
        </w:trPr>
        <w:tc>
          <w:tcPr>
            <w:tcW w:w="9752" w:type="dxa"/>
            <w:gridSpan w:val="2"/>
            <w:tcBorders>
              <w:top w:val="nil"/>
              <w:left w:val="nil"/>
              <w:bottom w:val="nil"/>
              <w:right w:val="nil"/>
            </w:tcBorders>
          </w:tcPr>
          <w:p w14:paraId="43584C0D" w14:textId="77777777" w:rsidR="007E01CE" w:rsidRPr="00C80ED8" w:rsidRDefault="007E01CE" w:rsidP="00D365CD"/>
        </w:tc>
      </w:tr>
      <w:tr w:rsidR="007E01CE" w:rsidRPr="00C80ED8" w14:paraId="6DBDFFFA" w14:textId="77777777" w:rsidTr="00D365CD">
        <w:trPr>
          <w:trHeight w:val="240"/>
          <w:jc w:val="center"/>
        </w:trPr>
        <w:tc>
          <w:tcPr>
            <w:tcW w:w="4876" w:type="dxa"/>
            <w:tcBorders>
              <w:top w:val="nil"/>
              <w:left w:val="nil"/>
              <w:bottom w:val="nil"/>
              <w:right w:val="nil"/>
            </w:tcBorders>
          </w:tcPr>
          <w:p w14:paraId="68877378"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F65C186" w14:textId="77777777" w:rsidR="007E01CE" w:rsidRPr="00C80ED8" w:rsidRDefault="007E01CE" w:rsidP="00D365CD">
            <w:pPr>
              <w:pStyle w:val="AmColumnHeading"/>
            </w:pPr>
            <w:r w:rsidRPr="00C80ED8">
              <w:t>Amendement</w:t>
            </w:r>
          </w:p>
        </w:tc>
      </w:tr>
      <w:tr w:rsidR="007E01CE" w:rsidRPr="00C80ED8" w14:paraId="329A1DF9" w14:textId="77777777" w:rsidTr="00D365CD">
        <w:trPr>
          <w:jc w:val="center"/>
        </w:trPr>
        <w:tc>
          <w:tcPr>
            <w:tcW w:w="4876" w:type="dxa"/>
            <w:tcBorders>
              <w:top w:val="nil"/>
              <w:left w:val="nil"/>
              <w:bottom w:val="nil"/>
              <w:right w:val="nil"/>
            </w:tcBorders>
          </w:tcPr>
          <w:p w14:paraId="2D1212E8" w14:textId="77777777" w:rsidR="007E01CE" w:rsidRPr="00C80ED8" w:rsidRDefault="007E01CE" w:rsidP="00D365CD">
            <w:pPr>
              <w:pStyle w:val="Normal6a"/>
            </w:pPr>
          </w:p>
        </w:tc>
        <w:tc>
          <w:tcPr>
            <w:tcW w:w="4876" w:type="dxa"/>
            <w:tcBorders>
              <w:top w:val="nil"/>
              <w:left w:val="nil"/>
              <w:bottom w:val="nil"/>
              <w:right w:val="nil"/>
            </w:tcBorders>
          </w:tcPr>
          <w:p w14:paraId="296C1624" w14:textId="77777777" w:rsidR="007E01CE" w:rsidRPr="00C80ED8" w:rsidRDefault="007E01CE" w:rsidP="00D365CD">
            <w:pPr>
              <w:pStyle w:val="Normal6a"/>
            </w:pPr>
            <w:r w:rsidRPr="00C80ED8">
              <w:rPr>
                <w:b/>
                <w:i/>
              </w:rPr>
              <w:t>8 bis)</w:t>
            </w:r>
            <w:r w:rsidRPr="00C80ED8">
              <w:tab/>
            </w:r>
            <w:r w:rsidRPr="00C80ED8">
              <w:rPr>
                <w:b/>
                <w:i/>
              </w:rPr>
              <w:t>Compte tenu de la nature interne du soutien de l’Union, et en tant que principal instrument de financement de l’asile et de la migration au niveau de l’Union, le soutien de l’Union devrait principalement soutenir des actions au service de la politique intérieure de l’Union en matière d’asile, de migration et d’intégration, conformément à ses objectifs.</w:t>
            </w:r>
          </w:p>
        </w:tc>
      </w:tr>
    </w:tbl>
    <w:p w14:paraId="5D7CAA74"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2A40B8B" w14:textId="77777777" w:rsidR="007E01CE" w:rsidRPr="00C80ED8" w:rsidRDefault="007E01CE" w:rsidP="007E01CE">
      <w:r w:rsidRPr="00C80ED8">
        <w:rPr>
          <w:rStyle w:val="HideTWBExt"/>
        </w:rPr>
        <w:t>&lt;/Amend&gt;</w:t>
      </w:r>
    </w:p>
    <w:p w14:paraId="656CCB04"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129</w:t>
      </w:r>
      <w:r w:rsidRPr="00C80ED8">
        <w:rPr>
          <w:rStyle w:val="HideTWBExt"/>
          <w:b w:val="0"/>
        </w:rPr>
        <w:t>&lt;/NumAm&gt;</w:t>
      </w:r>
    </w:p>
    <w:p w14:paraId="19B53C2F"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58D2A7D9" w14:textId="77777777" w:rsidR="007E01CE" w:rsidRPr="00C80ED8" w:rsidRDefault="007E01CE" w:rsidP="007E01CE">
      <w:pPr>
        <w:pStyle w:val="NormalBold"/>
      </w:pPr>
      <w:r w:rsidRPr="00C80ED8">
        <w:rPr>
          <w:rStyle w:val="HideTWBExt"/>
          <w:b w:val="0"/>
        </w:rPr>
        <w:t>&lt;/RepeatBlock-By&gt;</w:t>
      </w:r>
    </w:p>
    <w:p w14:paraId="247E025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12C29D5" w14:textId="77777777" w:rsidR="007E01CE" w:rsidRPr="00C80ED8" w:rsidRDefault="007E01CE" w:rsidP="007E01CE">
      <w:pPr>
        <w:pStyle w:val="NormalBold"/>
      </w:pPr>
      <w:r w:rsidRPr="00C80ED8">
        <w:rPr>
          <w:rStyle w:val="HideTWBExt"/>
          <w:b w:val="0"/>
        </w:rPr>
        <w:t>&lt;Article&gt;</w:t>
      </w:r>
      <w:r w:rsidRPr="00C80ED8">
        <w:t>Considérant 8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9BF1817" w14:textId="77777777" w:rsidTr="00D365CD">
        <w:trPr>
          <w:trHeight w:hRule="exact" w:val="240"/>
          <w:jc w:val="center"/>
        </w:trPr>
        <w:tc>
          <w:tcPr>
            <w:tcW w:w="9752" w:type="dxa"/>
            <w:gridSpan w:val="2"/>
            <w:tcBorders>
              <w:top w:val="nil"/>
              <w:left w:val="nil"/>
              <w:bottom w:val="nil"/>
              <w:right w:val="nil"/>
            </w:tcBorders>
          </w:tcPr>
          <w:p w14:paraId="664D97A2" w14:textId="77777777" w:rsidR="007E01CE" w:rsidRPr="00C80ED8" w:rsidRDefault="007E01CE" w:rsidP="00D365CD"/>
        </w:tc>
      </w:tr>
      <w:tr w:rsidR="007E01CE" w:rsidRPr="00C80ED8" w14:paraId="1C682AE8" w14:textId="77777777" w:rsidTr="00D365CD">
        <w:trPr>
          <w:trHeight w:val="240"/>
          <w:jc w:val="center"/>
        </w:trPr>
        <w:tc>
          <w:tcPr>
            <w:tcW w:w="4876" w:type="dxa"/>
            <w:tcBorders>
              <w:top w:val="nil"/>
              <w:left w:val="nil"/>
              <w:bottom w:val="nil"/>
              <w:right w:val="nil"/>
            </w:tcBorders>
          </w:tcPr>
          <w:p w14:paraId="430BF5F5"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CE79C69" w14:textId="77777777" w:rsidR="007E01CE" w:rsidRPr="00C80ED8" w:rsidRDefault="007E01CE" w:rsidP="00D365CD">
            <w:pPr>
              <w:pStyle w:val="AmColumnHeading"/>
            </w:pPr>
            <w:r w:rsidRPr="00C80ED8">
              <w:t>Amendement</w:t>
            </w:r>
          </w:p>
        </w:tc>
      </w:tr>
      <w:tr w:rsidR="007E01CE" w:rsidRPr="00C80ED8" w14:paraId="12A6E713" w14:textId="77777777" w:rsidTr="00D365CD">
        <w:trPr>
          <w:jc w:val="center"/>
        </w:trPr>
        <w:tc>
          <w:tcPr>
            <w:tcW w:w="4876" w:type="dxa"/>
            <w:tcBorders>
              <w:top w:val="nil"/>
              <w:left w:val="nil"/>
              <w:bottom w:val="nil"/>
              <w:right w:val="nil"/>
            </w:tcBorders>
          </w:tcPr>
          <w:p w14:paraId="6342DA0D" w14:textId="77777777" w:rsidR="007E01CE" w:rsidRPr="00C80ED8" w:rsidRDefault="007E01CE" w:rsidP="00D365CD">
            <w:pPr>
              <w:pStyle w:val="Normal6a"/>
            </w:pPr>
          </w:p>
        </w:tc>
        <w:tc>
          <w:tcPr>
            <w:tcW w:w="4876" w:type="dxa"/>
            <w:tcBorders>
              <w:top w:val="nil"/>
              <w:left w:val="nil"/>
              <w:bottom w:val="nil"/>
              <w:right w:val="nil"/>
            </w:tcBorders>
          </w:tcPr>
          <w:p w14:paraId="16B40169" w14:textId="77777777" w:rsidR="007E01CE" w:rsidRPr="00C80ED8" w:rsidRDefault="007E01CE" w:rsidP="00D365CD">
            <w:pPr>
              <w:pStyle w:val="Normal6a"/>
            </w:pPr>
            <w:r w:rsidRPr="00C80ED8">
              <w:rPr>
                <w:b/>
                <w:i/>
              </w:rPr>
              <w:t>8 bis)</w:t>
            </w:r>
            <w:r w:rsidRPr="00C80ED8">
              <w:tab/>
            </w:r>
            <w:r w:rsidRPr="00C80ED8">
              <w:rPr>
                <w:b/>
                <w:i/>
              </w:rPr>
              <w:t>Nous rappelons l’existence du registre électronique commun de l’eu-LISA et le rôle important qu’il peut jouer dans la lutte contre la migration clandestine. </w:t>
            </w:r>
          </w:p>
        </w:tc>
      </w:tr>
    </w:tbl>
    <w:p w14:paraId="27FB73C9"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{EL}</w:t>
      </w:r>
      <w:r w:rsidRPr="00C80ED8">
        <w:t>el</w:t>
      </w:r>
      <w:r w:rsidRPr="00C80ED8">
        <w:rPr>
          <w:rStyle w:val="HideTWBExt"/>
        </w:rPr>
        <w:t>&lt;/Original&gt;</w:t>
      </w:r>
    </w:p>
    <w:p w14:paraId="74959C1D" w14:textId="77777777" w:rsidR="007E01CE" w:rsidRPr="00C80ED8" w:rsidRDefault="007E01CE" w:rsidP="007E01CE">
      <w:r w:rsidRPr="00C80ED8">
        <w:rPr>
          <w:rStyle w:val="HideTWBExt"/>
        </w:rPr>
        <w:t>&lt;/Amend&gt;</w:t>
      </w:r>
    </w:p>
    <w:p w14:paraId="1CFC018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130</w:t>
      </w:r>
      <w:r w:rsidRPr="00C80ED8">
        <w:rPr>
          <w:rStyle w:val="HideTWBExt"/>
          <w:b w:val="0"/>
        </w:rPr>
        <w:t>&lt;/NumAm&gt;</w:t>
      </w:r>
    </w:p>
    <w:p w14:paraId="0AD494FB"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18642658" w14:textId="77777777" w:rsidR="007E01CE" w:rsidRPr="00C80ED8" w:rsidRDefault="007E01CE" w:rsidP="007E01CE">
      <w:pPr>
        <w:pStyle w:val="NormalBold"/>
      </w:pPr>
      <w:r w:rsidRPr="00C80ED8">
        <w:rPr>
          <w:rStyle w:val="HideTWBExt"/>
          <w:b w:val="0"/>
        </w:rPr>
        <w:t>&lt;/RepeatBlock-By&gt;</w:t>
      </w:r>
    </w:p>
    <w:p w14:paraId="551FCA8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FAA28C3" w14:textId="77777777" w:rsidR="007E01CE" w:rsidRPr="00C80ED8" w:rsidRDefault="007E01CE" w:rsidP="007E01CE">
      <w:pPr>
        <w:pStyle w:val="NormalBold"/>
      </w:pPr>
      <w:r w:rsidRPr="00C80ED8">
        <w:rPr>
          <w:rStyle w:val="HideTWBExt"/>
          <w:b w:val="0"/>
        </w:rPr>
        <w:t>&lt;Article&gt;</w:t>
      </w:r>
      <w:r w:rsidRPr="00C80ED8">
        <w:t>Considérant 9</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C3FB6C1" w14:textId="77777777" w:rsidTr="00D365CD">
        <w:trPr>
          <w:trHeight w:hRule="exact" w:val="240"/>
          <w:jc w:val="center"/>
        </w:trPr>
        <w:tc>
          <w:tcPr>
            <w:tcW w:w="9752" w:type="dxa"/>
            <w:gridSpan w:val="2"/>
            <w:tcBorders>
              <w:top w:val="nil"/>
              <w:left w:val="nil"/>
              <w:bottom w:val="nil"/>
              <w:right w:val="nil"/>
            </w:tcBorders>
          </w:tcPr>
          <w:p w14:paraId="7DEA9AC0" w14:textId="77777777" w:rsidR="007E01CE" w:rsidRPr="00C80ED8" w:rsidRDefault="007E01CE" w:rsidP="00D365CD"/>
        </w:tc>
      </w:tr>
      <w:tr w:rsidR="007E01CE" w:rsidRPr="00C80ED8" w14:paraId="42BFDA03" w14:textId="77777777" w:rsidTr="00D365CD">
        <w:trPr>
          <w:trHeight w:val="240"/>
          <w:jc w:val="center"/>
        </w:trPr>
        <w:tc>
          <w:tcPr>
            <w:tcW w:w="4876" w:type="dxa"/>
            <w:tcBorders>
              <w:top w:val="nil"/>
              <w:left w:val="nil"/>
              <w:bottom w:val="nil"/>
              <w:right w:val="nil"/>
            </w:tcBorders>
          </w:tcPr>
          <w:p w14:paraId="2352DF75"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D536113" w14:textId="77777777" w:rsidR="007E01CE" w:rsidRPr="00C80ED8" w:rsidRDefault="007E01CE" w:rsidP="00D365CD">
            <w:pPr>
              <w:pStyle w:val="AmColumnHeading"/>
            </w:pPr>
            <w:r w:rsidRPr="00C80ED8">
              <w:t>Amendement</w:t>
            </w:r>
          </w:p>
        </w:tc>
      </w:tr>
      <w:tr w:rsidR="007E01CE" w:rsidRPr="00C80ED8" w14:paraId="5C607F82" w14:textId="77777777" w:rsidTr="00D365CD">
        <w:trPr>
          <w:jc w:val="center"/>
        </w:trPr>
        <w:tc>
          <w:tcPr>
            <w:tcW w:w="4876" w:type="dxa"/>
            <w:tcBorders>
              <w:top w:val="nil"/>
              <w:left w:val="nil"/>
              <w:bottom w:val="nil"/>
              <w:right w:val="nil"/>
            </w:tcBorders>
          </w:tcPr>
          <w:p w14:paraId="551B8333" w14:textId="77777777" w:rsidR="007E01CE" w:rsidRPr="00C80ED8" w:rsidRDefault="007E01CE" w:rsidP="00D365CD">
            <w:pPr>
              <w:pStyle w:val="Normal6a"/>
            </w:pPr>
            <w:r w:rsidRPr="00C80ED8">
              <w:t>9)</w:t>
            </w:r>
            <w:r w:rsidRPr="00C80ED8">
              <w:tab/>
              <w:t>Le soutien de l’Union devrait également contribuer à la mise en œuvre de la protection temporaire prévue par la directive 2001/55/CE du Conseil</w:t>
            </w:r>
            <w:r w:rsidRPr="00C80ED8">
              <w:rPr>
                <w:vertAlign w:val="superscript"/>
              </w:rPr>
              <w:t>10</w:t>
            </w:r>
            <w:r w:rsidRPr="00C80ED8">
              <w:t xml:space="preserve"> en cas d’afflux massif de personnes déplacées</w:t>
            </w:r>
            <w:r w:rsidRPr="00C80ED8">
              <w:rPr>
                <w:b/>
                <w:i/>
              </w:rPr>
              <w:t>, y compris</w:t>
            </w:r>
            <w:r w:rsidRPr="00C80ED8">
              <w:t xml:space="preserve"> la protection temporaire introduite et prolongée par des décisions antérieures du Conseil, et à la mise en œuvre des mesures tendant à assurer un équilibre entre les efforts consentis par les États membres pour accueillir ces personnes.</w:t>
            </w:r>
          </w:p>
        </w:tc>
        <w:tc>
          <w:tcPr>
            <w:tcW w:w="4876" w:type="dxa"/>
            <w:tcBorders>
              <w:top w:val="nil"/>
              <w:left w:val="nil"/>
              <w:bottom w:val="nil"/>
              <w:right w:val="nil"/>
            </w:tcBorders>
          </w:tcPr>
          <w:p w14:paraId="1B851AC4" w14:textId="77777777" w:rsidR="007E01CE" w:rsidRPr="00C80ED8" w:rsidRDefault="007E01CE" w:rsidP="00D365CD">
            <w:pPr>
              <w:pStyle w:val="Normal6a"/>
            </w:pPr>
            <w:r w:rsidRPr="00C80ED8">
              <w:t>9)</w:t>
            </w:r>
            <w:r w:rsidRPr="00C80ED8">
              <w:tab/>
              <w:t>Le soutien de l’Union devrait également contribuer à la mise en œuvre de la protection temporaire prévue par la directive 2001/55/CE du Conseil</w:t>
            </w:r>
            <w:r w:rsidRPr="00C80ED8">
              <w:rPr>
                <w:vertAlign w:val="superscript"/>
              </w:rPr>
              <w:t>10</w:t>
            </w:r>
            <w:r w:rsidRPr="00C80ED8">
              <w:t xml:space="preserve"> en cas d’afflux massif de personnes déplacées </w:t>
            </w:r>
            <w:r w:rsidRPr="00C80ED8">
              <w:rPr>
                <w:b/>
                <w:i/>
              </w:rPr>
              <w:t>en provenance d’États membres de l’Union européenne ou de pays voisins, proportionnellement à la population de chaque pays et à un taux n’excédant pas 3 %, et comprendra</w:t>
            </w:r>
            <w:r w:rsidRPr="00C80ED8">
              <w:t xml:space="preserve"> la protection temporaire introduite et prolongée par des décisions antérieures du Conseil, et à la mise en œuvre des mesures tendant à assurer un équilibre entre les efforts consentis par les États membres pour accueillir ces personnes. </w:t>
            </w:r>
            <w:r w:rsidRPr="00C80ED8">
              <w:rPr>
                <w:b/>
                <w:i/>
              </w:rPr>
              <w:t>Nous notons que les personnes provenant de pays tiers sûrs, ayant transité par des pays tiers sûrs ou arrivant dans l’Union par des voies non reconnues, voient leur demande d’asile rejetée.</w:t>
            </w:r>
          </w:p>
        </w:tc>
      </w:tr>
      <w:tr w:rsidR="007E01CE" w:rsidRPr="00C80ED8" w14:paraId="2B902502" w14:textId="77777777" w:rsidTr="00D365CD">
        <w:trPr>
          <w:jc w:val="center"/>
        </w:trPr>
        <w:tc>
          <w:tcPr>
            <w:tcW w:w="4876" w:type="dxa"/>
            <w:tcBorders>
              <w:top w:val="nil"/>
              <w:left w:val="nil"/>
              <w:bottom w:val="nil"/>
              <w:right w:val="nil"/>
            </w:tcBorders>
          </w:tcPr>
          <w:p w14:paraId="7D0881CE"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4A68A509" w14:textId="77777777" w:rsidR="007E01CE" w:rsidRPr="00C80ED8" w:rsidRDefault="007E01CE" w:rsidP="00D365CD">
            <w:pPr>
              <w:pStyle w:val="Normal6a"/>
            </w:pPr>
            <w:r w:rsidRPr="00C80ED8">
              <w:rPr>
                <w:b/>
                <w:i/>
              </w:rPr>
              <w:t>_________________</w:t>
            </w:r>
          </w:p>
        </w:tc>
      </w:tr>
      <w:tr w:rsidR="007E01CE" w:rsidRPr="00C80ED8" w14:paraId="06DB9296" w14:textId="77777777" w:rsidTr="00D365CD">
        <w:trPr>
          <w:jc w:val="center"/>
        </w:trPr>
        <w:tc>
          <w:tcPr>
            <w:tcW w:w="4876" w:type="dxa"/>
            <w:tcBorders>
              <w:top w:val="nil"/>
              <w:left w:val="nil"/>
              <w:bottom w:val="nil"/>
              <w:right w:val="nil"/>
            </w:tcBorders>
          </w:tcPr>
          <w:p w14:paraId="53E8964A" w14:textId="77777777" w:rsidR="007E01CE" w:rsidRPr="00C80ED8" w:rsidRDefault="007E01CE" w:rsidP="00D365CD">
            <w:pPr>
              <w:pStyle w:val="Normal6a"/>
            </w:pPr>
            <w:r w:rsidRPr="00C80ED8">
              <w:rPr>
                <w:vertAlign w:val="superscript"/>
              </w:rPr>
              <w:t>10</w:t>
            </w:r>
            <w:r w:rsidRPr="00C80ED8">
              <w:t>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 ELI: http://data.europa.eu/eli/dir/2001/55/oj).</w:t>
            </w:r>
          </w:p>
        </w:tc>
        <w:tc>
          <w:tcPr>
            <w:tcW w:w="4876" w:type="dxa"/>
            <w:tcBorders>
              <w:top w:val="nil"/>
              <w:left w:val="nil"/>
              <w:bottom w:val="nil"/>
              <w:right w:val="nil"/>
            </w:tcBorders>
          </w:tcPr>
          <w:p w14:paraId="1CDA898C" w14:textId="77777777" w:rsidR="007E01CE" w:rsidRPr="00C80ED8" w:rsidRDefault="007E01CE" w:rsidP="00D365CD">
            <w:pPr>
              <w:pStyle w:val="Normal6a"/>
            </w:pPr>
            <w:r w:rsidRPr="00C80ED8">
              <w:rPr>
                <w:vertAlign w:val="superscript"/>
              </w:rPr>
              <w:t>10</w:t>
            </w:r>
            <w:r w:rsidRPr="00C80ED8">
              <w:t>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 ELI: http://data.europa.eu/eli/dir/2001/55/oj).</w:t>
            </w:r>
          </w:p>
        </w:tc>
      </w:tr>
    </w:tbl>
    <w:p w14:paraId="309325FD"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{EL}</w:t>
      </w:r>
      <w:r w:rsidRPr="00C80ED8">
        <w:t>el</w:t>
      </w:r>
      <w:r w:rsidRPr="00C80ED8">
        <w:rPr>
          <w:rStyle w:val="HideTWBExt"/>
        </w:rPr>
        <w:t>&lt;/Original&gt;</w:t>
      </w:r>
    </w:p>
    <w:p w14:paraId="182515CE" w14:textId="77777777" w:rsidR="007E01CE" w:rsidRPr="00C80ED8" w:rsidRDefault="007E01CE" w:rsidP="007E01CE">
      <w:r w:rsidRPr="00C80ED8">
        <w:rPr>
          <w:rStyle w:val="HideTWBExt"/>
        </w:rPr>
        <w:t>&lt;/Amend&gt;</w:t>
      </w:r>
    </w:p>
    <w:p w14:paraId="3C3CF38C"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131</w:t>
      </w:r>
      <w:r w:rsidRPr="00C80ED8">
        <w:rPr>
          <w:rStyle w:val="HideTWBExt"/>
          <w:b w:val="0"/>
        </w:rPr>
        <w:t>&lt;/NumAm&gt;</w:t>
      </w:r>
    </w:p>
    <w:p w14:paraId="095807B2"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112BF63B" w14:textId="77777777" w:rsidR="007E01CE" w:rsidRPr="00C80ED8" w:rsidRDefault="007E01CE" w:rsidP="007E01CE">
      <w:pPr>
        <w:pStyle w:val="NormalBold"/>
      </w:pPr>
      <w:r w:rsidRPr="00C80ED8">
        <w:rPr>
          <w:rStyle w:val="HideTWBExt"/>
          <w:b w:val="0"/>
        </w:rPr>
        <w:t>&lt;/RepeatBlock-By&gt;</w:t>
      </w:r>
    </w:p>
    <w:p w14:paraId="5E92029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27AF7F6" w14:textId="77777777" w:rsidR="007E01CE" w:rsidRPr="00C80ED8" w:rsidRDefault="007E01CE" w:rsidP="007E01CE">
      <w:pPr>
        <w:pStyle w:val="NormalBold"/>
      </w:pPr>
      <w:r w:rsidRPr="00C80ED8">
        <w:rPr>
          <w:rStyle w:val="HideTWBExt"/>
          <w:b w:val="0"/>
        </w:rPr>
        <w:t>&lt;Article&gt;</w:t>
      </w:r>
      <w:r w:rsidRPr="00C80ED8">
        <w:t>Considérant 9</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C4745B2" w14:textId="77777777" w:rsidTr="00D365CD">
        <w:trPr>
          <w:trHeight w:hRule="exact" w:val="240"/>
          <w:jc w:val="center"/>
        </w:trPr>
        <w:tc>
          <w:tcPr>
            <w:tcW w:w="9752" w:type="dxa"/>
            <w:gridSpan w:val="2"/>
            <w:tcBorders>
              <w:top w:val="nil"/>
              <w:left w:val="nil"/>
              <w:bottom w:val="nil"/>
              <w:right w:val="nil"/>
            </w:tcBorders>
          </w:tcPr>
          <w:p w14:paraId="62875150" w14:textId="77777777" w:rsidR="007E01CE" w:rsidRPr="00C80ED8" w:rsidRDefault="007E01CE" w:rsidP="00D365CD"/>
        </w:tc>
      </w:tr>
      <w:tr w:rsidR="007E01CE" w:rsidRPr="00C80ED8" w14:paraId="0B304BB9" w14:textId="77777777" w:rsidTr="00D365CD">
        <w:trPr>
          <w:trHeight w:val="240"/>
          <w:jc w:val="center"/>
        </w:trPr>
        <w:tc>
          <w:tcPr>
            <w:tcW w:w="4876" w:type="dxa"/>
            <w:tcBorders>
              <w:top w:val="nil"/>
              <w:left w:val="nil"/>
              <w:bottom w:val="nil"/>
              <w:right w:val="nil"/>
            </w:tcBorders>
          </w:tcPr>
          <w:p w14:paraId="5549C37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9DD55C6" w14:textId="77777777" w:rsidR="007E01CE" w:rsidRPr="00C80ED8" w:rsidRDefault="007E01CE" w:rsidP="00D365CD">
            <w:pPr>
              <w:pStyle w:val="AmColumnHeading"/>
            </w:pPr>
            <w:r w:rsidRPr="00C80ED8">
              <w:t>Amendement</w:t>
            </w:r>
          </w:p>
        </w:tc>
      </w:tr>
      <w:tr w:rsidR="007E01CE" w:rsidRPr="00C80ED8" w14:paraId="282B0C40" w14:textId="77777777" w:rsidTr="00D365CD">
        <w:trPr>
          <w:jc w:val="center"/>
        </w:trPr>
        <w:tc>
          <w:tcPr>
            <w:tcW w:w="4876" w:type="dxa"/>
            <w:tcBorders>
              <w:top w:val="nil"/>
              <w:left w:val="nil"/>
              <w:bottom w:val="nil"/>
              <w:right w:val="nil"/>
            </w:tcBorders>
          </w:tcPr>
          <w:p w14:paraId="56D5B3EC" w14:textId="77777777" w:rsidR="007E01CE" w:rsidRPr="00C80ED8" w:rsidRDefault="007E01CE" w:rsidP="00D365CD">
            <w:pPr>
              <w:pStyle w:val="Normal6a"/>
            </w:pPr>
            <w:r w:rsidRPr="00C80ED8">
              <w:t>9)</w:t>
            </w:r>
            <w:r w:rsidRPr="00C80ED8">
              <w:tab/>
              <w:t>Le soutien de l’Union devrait également contribuer à la mise en œuvre de la protection temporaire prévue par la directive 2001/55/CE du Conseil</w:t>
            </w:r>
            <w:r w:rsidRPr="00C80ED8">
              <w:rPr>
                <w:vertAlign w:val="superscript"/>
              </w:rPr>
              <w:t>10</w:t>
            </w:r>
            <w:r w:rsidRPr="00C80ED8">
              <w:t xml:space="preserve"> en cas d’afflux massif de personnes déplacées, y compris la protection temporaire introduite et prolongée par des décisions antérieures du Conseil</w:t>
            </w:r>
            <w:r w:rsidRPr="00C80ED8">
              <w:rPr>
                <w:b/>
                <w:bCs/>
                <w:i/>
                <w:iCs/>
              </w:rPr>
              <w:t>, et à la mise en œuvre des mesures tendant à assurer un équilibre entre les efforts consentis par les États membres pour accueillir ces personnes.</w:t>
            </w:r>
          </w:p>
        </w:tc>
        <w:tc>
          <w:tcPr>
            <w:tcW w:w="4876" w:type="dxa"/>
            <w:tcBorders>
              <w:top w:val="nil"/>
              <w:left w:val="nil"/>
              <w:bottom w:val="nil"/>
              <w:right w:val="nil"/>
            </w:tcBorders>
          </w:tcPr>
          <w:p w14:paraId="5F645C05" w14:textId="77777777" w:rsidR="007E01CE" w:rsidRPr="00C80ED8" w:rsidRDefault="007E01CE" w:rsidP="00D365CD">
            <w:pPr>
              <w:pStyle w:val="Normal6a"/>
            </w:pPr>
            <w:r w:rsidRPr="00C80ED8">
              <w:t>9)</w:t>
            </w:r>
            <w:r w:rsidRPr="00C80ED8">
              <w:tab/>
              <w:t>Le soutien de l’Union devrait également contribuer à la mise en œuvre de la protection temporaire prévue par la directive 2001/55/CE du Conseil</w:t>
            </w:r>
            <w:r w:rsidRPr="00C80ED8">
              <w:rPr>
                <w:vertAlign w:val="superscript"/>
              </w:rPr>
              <w:t>10</w:t>
            </w:r>
            <w:r w:rsidRPr="00C80ED8">
              <w:t xml:space="preserve"> en cas d’afflux massif de personnes déplacées, y compris la protection temporaire introduite et prolongée par des décisions antérieures du Conseil.</w:t>
            </w:r>
          </w:p>
        </w:tc>
      </w:tr>
      <w:tr w:rsidR="007E01CE" w:rsidRPr="00C80ED8" w14:paraId="672329B9" w14:textId="77777777" w:rsidTr="00D365CD">
        <w:trPr>
          <w:jc w:val="center"/>
        </w:trPr>
        <w:tc>
          <w:tcPr>
            <w:tcW w:w="4876" w:type="dxa"/>
            <w:tcBorders>
              <w:top w:val="nil"/>
              <w:left w:val="nil"/>
              <w:bottom w:val="nil"/>
              <w:right w:val="nil"/>
            </w:tcBorders>
          </w:tcPr>
          <w:p w14:paraId="1681C453"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0B556C29" w14:textId="77777777" w:rsidR="007E01CE" w:rsidRPr="00C80ED8" w:rsidRDefault="007E01CE" w:rsidP="00D365CD">
            <w:pPr>
              <w:pStyle w:val="Normal6a"/>
            </w:pPr>
            <w:r w:rsidRPr="00C80ED8">
              <w:rPr>
                <w:b/>
                <w:i/>
              </w:rPr>
              <w:t>_________________</w:t>
            </w:r>
          </w:p>
        </w:tc>
      </w:tr>
      <w:tr w:rsidR="007E01CE" w:rsidRPr="00C80ED8" w14:paraId="2C09233F" w14:textId="77777777" w:rsidTr="00D365CD">
        <w:trPr>
          <w:jc w:val="center"/>
        </w:trPr>
        <w:tc>
          <w:tcPr>
            <w:tcW w:w="4876" w:type="dxa"/>
            <w:tcBorders>
              <w:top w:val="nil"/>
              <w:left w:val="nil"/>
              <w:bottom w:val="nil"/>
              <w:right w:val="nil"/>
            </w:tcBorders>
          </w:tcPr>
          <w:p w14:paraId="4B048D53" w14:textId="77777777" w:rsidR="007E01CE" w:rsidRPr="00C80ED8" w:rsidRDefault="007E01CE" w:rsidP="00D365CD">
            <w:pPr>
              <w:pStyle w:val="Normal6a"/>
            </w:pPr>
            <w:r w:rsidRPr="00C80ED8">
              <w:rPr>
                <w:vertAlign w:val="superscript"/>
              </w:rPr>
              <w:t xml:space="preserve">10 </w:t>
            </w:r>
            <w:r w:rsidRPr="00C80ED8">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 ELI: http://data.europa.eu/eli/dir/2001/55/oj).</w:t>
            </w:r>
          </w:p>
        </w:tc>
        <w:tc>
          <w:tcPr>
            <w:tcW w:w="4876" w:type="dxa"/>
            <w:tcBorders>
              <w:top w:val="nil"/>
              <w:left w:val="nil"/>
              <w:bottom w:val="nil"/>
              <w:right w:val="nil"/>
            </w:tcBorders>
          </w:tcPr>
          <w:p w14:paraId="08AE914E" w14:textId="77777777" w:rsidR="007E01CE" w:rsidRPr="00C80ED8" w:rsidRDefault="007E01CE" w:rsidP="00D365CD">
            <w:pPr>
              <w:pStyle w:val="Normal6a"/>
            </w:pPr>
            <w:r w:rsidRPr="00C80ED8">
              <w:rPr>
                <w:vertAlign w:val="superscript"/>
              </w:rPr>
              <w:t xml:space="preserve">10 </w:t>
            </w:r>
            <w:r w:rsidRPr="00C80ED8">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 ELI: http://data.europa.eu/eli/dir/2001/55/oj).</w:t>
            </w:r>
          </w:p>
        </w:tc>
      </w:tr>
    </w:tbl>
    <w:p w14:paraId="7599ED6B"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2D36114A"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0E42219F" w14:textId="77777777" w:rsidR="007E01CE" w:rsidRPr="00C80ED8" w:rsidRDefault="007E01CE" w:rsidP="007E01CE">
      <w:pPr>
        <w:pStyle w:val="AmJustText"/>
      </w:pPr>
      <w:r w:rsidRPr="00C80ED8">
        <w:t>Ce fonds a pour objectif d’assurer le financement des mesures liées à l’octroi d’une protection temporaire. La formulation relative à «l’équilibre entre les efforts consentis par les États membres» constitue un concept politique général dont le contenu n’est pas défini plus précisément. La suppression de cette partie renforce la clarté juridique de la disposition sans affecter la possibilité d’accorder un soutien aux personnes bénéficiant d’une protection temporaire.</w:t>
      </w:r>
    </w:p>
    <w:p w14:paraId="1A108D28" w14:textId="77777777" w:rsidR="007E01CE" w:rsidRPr="00C80ED8" w:rsidRDefault="007E01CE" w:rsidP="007E01CE">
      <w:r w:rsidRPr="00C80ED8">
        <w:rPr>
          <w:rStyle w:val="HideTWBExt"/>
        </w:rPr>
        <w:t>&lt;/Amend&gt;</w:t>
      </w:r>
    </w:p>
    <w:p w14:paraId="223BBB96"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132</w:t>
      </w:r>
      <w:r w:rsidRPr="00C80ED8">
        <w:rPr>
          <w:rStyle w:val="HideTWBExt"/>
          <w:b w:val="0"/>
        </w:rPr>
        <w:t>&lt;/NumAm&gt;</w:t>
      </w:r>
    </w:p>
    <w:p w14:paraId="6898304C" w14:textId="77777777" w:rsidR="007E01CE" w:rsidRPr="00C80ED8" w:rsidRDefault="007E01CE" w:rsidP="007E01CE">
      <w:pPr>
        <w:pStyle w:val="NormalBold"/>
      </w:pPr>
      <w:r w:rsidRPr="00C80ED8">
        <w:rPr>
          <w:rStyle w:val="HideTWBExt"/>
          <w:b w:val="0"/>
        </w:rPr>
        <w:t>&lt;RepeatBlock-By&gt;&lt;Members&gt;</w:t>
      </w:r>
      <w:r w:rsidRPr="00C80ED8">
        <w:t>Maciej Wąsik, Mariusz Kamiński</w:t>
      </w:r>
      <w:r w:rsidRPr="00C80ED8">
        <w:rPr>
          <w:rStyle w:val="HideTWBExt"/>
          <w:b w:val="0"/>
        </w:rPr>
        <w:t>&lt;/Members&gt;</w:t>
      </w:r>
    </w:p>
    <w:p w14:paraId="3181C667" w14:textId="77777777" w:rsidR="007E01CE" w:rsidRPr="00C80ED8" w:rsidRDefault="007E01CE" w:rsidP="007E01CE">
      <w:pPr>
        <w:pStyle w:val="NormalBold"/>
      </w:pPr>
      <w:r w:rsidRPr="00C80ED8">
        <w:rPr>
          <w:rStyle w:val="HideTWBExt"/>
          <w:b w:val="0"/>
        </w:rPr>
        <w:t>&lt;/RepeatBlock-By&gt;</w:t>
      </w:r>
    </w:p>
    <w:p w14:paraId="5AA51B62"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B1860C3" w14:textId="77777777" w:rsidR="007E01CE" w:rsidRPr="00C80ED8" w:rsidRDefault="007E01CE" w:rsidP="007E01CE">
      <w:pPr>
        <w:pStyle w:val="NormalBold"/>
      </w:pPr>
      <w:r w:rsidRPr="00C80ED8">
        <w:rPr>
          <w:rStyle w:val="HideTWBExt"/>
          <w:b w:val="0"/>
        </w:rPr>
        <w:t>&lt;Article&gt;</w:t>
      </w:r>
      <w:r w:rsidRPr="00C80ED8">
        <w:t>Considérant 9</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7145477" w14:textId="77777777" w:rsidTr="00D365CD">
        <w:trPr>
          <w:trHeight w:hRule="exact" w:val="240"/>
          <w:jc w:val="center"/>
        </w:trPr>
        <w:tc>
          <w:tcPr>
            <w:tcW w:w="9752" w:type="dxa"/>
            <w:gridSpan w:val="2"/>
            <w:tcBorders>
              <w:top w:val="nil"/>
              <w:left w:val="nil"/>
              <w:bottom w:val="nil"/>
              <w:right w:val="nil"/>
            </w:tcBorders>
          </w:tcPr>
          <w:p w14:paraId="4144CA5E" w14:textId="77777777" w:rsidR="007E01CE" w:rsidRPr="00C80ED8" w:rsidRDefault="007E01CE" w:rsidP="00D365CD"/>
        </w:tc>
      </w:tr>
      <w:tr w:rsidR="007E01CE" w:rsidRPr="00C80ED8" w14:paraId="35FDD43C" w14:textId="77777777" w:rsidTr="00D365CD">
        <w:trPr>
          <w:trHeight w:val="240"/>
          <w:jc w:val="center"/>
        </w:trPr>
        <w:tc>
          <w:tcPr>
            <w:tcW w:w="4876" w:type="dxa"/>
            <w:tcBorders>
              <w:top w:val="nil"/>
              <w:left w:val="nil"/>
              <w:bottom w:val="nil"/>
              <w:right w:val="nil"/>
            </w:tcBorders>
          </w:tcPr>
          <w:p w14:paraId="31F90451"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9275BE9" w14:textId="77777777" w:rsidR="007E01CE" w:rsidRPr="00C80ED8" w:rsidRDefault="007E01CE" w:rsidP="00D365CD">
            <w:pPr>
              <w:pStyle w:val="AmColumnHeading"/>
            </w:pPr>
            <w:r w:rsidRPr="00C80ED8">
              <w:t>Amendement</w:t>
            </w:r>
          </w:p>
        </w:tc>
      </w:tr>
      <w:tr w:rsidR="007E01CE" w:rsidRPr="00C80ED8" w14:paraId="718A5F0C" w14:textId="77777777" w:rsidTr="00D365CD">
        <w:trPr>
          <w:jc w:val="center"/>
        </w:trPr>
        <w:tc>
          <w:tcPr>
            <w:tcW w:w="4876" w:type="dxa"/>
            <w:tcBorders>
              <w:top w:val="nil"/>
              <w:left w:val="nil"/>
              <w:bottom w:val="nil"/>
              <w:right w:val="nil"/>
            </w:tcBorders>
          </w:tcPr>
          <w:p w14:paraId="65C3CC6C" w14:textId="77777777" w:rsidR="007E01CE" w:rsidRPr="00C80ED8" w:rsidRDefault="007E01CE" w:rsidP="00D365CD">
            <w:pPr>
              <w:pStyle w:val="Normal6a"/>
            </w:pPr>
            <w:r w:rsidRPr="00C80ED8">
              <w:t>9)</w:t>
            </w:r>
            <w:r w:rsidRPr="00C80ED8">
              <w:tab/>
              <w:t>Le soutien de l’Union devrait également contribuer à la mise en œuvre de la protection temporaire prévue par la directive 2001/55/CE du Conseil</w:t>
            </w:r>
            <w:r w:rsidRPr="00C80ED8">
              <w:rPr>
                <w:vertAlign w:val="superscript"/>
              </w:rPr>
              <w:t>10</w:t>
            </w:r>
            <w:r w:rsidRPr="00C80ED8">
              <w:t xml:space="preserve"> en cas d’afflux massif de personnes déplacées, y compris la protection temporaire introduite et prolongée par des décisions antérieures du Conseil</w:t>
            </w:r>
            <w:r w:rsidRPr="00C80ED8">
              <w:rPr>
                <w:b/>
                <w:i/>
              </w:rPr>
              <w:t>, et à la mise en œuvre des mesures tendant à assurer un équilibre entre les efforts consentis par les États membres pour accueillir ces personnes</w:t>
            </w:r>
            <w:r w:rsidRPr="00C80ED8">
              <w:t>.</w:t>
            </w:r>
          </w:p>
        </w:tc>
        <w:tc>
          <w:tcPr>
            <w:tcW w:w="4876" w:type="dxa"/>
            <w:tcBorders>
              <w:top w:val="nil"/>
              <w:left w:val="nil"/>
              <w:bottom w:val="nil"/>
              <w:right w:val="nil"/>
            </w:tcBorders>
          </w:tcPr>
          <w:p w14:paraId="23864824" w14:textId="77777777" w:rsidR="007E01CE" w:rsidRPr="00C80ED8" w:rsidRDefault="007E01CE" w:rsidP="00D365CD">
            <w:pPr>
              <w:pStyle w:val="Normal6a"/>
            </w:pPr>
            <w:r w:rsidRPr="00C80ED8">
              <w:t>9)</w:t>
            </w:r>
            <w:r w:rsidRPr="00C80ED8">
              <w:tab/>
              <w:t>Le soutien de l’Union devrait également contribuer à la mise en œuvre de la protection temporaire prévue par la directive 2001/55/CE du Conseil</w:t>
            </w:r>
            <w:r w:rsidRPr="00C80ED8">
              <w:rPr>
                <w:vertAlign w:val="superscript"/>
              </w:rPr>
              <w:t>10</w:t>
            </w:r>
            <w:r w:rsidRPr="00C80ED8">
              <w:t xml:space="preserve"> en cas d’afflux massif de personnes déplacées, y compris la protection temporaire introduite et prolongée par des décisions antérieures du Conseil</w:t>
            </w:r>
            <w:r w:rsidRPr="00C80ED8">
              <w:rPr>
                <w:b/>
                <w:i/>
              </w:rPr>
              <w:t xml:space="preserve"> à l’égard des ressortissants de pays en situation de guerre arrivant directement de ces territoires, que les États membres sont prêts à accueillir</w:t>
            </w:r>
            <w:r w:rsidRPr="00C80ED8">
              <w:t>.</w:t>
            </w:r>
          </w:p>
        </w:tc>
      </w:tr>
      <w:tr w:rsidR="007E01CE" w:rsidRPr="00C80ED8" w14:paraId="2BAFD0C6" w14:textId="77777777" w:rsidTr="00D365CD">
        <w:trPr>
          <w:jc w:val="center"/>
        </w:trPr>
        <w:tc>
          <w:tcPr>
            <w:tcW w:w="4876" w:type="dxa"/>
            <w:tcBorders>
              <w:top w:val="nil"/>
              <w:left w:val="nil"/>
              <w:bottom w:val="nil"/>
              <w:right w:val="nil"/>
            </w:tcBorders>
          </w:tcPr>
          <w:p w14:paraId="646D449F"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4EEE6BF1" w14:textId="77777777" w:rsidR="007E01CE" w:rsidRPr="00C80ED8" w:rsidRDefault="007E01CE" w:rsidP="00D365CD">
            <w:pPr>
              <w:pStyle w:val="Normal6a"/>
            </w:pPr>
            <w:r w:rsidRPr="00C80ED8">
              <w:rPr>
                <w:b/>
                <w:i/>
              </w:rPr>
              <w:t>_________________</w:t>
            </w:r>
          </w:p>
        </w:tc>
      </w:tr>
      <w:tr w:rsidR="007E01CE" w:rsidRPr="00C80ED8" w14:paraId="7D2B0C58" w14:textId="77777777" w:rsidTr="00D365CD">
        <w:trPr>
          <w:jc w:val="center"/>
        </w:trPr>
        <w:tc>
          <w:tcPr>
            <w:tcW w:w="4876" w:type="dxa"/>
            <w:tcBorders>
              <w:top w:val="nil"/>
              <w:left w:val="nil"/>
              <w:bottom w:val="nil"/>
              <w:right w:val="nil"/>
            </w:tcBorders>
          </w:tcPr>
          <w:p w14:paraId="12E8F5B4" w14:textId="77777777" w:rsidR="007E01CE" w:rsidRPr="00C80ED8" w:rsidRDefault="007E01CE" w:rsidP="00D365CD">
            <w:pPr>
              <w:pStyle w:val="Normal6a"/>
            </w:pPr>
            <w:r w:rsidRPr="00C80ED8">
              <w:rPr>
                <w:vertAlign w:val="superscript"/>
              </w:rPr>
              <w:t>10</w:t>
            </w:r>
            <w:r w:rsidRPr="00C80ED8">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 ELI: http://data.europa.eu/eli/dir/2001/55/oj).</w:t>
            </w:r>
          </w:p>
        </w:tc>
        <w:tc>
          <w:tcPr>
            <w:tcW w:w="4876" w:type="dxa"/>
            <w:tcBorders>
              <w:top w:val="nil"/>
              <w:left w:val="nil"/>
              <w:bottom w:val="nil"/>
              <w:right w:val="nil"/>
            </w:tcBorders>
          </w:tcPr>
          <w:p w14:paraId="0E26AF98" w14:textId="77777777" w:rsidR="007E01CE" w:rsidRPr="00C80ED8" w:rsidRDefault="007E01CE" w:rsidP="00D365CD">
            <w:pPr>
              <w:pStyle w:val="Normal6a"/>
            </w:pPr>
            <w:r w:rsidRPr="00C80ED8">
              <w:rPr>
                <w:vertAlign w:val="superscript"/>
              </w:rPr>
              <w:t>10</w:t>
            </w:r>
            <w:r w:rsidRPr="00C80ED8">
              <w:t xml:space="preserve">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 ELI: http://data.europa.eu/eli/dir/2001/55/oj).</w:t>
            </w:r>
          </w:p>
        </w:tc>
      </w:tr>
    </w:tbl>
    <w:p w14:paraId="778579A9"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{PL}</w:t>
      </w:r>
      <w:r w:rsidRPr="00C80ED8">
        <w:t>pl</w:t>
      </w:r>
      <w:r w:rsidRPr="00C80ED8">
        <w:rPr>
          <w:rStyle w:val="HideTWBExt"/>
        </w:rPr>
        <w:t>&lt;/Original&gt;</w:t>
      </w:r>
    </w:p>
    <w:p w14:paraId="56994599" w14:textId="77777777" w:rsidR="007E01CE" w:rsidRPr="00C80ED8" w:rsidRDefault="007E01CE" w:rsidP="007E01CE">
      <w:r w:rsidRPr="00C80ED8">
        <w:rPr>
          <w:rStyle w:val="HideTWBExt"/>
        </w:rPr>
        <w:t>&lt;/Amend&gt;</w:t>
      </w:r>
    </w:p>
    <w:p w14:paraId="67931E0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133</w:t>
      </w:r>
      <w:r w:rsidRPr="00C80ED8">
        <w:rPr>
          <w:rStyle w:val="HideTWBExt"/>
          <w:b w:val="0"/>
        </w:rPr>
        <w:t>&lt;/NumAm&gt;</w:t>
      </w:r>
    </w:p>
    <w:p w14:paraId="11F4F939" w14:textId="77777777" w:rsidR="007E01CE" w:rsidRPr="00C80ED8" w:rsidRDefault="007E01CE" w:rsidP="007E01CE">
      <w:pPr>
        <w:pStyle w:val="NormalBold"/>
      </w:pPr>
      <w:r w:rsidRPr="00C80ED8">
        <w:rPr>
          <w:rStyle w:val="HideTWBExt"/>
          <w:b w:val="0"/>
        </w:rPr>
        <w:t>&lt;RepeatBlock-By&gt;&lt;Members&gt;</w:t>
      </w:r>
      <w:r w:rsidRPr="00C80ED8">
        <w:t>Loucas Fourlas, Fredis Beleris, Elissavet Vozemberg-Vrionidi, Tomáš Zdechovský, Alice Teodorescu Måwe, Loránt Vincze, Henrik Dahl, Emil Radev</w:t>
      </w:r>
      <w:r w:rsidRPr="00C80ED8">
        <w:rPr>
          <w:rStyle w:val="HideTWBExt"/>
          <w:b w:val="0"/>
        </w:rPr>
        <w:t>&lt;/Members&gt;</w:t>
      </w:r>
    </w:p>
    <w:p w14:paraId="7E09B607" w14:textId="77777777" w:rsidR="007E01CE" w:rsidRPr="00C80ED8" w:rsidRDefault="007E01CE" w:rsidP="007E01CE">
      <w:pPr>
        <w:pStyle w:val="NormalBold"/>
      </w:pPr>
      <w:r w:rsidRPr="00C80ED8">
        <w:rPr>
          <w:rStyle w:val="HideTWBExt"/>
          <w:b w:val="0"/>
        </w:rPr>
        <w:t>&lt;/RepeatBlock-By&gt;</w:t>
      </w:r>
    </w:p>
    <w:p w14:paraId="55991ED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E40A79E" w14:textId="77777777" w:rsidR="007E01CE" w:rsidRPr="00C80ED8" w:rsidRDefault="007E01CE" w:rsidP="007E01CE">
      <w:pPr>
        <w:pStyle w:val="NormalBold"/>
      </w:pPr>
      <w:r w:rsidRPr="00C80ED8">
        <w:rPr>
          <w:rStyle w:val="HideTWBExt"/>
          <w:b w:val="0"/>
        </w:rPr>
        <w:t>&lt;Article&gt;</w:t>
      </w:r>
      <w:r w:rsidRPr="00C80ED8">
        <w:t>Considérant 9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E97793D" w14:textId="77777777" w:rsidTr="00D365CD">
        <w:trPr>
          <w:trHeight w:hRule="exact" w:val="240"/>
          <w:jc w:val="center"/>
        </w:trPr>
        <w:tc>
          <w:tcPr>
            <w:tcW w:w="9752" w:type="dxa"/>
            <w:gridSpan w:val="2"/>
            <w:tcBorders>
              <w:top w:val="nil"/>
              <w:left w:val="nil"/>
              <w:bottom w:val="nil"/>
              <w:right w:val="nil"/>
            </w:tcBorders>
          </w:tcPr>
          <w:p w14:paraId="416B5B39" w14:textId="77777777" w:rsidR="007E01CE" w:rsidRPr="00C80ED8" w:rsidRDefault="007E01CE" w:rsidP="00D365CD"/>
        </w:tc>
      </w:tr>
      <w:tr w:rsidR="007E01CE" w:rsidRPr="00C80ED8" w14:paraId="7873ACBE" w14:textId="77777777" w:rsidTr="00D365CD">
        <w:trPr>
          <w:trHeight w:val="240"/>
          <w:jc w:val="center"/>
        </w:trPr>
        <w:tc>
          <w:tcPr>
            <w:tcW w:w="4876" w:type="dxa"/>
            <w:tcBorders>
              <w:top w:val="nil"/>
              <w:left w:val="nil"/>
              <w:bottom w:val="nil"/>
              <w:right w:val="nil"/>
            </w:tcBorders>
          </w:tcPr>
          <w:p w14:paraId="241309B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968117D" w14:textId="77777777" w:rsidR="007E01CE" w:rsidRPr="00C80ED8" w:rsidRDefault="007E01CE" w:rsidP="00D365CD">
            <w:pPr>
              <w:pStyle w:val="AmColumnHeading"/>
            </w:pPr>
            <w:r w:rsidRPr="00C80ED8">
              <w:t>Amendement</w:t>
            </w:r>
          </w:p>
        </w:tc>
      </w:tr>
      <w:tr w:rsidR="007E01CE" w:rsidRPr="00C80ED8" w14:paraId="0866FC88" w14:textId="77777777" w:rsidTr="00D365CD">
        <w:trPr>
          <w:jc w:val="center"/>
        </w:trPr>
        <w:tc>
          <w:tcPr>
            <w:tcW w:w="4876" w:type="dxa"/>
            <w:tcBorders>
              <w:top w:val="nil"/>
              <w:left w:val="nil"/>
              <w:bottom w:val="nil"/>
              <w:right w:val="nil"/>
            </w:tcBorders>
          </w:tcPr>
          <w:p w14:paraId="08B6E80B" w14:textId="77777777" w:rsidR="007E01CE" w:rsidRPr="00C80ED8" w:rsidRDefault="007E01CE" w:rsidP="00D365CD">
            <w:pPr>
              <w:pStyle w:val="Normal6a"/>
            </w:pPr>
          </w:p>
        </w:tc>
        <w:tc>
          <w:tcPr>
            <w:tcW w:w="4876" w:type="dxa"/>
            <w:tcBorders>
              <w:top w:val="nil"/>
              <w:left w:val="nil"/>
              <w:bottom w:val="nil"/>
              <w:right w:val="nil"/>
            </w:tcBorders>
          </w:tcPr>
          <w:p w14:paraId="6BF09A93" w14:textId="77777777" w:rsidR="007E01CE" w:rsidRPr="00C80ED8" w:rsidRDefault="007E01CE" w:rsidP="00D365CD">
            <w:pPr>
              <w:pStyle w:val="Normal6a"/>
            </w:pPr>
            <w:r w:rsidRPr="00C80ED8">
              <w:rPr>
                <w:b/>
                <w:i/>
              </w:rPr>
              <w:t>9 bis)</w:t>
            </w:r>
            <w:r w:rsidRPr="00C80ED8">
              <w:tab/>
            </w:r>
            <w:r w:rsidRPr="00C80ED8">
              <w:rPr>
                <w:b/>
                <w:i/>
              </w:rPr>
              <w:t>Le soutien de l’Union devrait contribuer à accroître l’efficacité de la politique en matière de retour, en tant qu’élément essentiel au bon fonctionnement du régime en matière de migration. En particulier, il devrait aider les États membres à assurer des retours rapides, efficaces et durables, y compris au travers d’une coopération renforcée avec les pays tiers en matière de réadmission et de réintégration.</w:t>
            </w:r>
          </w:p>
        </w:tc>
      </w:tr>
    </w:tbl>
    <w:p w14:paraId="71F29C15"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35AD80E" w14:textId="77777777" w:rsidR="007E01CE" w:rsidRPr="00C80ED8" w:rsidRDefault="007E01CE" w:rsidP="007E01CE">
      <w:r w:rsidRPr="00C80ED8">
        <w:rPr>
          <w:rStyle w:val="HideTWBExt"/>
        </w:rPr>
        <w:t>&lt;/Amend&gt;</w:t>
      </w:r>
    </w:p>
    <w:p w14:paraId="2A368D42"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134</w:t>
      </w:r>
      <w:r w:rsidRPr="00C80ED8">
        <w:rPr>
          <w:rStyle w:val="HideTWBExt"/>
          <w:b w:val="0"/>
        </w:rPr>
        <w:t>&lt;/NumAm&gt;</w:t>
      </w:r>
    </w:p>
    <w:p w14:paraId="09D5F3F9"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6FFD4682" w14:textId="77777777" w:rsidR="007E01CE" w:rsidRPr="00C80ED8" w:rsidRDefault="007E01CE" w:rsidP="007E01CE">
      <w:pPr>
        <w:pStyle w:val="NormalBold"/>
      </w:pPr>
      <w:r w:rsidRPr="00C80ED8">
        <w:rPr>
          <w:rStyle w:val="HideTWBExt"/>
          <w:b w:val="0"/>
        </w:rPr>
        <w:t>&lt;/RepeatBlock-By&gt;</w:t>
      </w:r>
    </w:p>
    <w:p w14:paraId="6286EC20"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D1D6E0D" w14:textId="77777777" w:rsidR="007E01CE" w:rsidRPr="00C80ED8" w:rsidRDefault="007E01CE" w:rsidP="007E01CE">
      <w:pPr>
        <w:pStyle w:val="NormalBold"/>
      </w:pPr>
      <w:r w:rsidRPr="00C80ED8">
        <w:rPr>
          <w:rStyle w:val="HideTWBExt"/>
          <w:b w:val="0"/>
        </w:rPr>
        <w:t>&lt;Article&gt;</w:t>
      </w:r>
      <w:r w:rsidRPr="00C80ED8">
        <w:t>Considérant 10</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1BD96C17" w14:textId="77777777" w:rsidTr="00D365CD">
        <w:trPr>
          <w:trHeight w:hRule="exact" w:val="240"/>
          <w:jc w:val="center"/>
        </w:trPr>
        <w:tc>
          <w:tcPr>
            <w:tcW w:w="9752" w:type="dxa"/>
            <w:gridSpan w:val="2"/>
            <w:tcBorders>
              <w:top w:val="nil"/>
              <w:left w:val="nil"/>
              <w:bottom w:val="nil"/>
              <w:right w:val="nil"/>
            </w:tcBorders>
          </w:tcPr>
          <w:p w14:paraId="1D13CE2E" w14:textId="77777777" w:rsidR="007E01CE" w:rsidRPr="00C80ED8" w:rsidRDefault="007E01CE" w:rsidP="00D365CD"/>
        </w:tc>
      </w:tr>
      <w:tr w:rsidR="007E01CE" w:rsidRPr="00C80ED8" w14:paraId="74B91CEF" w14:textId="77777777" w:rsidTr="00D365CD">
        <w:trPr>
          <w:trHeight w:val="240"/>
          <w:jc w:val="center"/>
        </w:trPr>
        <w:tc>
          <w:tcPr>
            <w:tcW w:w="4876" w:type="dxa"/>
            <w:tcBorders>
              <w:top w:val="nil"/>
              <w:left w:val="nil"/>
              <w:bottom w:val="nil"/>
              <w:right w:val="nil"/>
            </w:tcBorders>
          </w:tcPr>
          <w:p w14:paraId="7F147CBA"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001EB9F" w14:textId="77777777" w:rsidR="007E01CE" w:rsidRPr="00C80ED8" w:rsidRDefault="007E01CE" w:rsidP="00D365CD">
            <w:pPr>
              <w:pStyle w:val="AmColumnHeading"/>
            </w:pPr>
            <w:r w:rsidRPr="00C80ED8">
              <w:t>Amendement</w:t>
            </w:r>
          </w:p>
        </w:tc>
      </w:tr>
      <w:tr w:rsidR="007E01CE" w:rsidRPr="00C80ED8" w14:paraId="198D16E3" w14:textId="77777777" w:rsidTr="00D365CD">
        <w:trPr>
          <w:jc w:val="center"/>
        </w:trPr>
        <w:tc>
          <w:tcPr>
            <w:tcW w:w="4876" w:type="dxa"/>
            <w:tcBorders>
              <w:top w:val="nil"/>
              <w:left w:val="nil"/>
              <w:bottom w:val="nil"/>
              <w:right w:val="nil"/>
            </w:tcBorders>
          </w:tcPr>
          <w:p w14:paraId="7C97E56C" w14:textId="77777777" w:rsidR="007E01CE" w:rsidRPr="00C80ED8" w:rsidRDefault="007E01CE" w:rsidP="00D365CD">
            <w:pPr>
              <w:pStyle w:val="Normal6a"/>
            </w:pPr>
            <w:r w:rsidRPr="00C80ED8">
              <w:t>10)</w:t>
            </w:r>
            <w:r w:rsidRPr="00C80ED8">
              <w:tab/>
              <w:t>Les États membres devraient s’appuyer sur le principe de partenariat lors de la mise en œuvre du soutien de l’Union afin de veiller à la continuité de l’approche en matière de gouvernance.</w:t>
            </w:r>
          </w:p>
        </w:tc>
        <w:tc>
          <w:tcPr>
            <w:tcW w:w="4876" w:type="dxa"/>
            <w:tcBorders>
              <w:top w:val="nil"/>
              <w:left w:val="nil"/>
              <w:bottom w:val="nil"/>
              <w:right w:val="nil"/>
            </w:tcBorders>
          </w:tcPr>
          <w:p w14:paraId="6A494FF3" w14:textId="77777777" w:rsidR="007E01CE" w:rsidRPr="00C80ED8" w:rsidRDefault="007E01CE" w:rsidP="00D365CD">
            <w:pPr>
              <w:pStyle w:val="Normal6a"/>
            </w:pPr>
            <w:r w:rsidRPr="00C80ED8">
              <w:t>10)</w:t>
            </w:r>
            <w:r w:rsidRPr="00C80ED8">
              <w:tab/>
              <w:t xml:space="preserve">Les États membres devraient s’appuyer sur le principe de partenariat lors de la mise en œuvre du soutien de l’Union afin de veiller à la continuité de l’approche en matière de gouvernance. </w:t>
            </w:r>
            <w:r w:rsidRPr="00C80ED8">
              <w:rPr>
                <w:b/>
                <w:i/>
              </w:rPr>
              <w:t>Vu l’importance particulière du principe de partenariat dans le contexte des politiques d’asile, de migration et d’intégration, les États membres devraient détailler la composition de leurs partenariats ainsi que la description des modalités de partenariat en ce qui concerne l’instrument de soutien à l’asile, à la migration et à l’intégration. Ces informations devraient être mises à la disposition du public par l’État membre sur demande. </w:t>
            </w:r>
          </w:p>
        </w:tc>
      </w:tr>
    </w:tbl>
    <w:p w14:paraId="54B3D4BC"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11F51B13" w14:textId="77777777" w:rsidR="007E01CE" w:rsidRPr="00C80ED8" w:rsidRDefault="007E01CE" w:rsidP="007E01CE">
      <w:r w:rsidRPr="00C80ED8">
        <w:rPr>
          <w:rStyle w:val="HideTWBExt"/>
        </w:rPr>
        <w:t>&lt;/Amend&gt;</w:t>
      </w:r>
    </w:p>
    <w:p w14:paraId="4853806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135</w:t>
      </w:r>
      <w:r w:rsidRPr="00C80ED8">
        <w:rPr>
          <w:rStyle w:val="HideTWBExt"/>
          <w:b w:val="0"/>
        </w:rPr>
        <w:t>&lt;/NumAm&gt;</w:t>
      </w:r>
    </w:p>
    <w:p w14:paraId="46718512" w14:textId="77777777" w:rsidR="007E01CE" w:rsidRPr="00C80ED8" w:rsidRDefault="007E01CE" w:rsidP="007E01CE">
      <w:pPr>
        <w:pStyle w:val="NormalBold"/>
      </w:pPr>
      <w:r w:rsidRPr="00C80ED8">
        <w:rPr>
          <w:rStyle w:val="HideTWBExt"/>
          <w:b w:val="0"/>
        </w:rPr>
        <w:t>&lt;RepeatBlock-By&gt;&lt;Members&gt;</w:t>
      </w:r>
      <w:r w:rsidRPr="00C80ED8">
        <w:t>Loucas Fourlas, Tomáš Zdechovský, Alice Teodorescu Måwe, Loránt Vincze, Henrik Dahl, Emil Radev</w:t>
      </w:r>
      <w:r w:rsidRPr="00C80ED8">
        <w:rPr>
          <w:rStyle w:val="HideTWBExt"/>
          <w:b w:val="0"/>
        </w:rPr>
        <w:t>&lt;/Members&gt;</w:t>
      </w:r>
    </w:p>
    <w:p w14:paraId="0C0AF057" w14:textId="77777777" w:rsidR="007E01CE" w:rsidRPr="00C80ED8" w:rsidRDefault="007E01CE" w:rsidP="007E01CE">
      <w:pPr>
        <w:pStyle w:val="NormalBold"/>
      </w:pPr>
      <w:r w:rsidRPr="00C80ED8">
        <w:rPr>
          <w:rStyle w:val="HideTWBExt"/>
          <w:b w:val="0"/>
        </w:rPr>
        <w:t>&lt;/RepeatBlock-By&gt;</w:t>
      </w:r>
    </w:p>
    <w:p w14:paraId="1AB2E33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BC2A15F" w14:textId="77777777" w:rsidR="007E01CE" w:rsidRPr="00C80ED8" w:rsidRDefault="007E01CE" w:rsidP="007E01CE">
      <w:pPr>
        <w:pStyle w:val="NormalBold"/>
      </w:pPr>
      <w:r w:rsidRPr="00C80ED8">
        <w:rPr>
          <w:rStyle w:val="HideTWBExt"/>
          <w:b w:val="0"/>
        </w:rPr>
        <w:t>&lt;Article&gt;</w:t>
      </w:r>
      <w:r w:rsidRPr="00C80ED8">
        <w:t>Considérant 10</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5D9EA3E" w14:textId="77777777" w:rsidTr="00D365CD">
        <w:trPr>
          <w:trHeight w:hRule="exact" w:val="240"/>
          <w:jc w:val="center"/>
        </w:trPr>
        <w:tc>
          <w:tcPr>
            <w:tcW w:w="9752" w:type="dxa"/>
            <w:gridSpan w:val="2"/>
            <w:tcBorders>
              <w:top w:val="nil"/>
              <w:left w:val="nil"/>
              <w:bottom w:val="nil"/>
              <w:right w:val="nil"/>
            </w:tcBorders>
          </w:tcPr>
          <w:p w14:paraId="54B599CB" w14:textId="77777777" w:rsidR="007E01CE" w:rsidRPr="00C80ED8" w:rsidRDefault="007E01CE" w:rsidP="00D365CD"/>
        </w:tc>
      </w:tr>
      <w:tr w:rsidR="007E01CE" w:rsidRPr="00C80ED8" w14:paraId="19232AE9" w14:textId="77777777" w:rsidTr="00D365CD">
        <w:trPr>
          <w:trHeight w:val="240"/>
          <w:jc w:val="center"/>
        </w:trPr>
        <w:tc>
          <w:tcPr>
            <w:tcW w:w="4876" w:type="dxa"/>
            <w:tcBorders>
              <w:top w:val="nil"/>
              <w:left w:val="nil"/>
              <w:bottom w:val="nil"/>
              <w:right w:val="nil"/>
            </w:tcBorders>
          </w:tcPr>
          <w:p w14:paraId="23FC4323"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FA85DCC" w14:textId="77777777" w:rsidR="007E01CE" w:rsidRPr="00C80ED8" w:rsidRDefault="007E01CE" w:rsidP="00D365CD">
            <w:pPr>
              <w:pStyle w:val="AmColumnHeading"/>
            </w:pPr>
            <w:r w:rsidRPr="00C80ED8">
              <w:t>Amendement</w:t>
            </w:r>
          </w:p>
        </w:tc>
      </w:tr>
      <w:tr w:rsidR="007E01CE" w:rsidRPr="00C80ED8" w14:paraId="23922141" w14:textId="77777777" w:rsidTr="00D365CD">
        <w:trPr>
          <w:jc w:val="center"/>
        </w:trPr>
        <w:tc>
          <w:tcPr>
            <w:tcW w:w="4876" w:type="dxa"/>
            <w:tcBorders>
              <w:top w:val="nil"/>
              <w:left w:val="nil"/>
              <w:bottom w:val="nil"/>
              <w:right w:val="nil"/>
            </w:tcBorders>
          </w:tcPr>
          <w:p w14:paraId="7531F147" w14:textId="77777777" w:rsidR="007E01CE" w:rsidRPr="00C80ED8" w:rsidRDefault="007E01CE" w:rsidP="00D365CD">
            <w:pPr>
              <w:pStyle w:val="Normal6a"/>
            </w:pPr>
            <w:r w:rsidRPr="00C80ED8">
              <w:t>10)</w:t>
            </w:r>
            <w:r w:rsidRPr="00C80ED8">
              <w:tab/>
              <w:t>Les États membres devraient s’appuyer sur le principe de partenariat lors de la mise en œuvre du soutien de l’Union afin de veiller à la continuité de l’approche en matière de gouvernance.</w:t>
            </w:r>
          </w:p>
        </w:tc>
        <w:tc>
          <w:tcPr>
            <w:tcW w:w="4876" w:type="dxa"/>
            <w:tcBorders>
              <w:top w:val="nil"/>
              <w:left w:val="nil"/>
              <w:bottom w:val="nil"/>
              <w:right w:val="nil"/>
            </w:tcBorders>
          </w:tcPr>
          <w:p w14:paraId="18021952" w14:textId="77777777" w:rsidR="007E01CE" w:rsidRPr="00C80ED8" w:rsidRDefault="007E01CE" w:rsidP="00D365CD">
            <w:pPr>
              <w:pStyle w:val="Normal6a"/>
            </w:pPr>
            <w:r w:rsidRPr="00C80ED8">
              <w:t>10)</w:t>
            </w:r>
            <w:r w:rsidRPr="00C80ED8">
              <w:tab/>
              <w:t>Les États membres devraient s’appuyer sur le principe de partenariat lors de la mise en œuvre du soutien de l’Union afin de veiller à la continuité de l’approche en matière de gouvernance</w:t>
            </w:r>
            <w:r w:rsidRPr="00C80ED8">
              <w:rPr>
                <w:b/>
                <w:bCs/>
                <w:i/>
                <w:iCs/>
              </w:rPr>
              <w:t>, y compris en veillant à ce que les autorités régionales et locales participent de manière adaptée à la préparation et à la mise en œuvre des plans de partenariat national et régional des États membres, conformément aux cadres institutionnels spécifiques</w:t>
            </w:r>
            <w:r w:rsidRPr="00C80ED8">
              <w:t>.</w:t>
            </w:r>
          </w:p>
        </w:tc>
      </w:tr>
    </w:tbl>
    <w:p w14:paraId="38127283"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6BFD266" w14:textId="77777777" w:rsidR="007E01CE" w:rsidRPr="00C80ED8" w:rsidRDefault="007E01CE" w:rsidP="007E01CE">
      <w:r w:rsidRPr="00C80ED8">
        <w:rPr>
          <w:rStyle w:val="HideTWBExt"/>
        </w:rPr>
        <w:t>&lt;/Amend&gt;</w:t>
      </w:r>
    </w:p>
    <w:p w14:paraId="657FBB56"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136</w:t>
      </w:r>
      <w:r w:rsidRPr="00C80ED8">
        <w:rPr>
          <w:rStyle w:val="HideTWBExt"/>
          <w:b w:val="0"/>
        </w:rPr>
        <w:t>&lt;/NumAm&gt;</w:t>
      </w:r>
    </w:p>
    <w:p w14:paraId="7042C7CD"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4CF80373" w14:textId="77777777" w:rsidR="007E01CE" w:rsidRPr="00C80ED8" w:rsidRDefault="007E01CE" w:rsidP="007E01CE">
      <w:pPr>
        <w:pStyle w:val="NormalBold"/>
      </w:pPr>
      <w:r w:rsidRPr="00C80ED8">
        <w:rPr>
          <w:rStyle w:val="HideTWBExt"/>
          <w:b w:val="0"/>
        </w:rPr>
        <w:t>&lt;/RepeatBlock-By&gt;</w:t>
      </w:r>
    </w:p>
    <w:p w14:paraId="61A935E8"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385EB09" w14:textId="77777777" w:rsidR="007E01CE" w:rsidRPr="00C80ED8" w:rsidRDefault="007E01CE" w:rsidP="007E01CE">
      <w:pPr>
        <w:pStyle w:val="NormalBold"/>
      </w:pPr>
      <w:r w:rsidRPr="00C80ED8">
        <w:rPr>
          <w:rStyle w:val="HideTWBExt"/>
          <w:b w:val="0"/>
        </w:rPr>
        <w:t>&lt;Article&gt;</w:t>
      </w:r>
      <w:r w:rsidRPr="00C80ED8">
        <w:t>Considérant 10</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08763D5" w14:textId="77777777" w:rsidTr="00D365CD">
        <w:trPr>
          <w:trHeight w:hRule="exact" w:val="240"/>
          <w:jc w:val="center"/>
        </w:trPr>
        <w:tc>
          <w:tcPr>
            <w:tcW w:w="9752" w:type="dxa"/>
            <w:gridSpan w:val="2"/>
            <w:tcBorders>
              <w:top w:val="nil"/>
              <w:left w:val="nil"/>
              <w:bottom w:val="nil"/>
              <w:right w:val="nil"/>
            </w:tcBorders>
          </w:tcPr>
          <w:p w14:paraId="3396855F" w14:textId="77777777" w:rsidR="007E01CE" w:rsidRPr="00C80ED8" w:rsidRDefault="007E01CE" w:rsidP="00D365CD"/>
        </w:tc>
      </w:tr>
      <w:tr w:rsidR="007E01CE" w:rsidRPr="00C80ED8" w14:paraId="5DBBD6D4" w14:textId="77777777" w:rsidTr="00D365CD">
        <w:trPr>
          <w:trHeight w:val="240"/>
          <w:jc w:val="center"/>
        </w:trPr>
        <w:tc>
          <w:tcPr>
            <w:tcW w:w="4876" w:type="dxa"/>
            <w:tcBorders>
              <w:top w:val="nil"/>
              <w:left w:val="nil"/>
              <w:bottom w:val="nil"/>
              <w:right w:val="nil"/>
            </w:tcBorders>
          </w:tcPr>
          <w:p w14:paraId="550D9F7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6AAB3AE" w14:textId="77777777" w:rsidR="007E01CE" w:rsidRPr="00C80ED8" w:rsidRDefault="007E01CE" w:rsidP="00D365CD">
            <w:pPr>
              <w:pStyle w:val="AmColumnHeading"/>
            </w:pPr>
            <w:r w:rsidRPr="00C80ED8">
              <w:t>Amendement</w:t>
            </w:r>
          </w:p>
        </w:tc>
      </w:tr>
      <w:tr w:rsidR="007E01CE" w:rsidRPr="00C80ED8" w14:paraId="3DF7F8C7" w14:textId="77777777" w:rsidTr="00D365CD">
        <w:trPr>
          <w:jc w:val="center"/>
        </w:trPr>
        <w:tc>
          <w:tcPr>
            <w:tcW w:w="4876" w:type="dxa"/>
            <w:tcBorders>
              <w:top w:val="nil"/>
              <w:left w:val="nil"/>
              <w:bottom w:val="nil"/>
              <w:right w:val="nil"/>
            </w:tcBorders>
          </w:tcPr>
          <w:p w14:paraId="0A2D5AD6" w14:textId="77777777" w:rsidR="007E01CE" w:rsidRPr="00C80ED8" w:rsidRDefault="007E01CE" w:rsidP="00D365CD">
            <w:pPr>
              <w:pStyle w:val="Normal6a"/>
            </w:pPr>
            <w:r w:rsidRPr="00C80ED8">
              <w:t>10)</w:t>
            </w:r>
            <w:r w:rsidRPr="00C80ED8">
              <w:tab/>
              <w:t>Les États membres devraient s’appuyer sur le principe de partenariat lors de la mise en œuvre du soutien de l’Union afin de veiller à la continuité de l’approche en matière de gouvernance.</w:t>
            </w:r>
          </w:p>
        </w:tc>
        <w:tc>
          <w:tcPr>
            <w:tcW w:w="4876" w:type="dxa"/>
            <w:tcBorders>
              <w:top w:val="nil"/>
              <w:left w:val="nil"/>
              <w:bottom w:val="nil"/>
              <w:right w:val="nil"/>
            </w:tcBorders>
          </w:tcPr>
          <w:p w14:paraId="090272BA" w14:textId="77777777" w:rsidR="007E01CE" w:rsidRPr="00C80ED8" w:rsidRDefault="007E01CE" w:rsidP="00D365CD">
            <w:pPr>
              <w:pStyle w:val="Normal6a"/>
            </w:pPr>
            <w:r w:rsidRPr="00C80ED8">
              <w:t>10)</w:t>
            </w:r>
            <w:r w:rsidRPr="00C80ED8">
              <w:tab/>
              <w:t>Les États membres devraient s’appuyer sur le principe de partenariat lors de la mise en œuvre du soutien de l’Union afin de veiller à la continuité de l’approche en matière de gouvernance</w:t>
            </w:r>
            <w:r w:rsidRPr="00C80ED8">
              <w:rPr>
                <w:b/>
                <w:i/>
              </w:rPr>
              <w:t>, sans que ce principe n’implique l’obligation d’associer des catégories spécifiques d’organisations ou d’entités</w:t>
            </w:r>
            <w:r w:rsidRPr="00C80ED8">
              <w:t>.</w:t>
            </w:r>
          </w:p>
        </w:tc>
      </w:tr>
    </w:tbl>
    <w:p w14:paraId="6D0FAE6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0DA28388"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2E9CB147" w14:textId="77777777" w:rsidR="007E01CE" w:rsidRPr="00C80ED8" w:rsidRDefault="007E01CE" w:rsidP="007E01CE">
      <w:pPr>
        <w:pStyle w:val="AmJustText"/>
      </w:pPr>
      <w:r w:rsidRPr="00C80ED8">
        <w:t>Le principe de partenariat ne devrait pas conférer à certaines entités un droit automatique à participer à la planification ou à la mise en œuvre du programme. Le choix des partenaires pertinents devrait être laissé à l’appréciation des États membres, en fonction de leurs besoins et de leurs conditions organisationnelles.</w:t>
      </w:r>
    </w:p>
    <w:p w14:paraId="4C49C576" w14:textId="77777777" w:rsidR="007E01CE" w:rsidRPr="00C80ED8" w:rsidRDefault="007E01CE" w:rsidP="007E01CE">
      <w:r w:rsidRPr="00C80ED8">
        <w:rPr>
          <w:rStyle w:val="HideTWBExt"/>
        </w:rPr>
        <w:t>&lt;/Amend&gt;</w:t>
      </w:r>
    </w:p>
    <w:p w14:paraId="621B16FC"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137</w:t>
      </w:r>
      <w:r w:rsidRPr="00C80ED8">
        <w:rPr>
          <w:rStyle w:val="HideTWBExt"/>
          <w:b w:val="0"/>
        </w:rPr>
        <w:t>&lt;/NumAm&gt;</w:t>
      </w:r>
    </w:p>
    <w:p w14:paraId="444DA906"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725A2A90" w14:textId="77777777" w:rsidR="007E01CE" w:rsidRPr="00C80ED8" w:rsidRDefault="007E01CE" w:rsidP="007E01CE">
      <w:pPr>
        <w:pStyle w:val="NormalBold"/>
      </w:pPr>
      <w:r w:rsidRPr="00C80ED8">
        <w:rPr>
          <w:rStyle w:val="HideTWBExt"/>
          <w:b w:val="0"/>
        </w:rPr>
        <w:t>&lt;/RepeatBlock-By&gt;</w:t>
      </w:r>
    </w:p>
    <w:p w14:paraId="081FB8E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405EAB5" w14:textId="77777777" w:rsidR="007E01CE" w:rsidRPr="00C80ED8" w:rsidRDefault="007E01CE" w:rsidP="007E01CE">
      <w:pPr>
        <w:pStyle w:val="NormalBold"/>
      </w:pPr>
      <w:r w:rsidRPr="00C80ED8">
        <w:rPr>
          <w:rStyle w:val="HideTWBExt"/>
          <w:b w:val="0"/>
        </w:rPr>
        <w:t>&lt;Article&gt;</w:t>
      </w:r>
      <w:r w:rsidRPr="00C80ED8">
        <w:t>Considérant 11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66FCC16" w14:textId="77777777" w:rsidTr="00D365CD">
        <w:trPr>
          <w:trHeight w:hRule="exact" w:val="240"/>
          <w:jc w:val="center"/>
        </w:trPr>
        <w:tc>
          <w:tcPr>
            <w:tcW w:w="9752" w:type="dxa"/>
            <w:gridSpan w:val="2"/>
            <w:tcBorders>
              <w:top w:val="nil"/>
              <w:left w:val="nil"/>
              <w:bottom w:val="nil"/>
              <w:right w:val="nil"/>
            </w:tcBorders>
          </w:tcPr>
          <w:p w14:paraId="320A0BB4" w14:textId="77777777" w:rsidR="007E01CE" w:rsidRPr="00C80ED8" w:rsidRDefault="007E01CE" w:rsidP="00D365CD"/>
        </w:tc>
      </w:tr>
      <w:tr w:rsidR="007E01CE" w:rsidRPr="00C80ED8" w14:paraId="0EC9BE21" w14:textId="77777777" w:rsidTr="00D365CD">
        <w:trPr>
          <w:trHeight w:val="240"/>
          <w:jc w:val="center"/>
        </w:trPr>
        <w:tc>
          <w:tcPr>
            <w:tcW w:w="4876" w:type="dxa"/>
            <w:tcBorders>
              <w:top w:val="nil"/>
              <w:left w:val="nil"/>
              <w:bottom w:val="nil"/>
              <w:right w:val="nil"/>
            </w:tcBorders>
          </w:tcPr>
          <w:p w14:paraId="49F53DB6"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04D4129" w14:textId="77777777" w:rsidR="007E01CE" w:rsidRPr="00C80ED8" w:rsidRDefault="007E01CE" w:rsidP="00D365CD">
            <w:pPr>
              <w:pStyle w:val="AmColumnHeading"/>
            </w:pPr>
            <w:r w:rsidRPr="00C80ED8">
              <w:t>Amendement</w:t>
            </w:r>
          </w:p>
        </w:tc>
      </w:tr>
      <w:tr w:rsidR="007E01CE" w:rsidRPr="00C80ED8" w14:paraId="378FF358" w14:textId="77777777" w:rsidTr="00D365CD">
        <w:trPr>
          <w:jc w:val="center"/>
        </w:trPr>
        <w:tc>
          <w:tcPr>
            <w:tcW w:w="4876" w:type="dxa"/>
            <w:tcBorders>
              <w:top w:val="nil"/>
              <w:left w:val="nil"/>
              <w:bottom w:val="nil"/>
              <w:right w:val="nil"/>
            </w:tcBorders>
          </w:tcPr>
          <w:p w14:paraId="6C8FB19B" w14:textId="77777777" w:rsidR="007E01CE" w:rsidRPr="00C80ED8" w:rsidRDefault="007E01CE" w:rsidP="00D365CD">
            <w:pPr>
              <w:pStyle w:val="Normal6a"/>
            </w:pPr>
            <w:r w:rsidRPr="00C80ED8">
              <w:rPr>
                <w:b/>
                <w:i/>
              </w:rPr>
              <w:t>11)</w:t>
            </w:r>
            <w:r w:rsidRPr="00C80ED8">
              <w:tab/>
            </w:r>
            <w:r w:rsidRPr="00C80ED8">
              <w:rPr>
                <w:b/>
                <w:i/>
              </w:rPr>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synergies et en renforçant l’effet de levier.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c>
          <w:tcPr>
            <w:tcW w:w="4876" w:type="dxa"/>
            <w:tcBorders>
              <w:top w:val="nil"/>
              <w:left w:val="nil"/>
              <w:bottom w:val="nil"/>
              <w:right w:val="nil"/>
            </w:tcBorders>
          </w:tcPr>
          <w:p w14:paraId="5F9D7B4C" w14:textId="77777777" w:rsidR="007E01CE" w:rsidRPr="00C80ED8" w:rsidRDefault="007E01CE" w:rsidP="00D365CD">
            <w:pPr>
              <w:pStyle w:val="Normal6a"/>
            </w:pPr>
            <w:r w:rsidRPr="00C80ED8">
              <w:rPr>
                <w:b/>
                <w:i/>
              </w:rPr>
              <w:t>supprimé</w:t>
            </w:r>
          </w:p>
        </w:tc>
      </w:tr>
    </w:tbl>
    <w:p w14:paraId="28773D8E"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181281D" w14:textId="77777777" w:rsidR="007E01CE" w:rsidRPr="00C80ED8" w:rsidRDefault="007E01CE" w:rsidP="007E01CE">
      <w:r w:rsidRPr="00C80ED8">
        <w:rPr>
          <w:rStyle w:val="HideTWBExt"/>
        </w:rPr>
        <w:t>&lt;/Amend&gt;</w:t>
      </w:r>
    </w:p>
    <w:p w14:paraId="07A46EC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138</w:t>
      </w:r>
      <w:r w:rsidRPr="00C80ED8">
        <w:rPr>
          <w:rStyle w:val="HideTWBExt"/>
          <w:b w:val="0"/>
        </w:rPr>
        <w:t>&lt;/NumAm&gt;</w:t>
      </w:r>
    </w:p>
    <w:p w14:paraId="4A3AD229" w14:textId="77777777" w:rsidR="007E01CE" w:rsidRPr="00C80ED8" w:rsidRDefault="007E01CE" w:rsidP="007E01CE">
      <w:pPr>
        <w:pStyle w:val="NormalBold"/>
      </w:pPr>
      <w:r w:rsidRPr="00C80ED8">
        <w:rPr>
          <w:rStyle w:val="HideTWBExt"/>
          <w:b w:val="0"/>
        </w:rPr>
        <w:t>&lt;RepeatBlock-By&gt;&lt;Members&gt;</w:t>
      </w:r>
      <w:r w:rsidRPr="00C80ED8">
        <w:t>Loucas Fourlas, Elissavet Vozemberg-Vrionidi, Fredis Beleris, Tomáš Zdechovský, Alice Teodorescu Måwe, Loránt Vincze, Henrik Dahl, Emil Radev</w:t>
      </w:r>
      <w:r w:rsidRPr="00C80ED8">
        <w:rPr>
          <w:rStyle w:val="HideTWBExt"/>
          <w:b w:val="0"/>
        </w:rPr>
        <w:t>&lt;/Members&gt;</w:t>
      </w:r>
    </w:p>
    <w:p w14:paraId="4D9D5120" w14:textId="77777777" w:rsidR="007E01CE" w:rsidRPr="00C80ED8" w:rsidRDefault="007E01CE" w:rsidP="007E01CE">
      <w:pPr>
        <w:pStyle w:val="NormalBold"/>
      </w:pPr>
      <w:r w:rsidRPr="00C80ED8">
        <w:rPr>
          <w:rStyle w:val="HideTWBExt"/>
          <w:b w:val="0"/>
        </w:rPr>
        <w:t>&lt;/RepeatBlock-By&gt;</w:t>
      </w:r>
    </w:p>
    <w:p w14:paraId="273E177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417C83E" w14:textId="77777777" w:rsidR="007E01CE" w:rsidRPr="00C80ED8" w:rsidRDefault="007E01CE" w:rsidP="007E01CE">
      <w:pPr>
        <w:pStyle w:val="NormalBold"/>
      </w:pPr>
      <w:r w:rsidRPr="00C80ED8">
        <w:rPr>
          <w:rStyle w:val="HideTWBExt"/>
          <w:b w:val="0"/>
        </w:rPr>
        <w:t>&lt;Article&gt;</w:t>
      </w:r>
      <w:r w:rsidRPr="00C80ED8">
        <w:t>Considérant 11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1DE8D83" w14:textId="77777777" w:rsidTr="00D365CD">
        <w:trPr>
          <w:trHeight w:hRule="exact" w:val="240"/>
          <w:jc w:val="center"/>
        </w:trPr>
        <w:tc>
          <w:tcPr>
            <w:tcW w:w="9752" w:type="dxa"/>
            <w:gridSpan w:val="2"/>
            <w:tcBorders>
              <w:top w:val="nil"/>
              <w:left w:val="nil"/>
              <w:bottom w:val="nil"/>
              <w:right w:val="nil"/>
            </w:tcBorders>
          </w:tcPr>
          <w:p w14:paraId="6F699DFB" w14:textId="77777777" w:rsidR="007E01CE" w:rsidRPr="00C80ED8" w:rsidRDefault="007E01CE" w:rsidP="00D365CD"/>
        </w:tc>
      </w:tr>
      <w:tr w:rsidR="007E01CE" w:rsidRPr="00C80ED8" w14:paraId="006B3A1C" w14:textId="77777777" w:rsidTr="00D365CD">
        <w:trPr>
          <w:trHeight w:val="240"/>
          <w:jc w:val="center"/>
        </w:trPr>
        <w:tc>
          <w:tcPr>
            <w:tcW w:w="4876" w:type="dxa"/>
            <w:tcBorders>
              <w:top w:val="nil"/>
              <w:left w:val="nil"/>
              <w:bottom w:val="nil"/>
              <w:right w:val="nil"/>
            </w:tcBorders>
          </w:tcPr>
          <w:p w14:paraId="11E7A0A7"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E0AD3C5" w14:textId="77777777" w:rsidR="007E01CE" w:rsidRPr="00C80ED8" w:rsidRDefault="007E01CE" w:rsidP="00D365CD">
            <w:pPr>
              <w:pStyle w:val="AmColumnHeading"/>
            </w:pPr>
            <w:r w:rsidRPr="00C80ED8">
              <w:t>Amendement</w:t>
            </w:r>
          </w:p>
        </w:tc>
      </w:tr>
      <w:tr w:rsidR="007E01CE" w:rsidRPr="00C80ED8" w14:paraId="6EF43CEE" w14:textId="77777777" w:rsidTr="00D365CD">
        <w:trPr>
          <w:jc w:val="center"/>
        </w:trPr>
        <w:tc>
          <w:tcPr>
            <w:tcW w:w="4876" w:type="dxa"/>
            <w:tcBorders>
              <w:top w:val="nil"/>
              <w:left w:val="nil"/>
              <w:bottom w:val="nil"/>
              <w:right w:val="nil"/>
            </w:tcBorders>
          </w:tcPr>
          <w:p w14:paraId="2CA0FC4B" w14:textId="77777777" w:rsidR="007E01CE" w:rsidRPr="00C80ED8" w:rsidRDefault="007E01CE" w:rsidP="00D365CD">
            <w:pPr>
              <w:pStyle w:val="Normal6a"/>
            </w:pPr>
            <w:r w:rsidRPr="00C80ED8">
              <w:t>11)</w:t>
            </w:r>
            <w:r w:rsidRPr="00C80ED8">
              <w:tab/>
              <w:t xml:space="preserve">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synergies et en renforçant l’effet de levier. Le soutien de l’Union au titre du présent règlement peut </w:t>
            </w:r>
            <w:r w:rsidRPr="00C80ED8">
              <w:rPr>
                <w:b/>
                <w:bCs/>
                <w:i/>
                <w:iCs/>
              </w:rPr>
              <w:t>également</w:t>
            </w:r>
            <w:r w:rsidRPr="00C80ED8">
              <w:t xml:space="preserve"> inclure </w:t>
            </w:r>
            <w:r w:rsidRPr="00C80ED8">
              <w:rPr>
                <w:b/>
                <w:bCs/>
                <w:i/>
                <w:iCs/>
              </w:rPr>
              <w:t>un</w:t>
            </w:r>
            <w:r w:rsidRPr="00C80ED8">
              <w:t xml:space="preserve"> soutien en faveur des ressources pertinentes des délégations de l’UE </w:t>
            </w:r>
            <w:r w:rsidRPr="00C80ED8">
              <w:rPr>
                <w:b/>
                <w:bCs/>
                <w:i/>
                <w:iCs/>
              </w:rPr>
              <w:t>dans des cas dûment justifiés</w:t>
            </w:r>
            <w:r w:rsidRPr="00C80ED8">
              <w:t xml:space="preserve"> et faire l’objet d’une coordination entre les États membres et la Commission lors des phases de programmation et de mise en œuvre.</w:t>
            </w:r>
          </w:p>
        </w:tc>
        <w:tc>
          <w:tcPr>
            <w:tcW w:w="4876" w:type="dxa"/>
            <w:tcBorders>
              <w:top w:val="nil"/>
              <w:left w:val="nil"/>
              <w:bottom w:val="nil"/>
              <w:right w:val="nil"/>
            </w:tcBorders>
          </w:tcPr>
          <w:p w14:paraId="36FBA4F6" w14:textId="77777777" w:rsidR="007E01CE" w:rsidRPr="00C80ED8" w:rsidRDefault="007E01CE" w:rsidP="00D365CD">
            <w:pPr>
              <w:pStyle w:val="Normal6a"/>
            </w:pPr>
            <w:r w:rsidRPr="00C80ED8">
              <w:t>11)</w:t>
            </w:r>
            <w:r w:rsidRPr="00C80ED8">
              <w:tab/>
              <w:t>Le soutien de l’Union devrait contribuer à la cohérence, à la cohésion, à la complémentarité et aux synergies entre les politiques internes et externes de l’Union</w:t>
            </w:r>
            <w:r w:rsidRPr="00C80ED8">
              <w:rPr>
                <w:b/>
                <w:bCs/>
                <w:i/>
                <w:iCs/>
              </w:rPr>
              <w:t>.</w:t>
            </w:r>
            <w:r w:rsidRPr="00C80ED8">
              <w:rPr>
                <w:b/>
                <w:i/>
              </w:rPr>
              <w:t xml:space="preserve"> </w:t>
            </w:r>
            <w:r w:rsidRPr="00C80ED8">
              <w:rPr>
                <w:b/>
                <w:bCs/>
                <w:i/>
                <w:iCs/>
              </w:rPr>
              <w:t>Il importe que la Commission assure la coordination avec d’autres fonds pertinents de l’Union, tels que l’instrument de soutien financier à la gestion des frontières et à la politique des visas et le Fonds pour la sécurité intérieure, afin d’optimiser l’incidence des financements de l’Union et d’éviter les doubles emplois</w:t>
            </w:r>
            <w:r w:rsidRPr="00C80ED8">
              <w:t>.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synergies et en renforçant l’effet de levier</w:t>
            </w:r>
            <w:r w:rsidRPr="00C80ED8">
              <w:rPr>
                <w:b/>
                <w:bCs/>
                <w:i/>
                <w:iCs/>
              </w:rPr>
              <w:t>, afin de créer une coopération constructive et axée sur les résultats avec les pays tiers et les parties prenantes concernées</w:t>
            </w:r>
            <w:r w:rsidRPr="00C80ED8">
              <w:t>. Le soutien de l’Union au titre du présent règlement peut inclure</w:t>
            </w:r>
            <w:r w:rsidRPr="00C80ED8">
              <w:rPr>
                <w:b/>
                <w:bCs/>
                <w:i/>
                <w:iCs/>
              </w:rPr>
              <w:t xml:space="preserve"> des mesures mises en œuvre dans des pays tiers, ainsi qu’un</w:t>
            </w:r>
            <w:r w:rsidRPr="00C80ED8">
              <w:t xml:space="preserve"> soutien en faveur des ressources pertinentes des délégations de l’UE et faire l’objet d’une coordination entre les États membres et la Commission lors des phases de programmation et de mise en œuvre.</w:t>
            </w:r>
          </w:p>
        </w:tc>
      </w:tr>
    </w:tbl>
    <w:p w14:paraId="2AD26A9A"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5505E66" w14:textId="77777777" w:rsidR="007E01CE" w:rsidRPr="00C80ED8" w:rsidRDefault="007E01CE" w:rsidP="007E01CE">
      <w:r w:rsidRPr="00C80ED8">
        <w:rPr>
          <w:rStyle w:val="HideTWBExt"/>
        </w:rPr>
        <w:t>&lt;/Amend&gt;</w:t>
      </w:r>
    </w:p>
    <w:p w14:paraId="5D1424F1"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139</w:t>
      </w:r>
      <w:r w:rsidRPr="00C80ED8">
        <w:rPr>
          <w:rStyle w:val="HideTWBExt"/>
          <w:b w:val="0"/>
        </w:rPr>
        <w:t>&lt;/NumAm&gt;</w:t>
      </w:r>
    </w:p>
    <w:p w14:paraId="68DA2457"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13B101F0" w14:textId="77777777" w:rsidR="007E01CE" w:rsidRPr="00C80ED8" w:rsidRDefault="007E01CE" w:rsidP="007E01CE">
      <w:pPr>
        <w:pStyle w:val="NormalBold"/>
      </w:pPr>
      <w:r w:rsidRPr="00C80ED8">
        <w:rPr>
          <w:rStyle w:val="HideTWBExt"/>
          <w:b w:val="0"/>
        </w:rPr>
        <w:t>&lt;/RepeatBlock-By&gt;</w:t>
      </w:r>
    </w:p>
    <w:p w14:paraId="08A40FF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905E814" w14:textId="77777777" w:rsidR="007E01CE" w:rsidRPr="00C80ED8" w:rsidRDefault="007E01CE" w:rsidP="007E01CE">
      <w:pPr>
        <w:pStyle w:val="NormalBold"/>
      </w:pPr>
      <w:r w:rsidRPr="00C80ED8">
        <w:rPr>
          <w:rStyle w:val="HideTWBExt"/>
          <w:b w:val="0"/>
        </w:rPr>
        <w:t>&lt;Article&gt;</w:t>
      </w:r>
      <w:r w:rsidRPr="00C80ED8">
        <w:t>Considérant 11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E92F86D" w14:textId="77777777" w:rsidTr="00D365CD">
        <w:trPr>
          <w:trHeight w:hRule="exact" w:val="240"/>
          <w:jc w:val="center"/>
        </w:trPr>
        <w:tc>
          <w:tcPr>
            <w:tcW w:w="9752" w:type="dxa"/>
            <w:gridSpan w:val="2"/>
            <w:tcBorders>
              <w:top w:val="nil"/>
              <w:left w:val="nil"/>
              <w:bottom w:val="nil"/>
              <w:right w:val="nil"/>
            </w:tcBorders>
          </w:tcPr>
          <w:p w14:paraId="12A4FD38" w14:textId="77777777" w:rsidR="007E01CE" w:rsidRPr="00C80ED8" w:rsidRDefault="007E01CE" w:rsidP="00D365CD"/>
        </w:tc>
      </w:tr>
      <w:tr w:rsidR="007E01CE" w:rsidRPr="00C80ED8" w14:paraId="1B6338FF" w14:textId="77777777" w:rsidTr="00D365CD">
        <w:trPr>
          <w:trHeight w:val="240"/>
          <w:jc w:val="center"/>
        </w:trPr>
        <w:tc>
          <w:tcPr>
            <w:tcW w:w="4876" w:type="dxa"/>
            <w:tcBorders>
              <w:top w:val="nil"/>
              <w:left w:val="nil"/>
              <w:bottom w:val="nil"/>
              <w:right w:val="nil"/>
            </w:tcBorders>
          </w:tcPr>
          <w:p w14:paraId="4751587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6BAE801" w14:textId="77777777" w:rsidR="007E01CE" w:rsidRPr="00C80ED8" w:rsidRDefault="007E01CE" w:rsidP="00D365CD">
            <w:pPr>
              <w:pStyle w:val="AmColumnHeading"/>
            </w:pPr>
            <w:r w:rsidRPr="00C80ED8">
              <w:t>Amendement</w:t>
            </w:r>
          </w:p>
        </w:tc>
      </w:tr>
      <w:tr w:rsidR="007E01CE" w:rsidRPr="00C80ED8" w14:paraId="44DEAB74" w14:textId="77777777" w:rsidTr="00D365CD">
        <w:trPr>
          <w:jc w:val="center"/>
        </w:trPr>
        <w:tc>
          <w:tcPr>
            <w:tcW w:w="4876" w:type="dxa"/>
            <w:tcBorders>
              <w:top w:val="nil"/>
              <w:left w:val="nil"/>
              <w:bottom w:val="nil"/>
              <w:right w:val="nil"/>
            </w:tcBorders>
          </w:tcPr>
          <w:p w14:paraId="488E3ED1" w14:textId="77777777" w:rsidR="007E01CE" w:rsidRPr="00C80ED8" w:rsidRDefault="007E01CE" w:rsidP="00D365CD">
            <w:pPr>
              <w:pStyle w:val="Normal6a"/>
            </w:pPr>
            <w:r w:rsidRPr="00C80ED8">
              <w:t>(11)</w:t>
            </w:r>
            <w:r w:rsidRPr="00C80ED8">
              <w:tab/>
              <w:t xml:space="preserve">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en maximisant les </w:t>
            </w:r>
            <w:r w:rsidRPr="00C80ED8">
              <w:rPr>
                <w:b/>
                <w:i/>
              </w:rPr>
              <w:t>synergies et en renforçant l’effet de levier</w:t>
            </w:r>
            <w:r w:rsidRPr="00C80ED8">
              <w:t>.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c>
          <w:tcPr>
            <w:tcW w:w="4876" w:type="dxa"/>
            <w:tcBorders>
              <w:top w:val="nil"/>
              <w:left w:val="nil"/>
              <w:bottom w:val="nil"/>
              <w:right w:val="nil"/>
            </w:tcBorders>
          </w:tcPr>
          <w:p w14:paraId="140CA9E6" w14:textId="77777777" w:rsidR="007E01CE" w:rsidRPr="00C80ED8" w:rsidRDefault="007E01CE" w:rsidP="00D365CD">
            <w:pPr>
              <w:pStyle w:val="Normal6a"/>
            </w:pPr>
            <w:r w:rsidRPr="00C80ED8">
              <w:t>(11)</w:t>
            </w:r>
            <w:r w:rsidRPr="00C80ED8">
              <w:tab/>
              <w:t xml:space="preserve">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de la migration, </w:t>
            </w:r>
            <w:r w:rsidRPr="00C80ED8">
              <w:rPr>
                <w:b/>
                <w:i/>
              </w:rPr>
              <w:t>qui aura un effet dissuasif sur la migration clandestine,</w:t>
            </w:r>
            <w:r w:rsidRPr="00C80ED8">
              <w:t xml:space="preserve"> en maximisant les </w:t>
            </w:r>
            <w:r w:rsidRPr="00C80ED8">
              <w:rPr>
                <w:b/>
                <w:i/>
              </w:rPr>
              <w:t>politiques qui ont un effet dissuasif sur les ONG et ceux qui commercialisent la migration clandestine à des fins d’enrichissement illégal</w:t>
            </w:r>
            <w:r w:rsidRPr="00C80ED8">
              <w:t>.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r>
    </w:tbl>
    <w:p w14:paraId="2D64653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{EL}</w:t>
      </w:r>
      <w:r w:rsidRPr="00C80ED8">
        <w:t>el</w:t>
      </w:r>
      <w:r w:rsidRPr="00C80ED8">
        <w:rPr>
          <w:rStyle w:val="HideTWBExt"/>
        </w:rPr>
        <w:t>&lt;/Original&gt;</w:t>
      </w:r>
    </w:p>
    <w:p w14:paraId="7F8CEF22" w14:textId="77777777" w:rsidR="007E01CE" w:rsidRPr="00C80ED8" w:rsidRDefault="007E01CE" w:rsidP="007E01CE">
      <w:r w:rsidRPr="00C80ED8">
        <w:rPr>
          <w:rStyle w:val="HideTWBExt"/>
        </w:rPr>
        <w:t>&lt;/Amend&gt;</w:t>
      </w:r>
    </w:p>
    <w:p w14:paraId="42774291"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140</w:t>
      </w:r>
      <w:r w:rsidRPr="00C80ED8">
        <w:rPr>
          <w:rStyle w:val="HideTWBExt"/>
          <w:b w:val="0"/>
        </w:rPr>
        <w:t>&lt;/NumAm&gt;</w:t>
      </w:r>
    </w:p>
    <w:p w14:paraId="744182CE"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10440BDB" w14:textId="77777777" w:rsidR="007E01CE" w:rsidRPr="00C80ED8" w:rsidRDefault="007E01CE" w:rsidP="007E01CE">
      <w:pPr>
        <w:pStyle w:val="NormalBold"/>
      </w:pPr>
      <w:r w:rsidRPr="00C80ED8">
        <w:rPr>
          <w:rStyle w:val="HideTWBExt"/>
          <w:b w:val="0"/>
        </w:rPr>
        <w:t>&lt;/RepeatBlock-By&gt;</w:t>
      </w:r>
    </w:p>
    <w:p w14:paraId="1D877D2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1D8AAD6" w14:textId="77777777" w:rsidR="007E01CE" w:rsidRPr="00C80ED8" w:rsidRDefault="007E01CE" w:rsidP="007E01CE">
      <w:pPr>
        <w:pStyle w:val="NormalBold"/>
      </w:pPr>
      <w:r w:rsidRPr="00C80ED8">
        <w:rPr>
          <w:rStyle w:val="HideTWBExt"/>
          <w:b w:val="0"/>
        </w:rPr>
        <w:t>&lt;Article&gt;</w:t>
      </w:r>
      <w:r w:rsidRPr="00C80ED8">
        <w:t>Considérant 11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8F80532" w14:textId="77777777" w:rsidTr="00D365CD">
        <w:trPr>
          <w:trHeight w:hRule="exact" w:val="240"/>
          <w:jc w:val="center"/>
        </w:trPr>
        <w:tc>
          <w:tcPr>
            <w:tcW w:w="9752" w:type="dxa"/>
            <w:gridSpan w:val="2"/>
            <w:tcBorders>
              <w:top w:val="nil"/>
              <w:left w:val="nil"/>
              <w:bottom w:val="nil"/>
              <w:right w:val="nil"/>
            </w:tcBorders>
          </w:tcPr>
          <w:p w14:paraId="201ECF00" w14:textId="77777777" w:rsidR="007E01CE" w:rsidRPr="00C80ED8" w:rsidRDefault="007E01CE" w:rsidP="00D365CD"/>
        </w:tc>
      </w:tr>
      <w:tr w:rsidR="007E01CE" w:rsidRPr="00C80ED8" w14:paraId="35DA7F1E" w14:textId="77777777" w:rsidTr="00D365CD">
        <w:trPr>
          <w:trHeight w:val="240"/>
          <w:jc w:val="center"/>
        </w:trPr>
        <w:tc>
          <w:tcPr>
            <w:tcW w:w="4876" w:type="dxa"/>
            <w:tcBorders>
              <w:top w:val="nil"/>
              <w:left w:val="nil"/>
              <w:bottom w:val="nil"/>
              <w:right w:val="nil"/>
            </w:tcBorders>
          </w:tcPr>
          <w:p w14:paraId="3DEC32F8"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96C2BD6" w14:textId="77777777" w:rsidR="007E01CE" w:rsidRPr="00C80ED8" w:rsidRDefault="007E01CE" w:rsidP="00D365CD">
            <w:pPr>
              <w:pStyle w:val="AmColumnHeading"/>
            </w:pPr>
            <w:r w:rsidRPr="00C80ED8">
              <w:t>Amendement</w:t>
            </w:r>
          </w:p>
        </w:tc>
      </w:tr>
      <w:tr w:rsidR="007E01CE" w:rsidRPr="00C80ED8" w14:paraId="5BE9697C" w14:textId="77777777" w:rsidTr="00D365CD">
        <w:trPr>
          <w:jc w:val="center"/>
        </w:trPr>
        <w:tc>
          <w:tcPr>
            <w:tcW w:w="4876" w:type="dxa"/>
            <w:tcBorders>
              <w:top w:val="nil"/>
              <w:left w:val="nil"/>
              <w:bottom w:val="nil"/>
              <w:right w:val="nil"/>
            </w:tcBorders>
          </w:tcPr>
          <w:p w14:paraId="1A4B7B97" w14:textId="77777777" w:rsidR="007E01CE" w:rsidRPr="00C80ED8" w:rsidRDefault="007E01CE" w:rsidP="00D365CD">
            <w:pPr>
              <w:pStyle w:val="Normal6a"/>
            </w:pPr>
            <w:r w:rsidRPr="00C80ED8">
              <w:t>11)</w:t>
            </w:r>
            <w:r w:rsidRPr="00C80ED8">
              <w:tab/>
              <w:t xml:space="preserve">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w:t>
            </w:r>
            <w:r w:rsidRPr="00C80ED8">
              <w:rPr>
                <w:b/>
                <w:bCs/>
                <w:i/>
                <w:iCs/>
              </w:rPr>
              <w:t>approche</w:t>
            </w:r>
            <w:r w:rsidRPr="00C80ED8">
              <w:t xml:space="preserve"> coordonnée</w:t>
            </w:r>
            <w:r w:rsidRPr="00C80ED8">
              <w:rPr>
                <w:b/>
                <w:bCs/>
                <w:i/>
                <w:iCs/>
              </w:rPr>
              <w:t xml:space="preserve">, globale et structurée </w:t>
            </w:r>
            <w:r w:rsidRPr="00C80ED8">
              <w:t>de la migration</w:t>
            </w:r>
            <w:r w:rsidRPr="00C80ED8">
              <w:rPr>
                <w:b/>
                <w:bCs/>
                <w:i/>
                <w:iCs/>
              </w:rPr>
              <w:t>, en maximisant les synergies et en renforçant l’effet de levier</w:t>
            </w:r>
            <w:r w:rsidRPr="00C80ED8">
              <w:t>.</w:t>
            </w:r>
            <w:r w:rsidRPr="00C80ED8">
              <w:rPr>
                <w:b/>
                <w:i/>
              </w:rPr>
              <w:t xml:space="preserve"> </w:t>
            </w:r>
            <w:r w:rsidRPr="00C80ED8">
              <w:rPr>
                <w:b/>
                <w:bCs/>
                <w:i/>
                <w:iCs/>
              </w:rPr>
              <w:t>Le soutien de l’Union au titre du présent règlement peut également inclure un soutien en faveur des ressources pertinentes des délégations de l’UE dans des cas dûment justifiés et faire l’objet d’une</w:t>
            </w:r>
            <w:r w:rsidRPr="00C80ED8">
              <w:t xml:space="preserve"> coordination entre les États membres et la Commission lors des phases de programmation et de mise en œuvre.</w:t>
            </w:r>
          </w:p>
        </w:tc>
        <w:tc>
          <w:tcPr>
            <w:tcW w:w="4876" w:type="dxa"/>
            <w:tcBorders>
              <w:top w:val="nil"/>
              <w:left w:val="nil"/>
              <w:bottom w:val="nil"/>
              <w:right w:val="nil"/>
            </w:tcBorders>
          </w:tcPr>
          <w:p w14:paraId="5CD11397" w14:textId="77777777" w:rsidR="007E01CE" w:rsidRPr="00C80ED8" w:rsidRDefault="007E01CE" w:rsidP="00D365CD">
            <w:pPr>
              <w:pStyle w:val="Normal6a"/>
            </w:pPr>
            <w:r w:rsidRPr="00C80ED8">
              <w:t>11)</w:t>
            </w:r>
            <w:r w:rsidRPr="00C80ED8">
              <w:tab/>
              <w:t xml:space="preserve">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w:t>
            </w:r>
            <w:r w:rsidRPr="00C80ED8">
              <w:rPr>
                <w:b/>
                <w:bCs/>
                <w:i/>
                <w:iCs/>
              </w:rPr>
              <w:t>gestion</w:t>
            </w:r>
            <w:r w:rsidRPr="00C80ED8">
              <w:rPr>
                <w:i/>
                <w:iCs/>
              </w:rPr>
              <w:t xml:space="preserve"> </w:t>
            </w:r>
            <w:r w:rsidRPr="00C80ED8">
              <w:t xml:space="preserve">coordonnée </w:t>
            </w:r>
            <w:r w:rsidRPr="00C80ED8">
              <w:rPr>
                <w:b/>
                <w:bCs/>
                <w:i/>
                <w:iCs/>
              </w:rPr>
              <w:t xml:space="preserve">et efficace </w:t>
            </w:r>
            <w:r w:rsidRPr="00C80ED8">
              <w:t>de la migration</w:t>
            </w:r>
            <w:r w:rsidRPr="00C80ED8">
              <w:rPr>
                <w:b/>
                <w:bCs/>
                <w:i/>
                <w:iCs/>
              </w:rPr>
              <w:t>, à la prévention de la migration illégale, à la coopération en matière de retour et à la lutte contre le trafic de migrants</w:t>
            </w:r>
            <w:r w:rsidRPr="00C80ED8">
              <w:t xml:space="preserve">. </w:t>
            </w:r>
            <w:r w:rsidRPr="00C80ED8">
              <w:rPr>
                <w:b/>
                <w:bCs/>
                <w:i/>
                <w:iCs/>
              </w:rPr>
              <w:t>Une</w:t>
            </w:r>
            <w:r w:rsidRPr="00C80ED8">
              <w:t xml:space="preserve"> coordination </w:t>
            </w:r>
            <w:r w:rsidRPr="00C80ED8">
              <w:rPr>
                <w:b/>
                <w:bCs/>
                <w:i/>
                <w:iCs/>
              </w:rPr>
              <w:t>peut être assurée</w:t>
            </w:r>
            <w:r w:rsidRPr="00C80ED8">
              <w:t xml:space="preserve"> entre les États membres et la Commission lors des phases de programmation et de mise en œuvre.</w:t>
            </w:r>
          </w:p>
        </w:tc>
      </w:tr>
    </w:tbl>
    <w:p w14:paraId="2480ADE3"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779BB042"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2AC5C92B" w14:textId="77777777" w:rsidR="007E01CE" w:rsidRPr="00C80ED8" w:rsidRDefault="007E01CE" w:rsidP="007E01CE">
      <w:pPr>
        <w:pStyle w:val="AmJustText"/>
      </w:pPr>
      <w:r w:rsidRPr="00C80ED8">
        <w:t>Les notions d’«approche globale», de «maximisation des synergies» et de «renforcement de l’effet de levier» sont vagues et ne donnent pas d’orientations suffisantes pour l’utilisation des fonds. La modification proposée les remplace par des objectifs concrets en matière de gestion de la migration, de retour et de lutte contre le trafic de migrants. Le Fonds FAMI a pour objectif principal de soutenir les mesures prises par les États membres, tandis que le financement des délégations de l’Union relève des instruments d’action extérieure de l’Union. Cette modification renforce la sécurité juridique et la transparence dans l’utilisation du fonds.</w:t>
      </w:r>
    </w:p>
    <w:p w14:paraId="00C32D66" w14:textId="77777777" w:rsidR="007E01CE" w:rsidRPr="00C80ED8" w:rsidRDefault="007E01CE" w:rsidP="007E01CE">
      <w:r w:rsidRPr="00C80ED8">
        <w:rPr>
          <w:rStyle w:val="HideTWBExt"/>
        </w:rPr>
        <w:t>&lt;/Amend&gt;</w:t>
      </w:r>
    </w:p>
    <w:p w14:paraId="18479F6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141</w:t>
      </w:r>
      <w:r w:rsidRPr="00C80ED8">
        <w:rPr>
          <w:rStyle w:val="HideTWBExt"/>
          <w:b w:val="0"/>
        </w:rPr>
        <w:t>&lt;/NumAm&gt;</w:t>
      </w:r>
    </w:p>
    <w:p w14:paraId="0EBC01E0" w14:textId="77777777" w:rsidR="007E01CE" w:rsidRPr="00C80ED8" w:rsidRDefault="007E01CE" w:rsidP="007E01CE">
      <w:pPr>
        <w:pStyle w:val="NormalBold"/>
      </w:pPr>
      <w:r w:rsidRPr="00C80ED8">
        <w:rPr>
          <w:rStyle w:val="HideTWBExt"/>
          <w:b w:val="0"/>
        </w:rPr>
        <w:t>&lt;RepeatBlock-By&gt;&lt;Members&gt;</w:t>
      </w:r>
      <w:r w:rsidRPr="00C80ED8">
        <w:t>Maciej Wąsik, Mariusz Kamiński</w:t>
      </w:r>
      <w:r w:rsidRPr="00C80ED8">
        <w:rPr>
          <w:rStyle w:val="HideTWBExt"/>
          <w:b w:val="0"/>
        </w:rPr>
        <w:t>&lt;/Members&gt;</w:t>
      </w:r>
    </w:p>
    <w:p w14:paraId="5DA0A9B7" w14:textId="77777777" w:rsidR="007E01CE" w:rsidRPr="00C80ED8" w:rsidRDefault="007E01CE" w:rsidP="007E01CE">
      <w:pPr>
        <w:pStyle w:val="NormalBold"/>
      </w:pPr>
      <w:r w:rsidRPr="00C80ED8">
        <w:rPr>
          <w:rStyle w:val="HideTWBExt"/>
          <w:b w:val="0"/>
        </w:rPr>
        <w:t>&lt;/RepeatBlock-By&gt;</w:t>
      </w:r>
    </w:p>
    <w:p w14:paraId="779BCC49"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EF9018F" w14:textId="77777777" w:rsidR="007E01CE" w:rsidRPr="00C80ED8" w:rsidRDefault="007E01CE" w:rsidP="007E01CE">
      <w:pPr>
        <w:pStyle w:val="NormalBold"/>
      </w:pPr>
      <w:r w:rsidRPr="00C80ED8">
        <w:rPr>
          <w:rStyle w:val="HideTWBExt"/>
          <w:b w:val="0"/>
        </w:rPr>
        <w:t>&lt;Article&gt;</w:t>
      </w:r>
      <w:r w:rsidRPr="00C80ED8">
        <w:t>Considérant 11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1D53D2A" w14:textId="77777777" w:rsidTr="00D365CD">
        <w:trPr>
          <w:trHeight w:hRule="exact" w:val="240"/>
          <w:jc w:val="center"/>
        </w:trPr>
        <w:tc>
          <w:tcPr>
            <w:tcW w:w="9752" w:type="dxa"/>
            <w:gridSpan w:val="2"/>
            <w:tcBorders>
              <w:top w:val="nil"/>
              <w:left w:val="nil"/>
              <w:bottom w:val="nil"/>
              <w:right w:val="nil"/>
            </w:tcBorders>
          </w:tcPr>
          <w:p w14:paraId="21BD9A4D" w14:textId="77777777" w:rsidR="007E01CE" w:rsidRPr="00C80ED8" w:rsidRDefault="007E01CE" w:rsidP="00D365CD"/>
        </w:tc>
      </w:tr>
      <w:tr w:rsidR="007E01CE" w:rsidRPr="00C80ED8" w14:paraId="47BF6D08" w14:textId="77777777" w:rsidTr="00D365CD">
        <w:trPr>
          <w:trHeight w:val="240"/>
          <w:jc w:val="center"/>
        </w:trPr>
        <w:tc>
          <w:tcPr>
            <w:tcW w:w="4876" w:type="dxa"/>
            <w:tcBorders>
              <w:top w:val="nil"/>
              <w:left w:val="nil"/>
              <w:bottom w:val="nil"/>
              <w:right w:val="nil"/>
            </w:tcBorders>
          </w:tcPr>
          <w:p w14:paraId="6C9828C8"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461672A" w14:textId="77777777" w:rsidR="007E01CE" w:rsidRPr="00C80ED8" w:rsidRDefault="007E01CE" w:rsidP="00D365CD">
            <w:pPr>
              <w:pStyle w:val="AmColumnHeading"/>
            </w:pPr>
            <w:r w:rsidRPr="00C80ED8">
              <w:t>Amendement</w:t>
            </w:r>
          </w:p>
        </w:tc>
      </w:tr>
      <w:tr w:rsidR="007E01CE" w:rsidRPr="00C80ED8" w14:paraId="4E96F531" w14:textId="77777777" w:rsidTr="00D365CD">
        <w:trPr>
          <w:jc w:val="center"/>
        </w:trPr>
        <w:tc>
          <w:tcPr>
            <w:tcW w:w="4876" w:type="dxa"/>
            <w:tcBorders>
              <w:top w:val="nil"/>
              <w:left w:val="nil"/>
              <w:bottom w:val="nil"/>
              <w:right w:val="nil"/>
            </w:tcBorders>
          </w:tcPr>
          <w:p w14:paraId="15C69D48" w14:textId="77777777" w:rsidR="007E01CE" w:rsidRPr="00C80ED8" w:rsidRDefault="007E01CE" w:rsidP="00D365CD">
            <w:pPr>
              <w:pStyle w:val="Normal6a"/>
            </w:pPr>
            <w:r w:rsidRPr="00C80ED8">
              <w:t>11)</w:t>
            </w:r>
            <w:r w:rsidRPr="00C80ED8">
              <w:tab/>
              <w:t xml:space="preserve">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w:t>
            </w:r>
            <w:r w:rsidRPr="00C80ED8">
              <w:rPr>
                <w:b/>
                <w:i/>
              </w:rPr>
              <w:t>de</w:t>
            </w:r>
            <w:r w:rsidRPr="00C80ED8">
              <w:t xml:space="preserve"> la migration, en maximisant les synergies et en renforçant l’effet de levier.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c>
          <w:tcPr>
            <w:tcW w:w="4876" w:type="dxa"/>
            <w:tcBorders>
              <w:top w:val="nil"/>
              <w:left w:val="nil"/>
              <w:bottom w:val="nil"/>
              <w:right w:val="nil"/>
            </w:tcBorders>
          </w:tcPr>
          <w:p w14:paraId="7F8C90AB" w14:textId="77777777" w:rsidR="007E01CE" w:rsidRPr="00C80ED8" w:rsidRDefault="007E01CE" w:rsidP="00D365CD">
            <w:pPr>
              <w:pStyle w:val="Normal6a"/>
            </w:pPr>
            <w:r w:rsidRPr="00C80ED8">
              <w:t>11)</w:t>
            </w:r>
            <w:r w:rsidRPr="00C80ED8">
              <w:tab/>
              <w:t xml:space="preserve">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 En outre, il importe de veiller à ce que l’aide extérieure de l’Union et le soutien de l’Union au titre du présent règlement contribuent à une approche coordonnée, globale et structurée </w:t>
            </w:r>
            <w:r w:rsidRPr="00C80ED8">
              <w:rPr>
                <w:b/>
                <w:i/>
              </w:rPr>
              <w:t>qui met l’accent sur la lutte contre</w:t>
            </w:r>
            <w:r w:rsidRPr="00C80ED8">
              <w:t xml:space="preserve"> la migration </w:t>
            </w:r>
            <w:r w:rsidRPr="00C80ED8">
              <w:rPr>
                <w:b/>
                <w:i/>
              </w:rPr>
              <w:t>illégale</w:t>
            </w:r>
            <w:r w:rsidRPr="00C80ED8">
              <w:t>, en maximisant les synergies et en renforçant l’effet de levier. Le soutien de l’Union au titre du présent règlement peut également inclure un soutien en faveur des ressources pertinentes des délégations de l’UE dans des cas dûment justifiés et faire l’objet d’une coordination entre les États membres et la Commission lors des phases de programmation et de mise en œuvre.</w:t>
            </w:r>
          </w:p>
        </w:tc>
      </w:tr>
    </w:tbl>
    <w:p w14:paraId="1049496C"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{PL}</w:t>
      </w:r>
      <w:r w:rsidRPr="00C80ED8">
        <w:t>pl</w:t>
      </w:r>
      <w:r w:rsidRPr="00C80ED8">
        <w:rPr>
          <w:rStyle w:val="HideTWBExt"/>
        </w:rPr>
        <w:t>&lt;/Original&gt;</w:t>
      </w:r>
    </w:p>
    <w:p w14:paraId="669267EF" w14:textId="77777777" w:rsidR="007E01CE" w:rsidRPr="00C80ED8" w:rsidRDefault="007E01CE" w:rsidP="007E01CE">
      <w:r w:rsidRPr="00C80ED8">
        <w:rPr>
          <w:rStyle w:val="HideTWBExt"/>
        </w:rPr>
        <w:t>&lt;/Amend&gt;</w:t>
      </w:r>
    </w:p>
    <w:p w14:paraId="025BB410"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142</w:t>
      </w:r>
      <w:r w:rsidRPr="00C80ED8">
        <w:rPr>
          <w:rStyle w:val="HideTWBExt"/>
          <w:b w:val="0"/>
        </w:rPr>
        <w:t>&lt;/NumAm&gt;</w:t>
      </w:r>
    </w:p>
    <w:p w14:paraId="131788D5"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08E8FDA5" w14:textId="77777777" w:rsidR="007E01CE" w:rsidRPr="00C80ED8" w:rsidRDefault="007E01CE" w:rsidP="007E01CE">
      <w:pPr>
        <w:pStyle w:val="NormalBold"/>
      </w:pPr>
      <w:r w:rsidRPr="00C80ED8">
        <w:rPr>
          <w:rStyle w:val="HideTWBExt"/>
          <w:b w:val="0"/>
        </w:rPr>
        <w:t>&lt;/RepeatBlock-By&gt;</w:t>
      </w:r>
    </w:p>
    <w:p w14:paraId="6D575823"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ADD3591" w14:textId="77777777" w:rsidR="007E01CE" w:rsidRPr="00C80ED8" w:rsidRDefault="007E01CE" w:rsidP="007E01CE">
      <w:pPr>
        <w:pStyle w:val="NormalBold"/>
      </w:pPr>
      <w:r w:rsidRPr="00C80ED8">
        <w:rPr>
          <w:rStyle w:val="HideTWBExt"/>
          <w:b w:val="0"/>
        </w:rPr>
        <w:t>&lt;Article&gt;</w:t>
      </w:r>
      <w:r w:rsidRPr="00C80ED8">
        <w:t>Considérant 11</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E74983A" w14:textId="77777777" w:rsidTr="00D365CD">
        <w:trPr>
          <w:trHeight w:hRule="exact" w:val="240"/>
          <w:jc w:val="center"/>
        </w:trPr>
        <w:tc>
          <w:tcPr>
            <w:tcW w:w="9752" w:type="dxa"/>
            <w:gridSpan w:val="2"/>
            <w:tcBorders>
              <w:top w:val="nil"/>
              <w:left w:val="nil"/>
              <w:bottom w:val="nil"/>
              <w:right w:val="nil"/>
            </w:tcBorders>
          </w:tcPr>
          <w:p w14:paraId="235CE973" w14:textId="77777777" w:rsidR="007E01CE" w:rsidRPr="00C80ED8" w:rsidRDefault="007E01CE" w:rsidP="00D365CD"/>
        </w:tc>
      </w:tr>
      <w:tr w:rsidR="007E01CE" w:rsidRPr="00C80ED8" w14:paraId="0EA6839F" w14:textId="77777777" w:rsidTr="00D365CD">
        <w:trPr>
          <w:trHeight w:val="240"/>
          <w:jc w:val="center"/>
        </w:trPr>
        <w:tc>
          <w:tcPr>
            <w:tcW w:w="4876" w:type="dxa"/>
            <w:tcBorders>
              <w:top w:val="nil"/>
              <w:left w:val="nil"/>
              <w:bottom w:val="nil"/>
              <w:right w:val="nil"/>
            </w:tcBorders>
          </w:tcPr>
          <w:p w14:paraId="1A00AC6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6E3DD1E" w14:textId="77777777" w:rsidR="007E01CE" w:rsidRPr="00C80ED8" w:rsidRDefault="007E01CE" w:rsidP="00D365CD">
            <w:pPr>
              <w:pStyle w:val="AmColumnHeading"/>
            </w:pPr>
            <w:r w:rsidRPr="00C80ED8">
              <w:t>Amendement</w:t>
            </w:r>
          </w:p>
        </w:tc>
      </w:tr>
      <w:tr w:rsidR="007E01CE" w:rsidRPr="00C80ED8" w14:paraId="4ABB1AC7" w14:textId="77777777" w:rsidTr="00D365CD">
        <w:trPr>
          <w:jc w:val="center"/>
        </w:trPr>
        <w:tc>
          <w:tcPr>
            <w:tcW w:w="4876" w:type="dxa"/>
            <w:tcBorders>
              <w:top w:val="nil"/>
              <w:left w:val="nil"/>
              <w:bottom w:val="nil"/>
              <w:right w:val="nil"/>
            </w:tcBorders>
          </w:tcPr>
          <w:p w14:paraId="25141553" w14:textId="77777777" w:rsidR="007E01CE" w:rsidRPr="00C80ED8" w:rsidRDefault="007E01CE" w:rsidP="00D365CD">
            <w:pPr>
              <w:pStyle w:val="Normal6a"/>
            </w:pPr>
            <w:r w:rsidRPr="00C80ED8">
              <w:t>11)</w:t>
            </w:r>
            <w:r w:rsidRPr="00C80ED8">
              <w:tab/>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w:t>
            </w:r>
            <w:r w:rsidRPr="00C80ED8">
              <w:rPr>
                <w:b/>
                <w:bCs/>
                <w:i/>
                <w:iCs/>
              </w:rPr>
              <w:t>. En outre, il importe de veiller à ce que l’aide extérieure de l’Union et le soutien de l’Union au titre du présent règlement</w:t>
            </w:r>
            <w:r w:rsidRPr="00C80ED8">
              <w:t xml:space="preserve"> contribuent </w:t>
            </w:r>
            <w:r w:rsidRPr="00C80ED8">
              <w:rPr>
                <w:b/>
                <w:bCs/>
                <w:i/>
                <w:iCs/>
              </w:rPr>
              <w:t>à une approche coordonnée, globale et structurée de la migration, en maximisant les synergies et en renforçant l’effet de levier.</w:t>
            </w:r>
            <w:r w:rsidRPr="00C80ED8">
              <w:rPr>
                <w:b/>
                <w:i/>
              </w:rPr>
              <w:t xml:space="preserve"> </w:t>
            </w:r>
            <w:r w:rsidRPr="00C80ED8">
              <w:rPr>
                <w:b/>
                <w:bCs/>
                <w:i/>
                <w:iCs/>
              </w:rPr>
              <w:t>Le soutien de l’Union au titre du présent règlement peut également inclure un soutien en faveur</w:t>
            </w:r>
            <w:r w:rsidRPr="00C80ED8">
              <w:t xml:space="preserve"> des ressources</w:t>
            </w:r>
            <w:r w:rsidRPr="00C80ED8">
              <w:rPr>
                <w:b/>
                <w:bCs/>
                <w:i/>
                <w:iCs/>
              </w:rPr>
              <w:t xml:space="preserve"> pertinentes des délégations de l’UE dans des cas dûment justifiés et faire l’objet d’une coordination entre les États membres et la Commission lors des phases de programmation et de mise en œuvre</w:t>
            </w:r>
            <w:r w:rsidRPr="00C80ED8">
              <w:t>.</w:t>
            </w:r>
          </w:p>
        </w:tc>
        <w:tc>
          <w:tcPr>
            <w:tcW w:w="4876" w:type="dxa"/>
            <w:tcBorders>
              <w:top w:val="nil"/>
              <w:left w:val="nil"/>
              <w:bottom w:val="nil"/>
              <w:right w:val="nil"/>
            </w:tcBorders>
          </w:tcPr>
          <w:p w14:paraId="0E82CB3A" w14:textId="77777777" w:rsidR="007E01CE" w:rsidRPr="00C80ED8" w:rsidRDefault="007E01CE" w:rsidP="00D365CD">
            <w:pPr>
              <w:pStyle w:val="Normal6a"/>
            </w:pPr>
            <w:r w:rsidRPr="00C80ED8">
              <w:t>11)</w:t>
            </w:r>
            <w:r w:rsidRPr="00C80ED8">
              <w:tab/>
              <w:t>Le soutien de l’Union devrait contribuer à la cohérence, à la cohésion, à la complémentarité et aux synergies entre les politiques internes et externes de l’Union. Il est nécessaire de renforcer la cohérence entre les politiques en matière de migration, d’asile, de retour et de politique extérieure</w:t>
            </w:r>
            <w:r w:rsidRPr="00C80ED8">
              <w:rPr>
                <w:b/>
                <w:bCs/>
                <w:i/>
                <w:iCs/>
              </w:rPr>
              <w:t>, notamment celles relatives au commerce, au développement, aux exportations d’armes ainsi qu’à la politique étrangère et de sécurité, afin de garantir que ces dernières ne</w:t>
            </w:r>
            <w:r w:rsidRPr="00C80ED8">
              <w:t xml:space="preserve"> contribuent </w:t>
            </w:r>
            <w:r w:rsidRPr="00C80ED8">
              <w:rPr>
                <w:b/>
                <w:bCs/>
                <w:i/>
                <w:iCs/>
              </w:rPr>
              <w:t>pas à entretenir les causes profondes des déplacements forcés, telles que la pauvreté, les inégalités, les conflits armés ou l’exploitation</w:t>
            </w:r>
            <w:r w:rsidRPr="00C80ED8">
              <w:rPr>
                <w:b/>
                <w:i/>
              </w:rPr>
              <w:t xml:space="preserve"> </w:t>
            </w:r>
            <w:r w:rsidRPr="00C80ED8">
              <w:t xml:space="preserve">des ressources </w:t>
            </w:r>
            <w:r w:rsidRPr="00C80ED8">
              <w:rPr>
                <w:b/>
                <w:bCs/>
                <w:i/>
                <w:iCs/>
              </w:rPr>
              <w:t>naturelles.</w:t>
            </w:r>
            <w:r w:rsidRPr="00C80ED8">
              <w:rPr>
                <w:b/>
                <w:i/>
              </w:rPr>
              <w:t xml:space="preserve"> Il est donc essentiel que la coopération au développement ne soit pas subordonnée à la coopération en matière de retour, de réadmission ou de surveillance des frontières de la part des pays tiers</w:t>
            </w:r>
            <w:r w:rsidRPr="00C80ED8">
              <w:t>.</w:t>
            </w:r>
          </w:p>
        </w:tc>
      </w:tr>
    </w:tbl>
    <w:p w14:paraId="06FF32AB"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7476C98" w14:textId="77777777" w:rsidR="007E01CE" w:rsidRPr="00C80ED8" w:rsidRDefault="007E01CE" w:rsidP="007E01CE">
      <w:r w:rsidRPr="00C80ED8">
        <w:rPr>
          <w:rStyle w:val="HideTWBExt"/>
        </w:rPr>
        <w:t>&lt;/Amend&gt;</w:t>
      </w:r>
    </w:p>
    <w:p w14:paraId="39EFEAEC"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143</w:t>
      </w:r>
      <w:r w:rsidRPr="00C80ED8">
        <w:rPr>
          <w:rStyle w:val="HideTWBExt"/>
          <w:b w:val="0"/>
        </w:rPr>
        <w:t>&lt;/NumAm&gt;</w:t>
      </w:r>
    </w:p>
    <w:p w14:paraId="44142D49"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551A2348" w14:textId="77777777" w:rsidR="007E01CE" w:rsidRPr="00C80ED8" w:rsidRDefault="007E01CE" w:rsidP="007E01CE">
      <w:pPr>
        <w:pStyle w:val="NormalBold"/>
      </w:pPr>
      <w:r w:rsidRPr="00C80ED8">
        <w:rPr>
          <w:rStyle w:val="HideTWBExt"/>
          <w:b w:val="0"/>
        </w:rPr>
        <w:t>&lt;/RepeatBlock-By&gt;</w:t>
      </w:r>
    </w:p>
    <w:p w14:paraId="66C87239"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2D2D238" w14:textId="77777777" w:rsidR="007E01CE" w:rsidRPr="00C80ED8" w:rsidRDefault="007E01CE" w:rsidP="007E01CE">
      <w:pPr>
        <w:pStyle w:val="NormalBold"/>
      </w:pPr>
      <w:r w:rsidRPr="00C80ED8">
        <w:rPr>
          <w:rStyle w:val="HideTWBExt"/>
          <w:b w:val="0"/>
        </w:rPr>
        <w:t>&lt;Article&gt;</w:t>
      </w:r>
      <w:r w:rsidRPr="00C80ED8">
        <w:t>Considérant 11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1C45970" w14:textId="77777777" w:rsidTr="00D365CD">
        <w:trPr>
          <w:trHeight w:hRule="exact" w:val="240"/>
          <w:jc w:val="center"/>
        </w:trPr>
        <w:tc>
          <w:tcPr>
            <w:tcW w:w="9752" w:type="dxa"/>
            <w:gridSpan w:val="2"/>
            <w:tcBorders>
              <w:top w:val="nil"/>
              <w:left w:val="nil"/>
              <w:bottom w:val="nil"/>
              <w:right w:val="nil"/>
            </w:tcBorders>
          </w:tcPr>
          <w:p w14:paraId="5CD77C31" w14:textId="77777777" w:rsidR="007E01CE" w:rsidRPr="00C80ED8" w:rsidRDefault="007E01CE" w:rsidP="00D365CD"/>
        </w:tc>
      </w:tr>
      <w:tr w:rsidR="007E01CE" w:rsidRPr="00C80ED8" w14:paraId="04EECB09" w14:textId="77777777" w:rsidTr="00D365CD">
        <w:trPr>
          <w:trHeight w:val="240"/>
          <w:jc w:val="center"/>
        </w:trPr>
        <w:tc>
          <w:tcPr>
            <w:tcW w:w="4876" w:type="dxa"/>
            <w:tcBorders>
              <w:top w:val="nil"/>
              <w:left w:val="nil"/>
              <w:bottom w:val="nil"/>
              <w:right w:val="nil"/>
            </w:tcBorders>
          </w:tcPr>
          <w:p w14:paraId="74A7FE4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BD27C13" w14:textId="77777777" w:rsidR="007E01CE" w:rsidRPr="00C80ED8" w:rsidRDefault="007E01CE" w:rsidP="00D365CD">
            <w:pPr>
              <w:pStyle w:val="AmColumnHeading"/>
            </w:pPr>
            <w:r w:rsidRPr="00C80ED8">
              <w:t>Amendement</w:t>
            </w:r>
          </w:p>
        </w:tc>
      </w:tr>
      <w:tr w:rsidR="007E01CE" w:rsidRPr="00C80ED8" w14:paraId="1D9F3075" w14:textId="77777777" w:rsidTr="00D365CD">
        <w:trPr>
          <w:jc w:val="center"/>
        </w:trPr>
        <w:tc>
          <w:tcPr>
            <w:tcW w:w="4876" w:type="dxa"/>
            <w:tcBorders>
              <w:top w:val="nil"/>
              <w:left w:val="nil"/>
              <w:bottom w:val="nil"/>
              <w:right w:val="nil"/>
            </w:tcBorders>
          </w:tcPr>
          <w:p w14:paraId="57EFBB8F" w14:textId="77777777" w:rsidR="007E01CE" w:rsidRPr="00C80ED8" w:rsidRDefault="007E01CE" w:rsidP="00D365CD">
            <w:pPr>
              <w:pStyle w:val="Normal6a"/>
            </w:pPr>
          </w:p>
        </w:tc>
        <w:tc>
          <w:tcPr>
            <w:tcW w:w="4876" w:type="dxa"/>
            <w:tcBorders>
              <w:top w:val="nil"/>
              <w:left w:val="nil"/>
              <w:bottom w:val="nil"/>
              <w:right w:val="nil"/>
            </w:tcBorders>
          </w:tcPr>
          <w:p w14:paraId="22FB4BFF" w14:textId="77777777" w:rsidR="007E01CE" w:rsidRPr="00C80ED8" w:rsidRDefault="007E01CE" w:rsidP="00D365CD">
            <w:pPr>
              <w:pStyle w:val="Normal6a"/>
            </w:pPr>
            <w:r w:rsidRPr="00C80ED8">
              <w:rPr>
                <w:b/>
                <w:i/>
              </w:rPr>
              <w:t>11 bis)</w:t>
            </w:r>
            <w:r w:rsidRPr="00C80ED8">
              <w:tab/>
            </w:r>
            <w:r w:rsidRPr="00C80ED8">
              <w:rPr>
                <w:b/>
                <w:i/>
              </w:rPr>
              <w:t>Le soutien de l’Union ne devrait pas encourager l’immigration clandestine. Le financement devrait être affecté à des mesures visant à renforcer la dissuasion contre l’immigration clandestine, à accroître les taux de retour et à aider les États membres à appliquer l’acquis de l’Union de manière efficace et sans retard injustifié.</w:t>
            </w:r>
          </w:p>
        </w:tc>
      </w:tr>
    </w:tbl>
    <w:p w14:paraId="7F12C288"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DBDC6EF" w14:textId="77777777" w:rsidR="007E01CE" w:rsidRPr="00C80ED8" w:rsidRDefault="007E01CE" w:rsidP="007E01CE">
      <w:r w:rsidRPr="00C80ED8">
        <w:rPr>
          <w:rStyle w:val="HideTWBExt"/>
        </w:rPr>
        <w:t>&lt;/Amend&gt;</w:t>
      </w:r>
    </w:p>
    <w:p w14:paraId="39059D8D"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144</w:t>
      </w:r>
      <w:r w:rsidRPr="00C80ED8">
        <w:rPr>
          <w:rStyle w:val="HideTWBExt"/>
          <w:b w:val="0"/>
        </w:rPr>
        <w:t>&lt;/NumAm&gt;</w:t>
      </w:r>
    </w:p>
    <w:p w14:paraId="277A0184"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0E98EFE2" w14:textId="77777777" w:rsidR="007E01CE" w:rsidRPr="00C80ED8" w:rsidRDefault="007E01CE" w:rsidP="007E01CE">
      <w:pPr>
        <w:pStyle w:val="NormalBold"/>
      </w:pPr>
      <w:r w:rsidRPr="00C80ED8">
        <w:rPr>
          <w:rStyle w:val="HideTWBExt"/>
          <w:b w:val="0"/>
        </w:rPr>
        <w:t>&lt;/RepeatBlock-By&gt;</w:t>
      </w:r>
    </w:p>
    <w:p w14:paraId="1C377D28"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7C92905" w14:textId="77777777" w:rsidR="007E01CE" w:rsidRPr="00C80ED8" w:rsidRDefault="007E01CE" w:rsidP="007E01CE">
      <w:pPr>
        <w:pStyle w:val="NormalBold"/>
      </w:pPr>
      <w:r w:rsidRPr="00C80ED8">
        <w:rPr>
          <w:rStyle w:val="HideTWBExt"/>
          <w:b w:val="0"/>
        </w:rPr>
        <w:t>&lt;Article&gt;</w:t>
      </w:r>
      <w:r w:rsidRPr="00C80ED8">
        <w:t>Considérant 12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9989500" w14:textId="77777777" w:rsidTr="00D365CD">
        <w:trPr>
          <w:trHeight w:hRule="exact" w:val="240"/>
          <w:jc w:val="center"/>
        </w:trPr>
        <w:tc>
          <w:tcPr>
            <w:tcW w:w="9752" w:type="dxa"/>
            <w:gridSpan w:val="2"/>
            <w:tcBorders>
              <w:top w:val="nil"/>
              <w:left w:val="nil"/>
              <w:bottom w:val="nil"/>
              <w:right w:val="nil"/>
            </w:tcBorders>
          </w:tcPr>
          <w:p w14:paraId="1B377538" w14:textId="77777777" w:rsidR="007E01CE" w:rsidRPr="00C80ED8" w:rsidRDefault="007E01CE" w:rsidP="00D365CD"/>
        </w:tc>
      </w:tr>
      <w:tr w:rsidR="007E01CE" w:rsidRPr="00C80ED8" w14:paraId="526E4D5C" w14:textId="77777777" w:rsidTr="00D365CD">
        <w:trPr>
          <w:trHeight w:val="240"/>
          <w:jc w:val="center"/>
        </w:trPr>
        <w:tc>
          <w:tcPr>
            <w:tcW w:w="4876" w:type="dxa"/>
            <w:tcBorders>
              <w:top w:val="nil"/>
              <w:left w:val="nil"/>
              <w:bottom w:val="nil"/>
              <w:right w:val="nil"/>
            </w:tcBorders>
          </w:tcPr>
          <w:p w14:paraId="2D98E88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E1E7B55" w14:textId="77777777" w:rsidR="007E01CE" w:rsidRPr="00C80ED8" w:rsidRDefault="007E01CE" w:rsidP="00D365CD">
            <w:pPr>
              <w:pStyle w:val="AmColumnHeading"/>
            </w:pPr>
            <w:r w:rsidRPr="00C80ED8">
              <w:t>Amendement</w:t>
            </w:r>
          </w:p>
        </w:tc>
      </w:tr>
      <w:tr w:rsidR="007E01CE" w:rsidRPr="00C80ED8" w14:paraId="7FDC4CF3" w14:textId="77777777" w:rsidTr="00D365CD">
        <w:trPr>
          <w:jc w:val="center"/>
        </w:trPr>
        <w:tc>
          <w:tcPr>
            <w:tcW w:w="4876" w:type="dxa"/>
            <w:tcBorders>
              <w:top w:val="nil"/>
              <w:left w:val="nil"/>
              <w:bottom w:val="nil"/>
              <w:right w:val="nil"/>
            </w:tcBorders>
          </w:tcPr>
          <w:p w14:paraId="6C9AA852" w14:textId="77777777" w:rsidR="007E01CE" w:rsidRPr="00C80ED8" w:rsidRDefault="007E01CE" w:rsidP="00D365CD">
            <w:pPr>
              <w:pStyle w:val="Normal6a"/>
            </w:pPr>
            <w:r w:rsidRPr="00C80ED8">
              <w:rPr>
                <w:b/>
                <w:i/>
              </w:rPr>
              <w:t>12)</w:t>
            </w:r>
            <w:r w:rsidRPr="00C80ED8">
              <w:tab/>
            </w:r>
            <w:r w:rsidRPr="00C80ED8">
              <w:rPr>
                <w:b/>
                <w:i/>
              </w:rPr>
              <w:t>L’Europe doit protéger ses intérêts en matière de sécurité contre les fournisseurs qui pourraient représenter un risque persistant pour la sécurité en raison de l’ingérence potentielle de pays tiers et de leurs pratiques en matière de cybersécurité. Il est donc nécessaire de réduire le risque de dépendance persistante à l’égard des fournisseurs à haut risque sur le marché intérieur, dans la mesure où ces derniers pourraient gravement porter atteinte à la sécurité des utilisateurs, des entreprises et des autorités dans l’ensemble de l’UE en ce qui concerne l’intégrité des données et des services et la disponibilité des services. Cette exclusion devrait reposer sur une évaluation proportionnée des risques et sur des mesures d’atténuation connexes, comme le prévoient les politiques et la législation de l’Union.</w:t>
            </w:r>
          </w:p>
        </w:tc>
        <w:tc>
          <w:tcPr>
            <w:tcW w:w="4876" w:type="dxa"/>
            <w:tcBorders>
              <w:top w:val="nil"/>
              <w:left w:val="nil"/>
              <w:bottom w:val="nil"/>
              <w:right w:val="nil"/>
            </w:tcBorders>
          </w:tcPr>
          <w:p w14:paraId="04385332" w14:textId="77777777" w:rsidR="007E01CE" w:rsidRPr="00C80ED8" w:rsidRDefault="007E01CE" w:rsidP="00D365CD">
            <w:pPr>
              <w:pStyle w:val="Normal6a"/>
            </w:pPr>
            <w:r w:rsidRPr="00C80ED8">
              <w:rPr>
                <w:b/>
                <w:i/>
              </w:rPr>
              <w:t>supprimé</w:t>
            </w:r>
          </w:p>
        </w:tc>
      </w:tr>
    </w:tbl>
    <w:p w14:paraId="4180F16D"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ABAB2D9" w14:textId="77777777" w:rsidR="007E01CE" w:rsidRPr="00C80ED8" w:rsidRDefault="007E01CE" w:rsidP="007E01CE">
      <w:r w:rsidRPr="00C80ED8">
        <w:rPr>
          <w:rStyle w:val="HideTWBExt"/>
        </w:rPr>
        <w:t>&lt;/Amend&gt;</w:t>
      </w:r>
    </w:p>
    <w:p w14:paraId="00FCADF1"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145</w:t>
      </w:r>
      <w:r w:rsidRPr="00C80ED8">
        <w:rPr>
          <w:rStyle w:val="HideTWBExt"/>
          <w:b w:val="0"/>
        </w:rPr>
        <w:t>&lt;/NumAm&gt;</w:t>
      </w:r>
    </w:p>
    <w:p w14:paraId="78A9ABE6"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20347CFC" w14:textId="77777777" w:rsidR="007E01CE" w:rsidRPr="00C80ED8" w:rsidRDefault="007E01CE" w:rsidP="007E01CE">
      <w:pPr>
        <w:pStyle w:val="NormalBold"/>
      </w:pPr>
      <w:r w:rsidRPr="00C80ED8">
        <w:rPr>
          <w:rStyle w:val="HideTWBExt"/>
          <w:b w:val="0"/>
        </w:rPr>
        <w:t>&lt;/RepeatBlock-By&gt;</w:t>
      </w:r>
    </w:p>
    <w:p w14:paraId="18AB9A4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0A4966C4" w14:textId="77777777" w:rsidR="007E01CE" w:rsidRPr="00C80ED8" w:rsidRDefault="007E01CE" w:rsidP="007E01CE">
      <w:pPr>
        <w:pStyle w:val="NormalBold"/>
      </w:pPr>
      <w:r w:rsidRPr="00C80ED8">
        <w:rPr>
          <w:rStyle w:val="HideTWBExt"/>
          <w:b w:val="0"/>
        </w:rPr>
        <w:t>&lt;Article&gt;</w:t>
      </w:r>
      <w:r w:rsidRPr="00C80ED8">
        <w:t>Considérant 12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143E9994" w14:textId="77777777" w:rsidTr="00D365CD">
        <w:trPr>
          <w:trHeight w:hRule="exact" w:val="240"/>
          <w:jc w:val="center"/>
        </w:trPr>
        <w:tc>
          <w:tcPr>
            <w:tcW w:w="9752" w:type="dxa"/>
            <w:gridSpan w:val="2"/>
            <w:tcBorders>
              <w:top w:val="nil"/>
              <w:left w:val="nil"/>
              <w:bottom w:val="nil"/>
              <w:right w:val="nil"/>
            </w:tcBorders>
          </w:tcPr>
          <w:p w14:paraId="3CF814B1" w14:textId="77777777" w:rsidR="007E01CE" w:rsidRPr="00C80ED8" w:rsidRDefault="007E01CE" w:rsidP="00D365CD"/>
        </w:tc>
      </w:tr>
      <w:tr w:rsidR="007E01CE" w:rsidRPr="00C80ED8" w14:paraId="544663B6" w14:textId="77777777" w:rsidTr="00D365CD">
        <w:trPr>
          <w:trHeight w:val="240"/>
          <w:jc w:val="center"/>
        </w:trPr>
        <w:tc>
          <w:tcPr>
            <w:tcW w:w="4876" w:type="dxa"/>
            <w:tcBorders>
              <w:top w:val="nil"/>
              <w:left w:val="nil"/>
              <w:bottom w:val="nil"/>
              <w:right w:val="nil"/>
            </w:tcBorders>
          </w:tcPr>
          <w:p w14:paraId="40967CF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845AE8E" w14:textId="77777777" w:rsidR="007E01CE" w:rsidRPr="00C80ED8" w:rsidRDefault="007E01CE" w:rsidP="00D365CD">
            <w:pPr>
              <w:pStyle w:val="AmColumnHeading"/>
            </w:pPr>
            <w:r w:rsidRPr="00C80ED8">
              <w:t>Amendement</w:t>
            </w:r>
          </w:p>
        </w:tc>
      </w:tr>
      <w:tr w:rsidR="007E01CE" w:rsidRPr="00C80ED8" w14:paraId="379479FC" w14:textId="77777777" w:rsidTr="00D365CD">
        <w:trPr>
          <w:jc w:val="center"/>
        </w:trPr>
        <w:tc>
          <w:tcPr>
            <w:tcW w:w="4876" w:type="dxa"/>
            <w:tcBorders>
              <w:top w:val="nil"/>
              <w:left w:val="nil"/>
              <w:bottom w:val="nil"/>
              <w:right w:val="nil"/>
            </w:tcBorders>
          </w:tcPr>
          <w:p w14:paraId="2B6C2D10" w14:textId="77777777" w:rsidR="007E01CE" w:rsidRPr="00C80ED8" w:rsidRDefault="007E01CE" w:rsidP="00D365CD">
            <w:pPr>
              <w:pStyle w:val="Normal6a"/>
            </w:pPr>
            <w:r w:rsidRPr="00C80ED8">
              <w:rPr>
                <w:b/>
                <w:i/>
              </w:rPr>
              <w:t>12)</w:t>
            </w:r>
            <w:r w:rsidRPr="00C80ED8">
              <w:tab/>
            </w:r>
            <w:r w:rsidRPr="00C80ED8">
              <w:rPr>
                <w:b/>
                <w:i/>
              </w:rPr>
              <w:t>L’Europe doit protéger ses intérêts en matière de sécurité contre les fournisseurs qui pourraient représenter un risque persistant pour la sécurité en raison de l’ingérence potentielle de pays tiers et de leurs pratiques en matière de cybersécurité. Il est donc nécessaire de réduire le risque de dépendance persistante à l’égard des fournisseurs à haut risque sur le marché intérieur, dans la mesure où ces derniers pourraient gravement porter atteinte à la sécurité des utilisateurs, des entreprises et des autorités dans l’ensemble de l’UE en ce qui concerne l’intégrité des données et des services et la disponibilité des services. Cette exclusion devrait reposer sur une évaluation proportionnée des risques et sur des mesures d’atténuation connexes, comme le prévoient les politiques et la législation de l’Union.</w:t>
            </w:r>
          </w:p>
        </w:tc>
        <w:tc>
          <w:tcPr>
            <w:tcW w:w="4876" w:type="dxa"/>
            <w:tcBorders>
              <w:top w:val="nil"/>
              <w:left w:val="nil"/>
              <w:bottom w:val="nil"/>
              <w:right w:val="nil"/>
            </w:tcBorders>
          </w:tcPr>
          <w:p w14:paraId="70098086" w14:textId="77777777" w:rsidR="007E01CE" w:rsidRPr="00C80ED8" w:rsidRDefault="007E01CE" w:rsidP="00D365CD">
            <w:pPr>
              <w:pStyle w:val="Normal6a"/>
            </w:pPr>
            <w:r w:rsidRPr="00C80ED8">
              <w:rPr>
                <w:b/>
                <w:i/>
              </w:rPr>
              <w:t>supprimé</w:t>
            </w:r>
          </w:p>
        </w:tc>
      </w:tr>
    </w:tbl>
    <w:p w14:paraId="56188233"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0547CD93" w14:textId="77777777" w:rsidR="007E01CE" w:rsidRPr="00C80ED8" w:rsidRDefault="007E01CE" w:rsidP="007E01CE">
      <w:r w:rsidRPr="00C80ED8">
        <w:rPr>
          <w:rStyle w:val="HideTWBExt"/>
        </w:rPr>
        <w:t>&lt;/Amend&gt;</w:t>
      </w:r>
    </w:p>
    <w:p w14:paraId="13B3AAC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146</w:t>
      </w:r>
      <w:r w:rsidRPr="00C80ED8">
        <w:rPr>
          <w:rStyle w:val="HideTWBExt"/>
          <w:b w:val="0"/>
        </w:rPr>
        <w:t>&lt;/NumAm&gt;</w:t>
      </w:r>
    </w:p>
    <w:p w14:paraId="6EAC6099" w14:textId="77777777" w:rsidR="007E01CE" w:rsidRPr="00C80ED8" w:rsidRDefault="007E01CE" w:rsidP="007E01CE">
      <w:pPr>
        <w:pStyle w:val="NormalBold"/>
      </w:pPr>
      <w:r w:rsidRPr="00C80ED8">
        <w:rPr>
          <w:rStyle w:val="HideTWBExt"/>
          <w:b w:val="0"/>
        </w:rPr>
        <w:t>&lt;RepeatBlock-By&gt;&lt;Members&gt;</w:t>
      </w:r>
      <w:r w:rsidRPr="00C80ED8">
        <w:t>Sebastian Tynkkynen</w:t>
      </w:r>
      <w:r w:rsidRPr="00C80ED8">
        <w:rPr>
          <w:rStyle w:val="HideTWBExt"/>
          <w:b w:val="0"/>
        </w:rPr>
        <w:t>&lt;/Members&gt;</w:t>
      </w:r>
    </w:p>
    <w:p w14:paraId="6602BD86" w14:textId="77777777" w:rsidR="007E01CE" w:rsidRPr="00C80ED8" w:rsidRDefault="007E01CE" w:rsidP="007E01CE">
      <w:pPr>
        <w:pStyle w:val="NormalBold"/>
      </w:pPr>
      <w:r w:rsidRPr="00C80ED8">
        <w:rPr>
          <w:rStyle w:val="HideTWBExt"/>
          <w:b w:val="0"/>
        </w:rPr>
        <w:t>&lt;/RepeatBlock-By&gt;</w:t>
      </w:r>
    </w:p>
    <w:p w14:paraId="122DA5E8"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C428228" w14:textId="77777777" w:rsidR="007E01CE" w:rsidRPr="00C80ED8" w:rsidRDefault="007E01CE" w:rsidP="007E01CE">
      <w:pPr>
        <w:pStyle w:val="NormalBold"/>
      </w:pPr>
      <w:r w:rsidRPr="00C80ED8">
        <w:rPr>
          <w:rStyle w:val="HideTWBExt"/>
          <w:b w:val="0"/>
        </w:rPr>
        <w:t>&lt;Article&gt;</w:t>
      </w:r>
      <w:r w:rsidRPr="00C80ED8">
        <w:t>Considérant 12</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74C4034" w14:textId="77777777" w:rsidTr="00D365CD">
        <w:trPr>
          <w:trHeight w:hRule="exact" w:val="240"/>
          <w:jc w:val="center"/>
        </w:trPr>
        <w:tc>
          <w:tcPr>
            <w:tcW w:w="9752" w:type="dxa"/>
            <w:gridSpan w:val="2"/>
            <w:tcBorders>
              <w:top w:val="nil"/>
              <w:left w:val="nil"/>
              <w:bottom w:val="nil"/>
              <w:right w:val="nil"/>
            </w:tcBorders>
          </w:tcPr>
          <w:p w14:paraId="1E88204F" w14:textId="77777777" w:rsidR="007E01CE" w:rsidRPr="00C80ED8" w:rsidRDefault="007E01CE" w:rsidP="00D365CD"/>
        </w:tc>
      </w:tr>
      <w:tr w:rsidR="007E01CE" w:rsidRPr="00C80ED8" w14:paraId="0458522C" w14:textId="77777777" w:rsidTr="00D365CD">
        <w:trPr>
          <w:trHeight w:val="240"/>
          <w:jc w:val="center"/>
        </w:trPr>
        <w:tc>
          <w:tcPr>
            <w:tcW w:w="4876" w:type="dxa"/>
            <w:tcBorders>
              <w:top w:val="nil"/>
              <w:left w:val="nil"/>
              <w:bottom w:val="nil"/>
              <w:right w:val="nil"/>
            </w:tcBorders>
          </w:tcPr>
          <w:p w14:paraId="7347EBFF"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9357F10" w14:textId="77777777" w:rsidR="007E01CE" w:rsidRPr="00C80ED8" w:rsidRDefault="007E01CE" w:rsidP="00D365CD">
            <w:pPr>
              <w:pStyle w:val="AmColumnHeading"/>
            </w:pPr>
            <w:r w:rsidRPr="00C80ED8">
              <w:t>Amendement</w:t>
            </w:r>
          </w:p>
        </w:tc>
      </w:tr>
      <w:tr w:rsidR="007E01CE" w:rsidRPr="00C80ED8" w14:paraId="4709B441" w14:textId="77777777" w:rsidTr="00D365CD">
        <w:trPr>
          <w:jc w:val="center"/>
        </w:trPr>
        <w:tc>
          <w:tcPr>
            <w:tcW w:w="4876" w:type="dxa"/>
            <w:tcBorders>
              <w:top w:val="nil"/>
              <w:left w:val="nil"/>
              <w:bottom w:val="nil"/>
              <w:right w:val="nil"/>
            </w:tcBorders>
          </w:tcPr>
          <w:p w14:paraId="4B550ECB" w14:textId="77777777" w:rsidR="007E01CE" w:rsidRPr="00C80ED8" w:rsidRDefault="007E01CE" w:rsidP="00D365CD">
            <w:pPr>
              <w:pStyle w:val="Normal6a"/>
            </w:pPr>
            <w:r w:rsidRPr="00C80ED8">
              <w:t>12)</w:t>
            </w:r>
            <w:r w:rsidRPr="00C80ED8">
              <w:tab/>
              <w:t xml:space="preserve">L’Europe doit protéger ses intérêts en matière de sécurité contre les fournisseurs qui pourraient représenter un risque persistant pour la sécurité en raison de l’ingérence potentielle de pays tiers et de leurs pratiques en matière de cybersécurité. Il est donc nécessaire de réduire le risque de dépendance persistante à l’égard des fournisseurs à haut risque sur le marché intérieur, dans la mesure où ces derniers pourraient gravement porter atteinte à la sécurité des utilisateurs, des entreprises et des autorités dans l’ensemble de l’UE </w:t>
            </w:r>
            <w:r w:rsidRPr="00C80ED8">
              <w:rPr>
                <w:b/>
                <w:i/>
              </w:rPr>
              <w:t>en ce qui concerne l’intégrité des données et des services et la disponibilité des services</w:t>
            </w:r>
            <w:r w:rsidRPr="00C80ED8">
              <w:t>. Cette exclusion devrait reposer sur une évaluation proportionnée des risques et sur des mesures d’atténuation connexes, comme le prévoient les politiques et la législation de l’Union.</w:t>
            </w:r>
          </w:p>
        </w:tc>
        <w:tc>
          <w:tcPr>
            <w:tcW w:w="4876" w:type="dxa"/>
            <w:tcBorders>
              <w:top w:val="nil"/>
              <w:left w:val="nil"/>
              <w:bottom w:val="nil"/>
              <w:right w:val="nil"/>
            </w:tcBorders>
          </w:tcPr>
          <w:p w14:paraId="19254D0D" w14:textId="77777777" w:rsidR="007E01CE" w:rsidRPr="00C80ED8" w:rsidRDefault="007E01CE" w:rsidP="00D365CD">
            <w:pPr>
              <w:pStyle w:val="Normal6a"/>
            </w:pPr>
            <w:r w:rsidRPr="00C80ED8">
              <w:t>12)</w:t>
            </w:r>
            <w:r w:rsidRPr="00C80ED8">
              <w:tab/>
              <w:t>L’Europe doit protéger ses intérêts en matière de sécurité contre les fournisseurs qui pourraient représenter un risque persistant pour la sécurité en raison de l’ingérence potentielle de pays tiers et de leurs pratiques en matière de cybersécurité. Il est donc nécessaire de réduire le risque de dépendance persistante à l’égard des fournisseurs à haut risque sur le marché intérieur, dans la mesure où ces derniers pourraient gravement porter atteinte à la sécurité des utilisateurs, des entreprises et des autorités dans l’ensemble de l’UE. Cette exclusion devrait reposer sur une évaluation proportionnée des risques et sur des mesures d’atténuation connexes, comme le prévoient les politiques et la législation de l’Union</w:t>
            </w:r>
            <w:r w:rsidRPr="00C80ED8">
              <w:rPr>
                <w:b/>
                <w:i/>
              </w:rPr>
              <w:t>, ainsi que sur les évaluations internes réalisées par les États membres</w:t>
            </w:r>
            <w:r w:rsidRPr="00C80ED8">
              <w:t>.</w:t>
            </w:r>
          </w:p>
        </w:tc>
      </w:tr>
    </w:tbl>
    <w:p w14:paraId="5A54F4DB"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{FI}</w:t>
      </w:r>
      <w:r w:rsidRPr="00C80ED8">
        <w:t>fi</w:t>
      </w:r>
      <w:r w:rsidRPr="00C80ED8">
        <w:rPr>
          <w:rStyle w:val="HideTWBExt"/>
        </w:rPr>
        <w:t>&lt;/Original&gt;</w:t>
      </w:r>
    </w:p>
    <w:p w14:paraId="08426E32" w14:textId="77777777" w:rsidR="007E01CE" w:rsidRPr="00C80ED8" w:rsidRDefault="007E01CE" w:rsidP="007E01CE">
      <w:r w:rsidRPr="00C80ED8">
        <w:rPr>
          <w:rStyle w:val="HideTWBExt"/>
        </w:rPr>
        <w:t>&lt;/Amend&gt;</w:t>
      </w:r>
    </w:p>
    <w:p w14:paraId="4D074C4E"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147</w:t>
      </w:r>
      <w:r w:rsidRPr="00C80ED8">
        <w:rPr>
          <w:rStyle w:val="HideTWBExt"/>
          <w:b w:val="0"/>
        </w:rPr>
        <w:t>&lt;/NumAm&gt;</w:t>
      </w:r>
    </w:p>
    <w:p w14:paraId="2C07372F" w14:textId="77777777" w:rsidR="007E01CE" w:rsidRPr="00C80ED8" w:rsidRDefault="007E01CE" w:rsidP="007E01CE">
      <w:pPr>
        <w:pStyle w:val="NormalBold"/>
      </w:pPr>
      <w:r w:rsidRPr="00C80ED8">
        <w:rPr>
          <w:rStyle w:val="HideTWBExt"/>
          <w:b w:val="0"/>
        </w:rPr>
        <w:t>&lt;RepeatBlock-By&gt;&lt;Members&gt;</w:t>
      </w:r>
      <w:r w:rsidRPr="00C80ED8">
        <w:t>Sebastian Tynkkynen</w:t>
      </w:r>
      <w:r w:rsidRPr="00C80ED8">
        <w:rPr>
          <w:rStyle w:val="HideTWBExt"/>
          <w:b w:val="0"/>
        </w:rPr>
        <w:t>&lt;/Members&gt;</w:t>
      </w:r>
    </w:p>
    <w:p w14:paraId="2BDCE0AA" w14:textId="77777777" w:rsidR="007E01CE" w:rsidRPr="00C80ED8" w:rsidRDefault="007E01CE" w:rsidP="007E01CE">
      <w:pPr>
        <w:pStyle w:val="NormalBold"/>
      </w:pPr>
      <w:r w:rsidRPr="00C80ED8">
        <w:rPr>
          <w:rStyle w:val="HideTWBExt"/>
          <w:b w:val="0"/>
        </w:rPr>
        <w:t>&lt;/RepeatBlock-By&gt;</w:t>
      </w:r>
    </w:p>
    <w:p w14:paraId="53A3A463"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7E64082" w14:textId="77777777" w:rsidR="007E01CE" w:rsidRPr="00C80ED8" w:rsidRDefault="007E01CE" w:rsidP="007E01CE">
      <w:pPr>
        <w:pStyle w:val="NormalBold"/>
      </w:pPr>
      <w:r w:rsidRPr="00C80ED8">
        <w:rPr>
          <w:rStyle w:val="HideTWBExt"/>
          <w:b w:val="0"/>
        </w:rPr>
        <w:t>&lt;Article&gt;</w:t>
      </w:r>
      <w:r w:rsidRPr="00C80ED8">
        <w:t>Considérant 13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246AC6D" w14:textId="77777777" w:rsidTr="00D365CD">
        <w:trPr>
          <w:trHeight w:hRule="exact" w:val="240"/>
          <w:jc w:val="center"/>
        </w:trPr>
        <w:tc>
          <w:tcPr>
            <w:tcW w:w="9752" w:type="dxa"/>
            <w:gridSpan w:val="2"/>
            <w:tcBorders>
              <w:top w:val="nil"/>
              <w:left w:val="nil"/>
              <w:bottom w:val="nil"/>
              <w:right w:val="nil"/>
            </w:tcBorders>
          </w:tcPr>
          <w:p w14:paraId="67458D32" w14:textId="77777777" w:rsidR="007E01CE" w:rsidRPr="00C80ED8" w:rsidRDefault="007E01CE" w:rsidP="00D365CD"/>
        </w:tc>
      </w:tr>
      <w:tr w:rsidR="007E01CE" w:rsidRPr="00C80ED8" w14:paraId="79C482D4" w14:textId="77777777" w:rsidTr="00D365CD">
        <w:trPr>
          <w:trHeight w:val="240"/>
          <w:jc w:val="center"/>
        </w:trPr>
        <w:tc>
          <w:tcPr>
            <w:tcW w:w="4876" w:type="dxa"/>
            <w:tcBorders>
              <w:top w:val="nil"/>
              <w:left w:val="nil"/>
              <w:bottom w:val="nil"/>
              <w:right w:val="nil"/>
            </w:tcBorders>
          </w:tcPr>
          <w:p w14:paraId="1C51B5B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5B487A5" w14:textId="77777777" w:rsidR="007E01CE" w:rsidRPr="00C80ED8" w:rsidRDefault="007E01CE" w:rsidP="00D365CD">
            <w:pPr>
              <w:pStyle w:val="AmColumnHeading"/>
            </w:pPr>
            <w:r w:rsidRPr="00C80ED8">
              <w:t>Amendement</w:t>
            </w:r>
          </w:p>
        </w:tc>
      </w:tr>
      <w:tr w:rsidR="007E01CE" w:rsidRPr="00C80ED8" w14:paraId="43BA99BF" w14:textId="77777777" w:rsidTr="00D365CD">
        <w:trPr>
          <w:jc w:val="center"/>
        </w:trPr>
        <w:tc>
          <w:tcPr>
            <w:tcW w:w="4876" w:type="dxa"/>
            <w:tcBorders>
              <w:top w:val="nil"/>
              <w:left w:val="nil"/>
              <w:bottom w:val="nil"/>
              <w:right w:val="nil"/>
            </w:tcBorders>
          </w:tcPr>
          <w:p w14:paraId="02DC0092" w14:textId="77777777" w:rsidR="007E01CE" w:rsidRPr="00C80ED8" w:rsidRDefault="007E01CE" w:rsidP="00D365CD">
            <w:pPr>
              <w:pStyle w:val="Normal6a"/>
            </w:pPr>
            <w:r w:rsidRPr="00C80ED8">
              <w:rPr>
                <w:b/>
                <w:i/>
              </w:rPr>
              <w:t>13)</w:t>
            </w:r>
            <w:r w:rsidRPr="00C80ED8">
              <w:tab/>
            </w:r>
            <w:r w:rsidRPr="00C80ED8">
              <w:rPr>
                <w:b/>
                <w:i/>
              </w:rPr>
              <w:t>La réinstallation et l’admission humanitaire constituent des alternatives sûres et légales à la migration irrégulière et sont un outil de solidarité européenne au profit des pays qui ne sont pas des États membres et qui accueillent un grand nombre de personnes fuyant la guerre ou les persécutions. Il convient de soutenir les efforts consentis par les États membres en matière de réinstallation et d’admission humanitaire dans le cadre du règlement (UE) 2024/1350</w:t>
            </w:r>
            <w:r w:rsidRPr="00C80ED8">
              <w:rPr>
                <w:b/>
                <w:i/>
                <w:vertAlign w:val="superscript"/>
              </w:rPr>
              <w:t>11</w:t>
            </w:r>
            <w:r w:rsidRPr="00C80ED8">
              <w:rPr>
                <w:b/>
                <w:i/>
              </w:rPr>
              <w:t xml:space="preserve"> du Parlement européen et du Conseil au moyen de financements appropriés provenant du budget de l’Union.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c>
          <w:tcPr>
            <w:tcW w:w="4876" w:type="dxa"/>
            <w:tcBorders>
              <w:top w:val="nil"/>
              <w:left w:val="nil"/>
              <w:bottom w:val="nil"/>
              <w:right w:val="nil"/>
            </w:tcBorders>
          </w:tcPr>
          <w:p w14:paraId="4D0E96C3" w14:textId="77777777" w:rsidR="007E01CE" w:rsidRPr="00C80ED8" w:rsidRDefault="007E01CE" w:rsidP="00D365CD">
            <w:pPr>
              <w:pStyle w:val="Normal6a"/>
            </w:pPr>
            <w:r w:rsidRPr="00C80ED8">
              <w:rPr>
                <w:b/>
                <w:i/>
              </w:rPr>
              <w:t>supprimé</w:t>
            </w:r>
          </w:p>
        </w:tc>
      </w:tr>
      <w:tr w:rsidR="007E01CE" w:rsidRPr="00C80ED8" w14:paraId="1EC6E3F8" w14:textId="77777777" w:rsidTr="00D365CD">
        <w:trPr>
          <w:jc w:val="center"/>
        </w:trPr>
        <w:tc>
          <w:tcPr>
            <w:tcW w:w="4876" w:type="dxa"/>
            <w:tcBorders>
              <w:top w:val="nil"/>
              <w:left w:val="nil"/>
              <w:bottom w:val="nil"/>
              <w:right w:val="nil"/>
            </w:tcBorders>
          </w:tcPr>
          <w:p w14:paraId="68A91C3C"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3AAD208F" w14:textId="77777777" w:rsidR="007E01CE" w:rsidRPr="00C80ED8" w:rsidRDefault="007E01CE" w:rsidP="00D365CD"/>
        </w:tc>
      </w:tr>
      <w:tr w:rsidR="007E01CE" w:rsidRPr="00C80ED8" w14:paraId="306F9835" w14:textId="77777777" w:rsidTr="00D365CD">
        <w:trPr>
          <w:jc w:val="center"/>
        </w:trPr>
        <w:tc>
          <w:tcPr>
            <w:tcW w:w="4876" w:type="dxa"/>
            <w:tcBorders>
              <w:top w:val="nil"/>
              <w:left w:val="nil"/>
              <w:bottom w:val="nil"/>
              <w:right w:val="nil"/>
            </w:tcBorders>
          </w:tcPr>
          <w:p w14:paraId="4F2468A6" w14:textId="77777777" w:rsidR="007E01CE" w:rsidRPr="00C80ED8" w:rsidRDefault="007E01CE" w:rsidP="00D365CD">
            <w:pPr>
              <w:pStyle w:val="Normal6a"/>
            </w:pPr>
            <w:r w:rsidRPr="00C80ED8">
              <w:rPr>
                <w:b/>
                <w:i/>
                <w:vertAlign w:val="superscript"/>
              </w:rPr>
              <w:t>11</w:t>
            </w:r>
            <w:r w:rsidRPr="00C80ED8">
              <w:t xml:space="preserve"> </w:t>
            </w:r>
            <w:r w:rsidRPr="00C80ED8">
              <w:rPr>
                <w:b/>
                <w:i/>
              </w:rPr>
              <w:t>Règlement (UE) 2024/1350 du Parlement européen et du Conseil du 14 mai 2024 établissant un cadre de l’Union pour la réinstallation et l’admission humanitaire et modifiant le règlement (UE) 2021/1147 (JO L, 2024/1350, 22.5.2024, ELI: http://data.europa.eu/eli/reg/2024/1350/oj, ELI: http://data.europa.eu/eli/dec/2008/381/oj).</w:t>
            </w:r>
          </w:p>
        </w:tc>
        <w:tc>
          <w:tcPr>
            <w:tcW w:w="4876" w:type="dxa"/>
            <w:tcBorders>
              <w:top w:val="nil"/>
              <w:left w:val="nil"/>
              <w:bottom w:val="nil"/>
              <w:right w:val="nil"/>
            </w:tcBorders>
          </w:tcPr>
          <w:p w14:paraId="42CF940D" w14:textId="77777777" w:rsidR="007E01CE" w:rsidRPr="00C80ED8" w:rsidRDefault="007E01CE" w:rsidP="00D365CD"/>
        </w:tc>
      </w:tr>
    </w:tbl>
    <w:p w14:paraId="442EE8CB"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{FI}</w:t>
      </w:r>
      <w:r w:rsidRPr="00C80ED8">
        <w:t>fi</w:t>
      </w:r>
      <w:r w:rsidRPr="00C80ED8">
        <w:rPr>
          <w:rStyle w:val="HideTWBExt"/>
        </w:rPr>
        <w:t>&lt;/Original&gt;</w:t>
      </w:r>
    </w:p>
    <w:p w14:paraId="56A58EC8" w14:textId="77777777" w:rsidR="007E01CE" w:rsidRPr="00C80ED8" w:rsidRDefault="007E01CE" w:rsidP="007E01CE">
      <w:r w:rsidRPr="00C80ED8">
        <w:rPr>
          <w:rStyle w:val="HideTWBExt"/>
        </w:rPr>
        <w:t>&lt;/Amend&gt;</w:t>
      </w:r>
    </w:p>
    <w:p w14:paraId="63C95DCD"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148</w:t>
      </w:r>
      <w:r w:rsidRPr="00C80ED8">
        <w:rPr>
          <w:rStyle w:val="HideTWBExt"/>
          <w:b w:val="0"/>
        </w:rPr>
        <w:t>&lt;/NumAm&gt;</w:t>
      </w:r>
    </w:p>
    <w:p w14:paraId="3F207E4E" w14:textId="77777777" w:rsidR="007E01CE" w:rsidRPr="00C80ED8" w:rsidRDefault="007E01CE" w:rsidP="007E01CE">
      <w:pPr>
        <w:pStyle w:val="NormalBold"/>
      </w:pPr>
      <w:r w:rsidRPr="00C80ED8">
        <w:rPr>
          <w:rStyle w:val="HideTWBExt"/>
          <w:b w:val="0"/>
        </w:rPr>
        <w:t>&lt;RepeatBlock-By&gt;&lt;Members&gt;</w:t>
      </w:r>
      <w:r w:rsidRPr="00C80ED8">
        <w:t>Maciej Wąsik, Mariusz Kamiński</w:t>
      </w:r>
      <w:r w:rsidRPr="00C80ED8">
        <w:rPr>
          <w:rStyle w:val="HideTWBExt"/>
          <w:b w:val="0"/>
        </w:rPr>
        <w:t>&lt;/Members&gt;</w:t>
      </w:r>
    </w:p>
    <w:p w14:paraId="5C9A4156" w14:textId="77777777" w:rsidR="007E01CE" w:rsidRPr="00C80ED8" w:rsidRDefault="007E01CE" w:rsidP="007E01CE">
      <w:pPr>
        <w:pStyle w:val="NormalBold"/>
      </w:pPr>
      <w:r w:rsidRPr="00C80ED8">
        <w:rPr>
          <w:rStyle w:val="HideTWBExt"/>
          <w:b w:val="0"/>
        </w:rPr>
        <w:t>&lt;/RepeatBlock-By&gt;</w:t>
      </w:r>
    </w:p>
    <w:p w14:paraId="24C979A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04BD2DA" w14:textId="77777777" w:rsidR="007E01CE" w:rsidRPr="00C80ED8" w:rsidRDefault="007E01CE" w:rsidP="007E01CE">
      <w:pPr>
        <w:pStyle w:val="NormalBold"/>
      </w:pPr>
      <w:r w:rsidRPr="00C80ED8">
        <w:rPr>
          <w:rStyle w:val="HideTWBExt"/>
          <w:b w:val="0"/>
        </w:rPr>
        <w:t>&lt;Article&gt;</w:t>
      </w:r>
      <w:r w:rsidRPr="00C80ED8">
        <w:t>Considérant 13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44B4B61" w14:textId="77777777" w:rsidTr="00D365CD">
        <w:trPr>
          <w:trHeight w:hRule="exact" w:val="240"/>
          <w:jc w:val="center"/>
        </w:trPr>
        <w:tc>
          <w:tcPr>
            <w:tcW w:w="9752" w:type="dxa"/>
            <w:gridSpan w:val="2"/>
            <w:tcBorders>
              <w:top w:val="nil"/>
              <w:left w:val="nil"/>
              <w:bottom w:val="nil"/>
              <w:right w:val="nil"/>
            </w:tcBorders>
          </w:tcPr>
          <w:p w14:paraId="57E4EC55" w14:textId="77777777" w:rsidR="007E01CE" w:rsidRPr="00C80ED8" w:rsidRDefault="007E01CE" w:rsidP="00D365CD"/>
        </w:tc>
      </w:tr>
      <w:tr w:rsidR="007E01CE" w:rsidRPr="00C80ED8" w14:paraId="4EB6E552" w14:textId="77777777" w:rsidTr="00D365CD">
        <w:trPr>
          <w:trHeight w:val="240"/>
          <w:jc w:val="center"/>
        </w:trPr>
        <w:tc>
          <w:tcPr>
            <w:tcW w:w="4876" w:type="dxa"/>
            <w:tcBorders>
              <w:top w:val="nil"/>
              <w:left w:val="nil"/>
              <w:bottom w:val="nil"/>
              <w:right w:val="nil"/>
            </w:tcBorders>
          </w:tcPr>
          <w:p w14:paraId="57977B30"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95DCE0E" w14:textId="77777777" w:rsidR="007E01CE" w:rsidRPr="00C80ED8" w:rsidRDefault="007E01CE" w:rsidP="00D365CD">
            <w:pPr>
              <w:pStyle w:val="AmColumnHeading"/>
            </w:pPr>
            <w:r w:rsidRPr="00C80ED8">
              <w:t>Amendement</w:t>
            </w:r>
          </w:p>
        </w:tc>
      </w:tr>
      <w:tr w:rsidR="007E01CE" w:rsidRPr="00C80ED8" w14:paraId="460A0D14" w14:textId="77777777" w:rsidTr="00D365CD">
        <w:trPr>
          <w:jc w:val="center"/>
        </w:trPr>
        <w:tc>
          <w:tcPr>
            <w:tcW w:w="4876" w:type="dxa"/>
            <w:tcBorders>
              <w:top w:val="nil"/>
              <w:left w:val="nil"/>
              <w:bottom w:val="nil"/>
              <w:right w:val="nil"/>
            </w:tcBorders>
          </w:tcPr>
          <w:p w14:paraId="59886CC1" w14:textId="77777777" w:rsidR="007E01CE" w:rsidRPr="00C80ED8" w:rsidRDefault="007E01CE" w:rsidP="00D365CD">
            <w:pPr>
              <w:pStyle w:val="Normal6a"/>
            </w:pPr>
            <w:r w:rsidRPr="00C80ED8">
              <w:t>13)</w:t>
            </w:r>
            <w:r w:rsidRPr="00C80ED8">
              <w:tab/>
              <w:t xml:space="preserve">La réinstallation et l’admission humanitaire constituent </w:t>
            </w:r>
            <w:r w:rsidRPr="00C80ED8">
              <w:rPr>
                <w:b/>
                <w:i/>
              </w:rPr>
              <w:t>des alternatives sûres et légales à la migration irrégulière et sont</w:t>
            </w:r>
            <w:r w:rsidRPr="00C80ED8">
              <w:t xml:space="preserve"> un outil de solidarité européenne au profit des pays qui ne sont pas des États membres et qui accueillent un grand nombre de personnes fuyant la guerre ou les persécutions. </w:t>
            </w:r>
            <w:r w:rsidRPr="00C80ED8">
              <w:rPr>
                <w:b/>
                <w:i/>
              </w:rPr>
              <w:t>Il convient de soutenir les efforts consentis par les États membres en matière de réinstallation et d’admission humanitaire dans le cadre du règlement (UE) 2024/1350 du Parlement européen et du Conseil</w:t>
            </w:r>
            <w:r w:rsidRPr="00C80ED8">
              <w:rPr>
                <w:b/>
                <w:i/>
                <w:vertAlign w:val="superscript"/>
              </w:rPr>
              <w:t>11</w:t>
            </w:r>
            <w:r w:rsidRPr="00C80ED8">
              <w:rPr>
                <w:b/>
                <w:i/>
              </w:rPr>
              <w:t xml:space="preserve"> au moyen de financements appropriés provenant du budget de l’Union.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c>
          <w:tcPr>
            <w:tcW w:w="4876" w:type="dxa"/>
            <w:tcBorders>
              <w:top w:val="nil"/>
              <w:left w:val="nil"/>
              <w:bottom w:val="nil"/>
              <w:right w:val="nil"/>
            </w:tcBorders>
          </w:tcPr>
          <w:p w14:paraId="61C10C84" w14:textId="77777777" w:rsidR="007E01CE" w:rsidRPr="00C80ED8" w:rsidRDefault="007E01CE" w:rsidP="00D365CD">
            <w:pPr>
              <w:pStyle w:val="Normal6a"/>
            </w:pPr>
            <w:r w:rsidRPr="00C80ED8">
              <w:t>13)</w:t>
            </w:r>
            <w:r w:rsidRPr="00C80ED8">
              <w:tab/>
              <w:t>La réinstallation et l’admission humanitaire</w:t>
            </w:r>
            <w:r w:rsidRPr="00C80ED8">
              <w:rPr>
                <w:b/>
                <w:i/>
              </w:rPr>
              <w:t>, conformément aux décisions autonomes des États membres,</w:t>
            </w:r>
            <w:r w:rsidRPr="00C80ED8">
              <w:t xml:space="preserve"> constituent un outil de solidarité européenne au profit des pays qui ne sont pas des États membres et qui accueillent un grand nombre de personnes fuyant la guerre ou les persécutions.</w:t>
            </w:r>
          </w:p>
        </w:tc>
      </w:tr>
      <w:tr w:rsidR="007E01CE" w:rsidRPr="00C80ED8" w14:paraId="55C6B1EE" w14:textId="77777777" w:rsidTr="00D365CD">
        <w:trPr>
          <w:jc w:val="center"/>
        </w:trPr>
        <w:tc>
          <w:tcPr>
            <w:tcW w:w="4876" w:type="dxa"/>
            <w:tcBorders>
              <w:top w:val="nil"/>
              <w:left w:val="nil"/>
              <w:bottom w:val="nil"/>
              <w:right w:val="nil"/>
            </w:tcBorders>
          </w:tcPr>
          <w:p w14:paraId="0AA48C0A"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659D11F4" w14:textId="77777777" w:rsidR="007E01CE" w:rsidRPr="00C80ED8" w:rsidRDefault="007E01CE" w:rsidP="00D365CD"/>
        </w:tc>
      </w:tr>
      <w:tr w:rsidR="007E01CE" w:rsidRPr="00C80ED8" w14:paraId="5401E094" w14:textId="77777777" w:rsidTr="00D365CD">
        <w:trPr>
          <w:jc w:val="center"/>
        </w:trPr>
        <w:tc>
          <w:tcPr>
            <w:tcW w:w="4876" w:type="dxa"/>
            <w:tcBorders>
              <w:top w:val="nil"/>
              <w:left w:val="nil"/>
              <w:bottom w:val="nil"/>
              <w:right w:val="nil"/>
            </w:tcBorders>
          </w:tcPr>
          <w:p w14:paraId="42A4CDB4" w14:textId="77777777" w:rsidR="007E01CE" w:rsidRPr="00C80ED8" w:rsidRDefault="007E01CE" w:rsidP="00D365CD">
            <w:pPr>
              <w:pStyle w:val="Normal6a"/>
            </w:pPr>
            <w:r w:rsidRPr="00C80ED8">
              <w:rPr>
                <w:b/>
                <w:i/>
                <w:vertAlign w:val="superscript"/>
              </w:rPr>
              <w:t>11</w:t>
            </w:r>
            <w:r w:rsidRPr="00C80ED8">
              <w:t xml:space="preserve"> </w:t>
            </w:r>
            <w:r w:rsidRPr="00C80ED8">
              <w:rPr>
                <w:b/>
                <w:i/>
              </w:rPr>
              <w:t>Règlement (UE) 2024/1350 du Parlement européen et du Conseil du 14 mai 2024 établissant un cadre de l’Union pour la réinstallation et l’admission humanitaire et modifiant le règlement (UE) 2021/1147 (JO L, 2024/1350, 22.5.2024, ELI: http://data.europa.eu/eli/reg/2024/1350/oj, ELI: http://data.europa.eu/eli/dec/2008/381/oj).</w:t>
            </w:r>
          </w:p>
        </w:tc>
        <w:tc>
          <w:tcPr>
            <w:tcW w:w="4876" w:type="dxa"/>
            <w:tcBorders>
              <w:top w:val="nil"/>
              <w:left w:val="nil"/>
              <w:bottom w:val="nil"/>
              <w:right w:val="nil"/>
            </w:tcBorders>
          </w:tcPr>
          <w:p w14:paraId="47744EDA" w14:textId="77777777" w:rsidR="007E01CE" w:rsidRPr="00C80ED8" w:rsidRDefault="007E01CE" w:rsidP="00D365CD"/>
        </w:tc>
      </w:tr>
    </w:tbl>
    <w:p w14:paraId="6711705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{PL}</w:t>
      </w:r>
      <w:r w:rsidRPr="00C80ED8">
        <w:t>pl</w:t>
      </w:r>
      <w:r w:rsidRPr="00C80ED8">
        <w:rPr>
          <w:rStyle w:val="HideTWBExt"/>
        </w:rPr>
        <w:t>&lt;/Original&gt;</w:t>
      </w:r>
    </w:p>
    <w:p w14:paraId="2310C7DA" w14:textId="77777777" w:rsidR="007E01CE" w:rsidRPr="00C80ED8" w:rsidRDefault="007E01CE" w:rsidP="007E01CE">
      <w:r w:rsidRPr="00C80ED8">
        <w:rPr>
          <w:rStyle w:val="HideTWBExt"/>
        </w:rPr>
        <w:t>&lt;/Amend&gt;</w:t>
      </w:r>
    </w:p>
    <w:p w14:paraId="67334FF2"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149</w:t>
      </w:r>
      <w:r w:rsidRPr="00C80ED8">
        <w:rPr>
          <w:rStyle w:val="HideTWBExt"/>
          <w:b w:val="0"/>
        </w:rPr>
        <w:t>&lt;/NumAm&gt;</w:t>
      </w:r>
    </w:p>
    <w:p w14:paraId="368EDC4B"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21A5F9DF" w14:textId="77777777" w:rsidR="007E01CE" w:rsidRPr="00C80ED8" w:rsidRDefault="007E01CE" w:rsidP="007E01CE">
      <w:pPr>
        <w:pStyle w:val="NormalBold"/>
      </w:pPr>
      <w:r w:rsidRPr="00C80ED8">
        <w:rPr>
          <w:rStyle w:val="HideTWBExt"/>
          <w:b w:val="0"/>
        </w:rPr>
        <w:t>&lt;/RepeatBlock-By&gt;</w:t>
      </w:r>
    </w:p>
    <w:p w14:paraId="776FA49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1095699" w14:textId="77777777" w:rsidR="007E01CE" w:rsidRPr="00C80ED8" w:rsidRDefault="007E01CE" w:rsidP="007E01CE">
      <w:pPr>
        <w:pStyle w:val="NormalBold"/>
      </w:pPr>
      <w:r w:rsidRPr="00C80ED8">
        <w:rPr>
          <w:rStyle w:val="HideTWBExt"/>
          <w:b w:val="0"/>
        </w:rPr>
        <w:t>&lt;Article&gt;</w:t>
      </w:r>
      <w:r w:rsidRPr="00C80ED8">
        <w:t>Considérant 13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298F304" w14:textId="77777777" w:rsidTr="00D365CD">
        <w:trPr>
          <w:trHeight w:hRule="exact" w:val="240"/>
          <w:jc w:val="center"/>
        </w:trPr>
        <w:tc>
          <w:tcPr>
            <w:tcW w:w="9752" w:type="dxa"/>
            <w:gridSpan w:val="2"/>
            <w:tcBorders>
              <w:top w:val="nil"/>
              <w:left w:val="nil"/>
              <w:bottom w:val="nil"/>
              <w:right w:val="nil"/>
            </w:tcBorders>
          </w:tcPr>
          <w:p w14:paraId="2E4BF23E" w14:textId="77777777" w:rsidR="007E01CE" w:rsidRPr="00C80ED8" w:rsidRDefault="007E01CE" w:rsidP="00D365CD"/>
        </w:tc>
      </w:tr>
      <w:tr w:rsidR="007E01CE" w:rsidRPr="00C80ED8" w14:paraId="653BD168" w14:textId="77777777" w:rsidTr="00D365CD">
        <w:trPr>
          <w:trHeight w:val="240"/>
          <w:jc w:val="center"/>
        </w:trPr>
        <w:tc>
          <w:tcPr>
            <w:tcW w:w="4876" w:type="dxa"/>
            <w:tcBorders>
              <w:top w:val="nil"/>
              <w:left w:val="nil"/>
              <w:bottom w:val="nil"/>
              <w:right w:val="nil"/>
            </w:tcBorders>
          </w:tcPr>
          <w:p w14:paraId="30AFA6AA"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D9982CD" w14:textId="77777777" w:rsidR="007E01CE" w:rsidRPr="00C80ED8" w:rsidRDefault="007E01CE" w:rsidP="00D365CD">
            <w:pPr>
              <w:pStyle w:val="AmColumnHeading"/>
            </w:pPr>
            <w:r w:rsidRPr="00C80ED8">
              <w:t>Amendement</w:t>
            </w:r>
          </w:p>
        </w:tc>
      </w:tr>
      <w:tr w:rsidR="007E01CE" w:rsidRPr="00C80ED8" w14:paraId="0E2C06F4" w14:textId="77777777" w:rsidTr="00D365CD">
        <w:trPr>
          <w:jc w:val="center"/>
        </w:trPr>
        <w:tc>
          <w:tcPr>
            <w:tcW w:w="4876" w:type="dxa"/>
            <w:tcBorders>
              <w:top w:val="nil"/>
              <w:left w:val="nil"/>
              <w:bottom w:val="nil"/>
              <w:right w:val="nil"/>
            </w:tcBorders>
          </w:tcPr>
          <w:p w14:paraId="42DD61F1" w14:textId="77777777" w:rsidR="007E01CE" w:rsidRPr="00C80ED8" w:rsidRDefault="007E01CE" w:rsidP="00D365CD">
            <w:pPr>
              <w:pStyle w:val="Normal6a"/>
            </w:pPr>
            <w:r w:rsidRPr="00C80ED8">
              <w:t>13)</w:t>
            </w:r>
            <w:r w:rsidRPr="00C80ED8">
              <w:tab/>
            </w:r>
            <w:r w:rsidRPr="00C80ED8">
              <w:rPr>
                <w:b/>
                <w:i/>
              </w:rPr>
              <w:t>La réinstallation et l’admission humanitaire constituent des alternatives sûres et légales à la migration irrégulière et sont un outil de solidarité européenne au profit des pays qui ne sont pas des États membres et qui accueillent un grand nombre de personnes fuyant la guerre ou les persécutions.</w:t>
            </w:r>
            <w:r w:rsidRPr="00C80ED8">
              <w:t xml:space="preserve"> Il convient de soutenir les efforts consentis par les États membres en matière de réinstallation et d’admission humanitaire dans le cadre du règlement (UE) 2024/1350 du Parlement européen et du Conseil</w:t>
            </w:r>
            <w:r w:rsidRPr="00C80ED8">
              <w:rPr>
                <w:vertAlign w:val="superscript"/>
              </w:rPr>
              <w:t>11</w:t>
            </w:r>
            <w:r w:rsidRPr="00C80ED8">
              <w:t xml:space="preserve"> au moyen de financements appropriés provenant du budget de l’Union.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c>
          <w:tcPr>
            <w:tcW w:w="4876" w:type="dxa"/>
            <w:tcBorders>
              <w:top w:val="nil"/>
              <w:left w:val="nil"/>
              <w:bottom w:val="nil"/>
              <w:right w:val="nil"/>
            </w:tcBorders>
          </w:tcPr>
          <w:p w14:paraId="42032840" w14:textId="77777777" w:rsidR="007E01CE" w:rsidRPr="00C80ED8" w:rsidRDefault="007E01CE" w:rsidP="00D365CD">
            <w:pPr>
              <w:pStyle w:val="Normal6a"/>
            </w:pPr>
            <w:r w:rsidRPr="00C80ED8">
              <w:t>13)</w:t>
            </w:r>
            <w:r w:rsidRPr="00C80ED8">
              <w:tab/>
              <w:t>Il convient de soutenir les efforts consentis par les États membres en matière de réinstallation et d’admission humanitaire dans le cadre du règlement (UE) 2024/1350 du Parlement européen et du Conseil</w:t>
            </w:r>
            <w:r w:rsidRPr="00C80ED8">
              <w:rPr>
                <w:vertAlign w:val="superscript"/>
              </w:rPr>
              <w:t>11</w:t>
            </w:r>
            <w:r w:rsidRPr="00C80ED8">
              <w:t xml:space="preserve"> au moyen de financements appropriés provenant du budget de l’Union </w:t>
            </w:r>
            <w:r w:rsidRPr="00C80ED8">
              <w:rPr>
                <w:b/>
                <w:bCs/>
                <w:i/>
                <w:iCs/>
              </w:rPr>
              <w:t>qui correspondent aux coûts réellement engagés et aux capacités des États membres</w:t>
            </w:r>
            <w:r w:rsidRPr="00C80ED8">
              <w:t>.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r>
      <w:tr w:rsidR="007E01CE" w:rsidRPr="00C80ED8" w14:paraId="3BBE0690" w14:textId="77777777" w:rsidTr="00D365CD">
        <w:trPr>
          <w:jc w:val="center"/>
        </w:trPr>
        <w:tc>
          <w:tcPr>
            <w:tcW w:w="4876" w:type="dxa"/>
            <w:tcBorders>
              <w:top w:val="nil"/>
              <w:left w:val="nil"/>
              <w:bottom w:val="nil"/>
              <w:right w:val="nil"/>
            </w:tcBorders>
          </w:tcPr>
          <w:p w14:paraId="4A13811A"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694CA0B4" w14:textId="77777777" w:rsidR="007E01CE" w:rsidRPr="00C80ED8" w:rsidRDefault="007E01CE" w:rsidP="00D365CD">
            <w:pPr>
              <w:pStyle w:val="Normal6a"/>
            </w:pPr>
            <w:r w:rsidRPr="00C80ED8">
              <w:rPr>
                <w:b/>
                <w:i/>
              </w:rPr>
              <w:t>_________________</w:t>
            </w:r>
          </w:p>
        </w:tc>
      </w:tr>
      <w:tr w:rsidR="007E01CE" w:rsidRPr="00C80ED8" w14:paraId="7772E810" w14:textId="77777777" w:rsidTr="00D365CD">
        <w:trPr>
          <w:jc w:val="center"/>
        </w:trPr>
        <w:tc>
          <w:tcPr>
            <w:tcW w:w="4876" w:type="dxa"/>
            <w:tcBorders>
              <w:top w:val="nil"/>
              <w:left w:val="nil"/>
              <w:bottom w:val="nil"/>
              <w:right w:val="nil"/>
            </w:tcBorders>
          </w:tcPr>
          <w:p w14:paraId="040E8EBE" w14:textId="77777777" w:rsidR="007E01CE" w:rsidRPr="00C80ED8" w:rsidRDefault="007E01CE" w:rsidP="00D365CD">
            <w:pPr>
              <w:pStyle w:val="Normal6a"/>
            </w:pPr>
            <w:r w:rsidRPr="00C80ED8">
              <w:rPr>
                <w:vertAlign w:val="superscript"/>
              </w:rPr>
              <w:t>11</w:t>
            </w:r>
            <w:r w:rsidRPr="00C80ED8">
              <w:t xml:space="preserve"> Règlement (UE) 2024/1350 du Parlement européen et du Conseil du 14 mai 2024 établissant un cadre de l’Union pour la réinstallation et l’admission humanitaire et modifiant le règlement (UE) 2021/1147 (JO L, 2024/1350, 22.5.2024, ELI: http://data.europa.eu/eli/reg/2024/1350/oj, ELI: http://data.europa.eu/eli/dec/2008/381/oj).</w:t>
            </w:r>
          </w:p>
        </w:tc>
        <w:tc>
          <w:tcPr>
            <w:tcW w:w="4876" w:type="dxa"/>
            <w:tcBorders>
              <w:top w:val="nil"/>
              <w:left w:val="nil"/>
              <w:bottom w:val="nil"/>
              <w:right w:val="nil"/>
            </w:tcBorders>
          </w:tcPr>
          <w:p w14:paraId="3D86CCFD" w14:textId="77777777" w:rsidR="007E01CE" w:rsidRPr="00C80ED8" w:rsidRDefault="007E01CE" w:rsidP="00D365CD">
            <w:pPr>
              <w:pStyle w:val="Normal6a"/>
            </w:pPr>
            <w:r w:rsidRPr="00C80ED8">
              <w:rPr>
                <w:vertAlign w:val="superscript"/>
              </w:rPr>
              <w:t>11</w:t>
            </w:r>
            <w:r w:rsidRPr="00C80ED8">
              <w:t xml:space="preserve"> Règlement (UE) 2024/1350 du Parlement européen et du Conseil du 14 mai 2024 établissant un cadre de l’Union pour la réinstallation et l’admission humanitaire et modifiant le règlement (UE) 2021/1147 (JO L, 2024/1350, 22.5.2024, ELI: http://data.europa.eu/eli/reg/2024/1350/oj, ELI: http://data.europa.eu/eli/dec/2008/381/oj).</w:t>
            </w:r>
          </w:p>
        </w:tc>
      </w:tr>
    </w:tbl>
    <w:p w14:paraId="0E3DAC12"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6EFEE48F"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439340BA" w14:textId="77777777" w:rsidR="007E01CE" w:rsidRPr="00C80ED8" w:rsidRDefault="007E01CE" w:rsidP="007E01CE">
      <w:pPr>
        <w:pStyle w:val="AmJustText"/>
      </w:pPr>
      <w:r w:rsidRPr="00C80ED8">
        <w:t>La première phrase ne contient pas les éléments nécessaires pour expliquer le fonctionnement du mécanisme financier et représente une évaluation politique de la réinstallation et de l’admission humanitaire. La suppression de cette formulation ne modifie ni le contenu juridique du règlement ni le système de financement. Par ailleurs, le financement devrait être lié aux besoins objectifs et aux coûts réels des États membres. La modification proposée renforce donc également la transparence et l’efficacité de l’utilisation des ressources financières de l’Union.</w:t>
      </w:r>
    </w:p>
    <w:p w14:paraId="0327064D" w14:textId="77777777" w:rsidR="007E01CE" w:rsidRPr="00C80ED8" w:rsidRDefault="007E01CE" w:rsidP="007E01CE">
      <w:r w:rsidRPr="00C80ED8">
        <w:rPr>
          <w:rStyle w:val="HideTWBExt"/>
        </w:rPr>
        <w:t>&lt;/Amend&gt;</w:t>
      </w:r>
    </w:p>
    <w:p w14:paraId="7A0E02A2"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150</w:t>
      </w:r>
      <w:r w:rsidRPr="00C80ED8">
        <w:rPr>
          <w:rStyle w:val="HideTWBExt"/>
          <w:b w:val="0"/>
        </w:rPr>
        <w:t>&lt;/NumAm&gt;</w:t>
      </w:r>
    </w:p>
    <w:p w14:paraId="0687FB4A"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29BFF1DE" w14:textId="77777777" w:rsidR="007E01CE" w:rsidRPr="00C80ED8" w:rsidRDefault="007E01CE" w:rsidP="007E01CE">
      <w:pPr>
        <w:pStyle w:val="NormalBold"/>
      </w:pPr>
      <w:r w:rsidRPr="00C80ED8">
        <w:rPr>
          <w:rStyle w:val="HideTWBExt"/>
          <w:b w:val="0"/>
        </w:rPr>
        <w:t>&lt;/RepeatBlock-By&gt;</w:t>
      </w:r>
    </w:p>
    <w:p w14:paraId="43AE9D0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CCAE50B" w14:textId="77777777" w:rsidR="007E01CE" w:rsidRPr="00C80ED8" w:rsidRDefault="007E01CE" w:rsidP="007E01CE">
      <w:pPr>
        <w:pStyle w:val="NormalBold"/>
      </w:pPr>
      <w:r w:rsidRPr="00C80ED8">
        <w:rPr>
          <w:rStyle w:val="HideTWBExt"/>
          <w:b w:val="0"/>
        </w:rPr>
        <w:t>&lt;Article&gt;</w:t>
      </w:r>
      <w:r w:rsidRPr="00C80ED8">
        <w:t>Considérant 13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560EC5E8" w14:textId="77777777" w:rsidTr="00D365CD">
        <w:trPr>
          <w:trHeight w:hRule="exact" w:val="240"/>
          <w:jc w:val="center"/>
        </w:trPr>
        <w:tc>
          <w:tcPr>
            <w:tcW w:w="9752" w:type="dxa"/>
            <w:gridSpan w:val="2"/>
            <w:tcBorders>
              <w:top w:val="nil"/>
              <w:left w:val="nil"/>
              <w:bottom w:val="nil"/>
              <w:right w:val="nil"/>
            </w:tcBorders>
          </w:tcPr>
          <w:p w14:paraId="2EC1A61F" w14:textId="77777777" w:rsidR="007E01CE" w:rsidRPr="00C80ED8" w:rsidRDefault="007E01CE" w:rsidP="00D365CD"/>
        </w:tc>
      </w:tr>
      <w:tr w:rsidR="007E01CE" w:rsidRPr="00C80ED8" w14:paraId="1C8379A5" w14:textId="77777777" w:rsidTr="00D365CD">
        <w:trPr>
          <w:trHeight w:val="240"/>
          <w:jc w:val="center"/>
        </w:trPr>
        <w:tc>
          <w:tcPr>
            <w:tcW w:w="4876" w:type="dxa"/>
            <w:tcBorders>
              <w:top w:val="nil"/>
              <w:left w:val="nil"/>
              <w:bottom w:val="nil"/>
              <w:right w:val="nil"/>
            </w:tcBorders>
          </w:tcPr>
          <w:p w14:paraId="0FCB3C89"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2DE12CA" w14:textId="77777777" w:rsidR="007E01CE" w:rsidRPr="00C80ED8" w:rsidRDefault="007E01CE" w:rsidP="00D365CD">
            <w:pPr>
              <w:pStyle w:val="AmColumnHeading"/>
            </w:pPr>
            <w:r w:rsidRPr="00C80ED8">
              <w:t>Amendement</w:t>
            </w:r>
          </w:p>
        </w:tc>
      </w:tr>
      <w:tr w:rsidR="007E01CE" w:rsidRPr="00C80ED8" w14:paraId="3C169954" w14:textId="77777777" w:rsidTr="00D365CD">
        <w:trPr>
          <w:jc w:val="center"/>
        </w:trPr>
        <w:tc>
          <w:tcPr>
            <w:tcW w:w="4876" w:type="dxa"/>
            <w:tcBorders>
              <w:top w:val="nil"/>
              <w:left w:val="nil"/>
              <w:bottom w:val="nil"/>
              <w:right w:val="nil"/>
            </w:tcBorders>
          </w:tcPr>
          <w:p w14:paraId="7ADE7380" w14:textId="77777777" w:rsidR="007E01CE" w:rsidRPr="00C80ED8" w:rsidRDefault="007E01CE" w:rsidP="00D365CD">
            <w:pPr>
              <w:pStyle w:val="Normal6a"/>
            </w:pPr>
            <w:r w:rsidRPr="00C80ED8">
              <w:t>13)</w:t>
            </w:r>
            <w:r w:rsidRPr="00C80ED8">
              <w:tab/>
              <w:t xml:space="preserve">La réinstallation </w:t>
            </w:r>
            <w:r w:rsidRPr="00C80ED8">
              <w:rPr>
                <w:b/>
                <w:i/>
              </w:rPr>
              <w:t>et l’admission humanitaire constituent</w:t>
            </w:r>
            <w:r w:rsidRPr="00C80ED8">
              <w:t xml:space="preserve"> </w:t>
            </w:r>
            <w:r w:rsidRPr="00C80ED8">
              <w:rPr>
                <w:b/>
                <w:i/>
              </w:rPr>
              <w:t>des alternatives sûres et légales à la migration irrégulière et sont un outil de solidarité européenne</w:t>
            </w:r>
            <w:r w:rsidRPr="00C80ED8">
              <w:t xml:space="preserve"> </w:t>
            </w:r>
            <w:r w:rsidRPr="00C80ED8">
              <w:rPr>
                <w:b/>
                <w:i/>
              </w:rPr>
              <w:t>au profit des pays</w:t>
            </w:r>
            <w:r w:rsidRPr="00C80ED8">
              <w:t xml:space="preserve"> qui ne sont pas des États membres et qui accueillent un grand nombre de personnes fuyant la guerre ou les persécutions</w:t>
            </w:r>
            <w:r w:rsidRPr="00C80ED8">
              <w:rPr>
                <w:b/>
                <w:i/>
              </w:rPr>
              <w:t>. Il convient de soutenir les efforts consentis par les États membres en matière de réinstallation et d’admission humanitaire dans le cadre du règlement (UE) 2024/1350 du Parlement européen et du Conseil</w:t>
            </w:r>
            <w:r w:rsidRPr="00C80ED8">
              <w:rPr>
                <w:b/>
                <w:i/>
                <w:vertAlign w:val="superscript"/>
              </w:rPr>
              <w:t>11</w:t>
            </w:r>
            <w:r w:rsidRPr="00C80ED8">
              <w:t xml:space="preserve"> au moyen de financements appropriés provenant du budget de l’Union.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c>
          <w:tcPr>
            <w:tcW w:w="4876" w:type="dxa"/>
            <w:tcBorders>
              <w:top w:val="nil"/>
              <w:left w:val="nil"/>
              <w:bottom w:val="nil"/>
              <w:right w:val="nil"/>
            </w:tcBorders>
          </w:tcPr>
          <w:p w14:paraId="4301EE0F" w14:textId="77777777" w:rsidR="007E01CE" w:rsidRPr="00C80ED8" w:rsidRDefault="007E01CE" w:rsidP="00D365CD">
            <w:pPr>
              <w:pStyle w:val="Normal6a"/>
            </w:pPr>
            <w:r w:rsidRPr="00C80ED8">
              <w:t>13)</w:t>
            </w:r>
            <w:r w:rsidRPr="00C80ED8">
              <w:tab/>
              <w:t xml:space="preserve">La réinstallation </w:t>
            </w:r>
            <w:r w:rsidRPr="00C80ED8">
              <w:rPr>
                <w:b/>
                <w:i/>
              </w:rPr>
              <w:t>dans leur pays d’origine, pour des raisons humanitaires constitue</w:t>
            </w:r>
            <w:r w:rsidRPr="00C80ED8">
              <w:t xml:space="preserve"> </w:t>
            </w:r>
            <w:r w:rsidRPr="00C80ED8">
              <w:rPr>
                <w:b/>
                <w:i/>
              </w:rPr>
              <w:t>la solution alternative la plus sûre et la plus légale, qui doit être envisagée en premier lieu et qui permettra d’empêcher la migration clandestine. Le soutien financier européen</w:t>
            </w:r>
            <w:r w:rsidRPr="00C80ED8">
              <w:t xml:space="preserve"> </w:t>
            </w:r>
            <w:r w:rsidRPr="00C80ED8">
              <w:rPr>
                <w:b/>
                <w:i/>
              </w:rPr>
              <w:t>doit profiter aux pays sûrs</w:t>
            </w:r>
            <w:r w:rsidRPr="00C80ED8">
              <w:t xml:space="preserve"> qui ne sont pas des États membres et qui accueillent un grand nombre de personnes</w:t>
            </w:r>
            <w:r w:rsidRPr="00C80ED8">
              <w:rPr>
                <w:b/>
                <w:i/>
              </w:rPr>
              <w:t>, dans des centres d’accueil spécialisés,</w:t>
            </w:r>
            <w:r w:rsidRPr="00C80ED8">
              <w:t xml:space="preserve"> fuyant la guerre ou les persécutions</w:t>
            </w:r>
            <w:r w:rsidRPr="00C80ED8">
              <w:rPr>
                <w:b/>
                <w:i/>
              </w:rPr>
              <w:t>, lesquels devraient être soutenus</w:t>
            </w:r>
            <w:r w:rsidRPr="00C80ED8">
              <w:t xml:space="preserve"> au moyen de financements appropriés provenant du budget de l’Union.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r>
      <w:tr w:rsidR="007E01CE" w:rsidRPr="00C80ED8" w14:paraId="6E7FD337" w14:textId="77777777" w:rsidTr="00D365CD">
        <w:trPr>
          <w:jc w:val="center"/>
        </w:trPr>
        <w:tc>
          <w:tcPr>
            <w:tcW w:w="4876" w:type="dxa"/>
            <w:tcBorders>
              <w:top w:val="nil"/>
              <w:left w:val="nil"/>
              <w:bottom w:val="nil"/>
              <w:right w:val="nil"/>
            </w:tcBorders>
          </w:tcPr>
          <w:p w14:paraId="4A050A3A"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3E661D53" w14:textId="77777777" w:rsidR="007E01CE" w:rsidRPr="00C80ED8" w:rsidRDefault="007E01CE" w:rsidP="00D365CD"/>
        </w:tc>
      </w:tr>
      <w:tr w:rsidR="007E01CE" w:rsidRPr="00C80ED8" w14:paraId="34C49B0B" w14:textId="77777777" w:rsidTr="00D365CD">
        <w:trPr>
          <w:jc w:val="center"/>
        </w:trPr>
        <w:tc>
          <w:tcPr>
            <w:tcW w:w="4876" w:type="dxa"/>
            <w:tcBorders>
              <w:top w:val="nil"/>
              <w:left w:val="nil"/>
              <w:bottom w:val="nil"/>
              <w:right w:val="nil"/>
            </w:tcBorders>
          </w:tcPr>
          <w:p w14:paraId="38D6CB8F" w14:textId="77777777" w:rsidR="007E01CE" w:rsidRPr="00C80ED8" w:rsidRDefault="007E01CE" w:rsidP="00D365CD">
            <w:pPr>
              <w:pStyle w:val="Normal6a"/>
            </w:pPr>
            <w:r w:rsidRPr="00C80ED8">
              <w:rPr>
                <w:b/>
                <w:i/>
                <w:vertAlign w:val="superscript"/>
              </w:rPr>
              <w:t>11</w:t>
            </w:r>
            <w:r w:rsidRPr="00C80ED8">
              <w:t> Règlement (UE) 2024/1350 du Parlement européen et du Conseil du 14 mai 2024 établissant un cadre de l’Union pour la réinstallation et l’admission humanitaire et modifiant le règlement (UE) 2021/1147 (JO L, 2024/1350, 22.5.2024, ELI:</w:t>
            </w:r>
            <w:r w:rsidRPr="00C80ED8">
              <w:rPr>
                <w:b/>
                <w:i/>
              </w:rPr>
              <w:t xml:space="preserve"> http://data.europa.eu/eli/reg/2024/1350/oj, ELI: http://data.europa.eu/eli/dec/2008/381/oj).</w:t>
            </w:r>
          </w:p>
        </w:tc>
        <w:tc>
          <w:tcPr>
            <w:tcW w:w="4876" w:type="dxa"/>
            <w:tcBorders>
              <w:top w:val="nil"/>
              <w:left w:val="nil"/>
              <w:bottom w:val="nil"/>
              <w:right w:val="nil"/>
            </w:tcBorders>
          </w:tcPr>
          <w:p w14:paraId="234BFA0D" w14:textId="77777777" w:rsidR="007E01CE" w:rsidRPr="00C80ED8" w:rsidRDefault="007E01CE" w:rsidP="00D365CD"/>
        </w:tc>
      </w:tr>
    </w:tbl>
    <w:p w14:paraId="757CB20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{EL}</w:t>
      </w:r>
      <w:r w:rsidRPr="00C80ED8">
        <w:t>el</w:t>
      </w:r>
      <w:r w:rsidRPr="00C80ED8">
        <w:rPr>
          <w:rStyle w:val="HideTWBExt"/>
        </w:rPr>
        <w:t>&lt;/Original&gt;</w:t>
      </w:r>
    </w:p>
    <w:p w14:paraId="4BC7EB13" w14:textId="77777777" w:rsidR="007E01CE" w:rsidRPr="00C80ED8" w:rsidRDefault="007E01CE" w:rsidP="007E01CE">
      <w:r w:rsidRPr="00C80ED8">
        <w:rPr>
          <w:rStyle w:val="HideTWBExt"/>
        </w:rPr>
        <w:t>&lt;/Amend&gt;</w:t>
      </w:r>
    </w:p>
    <w:p w14:paraId="61B8957D"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151</w:t>
      </w:r>
      <w:r w:rsidRPr="00C80ED8">
        <w:rPr>
          <w:rStyle w:val="HideTWBExt"/>
          <w:b w:val="0"/>
        </w:rPr>
        <w:t>&lt;/NumAm&gt;</w:t>
      </w:r>
    </w:p>
    <w:p w14:paraId="014BC23E" w14:textId="77777777" w:rsidR="007E01CE" w:rsidRPr="00C80ED8" w:rsidRDefault="007E01CE" w:rsidP="007E01CE">
      <w:pPr>
        <w:pStyle w:val="NormalBold"/>
      </w:pPr>
      <w:r w:rsidRPr="00C80ED8">
        <w:rPr>
          <w:rStyle w:val="HideTWBExt"/>
          <w:b w:val="0"/>
        </w:rPr>
        <w:t>&lt;RepeatBlock-By&gt;&lt;Members&gt;</w:t>
      </w:r>
      <w:r w:rsidRPr="00C80ED8">
        <w:t>Jorge Buxadé Villalba, Marieke Ehlers, Susanna Ceccardi</w:t>
      </w:r>
      <w:r w:rsidRPr="00C80ED8">
        <w:rPr>
          <w:rStyle w:val="HideTWBExt"/>
          <w:b w:val="0"/>
        </w:rPr>
        <w:t>&lt;/Members&gt;</w:t>
      </w:r>
    </w:p>
    <w:p w14:paraId="5267723B" w14:textId="77777777" w:rsidR="007E01CE" w:rsidRPr="00C80ED8" w:rsidRDefault="007E01CE" w:rsidP="007E01CE">
      <w:pPr>
        <w:pStyle w:val="NormalBold"/>
      </w:pPr>
      <w:r w:rsidRPr="00C80ED8">
        <w:rPr>
          <w:rStyle w:val="HideTWBExt"/>
          <w:b w:val="0"/>
        </w:rPr>
        <w:t>&lt;/RepeatBlock-By&gt;</w:t>
      </w:r>
    </w:p>
    <w:p w14:paraId="659613A1"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97BF6C2" w14:textId="77777777" w:rsidR="007E01CE" w:rsidRPr="00C80ED8" w:rsidRDefault="007E01CE" w:rsidP="007E01CE">
      <w:pPr>
        <w:pStyle w:val="NormalBold"/>
      </w:pPr>
      <w:r w:rsidRPr="00C80ED8">
        <w:rPr>
          <w:rStyle w:val="HideTWBExt"/>
          <w:b w:val="0"/>
        </w:rPr>
        <w:t>&lt;Article&gt;</w:t>
      </w:r>
      <w:r w:rsidRPr="00C80ED8">
        <w:t>Considérant 13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1C9C88E" w14:textId="77777777" w:rsidTr="00D365CD">
        <w:trPr>
          <w:trHeight w:hRule="exact" w:val="240"/>
          <w:jc w:val="center"/>
        </w:trPr>
        <w:tc>
          <w:tcPr>
            <w:tcW w:w="9752" w:type="dxa"/>
            <w:gridSpan w:val="2"/>
            <w:tcBorders>
              <w:top w:val="nil"/>
              <w:left w:val="nil"/>
              <w:bottom w:val="nil"/>
              <w:right w:val="nil"/>
            </w:tcBorders>
          </w:tcPr>
          <w:p w14:paraId="33B64034" w14:textId="77777777" w:rsidR="007E01CE" w:rsidRPr="00C80ED8" w:rsidRDefault="007E01CE" w:rsidP="00D365CD"/>
        </w:tc>
      </w:tr>
      <w:tr w:rsidR="007E01CE" w:rsidRPr="00C80ED8" w14:paraId="3BE1BEC1" w14:textId="77777777" w:rsidTr="00D365CD">
        <w:trPr>
          <w:trHeight w:val="240"/>
          <w:jc w:val="center"/>
        </w:trPr>
        <w:tc>
          <w:tcPr>
            <w:tcW w:w="4876" w:type="dxa"/>
            <w:tcBorders>
              <w:top w:val="nil"/>
              <w:left w:val="nil"/>
              <w:bottom w:val="nil"/>
              <w:right w:val="nil"/>
            </w:tcBorders>
          </w:tcPr>
          <w:p w14:paraId="651FDC3B"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250ABF6" w14:textId="77777777" w:rsidR="007E01CE" w:rsidRPr="00C80ED8" w:rsidRDefault="007E01CE" w:rsidP="00D365CD">
            <w:pPr>
              <w:pStyle w:val="AmColumnHeading"/>
            </w:pPr>
            <w:r w:rsidRPr="00C80ED8">
              <w:t>Amendement</w:t>
            </w:r>
          </w:p>
        </w:tc>
      </w:tr>
      <w:tr w:rsidR="007E01CE" w:rsidRPr="00C80ED8" w14:paraId="7250C32B" w14:textId="77777777" w:rsidTr="00D365CD">
        <w:trPr>
          <w:jc w:val="center"/>
        </w:trPr>
        <w:tc>
          <w:tcPr>
            <w:tcW w:w="4876" w:type="dxa"/>
            <w:tcBorders>
              <w:top w:val="nil"/>
              <w:left w:val="nil"/>
              <w:bottom w:val="nil"/>
              <w:right w:val="nil"/>
            </w:tcBorders>
          </w:tcPr>
          <w:p w14:paraId="5E5FC967" w14:textId="77777777" w:rsidR="007E01CE" w:rsidRPr="00C80ED8" w:rsidRDefault="007E01CE" w:rsidP="00D365CD">
            <w:pPr>
              <w:pStyle w:val="Normal6a"/>
            </w:pPr>
            <w:r w:rsidRPr="00C80ED8">
              <w:t>13)</w:t>
            </w:r>
            <w:r w:rsidRPr="00C80ED8">
              <w:tab/>
              <w:t xml:space="preserve">La réinstallation et l’admission humanitaire constituent des alternatives sûres et légales à </w:t>
            </w:r>
            <w:r w:rsidRPr="00C80ED8">
              <w:rPr>
                <w:b/>
                <w:bCs/>
                <w:i/>
                <w:iCs/>
              </w:rPr>
              <w:t>la migration irrégulière</w:t>
            </w:r>
            <w:r w:rsidRPr="00C80ED8">
              <w:t xml:space="preserve"> et sont un outil de solidarité européenne au profit des pays qui ne sont pas des États membres et qui accueillent un grand nombre de personnes fuyant la guerre ou les persécutions. </w:t>
            </w:r>
            <w:r w:rsidRPr="00C80ED8">
              <w:rPr>
                <w:b/>
                <w:bCs/>
                <w:i/>
                <w:iCs/>
              </w:rPr>
              <w:t>Il convient de soutenir</w:t>
            </w:r>
            <w:r w:rsidRPr="00C80ED8">
              <w:t xml:space="preserve"> les efforts consentis par les États membres en matière de réinstallation et d’admission humanitaire dans le cadre du règlement (UE) 2024/1350 du Parlement européen et du Conseil</w:t>
            </w:r>
            <w:r w:rsidRPr="00C80ED8">
              <w:rPr>
                <w:vertAlign w:val="superscript"/>
              </w:rPr>
              <w:t>11</w:t>
            </w:r>
            <w:r w:rsidRPr="00C80ED8">
              <w:t xml:space="preserve"> au moyen de financements </w:t>
            </w:r>
            <w:r w:rsidRPr="00C80ED8">
              <w:rPr>
                <w:b/>
                <w:bCs/>
                <w:i/>
                <w:iCs/>
              </w:rPr>
              <w:t>appropriés</w:t>
            </w:r>
            <w:r w:rsidRPr="00C80ED8">
              <w:t xml:space="preserve"> provenant du budget de l’Union.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c>
          <w:tcPr>
            <w:tcW w:w="4876" w:type="dxa"/>
            <w:tcBorders>
              <w:top w:val="nil"/>
              <w:left w:val="nil"/>
              <w:bottom w:val="nil"/>
              <w:right w:val="nil"/>
            </w:tcBorders>
          </w:tcPr>
          <w:p w14:paraId="1BBE65B6" w14:textId="77777777" w:rsidR="007E01CE" w:rsidRPr="00C80ED8" w:rsidRDefault="007E01CE" w:rsidP="00D365CD">
            <w:pPr>
              <w:pStyle w:val="Normal6a"/>
            </w:pPr>
            <w:r w:rsidRPr="00C80ED8">
              <w:t>13)</w:t>
            </w:r>
            <w:r w:rsidRPr="00C80ED8">
              <w:tab/>
              <w:t xml:space="preserve">La réinstallation et l’admission humanitaire constituent des alternatives sûres et légales à </w:t>
            </w:r>
            <w:r w:rsidRPr="00C80ED8">
              <w:rPr>
                <w:b/>
                <w:bCs/>
                <w:i/>
                <w:iCs/>
              </w:rPr>
              <w:t>l’immigration clandestine</w:t>
            </w:r>
            <w:r w:rsidRPr="00C80ED8">
              <w:t xml:space="preserve"> et sont un outil de solidarité européenne au profit des pays qui ne sont pas des États membres et qui accueillent un grand nombre de personnes fuyant la guerre ou les persécutions. Les efforts consentis par les États membres en matière de réinstallation et d’admission humanitaire dans le cadre du règlement (UE) 2024/1350 du Parlement européen et du Conseil</w:t>
            </w:r>
            <w:r w:rsidRPr="00C80ED8">
              <w:rPr>
                <w:vertAlign w:val="superscript"/>
              </w:rPr>
              <w:t>11</w:t>
            </w:r>
            <w:r w:rsidRPr="00C80ED8">
              <w:t xml:space="preserve"> </w:t>
            </w:r>
            <w:r w:rsidRPr="00C80ED8">
              <w:rPr>
                <w:b/>
                <w:bCs/>
                <w:i/>
                <w:iCs/>
              </w:rPr>
              <w:t xml:space="preserve">sont strictement volontaires et devraient pouvoir bénéficier d’un soutien </w:t>
            </w:r>
            <w:r w:rsidRPr="00C80ED8">
              <w:t>au moyen de financements provenant du budget de l’Union.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r>
      <w:tr w:rsidR="007E01CE" w:rsidRPr="00C80ED8" w14:paraId="0C1BD2D2" w14:textId="77777777" w:rsidTr="00D365CD">
        <w:trPr>
          <w:jc w:val="center"/>
        </w:trPr>
        <w:tc>
          <w:tcPr>
            <w:tcW w:w="4876" w:type="dxa"/>
            <w:tcBorders>
              <w:top w:val="nil"/>
              <w:left w:val="nil"/>
              <w:bottom w:val="nil"/>
              <w:right w:val="nil"/>
            </w:tcBorders>
          </w:tcPr>
          <w:p w14:paraId="1F5C3079"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2EBC6282" w14:textId="77777777" w:rsidR="007E01CE" w:rsidRPr="00C80ED8" w:rsidRDefault="007E01CE" w:rsidP="00D365CD">
            <w:pPr>
              <w:pStyle w:val="Normal6a"/>
            </w:pPr>
            <w:r w:rsidRPr="00C80ED8">
              <w:rPr>
                <w:b/>
                <w:i/>
              </w:rPr>
              <w:t>_________________</w:t>
            </w:r>
          </w:p>
        </w:tc>
      </w:tr>
      <w:tr w:rsidR="007E01CE" w:rsidRPr="00C80ED8" w14:paraId="611F127D" w14:textId="77777777" w:rsidTr="00D365CD">
        <w:trPr>
          <w:jc w:val="center"/>
        </w:trPr>
        <w:tc>
          <w:tcPr>
            <w:tcW w:w="4876" w:type="dxa"/>
            <w:tcBorders>
              <w:top w:val="nil"/>
              <w:left w:val="nil"/>
              <w:bottom w:val="nil"/>
              <w:right w:val="nil"/>
            </w:tcBorders>
          </w:tcPr>
          <w:p w14:paraId="2273819B" w14:textId="77777777" w:rsidR="007E01CE" w:rsidRPr="00C80ED8" w:rsidRDefault="007E01CE" w:rsidP="00D365CD">
            <w:pPr>
              <w:pStyle w:val="Normal6a"/>
            </w:pPr>
            <w:r w:rsidRPr="00C80ED8">
              <w:rPr>
                <w:vertAlign w:val="superscript"/>
              </w:rPr>
              <w:t>11</w:t>
            </w:r>
            <w:r w:rsidRPr="00C80ED8">
              <w:t xml:space="preserve"> Règlement (UE) 2024/1350 du Parlement européen et du Conseil du 14 mai 2024 établissant un cadre de l’Union pour la réinstallation et l’admission humanitaire et modifiant le règlement (UE) 2021/1147 (JO L, 2024/1350, 22.5.2024, ELI: http://data.europa.eu/eli/reg/2024/1350/oj, ELI: http://data.europa.eu/eli/dec/2008/381/oj).</w:t>
            </w:r>
          </w:p>
        </w:tc>
        <w:tc>
          <w:tcPr>
            <w:tcW w:w="4876" w:type="dxa"/>
            <w:tcBorders>
              <w:top w:val="nil"/>
              <w:left w:val="nil"/>
              <w:bottom w:val="nil"/>
              <w:right w:val="nil"/>
            </w:tcBorders>
          </w:tcPr>
          <w:p w14:paraId="443FDD71" w14:textId="77777777" w:rsidR="007E01CE" w:rsidRPr="00C80ED8" w:rsidRDefault="007E01CE" w:rsidP="00D365CD">
            <w:pPr>
              <w:pStyle w:val="Normal6a"/>
            </w:pPr>
            <w:r w:rsidRPr="00C80ED8">
              <w:rPr>
                <w:vertAlign w:val="superscript"/>
              </w:rPr>
              <w:t>11</w:t>
            </w:r>
            <w:r w:rsidRPr="00C80ED8">
              <w:t xml:space="preserve"> Règlement (UE) 2024/1350 du Parlement européen et du Conseil du 14 mai 2024 établissant un cadre de l’Union pour la réinstallation et l’admission humanitaire et modifiant le règlement (UE) 2021/1147 (JO L, 2024/1350, 22.5.2024, ELI: http://data.europa.eu/eli/reg/2024/1350/oj, ELI: http://data.europa.eu/eli/dec/2008/381/oj).</w:t>
            </w:r>
          </w:p>
        </w:tc>
      </w:tr>
    </w:tbl>
    <w:p w14:paraId="00152878"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46BE3C04" w14:textId="77777777" w:rsidR="007E01CE" w:rsidRPr="00C80ED8" w:rsidRDefault="007E01CE" w:rsidP="007E01CE">
      <w:r w:rsidRPr="00C80ED8">
        <w:rPr>
          <w:rStyle w:val="HideTWBExt"/>
        </w:rPr>
        <w:t>&lt;/Amend&gt;</w:t>
      </w:r>
    </w:p>
    <w:p w14:paraId="152CC9F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152</w:t>
      </w:r>
      <w:r w:rsidRPr="00C80ED8">
        <w:rPr>
          <w:rStyle w:val="HideTWBExt"/>
          <w:b w:val="0"/>
        </w:rPr>
        <w:t>&lt;/NumAm&gt;</w:t>
      </w:r>
    </w:p>
    <w:p w14:paraId="724C85CE" w14:textId="77777777" w:rsidR="007E01CE" w:rsidRPr="00C80ED8" w:rsidRDefault="007E01CE" w:rsidP="007E01CE">
      <w:pPr>
        <w:pStyle w:val="NormalBold"/>
      </w:pPr>
      <w:r w:rsidRPr="00C80ED8">
        <w:rPr>
          <w:rStyle w:val="HideTWBExt"/>
          <w:b w:val="0"/>
        </w:rPr>
        <w:t>&lt;RepeatBlock-By&gt;&lt;Members&gt;</w:t>
      </w:r>
      <w:r w:rsidRPr="00C80ED8">
        <w:t>Loucas Fourlas, Emil Radev, Tomáš Zdechovský, Alice Teodorescu Måwe, Loránt Vincze, Henrik Dahl</w:t>
      </w:r>
      <w:r w:rsidRPr="00C80ED8">
        <w:rPr>
          <w:rStyle w:val="HideTWBExt"/>
          <w:b w:val="0"/>
        </w:rPr>
        <w:t>&lt;/Members&gt;</w:t>
      </w:r>
    </w:p>
    <w:p w14:paraId="7CB62CD0" w14:textId="77777777" w:rsidR="007E01CE" w:rsidRPr="00C80ED8" w:rsidRDefault="007E01CE" w:rsidP="007E01CE">
      <w:pPr>
        <w:pStyle w:val="NormalBold"/>
      </w:pPr>
      <w:r w:rsidRPr="00C80ED8">
        <w:rPr>
          <w:rStyle w:val="HideTWBExt"/>
          <w:b w:val="0"/>
        </w:rPr>
        <w:t>&lt;/RepeatBlock-By&gt;</w:t>
      </w:r>
    </w:p>
    <w:p w14:paraId="73E226DD"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5F9DD80" w14:textId="77777777" w:rsidR="007E01CE" w:rsidRPr="00C80ED8" w:rsidRDefault="007E01CE" w:rsidP="007E01CE">
      <w:pPr>
        <w:pStyle w:val="NormalBold"/>
      </w:pPr>
      <w:r w:rsidRPr="00C80ED8">
        <w:rPr>
          <w:rStyle w:val="HideTWBExt"/>
          <w:b w:val="0"/>
        </w:rPr>
        <w:t>&lt;Article&gt;</w:t>
      </w:r>
      <w:r w:rsidRPr="00C80ED8">
        <w:t>Considérant 13</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5EAA9C3" w14:textId="77777777" w:rsidTr="00D365CD">
        <w:trPr>
          <w:trHeight w:hRule="exact" w:val="240"/>
          <w:jc w:val="center"/>
        </w:trPr>
        <w:tc>
          <w:tcPr>
            <w:tcW w:w="9752" w:type="dxa"/>
            <w:gridSpan w:val="2"/>
            <w:tcBorders>
              <w:top w:val="nil"/>
              <w:left w:val="nil"/>
              <w:bottom w:val="nil"/>
              <w:right w:val="nil"/>
            </w:tcBorders>
          </w:tcPr>
          <w:p w14:paraId="1DB36306" w14:textId="77777777" w:rsidR="007E01CE" w:rsidRPr="00C80ED8" w:rsidRDefault="007E01CE" w:rsidP="00D365CD"/>
        </w:tc>
      </w:tr>
      <w:tr w:rsidR="007E01CE" w:rsidRPr="00C80ED8" w14:paraId="201A42CF" w14:textId="77777777" w:rsidTr="00D365CD">
        <w:trPr>
          <w:trHeight w:val="240"/>
          <w:jc w:val="center"/>
        </w:trPr>
        <w:tc>
          <w:tcPr>
            <w:tcW w:w="4876" w:type="dxa"/>
            <w:tcBorders>
              <w:top w:val="nil"/>
              <w:left w:val="nil"/>
              <w:bottom w:val="nil"/>
              <w:right w:val="nil"/>
            </w:tcBorders>
          </w:tcPr>
          <w:p w14:paraId="167F436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B48BA27" w14:textId="77777777" w:rsidR="007E01CE" w:rsidRPr="00C80ED8" w:rsidRDefault="007E01CE" w:rsidP="00D365CD">
            <w:pPr>
              <w:pStyle w:val="AmColumnHeading"/>
            </w:pPr>
            <w:r w:rsidRPr="00C80ED8">
              <w:t>Amendement</w:t>
            </w:r>
          </w:p>
        </w:tc>
      </w:tr>
      <w:tr w:rsidR="007E01CE" w:rsidRPr="00C80ED8" w14:paraId="6CB31C64" w14:textId="77777777" w:rsidTr="00D365CD">
        <w:trPr>
          <w:jc w:val="center"/>
        </w:trPr>
        <w:tc>
          <w:tcPr>
            <w:tcW w:w="4876" w:type="dxa"/>
            <w:tcBorders>
              <w:top w:val="nil"/>
              <w:left w:val="nil"/>
              <w:bottom w:val="nil"/>
              <w:right w:val="nil"/>
            </w:tcBorders>
          </w:tcPr>
          <w:p w14:paraId="2A81D478" w14:textId="77777777" w:rsidR="007E01CE" w:rsidRPr="00C80ED8" w:rsidRDefault="007E01CE" w:rsidP="00D365CD">
            <w:pPr>
              <w:pStyle w:val="Normal6a"/>
            </w:pPr>
            <w:r w:rsidRPr="00C80ED8">
              <w:t>13)</w:t>
            </w:r>
            <w:r w:rsidRPr="00C80ED8">
              <w:tab/>
              <w:t xml:space="preserve">La réinstallation et l’admission humanitaire constituent des alternatives sûres et légales à la migration </w:t>
            </w:r>
            <w:r w:rsidRPr="00C80ED8">
              <w:rPr>
                <w:b/>
                <w:bCs/>
                <w:i/>
                <w:iCs/>
              </w:rPr>
              <w:t>irrégulière</w:t>
            </w:r>
            <w:r w:rsidRPr="00C80ED8">
              <w:t xml:space="preserve"> et sont un outil de solidarité européenne au profit des pays qui ne sont pas des États membres et qui accueillent un grand nombre de personnes fuyant la guerre ou les persécutions. Il convient de soutenir les efforts consentis par les États membres en matière de réinstallation et d’admission humanitaire dans le cadre du règlement (UE) 2024/1350 du Parlement européen et du Conseil</w:t>
            </w:r>
            <w:r w:rsidRPr="00C80ED8">
              <w:rPr>
                <w:vertAlign w:val="superscript"/>
              </w:rPr>
              <w:t>11</w:t>
            </w:r>
            <w:r w:rsidRPr="00C80ED8">
              <w:t xml:space="preserve"> au moyen de financements appropriés provenant du budget de l’Union.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c>
          <w:tcPr>
            <w:tcW w:w="4876" w:type="dxa"/>
            <w:tcBorders>
              <w:top w:val="nil"/>
              <w:left w:val="nil"/>
              <w:bottom w:val="nil"/>
              <w:right w:val="nil"/>
            </w:tcBorders>
          </w:tcPr>
          <w:p w14:paraId="51C0CE31" w14:textId="77777777" w:rsidR="007E01CE" w:rsidRPr="00C80ED8" w:rsidRDefault="007E01CE" w:rsidP="00D365CD">
            <w:pPr>
              <w:pStyle w:val="Normal6a"/>
            </w:pPr>
            <w:r w:rsidRPr="00C80ED8">
              <w:t>13)</w:t>
            </w:r>
            <w:r w:rsidRPr="00C80ED8">
              <w:tab/>
              <w:t xml:space="preserve">La réinstallation et l’admission humanitaire constituent des alternatives sûres et légales à la migration </w:t>
            </w:r>
            <w:r w:rsidRPr="00C80ED8">
              <w:rPr>
                <w:b/>
                <w:bCs/>
                <w:i/>
                <w:iCs/>
              </w:rPr>
              <w:t>illégale</w:t>
            </w:r>
            <w:r w:rsidRPr="00C80ED8">
              <w:t xml:space="preserve"> et sont un outil de solidarité européenne au profit des pays qui ne sont pas des États membres et qui accueillent un grand nombre de personnes fuyant la guerre ou les persécutions. Il convient de soutenir les efforts consentis par les États membres en matière de réinstallation et d’admission humanitaire dans le cadre du règlement (UE) 2024/1350 du Parlement européen et du Conseil</w:t>
            </w:r>
            <w:r w:rsidRPr="00C80ED8">
              <w:rPr>
                <w:vertAlign w:val="superscript"/>
              </w:rPr>
              <w:t>11</w:t>
            </w:r>
            <w:r w:rsidRPr="00C80ED8">
              <w:t xml:space="preserve"> au moyen de financements appropriés provenant du budget de l’Union. Compte tenu de la nature spécifique de l’aide nécessaire à la réinstallation et à l’admission humanitaire et au transfert de demandeurs d’une protection internationale ou de bénéficiaires d’une protection internationale, le présent règlement doit prévoir des montants unitaires prédéterminés pour cette aide.</w:t>
            </w:r>
          </w:p>
        </w:tc>
      </w:tr>
      <w:tr w:rsidR="007E01CE" w:rsidRPr="00C80ED8" w14:paraId="616629D7" w14:textId="77777777" w:rsidTr="00D365CD">
        <w:trPr>
          <w:jc w:val="center"/>
        </w:trPr>
        <w:tc>
          <w:tcPr>
            <w:tcW w:w="4876" w:type="dxa"/>
            <w:tcBorders>
              <w:top w:val="nil"/>
              <w:left w:val="nil"/>
              <w:bottom w:val="nil"/>
              <w:right w:val="nil"/>
            </w:tcBorders>
          </w:tcPr>
          <w:p w14:paraId="2E552C6E"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1496346E" w14:textId="77777777" w:rsidR="007E01CE" w:rsidRPr="00C80ED8" w:rsidRDefault="007E01CE" w:rsidP="00D365CD">
            <w:pPr>
              <w:pStyle w:val="Normal6a"/>
            </w:pPr>
            <w:r w:rsidRPr="00C80ED8">
              <w:rPr>
                <w:b/>
                <w:i/>
              </w:rPr>
              <w:t>_________________</w:t>
            </w:r>
          </w:p>
        </w:tc>
      </w:tr>
      <w:tr w:rsidR="007E01CE" w:rsidRPr="00C80ED8" w14:paraId="1BCCC96B" w14:textId="77777777" w:rsidTr="00D365CD">
        <w:trPr>
          <w:jc w:val="center"/>
        </w:trPr>
        <w:tc>
          <w:tcPr>
            <w:tcW w:w="4876" w:type="dxa"/>
            <w:tcBorders>
              <w:top w:val="nil"/>
              <w:left w:val="nil"/>
              <w:bottom w:val="nil"/>
              <w:right w:val="nil"/>
            </w:tcBorders>
          </w:tcPr>
          <w:p w14:paraId="275FFAB1" w14:textId="77777777" w:rsidR="007E01CE" w:rsidRPr="00C80ED8" w:rsidRDefault="007E01CE" w:rsidP="00D365CD">
            <w:pPr>
              <w:pStyle w:val="Normal6a"/>
            </w:pPr>
            <w:r w:rsidRPr="00C80ED8">
              <w:rPr>
                <w:vertAlign w:val="superscript"/>
              </w:rPr>
              <w:t>11</w:t>
            </w:r>
            <w:r w:rsidRPr="00C80ED8">
              <w:t xml:space="preserve"> Règlement (UE) 2024/1350 du Parlement européen et du Conseil du 14 mai 2024 établissant un cadre de l’Union pour la réinstallation et l’admission humanitaire et modifiant le règlement (UE) 2021/1147 (JO L, 2024/1350, 22.5.2024, ELI: http://data.europa.eu/eli/reg/2024/1350/oj, ELI: http://data.europa.eu/eli/dec/2008/381/oj).</w:t>
            </w:r>
          </w:p>
        </w:tc>
        <w:tc>
          <w:tcPr>
            <w:tcW w:w="4876" w:type="dxa"/>
            <w:tcBorders>
              <w:top w:val="nil"/>
              <w:left w:val="nil"/>
              <w:bottom w:val="nil"/>
              <w:right w:val="nil"/>
            </w:tcBorders>
          </w:tcPr>
          <w:p w14:paraId="28212D1F" w14:textId="77777777" w:rsidR="007E01CE" w:rsidRPr="00C80ED8" w:rsidRDefault="007E01CE" w:rsidP="00D365CD">
            <w:pPr>
              <w:pStyle w:val="Normal6a"/>
            </w:pPr>
            <w:r w:rsidRPr="00C80ED8">
              <w:rPr>
                <w:vertAlign w:val="superscript"/>
              </w:rPr>
              <w:t>11</w:t>
            </w:r>
            <w:r w:rsidRPr="00C80ED8">
              <w:t xml:space="preserve"> Règlement (UE) 2024/1350 du Parlement européen et du Conseil du 14 mai 2024 établissant un cadre de l’Union pour la réinstallation et l’admission humanitaire et modifiant le règlement (UE) 2021/1147 (JO L, 2024/1350, 22.5.2024, ELI: http://data.europa.eu/eli/reg/2024/1350/oj, ELI: http://data.europa.eu/eli/dec/2008/381/oj).</w:t>
            </w:r>
          </w:p>
        </w:tc>
      </w:tr>
    </w:tbl>
    <w:p w14:paraId="1A57C878"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4B258B8" w14:textId="77777777" w:rsidR="007E01CE" w:rsidRPr="00C80ED8" w:rsidRDefault="007E01CE" w:rsidP="007E01CE">
      <w:r w:rsidRPr="00C80ED8">
        <w:rPr>
          <w:rStyle w:val="HideTWBExt"/>
        </w:rPr>
        <w:t>&lt;/Amend&gt;</w:t>
      </w:r>
    </w:p>
    <w:p w14:paraId="3FB23224"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153</w:t>
      </w:r>
      <w:r w:rsidRPr="00C80ED8">
        <w:rPr>
          <w:rStyle w:val="HideTWBExt"/>
          <w:b w:val="0"/>
        </w:rPr>
        <w:t>&lt;/NumAm&gt;</w:t>
      </w:r>
    </w:p>
    <w:p w14:paraId="323A6027" w14:textId="77777777" w:rsidR="007E01CE" w:rsidRPr="00C80ED8" w:rsidRDefault="007E01CE" w:rsidP="007E01CE">
      <w:pPr>
        <w:pStyle w:val="NormalBold"/>
      </w:pPr>
      <w:r w:rsidRPr="00C80ED8">
        <w:rPr>
          <w:rStyle w:val="HideTWBExt"/>
          <w:b w:val="0"/>
        </w:rPr>
        <w:t>&lt;RepeatBlock-By&gt;&lt;Members&gt;</w:t>
      </w:r>
      <w:r w:rsidRPr="00C80ED8">
        <w:t>Loucas Fourlas, Elissavet Vozemberg-Vrionidi, Fredis Beleris, Loránt Vincze, Henrik Dahl</w:t>
      </w:r>
      <w:r w:rsidRPr="00C80ED8">
        <w:rPr>
          <w:rStyle w:val="HideTWBExt"/>
          <w:b w:val="0"/>
        </w:rPr>
        <w:t>&lt;/Members&gt;</w:t>
      </w:r>
    </w:p>
    <w:p w14:paraId="0487802E" w14:textId="77777777" w:rsidR="007E01CE" w:rsidRPr="00C80ED8" w:rsidRDefault="007E01CE" w:rsidP="007E01CE">
      <w:pPr>
        <w:pStyle w:val="NormalBold"/>
      </w:pPr>
      <w:r w:rsidRPr="00C80ED8">
        <w:rPr>
          <w:rStyle w:val="HideTWBExt"/>
          <w:b w:val="0"/>
        </w:rPr>
        <w:t>&lt;/RepeatBlock-By&gt;</w:t>
      </w:r>
    </w:p>
    <w:p w14:paraId="5D4D072D"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F193877" w14:textId="77777777" w:rsidR="007E01CE" w:rsidRPr="00C80ED8" w:rsidRDefault="007E01CE" w:rsidP="007E01CE">
      <w:pPr>
        <w:pStyle w:val="NormalBold"/>
      </w:pPr>
      <w:r w:rsidRPr="00C80ED8">
        <w:rPr>
          <w:rStyle w:val="HideTWBExt"/>
          <w:b w:val="0"/>
        </w:rPr>
        <w:t>&lt;Article&gt;</w:t>
      </w:r>
      <w:r w:rsidRPr="00C80ED8">
        <w:t>Considérant 15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67916A9" w14:textId="77777777" w:rsidTr="00D365CD">
        <w:trPr>
          <w:trHeight w:hRule="exact" w:val="240"/>
          <w:jc w:val="center"/>
        </w:trPr>
        <w:tc>
          <w:tcPr>
            <w:tcW w:w="9752" w:type="dxa"/>
            <w:gridSpan w:val="2"/>
            <w:tcBorders>
              <w:top w:val="nil"/>
              <w:left w:val="nil"/>
              <w:bottom w:val="nil"/>
              <w:right w:val="nil"/>
            </w:tcBorders>
          </w:tcPr>
          <w:p w14:paraId="35981562" w14:textId="77777777" w:rsidR="007E01CE" w:rsidRPr="00C80ED8" w:rsidRDefault="007E01CE" w:rsidP="00D365CD"/>
        </w:tc>
      </w:tr>
      <w:tr w:rsidR="007E01CE" w:rsidRPr="00C80ED8" w14:paraId="2023A247" w14:textId="77777777" w:rsidTr="00D365CD">
        <w:trPr>
          <w:trHeight w:val="240"/>
          <w:jc w:val="center"/>
        </w:trPr>
        <w:tc>
          <w:tcPr>
            <w:tcW w:w="4876" w:type="dxa"/>
            <w:tcBorders>
              <w:top w:val="nil"/>
              <w:left w:val="nil"/>
              <w:bottom w:val="nil"/>
              <w:right w:val="nil"/>
            </w:tcBorders>
          </w:tcPr>
          <w:p w14:paraId="0E6724DE"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5FE1977" w14:textId="77777777" w:rsidR="007E01CE" w:rsidRPr="00C80ED8" w:rsidRDefault="007E01CE" w:rsidP="00D365CD">
            <w:pPr>
              <w:pStyle w:val="AmColumnHeading"/>
            </w:pPr>
            <w:r w:rsidRPr="00C80ED8">
              <w:t>Amendement</w:t>
            </w:r>
          </w:p>
        </w:tc>
      </w:tr>
      <w:tr w:rsidR="007E01CE" w:rsidRPr="00C80ED8" w14:paraId="0B72D482" w14:textId="77777777" w:rsidTr="00D365CD">
        <w:trPr>
          <w:jc w:val="center"/>
        </w:trPr>
        <w:tc>
          <w:tcPr>
            <w:tcW w:w="4876" w:type="dxa"/>
            <w:tcBorders>
              <w:top w:val="nil"/>
              <w:left w:val="nil"/>
              <w:bottom w:val="nil"/>
              <w:right w:val="nil"/>
            </w:tcBorders>
          </w:tcPr>
          <w:p w14:paraId="1215528A" w14:textId="77777777" w:rsidR="007E01CE" w:rsidRPr="00C80ED8" w:rsidRDefault="007E01CE" w:rsidP="00D365CD">
            <w:pPr>
              <w:pStyle w:val="Normal6a"/>
            </w:pPr>
            <w:r w:rsidRPr="00C80ED8">
              <w:t>15)</w:t>
            </w:r>
            <w:r w:rsidRPr="00C80ED8">
              <w:tab/>
              <w:t>Étant donné que les États membres soumis à une pression migratoire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C80ED8">
              <w:rPr>
                <w:vertAlign w:val="superscript"/>
              </w:rPr>
              <w:t>13</w:t>
            </w:r>
            <w:r w:rsidRPr="00C80ED8">
              <w:t>.</w:t>
            </w:r>
          </w:p>
        </w:tc>
        <w:tc>
          <w:tcPr>
            <w:tcW w:w="4876" w:type="dxa"/>
            <w:tcBorders>
              <w:top w:val="nil"/>
              <w:left w:val="nil"/>
              <w:bottom w:val="nil"/>
              <w:right w:val="nil"/>
            </w:tcBorders>
          </w:tcPr>
          <w:p w14:paraId="570C3C51" w14:textId="77777777" w:rsidR="007E01CE" w:rsidRPr="00C80ED8" w:rsidRDefault="007E01CE" w:rsidP="00D365CD">
            <w:pPr>
              <w:pStyle w:val="Normal6a"/>
            </w:pPr>
            <w:r w:rsidRPr="00C80ED8">
              <w:t>15)</w:t>
            </w:r>
            <w:r w:rsidRPr="00C80ED8">
              <w:tab/>
              <w:t>Étant donné que les États membres soumis à une pression migratoire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C80ED8">
              <w:rPr>
                <w:vertAlign w:val="superscript"/>
              </w:rPr>
              <w:t>13</w:t>
            </w:r>
            <w:r w:rsidRPr="00C80ED8">
              <w:t xml:space="preserve">. </w:t>
            </w:r>
            <w:r w:rsidRPr="00C80ED8">
              <w:rPr>
                <w:b/>
                <w:i/>
              </w:rPr>
              <w:t>Cela devrait s’appliquer en particulier aux États membres situés aux frontières extérieures de l’Union, tels que Chypre, qui sont confrontés à des pressions migratoires spécifiques et soutenues résultant de leur proximité géographique avec des pays tiers, notamment en ce qui concerne la zone de la ligne verte, les voies maritimes et les zones occupées qui ne sont pas sous le contrôle effectif de la République de Chypre.</w:t>
            </w:r>
          </w:p>
        </w:tc>
      </w:tr>
      <w:tr w:rsidR="007E01CE" w:rsidRPr="00C80ED8" w14:paraId="3E6B4858" w14:textId="77777777" w:rsidTr="00D365CD">
        <w:trPr>
          <w:jc w:val="center"/>
        </w:trPr>
        <w:tc>
          <w:tcPr>
            <w:tcW w:w="4876" w:type="dxa"/>
            <w:tcBorders>
              <w:top w:val="nil"/>
              <w:left w:val="nil"/>
              <w:bottom w:val="nil"/>
              <w:right w:val="nil"/>
            </w:tcBorders>
          </w:tcPr>
          <w:p w14:paraId="4F4F33FA"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2C89D2DE" w14:textId="77777777" w:rsidR="007E01CE" w:rsidRPr="00C80ED8" w:rsidRDefault="007E01CE" w:rsidP="00D365CD">
            <w:pPr>
              <w:pStyle w:val="Normal6a"/>
            </w:pPr>
            <w:r w:rsidRPr="00C80ED8">
              <w:rPr>
                <w:b/>
                <w:i/>
              </w:rPr>
              <w:t>_________________</w:t>
            </w:r>
          </w:p>
        </w:tc>
      </w:tr>
      <w:tr w:rsidR="007E01CE" w:rsidRPr="00C80ED8" w14:paraId="6C0C870D" w14:textId="77777777" w:rsidTr="00D365CD">
        <w:trPr>
          <w:jc w:val="center"/>
        </w:trPr>
        <w:tc>
          <w:tcPr>
            <w:tcW w:w="4876" w:type="dxa"/>
            <w:tcBorders>
              <w:top w:val="nil"/>
              <w:left w:val="nil"/>
              <w:bottom w:val="nil"/>
              <w:right w:val="nil"/>
            </w:tcBorders>
          </w:tcPr>
          <w:p w14:paraId="34C32C90" w14:textId="77777777" w:rsidR="007E01CE" w:rsidRPr="00C80ED8" w:rsidRDefault="007E01CE" w:rsidP="00D365CD">
            <w:pPr>
              <w:pStyle w:val="Normal6a"/>
            </w:pPr>
            <w:r w:rsidRPr="00C80ED8">
              <w:rPr>
                <w:vertAlign w:val="superscript"/>
              </w:rPr>
              <w:t>13</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3E916CED" w14:textId="77777777" w:rsidR="007E01CE" w:rsidRPr="00C80ED8" w:rsidRDefault="007E01CE" w:rsidP="00D365CD">
            <w:pPr>
              <w:pStyle w:val="Normal6a"/>
            </w:pPr>
            <w:r w:rsidRPr="00C80ED8">
              <w:rPr>
                <w:vertAlign w:val="superscript"/>
              </w:rPr>
              <w:t>13</w:t>
            </w:r>
            <w:r w:rsidRPr="00C80ED8">
              <w:t xml:space="preserve">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37A5FE73"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761F5E03" w14:textId="77777777" w:rsidR="007E01CE" w:rsidRPr="00C80ED8" w:rsidRDefault="007E01CE" w:rsidP="007E01CE">
      <w:r w:rsidRPr="00C80ED8">
        <w:rPr>
          <w:rStyle w:val="HideTWBExt"/>
        </w:rPr>
        <w:t>&lt;/Amend&gt;</w:t>
      </w:r>
    </w:p>
    <w:p w14:paraId="51BB3CC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154</w:t>
      </w:r>
      <w:r w:rsidRPr="00C80ED8">
        <w:rPr>
          <w:rStyle w:val="HideTWBExt"/>
          <w:b w:val="0"/>
        </w:rPr>
        <w:t>&lt;/NumAm&gt;</w:t>
      </w:r>
    </w:p>
    <w:p w14:paraId="1718A0ED"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26E261C4" w14:textId="77777777" w:rsidR="007E01CE" w:rsidRPr="00C80ED8" w:rsidRDefault="007E01CE" w:rsidP="007E01CE">
      <w:pPr>
        <w:pStyle w:val="NormalBold"/>
      </w:pPr>
      <w:r w:rsidRPr="00C80ED8">
        <w:rPr>
          <w:rStyle w:val="HideTWBExt"/>
          <w:b w:val="0"/>
        </w:rPr>
        <w:t>&lt;/RepeatBlock-By&gt;</w:t>
      </w:r>
    </w:p>
    <w:p w14:paraId="55CD627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348176C" w14:textId="77777777" w:rsidR="007E01CE" w:rsidRPr="00C80ED8" w:rsidRDefault="007E01CE" w:rsidP="007E01CE">
      <w:pPr>
        <w:pStyle w:val="NormalBold"/>
      </w:pPr>
      <w:r w:rsidRPr="00C80ED8">
        <w:rPr>
          <w:rStyle w:val="HideTWBExt"/>
          <w:b w:val="0"/>
        </w:rPr>
        <w:t>&lt;Article&gt;</w:t>
      </w:r>
      <w:r w:rsidRPr="00C80ED8">
        <w:t>Considérant 15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9AC5CE4" w14:textId="77777777" w:rsidTr="00D365CD">
        <w:trPr>
          <w:trHeight w:hRule="exact" w:val="240"/>
          <w:jc w:val="center"/>
        </w:trPr>
        <w:tc>
          <w:tcPr>
            <w:tcW w:w="9752" w:type="dxa"/>
            <w:gridSpan w:val="2"/>
            <w:tcBorders>
              <w:top w:val="nil"/>
              <w:left w:val="nil"/>
              <w:bottom w:val="nil"/>
              <w:right w:val="nil"/>
            </w:tcBorders>
          </w:tcPr>
          <w:p w14:paraId="3FB7650C" w14:textId="77777777" w:rsidR="007E01CE" w:rsidRPr="00C80ED8" w:rsidRDefault="007E01CE" w:rsidP="00D365CD"/>
        </w:tc>
      </w:tr>
      <w:tr w:rsidR="007E01CE" w:rsidRPr="00C80ED8" w14:paraId="186156C0" w14:textId="77777777" w:rsidTr="00D365CD">
        <w:trPr>
          <w:trHeight w:val="240"/>
          <w:jc w:val="center"/>
        </w:trPr>
        <w:tc>
          <w:tcPr>
            <w:tcW w:w="4876" w:type="dxa"/>
            <w:tcBorders>
              <w:top w:val="nil"/>
              <w:left w:val="nil"/>
              <w:bottom w:val="nil"/>
              <w:right w:val="nil"/>
            </w:tcBorders>
          </w:tcPr>
          <w:p w14:paraId="6474875E"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57A1AC1" w14:textId="77777777" w:rsidR="007E01CE" w:rsidRPr="00C80ED8" w:rsidRDefault="007E01CE" w:rsidP="00D365CD">
            <w:pPr>
              <w:pStyle w:val="AmColumnHeading"/>
            </w:pPr>
            <w:r w:rsidRPr="00C80ED8">
              <w:t>Amendement</w:t>
            </w:r>
          </w:p>
        </w:tc>
      </w:tr>
      <w:tr w:rsidR="007E01CE" w:rsidRPr="00C80ED8" w14:paraId="1D6AB6B5" w14:textId="77777777" w:rsidTr="00D365CD">
        <w:trPr>
          <w:jc w:val="center"/>
        </w:trPr>
        <w:tc>
          <w:tcPr>
            <w:tcW w:w="4876" w:type="dxa"/>
            <w:tcBorders>
              <w:top w:val="nil"/>
              <w:left w:val="nil"/>
              <w:bottom w:val="nil"/>
              <w:right w:val="nil"/>
            </w:tcBorders>
          </w:tcPr>
          <w:p w14:paraId="6949C828" w14:textId="77777777" w:rsidR="007E01CE" w:rsidRPr="00C80ED8" w:rsidRDefault="007E01CE" w:rsidP="00D365CD">
            <w:pPr>
              <w:pStyle w:val="Normal6a"/>
            </w:pPr>
            <w:r w:rsidRPr="00C80ED8">
              <w:t>15)</w:t>
            </w:r>
            <w:r w:rsidRPr="00C80ED8">
              <w:tab/>
              <w:t>Étant donné que les États membres soumis à une pression migratoire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C80ED8">
              <w:rPr>
                <w:vertAlign w:val="superscript"/>
              </w:rPr>
              <w:t>13</w:t>
            </w:r>
            <w:r w:rsidRPr="00C80ED8">
              <w:t>.</w:t>
            </w:r>
          </w:p>
        </w:tc>
        <w:tc>
          <w:tcPr>
            <w:tcW w:w="4876" w:type="dxa"/>
            <w:tcBorders>
              <w:top w:val="nil"/>
              <w:left w:val="nil"/>
              <w:bottom w:val="nil"/>
              <w:right w:val="nil"/>
            </w:tcBorders>
          </w:tcPr>
          <w:p w14:paraId="4E90A084" w14:textId="77777777" w:rsidR="007E01CE" w:rsidRPr="00C80ED8" w:rsidRDefault="007E01CE" w:rsidP="00D365CD">
            <w:pPr>
              <w:pStyle w:val="Normal6a"/>
            </w:pPr>
            <w:r w:rsidRPr="00C80ED8">
              <w:t>15)</w:t>
            </w:r>
            <w:r w:rsidRPr="00C80ED8">
              <w:tab/>
              <w:t>Étant donné que les États membres soumis à une pression migratoire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C80ED8">
              <w:rPr>
                <w:vertAlign w:val="superscript"/>
              </w:rPr>
              <w:t>13</w:t>
            </w:r>
            <w:r w:rsidRPr="00C80ED8">
              <w:rPr>
                <w:b/>
                <w:bCs/>
                <w:i/>
                <w:iCs/>
              </w:rPr>
              <w:t>, compte tenu d’une pression migratoire objectivement démontrée et des besoins réels des États membres concernés</w:t>
            </w:r>
            <w:r w:rsidRPr="00C80ED8">
              <w:t>.</w:t>
            </w:r>
          </w:p>
        </w:tc>
      </w:tr>
      <w:tr w:rsidR="007E01CE" w:rsidRPr="00C80ED8" w14:paraId="26DC3E8F" w14:textId="77777777" w:rsidTr="00D365CD">
        <w:trPr>
          <w:jc w:val="center"/>
        </w:trPr>
        <w:tc>
          <w:tcPr>
            <w:tcW w:w="4876" w:type="dxa"/>
            <w:tcBorders>
              <w:top w:val="nil"/>
              <w:left w:val="nil"/>
              <w:bottom w:val="nil"/>
              <w:right w:val="nil"/>
            </w:tcBorders>
          </w:tcPr>
          <w:p w14:paraId="21EFED8F"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0C795C72" w14:textId="77777777" w:rsidR="007E01CE" w:rsidRPr="00C80ED8" w:rsidRDefault="007E01CE" w:rsidP="00D365CD">
            <w:pPr>
              <w:pStyle w:val="Normal6a"/>
            </w:pPr>
            <w:r w:rsidRPr="00C80ED8">
              <w:rPr>
                <w:b/>
                <w:i/>
              </w:rPr>
              <w:t>_________________</w:t>
            </w:r>
          </w:p>
        </w:tc>
      </w:tr>
      <w:tr w:rsidR="007E01CE" w:rsidRPr="00C80ED8" w14:paraId="132CCE37" w14:textId="77777777" w:rsidTr="00D365CD">
        <w:trPr>
          <w:jc w:val="center"/>
        </w:trPr>
        <w:tc>
          <w:tcPr>
            <w:tcW w:w="4876" w:type="dxa"/>
            <w:tcBorders>
              <w:top w:val="nil"/>
              <w:left w:val="nil"/>
              <w:bottom w:val="nil"/>
              <w:right w:val="nil"/>
            </w:tcBorders>
          </w:tcPr>
          <w:p w14:paraId="6A58AFD1" w14:textId="77777777" w:rsidR="007E01CE" w:rsidRPr="00C80ED8" w:rsidRDefault="007E01CE" w:rsidP="00D365CD">
            <w:pPr>
              <w:pStyle w:val="Normal6a"/>
            </w:pPr>
            <w:r w:rsidRPr="00C80ED8">
              <w:rPr>
                <w:vertAlign w:val="superscript"/>
              </w:rPr>
              <w:t>13</w:t>
            </w:r>
            <w:r w:rsidRPr="00C80ED8">
              <w:t xml:space="preserve"> Règlement (UE) 2024/1351 du Parlement européen et du Conseil du 14 mai 2024 relatif à la gestion de l’asile et de la migration, modifiant les règlements (UE) 2021/1147 et (UE) 2021/1060 et abrogeant le règlement (UE) no 604/2013 (JO L, 2024/1351, 22.5.2024, ELI: http://data.europa.eu/eli/reg/2024/1351/oj).</w:t>
            </w:r>
          </w:p>
        </w:tc>
        <w:tc>
          <w:tcPr>
            <w:tcW w:w="4876" w:type="dxa"/>
            <w:tcBorders>
              <w:top w:val="nil"/>
              <w:left w:val="nil"/>
              <w:bottom w:val="nil"/>
              <w:right w:val="nil"/>
            </w:tcBorders>
          </w:tcPr>
          <w:p w14:paraId="675DC3C8" w14:textId="77777777" w:rsidR="007E01CE" w:rsidRPr="00C80ED8" w:rsidRDefault="007E01CE" w:rsidP="00D365CD">
            <w:pPr>
              <w:pStyle w:val="Normal6a"/>
            </w:pPr>
            <w:r w:rsidRPr="00C80ED8">
              <w:rPr>
                <w:vertAlign w:val="superscript"/>
              </w:rPr>
              <w:t>13</w:t>
            </w:r>
            <w:r w:rsidRPr="00C80ED8">
              <w:t xml:space="preserve"> Règlement (UE) 2024/1351 du Parlement européen et du Conseil du 14 mai 2024 relatif à la gestion de l’asile et de la migration, modifiant les règlements (UE) 2021/1147 et (UE) 2021/1060 et abrogeant le règlement (UE) no 604/2013 (JO L, 2024/1351, 22.5.2024, ELI: http://data.europa.eu/eli/reg/2024/1351/oj).</w:t>
            </w:r>
          </w:p>
        </w:tc>
      </w:tr>
    </w:tbl>
    <w:p w14:paraId="38EFBF71"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60901303"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12364670" w14:textId="77777777" w:rsidR="007E01CE" w:rsidRPr="00C80ED8" w:rsidRDefault="007E01CE" w:rsidP="007E01CE">
      <w:pPr>
        <w:pStyle w:val="AmJustText"/>
      </w:pPr>
      <w:r w:rsidRPr="00C80ED8">
        <w:t>L’accès aux ressources financières provenant de la réserve de solidarité devrait reposer sur des critères transparents et objectifs. La modification proposée renforce la sécurité juridique et garantit que l’aide soit orientée vers les États membres confrontés à des défis migratoires réels et avérés.</w:t>
      </w:r>
    </w:p>
    <w:p w14:paraId="47390330" w14:textId="77777777" w:rsidR="007E01CE" w:rsidRPr="00C80ED8" w:rsidRDefault="007E01CE" w:rsidP="007E01CE">
      <w:r w:rsidRPr="00C80ED8">
        <w:rPr>
          <w:rStyle w:val="HideTWBExt"/>
        </w:rPr>
        <w:t>&lt;/Amend&gt;</w:t>
      </w:r>
    </w:p>
    <w:p w14:paraId="080B91D9"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155</w:t>
      </w:r>
      <w:r w:rsidRPr="00C80ED8">
        <w:rPr>
          <w:rStyle w:val="HideTWBExt"/>
          <w:b w:val="0"/>
        </w:rPr>
        <w:t>&lt;/NumAm&gt;</w:t>
      </w:r>
    </w:p>
    <w:p w14:paraId="3EE6E5D5" w14:textId="77777777" w:rsidR="007E01CE" w:rsidRPr="00C80ED8" w:rsidRDefault="007E01CE" w:rsidP="007E01CE">
      <w:pPr>
        <w:pStyle w:val="NormalBold"/>
      </w:pPr>
      <w:r w:rsidRPr="00C80ED8">
        <w:rPr>
          <w:rStyle w:val="HideTWBExt"/>
          <w:b w:val="0"/>
        </w:rPr>
        <w:t>&lt;RepeatBlock-By&gt;&lt;Members&gt;</w:t>
      </w:r>
      <w:r w:rsidRPr="00C80ED8">
        <w:t>Geadis Geadi</w:t>
      </w:r>
      <w:r w:rsidRPr="00C80ED8">
        <w:rPr>
          <w:rStyle w:val="HideTWBExt"/>
          <w:b w:val="0"/>
        </w:rPr>
        <w:t>&lt;/Members&gt;</w:t>
      </w:r>
    </w:p>
    <w:p w14:paraId="3B0BF877" w14:textId="77777777" w:rsidR="007E01CE" w:rsidRPr="00C80ED8" w:rsidRDefault="007E01CE" w:rsidP="007E01CE">
      <w:pPr>
        <w:pStyle w:val="NormalBold"/>
      </w:pPr>
      <w:r w:rsidRPr="00C80ED8">
        <w:rPr>
          <w:rStyle w:val="HideTWBExt"/>
          <w:b w:val="0"/>
        </w:rPr>
        <w:t>&lt;/RepeatBlock-By&gt;</w:t>
      </w:r>
    </w:p>
    <w:p w14:paraId="5547D023"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F089F90" w14:textId="77777777" w:rsidR="007E01CE" w:rsidRPr="00C80ED8" w:rsidRDefault="007E01CE" w:rsidP="007E01CE">
      <w:pPr>
        <w:pStyle w:val="NormalBold"/>
      </w:pPr>
      <w:r w:rsidRPr="00C80ED8">
        <w:rPr>
          <w:rStyle w:val="HideTWBExt"/>
          <w:b w:val="0"/>
        </w:rPr>
        <w:t>&lt;Article&gt;</w:t>
      </w:r>
      <w:r w:rsidRPr="00C80ED8">
        <w:t>Considérant 15</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F02177D" w14:textId="77777777" w:rsidTr="00D365CD">
        <w:trPr>
          <w:trHeight w:hRule="exact" w:val="240"/>
          <w:jc w:val="center"/>
        </w:trPr>
        <w:tc>
          <w:tcPr>
            <w:tcW w:w="9752" w:type="dxa"/>
            <w:gridSpan w:val="2"/>
            <w:tcBorders>
              <w:top w:val="nil"/>
              <w:left w:val="nil"/>
              <w:bottom w:val="nil"/>
              <w:right w:val="nil"/>
            </w:tcBorders>
          </w:tcPr>
          <w:p w14:paraId="48DE30C7" w14:textId="77777777" w:rsidR="007E01CE" w:rsidRPr="00C80ED8" w:rsidRDefault="007E01CE" w:rsidP="00D365CD"/>
        </w:tc>
      </w:tr>
      <w:tr w:rsidR="007E01CE" w:rsidRPr="00C80ED8" w14:paraId="42BCEBB1" w14:textId="77777777" w:rsidTr="00D365CD">
        <w:trPr>
          <w:trHeight w:val="240"/>
          <w:jc w:val="center"/>
        </w:trPr>
        <w:tc>
          <w:tcPr>
            <w:tcW w:w="4876" w:type="dxa"/>
            <w:tcBorders>
              <w:top w:val="nil"/>
              <w:left w:val="nil"/>
              <w:bottom w:val="nil"/>
              <w:right w:val="nil"/>
            </w:tcBorders>
          </w:tcPr>
          <w:p w14:paraId="5E4BDE0A"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F92185A" w14:textId="77777777" w:rsidR="007E01CE" w:rsidRPr="00C80ED8" w:rsidRDefault="007E01CE" w:rsidP="00D365CD">
            <w:pPr>
              <w:pStyle w:val="AmColumnHeading"/>
            </w:pPr>
            <w:r w:rsidRPr="00C80ED8">
              <w:t>Amendement</w:t>
            </w:r>
          </w:p>
        </w:tc>
      </w:tr>
      <w:tr w:rsidR="007E01CE" w:rsidRPr="00C80ED8" w14:paraId="4086DDFD" w14:textId="77777777" w:rsidTr="00D365CD">
        <w:trPr>
          <w:jc w:val="center"/>
        </w:trPr>
        <w:tc>
          <w:tcPr>
            <w:tcW w:w="4876" w:type="dxa"/>
            <w:tcBorders>
              <w:top w:val="nil"/>
              <w:left w:val="nil"/>
              <w:bottom w:val="nil"/>
              <w:right w:val="nil"/>
            </w:tcBorders>
          </w:tcPr>
          <w:p w14:paraId="64AACB93" w14:textId="77777777" w:rsidR="007E01CE" w:rsidRPr="00C80ED8" w:rsidRDefault="007E01CE" w:rsidP="00D365CD">
            <w:pPr>
              <w:pStyle w:val="Normal6a"/>
            </w:pPr>
            <w:r w:rsidRPr="00C80ED8">
              <w:t>15)</w:t>
            </w:r>
            <w:r w:rsidRPr="00C80ED8">
              <w:tab/>
              <w:t xml:space="preserve">Étant donné que les États membres soumis </w:t>
            </w:r>
            <w:r w:rsidRPr="00C80ED8">
              <w:rPr>
                <w:b/>
                <w:bCs/>
                <w:i/>
                <w:iCs/>
              </w:rPr>
              <w:t>à une pression migratoire</w:t>
            </w:r>
            <w:r w:rsidRPr="00C80ED8">
              <w:t xml:space="preserve"> 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C80ED8">
              <w:rPr>
                <w:vertAlign w:val="superscript"/>
              </w:rPr>
              <w:t>13</w:t>
            </w:r>
            <w:r w:rsidRPr="00C80ED8">
              <w:t>.</w:t>
            </w:r>
          </w:p>
        </w:tc>
        <w:tc>
          <w:tcPr>
            <w:tcW w:w="4876" w:type="dxa"/>
            <w:tcBorders>
              <w:top w:val="nil"/>
              <w:left w:val="nil"/>
              <w:bottom w:val="nil"/>
              <w:right w:val="nil"/>
            </w:tcBorders>
          </w:tcPr>
          <w:p w14:paraId="0750C449" w14:textId="77777777" w:rsidR="007E01CE" w:rsidRPr="00C80ED8" w:rsidRDefault="007E01CE" w:rsidP="00D365CD">
            <w:pPr>
              <w:pStyle w:val="Normal6a"/>
            </w:pPr>
            <w:r w:rsidRPr="00C80ED8">
              <w:t>15)</w:t>
            </w:r>
            <w:r w:rsidRPr="00C80ED8">
              <w:tab/>
              <w:t xml:space="preserve">Étant donné que les États membres soumis </w:t>
            </w:r>
            <w:r w:rsidRPr="00C80ED8">
              <w:rPr>
                <w:b/>
                <w:i/>
              </w:rPr>
              <w:t>aux plus fortes</w:t>
            </w:r>
            <w:r w:rsidRPr="00C80ED8">
              <w:t xml:space="preserve"> </w:t>
            </w:r>
            <w:r w:rsidRPr="00C80ED8">
              <w:rPr>
                <w:b/>
                <w:i/>
              </w:rPr>
              <w:t xml:space="preserve">pressions migratoires, en tant que pays de première ligne, </w:t>
            </w:r>
            <w:r w:rsidRPr="00C80ED8">
              <w:t>devraient pouvoir compter sur le soutien de l’Union, le présent règlement devrait définir les règles visant à mettre à la disposition des États membres bénéficiaires leur part respective des contributions financières contenues dans la réserve annuelle de solidarité établie par le règlement (UE) 2024/1351</w:t>
            </w:r>
            <w:r w:rsidRPr="00C80ED8">
              <w:rPr>
                <w:vertAlign w:val="superscript"/>
              </w:rPr>
              <w:t>13</w:t>
            </w:r>
            <w:r w:rsidRPr="00C80ED8">
              <w:t>.</w:t>
            </w:r>
          </w:p>
        </w:tc>
      </w:tr>
      <w:tr w:rsidR="007E01CE" w:rsidRPr="00C80ED8" w14:paraId="7494BBCD" w14:textId="77777777" w:rsidTr="00D365CD">
        <w:trPr>
          <w:jc w:val="center"/>
        </w:trPr>
        <w:tc>
          <w:tcPr>
            <w:tcW w:w="4876" w:type="dxa"/>
            <w:tcBorders>
              <w:top w:val="nil"/>
              <w:left w:val="nil"/>
              <w:bottom w:val="nil"/>
              <w:right w:val="nil"/>
            </w:tcBorders>
          </w:tcPr>
          <w:p w14:paraId="10FF18F7" w14:textId="77777777" w:rsidR="007E01CE" w:rsidRPr="00C80ED8" w:rsidRDefault="007E01CE" w:rsidP="00D365CD">
            <w:pPr>
              <w:pStyle w:val="Normal6a"/>
            </w:pPr>
            <w:r w:rsidRPr="00C80ED8">
              <w:rPr>
                <w:b/>
                <w:i/>
              </w:rPr>
              <w:t>_________________</w:t>
            </w:r>
          </w:p>
        </w:tc>
        <w:tc>
          <w:tcPr>
            <w:tcW w:w="4876" w:type="dxa"/>
            <w:tcBorders>
              <w:top w:val="nil"/>
              <w:left w:val="nil"/>
              <w:bottom w:val="nil"/>
              <w:right w:val="nil"/>
            </w:tcBorders>
          </w:tcPr>
          <w:p w14:paraId="256D7E58" w14:textId="77777777" w:rsidR="007E01CE" w:rsidRPr="00C80ED8" w:rsidRDefault="007E01CE" w:rsidP="00D365CD">
            <w:pPr>
              <w:pStyle w:val="Normal6a"/>
            </w:pPr>
            <w:r w:rsidRPr="00C80ED8">
              <w:rPr>
                <w:b/>
                <w:i/>
              </w:rPr>
              <w:t>_________________</w:t>
            </w:r>
          </w:p>
        </w:tc>
      </w:tr>
      <w:tr w:rsidR="007E01CE" w:rsidRPr="00C80ED8" w14:paraId="6A773C5F" w14:textId="77777777" w:rsidTr="00D365CD">
        <w:trPr>
          <w:jc w:val="center"/>
        </w:trPr>
        <w:tc>
          <w:tcPr>
            <w:tcW w:w="4876" w:type="dxa"/>
            <w:tcBorders>
              <w:top w:val="nil"/>
              <w:left w:val="nil"/>
              <w:bottom w:val="nil"/>
              <w:right w:val="nil"/>
            </w:tcBorders>
          </w:tcPr>
          <w:p w14:paraId="08F58C68" w14:textId="77777777" w:rsidR="007E01CE" w:rsidRPr="00C80ED8" w:rsidRDefault="007E01CE" w:rsidP="00D365CD">
            <w:pPr>
              <w:pStyle w:val="Normal6a"/>
            </w:pPr>
            <w:r w:rsidRPr="00C80ED8">
              <w:rPr>
                <w:vertAlign w:val="superscript"/>
              </w:rPr>
              <w:t>13</w:t>
            </w:r>
            <w:r w:rsidRPr="00C80ED8">
              <w:t>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c>
          <w:tcPr>
            <w:tcW w:w="4876" w:type="dxa"/>
            <w:tcBorders>
              <w:top w:val="nil"/>
              <w:left w:val="nil"/>
              <w:bottom w:val="nil"/>
              <w:right w:val="nil"/>
            </w:tcBorders>
          </w:tcPr>
          <w:p w14:paraId="4F1818AB" w14:textId="77777777" w:rsidR="007E01CE" w:rsidRPr="00C80ED8" w:rsidRDefault="007E01CE" w:rsidP="00D365CD">
            <w:pPr>
              <w:pStyle w:val="Normal6a"/>
            </w:pPr>
            <w:r w:rsidRPr="00C80ED8">
              <w:rPr>
                <w:vertAlign w:val="superscript"/>
              </w:rPr>
              <w:t>13</w:t>
            </w:r>
            <w:r w:rsidRPr="00C80ED8">
              <w:t> Règlement (UE) 2024/1351 du Parlement européen et du Conseil du 14 mai 2024 relatif à la gestion de l’asile et de la migration, modifiant les règlements (UE) 2021/1147 et (UE) 2021/1060 et abrogeant le règlement (UE) nº 604/2013 (JO L, 2024/1351, 22.5.2024, ELI: http://data.europa.eu/eli/reg/2024/1351/oj).</w:t>
            </w:r>
          </w:p>
        </w:tc>
      </w:tr>
    </w:tbl>
    <w:p w14:paraId="7B540A0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{EL}</w:t>
      </w:r>
      <w:r w:rsidRPr="00C80ED8">
        <w:t>el</w:t>
      </w:r>
      <w:r w:rsidRPr="00C80ED8">
        <w:rPr>
          <w:rStyle w:val="HideTWBExt"/>
        </w:rPr>
        <w:t>&lt;/Original&gt;</w:t>
      </w:r>
    </w:p>
    <w:p w14:paraId="78E4AA0D" w14:textId="37A1BBC8" w:rsidR="007E01CE" w:rsidRPr="00C80ED8" w:rsidRDefault="007E01CE" w:rsidP="007E01CE">
      <w:r w:rsidRPr="00C80ED8">
        <w:rPr>
          <w:rStyle w:val="HideTWBExt"/>
        </w:rPr>
        <w:t>&lt;/Amend&gt;</w:t>
      </w:r>
    </w:p>
    <w:p w14:paraId="38BFDDCB"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156</w:t>
      </w:r>
      <w:r w:rsidRPr="00C80ED8">
        <w:rPr>
          <w:rStyle w:val="HideTWBExt"/>
          <w:b w:val="0"/>
        </w:rPr>
        <w:t>&lt;/NumAm&gt;</w:t>
      </w:r>
    </w:p>
    <w:p w14:paraId="33AC8C0A" w14:textId="77777777" w:rsidR="007E01CE" w:rsidRPr="00C80ED8" w:rsidRDefault="007E01CE" w:rsidP="007E01CE">
      <w:pPr>
        <w:pStyle w:val="NormalBold"/>
      </w:pPr>
      <w:r w:rsidRPr="00C80ED8">
        <w:rPr>
          <w:rStyle w:val="HideTWBExt"/>
          <w:b w:val="0"/>
        </w:rPr>
        <w:t>&lt;RepeatBlock-By&gt;&lt;Members&gt;</w:t>
      </w:r>
      <w:r w:rsidRPr="00C80ED8">
        <w:t>Anna Strolenberg</w:t>
      </w:r>
      <w:r w:rsidRPr="00C80ED8">
        <w:rPr>
          <w:rStyle w:val="HideTWBExt"/>
          <w:b w:val="0"/>
        </w:rPr>
        <w:t>&lt;/Members&gt;</w:t>
      </w:r>
    </w:p>
    <w:p w14:paraId="7D85268F" w14:textId="77777777" w:rsidR="007E01CE" w:rsidRPr="00C80ED8" w:rsidRDefault="007E01CE" w:rsidP="007E01CE">
      <w:pPr>
        <w:pStyle w:val="NormalBold"/>
      </w:pPr>
      <w:r w:rsidRPr="00C80ED8">
        <w:rPr>
          <w:rStyle w:val="HideTWBExt"/>
          <w:b w:val="0"/>
        </w:rPr>
        <w:t>&lt;/RepeatBlock-By&gt;</w:t>
      </w:r>
    </w:p>
    <w:p w14:paraId="78252E5D"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5708DB6" w14:textId="77777777" w:rsidR="007E01CE" w:rsidRPr="00C80ED8" w:rsidRDefault="007E01CE" w:rsidP="007E01CE">
      <w:pPr>
        <w:pStyle w:val="NormalBold"/>
      </w:pPr>
      <w:r w:rsidRPr="00C80ED8">
        <w:rPr>
          <w:rStyle w:val="HideTWBExt"/>
          <w:b w:val="0"/>
        </w:rPr>
        <w:t>&lt;Article&gt;</w:t>
      </w:r>
      <w:r w:rsidRPr="00C80ED8">
        <w:t>Considérant 15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D7A84D1" w14:textId="77777777" w:rsidTr="00D365CD">
        <w:trPr>
          <w:trHeight w:hRule="exact" w:val="240"/>
          <w:jc w:val="center"/>
        </w:trPr>
        <w:tc>
          <w:tcPr>
            <w:tcW w:w="9752" w:type="dxa"/>
            <w:gridSpan w:val="2"/>
            <w:tcBorders>
              <w:top w:val="nil"/>
              <w:left w:val="nil"/>
              <w:bottom w:val="nil"/>
              <w:right w:val="nil"/>
            </w:tcBorders>
          </w:tcPr>
          <w:p w14:paraId="09F95690" w14:textId="77777777" w:rsidR="007E01CE" w:rsidRPr="00C80ED8" w:rsidRDefault="007E01CE" w:rsidP="00D365CD"/>
        </w:tc>
      </w:tr>
      <w:tr w:rsidR="007E01CE" w:rsidRPr="00C80ED8" w14:paraId="54B595E9" w14:textId="77777777" w:rsidTr="00D365CD">
        <w:trPr>
          <w:trHeight w:val="240"/>
          <w:jc w:val="center"/>
        </w:trPr>
        <w:tc>
          <w:tcPr>
            <w:tcW w:w="4876" w:type="dxa"/>
            <w:tcBorders>
              <w:top w:val="nil"/>
              <w:left w:val="nil"/>
              <w:bottom w:val="nil"/>
              <w:right w:val="nil"/>
            </w:tcBorders>
          </w:tcPr>
          <w:p w14:paraId="204609BD"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9F059E6" w14:textId="77777777" w:rsidR="007E01CE" w:rsidRPr="00C80ED8" w:rsidRDefault="007E01CE" w:rsidP="00D365CD">
            <w:pPr>
              <w:pStyle w:val="AmColumnHeading"/>
            </w:pPr>
            <w:r w:rsidRPr="00C80ED8">
              <w:t>Amendement</w:t>
            </w:r>
          </w:p>
        </w:tc>
      </w:tr>
      <w:tr w:rsidR="007E01CE" w:rsidRPr="00C80ED8" w14:paraId="736276F6" w14:textId="77777777" w:rsidTr="00D365CD">
        <w:trPr>
          <w:jc w:val="center"/>
        </w:trPr>
        <w:tc>
          <w:tcPr>
            <w:tcW w:w="4876" w:type="dxa"/>
            <w:tcBorders>
              <w:top w:val="nil"/>
              <w:left w:val="nil"/>
              <w:bottom w:val="nil"/>
              <w:right w:val="nil"/>
            </w:tcBorders>
          </w:tcPr>
          <w:p w14:paraId="5544DED0" w14:textId="77777777" w:rsidR="007E01CE" w:rsidRPr="00C80ED8" w:rsidRDefault="007E01CE" w:rsidP="00D365CD">
            <w:pPr>
              <w:pStyle w:val="Normal6a"/>
            </w:pPr>
          </w:p>
        </w:tc>
        <w:tc>
          <w:tcPr>
            <w:tcW w:w="4876" w:type="dxa"/>
            <w:tcBorders>
              <w:top w:val="nil"/>
              <w:left w:val="nil"/>
              <w:bottom w:val="nil"/>
              <w:right w:val="nil"/>
            </w:tcBorders>
          </w:tcPr>
          <w:p w14:paraId="4E24C33A" w14:textId="77777777" w:rsidR="007E01CE" w:rsidRPr="00C80ED8" w:rsidRDefault="007E01CE" w:rsidP="00D365CD">
            <w:pPr>
              <w:pStyle w:val="Normal6a"/>
            </w:pPr>
            <w:r w:rsidRPr="00C80ED8">
              <w:rPr>
                <w:b/>
                <w:i/>
              </w:rPr>
              <w:t>15 bis)</w:t>
            </w:r>
            <w:r w:rsidRPr="00C80ED8">
              <w:tab/>
            </w:r>
            <w:r w:rsidRPr="00C80ED8">
              <w:rPr>
                <w:b/>
                <w:i/>
              </w:rPr>
              <w:t>Afin de garantir la prévisibilité et la transparence en ce qui concerne le soutien fourni au titre du présent règlement, les États membres devraient mettre en œuvre des actions pouvant bénéficier d’un soutien, comme indiqué à l’annexe. </w:t>
            </w:r>
          </w:p>
        </w:tc>
      </w:tr>
    </w:tbl>
    <w:p w14:paraId="237AB4FA"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57DAD2B" w14:textId="77777777" w:rsidR="007E01CE" w:rsidRPr="00C80ED8" w:rsidRDefault="007E01CE" w:rsidP="007E01CE">
      <w:r w:rsidRPr="00C80ED8">
        <w:rPr>
          <w:rStyle w:val="HideTWBExt"/>
        </w:rPr>
        <w:t>&lt;/Amend&gt;</w:t>
      </w:r>
    </w:p>
    <w:p w14:paraId="651CABF7"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157</w:t>
      </w:r>
      <w:r w:rsidRPr="00C80ED8">
        <w:rPr>
          <w:rStyle w:val="HideTWBExt"/>
          <w:b w:val="0"/>
        </w:rPr>
        <w:t>&lt;/NumAm&gt;</w:t>
      </w:r>
    </w:p>
    <w:p w14:paraId="17FE02F1"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06C393B9" w14:textId="77777777" w:rsidR="007E01CE" w:rsidRPr="00C80ED8" w:rsidRDefault="007E01CE" w:rsidP="007E01CE">
      <w:pPr>
        <w:pStyle w:val="NormalBold"/>
      </w:pPr>
      <w:r w:rsidRPr="00C80ED8">
        <w:rPr>
          <w:rStyle w:val="HideTWBExt"/>
          <w:b w:val="0"/>
        </w:rPr>
        <w:t>&lt;/RepeatBlock-By&gt;</w:t>
      </w:r>
    </w:p>
    <w:p w14:paraId="1806CE3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821DBB0" w14:textId="77777777" w:rsidR="007E01CE" w:rsidRPr="00C80ED8" w:rsidRDefault="007E01CE" w:rsidP="007E01CE">
      <w:pPr>
        <w:pStyle w:val="NormalBold"/>
      </w:pPr>
      <w:r w:rsidRPr="00C80ED8">
        <w:rPr>
          <w:rStyle w:val="HideTWBExt"/>
          <w:b w:val="0"/>
        </w:rPr>
        <w:t>&lt;Article&gt;</w:t>
      </w:r>
      <w:r w:rsidRPr="00C80ED8">
        <w:t>Considérant 16</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602A3737" w14:textId="77777777" w:rsidTr="00D365CD">
        <w:trPr>
          <w:trHeight w:hRule="exact" w:val="240"/>
          <w:jc w:val="center"/>
        </w:trPr>
        <w:tc>
          <w:tcPr>
            <w:tcW w:w="9752" w:type="dxa"/>
            <w:gridSpan w:val="2"/>
            <w:tcBorders>
              <w:top w:val="nil"/>
              <w:left w:val="nil"/>
              <w:bottom w:val="nil"/>
              <w:right w:val="nil"/>
            </w:tcBorders>
          </w:tcPr>
          <w:p w14:paraId="25F5C242" w14:textId="77777777" w:rsidR="007E01CE" w:rsidRPr="00C80ED8" w:rsidRDefault="007E01CE" w:rsidP="00D365CD"/>
        </w:tc>
      </w:tr>
      <w:tr w:rsidR="007E01CE" w:rsidRPr="00C80ED8" w14:paraId="657C190F" w14:textId="77777777" w:rsidTr="00D365CD">
        <w:trPr>
          <w:trHeight w:val="240"/>
          <w:jc w:val="center"/>
        </w:trPr>
        <w:tc>
          <w:tcPr>
            <w:tcW w:w="4876" w:type="dxa"/>
            <w:tcBorders>
              <w:top w:val="nil"/>
              <w:left w:val="nil"/>
              <w:bottom w:val="nil"/>
              <w:right w:val="nil"/>
            </w:tcBorders>
          </w:tcPr>
          <w:p w14:paraId="4E951FA2"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9EB5DD9" w14:textId="77777777" w:rsidR="007E01CE" w:rsidRPr="00C80ED8" w:rsidRDefault="007E01CE" w:rsidP="00D365CD">
            <w:pPr>
              <w:pStyle w:val="AmColumnHeading"/>
            </w:pPr>
            <w:r w:rsidRPr="00C80ED8">
              <w:t>Amendement</w:t>
            </w:r>
          </w:p>
        </w:tc>
      </w:tr>
      <w:tr w:rsidR="007E01CE" w:rsidRPr="00C80ED8" w14:paraId="103B4A6C" w14:textId="77777777" w:rsidTr="00D365CD">
        <w:trPr>
          <w:jc w:val="center"/>
        </w:trPr>
        <w:tc>
          <w:tcPr>
            <w:tcW w:w="4876" w:type="dxa"/>
            <w:tcBorders>
              <w:top w:val="nil"/>
              <w:left w:val="nil"/>
              <w:bottom w:val="nil"/>
              <w:right w:val="nil"/>
            </w:tcBorders>
          </w:tcPr>
          <w:p w14:paraId="64DA3C5F" w14:textId="77777777" w:rsidR="007E01CE" w:rsidRPr="00C80ED8" w:rsidRDefault="007E01CE" w:rsidP="00D365CD">
            <w:pPr>
              <w:pStyle w:val="Normal6a"/>
            </w:pPr>
            <w:r w:rsidRPr="00C80ED8">
              <w:rPr>
                <w:b/>
                <w:i/>
              </w:rPr>
              <w:t>16)</w:t>
            </w:r>
            <w:r w:rsidRPr="00C80ED8">
              <w:tab/>
            </w:r>
            <w:r w:rsidRPr="00C80ED8">
              <w:rPr>
                <w:b/>
                <w:i/>
              </w:rPr>
              <w:t>Un pays tiers qui a conclu un accord avec l’Union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w:t>
            </w:r>
          </w:p>
        </w:tc>
        <w:tc>
          <w:tcPr>
            <w:tcW w:w="4876" w:type="dxa"/>
            <w:tcBorders>
              <w:top w:val="nil"/>
              <w:left w:val="nil"/>
              <w:bottom w:val="nil"/>
              <w:right w:val="nil"/>
            </w:tcBorders>
          </w:tcPr>
          <w:p w14:paraId="234B063E" w14:textId="77777777" w:rsidR="007E01CE" w:rsidRPr="00C80ED8" w:rsidRDefault="007E01CE" w:rsidP="00D365CD">
            <w:pPr>
              <w:pStyle w:val="Normal6a"/>
            </w:pPr>
            <w:r w:rsidRPr="00C80ED8">
              <w:rPr>
                <w:b/>
                <w:i/>
              </w:rPr>
              <w:t>supprimé</w:t>
            </w:r>
          </w:p>
        </w:tc>
      </w:tr>
    </w:tbl>
    <w:p w14:paraId="4DA2D92A"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7B72087B" w14:textId="77777777" w:rsidR="007E01CE" w:rsidRPr="00C80ED8" w:rsidRDefault="007E01CE" w:rsidP="007E01CE">
      <w:r w:rsidRPr="00C80ED8">
        <w:rPr>
          <w:rStyle w:val="HideTWBExt"/>
        </w:rPr>
        <w:t>&lt;/Amend&gt;</w:t>
      </w:r>
    </w:p>
    <w:p w14:paraId="1393FEC7"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158</w:t>
      </w:r>
      <w:r w:rsidRPr="00C80ED8">
        <w:rPr>
          <w:rStyle w:val="HideTWBExt"/>
          <w:b w:val="0"/>
        </w:rPr>
        <w:t>&lt;/NumAm&gt;</w:t>
      </w:r>
    </w:p>
    <w:p w14:paraId="2FA1C2C7" w14:textId="77777777" w:rsidR="007E01CE" w:rsidRPr="00C80ED8" w:rsidRDefault="007E01CE" w:rsidP="007E01CE">
      <w:pPr>
        <w:pStyle w:val="NormalBold"/>
      </w:pPr>
      <w:r w:rsidRPr="00C80ED8">
        <w:rPr>
          <w:rStyle w:val="HideTWBExt"/>
          <w:b w:val="0"/>
        </w:rPr>
        <w:t>&lt;RepeatBlock-By&gt;&lt;Members&gt;</w:t>
      </w:r>
      <w:r w:rsidRPr="00C80ED8">
        <w:t>Jorge Buxadé Villalba, Marieke Ehlers, Susanna Ceccardi</w:t>
      </w:r>
      <w:r w:rsidRPr="00C80ED8">
        <w:rPr>
          <w:rStyle w:val="HideTWBExt"/>
          <w:b w:val="0"/>
        </w:rPr>
        <w:t>&lt;/Members&gt;</w:t>
      </w:r>
    </w:p>
    <w:p w14:paraId="6BBA25C1" w14:textId="77777777" w:rsidR="007E01CE" w:rsidRPr="00C80ED8" w:rsidRDefault="007E01CE" w:rsidP="007E01CE">
      <w:pPr>
        <w:pStyle w:val="NormalBold"/>
      </w:pPr>
      <w:r w:rsidRPr="00C80ED8">
        <w:rPr>
          <w:rStyle w:val="HideTWBExt"/>
          <w:b w:val="0"/>
        </w:rPr>
        <w:t>&lt;/RepeatBlock-By&gt;</w:t>
      </w:r>
    </w:p>
    <w:p w14:paraId="5F4758A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F218631" w14:textId="77777777" w:rsidR="007E01CE" w:rsidRPr="00C80ED8" w:rsidRDefault="007E01CE" w:rsidP="007E01CE">
      <w:pPr>
        <w:pStyle w:val="NormalBold"/>
      </w:pPr>
      <w:r w:rsidRPr="00C80ED8">
        <w:rPr>
          <w:rStyle w:val="HideTWBExt"/>
          <w:b w:val="0"/>
        </w:rPr>
        <w:t>&lt;Article&gt;</w:t>
      </w:r>
      <w:r w:rsidRPr="00C80ED8">
        <w:t>Considérant 16</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B075380" w14:textId="77777777" w:rsidTr="00D365CD">
        <w:trPr>
          <w:trHeight w:hRule="exact" w:val="240"/>
          <w:jc w:val="center"/>
        </w:trPr>
        <w:tc>
          <w:tcPr>
            <w:tcW w:w="9752" w:type="dxa"/>
            <w:gridSpan w:val="2"/>
            <w:tcBorders>
              <w:top w:val="nil"/>
              <w:left w:val="nil"/>
              <w:bottom w:val="nil"/>
              <w:right w:val="nil"/>
            </w:tcBorders>
          </w:tcPr>
          <w:p w14:paraId="5425D91F" w14:textId="77777777" w:rsidR="007E01CE" w:rsidRPr="00C80ED8" w:rsidRDefault="007E01CE" w:rsidP="00D365CD"/>
        </w:tc>
      </w:tr>
      <w:tr w:rsidR="007E01CE" w:rsidRPr="00C80ED8" w14:paraId="7611AE8F" w14:textId="77777777" w:rsidTr="00D365CD">
        <w:trPr>
          <w:trHeight w:val="240"/>
          <w:jc w:val="center"/>
        </w:trPr>
        <w:tc>
          <w:tcPr>
            <w:tcW w:w="4876" w:type="dxa"/>
            <w:tcBorders>
              <w:top w:val="nil"/>
              <w:left w:val="nil"/>
              <w:bottom w:val="nil"/>
              <w:right w:val="nil"/>
            </w:tcBorders>
          </w:tcPr>
          <w:p w14:paraId="731B3C26"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76DF7829" w14:textId="77777777" w:rsidR="007E01CE" w:rsidRPr="00C80ED8" w:rsidRDefault="007E01CE" w:rsidP="00D365CD">
            <w:pPr>
              <w:pStyle w:val="AmColumnHeading"/>
            </w:pPr>
            <w:r w:rsidRPr="00C80ED8">
              <w:t>Amendement</w:t>
            </w:r>
          </w:p>
        </w:tc>
      </w:tr>
      <w:tr w:rsidR="007E01CE" w:rsidRPr="00C80ED8" w14:paraId="7650F783" w14:textId="77777777" w:rsidTr="00D365CD">
        <w:trPr>
          <w:jc w:val="center"/>
        </w:trPr>
        <w:tc>
          <w:tcPr>
            <w:tcW w:w="4876" w:type="dxa"/>
            <w:tcBorders>
              <w:top w:val="nil"/>
              <w:left w:val="nil"/>
              <w:bottom w:val="nil"/>
              <w:right w:val="nil"/>
            </w:tcBorders>
          </w:tcPr>
          <w:p w14:paraId="1F6292EC" w14:textId="77777777" w:rsidR="007E01CE" w:rsidRPr="00C80ED8" w:rsidRDefault="007E01CE" w:rsidP="00D365CD">
            <w:pPr>
              <w:pStyle w:val="Normal6a"/>
            </w:pPr>
            <w:r w:rsidRPr="00C80ED8">
              <w:t>16)</w:t>
            </w:r>
            <w:r w:rsidRPr="00C80ED8">
              <w:tab/>
              <w:t>Un pays tiers qui a conclu un accord avec l’Union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w:t>
            </w:r>
          </w:p>
        </w:tc>
        <w:tc>
          <w:tcPr>
            <w:tcW w:w="4876" w:type="dxa"/>
            <w:tcBorders>
              <w:top w:val="nil"/>
              <w:left w:val="nil"/>
              <w:bottom w:val="nil"/>
              <w:right w:val="nil"/>
            </w:tcBorders>
          </w:tcPr>
          <w:p w14:paraId="23AB1BA9" w14:textId="77777777" w:rsidR="007E01CE" w:rsidRPr="00C80ED8" w:rsidRDefault="007E01CE" w:rsidP="00D365CD">
            <w:pPr>
              <w:pStyle w:val="Normal6a"/>
            </w:pPr>
            <w:r w:rsidRPr="00C80ED8">
              <w:t>16)</w:t>
            </w:r>
            <w:r w:rsidRPr="00C80ED8">
              <w:tab/>
              <w:t xml:space="preserve">Un pays tiers qui a conclu un accord </w:t>
            </w:r>
            <w:r w:rsidRPr="00C80ED8">
              <w:rPr>
                <w:b/>
                <w:bCs/>
                <w:i/>
                <w:iCs/>
              </w:rPr>
              <w:t xml:space="preserve">ou un arrangement </w:t>
            </w:r>
            <w:r w:rsidRPr="00C80ED8">
              <w:t xml:space="preserve">avec l’Union </w:t>
            </w:r>
            <w:r w:rsidRPr="00C80ED8">
              <w:rPr>
                <w:b/>
                <w:bCs/>
                <w:i/>
                <w:iCs/>
              </w:rPr>
              <w:t xml:space="preserve">ou les États membres </w:t>
            </w:r>
            <w:r w:rsidRPr="00C80ED8">
              <w:t>sur les critères et mécanismes de détermination de l’État responsable de l’examen d’une demande de protection internationale introduite dans un État membre ou enregistrée dans ledit pays tiers</w:t>
            </w:r>
            <w:r w:rsidRPr="00C80ED8">
              <w:rPr>
                <w:b/>
                <w:bCs/>
                <w:i/>
                <w:iCs/>
              </w:rPr>
              <w:t>, et/ou sur la création et l’exploitation de plateformes de retour ou d’autres installations similaires pour les personnes ayant fait l’objet d’une décision de retour émise par un État membre, y compris les conditions du transfert, du séjour et de la suite du retour</w:t>
            </w:r>
            <w:r w:rsidRPr="00C80ED8">
              <w:t xml:space="preserve"> devrait être autorisé à participer au soutien de l’Union au titre du présent règlement pour autant que certaines conditions soient remplies.</w:t>
            </w:r>
          </w:p>
        </w:tc>
      </w:tr>
    </w:tbl>
    <w:p w14:paraId="1B34439E"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F12D4F2" w14:textId="77777777" w:rsidR="007E01CE" w:rsidRPr="00C80ED8" w:rsidRDefault="007E01CE" w:rsidP="007E01CE">
      <w:r w:rsidRPr="00C80ED8">
        <w:rPr>
          <w:rStyle w:val="HideTWBExt"/>
        </w:rPr>
        <w:t>&lt;/Amend&gt;</w:t>
      </w:r>
    </w:p>
    <w:p w14:paraId="2EE2001C"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159</w:t>
      </w:r>
      <w:r w:rsidRPr="00C80ED8">
        <w:rPr>
          <w:rStyle w:val="HideTWBExt"/>
          <w:b w:val="0"/>
        </w:rPr>
        <w:t>&lt;/NumAm&gt;</w:t>
      </w:r>
    </w:p>
    <w:p w14:paraId="2F2AFAB4" w14:textId="77777777" w:rsidR="007E01CE" w:rsidRPr="00C80ED8" w:rsidRDefault="007E01CE" w:rsidP="007E01CE">
      <w:pPr>
        <w:pStyle w:val="NormalBold"/>
      </w:pPr>
      <w:r w:rsidRPr="00C80ED8">
        <w:rPr>
          <w:rStyle w:val="HideTWBExt"/>
          <w:b w:val="0"/>
        </w:rPr>
        <w:t>&lt;RepeatBlock-By&gt;&lt;Members&gt;</w:t>
      </w:r>
      <w:r w:rsidRPr="00C80ED8">
        <w:t>Sebastian Tynkkynen</w:t>
      </w:r>
      <w:r w:rsidRPr="00C80ED8">
        <w:rPr>
          <w:rStyle w:val="HideTWBExt"/>
          <w:b w:val="0"/>
        </w:rPr>
        <w:t>&lt;/Members&gt;</w:t>
      </w:r>
    </w:p>
    <w:p w14:paraId="1EE09EA3" w14:textId="77777777" w:rsidR="007E01CE" w:rsidRPr="00C80ED8" w:rsidRDefault="007E01CE" w:rsidP="007E01CE">
      <w:pPr>
        <w:pStyle w:val="NormalBold"/>
      </w:pPr>
      <w:r w:rsidRPr="00C80ED8">
        <w:rPr>
          <w:rStyle w:val="HideTWBExt"/>
          <w:b w:val="0"/>
        </w:rPr>
        <w:t>&lt;/RepeatBlock-By&gt;</w:t>
      </w:r>
    </w:p>
    <w:p w14:paraId="2A32A57D"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740370D1" w14:textId="77777777" w:rsidR="007E01CE" w:rsidRPr="00C80ED8" w:rsidRDefault="007E01CE" w:rsidP="007E01CE">
      <w:pPr>
        <w:pStyle w:val="NormalBold"/>
      </w:pPr>
      <w:r w:rsidRPr="00C80ED8">
        <w:rPr>
          <w:rStyle w:val="HideTWBExt"/>
          <w:b w:val="0"/>
        </w:rPr>
        <w:t>&lt;Article&gt;</w:t>
      </w:r>
      <w:r w:rsidRPr="00C80ED8">
        <w:t>Considérant 16</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DCBE865" w14:textId="77777777" w:rsidTr="00D365CD">
        <w:trPr>
          <w:trHeight w:hRule="exact" w:val="240"/>
          <w:jc w:val="center"/>
        </w:trPr>
        <w:tc>
          <w:tcPr>
            <w:tcW w:w="9752" w:type="dxa"/>
            <w:gridSpan w:val="2"/>
            <w:tcBorders>
              <w:top w:val="nil"/>
              <w:left w:val="nil"/>
              <w:bottom w:val="nil"/>
              <w:right w:val="nil"/>
            </w:tcBorders>
          </w:tcPr>
          <w:p w14:paraId="430BFBE9" w14:textId="77777777" w:rsidR="007E01CE" w:rsidRPr="00C80ED8" w:rsidRDefault="007E01CE" w:rsidP="00D365CD"/>
        </w:tc>
      </w:tr>
      <w:tr w:rsidR="007E01CE" w:rsidRPr="00C80ED8" w14:paraId="78777F02" w14:textId="77777777" w:rsidTr="00D365CD">
        <w:trPr>
          <w:trHeight w:val="240"/>
          <w:jc w:val="center"/>
        </w:trPr>
        <w:tc>
          <w:tcPr>
            <w:tcW w:w="4876" w:type="dxa"/>
            <w:tcBorders>
              <w:top w:val="nil"/>
              <w:left w:val="nil"/>
              <w:bottom w:val="nil"/>
              <w:right w:val="nil"/>
            </w:tcBorders>
          </w:tcPr>
          <w:p w14:paraId="529F40D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2880D6A" w14:textId="77777777" w:rsidR="007E01CE" w:rsidRPr="00C80ED8" w:rsidRDefault="007E01CE" w:rsidP="00D365CD">
            <w:pPr>
              <w:pStyle w:val="AmColumnHeading"/>
            </w:pPr>
            <w:r w:rsidRPr="00C80ED8">
              <w:t>Amendement</w:t>
            </w:r>
          </w:p>
        </w:tc>
      </w:tr>
      <w:tr w:rsidR="007E01CE" w:rsidRPr="00C80ED8" w14:paraId="1202585E" w14:textId="77777777" w:rsidTr="00D365CD">
        <w:trPr>
          <w:jc w:val="center"/>
        </w:trPr>
        <w:tc>
          <w:tcPr>
            <w:tcW w:w="4876" w:type="dxa"/>
            <w:tcBorders>
              <w:top w:val="nil"/>
              <w:left w:val="nil"/>
              <w:bottom w:val="nil"/>
              <w:right w:val="nil"/>
            </w:tcBorders>
          </w:tcPr>
          <w:p w14:paraId="1B507853" w14:textId="77777777" w:rsidR="007E01CE" w:rsidRPr="00C80ED8" w:rsidRDefault="007E01CE" w:rsidP="00D365CD">
            <w:pPr>
              <w:pStyle w:val="Normal6a"/>
            </w:pPr>
            <w:r w:rsidRPr="00C80ED8">
              <w:t>16)</w:t>
            </w:r>
            <w:r w:rsidRPr="00C80ED8">
              <w:tab/>
              <w:t>Un pays tiers qui a conclu un accord avec l’Union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w:t>
            </w:r>
          </w:p>
        </w:tc>
        <w:tc>
          <w:tcPr>
            <w:tcW w:w="4876" w:type="dxa"/>
            <w:tcBorders>
              <w:top w:val="nil"/>
              <w:left w:val="nil"/>
              <w:bottom w:val="nil"/>
              <w:right w:val="nil"/>
            </w:tcBorders>
          </w:tcPr>
          <w:p w14:paraId="7924C0B8" w14:textId="77777777" w:rsidR="007E01CE" w:rsidRPr="00C80ED8" w:rsidRDefault="007E01CE" w:rsidP="00D365CD">
            <w:pPr>
              <w:pStyle w:val="Normal6a"/>
            </w:pPr>
            <w:r w:rsidRPr="00C80ED8">
              <w:t>16)</w:t>
            </w:r>
            <w:r w:rsidRPr="00C80ED8">
              <w:tab/>
              <w:t xml:space="preserve">Un pays tiers qui a conclu un accord avec l’Union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 </w:t>
            </w:r>
            <w:r w:rsidRPr="00C80ED8">
              <w:rPr>
                <w:b/>
                <w:i/>
              </w:rPr>
              <w:t>Une attention particulière doit être accordée à l’engagement des pays tiers à accueillir leurs ressortissants en séjour irrégulier sur le territoire de l’Union.</w:t>
            </w:r>
          </w:p>
        </w:tc>
      </w:tr>
    </w:tbl>
    <w:p w14:paraId="7F04DBFF"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{FI}</w:t>
      </w:r>
      <w:r w:rsidRPr="00C80ED8">
        <w:t>fi</w:t>
      </w:r>
      <w:r w:rsidRPr="00C80ED8">
        <w:rPr>
          <w:rStyle w:val="HideTWBExt"/>
        </w:rPr>
        <w:t>&lt;/Original&gt;</w:t>
      </w:r>
    </w:p>
    <w:p w14:paraId="7878BB45" w14:textId="77777777" w:rsidR="007E01CE" w:rsidRPr="00C80ED8" w:rsidRDefault="007E01CE" w:rsidP="007E01CE">
      <w:r w:rsidRPr="00C80ED8">
        <w:rPr>
          <w:rStyle w:val="HideTWBExt"/>
        </w:rPr>
        <w:t>&lt;/Amend&gt;</w:t>
      </w:r>
    </w:p>
    <w:p w14:paraId="0AF80262"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160</w:t>
      </w:r>
      <w:r w:rsidRPr="00C80ED8">
        <w:rPr>
          <w:rStyle w:val="HideTWBExt"/>
          <w:b w:val="0"/>
        </w:rPr>
        <w:t>&lt;/NumAm&gt;</w:t>
      </w:r>
    </w:p>
    <w:p w14:paraId="67800E04"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36A693EF" w14:textId="77777777" w:rsidR="007E01CE" w:rsidRPr="00C80ED8" w:rsidRDefault="007E01CE" w:rsidP="007E01CE">
      <w:pPr>
        <w:pStyle w:val="NormalBold"/>
      </w:pPr>
      <w:r w:rsidRPr="00C80ED8">
        <w:rPr>
          <w:rStyle w:val="HideTWBExt"/>
          <w:b w:val="0"/>
        </w:rPr>
        <w:t>&lt;/RepeatBlock-By&gt;</w:t>
      </w:r>
    </w:p>
    <w:p w14:paraId="2F86018E"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2F6743C" w14:textId="77777777" w:rsidR="007E01CE" w:rsidRPr="00C80ED8" w:rsidRDefault="007E01CE" w:rsidP="007E01CE">
      <w:pPr>
        <w:pStyle w:val="NormalBold"/>
      </w:pPr>
      <w:r w:rsidRPr="00C80ED8">
        <w:rPr>
          <w:rStyle w:val="HideTWBExt"/>
          <w:b w:val="0"/>
        </w:rPr>
        <w:t>&lt;Article&gt;</w:t>
      </w:r>
      <w:r w:rsidRPr="00C80ED8">
        <w:t>Considérant 16</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39F0853" w14:textId="77777777" w:rsidTr="00D365CD">
        <w:trPr>
          <w:trHeight w:hRule="exact" w:val="240"/>
          <w:jc w:val="center"/>
        </w:trPr>
        <w:tc>
          <w:tcPr>
            <w:tcW w:w="9752" w:type="dxa"/>
            <w:gridSpan w:val="2"/>
            <w:tcBorders>
              <w:top w:val="nil"/>
              <w:left w:val="nil"/>
              <w:bottom w:val="nil"/>
              <w:right w:val="nil"/>
            </w:tcBorders>
          </w:tcPr>
          <w:p w14:paraId="03D5FEDD" w14:textId="77777777" w:rsidR="007E01CE" w:rsidRPr="00C80ED8" w:rsidRDefault="007E01CE" w:rsidP="00D365CD"/>
        </w:tc>
      </w:tr>
      <w:tr w:rsidR="007E01CE" w:rsidRPr="00C80ED8" w14:paraId="052980A5" w14:textId="77777777" w:rsidTr="00D365CD">
        <w:trPr>
          <w:trHeight w:val="240"/>
          <w:jc w:val="center"/>
        </w:trPr>
        <w:tc>
          <w:tcPr>
            <w:tcW w:w="4876" w:type="dxa"/>
            <w:tcBorders>
              <w:top w:val="nil"/>
              <w:left w:val="nil"/>
              <w:bottom w:val="nil"/>
              <w:right w:val="nil"/>
            </w:tcBorders>
          </w:tcPr>
          <w:p w14:paraId="470F4027"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2F1CF681" w14:textId="77777777" w:rsidR="007E01CE" w:rsidRPr="00C80ED8" w:rsidRDefault="007E01CE" w:rsidP="00D365CD">
            <w:pPr>
              <w:pStyle w:val="AmColumnHeading"/>
            </w:pPr>
            <w:r w:rsidRPr="00C80ED8">
              <w:t>Amendement</w:t>
            </w:r>
          </w:p>
        </w:tc>
      </w:tr>
      <w:tr w:rsidR="007E01CE" w:rsidRPr="00C80ED8" w14:paraId="3B472A79" w14:textId="77777777" w:rsidTr="00D365CD">
        <w:trPr>
          <w:jc w:val="center"/>
        </w:trPr>
        <w:tc>
          <w:tcPr>
            <w:tcW w:w="4876" w:type="dxa"/>
            <w:tcBorders>
              <w:top w:val="nil"/>
              <w:left w:val="nil"/>
              <w:bottom w:val="nil"/>
              <w:right w:val="nil"/>
            </w:tcBorders>
          </w:tcPr>
          <w:p w14:paraId="2438DBE3" w14:textId="77777777" w:rsidR="007E01CE" w:rsidRPr="00C80ED8" w:rsidRDefault="007E01CE" w:rsidP="00D365CD">
            <w:pPr>
              <w:pStyle w:val="Normal6a"/>
            </w:pPr>
            <w:r w:rsidRPr="00C80ED8">
              <w:t>16)</w:t>
            </w:r>
            <w:r w:rsidRPr="00C80ED8">
              <w:tab/>
              <w:t>Un pays tiers qui a conclu un accord avec l’Union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w:t>
            </w:r>
          </w:p>
        </w:tc>
        <w:tc>
          <w:tcPr>
            <w:tcW w:w="4876" w:type="dxa"/>
            <w:tcBorders>
              <w:top w:val="nil"/>
              <w:left w:val="nil"/>
              <w:bottom w:val="nil"/>
              <w:right w:val="nil"/>
            </w:tcBorders>
          </w:tcPr>
          <w:p w14:paraId="345851CE" w14:textId="77777777" w:rsidR="007E01CE" w:rsidRPr="00C80ED8" w:rsidRDefault="007E01CE" w:rsidP="00D365CD">
            <w:pPr>
              <w:pStyle w:val="Normal6a"/>
            </w:pPr>
            <w:r w:rsidRPr="00C80ED8">
              <w:t>16)</w:t>
            </w:r>
            <w:r w:rsidRPr="00C80ED8">
              <w:tab/>
              <w:t>Un pays tiers qui a conclu un accord avec l’Union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w:t>
            </w:r>
            <w:r w:rsidRPr="00C80ED8">
              <w:rPr>
                <w:b/>
                <w:bCs/>
                <w:i/>
                <w:iCs/>
              </w:rPr>
              <w:t>, notamment en ce qui concerne le respect des engagements en matière de gestion de la migration, de coopération en matière de réadmission des personnes et de protection des intérêts financiers de l’Union</w:t>
            </w:r>
            <w:r w:rsidRPr="00C80ED8">
              <w:t>.</w:t>
            </w:r>
          </w:p>
        </w:tc>
      </w:tr>
    </w:tbl>
    <w:p w14:paraId="3435273E"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762F53B5"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10AB2CF6" w14:textId="77777777" w:rsidR="007E01CE" w:rsidRPr="00C80ED8" w:rsidRDefault="007E01CE" w:rsidP="007E01CE">
      <w:pPr>
        <w:pStyle w:val="AmJustText"/>
      </w:pPr>
      <w:r w:rsidRPr="00C80ED8">
        <w:t>La participation financière des pays tiers au programme devrait être subordonnée au respect effectif de leurs engagements envers l’Union. La coopération en matière de réadmission et de gestion de la migration revêt une importance particulière, car ces domaines constituent des éléments essentiels au bon fonctionnement du système commun d’asile et de migration.</w:t>
      </w:r>
    </w:p>
    <w:p w14:paraId="11E8838E" w14:textId="77777777" w:rsidR="007E01CE" w:rsidRPr="00C80ED8" w:rsidRDefault="007E01CE" w:rsidP="007E01CE">
      <w:r w:rsidRPr="00C80ED8">
        <w:rPr>
          <w:rStyle w:val="HideTWBExt"/>
        </w:rPr>
        <w:t>&lt;/Amend&gt;</w:t>
      </w:r>
    </w:p>
    <w:p w14:paraId="765B663A"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161</w:t>
      </w:r>
      <w:r w:rsidRPr="00C80ED8">
        <w:rPr>
          <w:rStyle w:val="HideTWBExt"/>
          <w:b w:val="0"/>
        </w:rPr>
        <w:t>&lt;/NumAm&gt;</w:t>
      </w:r>
    </w:p>
    <w:p w14:paraId="2B6DA6C6" w14:textId="77777777" w:rsidR="007E01CE" w:rsidRPr="00C80ED8" w:rsidRDefault="007E01CE" w:rsidP="007E01CE">
      <w:pPr>
        <w:pStyle w:val="NormalBold"/>
      </w:pPr>
      <w:r w:rsidRPr="00C80ED8">
        <w:rPr>
          <w:rStyle w:val="HideTWBExt"/>
          <w:b w:val="0"/>
        </w:rPr>
        <w:t>&lt;RepeatBlock-By&gt;&lt;Members&gt;</w:t>
      </w:r>
      <w:r w:rsidRPr="00C80ED8">
        <w:t>Nicolas Bay</w:t>
      </w:r>
      <w:r w:rsidRPr="00C80ED8">
        <w:rPr>
          <w:rStyle w:val="HideTWBExt"/>
          <w:b w:val="0"/>
        </w:rPr>
        <w:t>&lt;/Members&gt;</w:t>
      </w:r>
    </w:p>
    <w:p w14:paraId="28A3BC65" w14:textId="77777777" w:rsidR="007E01CE" w:rsidRPr="00C80ED8" w:rsidRDefault="007E01CE" w:rsidP="007E01CE">
      <w:pPr>
        <w:pStyle w:val="NormalBold"/>
      </w:pPr>
      <w:r w:rsidRPr="00C80ED8">
        <w:rPr>
          <w:rStyle w:val="HideTWBExt"/>
          <w:b w:val="0"/>
        </w:rPr>
        <w:t>&lt;/RepeatBlock-By&gt;</w:t>
      </w:r>
    </w:p>
    <w:p w14:paraId="2C7F269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4F835AA" w14:textId="77777777" w:rsidR="007E01CE" w:rsidRPr="00C80ED8" w:rsidRDefault="007E01CE" w:rsidP="007E01CE">
      <w:pPr>
        <w:pStyle w:val="NormalBold"/>
      </w:pPr>
      <w:r w:rsidRPr="00C80ED8">
        <w:rPr>
          <w:rStyle w:val="HideTWBExt"/>
          <w:b w:val="0"/>
        </w:rPr>
        <w:t>&lt;Article&gt;</w:t>
      </w:r>
      <w:r w:rsidRPr="00C80ED8">
        <w:t>Considérant 16</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761FA66" w14:textId="77777777" w:rsidTr="00D365CD">
        <w:trPr>
          <w:trHeight w:hRule="exact" w:val="240"/>
          <w:jc w:val="center"/>
        </w:trPr>
        <w:tc>
          <w:tcPr>
            <w:tcW w:w="9752" w:type="dxa"/>
            <w:gridSpan w:val="2"/>
            <w:tcBorders>
              <w:top w:val="nil"/>
              <w:left w:val="nil"/>
              <w:bottom w:val="nil"/>
              <w:right w:val="nil"/>
            </w:tcBorders>
          </w:tcPr>
          <w:p w14:paraId="612F872F" w14:textId="77777777" w:rsidR="007E01CE" w:rsidRPr="00C80ED8" w:rsidRDefault="007E01CE" w:rsidP="00D365CD"/>
        </w:tc>
      </w:tr>
      <w:tr w:rsidR="007E01CE" w:rsidRPr="00C80ED8" w14:paraId="3225574D" w14:textId="77777777" w:rsidTr="00D365CD">
        <w:trPr>
          <w:trHeight w:val="240"/>
          <w:jc w:val="center"/>
        </w:trPr>
        <w:tc>
          <w:tcPr>
            <w:tcW w:w="4876" w:type="dxa"/>
            <w:tcBorders>
              <w:top w:val="nil"/>
              <w:left w:val="nil"/>
              <w:bottom w:val="nil"/>
              <w:right w:val="nil"/>
            </w:tcBorders>
          </w:tcPr>
          <w:p w14:paraId="04D02394"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FF19672" w14:textId="77777777" w:rsidR="007E01CE" w:rsidRPr="00C80ED8" w:rsidRDefault="007E01CE" w:rsidP="00D365CD">
            <w:pPr>
              <w:pStyle w:val="AmColumnHeading"/>
            </w:pPr>
            <w:r w:rsidRPr="00C80ED8">
              <w:t>Amendement</w:t>
            </w:r>
          </w:p>
        </w:tc>
      </w:tr>
      <w:tr w:rsidR="007E01CE" w:rsidRPr="00C80ED8" w14:paraId="607E5A75" w14:textId="77777777" w:rsidTr="00D365CD">
        <w:trPr>
          <w:jc w:val="center"/>
        </w:trPr>
        <w:tc>
          <w:tcPr>
            <w:tcW w:w="4876" w:type="dxa"/>
            <w:tcBorders>
              <w:top w:val="nil"/>
              <w:left w:val="nil"/>
              <w:bottom w:val="nil"/>
              <w:right w:val="nil"/>
            </w:tcBorders>
          </w:tcPr>
          <w:p w14:paraId="5D92EE2D" w14:textId="77777777" w:rsidR="007E01CE" w:rsidRPr="00C80ED8" w:rsidRDefault="007E01CE" w:rsidP="00D365CD">
            <w:pPr>
              <w:pStyle w:val="Normal6a"/>
            </w:pPr>
            <w:r w:rsidRPr="00C80ED8">
              <w:t>16)</w:t>
            </w:r>
            <w:r w:rsidRPr="00C80ED8">
              <w:tab/>
              <w:t>Un pays tiers qui a conclu un accord avec l’Union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w:t>
            </w:r>
          </w:p>
        </w:tc>
        <w:tc>
          <w:tcPr>
            <w:tcW w:w="4876" w:type="dxa"/>
            <w:tcBorders>
              <w:top w:val="nil"/>
              <w:left w:val="nil"/>
              <w:bottom w:val="nil"/>
              <w:right w:val="nil"/>
            </w:tcBorders>
          </w:tcPr>
          <w:p w14:paraId="68C81FF1" w14:textId="77777777" w:rsidR="007E01CE" w:rsidRPr="00C80ED8" w:rsidRDefault="007E01CE" w:rsidP="00D365CD">
            <w:pPr>
              <w:pStyle w:val="Normal6a"/>
            </w:pPr>
            <w:r w:rsidRPr="00C80ED8">
              <w:t>16)</w:t>
            </w:r>
            <w:r w:rsidRPr="00C80ED8">
              <w:tab/>
              <w:t xml:space="preserve">Un pays tiers qui a conclu un accord avec l’Union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 </w:t>
            </w:r>
            <w:r w:rsidRPr="00C80ED8">
              <w:rPr>
                <w:b/>
                <w:i/>
              </w:rPr>
              <w:t>et que le soutien puisse être totalement ou partiellement suspendu lorsque les conditions ne sont plus remplies</w:t>
            </w:r>
            <w:r w:rsidRPr="00C80ED8">
              <w:t>.</w:t>
            </w:r>
          </w:p>
        </w:tc>
      </w:tr>
    </w:tbl>
    <w:p w14:paraId="6A6128A5"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{FR}</w:t>
      </w:r>
      <w:r w:rsidRPr="00C80ED8">
        <w:t>fr</w:t>
      </w:r>
      <w:r w:rsidRPr="00C80ED8">
        <w:rPr>
          <w:rStyle w:val="HideTWBExt"/>
        </w:rPr>
        <w:t>&lt;/Original&gt;</w:t>
      </w:r>
    </w:p>
    <w:p w14:paraId="7311D859" w14:textId="09C8F155" w:rsidR="007E01CE" w:rsidRPr="00C80ED8" w:rsidRDefault="007E01CE" w:rsidP="007E01CE">
      <w:r w:rsidRPr="00C80ED8">
        <w:rPr>
          <w:rStyle w:val="HideTWBExt"/>
        </w:rPr>
        <w:t>&lt;/Amend&gt;</w:t>
      </w:r>
    </w:p>
    <w:p w14:paraId="154E29A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162</w:t>
      </w:r>
      <w:r w:rsidRPr="00C80ED8">
        <w:rPr>
          <w:rStyle w:val="HideTWBExt"/>
          <w:b w:val="0"/>
        </w:rPr>
        <w:t>&lt;/NumAm&gt;</w:t>
      </w:r>
    </w:p>
    <w:p w14:paraId="72A1D173"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 Raquel García Hermida-Van Der Walle</w:t>
      </w:r>
      <w:r w:rsidRPr="00C80ED8">
        <w:rPr>
          <w:rStyle w:val="HideTWBExt"/>
          <w:b w:val="0"/>
        </w:rPr>
        <w:t>&lt;/Members&gt;</w:t>
      </w:r>
    </w:p>
    <w:p w14:paraId="44ED0F6E" w14:textId="77777777" w:rsidR="007E01CE" w:rsidRPr="00C80ED8" w:rsidRDefault="007E01CE" w:rsidP="007E01CE">
      <w:pPr>
        <w:pStyle w:val="NormalBold"/>
      </w:pPr>
      <w:r w:rsidRPr="00C80ED8">
        <w:rPr>
          <w:rStyle w:val="HideTWBExt"/>
          <w:b w:val="0"/>
        </w:rPr>
        <w:t>&lt;/RepeatBlock-By&gt;</w:t>
      </w:r>
    </w:p>
    <w:p w14:paraId="5575C31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1CABBFA" w14:textId="77777777" w:rsidR="007E01CE" w:rsidRPr="00C80ED8" w:rsidRDefault="007E01CE" w:rsidP="007E01CE">
      <w:pPr>
        <w:pStyle w:val="NormalBold"/>
      </w:pPr>
      <w:r w:rsidRPr="00C80ED8">
        <w:rPr>
          <w:rStyle w:val="HideTWBExt"/>
          <w:b w:val="0"/>
        </w:rPr>
        <w:t>&lt;Article&gt;</w:t>
      </w:r>
      <w:r w:rsidRPr="00C80ED8">
        <w:t>Considérant 16</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8A98032" w14:textId="77777777" w:rsidTr="00D365CD">
        <w:trPr>
          <w:trHeight w:hRule="exact" w:val="240"/>
          <w:jc w:val="center"/>
        </w:trPr>
        <w:tc>
          <w:tcPr>
            <w:tcW w:w="9752" w:type="dxa"/>
            <w:gridSpan w:val="2"/>
            <w:tcBorders>
              <w:top w:val="nil"/>
              <w:left w:val="nil"/>
              <w:bottom w:val="nil"/>
              <w:right w:val="nil"/>
            </w:tcBorders>
          </w:tcPr>
          <w:p w14:paraId="799A1F23" w14:textId="77777777" w:rsidR="007E01CE" w:rsidRPr="00C80ED8" w:rsidRDefault="007E01CE" w:rsidP="00D365CD"/>
        </w:tc>
      </w:tr>
      <w:tr w:rsidR="007E01CE" w:rsidRPr="00C80ED8" w14:paraId="5BD22886" w14:textId="77777777" w:rsidTr="00D365CD">
        <w:trPr>
          <w:trHeight w:val="240"/>
          <w:jc w:val="center"/>
        </w:trPr>
        <w:tc>
          <w:tcPr>
            <w:tcW w:w="4876" w:type="dxa"/>
            <w:tcBorders>
              <w:top w:val="nil"/>
              <w:left w:val="nil"/>
              <w:bottom w:val="nil"/>
              <w:right w:val="nil"/>
            </w:tcBorders>
          </w:tcPr>
          <w:p w14:paraId="09A7C905"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04D789E7" w14:textId="77777777" w:rsidR="007E01CE" w:rsidRPr="00C80ED8" w:rsidRDefault="007E01CE" w:rsidP="00D365CD">
            <w:pPr>
              <w:pStyle w:val="AmColumnHeading"/>
            </w:pPr>
            <w:r w:rsidRPr="00C80ED8">
              <w:t>Amendement</w:t>
            </w:r>
          </w:p>
        </w:tc>
      </w:tr>
      <w:tr w:rsidR="007E01CE" w:rsidRPr="00C80ED8" w14:paraId="122964A5" w14:textId="77777777" w:rsidTr="00D365CD">
        <w:trPr>
          <w:jc w:val="center"/>
        </w:trPr>
        <w:tc>
          <w:tcPr>
            <w:tcW w:w="4876" w:type="dxa"/>
            <w:tcBorders>
              <w:top w:val="nil"/>
              <w:left w:val="nil"/>
              <w:bottom w:val="nil"/>
              <w:right w:val="nil"/>
            </w:tcBorders>
          </w:tcPr>
          <w:p w14:paraId="28699311" w14:textId="77777777" w:rsidR="007E01CE" w:rsidRPr="00C80ED8" w:rsidRDefault="007E01CE" w:rsidP="00D365CD">
            <w:pPr>
              <w:pStyle w:val="Normal6a"/>
            </w:pPr>
            <w:r w:rsidRPr="00C80ED8">
              <w:t>16)</w:t>
            </w:r>
            <w:r w:rsidRPr="00C80ED8">
              <w:tab/>
              <w:t>Un pays tiers qui a conclu un accord avec l’Union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w:t>
            </w:r>
          </w:p>
        </w:tc>
        <w:tc>
          <w:tcPr>
            <w:tcW w:w="4876" w:type="dxa"/>
            <w:tcBorders>
              <w:top w:val="nil"/>
              <w:left w:val="nil"/>
              <w:bottom w:val="nil"/>
              <w:right w:val="nil"/>
            </w:tcBorders>
          </w:tcPr>
          <w:p w14:paraId="753BCCB6" w14:textId="77777777" w:rsidR="007E01CE" w:rsidRPr="00C80ED8" w:rsidRDefault="007E01CE" w:rsidP="00D365CD">
            <w:pPr>
              <w:pStyle w:val="Normal6a"/>
            </w:pPr>
            <w:r w:rsidRPr="00C80ED8">
              <w:t>16)</w:t>
            </w:r>
            <w:r w:rsidRPr="00C80ED8">
              <w:tab/>
              <w:t>Un pays tiers qui a conclu un accord avec l’Union</w:t>
            </w:r>
            <w:r w:rsidRPr="00C80ED8">
              <w:rPr>
                <w:b/>
                <w:bCs/>
                <w:i/>
                <w:iCs/>
              </w:rPr>
              <w:t xml:space="preserve"> afin de réaliser les objectifs du présent règlement et fondé</w:t>
            </w:r>
            <w:r w:rsidRPr="00C80ED8">
              <w:t xml:space="preserve"> sur les critères et mécanismes de détermination de l’État responsable de l’examen d’une demande de protection internationale introduite dans un État membre ou enregistrée dans ledit pays tiers devrait être autorisé à participer au soutien de l’Union au titre du présent règlement pour autant que certaines conditions soient remplies.</w:t>
            </w:r>
          </w:p>
        </w:tc>
      </w:tr>
    </w:tbl>
    <w:p w14:paraId="5906D19A"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75A3DB9B" w14:textId="77777777" w:rsidR="007E01CE" w:rsidRPr="00C80ED8" w:rsidRDefault="007E01CE" w:rsidP="007E01CE">
      <w:r w:rsidRPr="00C80ED8">
        <w:rPr>
          <w:rStyle w:val="HideTWBExt"/>
        </w:rPr>
        <w:t>&lt;/Amend&gt;</w:t>
      </w:r>
    </w:p>
    <w:p w14:paraId="2FAF9B80"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163</w:t>
      </w:r>
      <w:r w:rsidRPr="00C80ED8">
        <w:rPr>
          <w:rStyle w:val="HideTWBExt"/>
          <w:b w:val="0"/>
        </w:rPr>
        <w:t>&lt;/NumAm&gt;</w:t>
      </w:r>
    </w:p>
    <w:p w14:paraId="7EED4B92" w14:textId="77777777" w:rsidR="007E01CE" w:rsidRPr="00C80ED8" w:rsidRDefault="007E01CE" w:rsidP="007E01CE">
      <w:pPr>
        <w:pStyle w:val="NormalBold"/>
      </w:pPr>
      <w:r w:rsidRPr="00C80ED8">
        <w:rPr>
          <w:rStyle w:val="HideTWBExt"/>
          <w:b w:val="0"/>
        </w:rPr>
        <w:t>&lt;RepeatBlock-By&gt;&lt;Members&gt;</w:t>
      </w:r>
      <w:r w:rsidRPr="00C80ED8">
        <w:t>Sophie Wilmès, Malik Azmani, Nathalie Loiseau, Hilde Vautmans</w:t>
      </w:r>
      <w:r w:rsidRPr="00C80ED8">
        <w:rPr>
          <w:rStyle w:val="HideTWBExt"/>
          <w:b w:val="0"/>
        </w:rPr>
        <w:t>&lt;/Members&gt;</w:t>
      </w:r>
    </w:p>
    <w:p w14:paraId="70792A94" w14:textId="77777777" w:rsidR="007E01CE" w:rsidRPr="00C80ED8" w:rsidRDefault="007E01CE" w:rsidP="007E01CE">
      <w:pPr>
        <w:pStyle w:val="NormalBold"/>
      </w:pPr>
      <w:r w:rsidRPr="00C80ED8">
        <w:rPr>
          <w:rStyle w:val="HideTWBExt"/>
          <w:b w:val="0"/>
        </w:rPr>
        <w:t>&lt;/RepeatBlock-By&gt;</w:t>
      </w:r>
    </w:p>
    <w:p w14:paraId="73636A6C"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7F69869" w14:textId="77777777" w:rsidR="007E01CE" w:rsidRPr="00C80ED8" w:rsidRDefault="007E01CE" w:rsidP="007E01CE">
      <w:pPr>
        <w:pStyle w:val="NormalBold"/>
      </w:pPr>
      <w:r w:rsidRPr="00C80ED8">
        <w:rPr>
          <w:rStyle w:val="HideTWBExt"/>
          <w:b w:val="0"/>
        </w:rPr>
        <w:t>&lt;Article&gt;</w:t>
      </w:r>
      <w:r w:rsidRPr="00C80ED8">
        <w:t>Considérant 16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2A3A4634" w14:textId="77777777" w:rsidTr="00D365CD">
        <w:trPr>
          <w:trHeight w:hRule="exact" w:val="240"/>
          <w:jc w:val="center"/>
        </w:trPr>
        <w:tc>
          <w:tcPr>
            <w:tcW w:w="9752" w:type="dxa"/>
            <w:gridSpan w:val="2"/>
            <w:tcBorders>
              <w:top w:val="nil"/>
              <w:left w:val="nil"/>
              <w:bottom w:val="nil"/>
              <w:right w:val="nil"/>
            </w:tcBorders>
          </w:tcPr>
          <w:p w14:paraId="5A41D2A1" w14:textId="77777777" w:rsidR="007E01CE" w:rsidRPr="00C80ED8" w:rsidRDefault="007E01CE" w:rsidP="00D365CD"/>
        </w:tc>
      </w:tr>
      <w:tr w:rsidR="007E01CE" w:rsidRPr="00C80ED8" w14:paraId="4262064F" w14:textId="77777777" w:rsidTr="00D365CD">
        <w:trPr>
          <w:trHeight w:val="240"/>
          <w:jc w:val="center"/>
        </w:trPr>
        <w:tc>
          <w:tcPr>
            <w:tcW w:w="4876" w:type="dxa"/>
            <w:tcBorders>
              <w:top w:val="nil"/>
              <w:left w:val="nil"/>
              <w:bottom w:val="nil"/>
              <w:right w:val="nil"/>
            </w:tcBorders>
          </w:tcPr>
          <w:p w14:paraId="18A3F8F5"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5928E17" w14:textId="77777777" w:rsidR="007E01CE" w:rsidRPr="00C80ED8" w:rsidRDefault="007E01CE" w:rsidP="00D365CD">
            <w:pPr>
              <w:pStyle w:val="AmColumnHeading"/>
            </w:pPr>
            <w:r w:rsidRPr="00C80ED8">
              <w:t>Amendement</w:t>
            </w:r>
          </w:p>
        </w:tc>
      </w:tr>
      <w:tr w:rsidR="007E01CE" w:rsidRPr="00C80ED8" w14:paraId="17B2B850" w14:textId="77777777" w:rsidTr="00D365CD">
        <w:trPr>
          <w:jc w:val="center"/>
        </w:trPr>
        <w:tc>
          <w:tcPr>
            <w:tcW w:w="4876" w:type="dxa"/>
            <w:tcBorders>
              <w:top w:val="nil"/>
              <w:left w:val="nil"/>
              <w:bottom w:val="nil"/>
              <w:right w:val="nil"/>
            </w:tcBorders>
          </w:tcPr>
          <w:p w14:paraId="4598EB80" w14:textId="77777777" w:rsidR="007E01CE" w:rsidRPr="00C80ED8" w:rsidRDefault="007E01CE" w:rsidP="00D365CD">
            <w:pPr>
              <w:pStyle w:val="Normal6a"/>
            </w:pPr>
          </w:p>
        </w:tc>
        <w:tc>
          <w:tcPr>
            <w:tcW w:w="4876" w:type="dxa"/>
            <w:tcBorders>
              <w:top w:val="nil"/>
              <w:left w:val="nil"/>
              <w:bottom w:val="nil"/>
              <w:right w:val="nil"/>
            </w:tcBorders>
          </w:tcPr>
          <w:p w14:paraId="168F6F6F" w14:textId="77777777" w:rsidR="007E01CE" w:rsidRPr="00C80ED8" w:rsidRDefault="007E01CE" w:rsidP="00D365CD">
            <w:pPr>
              <w:pStyle w:val="Normal6a"/>
            </w:pPr>
            <w:r w:rsidRPr="00C80ED8">
              <w:rPr>
                <w:b/>
                <w:i/>
              </w:rPr>
              <w:t>16 bis)</w:t>
            </w:r>
            <w:r w:rsidRPr="00C80ED8">
              <w:tab/>
            </w:r>
            <w:r w:rsidRPr="00C80ED8">
              <w:rPr>
                <w:b/>
                <w:i/>
              </w:rPr>
              <w:t>Le soutien de l’Union accordé aux pays tiers au titre du présent règlement vise exclusivement à soutenir le développement des régimes en matière d’asile et de protection, de la migration légale et de l’intégration, ainsi que de la coopération en matière de gestion de la migration, y compris les retours effectifs et la coopération visant à lutter contre la migration illégale, dans le plein respect des droits fondamentaux et des obligations internationales, notamment le principe de non-refoulement, conformément aux objectifs et au cadre juridique du pacte sur la migration et l’asile. Toute utilisation du soutien de l’Union en lien avec des infrastructures ou des dispositifs mis en place dans des pays tiers est subordonnée au respect intégral du droit de l’Union, du droit international et des normes en matière de droits fondamentaux, y compris des garanties effectives, un contrôle indépendant et le respect des droits des personnes concernées. Aucun accord ni arrangement conclu entre l’Union et un pays tiers ne peut déroger à ces exigences.</w:t>
            </w:r>
          </w:p>
        </w:tc>
      </w:tr>
    </w:tbl>
    <w:p w14:paraId="3E559760"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749D0E32" w14:textId="77777777" w:rsidR="007E01CE" w:rsidRPr="00C80ED8" w:rsidRDefault="007E01CE" w:rsidP="007E01CE">
      <w:r w:rsidRPr="00C80ED8">
        <w:rPr>
          <w:rStyle w:val="HideTWBExt"/>
        </w:rPr>
        <w:t>&lt;/Amend&gt;</w:t>
      </w:r>
    </w:p>
    <w:p w14:paraId="2D89000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164</w:t>
      </w:r>
      <w:r w:rsidRPr="00C80ED8">
        <w:rPr>
          <w:rStyle w:val="HideTWBExt"/>
          <w:b w:val="0"/>
        </w:rPr>
        <w:t>&lt;/NumAm&gt;</w:t>
      </w:r>
    </w:p>
    <w:p w14:paraId="7BD4026F"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 Raquel García Hermida-Van Der Walle</w:t>
      </w:r>
      <w:r w:rsidRPr="00C80ED8">
        <w:rPr>
          <w:rStyle w:val="HideTWBExt"/>
          <w:b w:val="0"/>
        </w:rPr>
        <w:t>&lt;/Members&gt;</w:t>
      </w:r>
    </w:p>
    <w:p w14:paraId="0F6E4501" w14:textId="77777777" w:rsidR="007E01CE" w:rsidRPr="00C80ED8" w:rsidRDefault="007E01CE" w:rsidP="007E01CE">
      <w:pPr>
        <w:pStyle w:val="NormalBold"/>
      </w:pPr>
      <w:r w:rsidRPr="00C80ED8">
        <w:rPr>
          <w:rStyle w:val="HideTWBExt"/>
          <w:b w:val="0"/>
        </w:rPr>
        <w:t>&lt;/RepeatBlock-By&gt;</w:t>
      </w:r>
    </w:p>
    <w:p w14:paraId="1459E16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5728DC12" w14:textId="77777777" w:rsidR="007E01CE" w:rsidRPr="00C80ED8" w:rsidRDefault="007E01CE" w:rsidP="007E01CE">
      <w:pPr>
        <w:pStyle w:val="NormalBold"/>
      </w:pPr>
      <w:r w:rsidRPr="00C80ED8">
        <w:rPr>
          <w:rStyle w:val="HideTWBExt"/>
          <w:b w:val="0"/>
        </w:rPr>
        <w:t>&lt;Article&gt;</w:t>
      </w:r>
      <w:r w:rsidRPr="00C80ED8">
        <w:t>Considérant 16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7F0C503F" w14:textId="77777777" w:rsidTr="00D365CD">
        <w:trPr>
          <w:trHeight w:hRule="exact" w:val="240"/>
          <w:jc w:val="center"/>
        </w:trPr>
        <w:tc>
          <w:tcPr>
            <w:tcW w:w="9752" w:type="dxa"/>
            <w:gridSpan w:val="2"/>
            <w:tcBorders>
              <w:top w:val="nil"/>
              <w:left w:val="nil"/>
              <w:bottom w:val="nil"/>
              <w:right w:val="nil"/>
            </w:tcBorders>
          </w:tcPr>
          <w:p w14:paraId="558F8C75" w14:textId="77777777" w:rsidR="007E01CE" w:rsidRPr="00C80ED8" w:rsidRDefault="007E01CE" w:rsidP="00D365CD"/>
        </w:tc>
      </w:tr>
      <w:tr w:rsidR="007E01CE" w:rsidRPr="00C80ED8" w14:paraId="78E8F3A6" w14:textId="77777777" w:rsidTr="00D365CD">
        <w:trPr>
          <w:trHeight w:val="240"/>
          <w:jc w:val="center"/>
        </w:trPr>
        <w:tc>
          <w:tcPr>
            <w:tcW w:w="4876" w:type="dxa"/>
            <w:tcBorders>
              <w:top w:val="nil"/>
              <w:left w:val="nil"/>
              <w:bottom w:val="nil"/>
              <w:right w:val="nil"/>
            </w:tcBorders>
          </w:tcPr>
          <w:p w14:paraId="166F88BC"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FDD53E9" w14:textId="77777777" w:rsidR="007E01CE" w:rsidRPr="00C80ED8" w:rsidRDefault="007E01CE" w:rsidP="00D365CD">
            <w:pPr>
              <w:pStyle w:val="AmColumnHeading"/>
            </w:pPr>
            <w:r w:rsidRPr="00C80ED8">
              <w:t>Amendement</w:t>
            </w:r>
          </w:p>
        </w:tc>
      </w:tr>
      <w:tr w:rsidR="007E01CE" w:rsidRPr="00C80ED8" w14:paraId="7967BAFE" w14:textId="77777777" w:rsidTr="00D365CD">
        <w:trPr>
          <w:jc w:val="center"/>
        </w:trPr>
        <w:tc>
          <w:tcPr>
            <w:tcW w:w="4876" w:type="dxa"/>
            <w:tcBorders>
              <w:top w:val="nil"/>
              <w:left w:val="nil"/>
              <w:bottom w:val="nil"/>
              <w:right w:val="nil"/>
            </w:tcBorders>
          </w:tcPr>
          <w:p w14:paraId="1BD817A0" w14:textId="77777777" w:rsidR="007E01CE" w:rsidRPr="00C80ED8" w:rsidRDefault="007E01CE" w:rsidP="00D365CD">
            <w:pPr>
              <w:pStyle w:val="Normal6a"/>
            </w:pPr>
          </w:p>
        </w:tc>
        <w:tc>
          <w:tcPr>
            <w:tcW w:w="4876" w:type="dxa"/>
            <w:tcBorders>
              <w:top w:val="nil"/>
              <w:left w:val="nil"/>
              <w:bottom w:val="nil"/>
              <w:right w:val="nil"/>
            </w:tcBorders>
          </w:tcPr>
          <w:p w14:paraId="4C0F1364" w14:textId="77777777" w:rsidR="007E01CE" w:rsidRPr="00C80ED8" w:rsidRDefault="007E01CE" w:rsidP="00D365CD">
            <w:pPr>
              <w:pStyle w:val="Normal6a"/>
            </w:pPr>
            <w:r w:rsidRPr="00C80ED8">
              <w:rPr>
                <w:b/>
                <w:i/>
              </w:rPr>
              <w:t>16 bis)</w:t>
            </w:r>
            <w:r w:rsidRPr="00C80ED8">
              <w:tab/>
            </w:r>
            <w:r w:rsidRPr="00C80ED8">
              <w:rPr>
                <w:b/>
                <w:i/>
              </w:rPr>
              <w:t>À cet égard, les accords avec les pays tiers devraient toujours être fondés sur le respect des droits fondamentaux, du droit international et du principe de non-refoulement.</w:t>
            </w:r>
          </w:p>
        </w:tc>
      </w:tr>
    </w:tbl>
    <w:p w14:paraId="1B7D900C"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3B0BD3E2" w14:textId="77777777" w:rsidR="007E01CE" w:rsidRPr="00C80ED8" w:rsidRDefault="007E01CE" w:rsidP="007E01CE">
      <w:r w:rsidRPr="00C80ED8">
        <w:rPr>
          <w:rStyle w:val="HideTWBExt"/>
        </w:rPr>
        <w:t>&lt;/Amend&gt;</w:t>
      </w:r>
    </w:p>
    <w:p w14:paraId="16C148F3"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165</w:t>
      </w:r>
      <w:r w:rsidRPr="00C80ED8">
        <w:rPr>
          <w:rStyle w:val="HideTWBExt"/>
          <w:b w:val="0"/>
        </w:rPr>
        <w:t>&lt;/NumAm&gt;</w:t>
      </w:r>
    </w:p>
    <w:p w14:paraId="101862FA" w14:textId="77777777" w:rsidR="007E01CE" w:rsidRPr="00C80ED8" w:rsidRDefault="007E01CE" w:rsidP="007E01CE">
      <w:pPr>
        <w:pStyle w:val="NormalBold"/>
      </w:pPr>
      <w:r w:rsidRPr="00C80ED8">
        <w:rPr>
          <w:rStyle w:val="HideTWBExt"/>
          <w:b w:val="0"/>
        </w:rPr>
        <w:t>&lt;RepeatBlock-By&gt;&lt;Members&gt;</w:t>
      </w:r>
      <w:r w:rsidRPr="00C80ED8">
        <w:t>Abir Al-Sahlani, Fabienne Keller, Jan-Christoph Oetjen, Irena Joveva</w:t>
      </w:r>
      <w:r w:rsidRPr="00C80ED8">
        <w:rPr>
          <w:rStyle w:val="HideTWBExt"/>
          <w:b w:val="0"/>
        </w:rPr>
        <w:t>&lt;/Members&gt;</w:t>
      </w:r>
    </w:p>
    <w:p w14:paraId="1299DC5A" w14:textId="77777777" w:rsidR="007E01CE" w:rsidRPr="00C80ED8" w:rsidRDefault="007E01CE" w:rsidP="007E01CE">
      <w:pPr>
        <w:pStyle w:val="NormalBold"/>
      </w:pPr>
      <w:r w:rsidRPr="00C80ED8">
        <w:rPr>
          <w:rStyle w:val="HideTWBExt"/>
          <w:b w:val="0"/>
        </w:rPr>
        <w:t>&lt;/RepeatBlock-By&gt;</w:t>
      </w:r>
    </w:p>
    <w:p w14:paraId="33A71FC5"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D7A8F73" w14:textId="77777777" w:rsidR="007E01CE" w:rsidRPr="00C80ED8" w:rsidRDefault="007E01CE" w:rsidP="007E01CE">
      <w:pPr>
        <w:pStyle w:val="NormalBold"/>
      </w:pPr>
      <w:r w:rsidRPr="00C80ED8">
        <w:rPr>
          <w:rStyle w:val="HideTWBExt"/>
          <w:b w:val="0"/>
        </w:rPr>
        <w:t>&lt;Article&gt;</w:t>
      </w:r>
      <w:r w:rsidRPr="00C80ED8">
        <w:t>Considérant 16 ter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D063231" w14:textId="77777777" w:rsidTr="00D365CD">
        <w:trPr>
          <w:trHeight w:hRule="exact" w:val="240"/>
          <w:jc w:val="center"/>
        </w:trPr>
        <w:tc>
          <w:tcPr>
            <w:tcW w:w="9752" w:type="dxa"/>
            <w:gridSpan w:val="2"/>
            <w:tcBorders>
              <w:top w:val="nil"/>
              <w:left w:val="nil"/>
              <w:bottom w:val="nil"/>
              <w:right w:val="nil"/>
            </w:tcBorders>
          </w:tcPr>
          <w:p w14:paraId="51DE022C" w14:textId="77777777" w:rsidR="007E01CE" w:rsidRPr="00C80ED8" w:rsidRDefault="007E01CE" w:rsidP="00D365CD"/>
        </w:tc>
      </w:tr>
      <w:tr w:rsidR="007E01CE" w:rsidRPr="00C80ED8" w14:paraId="44C88FF5" w14:textId="77777777" w:rsidTr="00D365CD">
        <w:trPr>
          <w:trHeight w:val="240"/>
          <w:jc w:val="center"/>
        </w:trPr>
        <w:tc>
          <w:tcPr>
            <w:tcW w:w="4876" w:type="dxa"/>
            <w:tcBorders>
              <w:top w:val="nil"/>
              <w:left w:val="nil"/>
              <w:bottom w:val="nil"/>
              <w:right w:val="nil"/>
            </w:tcBorders>
          </w:tcPr>
          <w:p w14:paraId="01C06456"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CD5E53F" w14:textId="77777777" w:rsidR="007E01CE" w:rsidRPr="00C80ED8" w:rsidRDefault="007E01CE" w:rsidP="00D365CD">
            <w:pPr>
              <w:pStyle w:val="AmColumnHeading"/>
            </w:pPr>
            <w:r w:rsidRPr="00C80ED8">
              <w:t>Amendement</w:t>
            </w:r>
          </w:p>
        </w:tc>
      </w:tr>
      <w:tr w:rsidR="007E01CE" w:rsidRPr="00C80ED8" w14:paraId="39FC896A" w14:textId="77777777" w:rsidTr="00D365CD">
        <w:trPr>
          <w:jc w:val="center"/>
        </w:trPr>
        <w:tc>
          <w:tcPr>
            <w:tcW w:w="4876" w:type="dxa"/>
            <w:tcBorders>
              <w:top w:val="nil"/>
              <w:left w:val="nil"/>
              <w:bottom w:val="nil"/>
              <w:right w:val="nil"/>
            </w:tcBorders>
          </w:tcPr>
          <w:p w14:paraId="5D479453" w14:textId="77777777" w:rsidR="007E01CE" w:rsidRPr="00C80ED8" w:rsidRDefault="007E01CE" w:rsidP="00D365CD">
            <w:pPr>
              <w:pStyle w:val="Normal6a"/>
            </w:pPr>
          </w:p>
        </w:tc>
        <w:tc>
          <w:tcPr>
            <w:tcW w:w="4876" w:type="dxa"/>
            <w:tcBorders>
              <w:top w:val="nil"/>
              <w:left w:val="nil"/>
              <w:bottom w:val="nil"/>
              <w:right w:val="nil"/>
            </w:tcBorders>
          </w:tcPr>
          <w:p w14:paraId="1E122AB1" w14:textId="77777777" w:rsidR="007E01CE" w:rsidRPr="00C80ED8" w:rsidRDefault="007E01CE" w:rsidP="00D365CD">
            <w:pPr>
              <w:pStyle w:val="Normal6a"/>
            </w:pPr>
            <w:r w:rsidRPr="00C80ED8">
              <w:rPr>
                <w:b/>
                <w:i/>
              </w:rPr>
              <w:t>16 ter)</w:t>
            </w:r>
            <w:r w:rsidRPr="00C80ED8">
              <w:tab/>
            </w:r>
            <w:r w:rsidRPr="00C80ED8">
              <w:rPr>
                <w:b/>
                <w:i/>
              </w:rPr>
              <w:t>Le soutien de l’Union accordé aux pays tiers au titre du présent règlement vise exclusivement à soutenir le développement des régimes en matière d’asile et de protection, de la migration légale et de l’intégration, ainsi que de la coopération en matière de gestion de la migration, mené dans le plein respect des droits fondamentaux et des obligations internationales, notamment le principe de non-refoulement, comme prévu dans les règlements constituant le pacte sur la migration et l’asile. Il ne s’applique pas à la création, à l’exploitation, à l’entretien ou au financement de toute installation située en dehors du territoire de l’Union et destinée à l’accueil, au traitement ou à la rétention de ressortissants de pays tiers en vue de leur retour. Aucun accord ni arrangement conclu entre l’Union et un pays tiers en vertu de l’article 7 du présent règlement ne saurait être interprété comme autorisant l’utilisation du soutien de l’Union à de telles fins.</w:t>
            </w:r>
          </w:p>
        </w:tc>
      </w:tr>
    </w:tbl>
    <w:p w14:paraId="28307B6E"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66FBEF38" w14:textId="77777777" w:rsidR="007E01CE" w:rsidRPr="00C80ED8" w:rsidRDefault="007E01CE" w:rsidP="007E01CE">
      <w:r w:rsidRPr="00C80ED8">
        <w:rPr>
          <w:rStyle w:val="HideTWBExt"/>
        </w:rPr>
        <w:t>&lt;/Amend&gt;</w:t>
      </w:r>
    </w:p>
    <w:p w14:paraId="72C566CC"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166</w:t>
      </w:r>
      <w:r w:rsidRPr="00C80ED8">
        <w:rPr>
          <w:rStyle w:val="HideTWBExt"/>
          <w:b w:val="0"/>
        </w:rPr>
        <w:t>&lt;/NumAm&gt;</w:t>
      </w:r>
    </w:p>
    <w:p w14:paraId="1A058D0F" w14:textId="77777777" w:rsidR="007E01CE" w:rsidRPr="00C80ED8" w:rsidRDefault="007E01CE" w:rsidP="007E01CE">
      <w:pPr>
        <w:pStyle w:val="NormalBold"/>
      </w:pPr>
      <w:r w:rsidRPr="00C80ED8">
        <w:rPr>
          <w:rStyle w:val="HideTWBExt"/>
          <w:b w:val="0"/>
        </w:rPr>
        <w:t>&lt;RepeatBlock-By&gt;&lt;Members&gt;</w:t>
      </w:r>
      <w:r w:rsidRPr="00C80ED8">
        <w:t>Erik Kaliňák, Katarína Roth Neveďalová</w:t>
      </w:r>
      <w:r w:rsidRPr="00C80ED8">
        <w:rPr>
          <w:rStyle w:val="HideTWBExt"/>
          <w:b w:val="0"/>
        </w:rPr>
        <w:t>&lt;/Members&gt;</w:t>
      </w:r>
    </w:p>
    <w:p w14:paraId="6201301F" w14:textId="77777777" w:rsidR="007E01CE" w:rsidRPr="00C80ED8" w:rsidRDefault="007E01CE" w:rsidP="007E01CE">
      <w:pPr>
        <w:pStyle w:val="NormalBold"/>
      </w:pPr>
      <w:r w:rsidRPr="00C80ED8">
        <w:rPr>
          <w:rStyle w:val="HideTWBExt"/>
          <w:b w:val="0"/>
        </w:rPr>
        <w:t>&lt;/RepeatBlock-By&gt;</w:t>
      </w:r>
    </w:p>
    <w:p w14:paraId="629FED87"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2C682CD6" w14:textId="77777777" w:rsidR="007E01CE" w:rsidRPr="00C80ED8" w:rsidRDefault="007E01CE" w:rsidP="007E01CE">
      <w:pPr>
        <w:pStyle w:val="NormalBold"/>
      </w:pPr>
      <w:r w:rsidRPr="00C80ED8">
        <w:rPr>
          <w:rStyle w:val="HideTWBExt"/>
          <w:b w:val="0"/>
        </w:rPr>
        <w:t>&lt;Article&gt;</w:t>
      </w:r>
      <w:r w:rsidRPr="00C80ED8">
        <w:t>Considérant 17</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B44A2DA" w14:textId="77777777" w:rsidTr="00D365CD">
        <w:trPr>
          <w:trHeight w:hRule="exact" w:val="240"/>
          <w:jc w:val="center"/>
        </w:trPr>
        <w:tc>
          <w:tcPr>
            <w:tcW w:w="9752" w:type="dxa"/>
            <w:gridSpan w:val="2"/>
            <w:tcBorders>
              <w:top w:val="nil"/>
              <w:left w:val="nil"/>
              <w:bottom w:val="nil"/>
              <w:right w:val="nil"/>
            </w:tcBorders>
          </w:tcPr>
          <w:p w14:paraId="338CCA96" w14:textId="77777777" w:rsidR="007E01CE" w:rsidRPr="00C80ED8" w:rsidRDefault="007E01CE" w:rsidP="00D365CD"/>
        </w:tc>
      </w:tr>
      <w:tr w:rsidR="007E01CE" w:rsidRPr="00C80ED8" w14:paraId="1784BE8B" w14:textId="77777777" w:rsidTr="00D365CD">
        <w:trPr>
          <w:trHeight w:val="240"/>
          <w:jc w:val="center"/>
        </w:trPr>
        <w:tc>
          <w:tcPr>
            <w:tcW w:w="4876" w:type="dxa"/>
            <w:tcBorders>
              <w:top w:val="nil"/>
              <w:left w:val="nil"/>
              <w:bottom w:val="nil"/>
              <w:right w:val="nil"/>
            </w:tcBorders>
          </w:tcPr>
          <w:p w14:paraId="53284E2D"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4C4BEB0A" w14:textId="77777777" w:rsidR="007E01CE" w:rsidRPr="00C80ED8" w:rsidRDefault="007E01CE" w:rsidP="00D365CD">
            <w:pPr>
              <w:pStyle w:val="AmColumnHeading"/>
            </w:pPr>
            <w:r w:rsidRPr="00C80ED8">
              <w:t>Amendement</w:t>
            </w:r>
          </w:p>
        </w:tc>
      </w:tr>
      <w:tr w:rsidR="007E01CE" w:rsidRPr="00C80ED8" w14:paraId="3EC3BE63" w14:textId="77777777" w:rsidTr="00D365CD">
        <w:trPr>
          <w:jc w:val="center"/>
        </w:trPr>
        <w:tc>
          <w:tcPr>
            <w:tcW w:w="4876" w:type="dxa"/>
            <w:tcBorders>
              <w:top w:val="nil"/>
              <w:left w:val="nil"/>
              <w:bottom w:val="nil"/>
              <w:right w:val="nil"/>
            </w:tcBorders>
          </w:tcPr>
          <w:p w14:paraId="5A8EA127" w14:textId="77777777" w:rsidR="007E01CE" w:rsidRPr="00C80ED8" w:rsidRDefault="007E01CE" w:rsidP="00D365CD">
            <w:pPr>
              <w:pStyle w:val="Normal6a"/>
            </w:pPr>
            <w:r w:rsidRPr="00C80ED8">
              <w:t>17)</w:t>
            </w:r>
            <w:r w:rsidRPr="00C80ED8">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p>
        </w:tc>
        <w:tc>
          <w:tcPr>
            <w:tcW w:w="4876" w:type="dxa"/>
            <w:tcBorders>
              <w:top w:val="nil"/>
              <w:left w:val="nil"/>
              <w:bottom w:val="nil"/>
              <w:right w:val="nil"/>
            </w:tcBorders>
          </w:tcPr>
          <w:p w14:paraId="2CC93A06" w14:textId="77777777" w:rsidR="007E01CE" w:rsidRPr="00C80ED8" w:rsidRDefault="007E01CE" w:rsidP="00D365CD">
            <w:pPr>
              <w:pStyle w:val="Normal6a"/>
            </w:pPr>
            <w:r w:rsidRPr="00C80ED8">
              <w:t>17)</w:t>
            </w:r>
            <w:r w:rsidRPr="00C80ED8">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r w:rsidRPr="00C80ED8">
              <w:rPr>
                <w:b/>
                <w:bCs/>
                <w:i/>
                <w:iCs/>
              </w:rPr>
              <w:t>, tout en tenant compte de la responsabilité des États membres en matière de maintien de l’ordre public et de protection de la sécurité intérieure, conformément à l’article 72 du TFUE</w:t>
            </w:r>
            <w:r w:rsidRPr="00C80ED8">
              <w:t>.</w:t>
            </w:r>
          </w:p>
        </w:tc>
      </w:tr>
    </w:tbl>
    <w:p w14:paraId="766BBD5E"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{SK}</w:t>
      </w:r>
      <w:r w:rsidRPr="00C80ED8">
        <w:t>sk</w:t>
      </w:r>
      <w:r w:rsidRPr="00C80ED8">
        <w:rPr>
          <w:rStyle w:val="HideTWBExt"/>
        </w:rPr>
        <w:t>&lt;/Original&gt;</w:t>
      </w:r>
    </w:p>
    <w:p w14:paraId="1E4CC473" w14:textId="77777777" w:rsidR="007E01CE" w:rsidRPr="00C80ED8" w:rsidRDefault="007E01CE" w:rsidP="007E01CE">
      <w:pPr>
        <w:pStyle w:val="AmJustTitle"/>
      </w:pPr>
      <w:r w:rsidRPr="00C80ED8">
        <w:rPr>
          <w:rStyle w:val="HideTWBExt"/>
          <w:i w:val="0"/>
        </w:rPr>
        <w:t>&lt;TitreJust&gt;</w:t>
      </w:r>
      <w:r w:rsidRPr="00C80ED8">
        <w:t>Justification</w:t>
      </w:r>
      <w:r w:rsidRPr="00C80ED8">
        <w:rPr>
          <w:rStyle w:val="HideTWBExt"/>
          <w:i w:val="0"/>
        </w:rPr>
        <w:t>&lt;/TitreJust&gt;</w:t>
      </w:r>
    </w:p>
    <w:p w14:paraId="021928A7" w14:textId="77777777" w:rsidR="007E01CE" w:rsidRPr="00C80ED8" w:rsidRDefault="007E01CE" w:rsidP="007E01CE">
      <w:pPr>
        <w:pStyle w:val="AmJustText"/>
      </w:pPr>
      <w:r w:rsidRPr="00C80ED8">
        <w:t>Le respect des droits fondamentaux et des obligations internationales fait partie intégrante de la mise en œuvre du droit de l’Union. Dans le même temps, le TFUE reconnaît toutefois expressément la responsabilité des États membres en matière de maintien de l’ordre public et de protection de la sécurité intérieure. La modification proposée favorise une prise en compte plus équilibrée de ces deux principes.</w:t>
      </w:r>
    </w:p>
    <w:p w14:paraId="41DE6544" w14:textId="1FD7646E" w:rsidR="007E01CE" w:rsidRPr="00C80ED8" w:rsidRDefault="007E01CE" w:rsidP="007E01CE">
      <w:r w:rsidRPr="00C80ED8">
        <w:rPr>
          <w:rStyle w:val="HideTWBExt"/>
        </w:rPr>
        <w:t>&lt;/Amend&gt;</w:t>
      </w:r>
    </w:p>
    <w:p w14:paraId="753A581C"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167</w:t>
      </w:r>
      <w:r w:rsidRPr="00C80ED8">
        <w:rPr>
          <w:rStyle w:val="HideTWBExt"/>
          <w:b w:val="0"/>
        </w:rPr>
        <w:t>&lt;/NumAm&gt;</w:t>
      </w:r>
    </w:p>
    <w:p w14:paraId="5A531791" w14:textId="77777777" w:rsidR="007E01CE" w:rsidRPr="00C80ED8" w:rsidRDefault="007E01CE" w:rsidP="007E01CE">
      <w:pPr>
        <w:pStyle w:val="NormalBold"/>
      </w:pPr>
      <w:r w:rsidRPr="00C80ED8">
        <w:rPr>
          <w:rStyle w:val="HideTWBExt"/>
          <w:b w:val="0"/>
        </w:rPr>
        <w:t>&lt;RepeatBlock-By&gt;&lt;Members&gt;</w:t>
      </w:r>
      <w:r w:rsidRPr="00C80ED8">
        <w:t>Maciej Wąsik, Mariusz Kamiński</w:t>
      </w:r>
      <w:r w:rsidRPr="00C80ED8">
        <w:rPr>
          <w:rStyle w:val="HideTWBExt"/>
          <w:b w:val="0"/>
        </w:rPr>
        <w:t>&lt;/Members&gt;</w:t>
      </w:r>
    </w:p>
    <w:p w14:paraId="40BBF702" w14:textId="77777777" w:rsidR="007E01CE" w:rsidRPr="00C80ED8" w:rsidRDefault="007E01CE" w:rsidP="007E01CE">
      <w:pPr>
        <w:pStyle w:val="NormalBold"/>
      </w:pPr>
      <w:r w:rsidRPr="00C80ED8">
        <w:rPr>
          <w:rStyle w:val="HideTWBExt"/>
          <w:b w:val="0"/>
        </w:rPr>
        <w:t>&lt;/RepeatBlock-By&gt;</w:t>
      </w:r>
    </w:p>
    <w:p w14:paraId="05FFDFB2"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44356C95" w14:textId="77777777" w:rsidR="007E01CE" w:rsidRPr="00C80ED8" w:rsidRDefault="007E01CE" w:rsidP="007E01CE">
      <w:pPr>
        <w:pStyle w:val="NormalBold"/>
      </w:pPr>
      <w:r w:rsidRPr="00C80ED8">
        <w:rPr>
          <w:rStyle w:val="HideTWBExt"/>
          <w:b w:val="0"/>
        </w:rPr>
        <w:t>&lt;Article&gt;</w:t>
      </w:r>
      <w:r w:rsidRPr="00C80ED8">
        <w:t>Considérant 17</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4075165D" w14:textId="77777777" w:rsidTr="00D365CD">
        <w:trPr>
          <w:trHeight w:hRule="exact" w:val="240"/>
          <w:jc w:val="center"/>
        </w:trPr>
        <w:tc>
          <w:tcPr>
            <w:tcW w:w="9752" w:type="dxa"/>
            <w:gridSpan w:val="2"/>
            <w:tcBorders>
              <w:top w:val="nil"/>
              <w:left w:val="nil"/>
              <w:bottom w:val="nil"/>
              <w:right w:val="nil"/>
            </w:tcBorders>
          </w:tcPr>
          <w:p w14:paraId="50935D74" w14:textId="77777777" w:rsidR="007E01CE" w:rsidRPr="00C80ED8" w:rsidRDefault="007E01CE" w:rsidP="00D365CD"/>
        </w:tc>
      </w:tr>
      <w:tr w:rsidR="007E01CE" w:rsidRPr="00C80ED8" w14:paraId="60641B8B" w14:textId="77777777" w:rsidTr="00D365CD">
        <w:trPr>
          <w:trHeight w:val="240"/>
          <w:jc w:val="center"/>
        </w:trPr>
        <w:tc>
          <w:tcPr>
            <w:tcW w:w="4876" w:type="dxa"/>
            <w:tcBorders>
              <w:top w:val="nil"/>
              <w:left w:val="nil"/>
              <w:bottom w:val="nil"/>
              <w:right w:val="nil"/>
            </w:tcBorders>
          </w:tcPr>
          <w:p w14:paraId="66E7C4DA"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6477BB94" w14:textId="77777777" w:rsidR="007E01CE" w:rsidRPr="00C80ED8" w:rsidRDefault="007E01CE" w:rsidP="00D365CD">
            <w:pPr>
              <w:pStyle w:val="AmColumnHeading"/>
            </w:pPr>
            <w:r w:rsidRPr="00C80ED8">
              <w:t>Amendement</w:t>
            </w:r>
          </w:p>
        </w:tc>
      </w:tr>
      <w:tr w:rsidR="007E01CE" w:rsidRPr="00C80ED8" w14:paraId="308198BE" w14:textId="77777777" w:rsidTr="00D365CD">
        <w:trPr>
          <w:jc w:val="center"/>
        </w:trPr>
        <w:tc>
          <w:tcPr>
            <w:tcW w:w="4876" w:type="dxa"/>
            <w:tcBorders>
              <w:top w:val="nil"/>
              <w:left w:val="nil"/>
              <w:bottom w:val="nil"/>
              <w:right w:val="nil"/>
            </w:tcBorders>
          </w:tcPr>
          <w:p w14:paraId="7B818A38" w14:textId="77777777" w:rsidR="007E01CE" w:rsidRPr="00C80ED8" w:rsidRDefault="007E01CE" w:rsidP="00D365CD">
            <w:pPr>
              <w:pStyle w:val="Normal6a"/>
            </w:pPr>
            <w:r w:rsidRPr="00C80ED8">
              <w:t>17)</w:t>
            </w:r>
            <w:r w:rsidRPr="00C80ED8">
              <w:tab/>
              <w:t xml:space="preserve">Il convient que toutes les actions bénéficiant du soutien de l’Union en application du présent règlement soient mises en œuvre dans le respect des droits et principes consacrés dans l’acquis de l’Union et </w:t>
            </w:r>
            <w:r w:rsidRPr="00C80ED8">
              <w:rPr>
                <w:b/>
                <w:i/>
              </w:rPr>
              <w:t>dans la charte des droits fondamentaux de l’Union européenne et soient conformes aux obligations internationales de l’Union et</w:t>
            </w:r>
            <w:r w:rsidRPr="00C80ED8">
              <w:t xml:space="preserve"> des États membres </w:t>
            </w:r>
            <w:r w:rsidRPr="00C80ED8">
              <w:rPr>
                <w:b/>
                <w:i/>
              </w:rPr>
              <w:t>découlant des instruments internationaux auxquels ils sont parties</w:t>
            </w:r>
            <w:r w:rsidRPr="00C80ED8">
              <w:t>.</w:t>
            </w:r>
          </w:p>
        </w:tc>
        <w:tc>
          <w:tcPr>
            <w:tcW w:w="4876" w:type="dxa"/>
            <w:tcBorders>
              <w:top w:val="nil"/>
              <w:left w:val="nil"/>
              <w:bottom w:val="nil"/>
              <w:right w:val="nil"/>
            </w:tcBorders>
          </w:tcPr>
          <w:p w14:paraId="33A087AC" w14:textId="77777777" w:rsidR="007E01CE" w:rsidRPr="00C80ED8" w:rsidRDefault="007E01CE" w:rsidP="00D365CD">
            <w:pPr>
              <w:pStyle w:val="Normal6a"/>
            </w:pPr>
            <w:r w:rsidRPr="00C80ED8">
              <w:t>17)</w:t>
            </w:r>
            <w:r w:rsidRPr="00C80ED8">
              <w:tab/>
              <w:t>Il convient que toutes les actions bénéficiant du soutien de l’Union en application du présent règlement soient mises en œuvre dans le respect des droits et principes consacrés dans l’acquis de l’Union et des États membres.</w:t>
            </w:r>
          </w:p>
        </w:tc>
      </w:tr>
    </w:tbl>
    <w:p w14:paraId="76CD80E5"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{PL}</w:t>
      </w:r>
      <w:r w:rsidRPr="00C80ED8">
        <w:t>pl</w:t>
      </w:r>
      <w:r w:rsidRPr="00C80ED8">
        <w:rPr>
          <w:rStyle w:val="HideTWBExt"/>
        </w:rPr>
        <w:t>&lt;/Original&gt;</w:t>
      </w:r>
    </w:p>
    <w:p w14:paraId="370BCC48" w14:textId="143F8951" w:rsidR="007E01CE" w:rsidRPr="00C80ED8" w:rsidRDefault="007E01CE" w:rsidP="007E01CE">
      <w:r w:rsidRPr="00C80ED8">
        <w:rPr>
          <w:rStyle w:val="HideTWBExt"/>
        </w:rPr>
        <w:t>&lt;/Amend&gt;</w:t>
      </w:r>
    </w:p>
    <w:p w14:paraId="58438E78"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168</w:t>
      </w:r>
      <w:r w:rsidRPr="00C80ED8">
        <w:rPr>
          <w:rStyle w:val="HideTWBExt"/>
          <w:b w:val="0"/>
        </w:rPr>
        <w:t>&lt;/NumAm&gt;</w:t>
      </w:r>
    </w:p>
    <w:p w14:paraId="32BD6D62" w14:textId="77777777" w:rsidR="007E01CE" w:rsidRPr="00C80ED8" w:rsidRDefault="007E01CE" w:rsidP="007E01CE">
      <w:pPr>
        <w:pStyle w:val="NormalBold"/>
      </w:pPr>
      <w:r w:rsidRPr="00C80ED8">
        <w:rPr>
          <w:rStyle w:val="HideTWBExt"/>
          <w:b w:val="0"/>
        </w:rPr>
        <w:t>&lt;RepeatBlock-By&gt;&lt;Members&gt;</w:t>
      </w:r>
      <w:r w:rsidRPr="00C80ED8">
        <w:t>Sebastian Tynkkynen</w:t>
      </w:r>
      <w:r w:rsidRPr="00C80ED8">
        <w:rPr>
          <w:rStyle w:val="HideTWBExt"/>
          <w:b w:val="0"/>
        </w:rPr>
        <w:t>&lt;/Members&gt;</w:t>
      </w:r>
    </w:p>
    <w:p w14:paraId="281A0FA3" w14:textId="77777777" w:rsidR="007E01CE" w:rsidRPr="00C80ED8" w:rsidRDefault="007E01CE" w:rsidP="007E01CE">
      <w:pPr>
        <w:pStyle w:val="NormalBold"/>
      </w:pPr>
      <w:r w:rsidRPr="00C80ED8">
        <w:rPr>
          <w:rStyle w:val="HideTWBExt"/>
          <w:b w:val="0"/>
        </w:rPr>
        <w:t>&lt;/RepeatBlock-By&gt;</w:t>
      </w:r>
    </w:p>
    <w:p w14:paraId="0AD69B30"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660C320A" w14:textId="77777777" w:rsidR="007E01CE" w:rsidRPr="00C80ED8" w:rsidRDefault="007E01CE" w:rsidP="007E01CE">
      <w:pPr>
        <w:pStyle w:val="NormalBold"/>
      </w:pPr>
      <w:r w:rsidRPr="00C80ED8">
        <w:rPr>
          <w:rStyle w:val="HideTWBExt"/>
          <w:b w:val="0"/>
        </w:rPr>
        <w:t>&lt;Article&gt;</w:t>
      </w:r>
      <w:r w:rsidRPr="00C80ED8">
        <w:t>Considérant 17</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0072BA57" w14:textId="77777777" w:rsidTr="00D365CD">
        <w:trPr>
          <w:trHeight w:hRule="exact" w:val="240"/>
          <w:jc w:val="center"/>
        </w:trPr>
        <w:tc>
          <w:tcPr>
            <w:tcW w:w="9752" w:type="dxa"/>
            <w:gridSpan w:val="2"/>
            <w:tcBorders>
              <w:top w:val="nil"/>
              <w:left w:val="nil"/>
              <w:bottom w:val="nil"/>
              <w:right w:val="nil"/>
            </w:tcBorders>
          </w:tcPr>
          <w:p w14:paraId="7CE88CE9" w14:textId="77777777" w:rsidR="007E01CE" w:rsidRPr="00C80ED8" w:rsidRDefault="007E01CE" w:rsidP="00D365CD"/>
        </w:tc>
      </w:tr>
      <w:tr w:rsidR="007E01CE" w:rsidRPr="00C80ED8" w14:paraId="6DD75F70" w14:textId="77777777" w:rsidTr="00D365CD">
        <w:trPr>
          <w:trHeight w:val="240"/>
          <w:jc w:val="center"/>
        </w:trPr>
        <w:tc>
          <w:tcPr>
            <w:tcW w:w="4876" w:type="dxa"/>
            <w:tcBorders>
              <w:top w:val="nil"/>
              <w:left w:val="nil"/>
              <w:bottom w:val="nil"/>
              <w:right w:val="nil"/>
            </w:tcBorders>
          </w:tcPr>
          <w:p w14:paraId="4C633A1A"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15B8CE84" w14:textId="77777777" w:rsidR="007E01CE" w:rsidRPr="00C80ED8" w:rsidRDefault="007E01CE" w:rsidP="00D365CD">
            <w:pPr>
              <w:pStyle w:val="AmColumnHeading"/>
            </w:pPr>
            <w:r w:rsidRPr="00C80ED8">
              <w:t>Amendement</w:t>
            </w:r>
          </w:p>
        </w:tc>
      </w:tr>
      <w:tr w:rsidR="007E01CE" w:rsidRPr="00C80ED8" w14:paraId="616B389C" w14:textId="77777777" w:rsidTr="00D365CD">
        <w:trPr>
          <w:jc w:val="center"/>
        </w:trPr>
        <w:tc>
          <w:tcPr>
            <w:tcW w:w="4876" w:type="dxa"/>
            <w:tcBorders>
              <w:top w:val="nil"/>
              <w:left w:val="nil"/>
              <w:bottom w:val="nil"/>
              <w:right w:val="nil"/>
            </w:tcBorders>
          </w:tcPr>
          <w:p w14:paraId="7A754272" w14:textId="77777777" w:rsidR="007E01CE" w:rsidRPr="00C80ED8" w:rsidRDefault="007E01CE" w:rsidP="00D365CD">
            <w:pPr>
              <w:pStyle w:val="Normal6a"/>
            </w:pPr>
            <w:r w:rsidRPr="00C80ED8">
              <w:t>17)</w:t>
            </w:r>
            <w:r w:rsidRPr="00C80ED8">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p>
        </w:tc>
        <w:tc>
          <w:tcPr>
            <w:tcW w:w="4876" w:type="dxa"/>
            <w:tcBorders>
              <w:top w:val="nil"/>
              <w:left w:val="nil"/>
              <w:bottom w:val="nil"/>
              <w:right w:val="nil"/>
            </w:tcBorders>
          </w:tcPr>
          <w:p w14:paraId="7F830BDE" w14:textId="77777777" w:rsidR="007E01CE" w:rsidRPr="00C80ED8" w:rsidRDefault="007E01CE" w:rsidP="00D365CD">
            <w:pPr>
              <w:pStyle w:val="Normal6a"/>
            </w:pPr>
            <w:r w:rsidRPr="00C80ED8">
              <w:t>17)</w:t>
            </w:r>
            <w:r w:rsidRPr="00C80ED8">
              <w:tab/>
              <w:t>Il convient que toutes les actions bénéficiant du soutien de l’Union en application du présent règlement soient mises en œuvre dans le respect des droits et principes consacrés dans l’acquis de l’Union et dans la charte des droits fondamentaux de l’Union européenne et soient conformes aux obligations internationales de l’Union et des États membres découlant des instruments internationaux auxquels ils sont parties</w:t>
            </w:r>
            <w:r w:rsidRPr="00C80ED8">
              <w:rPr>
                <w:b/>
                <w:i/>
              </w:rPr>
              <w:t>, sauf si l’État membre estime qu’il est justifié d’agir différemment</w:t>
            </w:r>
            <w:r w:rsidRPr="00C80ED8">
              <w:t>.</w:t>
            </w:r>
          </w:p>
        </w:tc>
      </w:tr>
    </w:tbl>
    <w:p w14:paraId="6967A757"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{FI}</w:t>
      </w:r>
      <w:r w:rsidRPr="00C80ED8">
        <w:t>fi</w:t>
      </w:r>
      <w:r w:rsidRPr="00C80ED8">
        <w:rPr>
          <w:rStyle w:val="HideTWBExt"/>
        </w:rPr>
        <w:t>&lt;/Original&gt;</w:t>
      </w:r>
    </w:p>
    <w:p w14:paraId="5C861CB2" w14:textId="627D2EDA" w:rsidR="007E01CE" w:rsidRPr="00C80ED8" w:rsidRDefault="007E01CE" w:rsidP="007E01CE">
      <w:r w:rsidRPr="00C80ED8">
        <w:rPr>
          <w:rStyle w:val="HideTWBExt"/>
        </w:rPr>
        <w:t>&lt;/Amend&gt;</w:t>
      </w:r>
    </w:p>
    <w:p w14:paraId="4AF50EDF"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169</w:t>
      </w:r>
      <w:r w:rsidRPr="00C80ED8">
        <w:rPr>
          <w:rStyle w:val="HideTWBExt"/>
          <w:b w:val="0"/>
        </w:rPr>
        <w:t>&lt;/NumAm&gt;</w:t>
      </w:r>
    </w:p>
    <w:p w14:paraId="36485B14" w14:textId="77777777" w:rsidR="007E01CE" w:rsidRPr="00C80ED8" w:rsidRDefault="007E01CE" w:rsidP="007E01CE">
      <w:pPr>
        <w:pStyle w:val="NormalBold"/>
      </w:pPr>
      <w:r w:rsidRPr="00C80ED8">
        <w:rPr>
          <w:rStyle w:val="HideTWBExt"/>
          <w:b w:val="0"/>
        </w:rPr>
        <w:t>&lt;RepeatBlock-By&gt;&lt;Members&gt;</w:t>
      </w:r>
      <w:r w:rsidRPr="00C80ED8">
        <w:t>Loucas Fourlas, Emil Radev, Tomáš Zdechovský, Loránt Vincze, Henrik Dahl</w:t>
      </w:r>
      <w:r w:rsidRPr="00C80ED8">
        <w:rPr>
          <w:rStyle w:val="HideTWBExt"/>
          <w:b w:val="0"/>
        </w:rPr>
        <w:t>&lt;/Members&gt;</w:t>
      </w:r>
    </w:p>
    <w:p w14:paraId="10DACE7B" w14:textId="77777777" w:rsidR="007E01CE" w:rsidRPr="00C80ED8" w:rsidRDefault="007E01CE" w:rsidP="007E01CE">
      <w:pPr>
        <w:pStyle w:val="NormalBold"/>
      </w:pPr>
      <w:r w:rsidRPr="00C80ED8">
        <w:rPr>
          <w:rStyle w:val="HideTWBExt"/>
          <w:b w:val="0"/>
        </w:rPr>
        <w:t>&lt;/RepeatBlock-By&gt;</w:t>
      </w:r>
    </w:p>
    <w:p w14:paraId="353011B6"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10244278" w14:textId="77777777" w:rsidR="007E01CE" w:rsidRPr="00C80ED8" w:rsidRDefault="007E01CE" w:rsidP="007E01CE">
      <w:pPr>
        <w:pStyle w:val="NormalBold"/>
      </w:pPr>
      <w:r w:rsidRPr="00C80ED8">
        <w:rPr>
          <w:rStyle w:val="HideTWBExt"/>
          <w:b w:val="0"/>
        </w:rPr>
        <w:t>&lt;Article&gt;</w:t>
      </w:r>
      <w:r w:rsidRPr="00C80ED8">
        <w:t>Considérant 17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46EF18C" w14:textId="77777777" w:rsidTr="00D365CD">
        <w:trPr>
          <w:trHeight w:hRule="exact" w:val="240"/>
          <w:jc w:val="center"/>
        </w:trPr>
        <w:tc>
          <w:tcPr>
            <w:tcW w:w="9752" w:type="dxa"/>
            <w:gridSpan w:val="2"/>
            <w:tcBorders>
              <w:top w:val="nil"/>
              <w:left w:val="nil"/>
              <w:bottom w:val="nil"/>
              <w:right w:val="nil"/>
            </w:tcBorders>
          </w:tcPr>
          <w:p w14:paraId="5A16B6C8" w14:textId="77777777" w:rsidR="007E01CE" w:rsidRPr="00C80ED8" w:rsidRDefault="007E01CE" w:rsidP="00D365CD"/>
        </w:tc>
      </w:tr>
      <w:tr w:rsidR="007E01CE" w:rsidRPr="00C80ED8" w14:paraId="631488EB" w14:textId="77777777" w:rsidTr="00D365CD">
        <w:trPr>
          <w:trHeight w:val="240"/>
          <w:jc w:val="center"/>
        </w:trPr>
        <w:tc>
          <w:tcPr>
            <w:tcW w:w="4876" w:type="dxa"/>
            <w:tcBorders>
              <w:top w:val="nil"/>
              <w:left w:val="nil"/>
              <w:bottom w:val="nil"/>
              <w:right w:val="nil"/>
            </w:tcBorders>
          </w:tcPr>
          <w:p w14:paraId="1F354800"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5A17EE0F" w14:textId="77777777" w:rsidR="007E01CE" w:rsidRPr="00C80ED8" w:rsidRDefault="007E01CE" w:rsidP="00D365CD">
            <w:pPr>
              <w:pStyle w:val="AmColumnHeading"/>
            </w:pPr>
            <w:r w:rsidRPr="00C80ED8">
              <w:t>Amendement</w:t>
            </w:r>
          </w:p>
        </w:tc>
      </w:tr>
      <w:tr w:rsidR="007E01CE" w:rsidRPr="00C80ED8" w14:paraId="4F2D36CF" w14:textId="77777777" w:rsidTr="00D365CD">
        <w:trPr>
          <w:jc w:val="center"/>
        </w:trPr>
        <w:tc>
          <w:tcPr>
            <w:tcW w:w="4876" w:type="dxa"/>
            <w:tcBorders>
              <w:top w:val="nil"/>
              <w:left w:val="nil"/>
              <w:bottom w:val="nil"/>
              <w:right w:val="nil"/>
            </w:tcBorders>
          </w:tcPr>
          <w:p w14:paraId="25D5868D" w14:textId="77777777" w:rsidR="007E01CE" w:rsidRPr="00C80ED8" w:rsidRDefault="007E01CE" w:rsidP="00D365CD">
            <w:pPr>
              <w:pStyle w:val="Normal6a"/>
            </w:pPr>
          </w:p>
        </w:tc>
        <w:tc>
          <w:tcPr>
            <w:tcW w:w="4876" w:type="dxa"/>
            <w:tcBorders>
              <w:top w:val="nil"/>
              <w:left w:val="nil"/>
              <w:bottom w:val="nil"/>
              <w:right w:val="nil"/>
            </w:tcBorders>
          </w:tcPr>
          <w:p w14:paraId="0B978746" w14:textId="77777777" w:rsidR="007E01CE" w:rsidRPr="00C80ED8" w:rsidRDefault="007E01CE" w:rsidP="00D365CD">
            <w:pPr>
              <w:pStyle w:val="Normal6a"/>
            </w:pPr>
            <w:r w:rsidRPr="00C80ED8">
              <w:rPr>
                <w:b/>
                <w:i/>
              </w:rPr>
              <w:t>17 bis)</w:t>
            </w:r>
            <w:r w:rsidRPr="00C80ED8">
              <w:tab/>
            </w:r>
            <w:r w:rsidRPr="00C80ED8">
              <w:rPr>
                <w:b/>
                <w:i/>
              </w:rPr>
              <w:t>Les dispositions du présent règlement ainsi que ses modalités de gouvernance doivent être propices à une prise de décision adéquate par l’autorité budgétaire et à un contrôle parlementaire approprié. En particulier, toute précision relative à l’architecture interne du soutien de l’Union pour l’asile, la migration et l’intégration devrait être dûment répercutée dans la nomenclature budgétaire par la création des lignes budgétaires correspondantes.</w:t>
            </w:r>
          </w:p>
        </w:tc>
      </w:tr>
    </w:tbl>
    <w:p w14:paraId="149C8DC0"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4F6BD77" w14:textId="77777777" w:rsidR="007E01CE" w:rsidRPr="00C80ED8" w:rsidRDefault="007E01CE" w:rsidP="007E01CE">
      <w:r w:rsidRPr="00C80ED8">
        <w:rPr>
          <w:rStyle w:val="HideTWBExt"/>
        </w:rPr>
        <w:t>&lt;/Amend&gt;</w:t>
      </w:r>
    </w:p>
    <w:p w14:paraId="3088BDD5" w14:textId="77777777" w:rsidR="007E01CE" w:rsidRPr="00C80ED8" w:rsidRDefault="007E01CE" w:rsidP="007E01CE">
      <w:pPr>
        <w:pStyle w:val="AmNumberTabs"/>
      </w:pPr>
      <w:r w:rsidRPr="00C80ED8">
        <w:rPr>
          <w:rStyle w:val="HideTWBExt"/>
          <w:b w:val="0"/>
        </w:rPr>
        <w:t>&lt;Amend&gt;</w:t>
      </w:r>
      <w:r w:rsidRPr="00C80ED8">
        <w:t>Amendement</w:t>
      </w:r>
      <w:r w:rsidRPr="00C80ED8">
        <w:tab/>
      </w:r>
      <w:r w:rsidRPr="00C80ED8">
        <w:tab/>
      </w:r>
      <w:r w:rsidRPr="00C80ED8">
        <w:rPr>
          <w:rStyle w:val="HideTWBExt"/>
          <w:b w:val="0"/>
        </w:rPr>
        <w:t>&lt;NumAm&gt;</w:t>
      </w:r>
      <w:r w:rsidRPr="00C80ED8">
        <w:t>170</w:t>
      </w:r>
      <w:r w:rsidRPr="00C80ED8">
        <w:rPr>
          <w:rStyle w:val="HideTWBExt"/>
          <w:b w:val="0"/>
        </w:rPr>
        <w:t>&lt;/NumAm&gt;</w:t>
      </w:r>
    </w:p>
    <w:p w14:paraId="08E76801" w14:textId="77777777" w:rsidR="007E01CE" w:rsidRPr="00C80ED8" w:rsidRDefault="007E01CE" w:rsidP="007E01CE">
      <w:pPr>
        <w:pStyle w:val="NormalBold"/>
      </w:pPr>
      <w:r w:rsidRPr="00C80ED8">
        <w:rPr>
          <w:rStyle w:val="HideTWBExt"/>
          <w:b w:val="0"/>
        </w:rPr>
        <w:t>&lt;RepeatBlock-By&gt;&lt;Members&gt;</w:t>
      </w:r>
      <w:r w:rsidRPr="00C80ED8">
        <w:t>Estrella Galán</w:t>
      </w:r>
      <w:r w:rsidRPr="00C80ED8">
        <w:rPr>
          <w:rStyle w:val="HideTWBExt"/>
          <w:b w:val="0"/>
        </w:rPr>
        <w:t>&lt;/Members&gt;</w:t>
      </w:r>
    </w:p>
    <w:p w14:paraId="308D96C0" w14:textId="77777777" w:rsidR="007E01CE" w:rsidRPr="00C80ED8" w:rsidRDefault="007E01CE" w:rsidP="007E01CE">
      <w:pPr>
        <w:pStyle w:val="NormalBold"/>
      </w:pPr>
      <w:r w:rsidRPr="00C80ED8">
        <w:rPr>
          <w:rStyle w:val="HideTWBExt"/>
          <w:b w:val="0"/>
        </w:rPr>
        <w:t>&lt;/RepeatBlock-By&gt;</w:t>
      </w:r>
    </w:p>
    <w:p w14:paraId="42DD19EB" w14:textId="77777777" w:rsidR="007E01CE" w:rsidRPr="00C80ED8" w:rsidRDefault="007E01CE" w:rsidP="007E01CE">
      <w:pPr>
        <w:pStyle w:val="NormalBold"/>
      </w:pPr>
      <w:r w:rsidRPr="00C80ED8">
        <w:rPr>
          <w:rStyle w:val="HideTWBExt"/>
          <w:b w:val="0"/>
        </w:rPr>
        <w:t>&lt;DocAmend&gt;</w:t>
      </w:r>
      <w:r w:rsidRPr="00C80ED8">
        <w:t>Proposition de règlement</w:t>
      </w:r>
      <w:r w:rsidRPr="00C80ED8">
        <w:rPr>
          <w:rStyle w:val="HideTWBExt"/>
          <w:b w:val="0"/>
        </w:rPr>
        <w:t>&lt;/DocAmend&gt;</w:t>
      </w:r>
    </w:p>
    <w:p w14:paraId="373821DD" w14:textId="77777777" w:rsidR="007E01CE" w:rsidRPr="00C80ED8" w:rsidRDefault="007E01CE" w:rsidP="007E01CE">
      <w:pPr>
        <w:pStyle w:val="NormalBold"/>
      </w:pPr>
      <w:r w:rsidRPr="00C80ED8">
        <w:rPr>
          <w:rStyle w:val="HideTWBExt"/>
          <w:b w:val="0"/>
        </w:rPr>
        <w:t>&lt;Article&gt;</w:t>
      </w:r>
      <w:r w:rsidRPr="00C80ED8">
        <w:t>Considérant 19 bis (nouveau)</w:t>
      </w:r>
      <w:r w:rsidRPr="00C80E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1CE" w:rsidRPr="00C80ED8" w14:paraId="39766D9D" w14:textId="77777777" w:rsidTr="00D365CD">
        <w:trPr>
          <w:trHeight w:hRule="exact" w:val="240"/>
          <w:jc w:val="center"/>
        </w:trPr>
        <w:tc>
          <w:tcPr>
            <w:tcW w:w="9752" w:type="dxa"/>
            <w:gridSpan w:val="2"/>
            <w:tcBorders>
              <w:top w:val="nil"/>
              <w:left w:val="nil"/>
              <w:bottom w:val="nil"/>
              <w:right w:val="nil"/>
            </w:tcBorders>
          </w:tcPr>
          <w:p w14:paraId="7F77FEC9" w14:textId="77777777" w:rsidR="007E01CE" w:rsidRPr="00C80ED8" w:rsidRDefault="007E01CE" w:rsidP="00D365CD"/>
        </w:tc>
      </w:tr>
      <w:tr w:rsidR="007E01CE" w:rsidRPr="00C80ED8" w14:paraId="6E363E50" w14:textId="77777777" w:rsidTr="00D365CD">
        <w:trPr>
          <w:trHeight w:val="240"/>
          <w:jc w:val="center"/>
        </w:trPr>
        <w:tc>
          <w:tcPr>
            <w:tcW w:w="4876" w:type="dxa"/>
            <w:tcBorders>
              <w:top w:val="nil"/>
              <w:left w:val="nil"/>
              <w:bottom w:val="nil"/>
              <w:right w:val="nil"/>
            </w:tcBorders>
          </w:tcPr>
          <w:p w14:paraId="0F57FEF9" w14:textId="77777777" w:rsidR="007E01CE" w:rsidRPr="00C80ED8" w:rsidRDefault="007E01CE" w:rsidP="00D365CD">
            <w:pPr>
              <w:pStyle w:val="AmColumnHeading"/>
            </w:pPr>
            <w:r w:rsidRPr="00C80ED8">
              <w:t>Texte proposé par la Commission</w:t>
            </w:r>
          </w:p>
        </w:tc>
        <w:tc>
          <w:tcPr>
            <w:tcW w:w="4876" w:type="dxa"/>
            <w:tcBorders>
              <w:top w:val="nil"/>
              <w:left w:val="nil"/>
              <w:bottom w:val="nil"/>
              <w:right w:val="nil"/>
            </w:tcBorders>
          </w:tcPr>
          <w:p w14:paraId="3DDD4F41" w14:textId="77777777" w:rsidR="007E01CE" w:rsidRPr="00C80ED8" w:rsidRDefault="007E01CE" w:rsidP="00D365CD">
            <w:pPr>
              <w:pStyle w:val="AmColumnHeading"/>
            </w:pPr>
            <w:r w:rsidRPr="00C80ED8">
              <w:t>Amendement</w:t>
            </w:r>
          </w:p>
        </w:tc>
      </w:tr>
      <w:tr w:rsidR="007E01CE" w:rsidRPr="00C80ED8" w14:paraId="1EB88F05" w14:textId="77777777" w:rsidTr="00D365CD">
        <w:trPr>
          <w:jc w:val="center"/>
        </w:trPr>
        <w:tc>
          <w:tcPr>
            <w:tcW w:w="4876" w:type="dxa"/>
            <w:tcBorders>
              <w:top w:val="nil"/>
              <w:left w:val="nil"/>
              <w:bottom w:val="nil"/>
              <w:right w:val="nil"/>
            </w:tcBorders>
          </w:tcPr>
          <w:p w14:paraId="32016AC4" w14:textId="77777777" w:rsidR="007E01CE" w:rsidRPr="00C80ED8" w:rsidRDefault="007E01CE" w:rsidP="00D365CD">
            <w:pPr>
              <w:pStyle w:val="Normal6a"/>
            </w:pPr>
          </w:p>
        </w:tc>
        <w:tc>
          <w:tcPr>
            <w:tcW w:w="4876" w:type="dxa"/>
            <w:tcBorders>
              <w:top w:val="nil"/>
              <w:left w:val="nil"/>
              <w:bottom w:val="nil"/>
              <w:right w:val="nil"/>
            </w:tcBorders>
          </w:tcPr>
          <w:p w14:paraId="7B69A3A9" w14:textId="77777777" w:rsidR="007E01CE" w:rsidRPr="00C80ED8" w:rsidRDefault="007E01CE" w:rsidP="00D365CD">
            <w:pPr>
              <w:pStyle w:val="Normal6a"/>
            </w:pPr>
            <w:r w:rsidRPr="00C80ED8">
              <w:rPr>
                <w:b/>
                <w:i/>
              </w:rPr>
              <w:t>19 bis)</w:t>
            </w:r>
            <w:r w:rsidRPr="00C80ED8">
              <w:tab/>
            </w:r>
            <w:r w:rsidRPr="00C80ED8">
              <w:rPr>
                <w:b/>
                <w:i/>
              </w:rPr>
              <w:t>Afin de garantir la prévisibilité et la transparence en ce qui concerne le soutien fourni au titre du présent règlement, les États membres devraient mettre en œuvre des actions pouvant bénéficier d’un soutien, comme indiqué à l’annexe. Les informations relatives aux actions financées au titre du présent règlement, notamment leurs objectifs, leur budget et leurs bénéficiaires, devraient être rendues publiques.</w:t>
            </w:r>
          </w:p>
        </w:tc>
      </w:tr>
    </w:tbl>
    <w:p w14:paraId="295379C6" w14:textId="77777777" w:rsidR="007E01CE" w:rsidRPr="00C80ED8" w:rsidRDefault="007E01CE" w:rsidP="007E01CE">
      <w:pPr>
        <w:pStyle w:val="AmOrLang"/>
      </w:pPr>
      <w:r w:rsidRPr="00C80ED8">
        <w:t xml:space="preserve">Or. </w:t>
      </w:r>
      <w:r w:rsidRPr="00C80ED8">
        <w:rPr>
          <w:rStyle w:val="HideTWBExt"/>
        </w:rPr>
        <w:t>&lt;Original&gt;</w:t>
      </w:r>
      <w:r w:rsidRPr="00C80ED8">
        <w:rPr>
          <w:rStyle w:val="HideTWBInt"/>
        </w:rPr>
        <w:t>{EN}</w:t>
      </w:r>
      <w:r w:rsidRPr="00C80ED8">
        <w:t>en</w:t>
      </w:r>
      <w:r w:rsidRPr="00C80ED8">
        <w:rPr>
          <w:rStyle w:val="HideTWBExt"/>
        </w:rPr>
        <w:t>&lt;/Original&gt;</w:t>
      </w:r>
    </w:p>
    <w:p w14:paraId="58B939B3" w14:textId="521D5008" w:rsidR="007E01CE" w:rsidRPr="00C80ED8" w:rsidRDefault="007E01CE" w:rsidP="007E01CE">
      <w:r w:rsidRPr="00C80ED8">
        <w:rPr>
          <w:rStyle w:val="HideTWBExt"/>
        </w:rPr>
        <w:t>&lt;/Amend&gt;&lt;/RepeatBlock-Amend&gt;</w:t>
      </w:r>
    </w:p>
    <w:p w14:paraId="37232FB4" w14:textId="2B0BCCC7" w:rsidR="00646430" w:rsidRPr="00C80ED8" w:rsidRDefault="00646430" w:rsidP="007E01CE"/>
    <w:sectPr w:rsidR="00646430" w:rsidRPr="00C80ED8" w:rsidSect="009D794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A6AB4" w14:textId="77777777" w:rsidR="002D30BA" w:rsidRPr="00C80ED8" w:rsidRDefault="002D30BA">
      <w:r w:rsidRPr="00C80ED8">
        <w:separator/>
      </w:r>
    </w:p>
  </w:endnote>
  <w:endnote w:type="continuationSeparator" w:id="0">
    <w:p w14:paraId="1E50775F" w14:textId="77777777" w:rsidR="002D30BA" w:rsidRPr="00C80ED8" w:rsidRDefault="002D30BA">
      <w:r w:rsidRPr="00C80E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3A1A" w14:textId="4EFF535B" w:rsidR="009D794A" w:rsidRPr="00C80ED8" w:rsidRDefault="009D794A" w:rsidP="009D794A">
    <w:pPr>
      <w:pStyle w:val="EPFooter"/>
    </w:pPr>
    <w:r w:rsidRPr="00C80ED8">
      <w:t>PE</w:t>
    </w:r>
    <w:r w:rsidRPr="00C80ED8">
      <w:rPr>
        <w:rStyle w:val="HideTWBExt"/>
      </w:rPr>
      <w:t>&lt;NoPE&gt;</w:t>
    </w:r>
    <w:r w:rsidRPr="00C80ED8">
      <w:t>790.113</w:t>
    </w:r>
    <w:r w:rsidRPr="00C80ED8">
      <w:rPr>
        <w:rStyle w:val="HideTWBExt"/>
      </w:rPr>
      <w:t>&lt;/NoPE&gt;&lt;Version&gt;</w:t>
    </w:r>
    <w:r w:rsidRPr="00C80ED8">
      <w:t>v01-00</w:t>
    </w:r>
    <w:r w:rsidRPr="00C80ED8">
      <w:rPr>
        <w:rStyle w:val="HideTWBExt"/>
      </w:rPr>
      <w:t>&lt;/Version&gt;</w:t>
    </w:r>
    <w:r w:rsidRPr="00C80ED8">
      <w:tab/>
    </w:r>
    <w:r w:rsidRPr="00C80ED8">
      <w:fldChar w:fldCharType="begin"/>
    </w:r>
    <w:r w:rsidRPr="00C80ED8">
      <w:instrText xml:space="preserve"> PAGE  \* MERGEFORMAT </w:instrText>
    </w:r>
    <w:r w:rsidRPr="00C80ED8">
      <w:fldChar w:fldCharType="separate"/>
    </w:r>
    <w:r w:rsidRPr="00C80ED8">
      <w:rPr>
        <w:noProof/>
      </w:rPr>
      <w:t>112</w:t>
    </w:r>
    <w:r w:rsidRPr="00C80ED8">
      <w:fldChar w:fldCharType="end"/>
    </w:r>
    <w:r w:rsidRPr="00C80ED8">
      <w:t>/</w:t>
    </w:r>
    <w:fldSimple w:instr=" NUMPAGES  \* MERGEFORMAT ">
      <w:r w:rsidRPr="00C80ED8">
        <w:rPr>
          <w:noProof/>
        </w:rPr>
        <w:t>112</w:t>
      </w:r>
    </w:fldSimple>
    <w:r w:rsidRPr="00C80ED8">
      <w:tab/>
    </w:r>
    <w:r w:rsidRPr="00C80ED8">
      <w:rPr>
        <w:rStyle w:val="HideTWBExt"/>
      </w:rPr>
      <w:t>&lt;PathFdR&gt;</w:t>
    </w:r>
    <w:r w:rsidR="00C80ED8" w:rsidRPr="00C80ED8">
      <w:t>AM\1346312FR.docx</w:t>
    </w:r>
    <w:r w:rsidRPr="00C80ED8">
      <w:rPr>
        <w:rStyle w:val="HideTWBExt"/>
      </w:rPr>
      <w:t>&lt;/PathFdR&gt;</w:t>
    </w:r>
  </w:p>
  <w:p w14:paraId="650CA94F" w14:textId="233C0427" w:rsidR="00646430" w:rsidRPr="00C80ED8" w:rsidRDefault="009D794A" w:rsidP="009D794A">
    <w:pPr>
      <w:pStyle w:val="EPFooter2"/>
    </w:pPr>
    <w:r w:rsidRPr="00C80ED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CB1AA" w14:textId="584B6553" w:rsidR="009D794A" w:rsidRPr="00C80ED8" w:rsidRDefault="009D794A" w:rsidP="009D794A">
    <w:pPr>
      <w:pStyle w:val="EPFooter"/>
    </w:pPr>
    <w:r w:rsidRPr="00C80ED8">
      <w:rPr>
        <w:rStyle w:val="HideTWBExt"/>
      </w:rPr>
      <w:t>&lt;PathFdR&gt;</w:t>
    </w:r>
    <w:r w:rsidR="00C80ED8" w:rsidRPr="00C80ED8">
      <w:t>AM\1346312FR.docx</w:t>
    </w:r>
    <w:r w:rsidRPr="00C80ED8">
      <w:rPr>
        <w:rStyle w:val="HideTWBExt"/>
      </w:rPr>
      <w:t>&lt;/PathFdR&gt;</w:t>
    </w:r>
    <w:r w:rsidRPr="00C80ED8">
      <w:tab/>
    </w:r>
    <w:r w:rsidRPr="00C80ED8">
      <w:fldChar w:fldCharType="begin"/>
    </w:r>
    <w:r w:rsidRPr="00C80ED8">
      <w:instrText xml:space="preserve"> PAGE  \* MERGEFORMAT </w:instrText>
    </w:r>
    <w:r w:rsidRPr="00C80ED8">
      <w:fldChar w:fldCharType="separate"/>
    </w:r>
    <w:r w:rsidRPr="00C80ED8">
      <w:rPr>
        <w:noProof/>
      </w:rPr>
      <w:t>111</w:t>
    </w:r>
    <w:r w:rsidRPr="00C80ED8">
      <w:fldChar w:fldCharType="end"/>
    </w:r>
    <w:r w:rsidRPr="00C80ED8">
      <w:t>/</w:t>
    </w:r>
    <w:fldSimple w:instr=" NUMPAGES  \* MERGEFORMAT ">
      <w:r w:rsidRPr="00C80ED8">
        <w:rPr>
          <w:noProof/>
        </w:rPr>
        <w:t>112</w:t>
      </w:r>
    </w:fldSimple>
    <w:r w:rsidRPr="00C80ED8">
      <w:tab/>
      <w:t>PE</w:t>
    </w:r>
    <w:r w:rsidRPr="00C80ED8">
      <w:rPr>
        <w:rStyle w:val="HideTWBExt"/>
      </w:rPr>
      <w:t>&lt;NoPE&gt;</w:t>
    </w:r>
    <w:r w:rsidRPr="00C80ED8">
      <w:t>790.113</w:t>
    </w:r>
    <w:r w:rsidRPr="00C80ED8">
      <w:rPr>
        <w:rStyle w:val="HideTWBExt"/>
      </w:rPr>
      <w:t>&lt;/NoPE&gt;&lt;Version&gt;</w:t>
    </w:r>
    <w:r w:rsidRPr="00C80ED8">
      <w:t>v01-00</w:t>
    </w:r>
    <w:r w:rsidRPr="00C80ED8">
      <w:rPr>
        <w:rStyle w:val="HideTWBExt"/>
      </w:rPr>
      <w:t>&lt;/Version&gt;</w:t>
    </w:r>
  </w:p>
  <w:p w14:paraId="12D914B4" w14:textId="26B2FBEB" w:rsidR="00646430" w:rsidRPr="00C80ED8" w:rsidRDefault="009D794A" w:rsidP="009D794A">
    <w:pPr>
      <w:pStyle w:val="EPFooter2"/>
    </w:pPr>
    <w:r w:rsidRPr="00C80ED8">
      <w:tab/>
    </w:r>
    <w:r w:rsidRPr="00C80ED8">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4D7F" w14:textId="0FB04945" w:rsidR="009D794A" w:rsidRPr="00C80ED8" w:rsidRDefault="009D794A" w:rsidP="009D794A">
    <w:pPr>
      <w:pStyle w:val="EPFooter"/>
    </w:pPr>
    <w:r w:rsidRPr="00C80ED8">
      <w:rPr>
        <w:rStyle w:val="HideTWBExt"/>
      </w:rPr>
      <w:t>&lt;PathFdR&gt;</w:t>
    </w:r>
    <w:r w:rsidR="00C80ED8" w:rsidRPr="00C80ED8">
      <w:t>AM\1346312FR.docx</w:t>
    </w:r>
    <w:r w:rsidRPr="00C80ED8">
      <w:rPr>
        <w:rStyle w:val="HideTWBExt"/>
      </w:rPr>
      <w:t>&lt;/PathFdR&gt;</w:t>
    </w:r>
    <w:r w:rsidRPr="00C80ED8">
      <w:tab/>
    </w:r>
    <w:r w:rsidRPr="00C80ED8">
      <w:tab/>
      <w:t>PE</w:t>
    </w:r>
    <w:r w:rsidRPr="00C80ED8">
      <w:rPr>
        <w:rStyle w:val="HideTWBExt"/>
      </w:rPr>
      <w:t>&lt;NoPE&gt;</w:t>
    </w:r>
    <w:r w:rsidRPr="00C80ED8">
      <w:t>790.113</w:t>
    </w:r>
    <w:r w:rsidRPr="00C80ED8">
      <w:rPr>
        <w:rStyle w:val="HideTWBExt"/>
      </w:rPr>
      <w:t>&lt;/NoPE&gt;&lt;Version&gt;</w:t>
    </w:r>
    <w:r w:rsidRPr="00C80ED8">
      <w:t>v01-00</w:t>
    </w:r>
    <w:r w:rsidRPr="00C80ED8">
      <w:rPr>
        <w:rStyle w:val="HideTWBExt"/>
      </w:rPr>
      <w:t>&lt;/Version&gt;</w:t>
    </w:r>
  </w:p>
  <w:p w14:paraId="39EE5A7A" w14:textId="71F51E9C" w:rsidR="00646430" w:rsidRPr="00C80ED8" w:rsidRDefault="009D794A" w:rsidP="009D794A">
    <w:pPr>
      <w:pStyle w:val="EPFooter2"/>
    </w:pPr>
    <w:r w:rsidRPr="00C80ED8">
      <w:t>FR</w:t>
    </w:r>
    <w:r w:rsidRPr="00C80ED8">
      <w:tab/>
    </w:r>
    <w:r w:rsidRPr="00C80ED8">
      <w:rPr>
        <w:b w:val="0"/>
        <w:i/>
        <w:color w:val="C0C0C0"/>
        <w:sz w:val="22"/>
      </w:rPr>
      <w:t>Unie dans la diversité</w:t>
    </w:r>
    <w:r w:rsidRPr="00C80ED8">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197B3" w14:textId="77777777" w:rsidR="002D30BA" w:rsidRPr="00C80ED8" w:rsidRDefault="002D30BA">
      <w:r w:rsidRPr="00C80ED8">
        <w:separator/>
      </w:r>
    </w:p>
  </w:footnote>
  <w:footnote w:type="continuationSeparator" w:id="0">
    <w:p w14:paraId="5F9B6CD9" w14:textId="77777777" w:rsidR="002D30BA" w:rsidRPr="00C80ED8" w:rsidRDefault="002D30BA">
      <w:r w:rsidRPr="00C80E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E38E" w14:textId="77777777" w:rsidR="0048377B" w:rsidRDefault="00483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200C" w14:textId="77777777" w:rsidR="0048377B" w:rsidRDefault="004837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7C82" w14:textId="77777777" w:rsidR="0048377B" w:rsidRDefault="00483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FR"/>
    <w:docVar w:name="TXTLANGUEMIN" w:val="fr"/>
    <w:docVar w:name="TXTNRPE" w:val="790.113"/>
    <w:docVar w:name="TXTPEorAP" w:val="PE"/>
    <w:docVar w:name="TXTROUTE" w:val="AM\1346312FR.docx"/>
    <w:docVar w:name="TXTVERSION" w:val="01-00"/>
  </w:docVars>
  <w:rsids>
    <w:rsidRoot w:val="00A77B3E"/>
    <w:rsid w:val="002D30BA"/>
    <w:rsid w:val="003B35ED"/>
    <w:rsid w:val="0048377B"/>
    <w:rsid w:val="004B356C"/>
    <w:rsid w:val="00515B59"/>
    <w:rsid w:val="00520D39"/>
    <w:rsid w:val="005D2CA5"/>
    <w:rsid w:val="00625577"/>
    <w:rsid w:val="00646430"/>
    <w:rsid w:val="007E01CE"/>
    <w:rsid w:val="00836DE1"/>
    <w:rsid w:val="009D794A"/>
    <w:rsid w:val="00A476BC"/>
    <w:rsid w:val="00A77B3E"/>
    <w:rsid w:val="00B47EB3"/>
    <w:rsid w:val="00C80ED8"/>
    <w:rsid w:val="00C90030"/>
    <w:rsid w:val="00CA2A55"/>
    <w:rsid w:val="00D04B08"/>
    <w:rsid w:val="00D13A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F43490"/>
  <w15:docId w15:val="{C0518B26-DCF4-48B8-BA1B-F83ED2B3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90030"/>
    <w:pPr>
      <w:tabs>
        <w:tab w:val="center" w:pos="4536"/>
        <w:tab w:val="right" w:pos="9072"/>
      </w:tabs>
    </w:pPr>
  </w:style>
  <w:style w:type="character" w:customStyle="1" w:styleId="HeaderChar">
    <w:name w:val="Header Char"/>
    <w:basedOn w:val="DefaultParagraphFont"/>
    <w:link w:val="Header"/>
    <w:rsid w:val="00C90030"/>
    <w:rPr>
      <w:sz w:val="24"/>
      <w:szCs w:val="24"/>
    </w:rPr>
  </w:style>
  <w:style w:type="paragraph" w:styleId="Footer">
    <w:name w:val="footer"/>
    <w:basedOn w:val="Normal"/>
    <w:link w:val="FooterChar"/>
    <w:rsid w:val="0048377B"/>
    <w:pPr>
      <w:tabs>
        <w:tab w:val="center" w:pos="4513"/>
        <w:tab w:val="right" w:pos="9026"/>
      </w:tabs>
    </w:pPr>
  </w:style>
  <w:style w:type="character" w:customStyle="1" w:styleId="FooterChar">
    <w:name w:val="Footer Char"/>
    <w:basedOn w:val="DefaultParagraphFont"/>
    <w:link w:val="Footer"/>
    <w:rsid w:val="0048377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110</Pages>
  <Words>37936</Words>
  <Characters>212419</Characters>
  <Application>Microsoft Office Word</Application>
  <DocSecurity>0</DocSecurity>
  <Lines>7254</Lines>
  <Paragraphs>1382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POCHET Emmanuel</cp:lastModifiedBy>
  <cp:revision>2</cp:revision>
  <dcterms:created xsi:type="dcterms:W3CDTF">2026-07-07T12:32:00Z</dcterms:created>
  <dcterms:modified xsi:type="dcterms:W3CDTF">2026-07-07T12:32:00Z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AM\1346312FR.docx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14:32</vt:lpwstr>
  </property>
</Properties>
</file>