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36A12" w:rsidRPr="004D71CB" w14:paraId="1937B8A8" w14:textId="77777777" w:rsidTr="00C85D0F">
        <w:trPr>
          <w:trHeight w:hRule="exact" w:val="1418"/>
        </w:trPr>
        <w:tc>
          <w:tcPr>
            <w:tcW w:w="6804" w:type="dxa"/>
            <w:shd w:val="clear" w:color="auto" w:fill="auto"/>
            <w:vAlign w:val="center"/>
          </w:tcPr>
          <w:p w14:paraId="7237BDF0" w14:textId="77777777" w:rsidR="00BE5062" w:rsidRPr="004D71CB" w:rsidRDefault="00C40CBD" w:rsidP="00C85D0F">
            <w:pPr>
              <w:pStyle w:val="EPName"/>
            </w:pPr>
            <w:r w:rsidRPr="004D71CB">
              <w:t>Europa-Parlamentet</w:t>
            </w:r>
          </w:p>
          <w:p w14:paraId="5F7E86C3" w14:textId="77777777" w:rsidR="00BE5062" w:rsidRPr="004D71CB" w:rsidRDefault="00C40CBD" w:rsidP="00C85D0F">
            <w:pPr>
              <w:pStyle w:val="EPTerm"/>
            </w:pPr>
            <w:r w:rsidRPr="004D71CB">
              <w:t>2024-2029</w:t>
            </w:r>
          </w:p>
        </w:tc>
        <w:tc>
          <w:tcPr>
            <w:tcW w:w="2268" w:type="dxa"/>
            <w:shd w:val="clear" w:color="auto" w:fill="auto"/>
          </w:tcPr>
          <w:p w14:paraId="1404DA4F" w14:textId="77777777" w:rsidR="00BE5062" w:rsidRPr="004D71CB" w:rsidRDefault="00C40CBD" w:rsidP="00C85D0F">
            <w:pPr>
              <w:pStyle w:val="EPLogo"/>
            </w:pPr>
            <w:r w:rsidRPr="004D71CB">
              <w:rPr>
                <w:noProof/>
              </w:rPr>
              <w:drawing>
                <wp:inline distT="0" distB="0" distL="0" distR="0" wp14:anchorId="14FCF4B8" wp14:editId="4744F9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9B3C21A" w14:textId="77777777" w:rsidR="000E7234" w:rsidRPr="004D71CB" w:rsidRDefault="000E7234" w:rsidP="000E7234">
      <w:pPr>
        <w:pStyle w:val="LineTop"/>
      </w:pPr>
    </w:p>
    <w:p w14:paraId="502A1458" w14:textId="77777777" w:rsidR="000E7234" w:rsidRPr="004D71CB" w:rsidRDefault="00C40CBD" w:rsidP="000E7234">
      <w:pPr>
        <w:pStyle w:val="EPBody"/>
      </w:pPr>
      <w:r w:rsidRPr="004D71CB">
        <w:rPr>
          <w:rStyle w:val="HideTWBExt"/>
        </w:rPr>
        <w:t>&lt;</w:t>
      </w:r>
      <w:r w:rsidRPr="004D71CB">
        <w:rPr>
          <w:rStyle w:val="HideTWBExt"/>
          <w:i w:val="0"/>
        </w:rPr>
        <w:t>Commission</w:t>
      </w:r>
      <w:r w:rsidRPr="004D71CB">
        <w:rPr>
          <w:rStyle w:val="HideTWBExt"/>
        </w:rPr>
        <w:t>&gt;</w:t>
      </w:r>
      <w:r w:rsidRPr="004D71CB">
        <w:rPr>
          <w:rStyle w:val="HideTWBInt"/>
          <w:color w:val="auto"/>
        </w:rPr>
        <w:t>{LIBE}</w:t>
      </w:r>
      <w:r w:rsidRPr="004D71CB">
        <w:t>Udvalget om Borgernes Rettigheder og Retlige og Indre Anliggender</w:t>
      </w:r>
      <w:r w:rsidRPr="004D71CB">
        <w:rPr>
          <w:rStyle w:val="HideTWBExt"/>
        </w:rPr>
        <w:t>&lt;/</w:t>
      </w:r>
      <w:r w:rsidRPr="004D71CB">
        <w:rPr>
          <w:rStyle w:val="HideTWBExt"/>
          <w:i w:val="0"/>
        </w:rPr>
        <w:t>Commission</w:t>
      </w:r>
      <w:r w:rsidRPr="004D71CB">
        <w:rPr>
          <w:rStyle w:val="HideTWBExt"/>
        </w:rPr>
        <w:t>&gt;</w:t>
      </w:r>
    </w:p>
    <w:p w14:paraId="795B56F2" w14:textId="77777777" w:rsidR="000E7234" w:rsidRPr="004D71CB" w:rsidRDefault="000E7234" w:rsidP="000E7234">
      <w:pPr>
        <w:pStyle w:val="LineBottom"/>
      </w:pPr>
    </w:p>
    <w:p w14:paraId="40238018" w14:textId="77777777" w:rsidR="00B85286" w:rsidRPr="004D71CB" w:rsidRDefault="00C40CBD">
      <w:pPr>
        <w:pStyle w:val="CoverReference"/>
      </w:pPr>
      <w:r w:rsidRPr="004D71CB">
        <w:rPr>
          <w:rStyle w:val="HideTWBExt"/>
          <w:b w:val="0"/>
        </w:rPr>
        <w:t>&lt;RefProc&gt;</w:t>
      </w:r>
      <w:r w:rsidRPr="004D71CB">
        <w:t>2025/0541</w:t>
      </w:r>
      <w:r w:rsidRPr="004D71CB">
        <w:rPr>
          <w:rStyle w:val="HideTWBExt"/>
          <w:b w:val="0"/>
        </w:rPr>
        <w:t>&lt;/RefProc&gt;&lt;RefTypeProc&gt;</w:t>
      </w:r>
      <w:r w:rsidRPr="004D71CB">
        <w:t>(COD)</w:t>
      </w:r>
      <w:r w:rsidRPr="004D71CB">
        <w:rPr>
          <w:rStyle w:val="HideTWBExt"/>
          <w:b w:val="0"/>
        </w:rPr>
        <w:t>&lt;/RefTypeProc&gt;</w:t>
      </w:r>
    </w:p>
    <w:p w14:paraId="2CF5EE10" w14:textId="77777777" w:rsidR="00B85286" w:rsidRPr="004D71CB" w:rsidRDefault="00C40CBD">
      <w:pPr>
        <w:pStyle w:val="CoverDate"/>
      </w:pPr>
      <w:r w:rsidRPr="004D71CB">
        <w:rPr>
          <w:rStyle w:val="HideTWBExt"/>
        </w:rPr>
        <w:t>&lt;Date&gt;</w:t>
      </w:r>
      <w:r w:rsidRPr="004D71CB">
        <w:rPr>
          <w:rStyle w:val="HideTWBInt"/>
          <w:color w:val="auto"/>
        </w:rPr>
        <w:t>{24/06/2026}</w:t>
      </w:r>
      <w:r w:rsidRPr="004D71CB">
        <w:t>24.6.2026</w:t>
      </w:r>
      <w:r w:rsidRPr="004D71CB">
        <w:rPr>
          <w:rStyle w:val="HideTWBExt"/>
        </w:rPr>
        <w:t>&lt;/Date&gt;</w:t>
      </w:r>
    </w:p>
    <w:p w14:paraId="71BAB161" w14:textId="77777777" w:rsidR="009B0305" w:rsidRPr="004D71CB" w:rsidRDefault="00C40CBD" w:rsidP="009B0305">
      <w:pPr>
        <w:pStyle w:val="CoverDocType"/>
      </w:pPr>
      <w:r w:rsidRPr="004D71CB">
        <w:rPr>
          <w:rStyle w:val="HideTWBExt"/>
          <w:b w:val="0"/>
        </w:rPr>
        <w:t>&lt;TypeAM&gt;</w:t>
      </w:r>
      <w:r w:rsidRPr="004D71CB">
        <w:t>ÆNDRINGSFORSLAG</w:t>
      </w:r>
      <w:r w:rsidRPr="004D71CB">
        <w:rPr>
          <w:rStyle w:val="HideTWBExt"/>
          <w:b w:val="0"/>
        </w:rPr>
        <w:t>&lt;/TypeAM&gt;</w:t>
      </w:r>
    </w:p>
    <w:p w14:paraId="2233C0B7" w14:textId="77777777" w:rsidR="00B85286" w:rsidRPr="004D71CB" w:rsidRDefault="00C40CBD" w:rsidP="001C2054">
      <w:pPr>
        <w:pStyle w:val="CoverDocType24a"/>
      </w:pPr>
      <w:r w:rsidRPr="004D71CB">
        <w:rPr>
          <w:rStyle w:val="HideTWBExt"/>
          <w:b w:val="0"/>
        </w:rPr>
        <w:t>&lt;RangeAM&gt;</w:t>
      </w:r>
      <w:r w:rsidRPr="004D71CB">
        <w:t>206</w:t>
      </w:r>
      <w:r w:rsidRPr="004D71CB">
        <w:rPr>
          <w:rStyle w:val="HideTWBExt"/>
          <w:b w:val="0"/>
        </w:rPr>
        <w:t>&lt;/RangeAM&gt;</w:t>
      </w:r>
    </w:p>
    <w:p w14:paraId="3674E44E" w14:textId="77777777" w:rsidR="001C2054" w:rsidRPr="004D71CB" w:rsidRDefault="00C40CBD" w:rsidP="00A93F8C">
      <w:pPr>
        <w:pStyle w:val="CoverBold"/>
      </w:pPr>
      <w:r w:rsidRPr="004D71CB">
        <w:rPr>
          <w:rStyle w:val="HideTWBExt"/>
          <w:b w:val="0"/>
        </w:rPr>
        <w:t>&lt;TitreType&gt;</w:t>
      </w:r>
      <w:r w:rsidRPr="004D71CB">
        <w:t>Udkast til betænkning</w:t>
      </w:r>
      <w:r w:rsidRPr="004D71CB">
        <w:rPr>
          <w:rStyle w:val="HideTWBExt"/>
          <w:b w:val="0"/>
        </w:rPr>
        <w:t>&lt;/TitreType&gt;</w:t>
      </w:r>
    </w:p>
    <w:p w14:paraId="3D67442D" w14:textId="77777777" w:rsidR="00B85286" w:rsidRPr="004D71CB" w:rsidRDefault="00C40CBD" w:rsidP="00A93F8C">
      <w:pPr>
        <w:pStyle w:val="CoverBold"/>
      </w:pPr>
      <w:r w:rsidRPr="004D71CB">
        <w:rPr>
          <w:rStyle w:val="HideTWBExt"/>
          <w:b w:val="0"/>
        </w:rPr>
        <w:t>&lt;Rapporteur&gt;</w:t>
      </w:r>
      <w:r w:rsidRPr="004D71CB">
        <w:t>Karlo Ressler</w:t>
      </w:r>
      <w:r w:rsidRPr="004D71CB">
        <w:rPr>
          <w:rStyle w:val="HideTWBExt"/>
          <w:b w:val="0"/>
        </w:rPr>
        <w:t>&lt;/Rapporteur&gt;</w:t>
      </w:r>
    </w:p>
    <w:p w14:paraId="3DAF42E5" w14:textId="77777777" w:rsidR="00B85286" w:rsidRPr="004D71CB" w:rsidRDefault="00C40CBD">
      <w:pPr>
        <w:pStyle w:val="CoverNormal24a"/>
      </w:pPr>
      <w:r w:rsidRPr="004D71CB">
        <w:rPr>
          <w:rStyle w:val="HideTWBExt"/>
        </w:rPr>
        <w:t>&lt;DocRefPE&gt;</w:t>
      </w:r>
      <w:r w:rsidRPr="004D71CB">
        <w:t>(PE788.793v01-00)</w:t>
      </w:r>
      <w:r w:rsidRPr="004D71CB">
        <w:rPr>
          <w:rStyle w:val="HideTWBExt"/>
        </w:rPr>
        <w:t>&lt;/DocRefPE&gt;</w:t>
      </w:r>
    </w:p>
    <w:p w14:paraId="07A62F26" w14:textId="77777777" w:rsidR="00B85286" w:rsidRPr="004D71CB" w:rsidRDefault="00C40CBD">
      <w:pPr>
        <w:pStyle w:val="CoverNormal24a"/>
      </w:pPr>
      <w:r w:rsidRPr="004D71CB">
        <w:rPr>
          <w:rStyle w:val="HideTWBExt"/>
        </w:rPr>
        <w:t>&lt;Titre&gt;</w:t>
      </w:r>
      <w:r w:rsidRPr="004D71CB">
        <w:t xml:space="preserve">Forslag til Europa-Parlamentets og Rådets forordning om EU-støtte til </w:t>
      </w:r>
      <w:r w:rsidRPr="004D71CB">
        <w:t>Schengenområdet, til integreret europæisk grænseforvaltning og til den fælles visumpolitik for perioden 2028-2034</w:t>
      </w:r>
      <w:r w:rsidRPr="004D71CB">
        <w:rPr>
          <w:rStyle w:val="HideTWBExt"/>
        </w:rPr>
        <w:t>&lt;/Titre&gt;</w:t>
      </w:r>
    </w:p>
    <w:p w14:paraId="0D6B841F" w14:textId="77777777" w:rsidR="006337D4" w:rsidRPr="004D71CB" w:rsidRDefault="00C40CBD" w:rsidP="006337D4">
      <w:pPr>
        <w:pStyle w:val="CoverNormal"/>
      </w:pPr>
      <w:r w:rsidRPr="004D71CB">
        <w:rPr>
          <w:rStyle w:val="HideTWBExt"/>
        </w:rPr>
        <w:t>&lt;DocAmend&gt;</w:t>
      </w:r>
      <w:r w:rsidRPr="004D71CB">
        <w:t>Forslag til forordning</w:t>
      </w:r>
      <w:r w:rsidRPr="004D71CB">
        <w:rPr>
          <w:rStyle w:val="HideTWBExt"/>
        </w:rPr>
        <w:t>&lt;/DocAmend&gt;</w:t>
      </w:r>
    </w:p>
    <w:p w14:paraId="70B85F64" w14:textId="77777777" w:rsidR="00B85286" w:rsidRPr="004D71CB" w:rsidRDefault="00C40CBD">
      <w:pPr>
        <w:pStyle w:val="CoverNormal24a"/>
      </w:pPr>
      <w:r w:rsidRPr="004D71CB">
        <w:rPr>
          <w:rStyle w:val="HideTWBExt"/>
        </w:rPr>
        <w:t>&lt;DocRef&gt;</w:t>
      </w:r>
      <w:r w:rsidRPr="004D71CB">
        <w:t>(COM(2025)0541 – C10</w:t>
      </w:r>
      <w:r w:rsidRPr="004D71CB">
        <w:noBreakHyphen/>
        <w:t>0176/2025 – 2025/0541(COD))</w:t>
      </w:r>
      <w:r w:rsidRPr="004D71CB">
        <w:rPr>
          <w:rStyle w:val="HideTWBExt"/>
        </w:rPr>
        <w:t>&lt;/DocRef&gt;</w:t>
      </w:r>
    </w:p>
    <w:p w14:paraId="6C308021" w14:textId="77777777" w:rsidR="00B85286" w:rsidRPr="004D71CB" w:rsidRDefault="00C40CBD" w:rsidP="00E660E2">
      <w:pPr>
        <w:widowControl/>
        <w:tabs>
          <w:tab w:val="center" w:pos="4677"/>
        </w:tabs>
      </w:pPr>
      <w:r w:rsidRPr="004D71CB">
        <w:br w:type="page"/>
      </w:r>
      <w:r w:rsidRPr="004D71CB">
        <w:lastRenderedPageBreak/>
        <w:t>AM_Com_LegReport</w:t>
      </w:r>
    </w:p>
    <w:p w14:paraId="1BB0551F" w14:textId="77777777" w:rsidR="003E43AC" w:rsidRPr="004D71CB" w:rsidRDefault="00C40CBD" w:rsidP="001444E0">
      <w:pPr>
        <w:pStyle w:val="AmNumberTabs"/>
        <w:keepNext/>
      </w:pPr>
      <w:r w:rsidRPr="004D71CB">
        <w:br w:type="page"/>
      </w:r>
      <w:bookmarkStart w:id="0" w:name="IntroB"/>
      <w:r w:rsidRPr="004D71CB">
        <w:rPr>
          <w:rStyle w:val="HideTWBExt"/>
          <w:b w:val="0"/>
        </w:rPr>
        <w:lastRenderedPageBreak/>
        <w:t>&lt;RepeatBlock-Amend&gt;</w:t>
      </w:r>
      <w:bookmarkStart w:id="1" w:name="restart"/>
      <w:bookmarkEnd w:id="0"/>
      <w:r w:rsidRPr="004D71CB">
        <w:rPr>
          <w:rStyle w:val="HideTWBExt"/>
          <w:b w:val="0"/>
        </w:rPr>
        <w:t>&lt;Amend&gt;</w:t>
      </w:r>
      <w:r w:rsidRPr="004D71CB">
        <w:t>Ændringsforslag</w:t>
      </w:r>
      <w:r w:rsidRPr="004D71CB">
        <w:tab/>
      </w:r>
      <w:r w:rsidRPr="004D71CB">
        <w:tab/>
      </w:r>
      <w:r w:rsidRPr="004D71CB">
        <w:rPr>
          <w:rStyle w:val="HideTWBExt"/>
          <w:b w:val="0"/>
        </w:rPr>
        <w:t>&lt;NumAm&gt;</w:t>
      </w:r>
      <w:r w:rsidRPr="004D71CB">
        <w:t>206</w:t>
      </w:r>
      <w:r w:rsidRPr="004D71CB">
        <w:rPr>
          <w:rStyle w:val="HideTWBExt"/>
          <w:b w:val="0"/>
        </w:rPr>
        <w:t>&lt;/NumAm&gt;</w:t>
      </w:r>
    </w:p>
    <w:p w14:paraId="56BE45BA" w14:textId="77777777" w:rsidR="005B32E3" w:rsidRPr="004D71CB" w:rsidRDefault="00C40CBD" w:rsidP="005B32E3">
      <w:pPr>
        <w:pStyle w:val="NormalBold"/>
      </w:pPr>
      <w:r w:rsidRPr="004D71CB">
        <w:rPr>
          <w:rStyle w:val="HideTWBExt"/>
          <w:b w:val="0"/>
        </w:rPr>
        <w:t>&lt;RepeatBlock-By&gt;&lt;Members&gt;</w:t>
      </w:r>
      <w:r w:rsidRPr="004D71CB">
        <w:t>Murielle Laurent</w:t>
      </w:r>
      <w:r w:rsidRPr="004D71CB">
        <w:rPr>
          <w:rStyle w:val="HideTWBExt"/>
          <w:b w:val="0"/>
        </w:rPr>
        <w:t>&lt;/Members&gt;</w:t>
      </w:r>
    </w:p>
    <w:p w14:paraId="5C85C4A3" w14:textId="77777777" w:rsidR="005B32E3" w:rsidRPr="004D71CB" w:rsidRDefault="00C40CBD" w:rsidP="005B32E3">
      <w:r w:rsidRPr="004D71CB">
        <w:rPr>
          <w:rStyle w:val="HideTWBExt"/>
        </w:rPr>
        <w:t>&lt;/RepeatBlock-By&gt;</w:t>
      </w:r>
    </w:p>
    <w:p w14:paraId="12D599C7" w14:textId="77777777" w:rsidR="009B0305" w:rsidRPr="004D71CB" w:rsidRDefault="00C40CBD" w:rsidP="005B32E3">
      <w:pPr>
        <w:pStyle w:val="NormalBold"/>
      </w:pPr>
      <w:r w:rsidRPr="004D71CB">
        <w:rPr>
          <w:rStyle w:val="HideTWBExt"/>
          <w:b w:val="0"/>
        </w:rPr>
        <w:t>&lt;DocAmend&gt;</w:t>
      </w:r>
      <w:r w:rsidRPr="004D71CB">
        <w:t>Forslag til forordning</w:t>
      </w:r>
      <w:r w:rsidRPr="004D71CB">
        <w:rPr>
          <w:rStyle w:val="HideTWBExt"/>
          <w:b w:val="0"/>
        </w:rPr>
        <w:t>&lt;/DocAmend&gt;</w:t>
      </w:r>
    </w:p>
    <w:p w14:paraId="277924BC" w14:textId="77777777" w:rsidR="009B0305" w:rsidRPr="004D71CB" w:rsidRDefault="00C40CBD" w:rsidP="00A233E9">
      <w:pPr>
        <w:pStyle w:val="NormalBold"/>
        <w:keepNext/>
      </w:pPr>
      <w:r w:rsidRPr="004D71CB">
        <w:rPr>
          <w:rStyle w:val="HideTWBExt"/>
          <w:b w:val="0"/>
        </w:rPr>
        <w:t>&lt;Article&gt;</w:t>
      </w:r>
      <w:r w:rsidRPr="004D71CB">
        <w:t>Bilag (nyt)</w:t>
      </w:r>
      <w:r w:rsidRPr="004D71C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6A12" w:rsidRPr="004D71CB" w14:paraId="593E0602" w14:textId="77777777">
        <w:trPr>
          <w:jc w:val="center"/>
        </w:trPr>
        <w:tc>
          <w:tcPr>
            <w:tcW w:w="9752" w:type="dxa"/>
            <w:gridSpan w:val="2"/>
          </w:tcPr>
          <w:p w14:paraId="6D831809" w14:textId="77777777" w:rsidR="009A65D8" w:rsidRPr="004D71CB" w:rsidRDefault="009A65D8" w:rsidP="00A233E9">
            <w:pPr>
              <w:keepNext/>
            </w:pPr>
          </w:p>
        </w:tc>
      </w:tr>
      <w:tr w:rsidR="00936A12" w:rsidRPr="004D71CB" w14:paraId="08B5FFBA" w14:textId="77777777">
        <w:trPr>
          <w:jc w:val="center"/>
        </w:trPr>
        <w:tc>
          <w:tcPr>
            <w:tcW w:w="4876" w:type="dxa"/>
          </w:tcPr>
          <w:p w14:paraId="3B795491" w14:textId="77777777" w:rsidR="009A65D8" w:rsidRPr="004D71CB" w:rsidRDefault="00C40CBD" w:rsidP="00A233E9">
            <w:pPr>
              <w:pStyle w:val="AmColumnHeading"/>
              <w:keepNext/>
            </w:pPr>
            <w:r w:rsidRPr="004D71CB">
              <w:t>Kommissionens forslag</w:t>
            </w:r>
          </w:p>
        </w:tc>
        <w:tc>
          <w:tcPr>
            <w:tcW w:w="4876" w:type="dxa"/>
          </w:tcPr>
          <w:p w14:paraId="38AE1059" w14:textId="77777777" w:rsidR="009A65D8" w:rsidRPr="004D71CB" w:rsidRDefault="00C40CBD" w:rsidP="00A233E9">
            <w:pPr>
              <w:pStyle w:val="AmColumnHeading"/>
              <w:keepNext/>
            </w:pPr>
            <w:r w:rsidRPr="004D71CB">
              <w:t>Ændringsforslag</w:t>
            </w:r>
          </w:p>
        </w:tc>
      </w:tr>
      <w:tr w:rsidR="00936A12" w:rsidRPr="004D71CB" w14:paraId="5257BB3E" w14:textId="77777777">
        <w:trPr>
          <w:jc w:val="center"/>
        </w:trPr>
        <w:tc>
          <w:tcPr>
            <w:tcW w:w="4876" w:type="dxa"/>
          </w:tcPr>
          <w:p w14:paraId="49202A6F" w14:textId="77777777" w:rsidR="00AA1AF8" w:rsidRPr="004D71CB" w:rsidRDefault="00AA1AF8" w:rsidP="00E8229D">
            <w:pPr>
              <w:pStyle w:val="Normal6a"/>
            </w:pPr>
          </w:p>
        </w:tc>
        <w:tc>
          <w:tcPr>
            <w:tcW w:w="4876" w:type="dxa"/>
          </w:tcPr>
          <w:p w14:paraId="7208B013" w14:textId="77777777" w:rsidR="00AA1AF8" w:rsidRPr="004D71CB" w:rsidRDefault="00C40CBD" w:rsidP="00E8229D">
            <w:pPr>
              <w:pStyle w:val="Normal6a"/>
              <w:rPr>
                <w:b/>
                <w:bCs/>
                <w:i/>
                <w:iCs/>
              </w:rPr>
            </w:pPr>
            <w:r w:rsidRPr="004D71CB">
              <w:rPr>
                <w:b/>
                <w:i/>
              </w:rPr>
              <w:t>Bilag</w:t>
            </w:r>
          </w:p>
        </w:tc>
      </w:tr>
      <w:tr w:rsidR="00936A12" w:rsidRPr="004D71CB" w14:paraId="06A91F67" w14:textId="77777777">
        <w:trPr>
          <w:jc w:val="center"/>
        </w:trPr>
        <w:tc>
          <w:tcPr>
            <w:tcW w:w="4876" w:type="dxa"/>
          </w:tcPr>
          <w:p w14:paraId="0AB71A8F" w14:textId="77777777" w:rsidR="009A65D8" w:rsidRPr="004D71CB" w:rsidRDefault="009A65D8" w:rsidP="00E8229D">
            <w:pPr>
              <w:pStyle w:val="Normal6a"/>
            </w:pPr>
          </w:p>
        </w:tc>
        <w:tc>
          <w:tcPr>
            <w:tcW w:w="4876" w:type="dxa"/>
          </w:tcPr>
          <w:p w14:paraId="2D829C0B" w14:textId="77777777" w:rsidR="009A65D8" w:rsidRPr="004D71CB" w:rsidRDefault="00C40CBD" w:rsidP="00E8229D">
            <w:pPr>
              <w:pStyle w:val="Normal6a"/>
              <w:rPr>
                <w:b/>
                <w:bCs/>
                <w:i/>
                <w:iCs/>
              </w:rPr>
            </w:pPr>
            <w:r w:rsidRPr="004D71CB">
              <w:rPr>
                <w:b/>
                <w:i/>
              </w:rPr>
              <w:t>Støttens omfang</w:t>
            </w:r>
          </w:p>
        </w:tc>
      </w:tr>
      <w:tr w:rsidR="00936A12" w:rsidRPr="004D71CB" w14:paraId="27A0451F" w14:textId="77777777">
        <w:trPr>
          <w:jc w:val="center"/>
        </w:trPr>
        <w:tc>
          <w:tcPr>
            <w:tcW w:w="4876" w:type="dxa"/>
          </w:tcPr>
          <w:p w14:paraId="212657E2" w14:textId="77777777" w:rsidR="001444E0" w:rsidRPr="004D71CB" w:rsidRDefault="001444E0" w:rsidP="00E8229D">
            <w:pPr>
              <w:pStyle w:val="Normal6a"/>
            </w:pPr>
          </w:p>
        </w:tc>
        <w:tc>
          <w:tcPr>
            <w:tcW w:w="4876" w:type="dxa"/>
          </w:tcPr>
          <w:p w14:paraId="57064C0C" w14:textId="77777777" w:rsidR="001444E0" w:rsidRPr="004D71CB" w:rsidRDefault="00C40CBD" w:rsidP="00E8229D">
            <w:pPr>
              <w:pStyle w:val="Normal6a"/>
              <w:rPr>
                <w:b/>
                <w:bCs/>
                <w:i/>
                <w:iCs/>
              </w:rPr>
            </w:pPr>
            <w:r w:rsidRPr="004D71CB">
              <w:rPr>
                <w:b/>
                <w:i/>
              </w:rPr>
              <w:t>1.</w:t>
            </w:r>
            <w:r w:rsidRPr="004D71CB">
              <w:rPr>
                <w:b/>
                <w:i/>
              </w:rPr>
              <w:tab/>
              <w:t>Inden for rammerne af det mål, der er fastsat i artikel 3, stk. 1, litra a), ydes EU-støtten til følgende:</w:t>
            </w:r>
          </w:p>
        </w:tc>
      </w:tr>
      <w:tr w:rsidR="00936A12" w:rsidRPr="004D71CB" w14:paraId="44AF9681" w14:textId="77777777">
        <w:trPr>
          <w:jc w:val="center"/>
        </w:trPr>
        <w:tc>
          <w:tcPr>
            <w:tcW w:w="4876" w:type="dxa"/>
          </w:tcPr>
          <w:p w14:paraId="4A888B28" w14:textId="77777777" w:rsidR="001444E0" w:rsidRPr="004D71CB" w:rsidRDefault="001444E0" w:rsidP="00E8229D">
            <w:pPr>
              <w:pStyle w:val="Normal6a"/>
            </w:pPr>
          </w:p>
        </w:tc>
        <w:tc>
          <w:tcPr>
            <w:tcW w:w="4876" w:type="dxa"/>
          </w:tcPr>
          <w:p w14:paraId="734F4FA6" w14:textId="77777777" w:rsidR="001444E0" w:rsidRPr="004D71CB" w:rsidRDefault="00C40CBD" w:rsidP="00E8229D">
            <w:pPr>
              <w:pStyle w:val="Normal6a"/>
              <w:rPr>
                <w:b/>
                <w:bCs/>
                <w:i/>
                <w:iCs/>
              </w:rPr>
            </w:pPr>
            <w:r w:rsidRPr="004D71CB">
              <w:rPr>
                <w:b/>
                <w:i/>
              </w:rPr>
              <w:t>a)</w:t>
            </w:r>
            <w:r w:rsidRPr="004D71CB">
              <w:rPr>
                <w:b/>
                <w:i/>
              </w:rPr>
              <w:tab/>
              <w:t>udveksling af bedste praksis og udveksling af eksperter, herunder udstationering af eksperter, samt styrkelse af kapaciteten i europæiske netværk til at vurdere, fremme, støtte og videreudvikle Schengenområdet uden kontrol ved de indre grænser</w:t>
            </w:r>
          </w:p>
        </w:tc>
      </w:tr>
      <w:tr w:rsidR="00936A12" w:rsidRPr="004D71CB" w14:paraId="77319F23" w14:textId="77777777">
        <w:trPr>
          <w:jc w:val="center"/>
        </w:trPr>
        <w:tc>
          <w:tcPr>
            <w:tcW w:w="4876" w:type="dxa"/>
          </w:tcPr>
          <w:p w14:paraId="1F2DAECD" w14:textId="77777777" w:rsidR="001444E0" w:rsidRPr="004D71CB" w:rsidRDefault="001444E0" w:rsidP="00E8229D">
            <w:pPr>
              <w:pStyle w:val="Normal6a"/>
            </w:pPr>
          </w:p>
        </w:tc>
        <w:tc>
          <w:tcPr>
            <w:tcW w:w="4876" w:type="dxa"/>
          </w:tcPr>
          <w:p w14:paraId="3697C371" w14:textId="77777777" w:rsidR="001444E0" w:rsidRPr="004D71CB" w:rsidRDefault="00C40CBD" w:rsidP="00E8229D">
            <w:pPr>
              <w:pStyle w:val="Normal6a"/>
              <w:rPr>
                <w:b/>
                <w:bCs/>
                <w:i/>
                <w:iCs/>
                <w:szCs w:val="24"/>
              </w:rPr>
            </w:pPr>
            <w:r w:rsidRPr="004D71CB">
              <w:rPr>
                <w:b/>
                <w:i/>
              </w:rPr>
              <w:t>b)</w:t>
            </w:r>
            <w:r w:rsidRPr="004D71CB">
              <w:rPr>
                <w:b/>
                <w:i/>
              </w:rPr>
              <w:tab/>
              <w:t>undersøgelser og andre relevante aktioner såsom aktioner, der har til formål at forbedre den foreliggende viden via analyser, overvågning og evaluering</w:t>
            </w:r>
          </w:p>
        </w:tc>
      </w:tr>
      <w:tr w:rsidR="00936A12" w:rsidRPr="004D71CB" w14:paraId="47005907" w14:textId="77777777">
        <w:trPr>
          <w:jc w:val="center"/>
        </w:trPr>
        <w:tc>
          <w:tcPr>
            <w:tcW w:w="4876" w:type="dxa"/>
          </w:tcPr>
          <w:p w14:paraId="45B300CB" w14:textId="77777777" w:rsidR="001444E0" w:rsidRPr="004D71CB" w:rsidRDefault="001444E0" w:rsidP="00E8229D">
            <w:pPr>
              <w:pStyle w:val="Normal6a"/>
            </w:pPr>
          </w:p>
        </w:tc>
        <w:tc>
          <w:tcPr>
            <w:tcW w:w="4876" w:type="dxa"/>
          </w:tcPr>
          <w:p w14:paraId="7F3247FB" w14:textId="77777777" w:rsidR="001444E0" w:rsidRPr="004D71CB" w:rsidRDefault="00C40CBD" w:rsidP="00E8229D">
            <w:pPr>
              <w:pStyle w:val="Normal6a"/>
              <w:rPr>
                <w:b/>
                <w:bCs/>
                <w:i/>
                <w:iCs/>
                <w:szCs w:val="24"/>
              </w:rPr>
            </w:pPr>
            <w:r w:rsidRPr="004D71CB">
              <w:rPr>
                <w:b/>
                <w:i/>
              </w:rPr>
              <w:t>c)</w:t>
            </w:r>
            <w:r w:rsidRPr="004D71CB">
              <w:rPr>
                <w:b/>
                <w:i/>
              </w:rPr>
              <w:tab/>
              <w:t>forberedende, overvågningsmæssige, administrative og tekniske aktiviteter, herunder med henblik på at styrke forvaltningen af Schengenområdet ved at udvikle og gennemføre den evalueringsmekanisme, der blev oprettet ved forordning (EU) nr. 1053/2013 til at kontrollere anvendelsen af Schengenreglerne, herunder udgifter til tjenesterejser for eksperter fra Kommissionen og de medlemsstater, der deltager i besøg på stedet</w:t>
            </w:r>
          </w:p>
        </w:tc>
      </w:tr>
      <w:tr w:rsidR="00936A12" w:rsidRPr="004D71CB" w14:paraId="70C637E5" w14:textId="77777777">
        <w:trPr>
          <w:jc w:val="center"/>
        </w:trPr>
        <w:tc>
          <w:tcPr>
            <w:tcW w:w="4876" w:type="dxa"/>
          </w:tcPr>
          <w:p w14:paraId="73642A4C" w14:textId="77777777" w:rsidR="001444E0" w:rsidRPr="004D71CB" w:rsidRDefault="001444E0" w:rsidP="00E8229D">
            <w:pPr>
              <w:pStyle w:val="Normal6a"/>
            </w:pPr>
          </w:p>
        </w:tc>
        <w:tc>
          <w:tcPr>
            <w:tcW w:w="4876" w:type="dxa"/>
          </w:tcPr>
          <w:p w14:paraId="64B78DC2" w14:textId="77777777" w:rsidR="001444E0" w:rsidRPr="004D71CB" w:rsidRDefault="00C40CBD" w:rsidP="00E8229D">
            <w:pPr>
              <w:pStyle w:val="Normal6a"/>
              <w:rPr>
                <w:b/>
                <w:bCs/>
                <w:i/>
                <w:iCs/>
                <w:szCs w:val="24"/>
              </w:rPr>
            </w:pPr>
            <w:r w:rsidRPr="004D71CB">
              <w:rPr>
                <w:b/>
                <w:i/>
              </w:rPr>
              <w:t>d)</w:t>
            </w:r>
            <w:r w:rsidRPr="004D71CB">
              <w:rPr>
                <w:b/>
                <w:i/>
              </w:rPr>
              <w:tab/>
              <w:t xml:space="preserve">aktiviteter til fremme af kendskabet til </w:t>
            </w:r>
            <w:r w:rsidRPr="004D71CB">
              <w:rPr>
                <w:b/>
                <w:i/>
              </w:rPr>
              <w:t>Schengenområdet uden kontrol ved de indre grænser blandt berørte parter og den brede offentlighed, herunder institutionel kommunikation om Unionens politiske prioriteter på dette område</w:t>
            </w:r>
          </w:p>
        </w:tc>
      </w:tr>
      <w:tr w:rsidR="00936A12" w:rsidRPr="004D71CB" w14:paraId="16E9B04A" w14:textId="77777777">
        <w:trPr>
          <w:jc w:val="center"/>
        </w:trPr>
        <w:tc>
          <w:tcPr>
            <w:tcW w:w="4876" w:type="dxa"/>
          </w:tcPr>
          <w:p w14:paraId="7F5B4605" w14:textId="77777777" w:rsidR="001444E0" w:rsidRPr="004D71CB" w:rsidRDefault="001444E0" w:rsidP="00E8229D">
            <w:pPr>
              <w:pStyle w:val="Normal6a"/>
            </w:pPr>
          </w:p>
        </w:tc>
        <w:tc>
          <w:tcPr>
            <w:tcW w:w="4876" w:type="dxa"/>
          </w:tcPr>
          <w:p w14:paraId="6B9A3B81" w14:textId="77777777" w:rsidR="001444E0" w:rsidRPr="004D71CB" w:rsidRDefault="00C40CBD" w:rsidP="00E8229D">
            <w:pPr>
              <w:pStyle w:val="Normal6a"/>
              <w:rPr>
                <w:b/>
                <w:bCs/>
                <w:i/>
                <w:iCs/>
                <w:szCs w:val="24"/>
              </w:rPr>
            </w:pPr>
            <w:r w:rsidRPr="004D71CB">
              <w:rPr>
                <w:b/>
                <w:i/>
              </w:rPr>
              <w:t>e)</w:t>
            </w:r>
            <w:r w:rsidRPr="004D71CB">
              <w:rPr>
                <w:b/>
                <w:i/>
              </w:rPr>
              <w:tab/>
              <w:t xml:space="preserve">udvikling af statistiske redskaber, metoder og indikatorer under overholdelse af princippet om </w:t>
            </w:r>
            <w:r w:rsidRPr="004D71CB">
              <w:rPr>
                <w:b/>
                <w:i/>
              </w:rPr>
              <w:lastRenderedPageBreak/>
              <w:t>ikkeforskelsbehandling</w:t>
            </w:r>
          </w:p>
        </w:tc>
      </w:tr>
      <w:tr w:rsidR="00936A12" w:rsidRPr="004D71CB" w14:paraId="57820C4B" w14:textId="77777777">
        <w:trPr>
          <w:jc w:val="center"/>
        </w:trPr>
        <w:tc>
          <w:tcPr>
            <w:tcW w:w="4876" w:type="dxa"/>
          </w:tcPr>
          <w:p w14:paraId="1E1CB411" w14:textId="77777777" w:rsidR="001444E0" w:rsidRPr="004D71CB" w:rsidRDefault="001444E0" w:rsidP="00E8229D">
            <w:pPr>
              <w:pStyle w:val="Normal6a"/>
            </w:pPr>
          </w:p>
        </w:tc>
        <w:tc>
          <w:tcPr>
            <w:tcW w:w="4876" w:type="dxa"/>
          </w:tcPr>
          <w:p w14:paraId="4E34B7F5" w14:textId="77777777" w:rsidR="001444E0" w:rsidRPr="004D71CB" w:rsidRDefault="00C40CBD" w:rsidP="00E8229D">
            <w:pPr>
              <w:pStyle w:val="Normal6a"/>
              <w:rPr>
                <w:b/>
                <w:bCs/>
                <w:i/>
                <w:iCs/>
                <w:szCs w:val="24"/>
              </w:rPr>
            </w:pPr>
            <w:r w:rsidRPr="004D71CB">
              <w:rPr>
                <w:b/>
                <w:i/>
              </w:rPr>
              <w:t>f)</w:t>
            </w:r>
            <w:r w:rsidRPr="004D71CB">
              <w:rPr>
                <w:b/>
                <w:i/>
              </w:rPr>
              <w:tab/>
              <w:t>operationel støtte til gennemførelsen af foranstaltninger, der skal sikre anvendelsen af Schengenreglerne.</w:t>
            </w:r>
          </w:p>
        </w:tc>
      </w:tr>
      <w:tr w:rsidR="00936A12" w:rsidRPr="004D71CB" w14:paraId="1BCA180A" w14:textId="77777777">
        <w:trPr>
          <w:jc w:val="center"/>
        </w:trPr>
        <w:tc>
          <w:tcPr>
            <w:tcW w:w="4876" w:type="dxa"/>
          </w:tcPr>
          <w:p w14:paraId="331E6E5E" w14:textId="77777777" w:rsidR="00231D55" w:rsidRPr="004D71CB" w:rsidRDefault="00231D55" w:rsidP="00E8229D">
            <w:pPr>
              <w:pStyle w:val="Normal6a"/>
            </w:pPr>
          </w:p>
        </w:tc>
        <w:tc>
          <w:tcPr>
            <w:tcW w:w="4876" w:type="dxa"/>
          </w:tcPr>
          <w:p w14:paraId="317CCCD0" w14:textId="77777777" w:rsidR="00231D55" w:rsidRPr="004D71CB" w:rsidRDefault="00C40CBD" w:rsidP="00E8229D">
            <w:pPr>
              <w:pStyle w:val="Normal6a"/>
              <w:rPr>
                <w:b/>
                <w:bCs/>
                <w:i/>
                <w:iCs/>
              </w:rPr>
            </w:pPr>
            <w:r w:rsidRPr="004D71CB">
              <w:rPr>
                <w:b/>
                <w:i/>
              </w:rPr>
              <w:t>2.</w:t>
            </w:r>
            <w:r w:rsidRPr="004D71CB">
              <w:rPr>
                <w:b/>
                <w:i/>
              </w:rPr>
              <w:tab/>
              <w:t xml:space="preserve">Inden for rammerne af det mål, der er fastsat i artikel 3, stk. 1, litra b), ydes </w:t>
            </w:r>
            <w:r w:rsidRPr="004D71CB">
              <w:rPr>
                <w:b/>
                <w:i/>
              </w:rPr>
              <w:t>EU-støtten til følgende:</w:t>
            </w:r>
          </w:p>
        </w:tc>
      </w:tr>
      <w:tr w:rsidR="00936A12" w:rsidRPr="004D71CB" w14:paraId="0ADA3145" w14:textId="77777777">
        <w:trPr>
          <w:jc w:val="center"/>
        </w:trPr>
        <w:tc>
          <w:tcPr>
            <w:tcW w:w="4876" w:type="dxa"/>
          </w:tcPr>
          <w:p w14:paraId="3308EE42" w14:textId="77777777" w:rsidR="00231D55" w:rsidRPr="004D71CB" w:rsidRDefault="00231D55" w:rsidP="00E8229D">
            <w:pPr>
              <w:pStyle w:val="Normal6a"/>
            </w:pPr>
          </w:p>
        </w:tc>
        <w:tc>
          <w:tcPr>
            <w:tcW w:w="4876" w:type="dxa"/>
          </w:tcPr>
          <w:p w14:paraId="78A91D69" w14:textId="77777777" w:rsidR="00231D55" w:rsidRPr="004D71CB" w:rsidRDefault="00C40CBD" w:rsidP="00E8229D">
            <w:pPr>
              <w:pStyle w:val="Normal6a"/>
              <w:rPr>
                <w:b/>
                <w:bCs/>
                <w:i/>
                <w:iCs/>
                <w:szCs w:val="24"/>
              </w:rPr>
            </w:pPr>
            <w:r w:rsidRPr="004D71CB">
              <w:rPr>
                <w:b/>
                <w:i/>
              </w:rPr>
              <w:t>a)</w:t>
            </w:r>
            <w:r w:rsidRPr="004D71CB">
              <w:rPr>
                <w:b/>
                <w:i/>
              </w:rPr>
              <w:tab/>
              <w:t>den infrastruktur, de bygninger, de systemer og de tjenester, der er nødvendige ved grænseovergangsstederne og til grænseovervågning mellem grænseovergangssteder</w:t>
            </w:r>
          </w:p>
        </w:tc>
      </w:tr>
      <w:tr w:rsidR="00936A12" w:rsidRPr="004D71CB" w14:paraId="615B9209" w14:textId="77777777">
        <w:trPr>
          <w:jc w:val="center"/>
        </w:trPr>
        <w:tc>
          <w:tcPr>
            <w:tcW w:w="4876" w:type="dxa"/>
          </w:tcPr>
          <w:p w14:paraId="6FA0DBBC" w14:textId="77777777" w:rsidR="00231D55" w:rsidRPr="004D71CB" w:rsidRDefault="00231D55" w:rsidP="00E8229D">
            <w:pPr>
              <w:pStyle w:val="Normal6a"/>
            </w:pPr>
          </w:p>
        </w:tc>
        <w:tc>
          <w:tcPr>
            <w:tcW w:w="4876" w:type="dxa"/>
          </w:tcPr>
          <w:p w14:paraId="091AB9EE" w14:textId="77777777" w:rsidR="00231D55" w:rsidRPr="004D71CB" w:rsidRDefault="00C40CBD" w:rsidP="00E8229D">
            <w:pPr>
              <w:pStyle w:val="Normal6a"/>
              <w:rPr>
                <w:b/>
                <w:bCs/>
                <w:i/>
                <w:iCs/>
                <w:szCs w:val="24"/>
              </w:rPr>
            </w:pPr>
            <w:r w:rsidRPr="004D71CB">
              <w:rPr>
                <w:b/>
                <w:i/>
              </w:rPr>
              <w:t>b)</w:t>
            </w:r>
            <w:r w:rsidRPr="004D71CB">
              <w:rPr>
                <w:b/>
                <w:i/>
              </w:rPr>
              <w:tab/>
              <w:t>operativt udstyr, herunder transportmidler og IKT-systemer, som er nødvendige for at sikre en effektiv og sikker grænsekontrol ved grænseovergangssteder og til grænseovervågning, i overensstemmelse med de standarder, som Det Europæiske Agentur for Grænse- og Kystbevogtning har udarbejdet, når der findes sådanne standarder</w:t>
            </w:r>
          </w:p>
        </w:tc>
      </w:tr>
      <w:tr w:rsidR="00936A12" w:rsidRPr="004D71CB" w14:paraId="7BFED7DA" w14:textId="77777777">
        <w:trPr>
          <w:jc w:val="center"/>
        </w:trPr>
        <w:tc>
          <w:tcPr>
            <w:tcW w:w="4876" w:type="dxa"/>
          </w:tcPr>
          <w:p w14:paraId="10FE546A" w14:textId="77777777" w:rsidR="00231D55" w:rsidRPr="004D71CB" w:rsidRDefault="00231D55" w:rsidP="00E8229D">
            <w:pPr>
              <w:pStyle w:val="Normal6a"/>
            </w:pPr>
          </w:p>
        </w:tc>
        <w:tc>
          <w:tcPr>
            <w:tcW w:w="4876" w:type="dxa"/>
          </w:tcPr>
          <w:p w14:paraId="07F924A1" w14:textId="77777777" w:rsidR="00231D55" w:rsidRPr="004D71CB" w:rsidRDefault="00C40CBD" w:rsidP="00E8229D">
            <w:pPr>
              <w:pStyle w:val="Normal6a"/>
              <w:rPr>
                <w:b/>
                <w:bCs/>
                <w:i/>
                <w:iCs/>
              </w:rPr>
            </w:pPr>
            <w:r w:rsidRPr="004D71CB">
              <w:rPr>
                <w:b/>
                <w:i/>
              </w:rPr>
              <w:t>c)</w:t>
            </w:r>
            <w:r w:rsidRPr="004D71CB">
              <w:rPr>
                <w:b/>
                <w:i/>
              </w:rPr>
              <w:tab/>
              <w:t>uddannelse vedrørende eller bidrag til udviklingen af integreret europæisk grænseforvaltning, idet der tages hensyn til de operationelle behov og risikoanalyser, herunder udfordringer, der er angivet i de henstillinger, som er omhandlet i artikel 13, stk. 7, og under fuld overholdelse af de grundlæggende rettigheder</w:t>
            </w:r>
          </w:p>
        </w:tc>
      </w:tr>
      <w:tr w:rsidR="00936A12" w:rsidRPr="004D71CB" w14:paraId="66E13FC6" w14:textId="77777777">
        <w:trPr>
          <w:jc w:val="center"/>
        </w:trPr>
        <w:tc>
          <w:tcPr>
            <w:tcW w:w="4876" w:type="dxa"/>
          </w:tcPr>
          <w:p w14:paraId="7AABBC34" w14:textId="77777777" w:rsidR="00231D55" w:rsidRPr="004D71CB" w:rsidRDefault="00231D55" w:rsidP="00E8229D">
            <w:pPr>
              <w:pStyle w:val="Normal6a"/>
            </w:pPr>
          </w:p>
        </w:tc>
        <w:tc>
          <w:tcPr>
            <w:tcW w:w="4876" w:type="dxa"/>
          </w:tcPr>
          <w:p w14:paraId="29601A64" w14:textId="77777777" w:rsidR="00231D55" w:rsidRPr="004D71CB" w:rsidRDefault="00C40CBD" w:rsidP="00E8229D">
            <w:pPr>
              <w:pStyle w:val="Normal6a"/>
              <w:rPr>
                <w:b/>
                <w:bCs/>
                <w:i/>
                <w:iCs/>
              </w:rPr>
            </w:pPr>
            <w:r w:rsidRPr="004D71CB">
              <w:rPr>
                <w:b/>
                <w:i/>
              </w:rPr>
              <w:t>d)</w:t>
            </w:r>
            <w:r w:rsidRPr="004D71CB">
              <w:rPr>
                <w:b/>
                <w:i/>
              </w:rPr>
              <w:tab/>
              <w:t>fælles udsendelse af indvandringsforbindelsesofficerer til tredjelande i overensstemmelse med Europa-Parlamentets og Rådets forordning (EU) 2019/1240</w:t>
            </w:r>
          </w:p>
        </w:tc>
      </w:tr>
      <w:tr w:rsidR="00936A12" w:rsidRPr="004D71CB" w14:paraId="670325BA" w14:textId="77777777">
        <w:trPr>
          <w:jc w:val="center"/>
        </w:trPr>
        <w:tc>
          <w:tcPr>
            <w:tcW w:w="4876" w:type="dxa"/>
          </w:tcPr>
          <w:p w14:paraId="6A5879C6" w14:textId="77777777" w:rsidR="00231D55" w:rsidRPr="004D71CB" w:rsidRDefault="00231D55" w:rsidP="00E8229D">
            <w:pPr>
              <w:pStyle w:val="Normal6a"/>
            </w:pPr>
          </w:p>
        </w:tc>
        <w:tc>
          <w:tcPr>
            <w:tcW w:w="4876" w:type="dxa"/>
          </w:tcPr>
          <w:p w14:paraId="5F44A1E1" w14:textId="77777777" w:rsidR="00231D55" w:rsidRPr="004D71CB" w:rsidRDefault="00C40CBD" w:rsidP="00E8229D">
            <w:pPr>
              <w:pStyle w:val="Normal6a"/>
              <w:rPr>
                <w:b/>
                <w:bCs/>
                <w:i/>
                <w:iCs/>
                <w:szCs w:val="24"/>
              </w:rPr>
            </w:pPr>
            <w:r w:rsidRPr="004D71CB">
              <w:rPr>
                <w:b/>
                <w:i/>
              </w:rPr>
              <w:t>e)</w:t>
            </w:r>
            <w:r w:rsidRPr="004D71CB">
              <w:rPr>
                <w:b/>
                <w:i/>
              </w:rPr>
              <w:tab/>
              <w:t xml:space="preserve">udveksling af bedste praksis og ekspertise, undersøgelser, pilotprojekter og andre relevante aktioner for at gennemføre eller udvikle integreret europæisk grænseforvaltning, herunder foranstaltninger med henblik på at udvikle den europæiske grænse- og kystvagt såsom fælles kapacitetsopbygning, fælles udbud, indførelse af fælles standarder og andre </w:t>
            </w:r>
            <w:r w:rsidRPr="004D71CB">
              <w:rPr>
                <w:b/>
                <w:i/>
              </w:rPr>
              <w:lastRenderedPageBreak/>
              <w:t>foranstaltninger, der smidiggør samarbejdet og koordineringen mellem Det Europæiske Agentur for Grænse- og Kystbevogtning og medlemsstaterne, og foranstaltninger</w:t>
            </w:r>
            <w:r w:rsidRPr="004D71CB">
              <w:rPr>
                <w:b/>
                <w:i/>
              </w:rPr>
              <w:t xml:space="preserve"> vedrørende henvisning af sårbare personer, der har behov for bistand, og personer, der har behov for eller som ønsker at ansøge om international beskyttelse</w:t>
            </w:r>
          </w:p>
        </w:tc>
      </w:tr>
      <w:tr w:rsidR="00936A12" w:rsidRPr="004D71CB" w14:paraId="2BB8F34C" w14:textId="77777777">
        <w:trPr>
          <w:jc w:val="center"/>
        </w:trPr>
        <w:tc>
          <w:tcPr>
            <w:tcW w:w="4876" w:type="dxa"/>
          </w:tcPr>
          <w:p w14:paraId="7ECB4D79" w14:textId="77777777" w:rsidR="00231D55" w:rsidRPr="004D71CB" w:rsidRDefault="00231D55" w:rsidP="00E8229D">
            <w:pPr>
              <w:pStyle w:val="Normal6a"/>
            </w:pPr>
          </w:p>
        </w:tc>
        <w:tc>
          <w:tcPr>
            <w:tcW w:w="4876" w:type="dxa"/>
          </w:tcPr>
          <w:p w14:paraId="5868134A" w14:textId="77777777" w:rsidR="00231D55" w:rsidRPr="004D71CB" w:rsidRDefault="00C40CBD" w:rsidP="00E8229D">
            <w:pPr>
              <w:pStyle w:val="Normal6a"/>
              <w:rPr>
                <w:b/>
                <w:bCs/>
                <w:i/>
                <w:iCs/>
                <w:szCs w:val="24"/>
              </w:rPr>
            </w:pPr>
            <w:r w:rsidRPr="004D71CB">
              <w:rPr>
                <w:b/>
                <w:i/>
              </w:rPr>
              <w:t>f)</w:t>
            </w:r>
            <w:r w:rsidRPr="004D71CB">
              <w:rPr>
                <w:b/>
                <w:i/>
              </w:rPr>
              <w:tab/>
              <w:t>forberedende, overvågningsmæssige, administrative og tekniske aktiviteter, der er nødvendige for at gennemføre politikkerne for de ydre grænser, herunder for at styrke forvaltningen af Schengenområdet ved at udvikle og gennemføre den evalueringsmekanisme, der blev oprettet ved forordning (EU) nr. 1053/2013 til at kontrollere anvendelsen af Schengenreglerne og forordning (EU) 2016/399, herunder udgifter til tjenesterejser for eksperter fra Kommissionen og de medlemsstater, der deltager i besøg på stedet, og</w:t>
            </w:r>
            <w:r w:rsidRPr="004D71CB">
              <w:rPr>
                <w:b/>
                <w:i/>
              </w:rPr>
              <w:t xml:space="preserve"> foranstaltninger til at efterkomme de henstillinger, der fremsættes efter en sårbarhedsvurdering foretaget af Det Europæiske Agentur for Grænse- og Kystbevogtning i overensstemmelse med forordning (EU) 2019/1896</w:t>
            </w:r>
          </w:p>
        </w:tc>
      </w:tr>
      <w:tr w:rsidR="00936A12" w:rsidRPr="004D71CB" w14:paraId="508044E8" w14:textId="77777777">
        <w:trPr>
          <w:jc w:val="center"/>
        </w:trPr>
        <w:tc>
          <w:tcPr>
            <w:tcW w:w="4876" w:type="dxa"/>
          </w:tcPr>
          <w:p w14:paraId="715A7649" w14:textId="77777777" w:rsidR="00231D55" w:rsidRPr="004D71CB" w:rsidRDefault="00231D55" w:rsidP="00E8229D">
            <w:pPr>
              <w:pStyle w:val="Normal6a"/>
            </w:pPr>
          </w:p>
        </w:tc>
        <w:tc>
          <w:tcPr>
            <w:tcW w:w="4876" w:type="dxa"/>
          </w:tcPr>
          <w:p w14:paraId="3678B9E5" w14:textId="77777777" w:rsidR="00231D55" w:rsidRPr="004D71CB" w:rsidRDefault="00C40CBD" w:rsidP="00E8229D">
            <w:pPr>
              <w:pStyle w:val="Normal6a"/>
              <w:rPr>
                <w:b/>
                <w:bCs/>
                <w:i/>
                <w:iCs/>
              </w:rPr>
            </w:pPr>
            <w:r w:rsidRPr="004D71CB">
              <w:rPr>
                <w:b/>
                <w:i/>
              </w:rPr>
              <w:t>g)</w:t>
            </w:r>
            <w:r w:rsidRPr="004D71CB">
              <w:rPr>
                <w:b/>
                <w:i/>
              </w:rPr>
              <w:tab/>
              <w:t xml:space="preserve">aktioner til forbedring af kvaliteten af data lagret i IKT-systemer og udøvelsen af den registreredes ret til oplysninger, indsigt i og </w:t>
            </w:r>
            <w:r w:rsidRPr="004D71CB">
              <w:rPr>
                <w:b/>
                <w:i/>
              </w:rPr>
              <w:t>berigtigelse og sletning af vedkommendes personoplysninger og til begrænsning af behandlingen heraf</w:t>
            </w:r>
          </w:p>
        </w:tc>
      </w:tr>
      <w:tr w:rsidR="00936A12" w:rsidRPr="004D71CB" w14:paraId="1063F25C" w14:textId="77777777">
        <w:trPr>
          <w:jc w:val="center"/>
        </w:trPr>
        <w:tc>
          <w:tcPr>
            <w:tcW w:w="4876" w:type="dxa"/>
          </w:tcPr>
          <w:p w14:paraId="63E05364" w14:textId="77777777" w:rsidR="00231D55" w:rsidRPr="004D71CB" w:rsidRDefault="00231D55" w:rsidP="00E8229D">
            <w:pPr>
              <w:pStyle w:val="Normal6a"/>
            </w:pPr>
          </w:p>
        </w:tc>
        <w:tc>
          <w:tcPr>
            <w:tcW w:w="4876" w:type="dxa"/>
          </w:tcPr>
          <w:p w14:paraId="2FEC1EBC" w14:textId="77777777" w:rsidR="00231D55" w:rsidRPr="004D71CB" w:rsidRDefault="00C40CBD" w:rsidP="00E8229D">
            <w:pPr>
              <w:pStyle w:val="Normal6a"/>
              <w:rPr>
                <w:b/>
                <w:bCs/>
                <w:i/>
                <w:iCs/>
              </w:rPr>
            </w:pPr>
            <w:r w:rsidRPr="004D71CB">
              <w:rPr>
                <w:b/>
                <w:i/>
              </w:rPr>
              <w:t>h)</w:t>
            </w:r>
            <w:r w:rsidRPr="004D71CB">
              <w:rPr>
                <w:b/>
                <w:i/>
              </w:rPr>
              <w:tab/>
              <w:t>identifikation, optagelse af fingeraftryk, registrering, sikkerhedskontrol, debriefing, tilvejebringelse af oplysninger, lægelig screening og sårbarhedsscreening og om nødvendigt lægebehandling samt henvisning af tredjelandsstatsborgere til de rette procedurer ved de ydre grænser</w:t>
            </w:r>
          </w:p>
        </w:tc>
      </w:tr>
      <w:tr w:rsidR="00936A12" w:rsidRPr="004D71CB" w14:paraId="0F33311E" w14:textId="77777777">
        <w:trPr>
          <w:jc w:val="center"/>
        </w:trPr>
        <w:tc>
          <w:tcPr>
            <w:tcW w:w="4876" w:type="dxa"/>
          </w:tcPr>
          <w:p w14:paraId="655561A7" w14:textId="77777777" w:rsidR="00231D55" w:rsidRPr="004D71CB" w:rsidRDefault="00231D55" w:rsidP="00E8229D">
            <w:pPr>
              <w:pStyle w:val="Normal6a"/>
            </w:pPr>
          </w:p>
        </w:tc>
        <w:tc>
          <w:tcPr>
            <w:tcW w:w="4876" w:type="dxa"/>
          </w:tcPr>
          <w:p w14:paraId="17902048" w14:textId="77777777" w:rsidR="00231D55" w:rsidRPr="004D71CB" w:rsidRDefault="00C40CBD" w:rsidP="00E8229D">
            <w:pPr>
              <w:pStyle w:val="Normal6a"/>
              <w:rPr>
                <w:b/>
                <w:bCs/>
                <w:i/>
                <w:iCs/>
              </w:rPr>
            </w:pPr>
            <w:r w:rsidRPr="004D71CB">
              <w:rPr>
                <w:b/>
                <w:i/>
              </w:rPr>
              <w:t>i)</w:t>
            </w:r>
            <w:r w:rsidRPr="004D71CB">
              <w:rPr>
                <w:b/>
                <w:i/>
              </w:rPr>
              <w:tab/>
              <w:t>foranstaltninger til at oprette, opretholde eller udvikle uafhængige overvågningsmekanismer i overensstemmelse med artikel 10 i forordning (EU) 2024/1356 ("screeningforordningen")</w:t>
            </w:r>
          </w:p>
        </w:tc>
      </w:tr>
      <w:tr w:rsidR="00936A12" w:rsidRPr="004D71CB" w14:paraId="6F5AD47B" w14:textId="77777777">
        <w:trPr>
          <w:jc w:val="center"/>
        </w:trPr>
        <w:tc>
          <w:tcPr>
            <w:tcW w:w="4876" w:type="dxa"/>
          </w:tcPr>
          <w:p w14:paraId="39EFFFE6" w14:textId="77777777" w:rsidR="00231D55" w:rsidRPr="004D71CB" w:rsidRDefault="00231D55" w:rsidP="00E8229D">
            <w:pPr>
              <w:pStyle w:val="Normal6a"/>
            </w:pPr>
          </w:p>
        </w:tc>
        <w:tc>
          <w:tcPr>
            <w:tcW w:w="4876" w:type="dxa"/>
          </w:tcPr>
          <w:p w14:paraId="4738F6A4" w14:textId="77777777" w:rsidR="00231D55" w:rsidRPr="004D71CB" w:rsidRDefault="00C40CBD" w:rsidP="00E8229D">
            <w:pPr>
              <w:pStyle w:val="Normal6a"/>
              <w:rPr>
                <w:b/>
                <w:bCs/>
                <w:i/>
                <w:iCs/>
                <w:szCs w:val="24"/>
              </w:rPr>
            </w:pPr>
            <w:r w:rsidRPr="004D71CB">
              <w:rPr>
                <w:b/>
                <w:i/>
              </w:rPr>
              <w:t>j)</w:t>
            </w:r>
            <w:r w:rsidRPr="004D71CB">
              <w:rPr>
                <w:b/>
                <w:i/>
              </w:rPr>
              <w:tab/>
              <w:t>aktioner med henblik på at øge kendskabet til politikkerne vedrørende de ydre grænser blandt berørte parter og den brede offentlighed, herunder institutionel kommunikation om Unionens politiske prioriteter</w:t>
            </w:r>
          </w:p>
        </w:tc>
      </w:tr>
      <w:tr w:rsidR="00936A12" w:rsidRPr="004D71CB" w14:paraId="2E249519" w14:textId="77777777">
        <w:trPr>
          <w:jc w:val="center"/>
        </w:trPr>
        <w:tc>
          <w:tcPr>
            <w:tcW w:w="4876" w:type="dxa"/>
          </w:tcPr>
          <w:p w14:paraId="0A9669E6" w14:textId="77777777" w:rsidR="00231D55" w:rsidRPr="004D71CB" w:rsidRDefault="00231D55" w:rsidP="00E8229D">
            <w:pPr>
              <w:pStyle w:val="Normal6a"/>
            </w:pPr>
          </w:p>
        </w:tc>
        <w:tc>
          <w:tcPr>
            <w:tcW w:w="4876" w:type="dxa"/>
          </w:tcPr>
          <w:p w14:paraId="47694FBB" w14:textId="77777777" w:rsidR="00231D55" w:rsidRPr="004D71CB" w:rsidRDefault="00C40CBD" w:rsidP="00E8229D">
            <w:pPr>
              <w:pStyle w:val="Normal6a"/>
              <w:rPr>
                <w:b/>
                <w:bCs/>
                <w:i/>
                <w:iCs/>
                <w:szCs w:val="24"/>
              </w:rPr>
            </w:pPr>
            <w:r w:rsidRPr="004D71CB">
              <w:rPr>
                <w:b/>
                <w:i/>
              </w:rPr>
              <w:t>k)</w:t>
            </w:r>
            <w:r w:rsidRPr="004D71CB">
              <w:rPr>
                <w:b/>
                <w:i/>
              </w:rPr>
              <w:tab/>
              <w:t>udvikling af statistiske redskaber, metoder og indikatorer under overholdelse af princippet om ikkeforskelsbehandling</w:t>
            </w:r>
          </w:p>
        </w:tc>
      </w:tr>
      <w:tr w:rsidR="00936A12" w:rsidRPr="004D71CB" w14:paraId="76FE7FC0" w14:textId="77777777">
        <w:trPr>
          <w:jc w:val="center"/>
        </w:trPr>
        <w:tc>
          <w:tcPr>
            <w:tcW w:w="4876" w:type="dxa"/>
          </w:tcPr>
          <w:p w14:paraId="4C78A398" w14:textId="77777777" w:rsidR="00231D55" w:rsidRPr="004D71CB" w:rsidRDefault="00231D55" w:rsidP="00E8229D">
            <w:pPr>
              <w:pStyle w:val="Normal6a"/>
            </w:pPr>
          </w:p>
        </w:tc>
        <w:tc>
          <w:tcPr>
            <w:tcW w:w="4876" w:type="dxa"/>
          </w:tcPr>
          <w:p w14:paraId="4B28CAF2" w14:textId="77777777" w:rsidR="00231D55" w:rsidRPr="004D71CB" w:rsidRDefault="00C40CBD" w:rsidP="00E8229D">
            <w:pPr>
              <w:pStyle w:val="Normal6a"/>
              <w:rPr>
                <w:b/>
                <w:bCs/>
                <w:i/>
                <w:iCs/>
                <w:szCs w:val="24"/>
              </w:rPr>
            </w:pPr>
            <w:r w:rsidRPr="004D71CB">
              <w:rPr>
                <w:b/>
                <w:i/>
              </w:rPr>
              <w:t>l)</w:t>
            </w:r>
            <w:r w:rsidRPr="004D71CB">
              <w:rPr>
                <w:b/>
                <w:i/>
              </w:rPr>
              <w:tab/>
              <w:t>driftsstøtte til gennemførelsen af europæisk integreret grænseforvaltning.</w:t>
            </w:r>
          </w:p>
        </w:tc>
      </w:tr>
      <w:tr w:rsidR="00936A12" w:rsidRPr="004D71CB" w14:paraId="550D421C" w14:textId="77777777">
        <w:trPr>
          <w:jc w:val="center"/>
        </w:trPr>
        <w:tc>
          <w:tcPr>
            <w:tcW w:w="4876" w:type="dxa"/>
          </w:tcPr>
          <w:p w14:paraId="1C77E0CA" w14:textId="77777777" w:rsidR="00231D55" w:rsidRPr="004D71CB" w:rsidRDefault="00231D55" w:rsidP="00E8229D">
            <w:pPr>
              <w:pStyle w:val="Normal6a"/>
            </w:pPr>
          </w:p>
        </w:tc>
        <w:tc>
          <w:tcPr>
            <w:tcW w:w="4876" w:type="dxa"/>
          </w:tcPr>
          <w:p w14:paraId="3DF7588F" w14:textId="77777777" w:rsidR="00231D55" w:rsidRPr="004D71CB" w:rsidRDefault="00C40CBD" w:rsidP="00E8229D">
            <w:pPr>
              <w:pStyle w:val="Normal6a"/>
              <w:rPr>
                <w:b/>
                <w:bCs/>
                <w:i/>
                <w:iCs/>
              </w:rPr>
            </w:pPr>
            <w:r w:rsidRPr="004D71CB">
              <w:rPr>
                <w:b/>
                <w:i/>
              </w:rPr>
              <w:t>3.</w:t>
            </w:r>
            <w:r w:rsidRPr="004D71CB">
              <w:rPr>
                <w:b/>
                <w:i/>
              </w:rPr>
              <w:tab/>
              <w:t>Inden for rammerne af det mål, der er fastsat i artikel 3, stk. 1, litra c), ydes EU-støtten til følgende:</w:t>
            </w:r>
          </w:p>
        </w:tc>
      </w:tr>
      <w:tr w:rsidR="00936A12" w:rsidRPr="004D71CB" w14:paraId="4B0100D5" w14:textId="77777777">
        <w:trPr>
          <w:jc w:val="center"/>
        </w:trPr>
        <w:tc>
          <w:tcPr>
            <w:tcW w:w="4876" w:type="dxa"/>
          </w:tcPr>
          <w:p w14:paraId="78AE160B" w14:textId="77777777" w:rsidR="00231D55" w:rsidRPr="004D71CB" w:rsidRDefault="00231D55" w:rsidP="00E8229D">
            <w:pPr>
              <w:pStyle w:val="Normal6a"/>
            </w:pPr>
          </w:p>
        </w:tc>
        <w:tc>
          <w:tcPr>
            <w:tcW w:w="4876" w:type="dxa"/>
          </w:tcPr>
          <w:p w14:paraId="49909716" w14:textId="77777777" w:rsidR="00231D55" w:rsidRPr="004D71CB" w:rsidRDefault="00C40CBD" w:rsidP="00E8229D">
            <w:pPr>
              <w:pStyle w:val="Normal6a"/>
              <w:rPr>
                <w:b/>
                <w:bCs/>
                <w:i/>
                <w:iCs/>
                <w:szCs w:val="24"/>
              </w:rPr>
            </w:pPr>
            <w:r w:rsidRPr="004D71CB">
              <w:rPr>
                <w:b/>
                <w:i/>
              </w:rPr>
              <w:t>a)</w:t>
            </w:r>
            <w:r w:rsidRPr="004D71CB">
              <w:rPr>
                <w:b/>
                <w:i/>
              </w:rPr>
              <w:tab/>
              <w:t>den infrastruktur og de bygninger, der er nødvendige for behandlingen af visumansøgninger og konsulært samarbejde, herunder sikkerhedsforanstaltninger, og andre aktioner, der har til formål at forbedre kvaliteten af den service, der ydes til visumansøgere</w:t>
            </w:r>
          </w:p>
        </w:tc>
      </w:tr>
      <w:tr w:rsidR="00936A12" w:rsidRPr="004D71CB" w14:paraId="4167A7C3" w14:textId="77777777">
        <w:trPr>
          <w:jc w:val="center"/>
        </w:trPr>
        <w:tc>
          <w:tcPr>
            <w:tcW w:w="4876" w:type="dxa"/>
          </w:tcPr>
          <w:p w14:paraId="0089BD0E" w14:textId="7E77208E" w:rsidR="00231D55" w:rsidRPr="004D71CB" w:rsidRDefault="004D71CB" w:rsidP="00E8229D">
            <w:pPr>
              <w:pStyle w:val="Normal6a"/>
            </w:pPr>
            <w:r w:rsidRPr="004D71CB">
              <w:t>____</w:t>
            </w:r>
          </w:p>
        </w:tc>
        <w:tc>
          <w:tcPr>
            <w:tcW w:w="4876" w:type="dxa"/>
          </w:tcPr>
          <w:p w14:paraId="3F26751D" w14:textId="77777777" w:rsidR="00231D55" w:rsidRPr="004D71CB" w:rsidRDefault="00C40CBD" w:rsidP="00E8229D">
            <w:pPr>
              <w:pStyle w:val="Normal6a"/>
              <w:rPr>
                <w:b/>
                <w:bCs/>
                <w:i/>
                <w:iCs/>
                <w:szCs w:val="24"/>
              </w:rPr>
            </w:pPr>
            <w:r w:rsidRPr="004D71CB">
              <w:rPr>
                <w:b/>
                <w:i/>
              </w:rPr>
              <w:t>b)</w:t>
            </w:r>
            <w:r w:rsidRPr="004D71CB">
              <w:rPr>
                <w:b/>
                <w:i/>
              </w:rPr>
              <w:tab/>
              <w:t>det operative udstyr og de IKT-systemer, der er nødvendige for at behandle visumansøgninger og til konsulært samarbejde</w:t>
            </w:r>
          </w:p>
        </w:tc>
      </w:tr>
      <w:tr w:rsidR="00936A12" w:rsidRPr="004D71CB" w14:paraId="62577651" w14:textId="77777777">
        <w:trPr>
          <w:jc w:val="center"/>
        </w:trPr>
        <w:tc>
          <w:tcPr>
            <w:tcW w:w="4876" w:type="dxa"/>
          </w:tcPr>
          <w:p w14:paraId="409BBB0F" w14:textId="77777777" w:rsidR="00231D55" w:rsidRPr="004D71CB" w:rsidRDefault="00231D55" w:rsidP="00E8229D">
            <w:pPr>
              <w:pStyle w:val="Normal6a"/>
            </w:pPr>
          </w:p>
        </w:tc>
        <w:tc>
          <w:tcPr>
            <w:tcW w:w="4876" w:type="dxa"/>
          </w:tcPr>
          <w:p w14:paraId="3163F269" w14:textId="77777777" w:rsidR="00231D55" w:rsidRPr="004D71CB" w:rsidRDefault="00C40CBD" w:rsidP="00E8229D">
            <w:pPr>
              <w:pStyle w:val="Normal6a"/>
              <w:rPr>
                <w:b/>
                <w:bCs/>
                <w:i/>
                <w:iCs/>
                <w:szCs w:val="24"/>
              </w:rPr>
            </w:pPr>
            <w:r w:rsidRPr="004D71CB">
              <w:rPr>
                <w:b/>
                <w:i/>
              </w:rPr>
              <w:t>c)</w:t>
            </w:r>
            <w:r w:rsidRPr="004D71CB">
              <w:rPr>
                <w:b/>
                <w:i/>
              </w:rPr>
              <w:tab/>
              <w:t xml:space="preserve">uddannelse af konsulært og andet </w:t>
            </w:r>
            <w:r w:rsidRPr="004D71CB">
              <w:rPr>
                <w:b/>
                <w:i/>
              </w:rPr>
              <w:t>personale, som bidrager til den fælles visumpolitik og det konsulære samarbejde</w:t>
            </w:r>
          </w:p>
        </w:tc>
      </w:tr>
      <w:tr w:rsidR="00936A12" w:rsidRPr="004D71CB" w14:paraId="411F315E" w14:textId="77777777">
        <w:trPr>
          <w:jc w:val="center"/>
        </w:trPr>
        <w:tc>
          <w:tcPr>
            <w:tcW w:w="4876" w:type="dxa"/>
          </w:tcPr>
          <w:p w14:paraId="5062E8E7" w14:textId="77777777" w:rsidR="00231D55" w:rsidRPr="004D71CB" w:rsidRDefault="00231D55" w:rsidP="00E8229D">
            <w:pPr>
              <w:pStyle w:val="Normal6a"/>
            </w:pPr>
          </w:p>
        </w:tc>
        <w:tc>
          <w:tcPr>
            <w:tcW w:w="4876" w:type="dxa"/>
          </w:tcPr>
          <w:p w14:paraId="7D8DB9D6" w14:textId="77777777" w:rsidR="00231D55" w:rsidRPr="004D71CB" w:rsidRDefault="00C40CBD" w:rsidP="00E8229D">
            <w:pPr>
              <w:pStyle w:val="Normal6a"/>
              <w:rPr>
                <w:b/>
                <w:bCs/>
                <w:i/>
                <w:iCs/>
                <w:szCs w:val="24"/>
              </w:rPr>
            </w:pPr>
            <w:r w:rsidRPr="004D71CB">
              <w:rPr>
                <w:b/>
                <w:i/>
              </w:rPr>
              <w:t>d)</w:t>
            </w:r>
            <w:r w:rsidRPr="004D71CB">
              <w:rPr>
                <w:b/>
                <w:i/>
              </w:rPr>
              <w:tab/>
              <w:t>udveksling af bedste praksis og udveksling af eksperter, herunder udstationering af eksperter, samt styrkelse af kapaciteten i europæiske netværk til at vurdere, fremme, støtte og videreudvikle Unionens politikker og mål</w:t>
            </w:r>
          </w:p>
        </w:tc>
      </w:tr>
      <w:tr w:rsidR="00936A12" w:rsidRPr="004D71CB" w14:paraId="1518DDD3" w14:textId="77777777">
        <w:trPr>
          <w:jc w:val="center"/>
        </w:trPr>
        <w:tc>
          <w:tcPr>
            <w:tcW w:w="4876" w:type="dxa"/>
          </w:tcPr>
          <w:p w14:paraId="64B5A8E8" w14:textId="77777777" w:rsidR="00231D55" w:rsidRPr="004D71CB" w:rsidRDefault="00231D55" w:rsidP="00E8229D">
            <w:pPr>
              <w:pStyle w:val="Normal6a"/>
            </w:pPr>
          </w:p>
        </w:tc>
        <w:tc>
          <w:tcPr>
            <w:tcW w:w="4876" w:type="dxa"/>
          </w:tcPr>
          <w:p w14:paraId="281DAA3E" w14:textId="77777777" w:rsidR="00231D55" w:rsidRPr="004D71CB" w:rsidRDefault="00C40CBD" w:rsidP="00E8229D">
            <w:pPr>
              <w:pStyle w:val="Normal6a"/>
              <w:rPr>
                <w:b/>
                <w:bCs/>
                <w:i/>
                <w:iCs/>
              </w:rPr>
            </w:pPr>
            <w:r w:rsidRPr="004D71CB">
              <w:rPr>
                <w:b/>
                <w:i/>
              </w:rPr>
              <w:t>e)</w:t>
            </w:r>
            <w:r w:rsidRPr="004D71CB">
              <w:rPr>
                <w:b/>
                <w:i/>
              </w:rPr>
              <w:tab/>
              <w:t>undersøgelser og andre relevante aktioner såsom aktioner, der har til formål at forbedre den foreliggende viden via analyser, overvågning og evaluering</w:t>
            </w:r>
          </w:p>
        </w:tc>
      </w:tr>
      <w:tr w:rsidR="00936A12" w:rsidRPr="004D71CB" w14:paraId="764DAC60" w14:textId="77777777">
        <w:trPr>
          <w:jc w:val="center"/>
        </w:trPr>
        <w:tc>
          <w:tcPr>
            <w:tcW w:w="4876" w:type="dxa"/>
          </w:tcPr>
          <w:p w14:paraId="76029E32" w14:textId="77777777" w:rsidR="00231D55" w:rsidRPr="004D71CB" w:rsidRDefault="00231D55" w:rsidP="00E8229D">
            <w:pPr>
              <w:pStyle w:val="Normal6a"/>
            </w:pPr>
          </w:p>
        </w:tc>
        <w:tc>
          <w:tcPr>
            <w:tcW w:w="4876" w:type="dxa"/>
          </w:tcPr>
          <w:p w14:paraId="5D7BED5B" w14:textId="77777777" w:rsidR="00231D55" w:rsidRPr="004D71CB" w:rsidRDefault="00C40CBD" w:rsidP="00E8229D">
            <w:pPr>
              <w:pStyle w:val="Normal6a"/>
              <w:rPr>
                <w:b/>
                <w:bCs/>
                <w:i/>
                <w:iCs/>
                <w:szCs w:val="24"/>
              </w:rPr>
            </w:pPr>
            <w:r w:rsidRPr="004D71CB">
              <w:rPr>
                <w:b/>
                <w:i/>
              </w:rPr>
              <w:t>f)</w:t>
            </w:r>
            <w:r w:rsidRPr="004D71CB">
              <w:rPr>
                <w:b/>
                <w:i/>
              </w:rPr>
              <w:tab/>
              <w:t>aktiviteter til fremme af kendskabet til visumpolitikkerne blandt berørte parter og den brede offentlighed, herunder institutionel kommunikation om Unionens politiske prioriteter</w:t>
            </w:r>
          </w:p>
        </w:tc>
      </w:tr>
      <w:tr w:rsidR="00936A12" w:rsidRPr="004D71CB" w14:paraId="74D295A9" w14:textId="77777777">
        <w:trPr>
          <w:jc w:val="center"/>
        </w:trPr>
        <w:tc>
          <w:tcPr>
            <w:tcW w:w="4876" w:type="dxa"/>
          </w:tcPr>
          <w:p w14:paraId="1CDAC36E" w14:textId="77777777" w:rsidR="00231D55" w:rsidRPr="004D71CB" w:rsidRDefault="00231D55" w:rsidP="00E8229D">
            <w:pPr>
              <w:pStyle w:val="Normal6a"/>
            </w:pPr>
          </w:p>
        </w:tc>
        <w:tc>
          <w:tcPr>
            <w:tcW w:w="4876" w:type="dxa"/>
          </w:tcPr>
          <w:p w14:paraId="0F8823D0" w14:textId="77777777" w:rsidR="00231D55" w:rsidRPr="004D71CB" w:rsidRDefault="00C40CBD" w:rsidP="00E8229D">
            <w:pPr>
              <w:pStyle w:val="Normal6a"/>
              <w:rPr>
                <w:b/>
                <w:bCs/>
                <w:i/>
                <w:iCs/>
                <w:szCs w:val="24"/>
              </w:rPr>
            </w:pPr>
            <w:r w:rsidRPr="004D71CB">
              <w:rPr>
                <w:b/>
                <w:i/>
              </w:rPr>
              <w:t>g)</w:t>
            </w:r>
            <w:r w:rsidRPr="004D71CB">
              <w:rPr>
                <w:b/>
                <w:i/>
              </w:rPr>
              <w:tab/>
              <w:t>udvikling af statistiske redskaber, metoder og indikatorer under overholdelse af princippet om ikkeforskelsbehandling</w:t>
            </w:r>
          </w:p>
        </w:tc>
      </w:tr>
      <w:tr w:rsidR="00936A12" w:rsidRPr="004D71CB" w14:paraId="354548A7" w14:textId="77777777">
        <w:trPr>
          <w:jc w:val="center"/>
        </w:trPr>
        <w:tc>
          <w:tcPr>
            <w:tcW w:w="4876" w:type="dxa"/>
          </w:tcPr>
          <w:p w14:paraId="4DC46FF3" w14:textId="77777777" w:rsidR="00231D55" w:rsidRPr="004D71CB" w:rsidRDefault="00231D55" w:rsidP="00E8229D">
            <w:pPr>
              <w:pStyle w:val="Normal6a"/>
            </w:pPr>
          </w:p>
        </w:tc>
        <w:tc>
          <w:tcPr>
            <w:tcW w:w="4876" w:type="dxa"/>
          </w:tcPr>
          <w:p w14:paraId="0407AB5A" w14:textId="77777777" w:rsidR="00231D55" w:rsidRPr="004D71CB" w:rsidRDefault="00C40CBD" w:rsidP="00E8229D">
            <w:pPr>
              <w:pStyle w:val="Normal6a"/>
              <w:rPr>
                <w:b/>
                <w:bCs/>
                <w:i/>
                <w:iCs/>
                <w:szCs w:val="24"/>
              </w:rPr>
            </w:pPr>
            <w:r w:rsidRPr="004D71CB">
              <w:rPr>
                <w:b/>
                <w:i/>
              </w:rPr>
              <w:t>h)</w:t>
            </w:r>
            <w:r w:rsidRPr="004D71CB">
              <w:rPr>
                <w:b/>
                <w:i/>
              </w:rPr>
              <w:tab/>
              <w:t>operationel støtte til gennemførelsen af den fælles visumpolitik</w:t>
            </w:r>
          </w:p>
        </w:tc>
      </w:tr>
      <w:tr w:rsidR="00936A12" w:rsidRPr="004D71CB" w14:paraId="38B6E5D2" w14:textId="77777777">
        <w:trPr>
          <w:jc w:val="center"/>
        </w:trPr>
        <w:tc>
          <w:tcPr>
            <w:tcW w:w="4876" w:type="dxa"/>
          </w:tcPr>
          <w:p w14:paraId="3E0107E8" w14:textId="77777777" w:rsidR="00507587" w:rsidRPr="004D71CB" w:rsidRDefault="00507587" w:rsidP="00E8229D">
            <w:pPr>
              <w:pStyle w:val="Normal6a"/>
            </w:pPr>
          </w:p>
        </w:tc>
        <w:tc>
          <w:tcPr>
            <w:tcW w:w="4876" w:type="dxa"/>
          </w:tcPr>
          <w:p w14:paraId="489935EF" w14:textId="77777777" w:rsidR="00507587" w:rsidRPr="004D71CB" w:rsidRDefault="00C40CBD" w:rsidP="00E8229D">
            <w:pPr>
              <w:pStyle w:val="Normal6a"/>
              <w:rPr>
                <w:b/>
                <w:bCs/>
                <w:i/>
                <w:iCs/>
                <w:szCs w:val="24"/>
              </w:rPr>
            </w:pPr>
            <w:r w:rsidRPr="004D71CB">
              <w:rPr>
                <w:b/>
                <w:i/>
              </w:rPr>
              <w:t>i)</w:t>
            </w:r>
            <w:r w:rsidRPr="004D71CB">
              <w:rPr>
                <w:b/>
                <w:i/>
              </w:rPr>
              <w:tab/>
              <w:t>støtte til medlemsstaterne ved udstedelse af visa, herunder visa med begrænset territorial gyldighed, som omhandlet i artikel 25 i forordning (EF) nr. 810/2009, der er udstedt af humanitære årsager, af hensyn til nationale interesser eller på grund af internationale forpligtelser.</w:t>
            </w:r>
          </w:p>
        </w:tc>
      </w:tr>
    </w:tbl>
    <w:p w14:paraId="5B9B7484" w14:textId="77777777" w:rsidR="00FA192C" w:rsidRPr="004D71CB" w:rsidRDefault="00C40CBD" w:rsidP="00FA192C">
      <w:pPr>
        <w:pStyle w:val="AmOrLang"/>
      </w:pPr>
      <w:r w:rsidRPr="004D71CB">
        <w:t xml:space="preserve">Or. </w:t>
      </w:r>
      <w:r w:rsidRPr="004D71CB">
        <w:rPr>
          <w:rStyle w:val="HideTWBExt"/>
          <w:noProof w:val="0"/>
        </w:rPr>
        <w:t>&lt;Original&gt;</w:t>
      </w:r>
      <w:r w:rsidR="00507587" w:rsidRPr="004D71CB">
        <w:rPr>
          <w:rStyle w:val="HideTWBInt"/>
        </w:rPr>
        <w:t>{EN}</w:t>
      </w:r>
      <w:r w:rsidR="00507587" w:rsidRPr="004D71CB">
        <w:t>en</w:t>
      </w:r>
      <w:r w:rsidRPr="004D71CB">
        <w:rPr>
          <w:rStyle w:val="HideTWBExt"/>
          <w:noProof w:val="0"/>
        </w:rPr>
        <w:t>&lt;/Original&gt;</w:t>
      </w:r>
    </w:p>
    <w:p w14:paraId="75D1D3E0" w14:textId="77777777" w:rsidR="00FA192C" w:rsidRPr="004D71CB" w:rsidRDefault="00C40CBD" w:rsidP="003923F7">
      <w:pPr>
        <w:pStyle w:val="AmJustTitle"/>
      </w:pPr>
      <w:r w:rsidRPr="004D71CB">
        <w:rPr>
          <w:rStyle w:val="HideTWBExt"/>
          <w:i w:val="0"/>
        </w:rPr>
        <w:t>&lt;TitreJust&gt;</w:t>
      </w:r>
      <w:r w:rsidRPr="004D71CB">
        <w:t>Begrundelse</w:t>
      </w:r>
      <w:r w:rsidRPr="004D71CB">
        <w:rPr>
          <w:rStyle w:val="HideTWBExt"/>
          <w:i w:val="0"/>
        </w:rPr>
        <w:t>&lt;/TitreJust&gt;</w:t>
      </w:r>
    </w:p>
    <w:p w14:paraId="0DBA361C" w14:textId="77777777" w:rsidR="00507587" w:rsidRPr="004D71CB" w:rsidRDefault="00C40CBD" w:rsidP="00507587">
      <w:pPr>
        <w:pStyle w:val="Normal12Italic"/>
        <w:jc w:val="both"/>
        <w:rPr>
          <w:szCs w:val="24"/>
        </w:rPr>
      </w:pPr>
      <w:r w:rsidRPr="004D71CB">
        <w:t xml:space="preserve"> De foranstaltninger, der vil blive finansieret under dette instrument, bør </w:t>
      </w:r>
      <w:r w:rsidRPr="004D71CB">
        <w:t>defineres af hensyn til gennemsigtigheden og i Parlamentets interesse som medlovgiver. Medlemsstaternes finansiering af aktiviteter med uklart indhold bør ikke tillades.</w:t>
      </w:r>
    </w:p>
    <w:p w14:paraId="3BBA7BDB" w14:textId="77777777" w:rsidR="00FA192C" w:rsidRPr="004D71CB" w:rsidRDefault="00FA192C" w:rsidP="00FA192C">
      <w:pPr>
        <w:pStyle w:val="AmJustText"/>
      </w:pPr>
    </w:p>
    <w:p w14:paraId="7C2E566C" w14:textId="77777777" w:rsidR="00166CCB" w:rsidRPr="004D71CB" w:rsidRDefault="00C40CBD" w:rsidP="00A5426B">
      <w:r w:rsidRPr="004D71CB">
        <w:rPr>
          <w:rStyle w:val="HideTWBExt"/>
        </w:rPr>
        <w:t>&lt;/Amend&gt;</w:t>
      </w:r>
      <w:bookmarkEnd w:id="1"/>
    </w:p>
    <w:p w14:paraId="18B67395" w14:textId="77777777" w:rsidR="00FA192C" w:rsidRPr="004D71CB" w:rsidRDefault="00C40CBD" w:rsidP="00FA192C">
      <w:bookmarkStart w:id="2" w:name="EndB"/>
      <w:r w:rsidRPr="004D71CB">
        <w:rPr>
          <w:rStyle w:val="HideTWBExt"/>
        </w:rPr>
        <w:t>&lt;/RepeatBlock-Amend&gt;</w:t>
      </w:r>
      <w:bookmarkEnd w:id="2"/>
    </w:p>
    <w:p w14:paraId="2A7CE8D5" w14:textId="77777777" w:rsidR="008363E4" w:rsidRPr="004D71CB" w:rsidRDefault="008363E4" w:rsidP="00FA192C"/>
    <w:sectPr w:rsidR="008363E4" w:rsidRPr="004D71CB" w:rsidSect="004D71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0A925" w14:textId="77777777" w:rsidR="00C40CBD" w:rsidRPr="004D71CB" w:rsidRDefault="00C40CBD">
      <w:r w:rsidRPr="004D71CB">
        <w:separator/>
      </w:r>
    </w:p>
  </w:endnote>
  <w:endnote w:type="continuationSeparator" w:id="0">
    <w:p w14:paraId="532CD98F" w14:textId="77777777" w:rsidR="00C40CBD" w:rsidRPr="004D71CB" w:rsidRDefault="00C40CBD">
      <w:r w:rsidRPr="004D71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5458D" w14:textId="77777777" w:rsidR="004D71CB" w:rsidRPr="004D71CB" w:rsidRDefault="004D71CB" w:rsidP="004D71CB">
    <w:pPr>
      <w:pStyle w:val="EPFooter"/>
    </w:pPr>
    <w:r w:rsidRPr="004D71CB">
      <w:t>PE</w:t>
    </w:r>
    <w:r w:rsidRPr="004D71CB">
      <w:rPr>
        <w:rStyle w:val="HideTWBExt"/>
      </w:rPr>
      <w:t>&lt;NoPE&gt;</w:t>
    </w:r>
    <w:r w:rsidRPr="004D71CB">
      <w:t>790.136</w:t>
    </w:r>
    <w:r w:rsidRPr="004D71CB">
      <w:rPr>
        <w:rStyle w:val="HideTWBExt"/>
      </w:rPr>
      <w:t>&lt;/NoPE&gt;&lt;Version&gt;</w:t>
    </w:r>
    <w:r w:rsidRPr="004D71CB">
      <w:t>v01-00</w:t>
    </w:r>
    <w:r w:rsidRPr="004D71CB">
      <w:rPr>
        <w:rStyle w:val="HideTWBExt"/>
      </w:rPr>
      <w:t>&lt;/Version&gt;</w:t>
    </w:r>
    <w:r w:rsidRPr="004D71CB">
      <w:tab/>
    </w:r>
    <w:r w:rsidRPr="004D71CB">
      <w:fldChar w:fldCharType="begin"/>
    </w:r>
    <w:r w:rsidRPr="004D71CB">
      <w:instrText xml:space="preserve"> PAGE  \* MERGEFORMAT </w:instrText>
    </w:r>
    <w:r w:rsidRPr="004D71CB">
      <w:fldChar w:fldCharType="separate"/>
    </w:r>
    <w:r w:rsidRPr="004D71CB">
      <w:rPr>
        <w:noProof/>
      </w:rPr>
      <w:t>6</w:t>
    </w:r>
    <w:r w:rsidRPr="004D71CB">
      <w:fldChar w:fldCharType="end"/>
    </w:r>
    <w:r w:rsidRPr="004D71CB">
      <w:t>/</w:t>
    </w:r>
    <w:fldSimple w:instr=" NUMPAGES  \* MERGEFORMAT ">
      <w:r w:rsidRPr="004D71CB">
        <w:rPr>
          <w:noProof/>
        </w:rPr>
        <w:t>7</w:t>
      </w:r>
    </w:fldSimple>
    <w:r w:rsidRPr="004D71CB">
      <w:tab/>
    </w:r>
    <w:r w:rsidRPr="004D71CB">
      <w:rPr>
        <w:rStyle w:val="HideTWBExt"/>
      </w:rPr>
      <w:t>&lt;PathFdR&gt;</w:t>
    </w:r>
    <w:r w:rsidRPr="004D71CB">
      <w:t>AM\1346405DA.docx</w:t>
    </w:r>
    <w:r w:rsidRPr="004D71CB">
      <w:rPr>
        <w:rStyle w:val="HideTWBExt"/>
      </w:rPr>
      <w:t>&lt;/PathFdR&gt;</w:t>
    </w:r>
  </w:p>
  <w:p w14:paraId="441E3267" w14:textId="4296326A" w:rsidR="00D82FCC" w:rsidRPr="004D71CB" w:rsidRDefault="004D71CB" w:rsidP="004D71CB">
    <w:pPr>
      <w:pStyle w:val="EPFooter2"/>
    </w:pPr>
    <w:r w:rsidRPr="004D71C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BF74E" w14:textId="77777777" w:rsidR="004D71CB" w:rsidRPr="004D71CB" w:rsidRDefault="004D71CB" w:rsidP="004D71CB">
    <w:pPr>
      <w:pStyle w:val="EPFooter"/>
    </w:pPr>
    <w:r w:rsidRPr="004D71CB">
      <w:rPr>
        <w:rStyle w:val="HideTWBExt"/>
      </w:rPr>
      <w:t>&lt;PathFdR&gt;</w:t>
    </w:r>
    <w:r w:rsidRPr="004D71CB">
      <w:t>AM\1346405DA.docx</w:t>
    </w:r>
    <w:r w:rsidRPr="004D71CB">
      <w:rPr>
        <w:rStyle w:val="HideTWBExt"/>
      </w:rPr>
      <w:t>&lt;/PathFdR&gt;</w:t>
    </w:r>
    <w:r w:rsidRPr="004D71CB">
      <w:tab/>
    </w:r>
    <w:r w:rsidRPr="004D71CB">
      <w:fldChar w:fldCharType="begin"/>
    </w:r>
    <w:r w:rsidRPr="004D71CB">
      <w:instrText xml:space="preserve"> PAGE  \* MERGEFORMAT </w:instrText>
    </w:r>
    <w:r w:rsidRPr="004D71CB">
      <w:fldChar w:fldCharType="separate"/>
    </w:r>
    <w:r w:rsidRPr="004D71CB">
      <w:rPr>
        <w:noProof/>
      </w:rPr>
      <w:t>5</w:t>
    </w:r>
    <w:r w:rsidRPr="004D71CB">
      <w:fldChar w:fldCharType="end"/>
    </w:r>
    <w:r w:rsidRPr="004D71CB">
      <w:t>/</w:t>
    </w:r>
    <w:fldSimple w:instr=" NUMPAGES  \* MERGEFORMAT ">
      <w:r w:rsidRPr="004D71CB">
        <w:rPr>
          <w:noProof/>
        </w:rPr>
        <w:t>7</w:t>
      </w:r>
    </w:fldSimple>
    <w:r w:rsidRPr="004D71CB">
      <w:tab/>
      <w:t>PE</w:t>
    </w:r>
    <w:r w:rsidRPr="004D71CB">
      <w:rPr>
        <w:rStyle w:val="HideTWBExt"/>
      </w:rPr>
      <w:t>&lt;NoPE&gt;</w:t>
    </w:r>
    <w:r w:rsidRPr="004D71CB">
      <w:t>790.136</w:t>
    </w:r>
    <w:r w:rsidRPr="004D71CB">
      <w:rPr>
        <w:rStyle w:val="HideTWBExt"/>
      </w:rPr>
      <w:t>&lt;/NoPE&gt;&lt;Version&gt;</w:t>
    </w:r>
    <w:r w:rsidRPr="004D71CB">
      <w:t>v01-00</w:t>
    </w:r>
    <w:r w:rsidRPr="004D71CB">
      <w:rPr>
        <w:rStyle w:val="HideTWBExt"/>
      </w:rPr>
      <w:t>&lt;/Version&gt;</w:t>
    </w:r>
  </w:p>
  <w:p w14:paraId="4DFF5026" w14:textId="2931FB35" w:rsidR="00D82FCC" w:rsidRPr="004D71CB" w:rsidRDefault="004D71CB" w:rsidP="004D71CB">
    <w:pPr>
      <w:pStyle w:val="EPFooter2"/>
    </w:pPr>
    <w:r w:rsidRPr="004D71CB">
      <w:tab/>
    </w:r>
    <w:r w:rsidRPr="004D71CB">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85140" w14:textId="77777777" w:rsidR="004D71CB" w:rsidRPr="004D71CB" w:rsidRDefault="004D71CB" w:rsidP="004D71CB">
    <w:pPr>
      <w:pStyle w:val="EPFooter"/>
    </w:pPr>
    <w:r w:rsidRPr="004D71CB">
      <w:rPr>
        <w:rStyle w:val="HideTWBExt"/>
      </w:rPr>
      <w:t>&lt;PathFdR&gt;</w:t>
    </w:r>
    <w:r w:rsidRPr="004D71CB">
      <w:t>AM\1346405DA.docx</w:t>
    </w:r>
    <w:r w:rsidRPr="004D71CB">
      <w:rPr>
        <w:rStyle w:val="HideTWBExt"/>
      </w:rPr>
      <w:t>&lt;/PathFdR&gt;</w:t>
    </w:r>
    <w:r w:rsidRPr="004D71CB">
      <w:tab/>
    </w:r>
    <w:r w:rsidRPr="004D71CB">
      <w:tab/>
      <w:t>PE</w:t>
    </w:r>
    <w:r w:rsidRPr="004D71CB">
      <w:rPr>
        <w:rStyle w:val="HideTWBExt"/>
      </w:rPr>
      <w:t>&lt;NoPE&gt;</w:t>
    </w:r>
    <w:r w:rsidRPr="004D71CB">
      <w:t>790.136</w:t>
    </w:r>
    <w:r w:rsidRPr="004D71CB">
      <w:rPr>
        <w:rStyle w:val="HideTWBExt"/>
      </w:rPr>
      <w:t>&lt;/NoPE&gt;&lt;Version&gt;</w:t>
    </w:r>
    <w:r w:rsidRPr="004D71CB">
      <w:t>v01-00</w:t>
    </w:r>
    <w:r w:rsidRPr="004D71CB">
      <w:rPr>
        <w:rStyle w:val="HideTWBExt"/>
      </w:rPr>
      <w:t>&lt;/Version&gt;</w:t>
    </w:r>
  </w:p>
  <w:p w14:paraId="6F449BA9" w14:textId="3A61BA6A" w:rsidR="00D82FCC" w:rsidRPr="004D71CB" w:rsidRDefault="004D71CB" w:rsidP="004D71CB">
    <w:pPr>
      <w:pStyle w:val="EPFooter2"/>
    </w:pPr>
    <w:r w:rsidRPr="004D71CB">
      <w:t>DA</w:t>
    </w:r>
    <w:r w:rsidRPr="004D71CB">
      <w:tab/>
    </w:r>
    <w:r w:rsidRPr="004D71CB">
      <w:rPr>
        <w:b w:val="0"/>
        <w:i/>
        <w:color w:val="C0C0C0"/>
        <w:sz w:val="22"/>
      </w:rPr>
      <w:t>Forenet i mangfoldighed</w:t>
    </w:r>
    <w:r w:rsidRPr="004D71CB">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FCB64" w14:textId="77777777" w:rsidR="00C40CBD" w:rsidRPr="004D71CB" w:rsidRDefault="00C40CBD">
      <w:r w:rsidRPr="004D71CB">
        <w:separator/>
      </w:r>
    </w:p>
  </w:footnote>
  <w:footnote w:type="continuationSeparator" w:id="0">
    <w:p w14:paraId="5AC6DB71" w14:textId="77777777" w:rsidR="00C40CBD" w:rsidRPr="004D71CB" w:rsidRDefault="00C40CBD">
      <w:r w:rsidRPr="004D71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57A7" w14:textId="77777777" w:rsidR="00C40CBD" w:rsidRDefault="00C40C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6D8ED" w14:textId="77777777" w:rsidR="00C40CBD" w:rsidRDefault="00C40C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AA227" w14:textId="77777777" w:rsidR="00C40CBD" w:rsidRDefault="00C40C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10722566">
      <w:start w:val="1"/>
      <w:numFmt w:val="decimal"/>
      <w:lvlText w:val="%1."/>
      <w:lvlJc w:val="left"/>
      <w:pPr>
        <w:ind w:left="720" w:hanging="360"/>
      </w:pPr>
      <w:rPr>
        <w:rFonts w:hint="default"/>
      </w:rPr>
    </w:lvl>
    <w:lvl w:ilvl="1" w:tplc="42760F16" w:tentative="1">
      <w:start w:val="1"/>
      <w:numFmt w:val="lowerLetter"/>
      <w:lvlText w:val="%2."/>
      <w:lvlJc w:val="left"/>
      <w:pPr>
        <w:ind w:left="1440" w:hanging="360"/>
      </w:pPr>
    </w:lvl>
    <w:lvl w:ilvl="2" w:tplc="453EB0AA" w:tentative="1">
      <w:start w:val="1"/>
      <w:numFmt w:val="lowerRoman"/>
      <w:lvlText w:val="%3."/>
      <w:lvlJc w:val="right"/>
      <w:pPr>
        <w:ind w:left="2160" w:hanging="180"/>
      </w:pPr>
    </w:lvl>
    <w:lvl w:ilvl="3" w:tplc="170C74A6" w:tentative="1">
      <w:start w:val="1"/>
      <w:numFmt w:val="decimal"/>
      <w:lvlText w:val="%4."/>
      <w:lvlJc w:val="left"/>
      <w:pPr>
        <w:ind w:left="2880" w:hanging="360"/>
      </w:pPr>
    </w:lvl>
    <w:lvl w:ilvl="4" w:tplc="6EB2337A" w:tentative="1">
      <w:start w:val="1"/>
      <w:numFmt w:val="lowerLetter"/>
      <w:lvlText w:val="%5."/>
      <w:lvlJc w:val="left"/>
      <w:pPr>
        <w:ind w:left="3600" w:hanging="360"/>
      </w:pPr>
    </w:lvl>
    <w:lvl w:ilvl="5" w:tplc="34446016" w:tentative="1">
      <w:start w:val="1"/>
      <w:numFmt w:val="lowerRoman"/>
      <w:lvlText w:val="%6."/>
      <w:lvlJc w:val="right"/>
      <w:pPr>
        <w:ind w:left="4320" w:hanging="180"/>
      </w:pPr>
    </w:lvl>
    <w:lvl w:ilvl="6" w:tplc="AA4A78A8" w:tentative="1">
      <w:start w:val="1"/>
      <w:numFmt w:val="decimal"/>
      <w:lvlText w:val="%7."/>
      <w:lvlJc w:val="left"/>
      <w:pPr>
        <w:ind w:left="5040" w:hanging="360"/>
      </w:pPr>
    </w:lvl>
    <w:lvl w:ilvl="7" w:tplc="4316208E" w:tentative="1">
      <w:start w:val="1"/>
      <w:numFmt w:val="lowerLetter"/>
      <w:lvlText w:val="%8."/>
      <w:lvlJc w:val="left"/>
      <w:pPr>
        <w:ind w:left="5760" w:hanging="360"/>
      </w:pPr>
    </w:lvl>
    <w:lvl w:ilvl="8" w:tplc="6798A378"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05363C84">
      <w:start w:val="1"/>
      <w:numFmt w:val="decimal"/>
      <w:lvlText w:val="%1."/>
      <w:lvlJc w:val="left"/>
      <w:pPr>
        <w:ind w:left="720" w:hanging="360"/>
      </w:pPr>
      <w:rPr>
        <w:rFonts w:hint="default"/>
      </w:rPr>
    </w:lvl>
    <w:lvl w:ilvl="1" w:tplc="19DC7C48" w:tentative="1">
      <w:start w:val="1"/>
      <w:numFmt w:val="lowerLetter"/>
      <w:lvlText w:val="%2."/>
      <w:lvlJc w:val="left"/>
      <w:pPr>
        <w:ind w:left="1440" w:hanging="360"/>
      </w:pPr>
    </w:lvl>
    <w:lvl w:ilvl="2" w:tplc="758CE5B6" w:tentative="1">
      <w:start w:val="1"/>
      <w:numFmt w:val="lowerRoman"/>
      <w:lvlText w:val="%3."/>
      <w:lvlJc w:val="right"/>
      <w:pPr>
        <w:ind w:left="2160" w:hanging="180"/>
      </w:pPr>
    </w:lvl>
    <w:lvl w:ilvl="3" w:tplc="00703828" w:tentative="1">
      <w:start w:val="1"/>
      <w:numFmt w:val="decimal"/>
      <w:lvlText w:val="%4."/>
      <w:lvlJc w:val="left"/>
      <w:pPr>
        <w:ind w:left="2880" w:hanging="360"/>
      </w:pPr>
    </w:lvl>
    <w:lvl w:ilvl="4" w:tplc="BE2C21F0" w:tentative="1">
      <w:start w:val="1"/>
      <w:numFmt w:val="lowerLetter"/>
      <w:lvlText w:val="%5."/>
      <w:lvlJc w:val="left"/>
      <w:pPr>
        <w:ind w:left="3600" w:hanging="360"/>
      </w:pPr>
    </w:lvl>
    <w:lvl w:ilvl="5" w:tplc="51242A5C" w:tentative="1">
      <w:start w:val="1"/>
      <w:numFmt w:val="lowerRoman"/>
      <w:lvlText w:val="%6."/>
      <w:lvlJc w:val="right"/>
      <w:pPr>
        <w:ind w:left="4320" w:hanging="180"/>
      </w:pPr>
    </w:lvl>
    <w:lvl w:ilvl="6" w:tplc="5BEE2C1C" w:tentative="1">
      <w:start w:val="1"/>
      <w:numFmt w:val="decimal"/>
      <w:lvlText w:val="%7."/>
      <w:lvlJc w:val="left"/>
      <w:pPr>
        <w:ind w:left="5040" w:hanging="360"/>
      </w:pPr>
    </w:lvl>
    <w:lvl w:ilvl="7" w:tplc="B1E06CF6" w:tentative="1">
      <w:start w:val="1"/>
      <w:numFmt w:val="lowerLetter"/>
      <w:lvlText w:val="%8."/>
      <w:lvlJc w:val="left"/>
      <w:pPr>
        <w:ind w:left="5760" w:hanging="360"/>
      </w:pPr>
    </w:lvl>
    <w:lvl w:ilvl="8" w:tplc="84148D96"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DB5291A6">
      <w:start w:val="1"/>
      <w:numFmt w:val="lowerLetter"/>
      <w:lvlText w:val="(%1)"/>
      <w:lvlJc w:val="left"/>
      <w:pPr>
        <w:ind w:left="720" w:hanging="360"/>
      </w:pPr>
      <w:rPr>
        <w:rFonts w:hint="default"/>
      </w:rPr>
    </w:lvl>
    <w:lvl w:ilvl="1" w:tplc="FB3CF2A0" w:tentative="1">
      <w:start w:val="1"/>
      <w:numFmt w:val="lowerLetter"/>
      <w:lvlText w:val="%2."/>
      <w:lvlJc w:val="left"/>
      <w:pPr>
        <w:ind w:left="1440" w:hanging="360"/>
      </w:pPr>
    </w:lvl>
    <w:lvl w:ilvl="2" w:tplc="86F00DB2" w:tentative="1">
      <w:start w:val="1"/>
      <w:numFmt w:val="lowerRoman"/>
      <w:lvlText w:val="%3."/>
      <w:lvlJc w:val="right"/>
      <w:pPr>
        <w:ind w:left="2160" w:hanging="180"/>
      </w:pPr>
    </w:lvl>
    <w:lvl w:ilvl="3" w:tplc="D5A23930" w:tentative="1">
      <w:start w:val="1"/>
      <w:numFmt w:val="decimal"/>
      <w:lvlText w:val="%4."/>
      <w:lvlJc w:val="left"/>
      <w:pPr>
        <w:ind w:left="2880" w:hanging="360"/>
      </w:pPr>
    </w:lvl>
    <w:lvl w:ilvl="4" w:tplc="552AA8A0" w:tentative="1">
      <w:start w:val="1"/>
      <w:numFmt w:val="lowerLetter"/>
      <w:lvlText w:val="%5."/>
      <w:lvlJc w:val="left"/>
      <w:pPr>
        <w:ind w:left="3600" w:hanging="360"/>
      </w:pPr>
    </w:lvl>
    <w:lvl w:ilvl="5" w:tplc="99827BD6" w:tentative="1">
      <w:start w:val="1"/>
      <w:numFmt w:val="lowerRoman"/>
      <w:lvlText w:val="%6."/>
      <w:lvlJc w:val="right"/>
      <w:pPr>
        <w:ind w:left="4320" w:hanging="180"/>
      </w:pPr>
    </w:lvl>
    <w:lvl w:ilvl="6" w:tplc="5BC28796" w:tentative="1">
      <w:start w:val="1"/>
      <w:numFmt w:val="decimal"/>
      <w:lvlText w:val="%7."/>
      <w:lvlJc w:val="left"/>
      <w:pPr>
        <w:ind w:left="5040" w:hanging="360"/>
      </w:pPr>
    </w:lvl>
    <w:lvl w:ilvl="7" w:tplc="E9B8F10A" w:tentative="1">
      <w:start w:val="1"/>
      <w:numFmt w:val="lowerLetter"/>
      <w:lvlText w:val="%8."/>
      <w:lvlJc w:val="left"/>
      <w:pPr>
        <w:ind w:left="5760" w:hanging="360"/>
      </w:pPr>
    </w:lvl>
    <w:lvl w:ilvl="8" w:tplc="D38653F8"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58066CC0">
      <w:start w:val="1"/>
      <w:numFmt w:val="lowerLetter"/>
      <w:lvlText w:val="(%1)"/>
      <w:lvlJc w:val="left"/>
      <w:pPr>
        <w:ind w:left="750" w:hanging="390"/>
      </w:pPr>
      <w:rPr>
        <w:rFonts w:hint="default"/>
      </w:rPr>
    </w:lvl>
    <w:lvl w:ilvl="1" w:tplc="79DA2950" w:tentative="1">
      <w:start w:val="1"/>
      <w:numFmt w:val="lowerLetter"/>
      <w:lvlText w:val="%2."/>
      <w:lvlJc w:val="left"/>
      <w:pPr>
        <w:ind w:left="1440" w:hanging="360"/>
      </w:pPr>
    </w:lvl>
    <w:lvl w:ilvl="2" w:tplc="5488517C" w:tentative="1">
      <w:start w:val="1"/>
      <w:numFmt w:val="lowerRoman"/>
      <w:lvlText w:val="%3."/>
      <w:lvlJc w:val="right"/>
      <w:pPr>
        <w:ind w:left="2160" w:hanging="180"/>
      </w:pPr>
    </w:lvl>
    <w:lvl w:ilvl="3" w:tplc="68B0BD7C" w:tentative="1">
      <w:start w:val="1"/>
      <w:numFmt w:val="decimal"/>
      <w:lvlText w:val="%4."/>
      <w:lvlJc w:val="left"/>
      <w:pPr>
        <w:ind w:left="2880" w:hanging="360"/>
      </w:pPr>
    </w:lvl>
    <w:lvl w:ilvl="4" w:tplc="EF68239E" w:tentative="1">
      <w:start w:val="1"/>
      <w:numFmt w:val="lowerLetter"/>
      <w:lvlText w:val="%5."/>
      <w:lvlJc w:val="left"/>
      <w:pPr>
        <w:ind w:left="3600" w:hanging="360"/>
      </w:pPr>
    </w:lvl>
    <w:lvl w:ilvl="5" w:tplc="EECA4C26" w:tentative="1">
      <w:start w:val="1"/>
      <w:numFmt w:val="lowerRoman"/>
      <w:lvlText w:val="%6."/>
      <w:lvlJc w:val="right"/>
      <w:pPr>
        <w:ind w:left="4320" w:hanging="180"/>
      </w:pPr>
    </w:lvl>
    <w:lvl w:ilvl="6" w:tplc="C206160A" w:tentative="1">
      <w:start w:val="1"/>
      <w:numFmt w:val="decimal"/>
      <w:lvlText w:val="%7."/>
      <w:lvlJc w:val="left"/>
      <w:pPr>
        <w:ind w:left="5040" w:hanging="360"/>
      </w:pPr>
    </w:lvl>
    <w:lvl w:ilvl="7" w:tplc="F4F2700E" w:tentative="1">
      <w:start w:val="1"/>
      <w:numFmt w:val="lowerLetter"/>
      <w:lvlText w:val="%8."/>
      <w:lvlJc w:val="left"/>
      <w:pPr>
        <w:ind w:left="5760" w:hanging="360"/>
      </w:pPr>
    </w:lvl>
    <w:lvl w:ilvl="8" w:tplc="5636CD2E"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1CA44120">
      <w:start w:val="1"/>
      <w:numFmt w:val="lowerLetter"/>
      <w:lvlText w:val="(%1)"/>
      <w:lvlJc w:val="left"/>
      <w:pPr>
        <w:ind w:left="720" w:hanging="360"/>
      </w:pPr>
      <w:rPr>
        <w:rFonts w:hint="default"/>
      </w:rPr>
    </w:lvl>
    <w:lvl w:ilvl="1" w:tplc="D070FCB2" w:tentative="1">
      <w:start w:val="1"/>
      <w:numFmt w:val="lowerLetter"/>
      <w:lvlText w:val="%2."/>
      <w:lvlJc w:val="left"/>
      <w:pPr>
        <w:ind w:left="1440" w:hanging="360"/>
      </w:pPr>
    </w:lvl>
    <w:lvl w:ilvl="2" w:tplc="EBFA61C4" w:tentative="1">
      <w:start w:val="1"/>
      <w:numFmt w:val="lowerRoman"/>
      <w:lvlText w:val="%3."/>
      <w:lvlJc w:val="right"/>
      <w:pPr>
        <w:ind w:left="2160" w:hanging="180"/>
      </w:pPr>
    </w:lvl>
    <w:lvl w:ilvl="3" w:tplc="17BC0F14" w:tentative="1">
      <w:start w:val="1"/>
      <w:numFmt w:val="decimal"/>
      <w:lvlText w:val="%4."/>
      <w:lvlJc w:val="left"/>
      <w:pPr>
        <w:ind w:left="2880" w:hanging="360"/>
      </w:pPr>
    </w:lvl>
    <w:lvl w:ilvl="4" w:tplc="D6C61F98" w:tentative="1">
      <w:start w:val="1"/>
      <w:numFmt w:val="lowerLetter"/>
      <w:lvlText w:val="%5."/>
      <w:lvlJc w:val="left"/>
      <w:pPr>
        <w:ind w:left="3600" w:hanging="360"/>
      </w:pPr>
    </w:lvl>
    <w:lvl w:ilvl="5" w:tplc="8012C8BE" w:tentative="1">
      <w:start w:val="1"/>
      <w:numFmt w:val="lowerRoman"/>
      <w:lvlText w:val="%6."/>
      <w:lvlJc w:val="right"/>
      <w:pPr>
        <w:ind w:left="4320" w:hanging="180"/>
      </w:pPr>
    </w:lvl>
    <w:lvl w:ilvl="6" w:tplc="BD169C4E" w:tentative="1">
      <w:start w:val="1"/>
      <w:numFmt w:val="decimal"/>
      <w:lvlText w:val="%7."/>
      <w:lvlJc w:val="left"/>
      <w:pPr>
        <w:ind w:left="5040" w:hanging="360"/>
      </w:pPr>
    </w:lvl>
    <w:lvl w:ilvl="7" w:tplc="D3BC5F60" w:tentative="1">
      <w:start w:val="1"/>
      <w:numFmt w:val="lowerLetter"/>
      <w:lvlText w:val="%8."/>
      <w:lvlJc w:val="left"/>
      <w:pPr>
        <w:ind w:left="5760" w:hanging="360"/>
      </w:pPr>
    </w:lvl>
    <w:lvl w:ilvl="8" w:tplc="8076A9EC"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D71CB"/>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36A12"/>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0CBD"/>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D734A"/>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63F0C"/>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FEF4D"/>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979</Words>
  <Characters>6516</Characters>
  <Application>Microsoft Office Word</Application>
  <DocSecurity>0</DocSecurity>
  <Lines>264</Lines>
  <Paragraphs>56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2026-07-07T10:57:00Z</dcterms:created>
  <dcterms:modified xsi:type="dcterms:W3CDTF">2026-07-07T10:57:00Z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AM\1346405DA.docx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NOK(TYPAM) - 2026/07/07 12:56</vt:lpwstr>
  </property>
</Properties>
</file>