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62CD6" w:rsidRPr="00E249B1" w14:paraId="2A3A77D2" w14:textId="77777777" w:rsidTr="00C85D0F">
        <w:trPr>
          <w:trHeight w:hRule="exact" w:val="1418"/>
        </w:trPr>
        <w:tc>
          <w:tcPr>
            <w:tcW w:w="6804" w:type="dxa"/>
            <w:shd w:val="clear" w:color="auto" w:fill="auto"/>
            <w:vAlign w:val="center"/>
          </w:tcPr>
          <w:p w14:paraId="4C1AF5DD" w14:textId="77777777" w:rsidR="00BE5062" w:rsidRPr="00E249B1" w:rsidRDefault="00641D7F" w:rsidP="00C85D0F">
            <w:pPr>
              <w:pStyle w:val="EPName"/>
            </w:pPr>
            <w:r w:rsidRPr="00E249B1">
              <w:t>Parlament Europejski</w:t>
            </w:r>
          </w:p>
          <w:p w14:paraId="41570902" w14:textId="77777777" w:rsidR="00BE5062" w:rsidRPr="00E249B1" w:rsidRDefault="00641D7F" w:rsidP="00C85D0F">
            <w:pPr>
              <w:pStyle w:val="EPTerm"/>
            </w:pPr>
            <w:r w:rsidRPr="00E249B1">
              <w:t>2024-2029</w:t>
            </w:r>
          </w:p>
        </w:tc>
        <w:tc>
          <w:tcPr>
            <w:tcW w:w="2268" w:type="dxa"/>
            <w:shd w:val="clear" w:color="auto" w:fill="auto"/>
          </w:tcPr>
          <w:p w14:paraId="430176E1" w14:textId="77777777" w:rsidR="00BE5062" w:rsidRPr="00E249B1" w:rsidRDefault="00641D7F" w:rsidP="00C85D0F">
            <w:pPr>
              <w:pStyle w:val="EPLogo"/>
            </w:pPr>
            <w:r w:rsidRPr="00E249B1">
              <w:rPr>
                <w:noProof/>
              </w:rPr>
              <w:drawing>
                <wp:inline distT="0" distB="0" distL="0" distR="0" wp14:anchorId="114EB80E" wp14:editId="13F7B9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0138437" w14:textId="77777777" w:rsidR="000E7234" w:rsidRPr="00E249B1" w:rsidRDefault="000E7234" w:rsidP="000E7234">
      <w:pPr>
        <w:pStyle w:val="LineTop"/>
      </w:pPr>
    </w:p>
    <w:p w14:paraId="27C3EC0D" w14:textId="77777777" w:rsidR="000E7234" w:rsidRPr="00E249B1" w:rsidRDefault="00641D7F" w:rsidP="000E7234">
      <w:pPr>
        <w:pStyle w:val="EPBody"/>
      </w:pPr>
      <w:r w:rsidRPr="00E249B1">
        <w:rPr>
          <w:rStyle w:val="HideTWBExt"/>
        </w:rPr>
        <w:t>&lt;</w:t>
      </w:r>
      <w:r w:rsidRPr="00E249B1">
        <w:rPr>
          <w:rStyle w:val="HideTWBExt"/>
          <w:i w:val="0"/>
        </w:rPr>
        <w:t>Commission</w:t>
      </w:r>
      <w:r w:rsidRPr="00E249B1">
        <w:rPr>
          <w:rStyle w:val="HideTWBExt"/>
        </w:rPr>
        <w:t>&gt;</w:t>
      </w:r>
      <w:r w:rsidRPr="00E249B1">
        <w:rPr>
          <w:rStyle w:val="HideTWBInt"/>
          <w:color w:val="auto"/>
        </w:rPr>
        <w:t>{LIBE}</w:t>
      </w:r>
      <w:r w:rsidRPr="00E249B1">
        <w:t>Komisja Wolności Obywatelskich, Sprawiedliwości i Spraw Wewnętrznych</w:t>
      </w:r>
      <w:r w:rsidRPr="00E249B1">
        <w:rPr>
          <w:rStyle w:val="HideTWBExt"/>
        </w:rPr>
        <w:t>&lt;/</w:t>
      </w:r>
      <w:r w:rsidRPr="00E249B1">
        <w:rPr>
          <w:rStyle w:val="HideTWBExt"/>
          <w:i w:val="0"/>
        </w:rPr>
        <w:t>Commission</w:t>
      </w:r>
      <w:r w:rsidRPr="00E249B1">
        <w:rPr>
          <w:rStyle w:val="HideTWBExt"/>
        </w:rPr>
        <w:t>&gt;</w:t>
      </w:r>
    </w:p>
    <w:p w14:paraId="22437FCC" w14:textId="77777777" w:rsidR="000E7234" w:rsidRPr="00E249B1" w:rsidRDefault="000E7234" w:rsidP="000E7234">
      <w:pPr>
        <w:pStyle w:val="LineBottom"/>
      </w:pPr>
    </w:p>
    <w:p w14:paraId="128A7D1E" w14:textId="77777777" w:rsidR="00B85286" w:rsidRPr="00E249B1" w:rsidRDefault="00641D7F">
      <w:pPr>
        <w:pStyle w:val="CoverReference"/>
      </w:pPr>
      <w:r w:rsidRPr="00E249B1">
        <w:rPr>
          <w:rStyle w:val="HideTWBExt"/>
          <w:b w:val="0"/>
        </w:rPr>
        <w:t>&lt;RefProc&gt;</w:t>
      </w:r>
      <w:r w:rsidRPr="00E249B1">
        <w:t>2025/0541</w:t>
      </w:r>
      <w:r w:rsidRPr="00E249B1">
        <w:rPr>
          <w:rStyle w:val="HideTWBExt"/>
          <w:b w:val="0"/>
        </w:rPr>
        <w:t>&lt;/RefProc&gt;&lt;RefTypeProc&gt;</w:t>
      </w:r>
      <w:r w:rsidRPr="00E249B1">
        <w:t>(COD)</w:t>
      </w:r>
      <w:r w:rsidRPr="00E249B1">
        <w:rPr>
          <w:rStyle w:val="HideTWBExt"/>
          <w:b w:val="0"/>
        </w:rPr>
        <w:t>&lt;/RefTypeProc&gt;</w:t>
      </w:r>
    </w:p>
    <w:p w14:paraId="65EEB0BA" w14:textId="77777777" w:rsidR="00B85286" w:rsidRPr="00E249B1" w:rsidRDefault="00641D7F">
      <w:pPr>
        <w:pStyle w:val="CoverDate"/>
      </w:pPr>
      <w:r w:rsidRPr="00E249B1">
        <w:rPr>
          <w:rStyle w:val="HideTWBExt"/>
        </w:rPr>
        <w:t>&lt;Date&gt;</w:t>
      </w:r>
      <w:r w:rsidRPr="00E249B1">
        <w:rPr>
          <w:rStyle w:val="HideTWBInt"/>
          <w:color w:val="auto"/>
        </w:rPr>
        <w:t>{24/06/2026}</w:t>
      </w:r>
      <w:r w:rsidRPr="00E249B1">
        <w:t>24.6.2026</w:t>
      </w:r>
      <w:r w:rsidRPr="00E249B1">
        <w:rPr>
          <w:rStyle w:val="HideTWBExt"/>
        </w:rPr>
        <w:t>&lt;/Date&gt;</w:t>
      </w:r>
    </w:p>
    <w:p w14:paraId="10FEBEB1" w14:textId="77777777" w:rsidR="009B0305" w:rsidRPr="00E249B1" w:rsidRDefault="00641D7F" w:rsidP="009B0305">
      <w:pPr>
        <w:pStyle w:val="CoverDocType"/>
      </w:pPr>
      <w:r w:rsidRPr="00E249B1">
        <w:rPr>
          <w:rStyle w:val="HideTWBExt"/>
          <w:b w:val="0"/>
        </w:rPr>
        <w:t>&lt;TypeAM&gt;</w:t>
      </w:r>
      <w:r w:rsidRPr="00E249B1">
        <w:t>POPRAWKA</w:t>
      </w:r>
      <w:r w:rsidRPr="00E249B1">
        <w:rPr>
          <w:rStyle w:val="HideTWBExt"/>
          <w:b w:val="0"/>
        </w:rPr>
        <w:t>&lt;/TypeAM&gt;</w:t>
      </w:r>
    </w:p>
    <w:p w14:paraId="17E64E17" w14:textId="77777777" w:rsidR="00B85286" w:rsidRPr="00E249B1" w:rsidRDefault="00641D7F" w:rsidP="001C2054">
      <w:pPr>
        <w:pStyle w:val="CoverDocType24a"/>
      </w:pPr>
      <w:r w:rsidRPr="00E249B1">
        <w:rPr>
          <w:rStyle w:val="HideTWBExt"/>
          <w:b w:val="0"/>
        </w:rPr>
        <w:t>&lt;RangeAM&gt;</w:t>
      </w:r>
      <w:r w:rsidRPr="00E249B1">
        <w:t>206</w:t>
      </w:r>
      <w:r w:rsidRPr="00E249B1">
        <w:rPr>
          <w:rStyle w:val="HideTWBExt"/>
          <w:b w:val="0"/>
        </w:rPr>
        <w:t>&lt;/RangeAM&gt;</w:t>
      </w:r>
    </w:p>
    <w:p w14:paraId="794E8E43" w14:textId="77777777" w:rsidR="001C2054" w:rsidRPr="00E249B1" w:rsidRDefault="00641D7F" w:rsidP="00A93F8C">
      <w:pPr>
        <w:pStyle w:val="CoverBold"/>
      </w:pPr>
      <w:r w:rsidRPr="00E249B1">
        <w:rPr>
          <w:rStyle w:val="HideTWBExt"/>
          <w:b w:val="0"/>
        </w:rPr>
        <w:t>&lt;TitreType&gt;</w:t>
      </w:r>
      <w:r w:rsidRPr="00E249B1">
        <w:t>Projekt sprawozdania</w:t>
      </w:r>
      <w:r w:rsidRPr="00E249B1">
        <w:rPr>
          <w:rStyle w:val="HideTWBExt"/>
          <w:b w:val="0"/>
        </w:rPr>
        <w:t>&lt;/TitreType&gt;</w:t>
      </w:r>
    </w:p>
    <w:p w14:paraId="55B48C3C" w14:textId="77777777" w:rsidR="00B85286" w:rsidRPr="00E249B1" w:rsidRDefault="00641D7F" w:rsidP="00A93F8C">
      <w:pPr>
        <w:pStyle w:val="CoverBold"/>
      </w:pPr>
      <w:r w:rsidRPr="00E249B1">
        <w:rPr>
          <w:rStyle w:val="HideTWBExt"/>
          <w:b w:val="0"/>
        </w:rPr>
        <w:t>&lt;Rapporteur&gt;</w:t>
      </w:r>
      <w:r w:rsidRPr="00E249B1">
        <w:t>Karlo Ressler</w:t>
      </w:r>
      <w:r w:rsidRPr="00E249B1">
        <w:rPr>
          <w:rStyle w:val="HideTWBExt"/>
          <w:b w:val="0"/>
        </w:rPr>
        <w:t>&lt;/Rapporteur&gt;</w:t>
      </w:r>
    </w:p>
    <w:p w14:paraId="0A74C938" w14:textId="77777777" w:rsidR="00B85286" w:rsidRPr="00E249B1" w:rsidRDefault="00641D7F">
      <w:pPr>
        <w:pStyle w:val="CoverNormal24a"/>
      </w:pPr>
      <w:r w:rsidRPr="00E249B1">
        <w:rPr>
          <w:rStyle w:val="HideTWBExt"/>
        </w:rPr>
        <w:t>&lt;DocRefPE&gt;</w:t>
      </w:r>
      <w:r w:rsidRPr="00E249B1">
        <w:t>(PE788.793v01-00)</w:t>
      </w:r>
      <w:r w:rsidRPr="00E249B1">
        <w:rPr>
          <w:rStyle w:val="HideTWBExt"/>
        </w:rPr>
        <w:t>&lt;/DocRefPE&gt;</w:t>
      </w:r>
    </w:p>
    <w:p w14:paraId="3D5820A4" w14:textId="77777777" w:rsidR="00B85286" w:rsidRPr="00E249B1" w:rsidRDefault="00641D7F">
      <w:pPr>
        <w:pStyle w:val="CoverNormal24a"/>
      </w:pPr>
      <w:r w:rsidRPr="00E249B1">
        <w:rPr>
          <w:rStyle w:val="HideTWBExt"/>
        </w:rPr>
        <w:t>&lt;Titre&gt;</w:t>
      </w:r>
      <w:r w:rsidRPr="00E249B1">
        <w:t xml:space="preserve">w sprawie wniosku dotyczącego rozporządzenia Parlamentu Europejskiego i Rady </w:t>
      </w:r>
      <w:r w:rsidRPr="00E249B1">
        <w:t>ustanawiającego unijne wsparcie na rzecz strefy Schengen, europejskiego zintegrowanego zarządzania granicami i wspólnej polityki wizowej na okres 2028–2034</w:t>
      </w:r>
      <w:r w:rsidRPr="00E249B1">
        <w:rPr>
          <w:rStyle w:val="HideTWBExt"/>
        </w:rPr>
        <w:t>&lt;/Titre&gt;</w:t>
      </w:r>
    </w:p>
    <w:p w14:paraId="78E90F5D" w14:textId="77777777" w:rsidR="006337D4" w:rsidRPr="00E249B1" w:rsidRDefault="00641D7F" w:rsidP="006337D4">
      <w:pPr>
        <w:pStyle w:val="CoverNormal"/>
      </w:pPr>
      <w:r w:rsidRPr="00E249B1">
        <w:rPr>
          <w:rStyle w:val="HideTWBExt"/>
        </w:rPr>
        <w:t>&lt;DocAmend&gt;</w:t>
      </w:r>
      <w:r w:rsidRPr="00E249B1">
        <w:t>Wniosek dotyczący rozporządzenia</w:t>
      </w:r>
      <w:r w:rsidRPr="00E249B1">
        <w:rPr>
          <w:rStyle w:val="HideTWBExt"/>
        </w:rPr>
        <w:t>&lt;/DocAmend&gt;</w:t>
      </w:r>
    </w:p>
    <w:p w14:paraId="1FFF502F" w14:textId="77777777" w:rsidR="00B85286" w:rsidRPr="00E249B1" w:rsidRDefault="00641D7F">
      <w:pPr>
        <w:pStyle w:val="CoverNormal24a"/>
      </w:pPr>
      <w:r w:rsidRPr="00E249B1">
        <w:rPr>
          <w:rStyle w:val="HideTWBExt"/>
        </w:rPr>
        <w:t>&lt;DocRef&gt;</w:t>
      </w:r>
      <w:r w:rsidRPr="00E249B1">
        <w:t>(COM(2025)0541 – C10</w:t>
      </w:r>
      <w:r w:rsidRPr="00E249B1">
        <w:noBreakHyphen/>
        <w:t>0176/2025 – 2025/0541(COD))</w:t>
      </w:r>
      <w:r w:rsidRPr="00E249B1">
        <w:rPr>
          <w:rStyle w:val="HideTWBExt"/>
        </w:rPr>
        <w:t>&lt;/DocRef&gt;</w:t>
      </w:r>
    </w:p>
    <w:p w14:paraId="20B3D60C" w14:textId="77777777" w:rsidR="00B85286" w:rsidRPr="00E249B1" w:rsidRDefault="00641D7F" w:rsidP="00E660E2">
      <w:pPr>
        <w:widowControl/>
        <w:tabs>
          <w:tab w:val="center" w:pos="4677"/>
        </w:tabs>
      </w:pPr>
      <w:r w:rsidRPr="00E249B1">
        <w:br w:type="page"/>
      </w:r>
      <w:r w:rsidRPr="00E249B1">
        <w:lastRenderedPageBreak/>
        <w:t>AM_Com_LegReport</w:t>
      </w:r>
    </w:p>
    <w:p w14:paraId="2E273BF7" w14:textId="77777777" w:rsidR="003E43AC" w:rsidRPr="00E249B1" w:rsidRDefault="00641D7F" w:rsidP="001444E0">
      <w:pPr>
        <w:pStyle w:val="AmNumberTabs"/>
        <w:keepNext/>
      </w:pPr>
      <w:r w:rsidRPr="00E249B1">
        <w:br w:type="page"/>
      </w:r>
      <w:bookmarkStart w:id="0" w:name="IntroB"/>
      <w:r w:rsidRPr="00E249B1">
        <w:rPr>
          <w:rStyle w:val="HideTWBExt"/>
          <w:b w:val="0"/>
        </w:rPr>
        <w:t>&lt;RepeatBlock-Amend&gt;</w:t>
      </w:r>
      <w:bookmarkStart w:id="1" w:name="restart"/>
      <w:bookmarkEnd w:id="0"/>
      <w:r w:rsidRPr="00E249B1">
        <w:rPr>
          <w:rStyle w:val="HideTWBExt"/>
          <w:b w:val="0"/>
        </w:rPr>
        <w:t>&lt;Amend&gt;</w:t>
      </w:r>
      <w:r w:rsidRPr="00E249B1">
        <w:t>Poprawka</w:t>
      </w:r>
      <w:r w:rsidRPr="00E249B1">
        <w:tab/>
      </w:r>
      <w:r w:rsidRPr="00E249B1">
        <w:tab/>
      </w:r>
      <w:r w:rsidRPr="00E249B1">
        <w:rPr>
          <w:rStyle w:val="HideTWBExt"/>
          <w:b w:val="0"/>
        </w:rPr>
        <w:t>&lt;NumAm&gt;</w:t>
      </w:r>
      <w:r w:rsidRPr="00E249B1">
        <w:t>206</w:t>
      </w:r>
      <w:r w:rsidRPr="00E249B1">
        <w:rPr>
          <w:rStyle w:val="HideTWBExt"/>
          <w:b w:val="0"/>
        </w:rPr>
        <w:t>&lt;/NumAm&gt;</w:t>
      </w:r>
    </w:p>
    <w:p w14:paraId="32342FA6" w14:textId="77777777" w:rsidR="005B32E3" w:rsidRPr="00E249B1" w:rsidRDefault="00641D7F" w:rsidP="005B32E3">
      <w:pPr>
        <w:pStyle w:val="NormalBold"/>
      </w:pPr>
      <w:r w:rsidRPr="00E249B1">
        <w:rPr>
          <w:rStyle w:val="HideTWBExt"/>
          <w:b w:val="0"/>
        </w:rPr>
        <w:t>&lt;RepeatBlock-By&gt;&lt;Members&gt;</w:t>
      </w:r>
      <w:r w:rsidRPr="00E249B1">
        <w:t>Murielle Laurent</w:t>
      </w:r>
      <w:r w:rsidRPr="00E249B1">
        <w:rPr>
          <w:rStyle w:val="HideTWBExt"/>
          <w:b w:val="0"/>
        </w:rPr>
        <w:t>&lt;/Members&gt;</w:t>
      </w:r>
    </w:p>
    <w:p w14:paraId="1714C0A2" w14:textId="77777777" w:rsidR="005B32E3" w:rsidRPr="00E249B1" w:rsidRDefault="00641D7F" w:rsidP="005B32E3">
      <w:r w:rsidRPr="00E249B1">
        <w:rPr>
          <w:rStyle w:val="HideTWBExt"/>
        </w:rPr>
        <w:t>&lt;/RepeatBlock-By&gt;</w:t>
      </w:r>
    </w:p>
    <w:p w14:paraId="122ECBB7" w14:textId="77777777" w:rsidR="009B0305" w:rsidRPr="00E249B1" w:rsidRDefault="00641D7F" w:rsidP="005B32E3">
      <w:pPr>
        <w:pStyle w:val="NormalBold"/>
      </w:pPr>
      <w:r w:rsidRPr="00E249B1">
        <w:rPr>
          <w:rStyle w:val="HideTWBExt"/>
          <w:b w:val="0"/>
        </w:rPr>
        <w:t>&lt;DocAmend&gt;</w:t>
      </w:r>
      <w:r w:rsidRPr="00E249B1">
        <w:t>Wniosek dotyczący rozporządzenia</w:t>
      </w:r>
      <w:r w:rsidRPr="00E249B1">
        <w:rPr>
          <w:rStyle w:val="HideTWBExt"/>
          <w:b w:val="0"/>
        </w:rPr>
        <w:t>&lt;/DocAmend&gt;</w:t>
      </w:r>
    </w:p>
    <w:p w14:paraId="2849DC30" w14:textId="77777777" w:rsidR="009B0305" w:rsidRPr="00E249B1" w:rsidRDefault="00641D7F" w:rsidP="00A233E9">
      <w:pPr>
        <w:pStyle w:val="NormalBold"/>
        <w:keepNext/>
      </w:pPr>
      <w:r w:rsidRPr="00E249B1">
        <w:rPr>
          <w:rStyle w:val="HideTWBExt"/>
          <w:b w:val="0"/>
        </w:rPr>
        <w:t>&lt;Article&gt;</w:t>
      </w:r>
      <w:r w:rsidRPr="00E249B1">
        <w:t xml:space="preserve">Załącznik </w:t>
      </w:r>
      <w:r w:rsidRPr="00E249B1">
        <w:t>(nowy)</w:t>
      </w:r>
      <w:r w:rsidRPr="00E249B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2CD6" w:rsidRPr="00E249B1" w14:paraId="330D2E49" w14:textId="77777777">
        <w:trPr>
          <w:jc w:val="center"/>
        </w:trPr>
        <w:tc>
          <w:tcPr>
            <w:tcW w:w="9752" w:type="dxa"/>
            <w:gridSpan w:val="2"/>
          </w:tcPr>
          <w:p w14:paraId="3490D376" w14:textId="77777777" w:rsidR="009A65D8" w:rsidRPr="00E249B1" w:rsidRDefault="009A65D8" w:rsidP="00A233E9">
            <w:pPr>
              <w:keepNext/>
            </w:pPr>
          </w:p>
        </w:tc>
      </w:tr>
      <w:tr w:rsidR="00362CD6" w:rsidRPr="00E249B1" w14:paraId="32399E49" w14:textId="77777777">
        <w:trPr>
          <w:jc w:val="center"/>
        </w:trPr>
        <w:tc>
          <w:tcPr>
            <w:tcW w:w="4876" w:type="dxa"/>
          </w:tcPr>
          <w:p w14:paraId="1BB566E3" w14:textId="77777777" w:rsidR="009A65D8" w:rsidRPr="00E249B1" w:rsidRDefault="00641D7F" w:rsidP="00A233E9">
            <w:pPr>
              <w:pStyle w:val="AmColumnHeading"/>
              <w:keepNext/>
            </w:pPr>
            <w:r w:rsidRPr="00E249B1">
              <w:t>Tekst proponowany przez Komisję</w:t>
            </w:r>
          </w:p>
        </w:tc>
        <w:tc>
          <w:tcPr>
            <w:tcW w:w="4876" w:type="dxa"/>
          </w:tcPr>
          <w:p w14:paraId="1938C711" w14:textId="77777777" w:rsidR="009A65D8" w:rsidRPr="00E249B1" w:rsidRDefault="00641D7F" w:rsidP="00A233E9">
            <w:pPr>
              <w:pStyle w:val="AmColumnHeading"/>
              <w:keepNext/>
            </w:pPr>
            <w:r w:rsidRPr="00E249B1">
              <w:t>Poprawka</w:t>
            </w:r>
          </w:p>
        </w:tc>
      </w:tr>
      <w:tr w:rsidR="00362CD6" w:rsidRPr="00E249B1" w14:paraId="415E7DFD" w14:textId="77777777">
        <w:trPr>
          <w:jc w:val="center"/>
        </w:trPr>
        <w:tc>
          <w:tcPr>
            <w:tcW w:w="4876" w:type="dxa"/>
          </w:tcPr>
          <w:p w14:paraId="677A1874" w14:textId="77777777" w:rsidR="00AA1AF8" w:rsidRPr="00E249B1" w:rsidRDefault="00AA1AF8" w:rsidP="00E8229D">
            <w:pPr>
              <w:pStyle w:val="Normal6a"/>
            </w:pPr>
          </w:p>
        </w:tc>
        <w:tc>
          <w:tcPr>
            <w:tcW w:w="4876" w:type="dxa"/>
          </w:tcPr>
          <w:p w14:paraId="52091459" w14:textId="77777777" w:rsidR="00AA1AF8" w:rsidRPr="00E249B1" w:rsidRDefault="00641D7F" w:rsidP="00E8229D">
            <w:pPr>
              <w:pStyle w:val="Normal6a"/>
              <w:rPr>
                <w:b/>
                <w:bCs/>
                <w:i/>
                <w:iCs/>
              </w:rPr>
            </w:pPr>
            <w:r w:rsidRPr="00E249B1">
              <w:rPr>
                <w:b/>
                <w:i/>
              </w:rPr>
              <w:t>Załącznik</w:t>
            </w:r>
          </w:p>
        </w:tc>
      </w:tr>
      <w:tr w:rsidR="00362CD6" w:rsidRPr="00E249B1" w14:paraId="6818EB05" w14:textId="77777777">
        <w:trPr>
          <w:jc w:val="center"/>
        </w:trPr>
        <w:tc>
          <w:tcPr>
            <w:tcW w:w="4876" w:type="dxa"/>
          </w:tcPr>
          <w:p w14:paraId="61141CB6" w14:textId="77777777" w:rsidR="009A65D8" w:rsidRPr="00E249B1" w:rsidRDefault="009A65D8" w:rsidP="00E8229D">
            <w:pPr>
              <w:pStyle w:val="Normal6a"/>
            </w:pPr>
          </w:p>
        </w:tc>
        <w:tc>
          <w:tcPr>
            <w:tcW w:w="4876" w:type="dxa"/>
          </w:tcPr>
          <w:p w14:paraId="5B9E6F19" w14:textId="77777777" w:rsidR="009A65D8" w:rsidRPr="00E249B1" w:rsidRDefault="00641D7F" w:rsidP="00E8229D">
            <w:pPr>
              <w:pStyle w:val="Normal6a"/>
              <w:rPr>
                <w:b/>
                <w:bCs/>
                <w:i/>
                <w:iCs/>
              </w:rPr>
            </w:pPr>
            <w:r w:rsidRPr="00E249B1">
              <w:rPr>
                <w:b/>
                <w:i/>
              </w:rPr>
              <w:t>Zakres wsparcia</w:t>
            </w:r>
          </w:p>
        </w:tc>
      </w:tr>
      <w:tr w:rsidR="00362CD6" w:rsidRPr="00E249B1" w14:paraId="32EA74C7" w14:textId="77777777">
        <w:trPr>
          <w:jc w:val="center"/>
        </w:trPr>
        <w:tc>
          <w:tcPr>
            <w:tcW w:w="4876" w:type="dxa"/>
          </w:tcPr>
          <w:p w14:paraId="1EFD0FF6" w14:textId="77777777" w:rsidR="001444E0" w:rsidRPr="00E249B1" w:rsidRDefault="001444E0" w:rsidP="00E8229D">
            <w:pPr>
              <w:pStyle w:val="Normal6a"/>
            </w:pPr>
          </w:p>
        </w:tc>
        <w:tc>
          <w:tcPr>
            <w:tcW w:w="4876" w:type="dxa"/>
          </w:tcPr>
          <w:p w14:paraId="6D5A0E7B" w14:textId="77777777" w:rsidR="001444E0" w:rsidRPr="00E249B1" w:rsidRDefault="00641D7F" w:rsidP="00E8229D">
            <w:pPr>
              <w:pStyle w:val="Normal6a"/>
              <w:rPr>
                <w:b/>
                <w:bCs/>
                <w:i/>
                <w:iCs/>
              </w:rPr>
            </w:pPr>
            <w:r w:rsidRPr="00E249B1">
              <w:rPr>
                <w:b/>
                <w:i/>
              </w:rPr>
              <w:t>1.</w:t>
            </w:r>
            <w:r w:rsidRPr="00E249B1">
              <w:rPr>
                <w:b/>
                <w:i/>
              </w:rPr>
              <w:tab/>
              <w:t>W ramach celu określonego w art. 3 ust. 1 lit. a) wsparcia Unii udziela się na:</w:t>
            </w:r>
          </w:p>
        </w:tc>
      </w:tr>
      <w:tr w:rsidR="00362CD6" w:rsidRPr="00E249B1" w14:paraId="7294D070" w14:textId="77777777">
        <w:trPr>
          <w:jc w:val="center"/>
        </w:trPr>
        <w:tc>
          <w:tcPr>
            <w:tcW w:w="4876" w:type="dxa"/>
          </w:tcPr>
          <w:p w14:paraId="678EC5F1" w14:textId="77777777" w:rsidR="001444E0" w:rsidRPr="00E249B1" w:rsidRDefault="001444E0" w:rsidP="00E8229D">
            <w:pPr>
              <w:pStyle w:val="Normal6a"/>
            </w:pPr>
          </w:p>
        </w:tc>
        <w:tc>
          <w:tcPr>
            <w:tcW w:w="4876" w:type="dxa"/>
          </w:tcPr>
          <w:p w14:paraId="6B4C8B9C" w14:textId="77777777" w:rsidR="001444E0" w:rsidRPr="00E249B1" w:rsidRDefault="00641D7F" w:rsidP="00E8229D">
            <w:pPr>
              <w:pStyle w:val="Normal6a"/>
              <w:rPr>
                <w:b/>
                <w:bCs/>
                <w:i/>
                <w:iCs/>
              </w:rPr>
            </w:pPr>
            <w:r w:rsidRPr="00E249B1">
              <w:rPr>
                <w:b/>
                <w:i/>
              </w:rPr>
              <w:t>a)</w:t>
            </w:r>
            <w:r w:rsidRPr="00E249B1">
              <w:rPr>
                <w:b/>
                <w:i/>
              </w:rPr>
              <w:tab/>
              <w:t xml:space="preserve">wymianę najlepszych praktyk i ekspertów, w tym oddelegowanie </w:t>
            </w:r>
            <w:r w:rsidRPr="00E249B1">
              <w:rPr>
                <w:b/>
                <w:i/>
              </w:rPr>
              <w:t>ekspertów, a także zwiększenie zdolności sieci europejskich do oceny, promowania, wspierania i dalszego rozwijania strefy Schengen bez kontroli na granicach wewnętrznych;</w:t>
            </w:r>
          </w:p>
        </w:tc>
      </w:tr>
      <w:tr w:rsidR="00362CD6" w:rsidRPr="00E249B1" w14:paraId="2E7D5AF8" w14:textId="77777777">
        <w:trPr>
          <w:jc w:val="center"/>
        </w:trPr>
        <w:tc>
          <w:tcPr>
            <w:tcW w:w="4876" w:type="dxa"/>
          </w:tcPr>
          <w:p w14:paraId="520D40C3" w14:textId="77777777" w:rsidR="001444E0" w:rsidRPr="00E249B1" w:rsidRDefault="001444E0" w:rsidP="00E8229D">
            <w:pPr>
              <w:pStyle w:val="Normal6a"/>
            </w:pPr>
          </w:p>
        </w:tc>
        <w:tc>
          <w:tcPr>
            <w:tcW w:w="4876" w:type="dxa"/>
          </w:tcPr>
          <w:p w14:paraId="617A5E37" w14:textId="77777777" w:rsidR="001444E0" w:rsidRPr="00E249B1" w:rsidRDefault="00641D7F" w:rsidP="00E8229D">
            <w:pPr>
              <w:pStyle w:val="Normal6a"/>
              <w:rPr>
                <w:b/>
                <w:bCs/>
                <w:i/>
                <w:iCs/>
                <w:szCs w:val="24"/>
              </w:rPr>
            </w:pPr>
            <w:r w:rsidRPr="00E249B1">
              <w:rPr>
                <w:b/>
                <w:i/>
              </w:rPr>
              <w:t>b)</w:t>
            </w:r>
            <w:r w:rsidRPr="00E249B1">
              <w:rPr>
                <w:b/>
                <w:i/>
              </w:rPr>
              <w:tab/>
              <w:t>badania i inne odpowiednie działania, takie jak działania mające na celu zwiększenie wiedzy dzięki analizom, monitorowaniu i ocenie;</w:t>
            </w:r>
          </w:p>
        </w:tc>
      </w:tr>
      <w:tr w:rsidR="00362CD6" w:rsidRPr="00E249B1" w14:paraId="65F75F93" w14:textId="77777777">
        <w:trPr>
          <w:jc w:val="center"/>
        </w:trPr>
        <w:tc>
          <w:tcPr>
            <w:tcW w:w="4876" w:type="dxa"/>
          </w:tcPr>
          <w:p w14:paraId="1A17A0A8" w14:textId="77777777" w:rsidR="001444E0" w:rsidRPr="00E249B1" w:rsidRDefault="001444E0" w:rsidP="00E8229D">
            <w:pPr>
              <w:pStyle w:val="Normal6a"/>
            </w:pPr>
          </w:p>
        </w:tc>
        <w:tc>
          <w:tcPr>
            <w:tcW w:w="4876" w:type="dxa"/>
          </w:tcPr>
          <w:p w14:paraId="177B083A" w14:textId="77777777" w:rsidR="001444E0" w:rsidRPr="00E249B1" w:rsidRDefault="00641D7F" w:rsidP="00E8229D">
            <w:pPr>
              <w:pStyle w:val="Normal6a"/>
              <w:rPr>
                <w:b/>
                <w:bCs/>
                <w:i/>
                <w:iCs/>
                <w:szCs w:val="24"/>
              </w:rPr>
            </w:pPr>
            <w:r w:rsidRPr="00E249B1">
              <w:rPr>
                <w:b/>
                <w:i/>
              </w:rPr>
              <w:t>c)</w:t>
            </w:r>
            <w:r w:rsidRPr="00E249B1">
              <w:rPr>
                <w:b/>
                <w:i/>
              </w:rPr>
              <w:tab/>
              <w:t>działania przygotowawcze, monitorujące, administracyjne i techniczne, w tym w celu poprawy zarządzania strefą Schengen dzięki rozwinięciu i wdrożeniu mechanizmu oceny ustanowionego rozporządzeniem (UE) nr 1053/2013, aby weryfikować stosowanie dorobku Schengen, w tym koszty delegacji służbowych ekspertów z Komisji i państw członkowskich biorących udział w wizytach na miejscu;</w:t>
            </w:r>
          </w:p>
        </w:tc>
      </w:tr>
      <w:tr w:rsidR="00362CD6" w:rsidRPr="00E249B1" w14:paraId="74EAADD6" w14:textId="77777777">
        <w:trPr>
          <w:jc w:val="center"/>
        </w:trPr>
        <w:tc>
          <w:tcPr>
            <w:tcW w:w="4876" w:type="dxa"/>
          </w:tcPr>
          <w:p w14:paraId="5E1A87AE" w14:textId="77777777" w:rsidR="001444E0" w:rsidRPr="00E249B1" w:rsidRDefault="001444E0" w:rsidP="00E8229D">
            <w:pPr>
              <w:pStyle w:val="Normal6a"/>
            </w:pPr>
          </w:p>
        </w:tc>
        <w:tc>
          <w:tcPr>
            <w:tcW w:w="4876" w:type="dxa"/>
          </w:tcPr>
          <w:p w14:paraId="3AD41306" w14:textId="77777777" w:rsidR="001444E0" w:rsidRPr="00E249B1" w:rsidRDefault="00641D7F" w:rsidP="00E8229D">
            <w:pPr>
              <w:pStyle w:val="Normal6a"/>
              <w:rPr>
                <w:b/>
                <w:bCs/>
                <w:i/>
                <w:iCs/>
                <w:szCs w:val="24"/>
              </w:rPr>
            </w:pPr>
            <w:r w:rsidRPr="00E249B1">
              <w:rPr>
                <w:b/>
                <w:i/>
              </w:rPr>
              <w:t>d)</w:t>
            </w:r>
            <w:r w:rsidRPr="00E249B1">
              <w:rPr>
                <w:b/>
                <w:i/>
              </w:rPr>
              <w:tab/>
              <w:t xml:space="preserve">działania mające na celu podnoszenie świadomości </w:t>
            </w:r>
            <w:r w:rsidRPr="00E249B1">
              <w:rPr>
                <w:b/>
                <w:i/>
              </w:rPr>
              <w:t>zainteresowanych stron i ogółu społeczeństwa na temat strefy Schengen bez kontroli na granicach wewnętrznych, w tym komunikacja instytucjonalna dotycząca priorytetów politycznych Unii w tej dziedzinie;</w:t>
            </w:r>
          </w:p>
        </w:tc>
      </w:tr>
      <w:tr w:rsidR="00362CD6" w:rsidRPr="00E249B1" w14:paraId="0280C906" w14:textId="77777777">
        <w:trPr>
          <w:jc w:val="center"/>
        </w:trPr>
        <w:tc>
          <w:tcPr>
            <w:tcW w:w="4876" w:type="dxa"/>
          </w:tcPr>
          <w:p w14:paraId="6A1BD0B8" w14:textId="77777777" w:rsidR="001444E0" w:rsidRPr="00E249B1" w:rsidRDefault="001444E0" w:rsidP="00E8229D">
            <w:pPr>
              <w:pStyle w:val="Normal6a"/>
            </w:pPr>
          </w:p>
        </w:tc>
        <w:tc>
          <w:tcPr>
            <w:tcW w:w="4876" w:type="dxa"/>
          </w:tcPr>
          <w:p w14:paraId="482304ED" w14:textId="77777777" w:rsidR="001444E0" w:rsidRPr="00E249B1" w:rsidRDefault="00641D7F" w:rsidP="00E8229D">
            <w:pPr>
              <w:pStyle w:val="Normal6a"/>
              <w:rPr>
                <w:b/>
                <w:bCs/>
                <w:i/>
                <w:iCs/>
                <w:szCs w:val="24"/>
              </w:rPr>
            </w:pPr>
            <w:r w:rsidRPr="00E249B1">
              <w:rPr>
                <w:b/>
                <w:i/>
              </w:rPr>
              <w:t>e)</w:t>
            </w:r>
            <w:r w:rsidRPr="00E249B1">
              <w:rPr>
                <w:b/>
                <w:i/>
              </w:rPr>
              <w:tab/>
              <w:t>opracowywanie narzędzi, metod i wskaźników statystycznych przy poszanowaniu zasady niedyskryminacji;</w:t>
            </w:r>
          </w:p>
        </w:tc>
      </w:tr>
      <w:tr w:rsidR="00362CD6" w:rsidRPr="00E249B1" w14:paraId="470BA429" w14:textId="77777777">
        <w:trPr>
          <w:jc w:val="center"/>
        </w:trPr>
        <w:tc>
          <w:tcPr>
            <w:tcW w:w="4876" w:type="dxa"/>
          </w:tcPr>
          <w:p w14:paraId="21ACA540" w14:textId="77777777" w:rsidR="001444E0" w:rsidRPr="00E249B1" w:rsidRDefault="001444E0" w:rsidP="00E8229D">
            <w:pPr>
              <w:pStyle w:val="Normal6a"/>
            </w:pPr>
          </w:p>
        </w:tc>
        <w:tc>
          <w:tcPr>
            <w:tcW w:w="4876" w:type="dxa"/>
          </w:tcPr>
          <w:p w14:paraId="774C5952" w14:textId="77777777" w:rsidR="001444E0" w:rsidRPr="00E249B1" w:rsidRDefault="00641D7F" w:rsidP="00E8229D">
            <w:pPr>
              <w:pStyle w:val="Normal6a"/>
              <w:rPr>
                <w:b/>
                <w:bCs/>
                <w:i/>
                <w:iCs/>
                <w:szCs w:val="24"/>
              </w:rPr>
            </w:pPr>
            <w:r w:rsidRPr="00E249B1">
              <w:rPr>
                <w:b/>
                <w:i/>
              </w:rPr>
              <w:t>f)</w:t>
            </w:r>
            <w:r w:rsidRPr="00E249B1">
              <w:rPr>
                <w:b/>
                <w:i/>
              </w:rPr>
              <w:tab/>
              <w:t>wsparcie operacyjne na rzecz wdrażania środków mających na celu zapewnienie stosowania dorobku Schengen;</w:t>
            </w:r>
          </w:p>
        </w:tc>
      </w:tr>
      <w:tr w:rsidR="00362CD6" w:rsidRPr="00E249B1" w14:paraId="2489648E" w14:textId="77777777">
        <w:trPr>
          <w:jc w:val="center"/>
        </w:trPr>
        <w:tc>
          <w:tcPr>
            <w:tcW w:w="4876" w:type="dxa"/>
          </w:tcPr>
          <w:p w14:paraId="24A59F06" w14:textId="77777777" w:rsidR="00231D55" w:rsidRPr="00E249B1" w:rsidRDefault="00231D55" w:rsidP="00E8229D">
            <w:pPr>
              <w:pStyle w:val="Normal6a"/>
            </w:pPr>
          </w:p>
        </w:tc>
        <w:tc>
          <w:tcPr>
            <w:tcW w:w="4876" w:type="dxa"/>
          </w:tcPr>
          <w:p w14:paraId="00D272C3" w14:textId="77777777" w:rsidR="00231D55" w:rsidRPr="00E249B1" w:rsidRDefault="00641D7F" w:rsidP="00E8229D">
            <w:pPr>
              <w:pStyle w:val="Normal6a"/>
              <w:rPr>
                <w:b/>
                <w:bCs/>
                <w:i/>
                <w:iCs/>
              </w:rPr>
            </w:pPr>
            <w:r w:rsidRPr="00E249B1">
              <w:rPr>
                <w:b/>
                <w:i/>
              </w:rPr>
              <w:t>2.</w:t>
            </w:r>
            <w:r w:rsidRPr="00E249B1">
              <w:rPr>
                <w:b/>
                <w:i/>
              </w:rPr>
              <w:tab/>
              <w:t>W ramach celu określonego w art. 3 ust. 1 lit. b) wsparcia Unii udziela się na:</w:t>
            </w:r>
          </w:p>
        </w:tc>
      </w:tr>
      <w:tr w:rsidR="00362CD6" w:rsidRPr="00E249B1" w14:paraId="3D6AF5E5" w14:textId="77777777">
        <w:trPr>
          <w:jc w:val="center"/>
        </w:trPr>
        <w:tc>
          <w:tcPr>
            <w:tcW w:w="4876" w:type="dxa"/>
          </w:tcPr>
          <w:p w14:paraId="45E35A87" w14:textId="77777777" w:rsidR="00231D55" w:rsidRPr="00E249B1" w:rsidRDefault="00231D55" w:rsidP="00E8229D">
            <w:pPr>
              <w:pStyle w:val="Normal6a"/>
            </w:pPr>
          </w:p>
        </w:tc>
        <w:tc>
          <w:tcPr>
            <w:tcW w:w="4876" w:type="dxa"/>
          </w:tcPr>
          <w:p w14:paraId="3E14C233" w14:textId="77777777" w:rsidR="00231D55" w:rsidRPr="00E249B1" w:rsidRDefault="00641D7F" w:rsidP="00E8229D">
            <w:pPr>
              <w:pStyle w:val="Normal6a"/>
              <w:rPr>
                <w:b/>
                <w:bCs/>
                <w:i/>
                <w:iCs/>
                <w:szCs w:val="24"/>
              </w:rPr>
            </w:pPr>
            <w:r w:rsidRPr="00E249B1">
              <w:rPr>
                <w:b/>
                <w:i/>
              </w:rPr>
              <w:t>a)</w:t>
            </w:r>
            <w:r w:rsidRPr="00E249B1">
              <w:rPr>
                <w:b/>
                <w:i/>
              </w:rPr>
              <w:tab/>
            </w:r>
            <w:r w:rsidRPr="00E249B1">
              <w:rPr>
                <w:b/>
                <w:i/>
              </w:rPr>
              <w:t>infrastrukturę, budynki, systemy i usługi wymagane na przejściach granicznych oraz do ochrony granicy pomiędzy przejściami granicznymi;</w:t>
            </w:r>
          </w:p>
        </w:tc>
      </w:tr>
      <w:tr w:rsidR="00362CD6" w:rsidRPr="00E249B1" w14:paraId="4BF12EBF" w14:textId="77777777">
        <w:trPr>
          <w:jc w:val="center"/>
        </w:trPr>
        <w:tc>
          <w:tcPr>
            <w:tcW w:w="4876" w:type="dxa"/>
          </w:tcPr>
          <w:p w14:paraId="4B682416" w14:textId="77777777" w:rsidR="00231D55" w:rsidRPr="00E249B1" w:rsidRDefault="00231D55" w:rsidP="00E8229D">
            <w:pPr>
              <w:pStyle w:val="Normal6a"/>
            </w:pPr>
          </w:p>
        </w:tc>
        <w:tc>
          <w:tcPr>
            <w:tcW w:w="4876" w:type="dxa"/>
          </w:tcPr>
          <w:p w14:paraId="753D4E49" w14:textId="77777777" w:rsidR="00231D55" w:rsidRPr="00E249B1" w:rsidRDefault="00641D7F" w:rsidP="00E8229D">
            <w:pPr>
              <w:pStyle w:val="Normal6a"/>
              <w:rPr>
                <w:b/>
                <w:bCs/>
                <w:i/>
                <w:iCs/>
                <w:szCs w:val="24"/>
              </w:rPr>
            </w:pPr>
            <w:r w:rsidRPr="00E249B1">
              <w:rPr>
                <w:b/>
                <w:i/>
              </w:rPr>
              <w:t>b)</w:t>
            </w:r>
            <w:r w:rsidRPr="00E249B1">
              <w:rPr>
                <w:b/>
                <w:i/>
              </w:rPr>
              <w:tab/>
              <w:t>sprzęt operacyjny, w tym środki transportu oraz systemy ICT wymagane do skutecznej i bezpiecznej kontroli granicznej na przejściach granicznych i do ochrony granicy, zgodnie ze standardami opracowanymi przez Europejską Agencję Straży Granicznej i Przybrzeżnej, w przypadku gdy takie standardy istnieją;</w:t>
            </w:r>
          </w:p>
        </w:tc>
      </w:tr>
      <w:tr w:rsidR="00362CD6" w:rsidRPr="00E249B1" w14:paraId="16814E5F" w14:textId="77777777">
        <w:trPr>
          <w:jc w:val="center"/>
        </w:trPr>
        <w:tc>
          <w:tcPr>
            <w:tcW w:w="4876" w:type="dxa"/>
          </w:tcPr>
          <w:p w14:paraId="7E9B2256" w14:textId="77777777" w:rsidR="00231D55" w:rsidRPr="00E249B1" w:rsidRDefault="00231D55" w:rsidP="00E8229D">
            <w:pPr>
              <w:pStyle w:val="Normal6a"/>
            </w:pPr>
          </w:p>
        </w:tc>
        <w:tc>
          <w:tcPr>
            <w:tcW w:w="4876" w:type="dxa"/>
          </w:tcPr>
          <w:p w14:paraId="20812BFD" w14:textId="77777777" w:rsidR="00231D55" w:rsidRPr="00E249B1" w:rsidRDefault="00641D7F" w:rsidP="00E8229D">
            <w:pPr>
              <w:pStyle w:val="Normal6a"/>
              <w:rPr>
                <w:b/>
                <w:bCs/>
                <w:i/>
                <w:iCs/>
              </w:rPr>
            </w:pPr>
            <w:r w:rsidRPr="00E249B1">
              <w:rPr>
                <w:b/>
                <w:i/>
              </w:rPr>
              <w:t>c)</w:t>
            </w:r>
            <w:r w:rsidRPr="00E249B1">
              <w:rPr>
                <w:b/>
                <w:i/>
              </w:rPr>
              <w:tab/>
              <w:t>szkolenia z zakresu europejskiego zintegrowanego zarządzania granicami lub przyczynianie się do jego rozwoju, przy uwzględnieniu potrzeb operacyjnych i analiz ryzyka, w tym wyzwań określonych w zaleceniach, o których mowa w art. 13 ust. 7, oraz przy pełnym poszanowaniu praw podstawowych;</w:t>
            </w:r>
          </w:p>
        </w:tc>
      </w:tr>
      <w:tr w:rsidR="00362CD6" w:rsidRPr="00E249B1" w14:paraId="3F04F246" w14:textId="77777777">
        <w:trPr>
          <w:jc w:val="center"/>
        </w:trPr>
        <w:tc>
          <w:tcPr>
            <w:tcW w:w="4876" w:type="dxa"/>
          </w:tcPr>
          <w:p w14:paraId="79A85498" w14:textId="77777777" w:rsidR="00231D55" w:rsidRPr="00E249B1" w:rsidRDefault="00231D55" w:rsidP="00E8229D">
            <w:pPr>
              <w:pStyle w:val="Normal6a"/>
            </w:pPr>
          </w:p>
        </w:tc>
        <w:tc>
          <w:tcPr>
            <w:tcW w:w="4876" w:type="dxa"/>
          </w:tcPr>
          <w:p w14:paraId="49C2535D" w14:textId="77777777" w:rsidR="00231D55" w:rsidRPr="00E249B1" w:rsidRDefault="00641D7F" w:rsidP="00E8229D">
            <w:pPr>
              <w:pStyle w:val="Normal6a"/>
              <w:rPr>
                <w:b/>
                <w:bCs/>
                <w:i/>
                <w:iCs/>
              </w:rPr>
            </w:pPr>
            <w:r w:rsidRPr="00E249B1">
              <w:rPr>
                <w:b/>
                <w:i/>
              </w:rPr>
              <w:t>d)</w:t>
            </w:r>
            <w:r w:rsidRPr="00E249B1">
              <w:rPr>
                <w:b/>
                <w:i/>
              </w:rPr>
              <w:tab/>
              <w:t>wspólne oddelegowanie urzędników łącznikowych ds. imigracji do państw trzecich zgodnie z rozporządzeniem Parlamentu Europejskiego i Rady (UE) 2019/1240;</w:t>
            </w:r>
          </w:p>
        </w:tc>
      </w:tr>
      <w:tr w:rsidR="00362CD6" w:rsidRPr="00E249B1" w14:paraId="09B1D331" w14:textId="77777777">
        <w:trPr>
          <w:jc w:val="center"/>
        </w:trPr>
        <w:tc>
          <w:tcPr>
            <w:tcW w:w="4876" w:type="dxa"/>
          </w:tcPr>
          <w:p w14:paraId="3BCF38F4" w14:textId="77777777" w:rsidR="00231D55" w:rsidRPr="00E249B1" w:rsidRDefault="00231D55" w:rsidP="00E8229D">
            <w:pPr>
              <w:pStyle w:val="Normal6a"/>
            </w:pPr>
          </w:p>
        </w:tc>
        <w:tc>
          <w:tcPr>
            <w:tcW w:w="4876" w:type="dxa"/>
          </w:tcPr>
          <w:p w14:paraId="17C8B419" w14:textId="77777777" w:rsidR="00231D55" w:rsidRPr="00E249B1" w:rsidRDefault="00641D7F" w:rsidP="00E8229D">
            <w:pPr>
              <w:pStyle w:val="Normal6a"/>
              <w:rPr>
                <w:b/>
                <w:bCs/>
                <w:i/>
                <w:iCs/>
                <w:szCs w:val="24"/>
              </w:rPr>
            </w:pPr>
            <w:r w:rsidRPr="00E249B1">
              <w:rPr>
                <w:b/>
                <w:i/>
              </w:rPr>
              <w:t>e)</w:t>
            </w:r>
            <w:r w:rsidRPr="00E249B1">
              <w:rPr>
                <w:b/>
                <w:i/>
              </w:rPr>
              <w:tab/>
              <w:t>wymianę najlepszych praktyk i wiedzy fachowej, badania, projekty pilotażowe oraz inne odpowiednie działania mające na celu wdrożenie lub rozwój europejskiego zintegrowanego zarządzania granicami, w tym środki na rzecz rozwoju Europejskiej Straży Granicznej i Przybrzeżnej, takie jak wspólne budowanie zdolności, wspólne zamówienia, ustanowienie wspólnych standardów oraz inne środki ułatwiające współpracę i koordynację między Europejską Agencją Straży Granicznej i Przybrzeżnej i państwami członkowskimi, a tak</w:t>
            </w:r>
            <w:r w:rsidRPr="00E249B1">
              <w:rPr>
                <w:b/>
                <w:i/>
              </w:rPr>
              <w:t>że środki związane z dalszym kierowaniem osób wymagających szczególnego traktowania i pomocy oraz osób, które potrzebują ochrony międzynarodowej lub zamierzają się o nią ubiegać;</w:t>
            </w:r>
          </w:p>
        </w:tc>
      </w:tr>
      <w:tr w:rsidR="00362CD6" w:rsidRPr="00E249B1" w14:paraId="6DB90B44" w14:textId="77777777">
        <w:trPr>
          <w:jc w:val="center"/>
        </w:trPr>
        <w:tc>
          <w:tcPr>
            <w:tcW w:w="4876" w:type="dxa"/>
          </w:tcPr>
          <w:p w14:paraId="05FFA372" w14:textId="77777777" w:rsidR="00231D55" w:rsidRPr="00E249B1" w:rsidRDefault="00231D55" w:rsidP="00E8229D">
            <w:pPr>
              <w:pStyle w:val="Normal6a"/>
            </w:pPr>
          </w:p>
        </w:tc>
        <w:tc>
          <w:tcPr>
            <w:tcW w:w="4876" w:type="dxa"/>
          </w:tcPr>
          <w:p w14:paraId="3B2DF912" w14:textId="77777777" w:rsidR="00231D55" w:rsidRPr="00E249B1" w:rsidRDefault="00641D7F" w:rsidP="00E8229D">
            <w:pPr>
              <w:pStyle w:val="Normal6a"/>
              <w:rPr>
                <w:b/>
                <w:bCs/>
                <w:i/>
                <w:iCs/>
                <w:szCs w:val="24"/>
              </w:rPr>
            </w:pPr>
            <w:r w:rsidRPr="00E249B1">
              <w:rPr>
                <w:b/>
                <w:i/>
              </w:rPr>
              <w:t>f)</w:t>
            </w:r>
            <w:r w:rsidRPr="00E249B1">
              <w:rPr>
                <w:b/>
                <w:i/>
              </w:rPr>
              <w:tab/>
              <w:t>działania przygotowawcze, monitorujące, administracyjne i techniczne, wymagane do realizacji polityki dotyczącej granicy zewnętrznej, w tym do poprawy zarządzania strefą Schengen dzięki rozwinięciu i wdrożeniu mechanizmu oceny ustanowionego rozporządzeniem (UE) nr 1053/2013, aby weryfikować stosowanie dorobku Schengen i rozporządzenia (UE) 2016/399, w tym koszty delegacji służbowych ekspertów z Komisji i państw członkowskich biorących udział w wizytach na miejscu oraz środki w celu wdrożenia zaleceń przeds</w:t>
            </w:r>
            <w:r w:rsidRPr="00E249B1">
              <w:rPr>
                <w:b/>
                <w:i/>
              </w:rPr>
              <w:t>tawionych w następstwie ocen narażenia przeprowadzonych przez Europejską Agencję Straży Granicznej i Przybrzeżnej zgodnie z rozporządzeniem (UE) 2019/1896;</w:t>
            </w:r>
          </w:p>
        </w:tc>
      </w:tr>
      <w:tr w:rsidR="00362CD6" w:rsidRPr="00E249B1" w14:paraId="66302513" w14:textId="77777777">
        <w:trPr>
          <w:jc w:val="center"/>
        </w:trPr>
        <w:tc>
          <w:tcPr>
            <w:tcW w:w="4876" w:type="dxa"/>
          </w:tcPr>
          <w:p w14:paraId="6EF226D6" w14:textId="77777777" w:rsidR="00231D55" w:rsidRPr="00E249B1" w:rsidRDefault="00231D55" w:rsidP="00E8229D">
            <w:pPr>
              <w:pStyle w:val="Normal6a"/>
            </w:pPr>
          </w:p>
        </w:tc>
        <w:tc>
          <w:tcPr>
            <w:tcW w:w="4876" w:type="dxa"/>
          </w:tcPr>
          <w:p w14:paraId="5AC8D8C0" w14:textId="77777777" w:rsidR="00231D55" w:rsidRPr="00E249B1" w:rsidRDefault="00641D7F" w:rsidP="00E8229D">
            <w:pPr>
              <w:pStyle w:val="Normal6a"/>
              <w:rPr>
                <w:b/>
                <w:bCs/>
                <w:i/>
                <w:iCs/>
              </w:rPr>
            </w:pPr>
            <w:r w:rsidRPr="00E249B1">
              <w:rPr>
                <w:b/>
                <w:i/>
              </w:rPr>
              <w:t>g)</w:t>
            </w:r>
            <w:r w:rsidRPr="00E249B1">
              <w:rPr>
                <w:b/>
                <w:i/>
              </w:rPr>
              <w:tab/>
              <w:t xml:space="preserve">działania mające na celu </w:t>
            </w:r>
            <w:r w:rsidRPr="00E249B1">
              <w:rPr>
                <w:b/>
                <w:i/>
              </w:rPr>
              <w:t>poprawę jakości danych przechowywanych w systemach ICT oraz poprawę wykonywania przez osobę, której dane dotyczą, prawa do informacji, dostępu, poprawy i usunięcia jej danych osobowych oraz stosowania ograniczeń ich przetwarzania;</w:t>
            </w:r>
          </w:p>
        </w:tc>
      </w:tr>
      <w:tr w:rsidR="00362CD6" w:rsidRPr="00E249B1" w14:paraId="3EA90E0C" w14:textId="77777777">
        <w:trPr>
          <w:jc w:val="center"/>
        </w:trPr>
        <w:tc>
          <w:tcPr>
            <w:tcW w:w="4876" w:type="dxa"/>
          </w:tcPr>
          <w:p w14:paraId="600B363F" w14:textId="77777777" w:rsidR="00231D55" w:rsidRPr="00E249B1" w:rsidRDefault="00231D55" w:rsidP="00E8229D">
            <w:pPr>
              <w:pStyle w:val="Normal6a"/>
            </w:pPr>
          </w:p>
        </w:tc>
        <w:tc>
          <w:tcPr>
            <w:tcW w:w="4876" w:type="dxa"/>
          </w:tcPr>
          <w:p w14:paraId="292D01C1" w14:textId="77777777" w:rsidR="00231D55" w:rsidRPr="00E249B1" w:rsidRDefault="00641D7F" w:rsidP="00E8229D">
            <w:pPr>
              <w:pStyle w:val="Normal6a"/>
              <w:rPr>
                <w:b/>
                <w:bCs/>
                <w:i/>
                <w:iCs/>
              </w:rPr>
            </w:pPr>
            <w:r w:rsidRPr="00E249B1">
              <w:rPr>
                <w:b/>
                <w:i/>
              </w:rPr>
              <w:t>h)</w:t>
            </w:r>
            <w:r w:rsidRPr="00E249B1">
              <w:rPr>
                <w:b/>
                <w:i/>
              </w:rPr>
              <w:tab/>
              <w:t>identyfikację, pobieranie odcisków palców, rejestrację, kontrole bezpieczeństwa, prowadzenie rozmów, przekazywanie informacji, badania medyczne i badania identyfikujące osoby wymagające szczególnego traktowania, oraz, w razie konieczności, opiekę medyczną i dalsze kierowanie obywateli państw trzecich do odpowiedniej procedury na granicach zewnętrznych;</w:t>
            </w:r>
          </w:p>
        </w:tc>
      </w:tr>
      <w:tr w:rsidR="00362CD6" w:rsidRPr="00E249B1" w14:paraId="59BA21F1" w14:textId="77777777">
        <w:trPr>
          <w:jc w:val="center"/>
        </w:trPr>
        <w:tc>
          <w:tcPr>
            <w:tcW w:w="4876" w:type="dxa"/>
          </w:tcPr>
          <w:p w14:paraId="768CC064" w14:textId="77777777" w:rsidR="00231D55" w:rsidRPr="00E249B1" w:rsidRDefault="00231D55" w:rsidP="00E8229D">
            <w:pPr>
              <w:pStyle w:val="Normal6a"/>
            </w:pPr>
          </w:p>
        </w:tc>
        <w:tc>
          <w:tcPr>
            <w:tcW w:w="4876" w:type="dxa"/>
          </w:tcPr>
          <w:p w14:paraId="10BDBAF6" w14:textId="77777777" w:rsidR="00231D55" w:rsidRPr="00E249B1" w:rsidRDefault="00641D7F" w:rsidP="00E8229D">
            <w:pPr>
              <w:pStyle w:val="Normal6a"/>
              <w:rPr>
                <w:b/>
                <w:bCs/>
                <w:i/>
                <w:iCs/>
              </w:rPr>
            </w:pPr>
            <w:r w:rsidRPr="00E249B1">
              <w:rPr>
                <w:b/>
                <w:i/>
              </w:rPr>
              <w:t>i)</w:t>
            </w:r>
            <w:r w:rsidRPr="00E249B1">
              <w:rPr>
                <w:b/>
                <w:i/>
              </w:rPr>
              <w:tab/>
              <w:t>działania mające na celu ustanowienie, utrzymanie lub rozwój niezależnych mechanizmów monitorowania zgodnie z art. 10 rozporządzenia (UE) 2024/1356 („rozporządzenie w sprawie kontroli przesiewowej”);</w:t>
            </w:r>
          </w:p>
        </w:tc>
      </w:tr>
      <w:tr w:rsidR="00362CD6" w:rsidRPr="00E249B1" w14:paraId="327CE763" w14:textId="77777777">
        <w:trPr>
          <w:jc w:val="center"/>
        </w:trPr>
        <w:tc>
          <w:tcPr>
            <w:tcW w:w="4876" w:type="dxa"/>
          </w:tcPr>
          <w:p w14:paraId="54B50BB1" w14:textId="77777777" w:rsidR="00231D55" w:rsidRPr="00E249B1" w:rsidRDefault="00231D55" w:rsidP="00E8229D">
            <w:pPr>
              <w:pStyle w:val="Normal6a"/>
            </w:pPr>
          </w:p>
        </w:tc>
        <w:tc>
          <w:tcPr>
            <w:tcW w:w="4876" w:type="dxa"/>
          </w:tcPr>
          <w:p w14:paraId="408E69C8" w14:textId="77777777" w:rsidR="00231D55" w:rsidRPr="00E249B1" w:rsidRDefault="00641D7F" w:rsidP="00E8229D">
            <w:pPr>
              <w:pStyle w:val="Normal6a"/>
              <w:rPr>
                <w:b/>
                <w:bCs/>
                <w:i/>
                <w:iCs/>
                <w:szCs w:val="24"/>
              </w:rPr>
            </w:pPr>
            <w:r w:rsidRPr="00E249B1">
              <w:rPr>
                <w:b/>
                <w:i/>
              </w:rPr>
              <w:t>j)</w:t>
            </w:r>
            <w:r w:rsidRPr="00E249B1">
              <w:rPr>
                <w:b/>
                <w:i/>
              </w:rPr>
              <w:tab/>
              <w:t>działania mające na celu szerzenie wiedzy na temat polityki dotyczącej granicy zewnętrznej wśród zainteresowanych podmiotów i opinii publicznej, w tym pod kątem komunikacji instytucjonalnej na temat priorytetów politycznych Unii;</w:t>
            </w:r>
          </w:p>
        </w:tc>
      </w:tr>
      <w:tr w:rsidR="00362CD6" w:rsidRPr="00E249B1" w14:paraId="208EEDA3" w14:textId="77777777">
        <w:trPr>
          <w:jc w:val="center"/>
        </w:trPr>
        <w:tc>
          <w:tcPr>
            <w:tcW w:w="4876" w:type="dxa"/>
          </w:tcPr>
          <w:p w14:paraId="7CC5909C" w14:textId="77777777" w:rsidR="00231D55" w:rsidRPr="00E249B1" w:rsidRDefault="00231D55" w:rsidP="00E8229D">
            <w:pPr>
              <w:pStyle w:val="Normal6a"/>
            </w:pPr>
          </w:p>
        </w:tc>
        <w:tc>
          <w:tcPr>
            <w:tcW w:w="4876" w:type="dxa"/>
          </w:tcPr>
          <w:p w14:paraId="4249B419" w14:textId="77777777" w:rsidR="00231D55" w:rsidRPr="00E249B1" w:rsidRDefault="00641D7F" w:rsidP="00E8229D">
            <w:pPr>
              <w:pStyle w:val="Normal6a"/>
              <w:rPr>
                <w:b/>
                <w:bCs/>
                <w:i/>
                <w:iCs/>
                <w:szCs w:val="24"/>
              </w:rPr>
            </w:pPr>
            <w:r w:rsidRPr="00E249B1">
              <w:rPr>
                <w:b/>
                <w:i/>
              </w:rPr>
              <w:t>k)</w:t>
            </w:r>
            <w:r w:rsidRPr="00E249B1">
              <w:rPr>
                <w:b/>
                <w:i/>
              </w:rPr>
              <w:tab/>
              <w:t>opracowywanie narzędzi, metod i wskaźników statystycznych przy poszanowaniu zasady niedyskryminacji;</w:t>
            </w:r>
          </w:p>
        </w:tc>
      </w:tr>
      <w:tr w:rsidR="00362CD6" w:rsidRPr="00E249B1" w14:paraId="1444A2D9" w14:textId="77777777">
        <w:trPr>
          <w:jc w:val="center"/>
        </w:trPr>
        <w:tc>
          <w:tcPr>
            <w:tcW w:w="4876" w:type="dxa"/>
          </w:tcPr>
          <w:p w14:paraId="263F55CA" w14:textId="77777777" w:rsidR="00231D55" w:rsidRPr="00E249B1" w:rsidRDefault="00231D55" w:rsidP="00E8229D">
            <w:pPr>
              <w:pStyle w:val="Normal6a"/>
            </w:pPr>
          </w:p>
        </w:tc>
        <w:tc>
          <w:tcPr>
            <w:tcW w:w="4876" w:type="dxa"/>
          </w:tcPr>
          <w:p w14:paraId="66CAFC79" w14:textId="77777777" w:rsidR="00231D55" w:rsidRPr="00E249B1" w:rsidRDefault="00641D7F" w:rsidP="00E8229D">
            <w:pPr>
              <w:pStyle w:val="Normal6a"/>
              <w:rPr>
                <w:b/>
                <w:bCs/>
                <w:i/>
                <w:iCs/>
                <w:szCs w:val="24"/>
              </w:rPr>
            </w:pPr>
            <w:r w:rsidRPr="00E249B1">
              <w:rPr>
                <w:b/>
                <w:i/>
              </w:rPr>
              <w:t>l)</w:t>
            </w:r>
            <w:r w:rsidRPr="00E249B1">
              <w:rPr>
                <w:b/>
                <w:i/>
              </w:rPr>
              <w:tab/>
              <w:t>wsparcie operacyjne na rzecz wdrażania europejskiego zintegrowanego zarządzania granicami.</w:t>
            </w:r>
          </w:p>
        </w:tc>
      </w:tr>
      <w:tr w:rsidR="00362CD6" w:rsidRPr="00E249B1" w14:paraId="695C5BC8" w14:textId="77777777">
        <w:trPr>
          <w:jc w:val="center"/>
        </w:trPr>
        <w:tc>
          <w:tcPr>
            <w:tcW w:w="4876" w:type="dxa"/>
          </w:tcPr>
          <w:p w14:paraId="28282019" w14:textId="77777777" w:rsidR="00231D55" w:rsidRPr="00E249B1" w:rsidRDefault="00231D55" w:rsidP="00E8229D">
            <w:pPr>
              <w:pStyle w:val="Normal6a"/>
            </w:pPr>
          </w:p>
        </w:tc>
        <w:tc>
          <w:tcPr>
            <w:tcW w:w="4876" w:type="dxa"/>
          </w:tcPr>
          <w:p w14:paraId="26641A94" w14:textId="77777777" w:rsidR="00231D55" w:rsidRPr="00E249B1" w:rsidRDefault="00641D7F" w:rsidP="00E8229D">
            <w:pPr>
              <w:pStyle w:val="Normal6a"/>
              <w:rPr>
                <w:b/>
                <w:bCs/>
                <w:i/>
                <w:iCs/>
              </w:rPr>
            </w:pPr>
            <w:r w:rsidRPr="00E249B1">
              <w:rPr>
                <w:b/>
                <w:i/>
              </w:rPr>
              <w:t>3.</w:t>
            </w:r>
            <w:r w:rsidRPr="00E249B1">
              <w:rPr>
                <w:b/>
                <w:i/>
              </w:rPr>
              <w:tab/>
              <w:t>W ramach celu określonego w art. 3 ust. 1 lit. c) wsparcia Unii udziela się na:</w:t>
            </w:r>
          </w:p>
        </w:tc>
      </w:tr>
      <w:tr w:rsidR="00362CD6" w:rsidRPr="00E249B1" w14:paraId="021902EE" w14:textId="77777777">
        <w:trPr>
          <w:jc w:val="center"/>
        </w:trPr>
        <w:tc>
          <w:tcPr>
            <w:tcW w:w="4876" w:type="dxa"/>
          </w:tcPr>
          <w:p w14:paraId="1739F474" w14:textId="77777777" w:rsidR="00231D55" w:rsidRPr="00E249B1" w:rsidRDefault="00231D55" w:rsidP="00E8229D">
            <w:pPr>
              <w:pStyle w:val="Normal6a"/>
            </w:pPr>
          </w:p>
        </w:tc>
        <w:tc>
          <w:tcPr>
            <w:tcW w:w="4876" w:type="dxa"/>
          </w:tcPr>
          <w:p w14:paraId="2563D617" w14:textId="77777777" w:rsidR="00231D55" w:rsidRPr="00E249B1" w:rsidRDefault="00641D7F" w:rsidP="00E8229D">
            <w:pPr>
              <w:pStyle w:val="Normal6a"/>
              <w:rPr>
                <w:b/>
                <w:bCs/>
                <w:i/>
                <w:iCs/>
                <w:szCs w:val="24"/>
              </w:rPr>
            </w:pPr>
            <w:r w:rsidRPr="00E249B1">
              <w:rPr>
                <w:b/>
                <w:i/>
              </w:rPr>
              <w:t>a)</w:t>
            </w:r>
            <w:r w:rsidRPr="00E249B1">
              <w:rPr>
                <w:b/>
                <w:i/>
              </w:rPr>
              <w:tab/>
              <w:t>infrastrukturę i budynki wymagane do rozpatrywania wniosków wizowych i prowadzenia współpracy konsularnej, w tym środki ochrony, oraz inne działania mające na celu poprawę jakości usług skierowanych do osób ubiegających się o wizę;</w:t>
            </w:r>
          </w:p>
        </w:tc>
      </w:tr>
      <w:tr w:rsidR="00362CD6" w:rsidRPr="00E249B1" w14:paraId="6FED31E9" w14:textId="77777777">
        <w:trPr>
          <w:jc w:val="center"/>
        </w:trPr>
        <w:tc>
          <w:tcPr>
            <w:tcW w:w="4876" w:type="dxa"/>
          </w:tcPr>
          <w:p w14:paraId="14921E62" w14:textId="77777777" w:rsidR="00231D55" w:rsidRPr="00E249B1" w:rsidRDefault="00231D55" w:rsidP="00E8229D">
            <w:pPr>
              <w:pStyle w:val="Normal6a"/>
            </w:pPr>
          </w:p>
        </w:tc>
        <w:tc>
          <w:tcPr>
            <w:tcW w:w="4876" w:type="dxa"/>
          </w:tcPr>
          <w:p w14:paraId="44A458BD" w14:textId="77777777" w:rsidR="00231D55" w:rsidRPr="00E249B1" w:rsidRDefault="00641D7F" w:rsidP="00E8229D">
            <w:pPr>
              <w:pStyle w:val="Normal6a"/>
              <w:rPr>
                <w:b/>
                <w:bCs/>
                <w:i/>
                <w:iCs/>
                <w:szCs w:val="24"/>
              </w:rPr>
            </w:pPr>
            <w:r w:rsidRPr="00E249B1">
              <w:rPr>
                <w:b/>
                <w:i/>
              </w:rPr>
              <w:t>b)</w:t>
            </w:r>
            <w:r w:rsidRPr="00E249B1">
              <w:rPr>
                <w:b/>
                <w:i/>
              </w:rPr>
              <w:tab/>
              <w:t>sprzęt operacyjny i systemy ICT wymagane do rozpatrywania wniosków wizowych oraz prowadzenia współpracy konsularnej;</w:t>
            </w:r>
          </w:p>
        </w:tc>
      </w:tr>
      <w:tr w:rsidR="00362CD6" w:rsidRPr="00E249B1" w14:paraId="2E31E658" w14:textId="77777777">
        <w:trPr>
          <w:jc w:val="center"/>
        </w:trPr>
        <w:tc>
          <w:tcPr>
            <w:tcW w:w="4876" w:type="dxa"/>
          </w:tcPr>
          <w:p w14:paraId="79A09D05" w14:textId="77777777" w:rsidR="00231D55" w:rsidRPr="00E249B1" w:rsidRDefault="00231D55" w:rsidP="00E8229D">
            <w:pPr>
              <w:pStyle w:val="Normal6a"/>
            </w:pPr>
          </w:p>
        </w:tc>
        <w:tc>
          <w:tcPr>
            <w:tcW w:w="4876" w:type="dxa"/>
          </w:tcPr>
          <w:p w14:paraId="21B4BFE1" w14:textId="77777777" w:rsidR="00231D55" w:rsidRPr="00E249B1" w:rsidRDefault="00641D7F" w:rsidP="00E8229D">
            <w:pPr>
              <w:pStyle w:val="Normal6a"/>
              <w:rPr>
                <w:b/>
                <w:bCs/>
                <w:i/>
                <w:iCs/>
                <w:szCs w:val="24"/>
              </w:rPr>
            </w:pPr>
            <w:r w:rsidRPr="00E249B1">
              <w:rPr>
                <w:b/>
                <w:i/>
              </w:rPr>
              <w:t>c)</w:t>
            </w:r>
            <w:r w:rsidRPr="00E249B1">
              <w:rPr>
                <w:b/>
                <w:i/>
              </w:rPr>
              <w:tab/>
              <w:t xml:space="preserve">szkolenia pracowników konsularnych i pozostałych pracowników uczestniczących w realizacji wspólnej </w:t>
            </w:r>
            <w:r w:rsidRPr="00E249B1">
              <w:rPr>
                <w:b/>
                <w:i/>
              </w:rPr>
              <w:t>polityki wizowej i współpracy konsularnej;</w:t>
            </w:r>
          </w:p>
        </w:tc>
      </w:tr>
      <w:tr w:rsidR="00362CD6" w:rsidRPr="00E249B1" w14:paraId="57931BF7" w14:textId="77777777">
        <w:trPr>
          <w:jc w:val="center"/>
        </w:trPr>
        <w:tc>
          <w:tcPr>
            <w:tcW w:w="4876" w:type="dxa"/>
          </w:tcPr>
          <w:p w14:paraId="4B5E7C02" w14:textId="77777777" w:rsidR="00231D55" w:rsidRPr="00E249B1" w:rsidRDefault="00231D55" w:rsidP="00E8229D">
            <w:pPr>
              <w:pStyle w:val="Normal6a"/>
            </w:pPr>
          </w:p>
        </w:tc>
        <w:tc>
          <w:tcPr>
            <w:tcW w:w="4876" w:type="dxa"/>
          </w:tcPr>
          <w:p w14:paraId="02C841DB" w14:textId="77777777" w:rsidR="00231D55" w:rsidRPr="00E249B1" w:rsidRDefault="00641D7F" w:rsidP="00E8229D">
            <w:pPr>
              <w:pStyle w:val="Normal6a"/>
              <w:rPr>
                <w:b/>
                <w:bCs/>
                <w:i/>
                <w:iCs/>
                <w:szCs w:val="24"/>
              </w:rPr>
            </w:pPr>
            <w:r w:rsidRPr="00E249B1">
              <w:rPr>
                <w:b/>
                <w:i/>
              </w:rPr>
              <w:t>d)</w:t>
            </w:r>
            <w:r w:rsidRPr="00E249B1">
              <w:rPr>
                <w:b/>
                <w:i/>
              </w:rPr>
              <w:tab/>
              <w:t>wymianę najlepszych praktyk oraz wymianę ekspertów, w tym oddelegowywanie ekspertów, a także zwiększanie zdolności sieci europejskich, aby oceniać, promować, wspierać i w dalszym stopniu rozwijać polityki i cele unijne;</w:t>
            </w:r>
          </w:p>
        </w:tc>
      </w:tr>
      <w:tr w:rsidR="00362CD6" w:rsidRPr="00E249B1" w14:paraId="705C05A5" w14:textId="77777777">
        <w:trPr>
          <w:jc w:val="center"/>
        </w:trPr>
        <w:tc>
          <w:tcPr>
            <w:tcW w:w="4876" w:type="dxa"/>
          </w:tcPr>
          <w:p w14:paraId="41A4AF6B" w14:textId="77777777" w:rsidR="00231D55" w:rsidRPr="00E249B1" w:rsidRDefault="00231D55" w:rsidP="00E8229D">
            <w:pPr>
              <w:pStyle w:val="Normal6a"/>
            </w:pPr>
          </w:p>
        </w:tc>
        <w:tc>
          <w:tcPr>
            <w:tcW w:w="4876" w:type="dxa"/>
          </w:tcPr>
          <w:p w14:paraId="65EA80CC" w14:textId="77777777" w:rsidR="00231D55" w:rsidRPr="00E249B1" w:rsidRDefault="00641D7F" w:rsidP="00E8229D">
            <w:pPr>
              <w:pStyle w:val="Normal6a"/>
              <w:rPr>
                <w:b/>
                <w:bCs/>
                <w:i/>
                <w:iCs/>
              </w:rPr>
            </w:pPr>
            <w:r w:rsidRPr="00E249B1">
              <w:rPr>
                <w:b/>
                <w:i/>
              </w:rPr>
              <w:t>e)</w:t>
            </w:r>
            <w:r w:rsidRPr="00E249B1">
              <w:rPr>
                <w:b/>
                <w:i/>
              </w:rPr>
              <w:tab/>
              <w:t>badania i inne odpowiednie działania, takie jak działania mające na celu zwiększenie wiedzy dzięki analizom, monitorowaniu i ocenie;</w:t>
            </w:r>
          </w:p>
        </w:tc>
      </w:tr>
      <w:tr w:rsidR="00362CD6" w:rsidRPr="00E249B1" w14:paraId="20DA04C5" w14:textId="77777777">
        <w:trPr>
          <w:jc w:val="center"/>
        </w:trPr>
        <w:tc>
          <w:tcPr>
            <w:tcW w:w="4876" w:type="dxa"/>
          </w:tcPr>
          <w:p w14:paraId="15518E98" w14:textId="77777777" w:rsidR="00231D55" w:rsidRPr="00E249B1" w:rsidRDefault="00231D55" w:rsidP="00E8229D">
            <w:pPr>
              <w:pStyle w:val="Normal6a"/>
            </w:pPr>
          </w:p>
        </w:tc>
        <w:tc>
          <w:tcPr>
            <w:tcW w:w="4876" w:type="dxa"/>
          </w:tcPr>
          <w:p w14:paraId="74D8163C" w14:textId="77777777" w:rsidR="00231D55" w:rsidRPr="00E249B1" w:rsidRDefault="00641D7F" w:rsidP="00E8229D">
            <w:pPr>
              <w:pStyle w:val="Normal6a"/>
              <w:rPr>
                <w:b/>
                <w:bCs/>
                <w:i/>
                <w:iCs/>
                <w:szCs w:val="24"/>
              </w:rPr>
            </w:pPr>
            <w:r w:rsidRPr="00E249B1">
              <w:rPr>
                <w:b/>
                <w:i/>
              </w:rPr>
              <w:t>f)</w:t>
            </w:r>
            <w:r w:rsidRPr="00E249B1">
              <w:rPr>
                <w:b/>
                <w:i/>
              </w:rPr>
              <w:tab/>
              <w:t>działania mające na celu szerzenie wiedzy na temat polityki wizowej wśród zainteresowanych podmiotów oraz opinii publicznej, z uwzględnieniem komunikacji instytucjonalnej na temat priorytetów politycznych Unii;</w:t>
            </w:r>
          </w:p>
        </w:tc>
      </w:tr>
      <w:tr w:rsidR="00362CD6" w:rsidRPr="00E249B1" w14:paraId="7D2FCF52" w14:textId="77777777">
        <w:trPr>
          <w:jc w:val="center"/>
        </w:trPr>
        <w:tc>
          <w:tcPr>
            <w:tcW w:w="4876" w:type="dxa"/>
          </w:tcPr>
          <w:p w14:paraId="66F5AE8A" w14:textId="77777777" w:rsidR="00231D55" w:rsidRPr="00E249B1" w:rsidRDefault="00231D55" w:rsidP="00E8229D">
            <w:pPr>
              <w:pStyle w:val="Normal6a"/>
            </w:pPr>
          </w:p>
        </w:tc>
        <w:tc>
          <w:tcPr>
            <w:tcW w:w="4876" w:type="dxa"/>
          </w:tcPr>
          <w:p w14:paraId="7A35CE14" w14:textId="77777777" w:rsidR="00231D55" w:rsidRPr="00E249B1" w:rsidRDefault="00641D7F" w:rsidP="00E8229D">
            <w:pPr>
              <w:pStyle w:val="Normal6a"/>
              <w:rPr>
                <w:b/>
                <w:bCs/>
                <w:i/>
                <w:iCs/>
                <w:szCs w:val="24"/>
              </w:rPr>
            </w:pPr>
            <w:r w:rsidRPr="00E249B1">
              <w:rPr>
                <w:b/>
                <w:i/>
              </w:rPr>
              <w:t>g)</w:t>
            </w:r>
            <w:r w:rsidRPr="00E249B1">
              <w:rPr>
                <w:b/>
                <w:i/>
              </w:rPr>
              <w:tab/>
              <w:t>opracowywanie narzędzi, metod i wskaźników statystycznych przy poszanowaniu zasady niedyskryminacji;</w:t>
            </w:r>
          </w:p>
        </w:tc>
      </w:tr>
      <w:tr w:rsidR="00362CD6" w:rsidRPr="00E249B1" w14:paraId="18A1C015" w14:textId="77777777">
        <w:trPr>
          <w:jc w:val="center"/>
        </w:trPr>
        <w:tc>
          <w:tcPr>
            <w:tcW w:w="4876" w:type="dxa"/>
          </w:tcPr>
          <w:p w14:paraId="2E3178F2" w14:textId="77777777" w:rsidR="00231D55" w:rsidRPr="00E249B1" w:rsidRDefault="00231D55" w:rsidP="00E8229D">
            <w:pPr>
              <w:pStyle w:val="Normal6a"/>
            </w:pPr>
          </w:p>
        </w:tc>
        <w:tc>
          <w:tcPr>
            <w:tcW w:w="4876" w:type="dxa"/>
          </w:tcPr>
          <w:p w14:paraId="3AF9B501" w14:textId="77777777" w:rsidR="00231D55" w:rsidRPr="00E249B1" w:rsidRDefault="00641D7F" w:rsidP="00E8229D">
            <w:pPr>
              <w:pStyle w:val="Normal6a"/>
              <w:rPr>
                <w:b/>
                <w:bCs/>
                <w:i/>
                <w:iCs/>
                <w:szCs w:val="24"/>
              </w:rPr>
            </w:pPr>
            <w:r w:rsidRPr="00E249B1">
              <w:rPr>
                <w:b/>
                <w:i/>
              </w:rPr>
              <w:t>h)</w:t>
            </w:r>
            <w:r w:rsidRPr="00E249B1">
              <w:rPr>
                <w:b/>
                <w:i/>
              </w:rPr>
              <w:tab/>
              <w:t>wsparcie operacyjne na rzecz wdrażania wspólnej polityki wizowej;</w:t>
            </w:r>
          </w:p>
        </w:tc>
      </w:tr>
      <w:tr w:rsidR="00362CD6" w:rsidRPr="00E249B1" w14:paraId="2CA9EE93" w14:textId="77777777">
        <w:trPr>
          <w:jc w:val="center"/>
        </w:trPr>
        <w:tc>
          <w:tcPr>
            <w:tcW w:w="4876" w:type="dxa"/>
          </w:tcPr>
          <w:p w14:paraId="10529B81" w14:textId="77777777" w:rsidR="00507587" w:rsidRPr="00E249B1" w:rsidRDefault="00507587" w:rsidP="00E8229D">
            <w:pPr>
              <w:pStyle w:val="Normal6a"/>
            </w:pPr>
          </w:p>
        </w:tc>
        <w:tc>
          <w:tcPr>
            <w:tcW w:w="4876" w:type="dxa"/>
          </w:tcPr>
          <w:p w14:paraId="4C246E57" w14:textId="77777777" w:rsidR="00507587" w:rsidRPr="00E249B1" w:rsidRDefault="00641D7F" w:rsidP="00E8229D">
            <w:pPr>
              <w:pStyle w:val="Normal6a"/>
              <w:rPr>
                <w:b/>
                <w:bCs/>
                <w:i/>
                <w:iCs/>
                <w:szCs w:val="24"/>
              </w:rPr>
            </w:pPr>
            <w:r w:rsidRPr="00E249B1">
              <w:rPr>
                <w:b/>
                <w:i/>
              </w:rPr>
              <w:t>i)</w:t>
            </w:r>
            <w:r w:rsidRPr="00E249B1">
              <w:rPr>
                <w:b/>
                <w:i/>
              </w:rPr>
              <w:tab/>
              <w:t>wspieranie państw członkowskich w wydawaniu wiz, w tym wiz o ograniczonej ważności terytorialnej, o których mowa w art. 25 rozporządzenia (WE) nr 810/2009, wydawanych z przyczyn humanitarnych, z uwagi na interes państwowy lub zobowiązania międzynarodowe;</w:t>
            </w:r>
          </w:p>
        </w:tc>
      </w:tr>
    </w:tbl>
    <w:p w14:paraId="0E32579F" w14:textId="77777777" w:rsidR="00FA192C" w:rsidRPr="00E249B1" w:rsidRDefault="00641D7F" w:rsidP="00FA192C">
      <w:pPr>
        <w:pStyle w:val="AmOrLang"/>
      </w:pPr>
      <w:r w:rsidRPr="00E249B1">
        <w:t xml:space="preserve">Or. </w:t>
      </w:r>
      <w:r w:rsidRPr="00E249B1">
        <w:rPr>
          <w:rStyle w:val="HideTWBExt"/>
          <w:noProof w:val="0"/>
        </w:rPr>
        <w:t>&lt;Original&gt;</w:t>
      </w:r>
      <w:r w:rsidR="00507587" w:rsidRPr="00E249B1">
        <w:rPr>
          <w:rStyle w:val="HideTWBInt"/>
        </w:rPr>
        <w:t>{EN}</w:t>
      </w:r>
      <w:r w:rsidR="00507587" w:rsidRPr="00E249B1">
        <w:t>en</w:t>
      </w:r>
      <w:r w:rsidRPr="00E249B1">
        <w:rPr>
          <w:rStyle w:val="HideTWBExt"/>
          <w:noProof w:val="0"/>
        </w:rPr>
        <w:t>&lt;/Original&gt;</w:t>
      </w:r>
    </w:p>
    <w:p w14:paraId="3C58168D" w14:textId="77777777" w:rsidR="00FA192C" w:rsidRPr="00E249B1" w:rsidRDefault="00641D7F" w:rsidP="003923F7">
      <w:pPr>
        <w:pStyle w:val="AmJustTitle"/>
      </w:pPr>
      <w:r w:rsidRPr="00E249B1">
        <w:rPr>
          <w:rStyle w:val="HideTWBExt"/>
          <w:i w:val="0"/>
        </w:rPr>
        <w:t>&lt;TitreJust&gt;</w:t>
      </w:r>
      <w:r w:rsidRPr="00E249B1">
        <w:t>Uzasadnienie</w:t>
      </w:r>
      <w:r w:rsidRPr="00E249B1">
        <w:rPr>
          <w:rStyle w:val="HideTWBExt"/>
          <w:i w:val="0"/>
        </w:rPr>
        <w:t>&lt;/TitreJust&gt;</w:t>
      </w:r>
    </w:p>
    <w:p w14:paraId="1A65E402" w14:textId="085FED8F" w:rsidR="00507587" w:rsidRPr="00E249B1" w:rsidRDefault="00641D7F" w:rsidP="00507587">
      <w:pPr>
        <w:pStyle w:val="Normal12Italic"/>
        <w:jc w:val="both"/>
        <w:rPr>
          <w:szCs w:val="24"/>
        </w:rPr>
      </w:pPr>
      <w:r w:rsidRPr="00E249B1">
        <w:t xml:space="preserve">Działania, które będą finansowane w ramach tego instrumentu, należy określić w interesie przejrzystości i w interesie Parlamentu jako </w:t>
      </w:r>
      <w:r w:rsidRPr="00E249B1">
        <w:t>współprawodawcy. Finansowanie tzw. działań „czarnej skrzynki” przez państwa członkowskie nie powinno być dozwolone.</w:t>
      </w:r>
    </w:p>
    <w:p w14:paraId="51E8F0D3" w14:textId="77777777" w:rsidR="00FA192C" w:rsidRPr="00E249B1" w:rsidRDefault="00FA192C" w:rsidP="00FA192C">
      <w:pPr>
        <w:pStyle w:val="AmJustText"/>
      </w:pPr>
    </w:p>
    <w:p w14:paraId="706BAF28" w14:textId="77777777" w:rsidR="00166CCB" w:rsidRPr="00E249B1" w:rsidRDefault="00641D7F" w:rsidP="00A5426B">
      <w:r w:rsidRPr="00E249B1">
        <w:rPr>
          <w:rStyle w:val="HideTWBExt"/>
        </w:rPr>
        <w:t>&lt;/Amend&gt;</w:t>
      </w:r>
      <w:bookmarkEnd w:id="1"/>
    </w:p>
    <w:p w14:paraId="6E2B8FEF" w14:textId="77777777" w:rsidR="00FA192C" w:rsidRPr="00E249B1" w:rsidRDefault="00641D7F" w:rsidP="00FA192C">
      <w:bookmarkStart w:id="2" w:name="EndB"/>
      <w:r w:rsidRPr="00E249B1">
        <w:rPr>
          <w:rStyle w:val="HideTWBExt"/>
        </w:rPr>
        <w:t>&lt;/RepeatBlock-Amend&gt;</w:t>
      </w:r>
      <w:bookmarkEnd w:id="2"/>
    </w:p>
    <w:p w14:paraId="183DAE26" w14:textId="77777777" w:rsidR="008363E4" w:rsidRPr="00E249B1" w:rsidRDefault="008363E4" w:rsidP="00FA192C"/>
    <w:sectPr w:rsidR="008363E4" w:rsidRPr="00E249B1" w:rsidSect="00E249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184C9" w14:textId="77777777" w:rsidR="00641D7F" w:rsidRPr="00E249B1" w:rsidRDefault="00641D7F">
      <w:r w:rsidRPr="00E249B1">
        <w:separator/>
      </w:r>
    </w:p>
  </w:endnote>
  <w:endnote w:type="continuationSeparator" w:id="0">
    <w:p w14:paraId="417D9D64" w14:textId="77777777" w:rsidR="00641D7F" w:rsidRPr="00E249B1" w:rsidRDefault="00641D7F">
      <w:r w:rsidRPr="00E249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5D894" w14:textId="77777777" w:rsidR="00E249B1" w:rsidRPr="00E249B1" w:rsidRDefault="00E249B1" w:rsidP="00E249B1">
    <w:pPr>
      <w:pStyle w:val="EPFooter"/>
    </w:pPr>
    <w:r w:rsidRPr="00E249B1">
      <w:t>PE</w:t>
    </w:r>
    <w:r w:rsidRPr="00E249B1">
      <w:rPr>
        <w:rStyle w:val="HideTWBExt"/>
      </w:rPr>
      <w:t>&lt;NoPE&gt;</w:t>
    </w:r>
    <w:r w:rsidRPr="00E249B1">
      <w:t>790.136</w:t>
    </w:r>
    <w:r w:rsidRPr="00E249B1">
      <w:rPr>
        <w:rStyle w:val="HideTWBExt"/>
      </w:rPr>
      <w:t>&lt;/NoPE&gt;&lt;Version&gt;</w:t>
    </w:r>
    <w:r w:rsidRPr="00E249B1">
      <w:t>v01-00</w:t>
    </w:r>
    <w:r w:rsidRPr="00E249B1">
      <w:rPr>
        <w:rStyle w:val="HideTWBExt"/>
      </w:rPr>
      <w:t>&lt;/Version&gt;</w:t>
    </w:r>
    <w:r w:rsidRPr="00E249B1">
      <w:tab/>
    </w:r>
    <w:r w:rsidRPr="00E249B1">
      <w:fldChar w:fldCharType="begin"/>
    </w:r>
    <w:r w:rsidRPr="00E249B1">
      <w:instrText xml:space="preserve"> PAGE  \* MERGEFORMAT </w:instrText>
    </w:r>
    <w:r w:rsidRPr="00E249B1">
      <w:fldChar w:fldCharType="separate"/>
    </w:r>
    <w:r w:rsidRPr="00E249B1">
      <w:rPr>
        <w:noProof/>
      </w:rPr>
      <w:t>6</w:t>
    </w:r>
    <w:r w:rsidRPr="00E249B1">
      <w:fldChar w:fldCharType="end"/>
    </w:r>
    <w:r w:rsidRPr="00E249B1">
      <w:t>/</w:t>
    </w:r>
    <w:fldSimple w:instr=" NUMPAGES  \* MERGEFORMAT ">
      <w:r w:rsidRPr="00E249B1">
        <w:rPr>
          <w:noProof/>
        </w:rPr>
        <w:t>7</w:t>
      </w:r>
    </w:fldSimple>
    <w:r w:rsidRPr="00E249B1">
      <w:tab/>
    </w:r>
    <w:r w:rsidRPr="00E249B1">
      <w:rPr>
        <w:rStyle w:val="HideTWBExt"/>
      </w:rPr>
      <w:t>&lt;PathFdR&gt;</w:t>
    </w:r>
    <w:r w:rsidRPr="00E249B1">
      <w:t>AM\1346405PL.docx</w:t>
    </w:r>
    <w:r w:rsidRPr="00E249B1">
      <w:rPr>
        <w:rStyle w:val="HideTWBExt"/>
      </w:rPr>
      <w:t>&lt;/PathFdR&gt;</w:t>
    </w:r>
  </w:p>
  <w:p w14:paraId="066F2FFD" w14:textId="4035B251" w:rsidR="00D82FCC" w:rsidRPr="00E249B1" w:rsidRDefault="00E249B1" w:rsidP="00E249B1">
    <w:pPr>
      <w:pStyle w:val="EPFooter2"/>
    </w:pPr>
    <w:r w:rsidRPr="00E249B1">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8600E" w14:textId="77777777" w:rsidR="00E249B1" w:rsidRPr="00E249B1" w:rsidRDefault="00E249B1" w:rsidP="00E249B1">
    <w:pPr>
      <w:pStyle w:val="EPFooter"/>
    </w:pPr>
    <w:r w:rsidRPr="00E249B1">
      <w:rPr>
        <w:rStyle w:val="HideTWBExt"/>
      </w:rPr>
      <w:t>&lt;PathFdR&gt;</w:t>
    </w:r>
    <w:r w:rsidRPr="00E249B1">
      <w:t>AM\1346405PL.docx</w:t>
    </w:r>
    <w:r w:rsidRPr="00E249B1">
      <w:rPr>
        <w:rStyle w:val="HideTWBExt"/>
      </w:rPr>
      <w:t>&lt;/PathFdR&gt;</w:t>
    </w:r>
    <w:r w:rsidRPr="00E249B1">
      <w:tab/>
    </w:r>
    <w:r w:rsidRPr="00E249B1">
      <w:fldChar w:fldCharType="begin"/>
    </w:r>
    <w:r w:rsidRPr="00E249B1">
      <w:instrText xml:space="preserve"> PAGE  \* MERGEFORMAT </w:instrText>
    </w:r>
    <w:r w:rsidRPr="00E249B1">
      <w:fldChar w:fldCharType="separate"/>
    </w:r>
    <w:r w:rsidRPr="00E249B1">
      <w:rPr>
        <w:noProof/>
      </w:rPr>
      <w:t>7</w:t>
    </w:r>
    <w:r w:rsidRPr="00E249B1">
      <w:fldChar w:fldCharType="end"/>
    </w:r>
    <w:r w:rsidRPr="00E249B1">
      <w:t>/</w:t>
    </w:r>
    <w:fldSimple w:instr=" NUMPAGES  \* MERGEFORMAT ">
      <w:r w:rsidRPr="00E249B1">
        <w:rPr>
          <w:noProof/>
        </w:rPr>
        <w:t>7</w:t>
      </w:r>
    </w:fldSimple>
    <w:r w:rsidRPr="00E249B1">
      <w:tab/>
      <w:t>PE</w:t>
    </w:r>
    <w:r w:rsidRPr="00E249B1">
      <w:rPr>
        <w:rStyle w:val="HideTWBExt"/>
      </w:rPr>
      <w:t>&lt;NoPE&gt;</w:t>
    </w:r>
    <w:r w:rsidRPr="00E249B1">
      <w:t>790.136</w:t>
    </w:r>
    <w:r w:rsidRPr="00E249B1">
      <w:rPr>
        <w:rStyle w:val="HideTWBExt"/>
      </w:rPr>
      <w:t>&lt;/NoPE&gt;&lt;Version&gt;</w:t>
    </w:r>
    <w:r w:rsidRPr="00E249B1">
      <w:t>v01-00</w:t>
    </w:r>
    <w:r w:rsidRPr="00E249B1">
      <w:rPr>
        <w:rStyle w:val="HideTWBExt"/>
      </w:rPr>
      <w:t>&lt;/Version&gt;</w:t>
    </w:r>
  </w:p>
  <w:p w14:paraId="035630D9" w14:textId="5CB88287" w:rsidR="00D82FCC" w:rsidRPr="00E249B1" w:rsidRDefault="00E249B1" w:rsidP="00E249B1">
    <w:pPr>
      <w:pStyle w:val="EPFooter2"/>
    </w:pPr>
    <w:r w:rsidRPr="00E249B1">
      <w:tab/>
    </w:r>
    <w:r w:rsidRPr="00E249B1">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62AB8" w14:textId="77777777" w:rsidR="00E249B1" w:rsidRPr="00E249B1" w:rsidRDefault="00E249B1" w:rsidP="00E249B1">
    <w:pPr>
      <w:pStyle w:val="EPFooter"/>
    </w:pPr>
    <w:r w:rsidRPr="00E249B1">
      <w:rPr>
        <w:rStyle w:val="HideTWBExt"/>
      </w:rPr>
      <w:t>&lt;PathFdR&gt;</w:t>
    </w:r>
    <w:r w:rsidRPr="00E249B1">
      <w:t>AM\1346405PL.docx</w:t>
    </w:r>
    <w:r w:rsidRPr="00E249B1">
      <w:rPr>
        <w:rStyle w:val="HideTWBExt"/>
      </w:rPr>
      <w:t>&lt;/PathFdR&gt;</w:t>
    </w:r>
    <w:r w:rsidRPr="00E249B1">
      <w:tab/>
    </w:r>
    <w:r w:rsidRPr="00E249B1">
      <w:tab/>
      <w:t>PE</w:t>
    </w:r>
    <w:r w:rsidRPr="00E249B1">
      <w:rPr>
        <w:rStyle w:val="HideTWBExt"/>
      </w:rPr>
      <w:t>&lt;NoPE&gt;</w:t>
    </w:r>
    <w:r w:rsidRPr="00E249B1">
      <w:t>790.136</w:t>
    </w:r>
    <w:r w:rsidRPr="00E249B1">
      <w:rPr>
        <w:rStyle w:val="HideTWBExt"/>
      </w:rPr>
      <w:t>&lt;/NoPE&gt;&lt;Version&gt;</w:t>
    </w:r>
    <w:r w:rsidRPr="00E249B1">
      <w:t>v01-00</w:t>
    </w:r>
    <w:r w:rsidRPr="00E249B1">
      <w:rPr>
        <w:rStyle w:val="HideTWBExt"/>
      </w:rPr>
      <w:t>&lt;/Version&gt;</w:t>
    </w:r>
  </w:p>
  <w:p w14:paraId="32866882" w14:textId="5C228188" w:rsidR="00D82FCC" w:rsidRPr="00E249B1" w:rsidRDefault="00E249B1" w:rsidP="00E249B1">
    <w:pPr>
      <w:pStyle w:val="EPFooter2"/>
    </w:pPr>
    <w:r w:rsidRPr="00E249B1">
      <w:t>PL</w:t>
    </w:r>
    <w:r w:rsidRPr="00E249B1">
      <w:tab/>
    </w:r>
    <w:r w:rsidRPr="00E249B1">
      <w:rPr>
        <w:b w:val="0"/>
        <w:i/>
        <w:color w:val="C0C0C0"/>
        <w:sz w:val="22"/>
      </w:rPr>
      <w:t>Zjednoczona w różnorodności</w:t>
    </w:r>
    <w:r w:rsidRPr="00E249B1">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6D1DE" w14:textId="77777777" w:rsidR="00641D7F" w:rsidRPr="00E249B1" w:rsidRDefault="00641D7F">
      <w:r w:rsidRPr="00E249B1">
        <w:separator/>
      </w:r>
    </w:p>
  </w:footnote>
  <w:footnote w:type="continuationSeparator" w:id="0">
    <w:p w14:paraId="097EF2BD" w14:textId="77777777" w:rsidR="00641D7F" w:rsidRPr="00E249B1" w:rsidRDefault="00641D7F">
      <w:r w:rsidRPr="00E249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2E1C8" w14:textId="77777777" w:rsidR="00641D7F" w:rsidRDefault="00641D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5C46C" w14:textId="77777777" w:rsidR="00641D7F" w:rsidRDefault="00641D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589E5" w14:textId="77777777" w:rsidR="00641D7F" w:rsidRDefault="00641D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DBA86482">
      <w:start w:val="1"/>
      <w:numFmt w:val="decimal"/>
      <w:lvlText w:val="%1."/>
      <w:lvlJc w:val="left"/>
      <w:pPr>
        <w:ind w:left="720" w:hanging="360"/>
      </w:pPr>
      <w:rPr>
        <w:rFonts w:hint="default"/>
      </w:rPr>
    </w:lvl>
    <w:lvl w:ilvl="1" w:tplc="5B80C83A" w:tentative="1">
      <w:start w:val="1"/>
      <w:numFmt w:val="lowerLetter"/>
      <w:lvlText w:val="%2."/>
      <w:lvlJc w:val="left"/>
      <w:pPr>
        <w:ind w:left="1440" w:hanging="360"/>
      </w:pPr>
    </w:lvl>
    <w:lvl w:ilvl="2" w:tplc="00C6F172" w:tentative="1">
      <w:start w:val="1"/>
      <w:numFmt w:val="lowerRoman"/>
      <w:lvlText w:val="%3."/>
      <w:lvlJc w:val="right"/>
      <w:pPr>
        <w:ind w:left="2160" w:hanging="180"/>
      </w:pPr>
    </w:lvl>
    <w:lvl w:ilvl="3" w:tplc="63FE8722" w:tentative="1">
      <w:start w:val="1"/>
      <w:numFmt w:val="decimal"/>
      <w:lvlText w:val="%4."/>
      <w:lvlJc w:val="left"/>
      <w:pPr>
        <w:ind w:left="2880" w:hanging="360"/>
      </w:pPr>
    </w:lvl>
    <w:lvl w:ilvl="4" w:tplc="9806CDC0" w:tentative="1">
      <w:start w:val="1"/>
      <w:numFmt w:val="lowerLetter"/>
      <w:lvlText w:val="%5."/>
      <w:lvlJc w:val="left"/>
      <w:pPr>
        <w:ind w:left="3600" w:hanging="360"/>
      </w:pPr>
    </w:lvl>
    <w:lvl w:ilvl="5" w:tplc="E898B728" w:tentative="1">
      <w:start w:val="1"/>
      <w:numFmt w:val="lowerRoman"/>
      <w:lvlText w:val="%6."/>
      <w:lvlJc w:val="right"/>
      <w:pPr>
        <w:ind w:left="4320" w:hanging="180"/>
      </w:pPr>
    </w:lvl>
    <w:lvl w:ilvl="6" w:tplc="13DA0BE0" w:tentative="1">
      <w:start w:val="1"/>
      <w:numFmt w:val="decimal"/>
      <w:lvlText w:val="%7."/>
      <w:lvlJc w:val="left"/>
      <w:pPr>
        <w:ind w:left="5040" w:hanging="360"/>
      </w:pPr>
    </w:lvl>
    <w:lvl w:ilvl="7" w:tplc="EEBAD64E" w:tentative="1">
      <w:start w:val="1"/>
      <w:numFmt w:val="lowerLetter"/>
      <w:lvlText w:val="%8."/>
      <w:lvlJc w:val="left"/>
      <w:pPr>
        <w:ind w:left="5760" w:hanging="360"/>
      </w:pPr>
    </w:lvl>
    <w:lvl w:ilvl="8" w:tplc="E61A228E"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CD946052">
      <w:start w:val="1"/>
      <w:numFmt w:val="decimal"/>
      <w:lvlText w:val="%1."/>
      <w:lvlJc w:val="left"/>
      <w:pPr>
        <w:ind w:left="720" w:hanging="360"/>
      </w:pPr>
      <w:rPr>
        <w:rFonts w:hint="default"/>
      </w:rPr>
    </w:lvl>
    <w:lvl w:ilvl="1" w:tplc="80B2C4C6" w:tentative="1">
      <w:start w:val="1"/>
      <w:numFmt w:val="lowerLetter"/>
      <w:lvlText w:val="%2."/>
      <w:lvlJc w:val="left"/>
      <w:pPr>
        <w:ind w:left="1440" w:hanging="360"/>
      </w:pPr>
    </w:lvl>
    <w:lvl w:ilvl="2" w:tplc="8F24DCF8" w:tentative="1">
      <w:start w:val="1"/>
      <w:numFmt w:val="lowerRoman"/>
      <w:lvlText w:val="%3."/>
      <w:lvlJc w:val="right"/>
      <w:pPr>
        <w:ind w:left="2160" w:hanging="180"/>
      </w:pPr>
    </w:lvl>
    <w:lvl w:ilvl="3" w:tplc="D90AED0E" w:tentative="1">
      <w:start w:val="1"/>
      <w:numFmt w:val="decimal"/>
      <w:lvlText w:val="%4."/>
      <w:lvlJc w:val="left"/>
      <w:pPr>
        <w:ind w:left="2880" w:hanging="360"/>
      </w:pPr>
    </w:lvl>
    <w:lvl w:ilvl="4" w:tplc="CA9C7EDE" w:tentative="1">
      <w:start w:val="1"/>
      <w:numFmt w:val="lowerLetter"/>
      <w:lvlText w:val="%5."/>
      <w:lvlJc w:val="left"/>
      <w:pPr>
        <w:ind w:left="3600" w:hanging="360"/>
      </w:pPr>
    </w:lvl>
    <w:lvl w:ilvl="5" w:tplc="8E0CDCC2" w:tentative="1">
      <w:start w:val="1"/>
      <w:numFmt w:val="lowerRoman"/>
      <w:lvlText w:val="%6."/>
      <w:lvlJc w:val="right"/>
      <w:pPr>
        <w:ind w:left="4320" w:hanging="180"/>
      </w:pPr>
    </w:lvl>
    <w:lvl w:ilvl="6" w:tplc="B748B672" w:tentative="1">
      <w:start w:val="1"/>
      <w:numFmt w:val="decimal"/>
      <w:lvlText w:val="%7."/>
      <w:lvlJc w:val="left"/>
      <w:pPr>
        <w:ind w:left="5040" w:hanging="360"/>
      </w:pPr>
    </w:lvl>
    <w:lvl w:ilvl="7" w:tplc="A36A82FE" w:tentative="1">
      <w:start w:val="1"/>
      <w:numFmt w:val="lowerLetter"/>
      <w:lvlText w:val="%8."/>
      <w:lvlJc w:val="left"/>
      <w:pPr>
        <w:ind w:left="5760" w:hanging="360"/>
      </w:pPr>
    </w:lvl>
    <w:lvl w:ilvl="8" w:tplc="DEC61756"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DD56DF26">
      <w:start w:val="1"/>
      <w:numFmt w:val="lowerLetter"/>
      <w:lvlText w:val="(%1)"/>
      <w:lvlJc w:val="left"/>
      <w:pPr>
        <w:ind w:left="720" w:hanging="360"/>
      </w:pPr>
      <w:rPr>
        <w:rFonts w:hint="default"/>
      </w:rPr>
    </w:lvl>
    <w:lvl w:ilvl="1" w:tplc="373C6824" w:tentative="1">
      <w:start w:val="1"/>
      <w:numFmt w:val="lowerLetter"/>
      <w:lvlText w:val="%2."/>
      <w:lvlJc w:val="left"/>
      <w:pPr>
        <w:ind w:left="1440" w:hanging="360"/>
      </w:pPr>
    </w:lvl>
    <w:lvl w:ilvl="2" w:tplc="A47A4DF8" w:tentative="1">
      <w:start w:val="1"/>
      <w:numFmt w:val="lowerRoman"/>
      <w:lvlText w:val="%3."/>
      <w:lvlJc w:val="right"/>
      <w:pPr>
        <w:ind w:left="2160" w:hanging="180"/>
      </w:pPr>
    </w:lvl>
    <w:lvl w:ilvl="3" w:tplc="A82AD9E8" w:tentative="1">
      <w:start w:val="1"/>
      <w:numFmt w:val="decimal"/>
      <w:lvlText w:val="%4."/>
      <w:lvlJc w:val="left"/>
      <w:pPr>
        <w:ind w:left="2880" w:hanging="360"/>
      </w:pPr>
    </w:lvl>
    <w:lvl w:ilvl="4" w:tplc="5AA27942" w:tentative="1">
      <w:start w:val="1"/>
      <w:numFmt w:val="lowerLetter"/>
      <w:lvlText w:val="%5."/>
      <w:lvlJc w:val="left"/>
      <w:pPr>
        <w:ind w:left="3600" w:hanging="360"/>
      </w:pPr>
    </w:lvl>
    <w:lvl w:ilvl="5" w:tplc="56242B7A" w:tentative="1">
      <w:start w:val="1"/>
      <w:numFmt w:val="lowerRoman"/>
      <w:lvlText w:val="%6."/>
      <w:lvlJc w:val="right"/>
      <w:pPr>
        <w:ind w:left="4320" w:hanging="180"/>
      </w:pPr>
    </w:lvl>
    <w:lvl w:ilvl="6" w:tplc="55AAB460" w:tentative="1">
      <w:start w:val="1"/>
      <w:numFmt w:val="decimal"/>
      <w:lvlText w:val="%7."/>
      <w:lvlJc w:val="left"/>
      <w:pPr>
        <w:ind w:left="5040" w:hanging="360"/>
      </w:pPr>
    </w:lvl>
    <w:lvl w:ilvl="7" w:tplc="36688C1C" w:tentative="1">
      <w:start w:val="1"/>
      <w:numFmt w:val="lowerLetter"/>
      <w:lvlText w:val="%8."/>
      <w:lvlJc w:val="left"/>
      <w:pPr>
        <w:ind w:left="5760" w:hanging="360"/>
      </w:pPr>
    </w:lvl>
    <w:lvl w:ilvl="8" w:tplc="9E827706"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C852B086">
      <w:start w:val="1"/>
      <w:numFmt w:val="lowerLetter"/>
      <w:lvlText w:val="(%1)"/>
      <w:lvlJc w:val="left"/>
      <w:pPr>
        <w:ind w:left="750" w:hanging="390"/>
      </w:pPr>
      <w:rPr>
        <w:rFonts w:hint="default"/>
      </w:rPr>
    </w:lvl>
    <w:lvl w:ilvl="1" w:tplc="ADA040A2" w:tentative="1">
      <w:start w:val="1"/>
      <w:numFmt w:val="lowerLetter"/>
      <w:lvlText w:val="%2."/>
      <w:lvlJc w:val="left"/>
      <w:pPr>
        <w:ind w:left="1440" w:hanging="360"/>
      </w:pPr>
    </w:lvl>
    <w:lvl w:ilvl="2" w:tplc="088AF4CA" w:tentative="1">
      <w:start w:val="1"/>
      <w:numFmt w:val="lowerRoman"/>
      <w:lvlText w:val="%3."/>
      <w:lvlJc w:val="right"/>
      <w:pPr>
        <w:ind w:left="2160" w:hanging="180"/>
      </w:pPr>
    </w:lvl>
    <w:lvl w:ilvl="3" w:tplc="7B3898A6" w:tentative="1">
      <w:start w:val="1"/>
      <w:numFmt w:val="decimal"/>
      <w:lvlText w:val="%4."/>
      <w:lvlJc w:val="left"/>
      <w:pPr>
        <w:ind w:left="2880" w:hanging="360"/>
      </w:pPr>
    </w:lvl>
    <w:lvl w:ilvl="4" w:tplc="BD342EB2" w:tentative="1">
      <w:start w:val="1"/>
      <w:numFmt w:val="lowerLetter"/>
      <w:lvlText w:val="%5."/>
      <w:lvlJc w:val="left"/>
      <w:pPr>
        <w:ind w:left="3600" w:hanging="360"/>
      </w:pPr>
    </w:lvl>
    <w:lvl w:ilvl="5" w:tplc="E0A4AF1E" w:tentative="1">
      <w:start w:val="1"/>
      <w:numFmt w:val="lowerRoman"/>
      <w:lvlText w:val="%6."/>
      <w:lvlJc w:val="right"/>
      <w:pPr>
        <w:ind w:left="4320" w:hanging="180"/>
      </w:pPr>
    </w:lvl>
    <w:lvl w:ilvl="6" w:tplc="C1240F7C" w:tentative="1">
      <w:start w:val="1"/>
      <w:numFmt w:val="decimal"/>
      <w:lvlText w:val="%7."/>
      <w:lvlJc w:val="left"/>
      <w:pPr>
        <w:ind w:left="5040" w:hanging="360"/>
      </w:pPr>
    </w:lvl>
    <w:lvl w:ilvl="7" w:tplc="47028A7E" w:tentative="1">
      <w:start w:val="1"/>
      <w:numFmt w:val="lowerLetter"/>
      <w:lvlText w:val="%8."/>
      <w:lvlJc w:val="left"/>
      <w:pPr>
        <w:ind w:left="5760" w:hanging="360"/>
      </w:pPr>
    </w:lvl>
    <w:lvl w:ilvl="8" w:tplc="AA9A4D20"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2F2285F6">
      <w:start w:val="1"/>
      <w:numFmt w:val="lowerLetter"/>
      <w:lvlText w:val="(%1)"/>
      <w:lvlJc w:val="left"/>
      <w:pPr>
        <w:ind w:left="720" w:hanging="360"/>
      </w:pPr>
      <w:rPr>
        <w:rFonts w:hint="default"/>
      </w:rPr>
    </w:lvl>
    <w:lvl w:ilvl="1" w:tplc="91D4FFAA" w:tentative="1">
      <w:start w:val="1"/>
      <w:numFmt w:val="lowerLetter"/>
      <w:lvlText w:val="%2."/>
      <w:lvlJc w:val="left"/>
      <w:pPr>
        <w:ind w:left="1440" w:hanging="360"/>
      </w:pPr>
    </w:lvl>
    <w:lvl w:ilvl="2" w:tplc="DA3A6138" w:tentative="1">
      <w:start w:val="1"/>
      <w:numFmt w:val="lowerRoman"/>
      <w:lvlText w:val="%3."/>
      <w:lvlJc w:val="right"/>
      <w:pPr>
        <w:ind w:left="2160" w:hanging="180"/>
      </w:pPr>
    </w:lvl>
    <w:lvl w:ilvl="3" w:tplc="0AF6F4CA" w:tentative="1">
      <w:start w:val="1"/>
      <w:numFmt w:val="decimal"/>
      <w:lvlText w:val="%4."/>
      <w:lvlJc w:val="left"/>
      <w:pPr>
        <w:ind w:left="2880" w:hanging="360"/>
      </w:pPr>
    </w:lvl>
    <w:lvl w:ilvl="4" w:tplc="6A4C8442" w:tentative="1">
      <w:start w:val="1"/>
      <w:numFmt w:val="lowerLetter"/>
      <w:lvlText w:val="%5."/>
      <w:lvlJc w:val="left"/>
      <w:pPr>
        <w:ind w:left="3600" w:hanging="360"/>
      </w:pPr>
    </w:lvl>
    <w:lvl w:ilvl="5" w:tplc="5198BCC2" w:tentative="1">
      <w:start w:val="1"/>
      <w:numFmt w:val="lowerRoman"/>
      <w:lvlText w:val="%6."/>
      <w:lvlJc w:val="right"/>
      <w:pPr>
        <w:ind w:left="4320" w:hanging="180"/>
      </w:pPr>
    </w:lvl>
    <w:lvl w:ilvl="6" w:tplc="0DEEA766" w:tentative="1">
      <w:start w:val="1"/>
      <w:numFmt w:val="decimal"/>
      <w:lvlText w:val="%7."/>
      <w:lvlJc w:val="left"/>
      <w:pPr>
        <w:ind w:left="5040" w:hanging="360"/>
      </w:pPr>
    </w:lvl>
    <w:lvl w:ilvl="7" w:tplc="7A0A4742" w:tentative="1">
      <w:start w:val="1"/>
      <w:numFmt w:val="lowerLetter"/>
      <w:lvlText w:val="%8."/>
      <w:lvlJc w:val="left"/>
      <w:pPr>
        <w:ind w:left="5760" w:hanging="360"/>
      </w:pPr>
    </w:lvl>
    <w:lvl w:ilvl="8" w:tplc="457C1F5E"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N"/>
    <w:docVar w:name="TXTLANGUEMIN" w:val="en"/>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2CD6"/>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E50C2"/>
    <w:rsid w:val="00607ABE"/>
    <w:rsid w:val="00620056"/>
    <w:rsid w:val="00632453"/>
    <w:rsid w:val="006337D4"/>
    <w:rsid w:val="00637384"/>
    <w:rsid w:val="00641D7F"/>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463D5"/>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49B1"/>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52854"/>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941</Words>
  <Characters>6476</Characters>
  <Application>Microsoft Office Word</Application>
  <DocSecurity>0</DocSecurity>
  <Lines>267</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TOADER Maria</dc:creator>
  <cp:lastModifiedBy>WIERTLEWSKA Maria</cp:lastModifiedBy>
  <cp:revision>2</cp:revision>
  <cp:lastPrinted>2007-06-22T14:02:00Z</cp:lastPrinted>
  <dcterms:created xsi:type="dcterms:W3CDTF">2026-07-08T09:39:00Z</dcterms:created>
  <dcterms:modified xsi:type="dcterms:W3CDTF">2026-07-08T09:39:00Z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AM\1346405PL.docx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OK - 2026/07/08 11:38</vt:lpwstr>
  </property>
</Properties>
</file>