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3096A" w:rsidRPr="00B83F5C" w14:paraId="6B6EEEFA" w14:textId="77777777" w:rsidTr="00C85D0F">
        <w:trPr>
          <w:trHeight w:hRule="exact" w:val="1418"/>
        </w:trPr>
        <w:tc>
          <w:tcPr>
            <w:tcW w:w="6804" w:type="dxa"/>
            <w:shd w:val="clear" w:color="auto" w:fill="auto"/>
            <w:vAlign w:val="center"/>
          </w:tcPr>
          <w:p w14:paraId="4814E6FA" w14:textId="77777777" w:rsidR="00BE5062" w:rsidRPr="00B83F5C" w:rsidRDefault="000F1495" w:rsidP="00C85D0F">
            <w:pPr>
              <w:pStyle w:val="EPName"/>
            </w:pPr>
            <w:r w:rsidRPr="00B83F5C">
              <w:t>Европейски парламент</w:t>
            </w:r>
          </w:p>
          <w:p w14:paraId="64EDF031" w14:textId="77777777" w:rsidR="00BE5062" w:rsidRPr="00B83F5C" w:rsidRDefault="000F1495" w:rsidP="00C85D0F">
            <w:pPr>
              <w:pStyle w:val="EPTerm"/>
            </w:pPr>
            <w:r w:rsidRPr="00B83F5C">
              <w:t>2024-2029</w:t>
            </w:r>
          </w:p>
        </w:tc>
        <w:tc>
          <w:tcPr>
            <w:tcW w:w="2268" w:type="dxa"/>
            <w:shd w:val="clear" w:color="auto" w:fill="auto"/>
          </w:tcPr>
          <w:p w14:paraId="17246CCF" w14:textId="77777777" w:rsidR="00BE5062" w:rsidRPr="00B83F5C" w:rsidRDefault="000F1495" w:rsidP="00C85D0F">
            <w:pPr>
              <w:pStyle w:val="EPLogo"/>
            </w:pPr>
            <w:r w:rsidRPr="00B83F5C">
              <w:rPr>
                <w:noProof/>
              </w:rPr>
              <w:drawing>
                <wp:inline distT="0" distB="0" distL="0" distR="0" wp14:anchorId="677E96B2" wp14:editId="7E6807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9D2EC5A" w14:textId="77777777" w:rsidR="000E7234" w:rsidRPr="00B83F5C" w:rsidRDefault="000E7234" w:rsidP="000E7234">
      <w:pPr>
        <w:pStyle w:val="LineTop"/>
      </w:pPr>
    </w:p>
    <w:p w14:paraId="4BC1F22A" w14:textId="77777777" w:rsidR="000E7234" w:rsidRPr="00B83F5C" w:rsidRDefault="000F1495" w:rsidP="000E7234">
      <w:pPr>
        <w:pStyle w:val="EPBody"/>
      </w:pPr>
      <w:r w:rsidRPr="00B83F5C">
        <w:rPr>
          <w:rStyle w:val="HideTWBExt"/>
          <w:i w:val="0"/>
          <w:szCs w:val="20"/>
        </w:rPr>
        <w:t>&lt;</w:t>
      </w:r>
      <w:r w:rsidRPr="00B83F5C">
        <w:rPr>
          <w:rStyle w:val="HideTWBExt"/>
          <w:i w:val="0"/>
          <w:szCs w:val="20"/>
        </w:rPr>
        <w:t>Commission</w:t>
      </w:r>
      <w:r w:rsidRPr="00B83F5C">
        <w:rPr>
          <w:rStyle w:val="HideTWBExt"/>
          <w:i w:val="0"/>
          <w:szCs w:val="20"/>
        </w:rPr>
        <w:t>&gt;</w:t>
      </w:r>
      <w:r w:rsidRPr="00B83F5C">
        <w:rPr>
          <w:rStyle w:val="HideTWBInt"/>
          <w:i w:val="0"/>
          <w:szCs w:val="20"/>
        </w:rPr>
        <w:t>{LIBE}</w:t>
      </w:r>
      <w:r w:rsidRPr="00B83F5C">
        <w:t>Комисия по граждански свободи, правосъдие и вътрешни работи</w:t>
      </w:r>
      <w:r w:rsidRPr="00B83F5C">
        <w:rPr>
          <w:rStyle w:val="HideTWBExt"/>
          <w:i w:val="0"/>
          <w:szCs w:val="20"/>
        </w:rPr>
        <w:t>&lt;/</w:t>
      </w:r>
      <w:r w:rsidRPr="00B83F5C">
        <w:rPr>
          <w:rStyle w:val="HideTWBExt"/>
          <w:i w:val="0"/>
          <w:szCs w:val="20"/>
        </w:rPr>
        <w:t>Commission</w:t>
      </w:r>
      <w:r w:rsidRPr="00B83F5C">
        <w:rPr>
          <w:rStyle w:val="HideTWBExt"/>
          <w:i w:val="0"/>
          <w:szCs w:val="20"/>
        </w:rPr>
        <w:t>&gt;</w:t>
      </w:r>
    </w:p>
    <w:p w14:paraId="6A741B4F" w14:textId="77777777" w:rsidR="000E7234" w:rsidRPr="00B83F5C" w:rsidRDefault="000E7234" w:rsidP="000E7234">
      <w:pPr>
        <w:pStyle w:val="LineBottom"/>
      </w:pPr>
    </w:p>
    <w:p w14:paraId="03488EAE" w14:textId="77777777" w:rsidR="00B85286" w:rsidRPr="00B83F5C" w:rsidRDefault="000F1495">
      <w:pPr>
        <w:pStyle w:val="CoverReference"/>
      </w:pPr>
      <w:r w:rsidRPr="00B83F5C">
        <w:rPr>
          <w:rStyle w:val="HideTWBExt"/>
          <w:b w:val="0"/>
        </w:rPr>
        <w:t>&lt;RefProc&gt;</w:t>
      </w:r>
      <w:r w:rsidRPr="00B83F5C">
        <w:t>2025/0542</w:t>
      </w:r>
      <w:r w:rsidRPr="00B83F5C">
        <w:rPr>
          <w:rStyle w:val="HideTWBExt"/>
          <w:b w:val="0"/>
        </w:rPr>
        <w:t>&lt;/RefProc&gt;&lt;RefTypeProc&gt;</w:t>
      </w:r>
      <w:r w:rsidRPr="00B83F5C">
        <w:t>(COD)</w:t>
      </w:r>
      <w:r w:rsidRPr="00B83F5C">
        <w:rPr>
          <w:rStyle w:val="HideTWBExt"/>
          <w:b w:val="0"/>
        </w:rPr>
        <w:t>&lt;/RefTypeProc&gt;</w:t>
      </w:r>
    </w:p>
    <w:p w14:paraId="119648AF" w14:textId="77777777" w:rsidR="00B85286" w:rsidRPr="00B83F5C" w:rsidRDefault="000F1495">
      <w:pPr>
        <w:pStyle w:val="CoverDate"/>
      </w:pPr>
      <w:r w:rsidRPr="00B83F5C">
        <w:rPr>
          <w:rStyle w:val="HideTWBExt"/>
        </w:rPr>
        <w:t>&lt;Date&gt;</w:t>
      </w:r>
      <w:r w:rsidRPr="00B83F5C">
        <w:rPr>
          <w:rStyle w:val="HideTWBInt"/>
        </w:rPr>
        <w:t>{24/06/2026}</w:t>
      </w:r>
      <w:r w:rsidRPr="00B83F5C">
        <w:t>24.6.2026</w:t>
      </w:r>
      <w:r w:rsidRPr="00B83F5C">
        <w:rPr>
          <w:rStyle w:val="HideTWBExt"/>
        </w:rPr>
        <w:t>&lt;/Date&gt;</w:t>
      </w:r>
    </w:p>
    <w:p w14:paraId="4D6F2024" w14:textId="77777777" w:rsidR="009B0305" w:rsidRPr="00B83F5C" w:rsidRDefault="000F1495" w:rsidP="009B0305">
      <w:pPr>
        <w:pStyle w:val="CoverDocType"/>
      </w:pPr>
      <w:r w:rsidRPr="00B83F5C">
        <w:rPr>
          <w:rStyle w:val="HideTWBExt"/>
          <w:b w:val="0"/>
        </w:rPr>
        <w:t>&lt;TypeAM&gt;</w:t>
      </w:r>
      <w:r w:rsidRPr="00B83F5C">
        <w:t>ИЗМЕНЕНИЕ</w:t>
      </w:r>
      <w:r w:rsidRPr="00B83F5C">
        <w:rPr>
          <w:rStyle w:val="HideTWBExt"/>
          <w:b w:val="0"/>
        </w:rPr>
        <w:t>&lt;/TypeAM&gt;</w:t>
      </w:r>
    </w:p>
    <w:p w14:paraId="3B30E942" w14:textId="77777777" w:rsidR="00B85286" w:rsidRPr="00B83F5C" w:rsidRDefault="000F1495" w:rsidP="001C2054">
      <w:pPr>
        <w:pStyle w:val="CoverDocType24a"/>
      </w:pPr>
      <w:r w:rsidRPr="00B83F5C">
        <w:rPr>
          <w:rStyle w:val="HideTWBExt"/>
          <w:b w:val="0"/>
        </w:rPr>
        <w:t>&lt;RangeAM&gt;</w:t>
      </w:r>
      <w:r w:rsidRPr="00B83F5C">
        <w:t>212</w:t>
      </w:r>
      <w:r w:rsidRPr="00B83F5C">
        <w:rPr>
          <w:rStyle w:val="HideTWBExt"/>
          <w:b w:val="0"/>
        </w:rPr>
        <w:t>&lt;/RangeAM&gt;</w:t>
      </w:r>
    </w:p>
    <w:p w14:paraId="5E715D32" w14:textId="77777777" w:rsidR="001C2054" w:rsidRPr="00B83F5C" w:rsidRDefault="000F1495" w:rsidP="00A93F8C">
      <w:pPr>
        <w:pStyle w:val="CoverBold"/>
      </w:pPr>
      <w:r w:rsidRPr="00B83F5C">
        <w:rPr>
          <w:rStyle w:val="HideTWBExt"/>
          <w:b w:val="0"/>
        </w:rPr>
        <w:t>&lt;TitreType&gt;</w:t>
      </w:r>
      <w:r w:rsidRPr="00B83F5C">
        <w:t>Проект на доклад</w:t>
      </w:r>
      <w:r w:rsidRPr="00B83F5C">
        <w:rPr>
          <w:rStyle w:val="HideTWBExt"/>
          <w:b w:val="0"/>
        </w:rPr>
        <w:t>&lt;/TitreType&gt;</w:t>
      </w:r>
    </w:p>
    <w:p w14:paraId="3E11274C" w14:textId="77777777" w:rsidR="00B85286" w:rsidRPr="00B83F5C" w:rsidRDefault="000F1495" w:rsidP="00A93F8C">
      <w:pPr>
        <w:pStyle w:val="CoverBold"/>
      </w:pPr>
      <w:r w:rsidRPr="00B83F5C">
        <w:rPr>
          <w:rStyle w:val="HideTWBExt"/>
          <w:b w:val="0"/>
        </w:rPr>
        <w:t>&lt;Rapporteur&gt;</w:t>
      </w:r>
      <w:proofErr w:type="spellStart"/>
      <w:r w:rsidRPr="00B83F5C">
        <w:t>Асита</w:t>
      </w:r>
      <w:proofErr w:type="spellEnd"/>
      <w:r w:rsidRPr="00B83F5C">
        <w:t xml:space="preserve"> </w:t>
      </w:r>
      <w:proofErr w:type="spellStart"/>
      <w:r w:rsidRPr="00B83F5C">
        <w:t>Канко</w:t>
      </w:r>
      <w:proofErr w:type="spellEnd"/>
      <w:r w:rsidRPr="00B83F5C">
        <w:rPr>
          <w:rStyle w:val="HideTWBExt"/>
          <w:b w:val="0"/>
        </w:rPr>
        <w:t>&lt;/Rapporteur&gt;</w:t>
      </w:r>
    </w:p>
    <w:p w14:paraId="331D6A2C" w14:textId="77777777" w:rsidR="00B85286" w:rsidRPr="00B83F5C" w:rsidRDefault="000F1495">
      <w:pPr>
        <w:pStyle w:val="CoverNormal24a"/>
      </w:pPr>
      <w:r w:rsidRPr="00B83F5C">
        <w:rPr>
          <w:rStyle w:val="HideTWBExt"/>
        </w:rPr>
        <w:t>&lt;DocRefPE&gt;</w:t>
      </w:r>
      <w:r w:rsidRPr="00B83F5C">
        <w:t>(PE788.869v01-00)</w:t>
      </w:r>
      <w:r w:rsidRPr="00B83F5C">
        <w:rPr>
          <w:rStyle w:val="HideTWBExt"/>
        </w:rPr>
        <w:t>&lt;/DocRefPE&gt;</w:t>
      </w:r>
    </w:p>
    <w:p w14:paraId="0A7EF27A" w14:textId="77777777" w:rsidR="00B85286" w:rsidRPr="00B83F5C" w:rsidRDefault="000F1495">
      <w:pPr>
        <w:pStyle w:val="CoverNormal24a"/>
      </w:pPr>
      <w:r w:rsidRPr="00B83F5C">
        <w:rPr>
          <w:rStyle w:val="HideTWBExt"/>
        </w:rPr>
        <w:t>&lt;Titre&gt;</w:t>
      </w:r>
      <w:r w:rsidRPr="00B83F5C">
        <w:t>Предложение за регламент на Европейския парламент и на Съвета за определяне на подкрепата от Съюза по отношение на вътрешната сигурност за периода 2028—2034 г.</w:t>
      </w:r>
      <w:r w:rsidRPr="00B83F5C">
        <w:rPr>
          <w:rStyle w:val="HideTWBExt"/>
        </w:rPr>
        <w:t>&lt;/Titre&gt;</w:t>
      </w:r>
    </w:p>
    <w:p w14:paraId="4328F9A7" w14:textId="77777777" w:rsidR="006337D4" w:rsidRPr="00B83F5C" w:rsidRDefault="000F1495" w:rsidP="006337D4">
      <w:pPr>
        <w:pStyle w:val="CoverNormal"/>
      </w:pPr>
      <w:r w:rsidRPr="00B83F5C">
        <w:rPr>
          <w:rStyle w:val="HideTWBExt"/>
        </w:rPr>
        <w:t>&lt;DocAmend&gt;</w:t>
      </w:r>
      <w:r w:rsidRPr="00B83F5C">
        <w:t>Предложение за регламент</w:t>
      </w:r>
      <w:r w:rsidRPr="00B83F5C">
        <w:rPr>
          <w:rStyle w:val="HideTWBExt"/>
        </w:rPr>
        <w:t>&lt;/DocAmend&gt;</w:t>
      </w:r>
    </w:p>
    <w:p w14:paraId="15FE5283" w14:textId="77777777" w:rsidR="00B85286" w:rsidRPr="00B83F5C" w:rsidRDefault="000F1495">
      <w:pPr>
        <w:pStyle w:val="CoverNormal24a"/>
      </w:pPr>
      <w:r w:rsidRPr="00B83F5C">
        <w:rPr>
          <w:rStyle w:val="HideTWBExt"/>
        </w:rPr>
        <w:t>&lt;DocRef&gt;</w:t>
      </w:r>
      <w:r w:rsidRPr="00B83F5C">
        <w:t>(COM(2025)0542 – C10</w:t>
      </w:r>
      <w:r w:rsidRPr="00B83F5C">
        <w:noBreakHyphen/>
        <w:t>0178/2025 – 2025/0542(COD))</w:t>
      </w:r>
      <w:r w:rsidRPr="00B83F5C">
        <w:rPr>
          <w:rStyle w:val="HideTWBExt"/>
        </w:rPr>
        <w:t>&lt;/DocRef&gt;</w:t>
      </w:r>
    </w:p>
    <w:p w14:paraId="58B03312" w14:textId="77777777" w:rsidR="00B85286" w:rsidRPr="00B83F5C" w:rsidRDefault="000F1495" w:rsidP="00E660E2">
      <w:pPr>
        <w:widowControl/>
        <w:tabs>
          <w:tab w:val="center" w:pos="4677"/>
        </w:tabs>
      </w:pPr>
      <w:r w:rsidRPr="00B83F5C">
        <w:br w:type="page"/>
      </w:r>
      <w:proofErr w:type="spellStart"/>
      <w:r w:rsidRPr="00B83F5C">
        <w:lastRenderedPageBreak/>
        <w:t>AM_Com_LegReport</w:t>
      </w:r>
      <w:proofErr w:type="spellEnd"/>
    </w:p>
    <w:p w14:paraId="7AA41E50" w14:textId="77777777" w:rsidR="00CD0FA6" w:rsidRPr="00B83F5C" w:rsidRDefault="000F1495" w:rsidP="00DB4942">
      <w:pPr>
        <w:pStyle w:val="AmNumberTabs"/>
        <w:keepNext/>
      </w:pPr>
      <w:r w:rsidRPr="00B83F5C">
        <w:br w:type="page"/>
      </w:r>
      <w:bookmarkStart w:id="0" w:name="IntroA"/>
      <w:r w:rsidRPr="00B83F5C">
        <w:rPr>
          <w:rStyle w:val="HideTWBExt"/>
          <w:b w:val="0"/>
        </w:rPr>
        <w:lastRenderedPageBreak/>
        <w:t>&lt;RepeatBlock-Amend&gt;</w:t>
      </w:r>
      <w:bookmarkEnd w:id="0"/>
      <w:r w:rsidRPr="00B83F5C">
        <w:rPr>
          <w:rStyle w:val="HideTWBExt"/>
          <w:b w:val="0"/>
        </w:rPr>
        <w:t>&lt;Amend&gt;</w:t>
      </w:r>
      <w:r w:rsidRPr="00B83F5C">
        <w:t>Изменение</w:t>
      </w:r>
      <w:r w:rsidRPr="00B83F5C">
        <w:tab/>
      </w:r>
      <w:r w:rsidRPr="00B83F5C">
        <w:tab/>
      </w:r>
      <w:r w:rsidRPr="00B83F5C">
        <w:rPr>
          <w:rStyle w:val="HideTWBExt"/>
          <w:b w:val="0"/>
        </w:rPr>
        <w:t>&lt;NumAm&gt;</w:t>
      </w:r>
      <w:r w:rsidRPr="00B83F5C">
        <w:t>212</w:t>
      </w:r>
      <w:r w:rsidRPr="00B83F5C">
        <w:rPr>
          <w:rStyle w:val="HideTWBExt"/>
          <w:b w:val="0"/>
        </w:rPr>
        <w:t>&lt;/NumAm&gt;</w:t>
      </w:r>
    </w:p>
    <w:p w14:paraId="052BEF08" w14:textId="77777777" w:rsidR="009B3D31" w:rsidRPr="00B83F5C" w:rsidRDefault="009B3D31" w:rsidP="00DB4942">
      <w:pPr>
        <w:pStyle w:val="AmNumberTabs"/>
        <w:keepNext/>
        <w:rPr>
          <w:rFonts w:ascii="Arial" w:hAnsi="Arial"/>
          <w:b w:val="0"/>
          <w:vanish/>
          <w:sz w:val="20"/>
        </w:rPr>
      </w:pPr>
    </w:p>
    <w:p w14:paraId="017DC513" w14:textId="77777777" w:rsidR="00CD0FA6" w:rsidRPr="00B83F5C" w:rsidRDefault="000F1495" w:rsidP="00CD0FA6">
      <w:pPr>
        <w:pStyle w:val="NormalBold"/>
      </w:pPr>
      <w:r w:rsidRPr="00B83F5C">
        <w:rPr>
          <w:rStyle w:val="HideTWBExt"/>
          <w:b w:val="0"/>
        </w:rPr>
        <w:t>&lt;RepeatBlock-By&gt;&lt;Members&gt;</w:t>
      </w:r>
      <w:proofErr w:type="spellStart"/>
      <w:r w:rsidRPr="00B83F5C">
        <w:t>Асита</w:t>
      </w:r>
      <w:proofErr w:type="spellEnd"/>
      <w:r w:rsidRPr="00B83F5C">
        <w:t xml:space="preserve"> </w:t>
      </w:r>
      <w:proofErr w:type="spellStart"/>
      <w:r w:rsidRPr="00B83F5C">
        <w:t>Канко</w:t>
      </w:r>
      <w:proofErr w:type="spellEnd"/>
      <w:r w:rsidRPr="00B83F5C">
        <w:rPr>
          <w:rStyle w:val="HideTWBExt"/>
          <w:b w:val="0"/>
        </w:rPr>
        <w:t>&lt;/Members&gt;</w:t>
      </w:r>
    </w:p>
    <w:p w14:paraId="50FE2219" w14:textId="77777777" w:rsidR="00CD0FA6" w:rsidRPr="00B83F5C" w:rsidRDefault="000F1495" w:rsidP="00CD0FA6">
      <w:r w:rsidRPr="00B83F5C">
        <w:rPr>
          <w:rStyle w:val="HideTWBExt"/>
        </w:rPr>
        <w:t>&lt;/RepeatBlock-By&gt;</w:t>
      </w:r>
    </w:p>
    <w:p w14:paraId="406EFBC4" w14:textId="77777777" w:rsidR="00CD0FA6" w:rsidRPr="00B83F5C" w:rsidRDefault="000F1495" w:rsidP="00CD0FA6">
      <w:pPr>
        <w:pStyle w:val="NormalBold"/>
        <w:keepNext/>
      </w:pPr>
      <w:r w:rsidRPr="00B83F5C">
        <w:rPr>
          <w:rStyle w:val="HideTWBExt"/>
          <w:b w:val="0"/>
        </w:rPr>
        <w:t>&lt;DocAmend&gt;</w:t>
      </w:r>
      <w:r w:rsidRPr="00B83F5C">
        <w:t>Предложение за регламент</w:t>
      </w:r>
      <w:r w:rsidRPr="00B83F5C">
        <w:rPr>
          <w:rStyle w:val="HideTWBExt"/>
          <w:b w:val="0"/>
        </w:rPr>
        <w:t>&lt;/DocAmend&gt;</w:t>
      </w:r>
    </w:p>
    <w:p w14:paraId="7CBD559B" w14:textId="77777777" w:rsidR="00CD0FA6" w:rsidRPr="00B83F5C" w:rsidRDefault="000F1495" w:rsidP="00CD0FA6">
      <w:pPr>
        <w:pStyle w:val="NormalBold"/>
        <w:rPr>
          <w:rStyle w:val="HideTWBExt"/>
        </w:rPr>
      </w:pPr>
      <w:r w:rsidRPr="00B83F5C">
        <w:rPr>
          <w:rStyle w:val="HideTWBExt"/>
          <w:b w:val="0"/>
        </w:rPr>
        <w:t>&lt;Article&gt;</w:t>
      </w:r>
      <w:r w:rsidRPr="00B83F5C">
        <w:t>Приложение (ново)</w:t>
      </w:r>
      <w:r w:rsidRPr="00B83F5C">
        <w:rPr>
          <w:rStyle w:val="HideTWBExt"/>
          <w:b w:val="0"/>
        </w:rPr>
        <w:t>&lt;/Article&gt;</w:t>
      </w:r>
    </w:p>
    <w:p w14:paraId="068A1F7C" w14:textId="77777777" w:rsidR="00CD0FA6" w:rsidRPr="00B83F5C"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A3096A" w:rsidRPr="00B83F5C" w14:paraId="58E4C9EF" w14:textId="77777777" w:rsidTr="009B5BE1">
        <w:trPr>
          <w:trHeight w:val="360"/>
        </w:trPr>
        <w:tc>
          <w:tcPr>
            <w:tcW w:w="9059" w:type="dxa"/>
            <w:gridSpan w:val="2"/>
          </w:tcPr>
          <w:p w14:paraId="7BE69B67" w14:textId="77777777" w:rsidR="00CD0FA6" w:rsidRPr="00B83F5C" w:rsidRDefault="00CD0FA6" w:rsidP="003910EE">
            <w:pPr>
              <w:pStyle w:val="Normal6a"/>
            </w:pPr>
          </w:p>
        </w:tc>
      </w:tr>
      <w:tr w:rsidR="00A3096A" w:rsidRPr="00B83F5C" w14:paraId="272E4F1B" w14:textId="77777777" w:rsidTr="009B5BE1">
        <w:trPr>
          <w:trHeight w:val="360"/>
        </w:trPr>
        <w:tc>
          <w:tcPr>
            <w:tcW w:w="4529" w:type="dxa"/>
          </w:tcPr>
          <w:p w14:paraId="5C23B80E" w14:textId="77777777" w:rsidR="00CD0FA6" w:rsidRPr="00B83F5C" w:rsidRDefault="000F1495" w:rsidP="003910EE">
            <w:pPr>
              <w:pStyle w:val="Normal6a"/>
              <w:rPr>
                <w:i/>
              </w:rPr>
            </w:pPr>
            <w:r w:rsidRPr="00B83F5C">
              <w:rPr>
                <w:i/>
              </w:rPr>
              <w:t>Текст, предложен от Комисията</w:t>
            </w:r>
          </w:p>
        </w:tc>
        <w:tc>
          <w:tcPr>
            <w:tcW w:w="4530" w:type="dxa"/>
          </w:tcPr>
          <w:p w14:paraId="6158CFF2" w14:textId="77777777" w:rsidR="00CD0FA6" w:rsidRPr="00B83F5C" w:rsidRDefault="000F1495" w:rsidP="003910EE">
            <w:pPr>
              <w:pStyle w:val="Normal6a"/>
              <w:rPr>
                <w:i/>
              </w:rPr>
            </w:pPr>
            <w:r w:rsidRPr="00B83F5C">
              <w:rPr>
                <w:i/>
              </w:rPr>
              <w:t>Изменение</w:t>
            </w:r>
          </w:p>
        </w:tc>
      </w:tr>
      <w:tr w:rsidR="00A3096A" w:rsidRPr="00B83F5C" w14:paraId="1BAFB2E9" w14:textId="77777777" w:rsidTr="009B5BE1">
        <w:trPr>
          <w:trHeight w:val="360"/>
        </w:trPr>
        <w:tc>
          <w:tcPr>
            <w:tcW w:w="4529" w:type="dxa"/>
          </w:tcPr>
          <w:p w14:paraId="369D90A2" w14:textId="77777777" w:rsidR="00CD0FA6" w:rsidRPr="00B83F5C" w:rsidRDefault="00CD0FA6" w:rsidP="003910EE">
            <w:pPr>
              <w:pStyle w:val="Normal6a"/>
              <w:rPr>
                <w:b/>
                <w:bCs/>
              </w:rPr>
            </w:pPr>
          </w:p>
        </w:tc>
        <w:tc>
          <w:tcPr>
            <w:tcW w:w="4530" w:type="dxa"/>
          </w:tcPr>
          <w:p w14:paraId="55C257D0" w14:textId="77777777" w:rsidR="00CD0FA6" w:rsidRPr="00B83F5C" w:rsidRDefault="000F1495" w:rsidP="003910EE">
            <w:pPr>
              <w:pStyle w:val="Normal6a"/>
              <w:jc w:val="center"/>
              <w:rPr>
                <w:b/>
                <w:bCs/>
                <w:i/>
                <w:iCs/>
              </w:rPr>
            </w:pPr>
            <w:r w:rsidRPr="00B83F5C">
              <w:rPr>
                <w:b/>
                <w:i/>
              </w:rPr>
              <w:t>ПРИЛОЖЕНИЕ</w:t>
            </w:r>
          </w:p>
        </w:tc>
      </w:tr>
      <w:tr w:rsidR="00A3096A" w:rsidRPr="00B83F5C" w14:paraId="4D7237B2" w14:textId="77777777" w:rsidTr="009B5BE1">
        <w:trPr>
          <w:trHeight w:val="360"/>
        </w:trPr>
        <w:tc>
          <w:tcPr>
            <w:tcW w:w="4529" w:type="dxa"/>
          </w:tcPr>
          <w:p w14:paraId="3E6F6126" w14:textId="77777777" w:rsidR="00942E30" w:rsidRPr="00B83F5C" w:rsidRDefault="00942E30">
            <w:pPr>
              <w:pStyle w:val="Normal6a"/>
              <w:rPr>
                <w:b/>
                <w:bCs/>
              </w:rPr>
            </w:pPr>
          </w:p>
        </w:tc>
        <w:tc>
          <w:tcPr>
            <w:tcW w:w="4530" w:type="dxa"/>
          </w:tcPr>
          <w:p w14:paraId="51EEB3BD" w14:textId="77777777" w:rsidR="00942E30" w:rsidRPr="00B83F5C" w:rsidRDefault="000F1495" w:rsidP="003910EE">
            <w:pPr>
              <w:pStyle w:val="Normal6a"/>
              <w:jc w:val="center"/>
              <w:rPr>
                <w:b/>
                <w:bCs/>
                <w:i/>
                <w:iCs/>
              </w:rPr>
            </w:pPr>
            <w:r w:rsidRPr="00B83F5C">
              <w:rPr>
                <w:b/>
                <w:i/>
              </w:rPr>
              <w:t>МЕРКИ ЗА ИЗПЪЛНЕНИЕ</w:t>
            </w:r>
          </w:p>
        </w:tc>
      </w:tr>
      <w:tr w:rsidR="00A3096A" w:rsidRPr="00B83F5C" w14:paraId="3CD5C875" w14:textId="77777777" w:rsidTr="009B5BE1">
        <w:trPr>
          <w:trHeight w:val="360"/>
        </w:trPr>
        <w:tc>
          <w:tcPr>
            <w:tcW w:w="4529" w:type="dxa"/>
          </w:tcPr>
          <w:p w14:paraId="31CF7FEE" w14:textId="77777777" w:rsidR="008E290E" w:rsidRPr="00B83F5C" w:rsidRDefault="008E290E" w:rsidP="003910EE">
            <w:pPr>
              <w:pStyle w:val="Normal6a"/>
              <w:rPr>
                <w:b/>
                <w:bCs/>
              </w:rPr>
            </w:pPr>
          </w:p>
        </w:tc>
        <w:tc>
          <w:tcPr>
            <w:tcW w:w="4530" w:type="dxa"/>
          </w:tcPr>
          <w:p w14:paraId="006BA641" w14:textId="77777777" w:rsidR="008E290E" w:rsidRPr="00B83F5C" w:rsidRDefault="000F1495" w:rsidP="003910EE">
            <w:pPr>
              <w:pStyle w:val="Normal6a"/>
              <w:rPr>
                <w:b/>
                <w:bCs/>
                <w:i/>
                <w:iCs/>
              </w:rPr>
            </w:pPr>
            <w:r w:rsidRPr="00B83F5C">
              <w:rPr>
                <w:b/>
                <w:i/>
              </w:rPr>
              <w:t>1.</w:t>
            </w:r>
            <w:r w:rsidRPr="00B83F5C">
              <w:rPr>
                <w:b/>
                <w:i/>
              </w:rPr>
              <w:tab/>
            </w:r>
            <w:r w:rsidRPr="00B83F5C">
              <w:rPr>
                <w:b/>
                <w:i/>
              </w:rPr>
              <w:t xml:space="preserve">Фондът на Съюза допринася за постигането на целта, посочена в член 3, параграф 1, буква а), като се съсредоточава върху следните мерки за изпълнение: </w:t>
            </w:r>
          </w:p>
        </w:tc>
      </w:tr>
      <w:tr w:rsidR="00A3096A" w:rsidRPr="00B83F5C" w14:paraId="3593E4AF" w14:textId="77777777" w:rsidTr="009B5BE1">
        <w:trPr>
          <w:trHeight w:val="360"/>
        </w:trPr>
        <w:tc>
          <w:tcPr>
            <w:tcW w:w="4529" w:type="dxa"/>
          </w:tcPr>
          <w:p w14:paraId="7077F6DC" w14:textId="77777777" w:rsidR="008E290E" w:rsidRPr="00B83F5C" w:rsidRDefault="008E290E" w:rsidP="003910EE">
            <w:pPr>
              <w:pStyle w:val="Normal6a"/>
              <w:rPr>
                <w:b/>
                <w:bCs/>
              </w:rPr>
            </w:pPr>
          </w:p>
        </w:tc>
        <w:tc>
          <w:tcPr>
            <w:tcW w:w="4530" w:type="dxa"/>
          </w:tcPr>
          <w:p w14:paraId="454650BB" w14:textId="77777777" w:rsidR="008E290E" w:rsidRPr="00B83F5C" w:rsidRDefault="000F1495" w:rsidP="003910EE">
            <w:pPr>
              <w:pStyle w:val="Normal6a"/>
              <w:rPr>
                <w:b/>
                <w:bCs/>
                <w:i/>
                <w:iCs/>
              </w:rPr>
            </w:pPr>
            <w:r w:rsidRPr="00B83F5C">
              <w:rPr>
                <w:b/>
                <w:i/>
              </w:rPr>
              <w:t>а)</w:t>
            </w:r>
            <w:r w:rsidRPr="00B83F5C">
              <w:rPr>
                <w:b/>
                <w:i/>
              </w:rPr>
              <w:tab/>
              <w:t>увеличаване на обучението, ученията и взаимното учене, специализирани програми за обмен и споделяне на най-добри практики във и между компетентните органи на държавите членки, включително на местно равнище, както и с трети държави и други подходящи участници;</w:t>
            </w:r>
          </w:p>
        </w:tc>
      </w:tr>
      <w:tr w:rsidR="00A3096A" w:rsidRPr="00B83F5C" w14:paraId="75773C74" w14:textId="77777777" w:rsidTr="009B5BE1">
        <w:trPr>
          <w:trHeight w:val="360"/>
        </w:trPr>
        <w:tc>
          <w:tcPr>
            <w:tcW w:w="4529" w:type="dxa"/>
          </w:tcPr>
          <w:p w14:paraId="05B8E3BF" w14:textId="77777777" w:rsidR="008E290E" w:rsidRPr="00B83F5C" w:rsidRDefault="008E290E" w:rsidP="003910EE">
            <w:pPr>
              <w:pStyle w:val="Normal6a"/>
              <w:rPr>
                <w:b/>
                <w:bCs/>
              </w:rPr>
            </w:pPr>
          </w:p>
        </w:tc>
        <w:tc>
          <w:tcPr>
            <w:tcW w:w="4530" w:type="dxa"/>
          </w:tcPr>
          <w:p w14:paraId="2105C585" w14:textId="77777777" w:rsidR="008E290E" w:rsidRPr="00B83F5C" w:rsidRDefault="000F1495" w:rsidP="003910EE">
            <w:pPr>
              <w:pStyle w:val="Normal6a"/>
              <w:rPr>
                <w:b/>
                <w:bCs/>
                <w:i/>
                <w:iCs/>
              </w:rPr>
            </w:pPr>
            <w:r w:rsidRPr="00B83F5C">
              <w:rPr>
                <w:b/>
                <w:i/>
              </w:rPr>
              <w:t>б)</w:t>
            </w:r>
            <w:r w:rsidRPr="00B83F5C">
              <w:rPr>
                <w:b/>
                <w:i/>
              </w:rPr>
              <w:tab/>
              <w:t>използване на полезни взаимодействия чрез обединяване на ресурси и знания и обмен на добри практики между държавите членки и други съответни участници, включително гражданското общество, например чрез създаването на съвместни центрове за високи постижения, разработването на съвместни оценки на риска или на общи центрове за оперативна подкрепа за съвместно провеждани операции;</w:t>
            </w:r>
          </w:p>
        </w:tc>
      </w:tr>
      <w:tr w:rsidR="00A3096A" w:rsidRPr="00B83F5C" w14:paraId="4BF81BAB" w14:textId="77777777" w:rsidTr="009B5BE1">
        <w:trPr>
          <w:trHeight w:val="360"/>
        </w:trPr>
        <w:tc>
          <w:tcPr>
            <w:tcW w:w="4529" w:type="dxa"/>
          </w:tcPr>
          <w:p w14:paraId="7A5736BB" w14:textId="77777777" w:rsidR="008E290E" w:rsidRPr="00B83F5C" w:rsidRDefault="008E290E" w:rsidP="003910EE">
            <w:pPr>
              <w:pStyle w:val="Normal6a"/>
              <w:rPr>
                <w:b/>
                <w:bCs/>
              </w:rPr>
            </w:pPr>
          </w:p>
        </w:tc>
        <w:tc>
          <w:tcPr>
            <w:tcW w:w="4530" w:type="dxa"/>
          </w:tcPr>
          <w:p w14:paraId="7EDBA93A" w14:textId="77777777" w:rsidR="008E290E" w:rsidRPr="00B83F5C" w:rsidRDefault="000F1495" w:rsidP="003910EE">
            <w:pPr>
              <w:pStyle w:val="Normal6a"/>
              <w:rPr>
                <w:b/>
                <w:bCs/>
                <w:i/>
                <w:iCs/>
              </w:rPr>
            </w:pPr>
            <w:r w:rsidRPr="00B83F5C">
              <w:rPr>
                <w:b/>
                <w:i/>
              </w:rPr>
              <w:t>в)</w:t>
            </w:r>
            <w:r w:rsidRPr="00B83F5C">
              <w:rPr>
                <w:b/>
                <w:i/>
              </w:rPr>
              <w:tab/>
            </w:r>
            <w:r w:rsidRPr="00B83F5C">
              <w:rPr>
                <w:b/>
                <w:i/>
              </w:rPr>
              <w:t xml:space="preserve">придобиване на подходящо оборудване и създаване или модернизиране на специализирани учебни бази и друга свързана със сигурността инфраструктура от съществено значение, с цел повишаване на готовността, устойчивостта, </w:t>
            </w:r>
            <w:r w:rsidRPr="00B83F5C">
              <w:rPr>
                <w:b/>
                <w:i/>
              </w:rPr>
              <w:lastRenderedPageBreak/>
              <w:t>обществената осведоменост и адекватността на реакцията при заплахи за сигурността</w:t>
            </w:r>
            <w:bookmarkStart w:id="1" w:name="_Hlk229499808"/>
            <w:r w:rsidRPr="00B83F5C">
              <w:rPr>
                <w:b/>
                <w:i/>
              </w:rPr>
              <w:t>.</w:t>
            </w:r>
            <w:bookmarkEnd w:id="1"/>
          </w:p>
        </w:tc>
      </w:tr>
      <w:tr w:rsidR="00A3096A" w:rsidRPr="00B83F5C" w14:paraId="22DB5376" w14:textId="77777777" w:rsidTr="009B5BE1">
        <w:trPr>
          <w:trHeight w:val="360"/>
        </w:trPr>
        <w:tc>
          <w:tcPr>
            <w:tcW w:w="4529" w:type="dxa"/>
          </w:tcPr>
          <w:p w14:paraId="084A43DE" w14:textId="77777777" w:rsidR="00754581" w:rsidRPr="00B83F5C" w:rsidRDefault="00754581" w:rsidP="003910EE">
            <w:pPr>
              <w:pStyle w:val="Normal6a"/>
              <w:rPr>
                <w:b/>
                <w:bCs/>
              </w:rPr>
            </w:pPr>
          </w:p>
        </w:tc>
        <w:tc>
          <w:tcPr>
            <w:tcW w:w="4530" w:type="dxa"/>
          </w:tcPr>
          <w:p w14:paraId="241A5FD6" w14:textId="77777777" w:rsidR="00754581" w:rsidRPr="00B83F5C" w:rsidRDefault="000F1495" w:rsidP="003910EE">
            <w:pPr>
              <w:pStyle w:val="Normal6a"/>
              <w:rPr>
                <w:b/>
                <w:bCs/>
                <w:i/>
                <w:iCs/>
              </w:rPr>
            </w:pPr>
            <w:r w:rsidRPr="00B83F5C">
              <w:rPr>
                <w:b/>
                <w:i/>
              </w:rPr>
              <w:t>2.</w:t>
            </w:r>
            <w:r w:rsidRPr="00B83F5C">
              <w:rPr>
                <w:b/>
                <w:i/>
              </w:rPr>
              <w:tab/>
              <w:t>Фондът допринася за постигането на специфичната цел, посочена в член 3, параграф 1, буква б), като се съсредоточава върху следните мерки за изпълнение:</w:t>
            </w:r>
          </w:p>
        </w:tc>
      </w:tr>
      <w:tr w:rsidR="00A3096A" w:rsidRPr="00B83F5C" w14:paraId="69C0631B" w14:textId="77777777" w:rsidTr="009B5BE1">
        <w:trPr>
          <w:trHeight w:val="360"/>
        </w:trPr>
        <w:tc>
          <w:tcPr>
            <w:tcW w:w="4529" w:type="dxa"/>
          </w:tcPr>
          <w:p w14:paraId="531D8A9E" w14:textId="77777777" w:rsidR="00754581" w:rsidRPr="00B83F5C" w:rsidRDefault="00754581" w:rsidP="003910EE">
            <w:pPr>
              <w:pStyle w:val="Normal6a"/>
              <w:rPr>
                <w:b/>
                <w:bCs/>
              </w:rPr>
            </w:pPr>
          </w:p>
        </w:tc>
        <w:tc>
          <w:tcPr>
            <w:tcW w:w="4530" w:type="dxa"/>
          </w:tcPr>
          <w:p w14:paraId="2F5BA472" w14:textId="77777777" w:rsidR="00754581" w:rsidRPr="00B83F5C" w:rsidRDefault="000F1495" w:rsidP="003910EE">
            <w:pPr>
              <w:pStyle w:val="Normal6a"/>
              <w:rPr>
                <w:b/>
                <w:bCs/>
                <w:i/>
                <w:iCs/>
              </w:rPr>
            </w:pPr>
            <w:r w:rsidRPr="00B83F5C">
              <w:rPr>
                <w:b/>
                <w:i/>
              </w:rPr>
              <w:t>а)</w:t>
            </w:r>
            <w:r w:rsidRPr="00B83F5C">
              <w:rPr>
                <w:b/>
                <w:i/>
              </w:rPr>
              <w:tab/>
              <w:t>защита на критичните образувания от инциденти, свързани със сигурността, чрез откриване, оценка и отстраняване на уязвимости;</w:t>
            </w:r>
          </w:p>
        </w:tc>
      </w:tr>
      <w:tr w:rsidR="00A3096A" w:rsidRPr="00B83F5C" w14:paraId="012B2CE3" w14:textId="77777777" w:rsidTr="009B5BE1">
        <w:trPr>
          <w:trHeight w:val="360"/>
        </w:trPr>
        <w:tc>
          <w:tcPr>
            <w:tcW w:w="4529" w:type="dxa"/>
          </w:tcPr>
          <w:p w14:paraId="14A6FDC5" w14:textId="77777777" w:rsidR="00754581" w:rsidRPr="00B83F5C" w:rsidRDefault="00754581" w:rsidP="003910EE">
            <w:pPr>
              <w:pStyle w:val="Normal6a"/>
              <w:rPr>
                <w:b/>
                <w:bCs/>
              </w:rPr>
            </w:pPr>
          </w:p>
        </w:tc>
        <w:tc>
          <w:tcPr>
            <w:tcW w:w="4530" w:type="dxa"/>
          </w:tcPr>
          <w:p w14:paraId="656224D0" w14:textId="77777777" w:rsidR="00754581" w:rsidRPr="00B83F5C" w:rsidRDefault="000F1495" w:rsidP="003910EE">
            <w:pPr>
              <w:pStyle w:val="Normal6a"/>
              <w:rPr>
                <w:b/>
                <w:bCs/>
                <w:i/>
                <w:iCs/>
              </w:rPr>
            </w:pPr>
            <w:r w:rsidRPr="00B83F5C">
              <w:rPr>
                <w:b/>
                <w:i/>
              </w:rPr>
              <w:t>б)</w:t>
            </w:r>
            <w:r w:rsidRPr="00B83F5C">
              <w:rPr>
                <w:b/>
                <w:i/>
              </w:rPr>
              <w:tab/>
              <w:t>придобиване на подходящо оборудване и създаване или модернизиране на специализирани учебни бази и друга свързана със сигурността инфраструктура от съществено значение, с цел повишаване на готовността, устойчивостта и адекватността на реакцията при заплахи за сигурността;</w:t>
            </w:r>
          </w:p>
        </w:tc>
      </w:tr>
      <w:tr w:rsidR="00A3096A" w:rsidRPr="00B83F5C" w14:paraId="2543B2F2" w14:textId="77777777" w:rsidTr="009B5BE1">
        <w:trPr>
          <w:trHeight w:val="360"/>
        </w:trPr>
        <w:tc>
          <w:tcPr>
            <w:tcW w:w="4529" w:type="dxa"/>
          </w:tcPr>
          <w:p w14:paraId="7065B476" w14:textId="77777777" w:rsidR="00754581" w:rsidRPr="00B83F5C" w:rsidRDefault="00754581" w:rsidP="003910EE">
            <w:pPr>
              <w:pStyle w:val="Normal6a"/>
              <w:rPr>
                <w:b/>
                <w:bCs/>
              </w:rPr>
            </w:pPr>
          </w:p>
        </w:tc>
        <w:tc>
          <w:tcPr>
            <w:tcW w:w="4530" w:type="dxa"/>
          </w:tcPr>
          <w:p w14:paraId="08C91552" w14:textId="77777777" w:rsidR="00754581" w:rsidRPr="00B83F5C" w:rsidRDefault="000F1495" w:rsidP="003910EE">
            <w:pPr>
              <w:pStyle w:val="Normal6a"/>
              <w:rPr>
                <w:b/>
                <w:bCs/>
                <w:i/>
                <w:iCs/>
              </w:rPr>
            </w:pPr>
            <w:r w:rsidRPr="00B83F5C">
              <w:rPr>
                <w:b/>
                <w:i/>
              </w:rPr>
              <w:t>в)</w:t>
            </w:r>
            <w:r w:rsidRPr="00B83F5C">
              <w:rPr>
                <w:b/>
                <w:i/>
              </w:rPr>
              <w:tab/>
              <w:t xml:space="preserve">създаване, адаптиране и поддържане на свързани със сигурността информационни системи на ЕС и децентрализирани такива, включително осигуряване на тяхната оперативна съвместимост, когато това е от значение за реагирането при кризи и критично важните комуникационни системи; </w:t>
            </w:r>
          </w:p>
        </w:tc>
      </w:tr>
      <w:tr w:rsidR="00A3096A" w:rsidRPr="00B83F5C" w14:paraId="1476EAE5" w14:textId="77777777" w:rsidTr="009B5BE1">
        <w:trPr>
          <w:trHeight w:val="360"/>
        </w:trPr>
        <w:tc>
          <w:tcPr>
            <w:tcW w:w="4529" w:type="dxa"/>
          </w:tcPr>
          <w:p w14:paraId="3134C4AF" w14:textId="77777777" w:rsidR="00754581" w:rsidRPr="00B83F5C" w:rsidRDefault="00754581" w:rsidP="003910EE">
            <w:pPr>
              <w:pStyle w:val="Normal6a"/>
              <w:rPr>
                <w:b/>
                <w:bCs/>
              </w:rPr>
            </w:pPr>
          </w:p>
        </w:tc>
        <w:tc>
          <w:tcPr>
            <w:tcW w:w="4530" w:type="dxa"/>
          </w:tcPr>
          <w:p w14:paraId="506A2E16" w14:textId="77777777" w:rsidR="00754581" w:rsidRPr="00B83F5C" w:rsidRDefault="000F1495" w:rsidP="003910EE">
            <w:pPr>
              <w:pStyle w:val="Normal6a"/>
              <w:rPr>
                <w:b/>
                <w:bCs/>
                <w:i/>
                <w:iCs/>
              </w:rPr>
            </w:pPr>
            <w:r w:rsidRPr="00B83F5C">
              <w:rPr>
                <w:b/>
                <w:i/>
              </w:rPr>
              <w:t>г)</w:t>
            </w:r>
            <w:r w:rsidRPr="00B83F5C">
              <w:rPr>
                <w:b/>
                <w:i/>
              </w:rPr>
              <w:tab/>
              <w:t>подкрепа за разработването, изпитването, внедряването и поддръжката на оперативно съвместими сигурни комуникационни системи и механизми за координация при кризи между компетентните органи в рамките на държавите членки и между тях, включително системи, осигуряващи непрекъснатост на операциите по време на инциденти, свързани със сигурността, и широкомащабни кризи;</w:t>
            </w:r>
          </w:p>
        </w:tc>
      </w:tr>
      <w:tr w:rsidR="00A3096A" w:rsidRPr="00B83F5C" w14:paraId="5BB7E784" w14:textId="77777777" w:rsidTr="009B5BE1">
        <w:trPr>
          <w:trHeight w:val="360"/>
        </w:trPr>
        <w:tc>
          <w:tcPr>
            <w:tcW w:w="4529" w:type="dxa"/>
          </w:tcPr>
          <w:p w14:paraId="311E120F" w14:textId="77777777" w:rsidR="00754581" w:rsidRPr="00B83F5C" w:rsidRDefault="00754581" w:rsidP="003910EE">
            <w:pPr>
              <w:pStyle w:val="Normal6a"/>
              <w:rPr>
                <w:b/>
                <w:bCs/>
              </w:rPr>
            </w:pPr>
          </w:p>
        </w:tc>
        <w:tc>
          <w:tcPr>
            <w:tcW w:w="4530" w:type="dxa"/>
          </w:tcPr>
          <w:p w14:paraId="69A78C22" w14:textId="77777777" w:rsidR="00754581" w:rsidRPr="00B83F5C" w:rsidRDefault="000F1495" w:rsidP="003910EE">
            <w:pPr>
              <w:pStyle w:val="Normal6a"/>
              <w:rPr>
                <w:b/>
                <w:bCs/>
                <w:i/>
                <w:iCs/>
              </w:rPr>
            </w:pPr>
            <w:r w:rsidRPr="00B83F5C">
              <w:rPr>
                <w:b/>
                <w:i/>
              </w:rPr>
              <w:t>д)</w:t>
            </w:r>
            <w:r w:rsidRPr="00B83F5C">
              <w:rPr>
                <w:b/>
                <w:i/>
              </w:rPr>
              <w:tab/>
            </w:r>
            <w:r w:rsidRPr="00B83F5C">
              <w:rPr>
                <w:b/>
                <w:i/>
              </w:rPr>
              <w:t xml:space="preserve">укрепване на подготвеността, планирането на устойчивостта и координирания капацитет за </w:t>
            </w:r>
            <w:r w:rsidRPr="00B83F5C">
              <w:rPr>
                <w:b/>
                <w:i/>
              </w:rPr>
              <w:lastRenderedPageBreak/>
              <w:t>реагиране при кризи на компетентните органи и критичните субекти чрез оценки на риска, планиране на действия при извънредни ситуации, основани на сценарии учения и разработване на общи оперативни протоколи.</w:t>
            </w:r>
          </w:p>
        </w:tc>
      </w:tr>
      <w:tr w:rsidR="00A3096A" w:rsidRPr="00B83F5C" w14:paraId="52FF6F17" w14:textId="77777777" w:rsidTr="009B5BE1">
        <w:trPr>
          <w:trHeight w:val="360"/>
        </w:trPr>
        <w:tc>
          <w:tcPr>
            <w:tcW w:w="4529" w:type="dxa"/>
          </w:tcPr>
          <w:p w14:paraId="393993C3" w14:textId="77777777" w:rsidR="00754581" w:rsidRPr="00B83F5C" w:rsidRDefault="00754581" w:rsidP="003910EE">
            <w:pPr>
              <w:pStyle w:val="Normal6a"/>
              <w:rPr>
                <w:b/>
                <w:bCs/>
              </w:rPr>
            </w:pPr>
          </w:p>
        </w:tc>
        <w:tc>
          <w:tcPr>
            <w:tcW w:w="4530" w:type="dxa"/>
          </w:tcPr>
          <w:p w14:paraId="70E66D63" w14:textId="77777777" w:rsidR="00754581" w:rsidRPr="00B83F5C" w:rsidRDefault="000F1495" w:rsidP="003910EE">
            <w:pPr>
              <w:pStyle w:val="Normal6a"/>
              <w:rPr>
                <w:b/>
                <w:bCs/>
                <w:i/>
                <w:iCs/>
              </w:rPr>
            </w:pPr>
            <w:r w:rsidRPr="00B83F5C">
              <w:rPr>
                <w:b/>
                <w:i/>
              </w:rPr>
              <w:t>3.</w:t>
            </w:r>
            <w:r w:rsidRPr="00B83F5C">
              <w:rPr>
                <w:b/>
                <w:i/>
              </w:rPr>
              <w:tab/>
              <w:t>Подкрепата от Съюза допринася за постигането на целта, посочена в член 3, параграф 1, буква в), като се съсредоточава върху следните мерки за изпълнение:</w:t>
            </w:r>
          </w:p>
        </w:tc>
      </w:tr>
      <w:tr w:rsidR="00A3096A" w:rsidRPr="00B83F5C" w14:paraId="01B58306" w14:textId="77777777" w:rsidTr="009B5BE1">
        <w:trPr>
          <w:trHeight w:val="360"/>
        </w:trPr>
        <w:tc>
          <w:tcPr>
            <w:tcW w:w="4529" w:type="dxa"/>
          </w:tcPr>
          <w:p w14:paraId="2C55B693" w14:textId="77777777" w:rsidR="00754581" w:rsidRPr="00B83F5C" w:rsidRDefault="00754581" w:rsidP="003910EE">
            <w:pPr>
              <w:pStyle w:val="Normal6a"/>
              <w:rPr>
                <w:b/>
                <w:bCs/>
              </w:rPr>
            </w:pPr>
          </w:p>
        </w:tc>
        <w:tc>
          <w:tcPr>
            <w:tcW w:w="4530" w:type="dxa"/>
          </w:tcPr>
          <w:p w14:paraId="6F49EA7C" w14:textId="77777777" w:rsidR="00754581" w:rsidRPr="00B83F5C" w:rsidRDefault="000F1495" w:rsidP="003910EE">
            <w:pPr>
              <w:pStyle w:val="Normal6a"/>
              <w:rPr>
                <w:b/>
                <w:bCs/>
                <w:i/>
                <w:iCs/>
              </w:rPr>
            </w:pPr>
            <w:r w:rsidRPr="00B83F5C">
              <w:rPr>
                <w:b/>
                <w:i/>
              </w:rPr>
              <w:t>а)</w:t>
            </w:r>
            <w:r w:rsidRPr="00B83F5C">
              <w:rPr>
                <w:b/>
                <w:i/>
              </w:rPr>
              <w:tab/>
              <w:t>осигуряване на единното прилагане на достиженията на правото на Съюза в областта на сигурността чрез подкрепа за обмена на съответната информация, например посредством Рамката от Прюм, Системата на Съюза за резервационни данни на пътниците и ШИС II, включително чрез изпълнение на препоръките, отправени в рамките на механизмите за контрол и оценка на качеството и мониторинг, например механизма за оценка и мониторинг по Шенген и други механизми за контрол на качеството и оценка;</w:t>
            </w:r>
          </w:p>
        </w:tc>
      </w:tr>
      <w:tr w:rsidR="00A3096A" w:rsidRPr="00B83F5C" w14:paraId="5A6D19FF" w14:textId="77777777" w:rsidTr="009B5BE1">
        <w:trPr>
          <w:trHeight w:val="360"/>
        </w:trPr>
        <w:tc>
          <w:tcPr>
            <w:tcW w:w="4529" w:type="dxa"/>
          </w:tcPr>
          <w:p w14:paraId="2B7026EB" w14:textId="77777777" w:rsidR="00754581" w:rsidRPr="00B83F5C" w:rsidRDefault="00754581" w:rsidP="003910EE">
            <w:pPr>
              <w:pStyle w:val="Normal6a"/>
              <w:rPr>
                <w:b/>
                <w:bCs/>
              </w:rPr>
            </w:pPr>
          </w:p>
        </w:tc>
        <w:tc>
          <w:tcPr>
            <w:tcW w:w="4530" w:type="dxa"/>
          </w:tcPr>
          <w:p w14:paraId="0891BF86" w14:textId="77777777" w:rsidR="00754581" w:rsidRPr="00B83F5C" w:rsidRDefault="000F1495" w:rsidP="003910EE">
            <w:pPr>
              <w:pStyle w:val="Normal6a"/>
              <w:rPr>
                <w:b/>
                <w:bCs/>
                <w:i/>
                <w:iCs/>
              </w:rPr>
            </w:pPr>
            <w:r w:rsidRPr="00B83F5C">
              <w:rPr>
                <w:b/>
                <w:i/>
              </w:rPr>
              <w:t>б)</w:t>
            </w:r>
            <w:r w:rsidRPr="00B83F5C">
              <w:rPr>
                <w:b/>
                <w:i/>
              </w:rPr>
              <w:tab/>
              <w:t>създаване, адаптиране и поддържане на свързани със сигурността информационни системи на ЕС и децентрализирани такива, включително осигуряване на тяхната оперативна съвместимост, както и разработване на подходящи инструменти за справяне с установени пропуски;</w:t>
            </w:r>
          </w:p>
        </w:tc>
      </w:tr>
      <w:tr w:rsidR="00A3096A" w:rsidRPr="00B83F5C" w14:paraId="62BA94F2" w14:textId="77777777" w:rsidTr="009B5BE1">
        <w:trPr>
          <w:trHeight w:val="360"/>
        </w:trPr>
        <w:tc>
          <w:tcPr>
            <w:tcW w:w="4529" w:type="dxa"/>
          </w:tcPr>
          <w:p w14:paraId="268B2CD2" w14:textId="77777777" w:rsidR="00754581" w:rsidRPr="00B83F5C" w:rsidRDefault="00754581" w:rsidP="003910EE">
            <w:pPr>
              <w:pStyle w:val="Normal6a"/>
              <w:rPr>
                <w:b/>
                <w:bCs/>
              </w:rPr>
            </w:pPr>
          </w:p>
        </w:tc>
        <w:tc>
          <w:tcPr>
            <w:tcW w:w="4530" w:type="dxa"/>
          </w:tcPr>
          <w:p w14:paraId="44433E51" w14:textId="77777777" w:rsidR="00754581" w:rsidRPr="00B83F5C" w:rsidRDefault="000F1495" w:rsidP="003910EE">
            <w:pPr>
              <w:pStyle w:val="Normal6a"/>
              <w:rPr>
                <w:b/>
                <w:bCs/>
                <w:i/>
                <w:iCs/>
              </w:rPr>
            </w:pPr>
            <w:r w:rsidRPr="00B83F5C">
              <w:rPr>
                <w:b/>
                <w:i/>
              </w:rPr>
              <w:t>в)</w:t>
            </w:r>
            <w:r w:rsidRPr="00B83F5C">
              <w:rPr>
                <w:b/>
                <w:i/>
              </w:rPr>
              <w:tab/>
              <w:t xml:space="preserve">засилване на активното използване на свързаните със сигурността информационни системи на ЕС и децентрализирани такива и гарантиране на попълването им с висококачествени данни; </w:t>
            </w:r>
          </w:p>
        </w:tc>
      </w:tr>
      <w:tr w:rsidR="00A3096A" w:rsidRPr="00B83F5C" w14:paraId="65C4DBC7" w14:textId="77777777" w:rsidTr="009B5BE1">
        <w:trPr>
          <w:trHeight w:val="360"/>
        </w:trPr>
        <w:tc>
          <w:tcPr>
            <w:tcW w:w="4529" w:type="dxa"/>
          </w:tcPr>
          <w:p w14:paraId="2AF0FADB" w14:textId="77777777" w:rsidR="00754581" w:rsidRPr="00B83F5C" w:rsidRDefault="00754581" w:rsidP="003910EE">
            <w:pPr>
              <w:pStyle w:val="Normal6a"/>
              <w:rPr>
                <w:b/>
                <w:bCs/>
              </w:rPr>
            </w:pPr>
          </w:p>
        </w:tc>
        <w:tc>
          <w:tcPr>
            <w:tcW w:w="4530" w:type="dxa"/>
          </w:tcPr>
          <w:p w14:paraId="79D46F75" w14:textId="77777777" w:rsidR="00754581" w:rsidRPr="00B83F5C" w:rsidRDefault="000F1495" w:rsidP="003910EE">
            <w:pPr>
              <w:pStyle w:val="Normal6a"/>
              <w:rPr>
                <w:b/>
                <w:bCs/>
                <w:i/>
                <w:iCs/>
              </w:rPr>
            </w:pPr>
            <w:r w:rsidRPr="00B83F5C">
              <w:rPr>
                <w:b/>
                <w:i/>
              </w:rPr>
              <w:t>г)</w:t>
            </w:r>
            <w:r w:rsidRPr="00B83F5C">
              <w:rPr>
                <w:b/>
                <w:i/>
              </w:rPr>
              <w:tab/>
              <w:t xml:space="preserve">подкрепа за съответните национални мерки, включително </w:t>
            </w:r>
            <w:r w:rsidRPr="00B83F5C">
              <w:rPr>
                <w:b/>
                <w:i/>
              </w:rPr>
              <w:lastRenderedPageBreak/>
              <w:t>взаимното свързване на националните бази данни от значение за сигурността и връзката на тези бази данни с базите данни на Съюза, когато това е предвидено в съответните правни основания, ако това е от значение за изпълнението на целите, посочени в член 3, параграф 1;</w:t>
            </w:r>
          </w:p>
        </w:tc>
      </w:tr>
      <w:tr w:rsidR="00A3096A" w:rsidRPr="00B83F5C" w14:paraId="34263E57" w14:textId="77777777" w:rsidTr="009B5BE1">
        <w:trPr>
          <w:trHeight w:val="360"/>
        </w:trPr>
        <w:tc>
          <w:tcPr>
            <w:tcW w:w="4529" w:type="dxa"/>
          </w:tcPr>
          <w:p w14:paraId="4C30604C" w14:textId="77777777" w:rsidR="00754581" w:rsidRPr="00B83F5C" w:rsidRDefault="00754581" w:rsidP="003910EE">
            <w:pPr>
              <w:pStyle w:val="Normal6a"/>
              <w:rPr>
                <w:b/>
                <w:bCs/>
              </w:rPr>
            </w:pPr>
          </w:p>
        </w:tc>
        <w:tc>
          <w:tcPr>
            <w:tcW w:w="4530" w:type="dxa"/>
          </w:tcPr>
          <w:p w14:paraId="76EB18E0" w14:textId="77777777" w:rsidR="00754581" w:rsidRPr="00B83F5C" w:rsidRDefault="000F1495" w:rsidP="003910EE">
            <w:pPr>
              <w:pStyle w:val="Normal6a"/>
              <w:rPr>
                <w:b/>
                <w:bCs/>
                <w:i/>
                <w:iCs/>
              </w:rPr>
            </w:pPr>
            <w:r w:rsidRPr="00B83F5C">
              <w:rPr>
                <w:b/>
                <w:i/>
              </w:rPr>
              <w:t>д)</w:t>
            </w:r>
            <w:r w:rsidRPr="00B83F5C">
              <w:rPr>
                <w:b/>
                <w:i/>
              </w:rPr>
              <w:tab/>
            </w:r>
            <w:r w:rsidRPr="00B83F5C">
              <w:rPr>
                <w:b/>
                <w:i/>
              </w:rPr>
              <w:t xml:space="preserve">подобряване на координацията и засилване на сътрудничеството между компетентните органи вътре в държавите членки и помежду им, както и с други подходящи участници, например чрез мрежи от специализирани национални звена, мрежи и структури за сътрудничество на Съюза и центрове на Съюза; </w:t>
            </w:r>
          </w:p>
        </w:tc>
      </w:tr>
      <w:tr w:rsidR="00A3096A" w:rsidRPr="00B83F5C" w14:paraId="58F3B6F7" w14:textId="77777777" w:rsidTr="009B5BE1">
        <w:trPr>
          <w:trHeight w:val="360"/>
        </w:trPr>
        <w:tc>
          <w:tcPr>
            <w:tcW w:w="4529" w:type="dxa"/>
          </w:tcPr>
          <w:p w14:paraId="3A3257E9" w14:textId="77777777" w:rsidR="00754581" w:rsidRPr="00B83F5C" w:rsidRDefault="00754581" w:rsidP="003910EE">
            <w:pPr>
              <w:pStyle w:val="Normal6a"/>
              <w:rPr>
                <w:b/>
                <w:bCs/>
              </w:rPr>
            </w:pPr>
          </w:p>
        </w:tc>
        <w:tc>
          <w:tcPr>
            <w:tcW w:w="4530" w:type="dxa"/>
          </w:tcPr>
          <w:p w14:paraId="38636A59" w14:textId="77777777" w:rsidR="00754581" w:rsidRPr="00B83F5C" w:rsidRDefault="000F1495" w:rsidP="003910EE">
            <w:pPr>
              <w:pStyle w:val="Normal6a"/>
              <w:rPr>
                <w:b/>
                <w:bCs/>
                <w:i/>
                <w:iCs/>
              </w:rPr>
            </w:pPr>
            <w:r w:rsidRPr="00B83F5C">
              <w:rPr>
                <w:b/>
                <w:i/>
              </w:rPr>
              <w:t>e)</w:t>
            </w:r>
            <w:r w:rsidRPr="00B83F5C">
              <w:rPr>
                <w:b/>
                <w:i/>
              </w:rPr>
              <w:tab/>
              <w:t>подобряване на междуведомственото сътрудничество на равнището на Съюза между държавите членки и съответните органи, служби и агенции на Съюза, както и сътрудничество в национален план между компетентните органи.</w:t>
            </w:r>
          </w:p>
        </w:tc>
      </w:tr>
      <w:tr w:rsidR="00A3096A" w:rsidRPr="00B83F5C" w14:paraId="337A2370" w14:textId="77777777" w:rsidTr="009B5BE1">
        <w:trPr>
          <w:trHeight w:val="360"/>
        </w:trPr>
        <w:tc>
          <w:tcPr>
            <w:tcW w:w="4529" w:type="dxa"/>
          </w:tcPr>
          <w:p w14:paraId="18BF0B62" w14:textId="77777777" w:rsidR="00754581" w:rsidRPr="00B83F5C" w:rsidRDefault="00754581" w:rsidP="003910EE">
            <w:pPr>
              <w:pStyle w:val="Normal6a"/>
              <w:rPr>
                <w:b/>
                <w:bCs/>
              </w:rPr>
            </w:pPr>
          </w:p>
        </w:tc>
        <w:tc>
          <w:tcPr>
            <w:tcW w:w="4530" w:type="dxa"/>
          </w:tcPr>
          <w:p w14:paraId="7424666C" w14:textId="77777777" w:rsidR="00754581" w:rsidRPr="00B83F5C" w:rsidRDefault="000F1495" w:rsidP="003910EE">
            <w:pPr>
              <w:pStyle w:val="Normal6a"/>
              <w:rPr>
                <w:b/>
                <w:bCs/>
                <w:i/>
                <w:iCs/>
              </w:rPr>
            </w:pPr>
            <w:r w:rsidRPr="00B83F5C">
              <w:rPr>
                <w:b/>
                <w:i/>
              </w:rPr>
              <w:t>4.</w:t>
            </w:r>
            <w:r w:rsidRPr="00B83F5C">
              <w:rPr>
                <w:b/>
                <w:i/>
              </w:rPr>
              <w:tab/>
              <w:t xml:space="preserve">Подкрепата от Съюза допринася за постигането на целта, посочена в член 3, параграф 1, буква г), като се съсредоточава върху следните мерки за изпълнение: </w:t>
            </w:r>
          </w:p>
        </w:tc>
      </w:tr>
      <w:tr w:rsidR="00A3096A" w:rsidRPr="00B83F5C" w14:paraId="426F3894" w14:textId="77777777" w:rsidTr="009B5BE1">
        <w:trPr>
          <w:trHeight w:val="360"/>
        </w:trPr>
        <w:tc>
          <w:tcPr>
            <w:tcW w:w="4529" w:type="dxa"/>
          </w:tcPr>
          <w:p w14:paraId="6FAE503C" w14:textId="77777777" w:rsidR="00754581" w:rsidRPr="00B83F5C" w:rsidRDefault="00754581" w:rsidP="003910EE">
            <w:pPr>
              <w:pStyle w:val="Normal6a"/>
              <w:rPr>
                <w:b/>
                <w:bCs/>
              </w:rPr>
            </w:pPr>
          </w:p>
        </w:tc>
        <w:tc>
          <w:tcPr>
            <w:tcW w:w="4530" w:type="dxa"/>
          </w:tcPr>
          <w:p w14:paraId="0D48F1C1" w14:textId="77777777" w:rsidR="00754581" w:rsidRPr="00B83F5C" w:rsidRDefault="000F1495" w:rsidP="003910EE">
            <w:pPr>
              <w:pStyle w:val="Normal6a"/>
              <w:rPr>
                <w:b/>
                <w:bCs/>
                <w:i/>
                <w:iCs/>
              </w:rPr>
            </w:pPr>
            <w:r w:rsidRPr="00B83F5C">
              <w:rPr>
                <w:b/>
                <w:i/>
              </w:rPr>
              <w:t>а)</w:t>
            </w:r>
            <w:r w:rsidRPr="00B83F5C">
              <w:rPr>
                <w:b/>
                <w:i/>
              </w:rPr>
              <w:tab/>
            </w:r>
            <w:r w:rsidRPr="00B83F5C">
              <w:rPr>
                <w:b/>
                <w:i/>
              </w:rPr>
              <w:t>увеличаване на броя на операциите по правоприлагане, в които участват две или повече държави членки, включително, ако е целесъобразно, операции, които включват други подходящи участници, по-специално като се улеснява и подобрява използването на съвместни екипи за разследване, съвместни патрули, преследвания по гореща следа, скрито наблюдение и други механизми за оперативно сътрудничество в контекста на цикъла на политиката на ЕС, със специален акцент върху трансграничните операции;</w:t>
            </w:r>
          </w:p>
        </w:tc>
      </w:tr>
      <w:tr w:rsidR="00A3096A" w:rsidRPr="00B83F5C" w14:paraId="615632FE" w14:textId="77777777" w:rsidTr="009B5BE1">
        <w:trPr>
          <w:trHeight w:val="360"/>
        </w:trPr>
        <w:tc>
          <w:tcPr>
            <w:tcW w:w="4529" w:type="dxa"/>
          </w:tcPr>
          <w:p w14:paraId="3FDA59D6" w14:textId="77777777" w:rsidR="00754581" w:rsidRPr="00B83F5C" w:rsidRDefault="00754581" w:rsidP="003910EE">
            <w:pPr>
              <w:pStyle w:val="Normal6a"/>
              <w:rPr>
                <w:b/>
                <w:bCs/>
              </w:rPr>
            </w:pPr>
          </w:p>
        </w:tc>
        <w:tc>
          <w:tcPr>
            <w:tcW w:w="4530" w:type="dxa"/>
          </w:tcPr>
          <w:p w14:paraId="36B538F0" w14:textId="77777777" w:rsidR="00754581" w:rsidRPr="00B83F5C" w:rsidRDefault="000F1495" w:rsidP="003910EE">
            <w:pPr>
              <w:pStyle w:val="Normal6a"/>
              <w:rPr>
                <w:b/>
                <w:bCs/>
                <w:i/>
                <w:iCs/>
              </w:rPr>
            </w:pPr>
            <w:r w:rsidRPr="00B83F5C">
              <w:rPr>
                <w:b/>
                <w:i/>
              </w:rPr>
              <w:t>б)</w:t>
            </w:r>
            <w:r w:rsidRPr="00B83F5C">
              <w:rPr>
                <w:b/>
                <w:i/>
              </w:rPr>
              <w:tab/>
              <w:t xml:space="preserve">подобряване на координацията и </w:t>
            </w:r>
            <w:r w:rsidRPr="00B83F5C">
              <w:rPr>
                <w:b/>
                <w:i/>
              </w:rPr>
              <w:lastRenderedPageBreak/>
              <w:t>засилване на сътрудничеството между компетентните органи вътре в държавите членки и помежду им, както и с други подходящи участници, например чрез мрежи от специализирани национални звена, мрежи и структури за сътрудничество на Съюза и центрове на Съюза;</w:t>
            </w:r>
          </w:p>
        </w:tc>
      </w:tr>
      <w:tr w:rsidR="00A3096A" w:rsidRPr="00B83F5C" w14:paraId="68542BB4" w14:textId="77777777" w:rsidTr="009B5BE1">
        <w:trPr>
          <w:trHeight w:val="360"/>
        </w:trPr>
        <w:tc>
          <w:tcPr>
            <w:tcW w:w="4529" w:type="dxa"/>
          </w:tcPr>
          <w:p w14:paraId="42EF1204" w14:textId="77777777" w:rsidR="00754581" w:rsidRPr="00B83F5C" w:rsidRDefault="00754581" w:rsidP="003910EE">
            <w:pPr>
              <w:pStyle w:val="Normal6a"/>
              <w:rPr>
                <w:b/>
                <w:bCs/>
              </w:rPr>
            </w:pPr>
          </w:p>
        </w:tc>
        <w:tc>
          <w:tcPr>
            <w:tcW w:w="4530" w:type="dxa"/>
          </w:tcPr>
          <w:p w14:paraId="6892F1D3" w14:textId="77777777" w:rsidR="00754581" w:rsidRPr="00B83F5C" w:rsidRDefault="000F1495" w:rsidP="003910EE">
            <w:pPr>
              <w:pStyle w:val="Normal6a"/>
              <w:rPr>
                <w:b/>
                <w:bCs/>
                <w:i/>
                <w:iCs/>
              </w:rPr>
            </w:pPr>
            <w:r w:rsidRPr="00B83F5C">
              <w:rPr>
                <w:b/>
                <w:i/>
              </w:rPr>
              <w:t>в)</w:t>
            </w:r>
            <w:r w:rsidRPr="00B83F5C">
              <w:rPr>
                <w:b/>
                <w:i/>
              </w:rPr>
              <w:tab/>
              <w:t>подобряване на междуведомственото сътрудничество на равнището на Съюза между държавите членки и между държавите членки и съответните органи, служби и агенции на Съюза, както и сътрудничество в национален план между компетентните органи във всяка държава членка.</w:t>
            </w:r>
          </w:p>
        </w:tc>
      </w:tr>
      <w:tr w:rsidR="00A3096A" w:rsidRPr="00B83F5C" w14:paraId="04FD8E7A" w14:textId="77777777" w:rsidTr="009B5BE1">
        <w:trPr>
          <w:trHeight w:val="360"/>
        </w:trPr>
        <w:tc>
          <w:tcPr>
            <w:tcW w:w="4529" w:type="dxa"/>
          </w:tcPr>
          <w:p w14:paraId="001D827E" w14:textId="77777777" w:rsidR="00754581" w:rsidRPr="00B83F5C" w:rsidRDefault="00754581" w:rsidP="003910EE">
            <w:pPr>
              <w:pStyle w:val="Normal6a"/>
              <w:rPr>
                <w:b/>
                <w:bCs/>
              </w:rPr>
            </w:pPr>
          </w:p>
        </w:tc>
        <w:tc>
          <w:tcPr>
            <w:tcW w:w="4530" w:type="dxa"/>
          </w:tcPr>
          <w:p w14:paraId="0723D70C" w14:textId="77777777" w:rsidR="00754581" w:rsidRPr="00B83F5C" w:rsidRDefault="000F1495" w:rsidP="003910EE">
            <w:pPr>
              <w:pStyle w:val="Normal6a"/>
              <w:rPr>
                <w:b/>
                <w:bCs/>
                <w:i/>
                <w:iCs/>
              </w:rPr>
            </w:pPr>
            <w:r w:rsidRPr="00B83F5C">
              <w:rPr>
                <w:b/>
                <w:i/>
              </w:rPr>
              <w:t>г)</w:t>
            </w:r>
            <w:r w:rsidRPr="00B83F5C">
              <w:rPr>
                <w:b/>
                <w:i/>
              </w:rPr>
              <w:tab/>
              <w:t>използване на полезни взаимодействия чрез обединяване на ресурси и знания и обмен на добри практики между държавите членки и други съответни участници, включително гражданското общество, например чрез създаването на съвместни центрове за високи постижения, разработването на съвместни оценки на риска или на общи центрове за оперативна подкрепа за съвместно провеждани операции.</w:t>
            </w:r>
          </w:p>
        </w:tc>
      </w:tr>
      <w:tr w:rsidR="00A3096A" w:rsidRPr="00B83F5C" w14:paraId="3D515E1B" w14:textId="77777777" w:rsidTr="009B5BE1">
        <w:trPr>
          <w:trHeight w:val="360"/>
        </w:trPr>
        <w:tc>
          <w:tcPr>
            <w:tcW w:w="4529" w:type="dxa"/>
          </w:tcPr>
          <w:p w14:paraId="0E4F9922" w14:textId="77777777" w:rsidR="00754581" w:rsidRPr="00B83F5C" w:rsidRDefault="00754581" w:rsidP="003910EE">
            <w:pPr>
              <w:pStyle w:val="Normal6a"/>
              <w:rPr>
                <w:b/>
                <w:bCs/>
              </w:rPr>
            </w:pPr>
          </w:p>
        </w:tc>
        <w:tc>
          <w:tcPr>
            <w:tcW w:w="4530" w:type="dxa"/>
          </w:tcPr>
          <w:p w14:paraId="1EB26820" w14:textId="77777777" w:rsidR="00754581" w:rsidRPr="00B83F5C" w:rsidRDefault="000F1495" w:rsidP="003910EE">
            <w:pPr>
              <w:pStyle w:val="Normal6a"/>
              <w:rPr>
                <w:b/>
                <w:bCs/>
                <w:i/>
                <w:iCs/>
              </w:rPr>
            </w:pPr>
            <w:r w:rsidRPr="00B83F5C">
              <w:rPr>
                <w:b/>
                <w:i/>
              </w:rPr>
              <w:t>5.</w:t>
            </w:r>
            <w:r w:rsidRPr="00B83F5C">
              <w:rPr>
                <w:b/>
                <w:i/>
              </w:rPr>
              <w:tab/>
            </w:r>
            <w:r w:rsidRPr="00B83F5C">
              <w:rPr>
                <w:b/>
                <w:i/>
              </w:rPr>
              <w:t>Подкрепата от Съюза допринася за постигането на специфичната цел, посочена в член 3, параграф 1, буква д), като се съсредоточава върху следните мерки за изпълнение:</w:t>
            </w:r>
          </w:p>
        </w:tc>
      </w:tr>
      <w:tr w:rsidR="00A3096A" w:rsidRPr="00B83F5C" w14:paraId="4F421D5B" w14:textId="77777777" w:rsidTr="009B5BE1">
        <w:trPr>
          <w:trHeight w:val="360"/>
        </w:trPr>
        <w:tc>
          <w:tcPr>
            <w:tcW w:w="4529" w:type="dxa"/>
          </w:tcPr>
          <w:p w14:paraId="7593FA69" w14:textId="77777777" w:rsidR="00754581" w:rsidRPr="00B83F5C" w:rsidRDefault="00754581" w:rsidP="003910EE">
            <w:pPr>
              <w:pStyle w:val="Normal6a"/>
              <w:rPr>
                <w:b/>
                <w:bCs/>
              </w:rPr>
            </w:pPr>
          </w:p>
        </w:tc>
        <w:tc>
          <w:tcPr>
            <w:tcW w:w="4530" w:type="dxa"/>
          </w:tcPr>
          <w:p w14:paraId="48FA8EB9" w14:textId="77777777" w:rsidR="008E290E" w:rsidRPr="00B83F5C" w:rsidRDefault="000F1495" w:rsidP="003910EE">
            <w:pPr>
              <w:pStyle w:val="Normal6a"/>
              <w:rPr>
                <w:b/>
                <w:bCs/>
                <w:i/>
                <w:iCs/>
              </w:rPr>
            </w:pPr>
            <w:r w:rsidRPr="00B83F5C">
              <w:rPr>
                <w:b/>
                <w:i/>
              </w:rPr>
              <w:t>а)</w:t>
            </w:r>
            <w:r w:rsidRPr="00B83F5C">
              <w:rPr>
                <w:b/>
                <w:i/>
              </w:rPr>
              <w:tab/>
              <w:t xml:space="preserve">насърчаване и разработване на мерки, гаранции, механизми и най-добри практики, свързани с ранната идентификация, закрилата и подкрепата на свидетели, сигнализиращи за нередности лица и жертви на тежка и организирана престъпност, и развиване на партньорства между публичните органи и други съответни участници </w:t>
            </w:r>
            <w:r w:rsidRPr="00B83F5C">
              <w:rPr>
                <w:b/>
                <w:i/>
              </w:rPr>
              <w:lastRenderedPageBreak/>
              <w:t>за тази цел;</w:t>
            </w:r>
          </w:p>
        </w:tc>
      </w:tr>
      <w:tr w:rsidR="00A3096A" w:rsidRPr="00B83F5C" w14:paraId="74EC8933" w14:textId="77777777" w:rsidTr="009B5BE1">
        <w:trPr>
          <w:trHeight w:val="360"/>
        </w:trPr>
        <w:tc>
          <w:tcPr>
            <w:tcW w:w="4529" w:type="dxa"/>
          </w:tcPr>
          <w:p w14:paraId="366D1735" w14:textId="77777777" w:rsidR="00754581" w:rsidRPr="00B83F5C" w:rsidRDefault="00754581" w:rsidP="003910EE">
            <w:pPr>
              <w:pStyle w:val="Normal6a"/>
              <w:rPr>
                <w:b/>
                <w:bCs/>
              </w:rPr>
            </w:pPr>
          </w:p>
        </w:tc>
        <w:tc>
          <w:tcPr>
            <w:tcW w:w="4530" w:type="dxa"/>
          </w:tcPr>
          <w:p w14:paraId="12201C5B" w14:textId="77777777" w:rsidR="00754581" w:rsidRPr="00B83F5C" w:rsidRDefault="000F1495" w:rsidP="003910EE">
            <w:pPr>
              <w:pStyle w:val="Normal6a"/>
              <w:rPr>
                <w:b/>
                <w:bCs/>
                <w:i/>
                <w:iCs/>
              </w:rPr>
            </w:pPr>
            <w:r w:rsidRPr="00B83F5C">
              <w:rPr>
                <w:b/>
                <w:i/>
              </w:rPr>
              <w:t>б)</w:t>
            </w:r>
            <w:r w:rsidRPr="00B83F5C">
              <w:rPr>
                <w:b/>
                <w:i/>
              </w:rPr>
              <w:tab/>
              <w:t>подкрепа за създаването, достъпността и укрепването на специализирани услуги за подкрепа на жертвите на тежка и организирана престъпност, включително психологическа, правна и социална помощ, и осигуряване на достъп до услуги, основани на информация за травмите, включително за уязвими лица и деца;</w:t>
            </w:r>
          </w:p>
        </w:tc>
      </w:tr>
      <w:tr w:rsidR="00A3096A" w:rsidRPr="00B83F5C" w14:paraId="0D3C9232" w14:textId="77777777" w:rsidTr="009B5BE1">
        <w:trPr>
          <w:trHeight w:val="360"/>
        </w:trPr>
        <w:tc>
          <w:tcPr>
            <w:tcW w:w="4529" w:type="dxa"/>
          </w:tcPr>
          <w:p w14:paraId="315867EF" w14:textId="77777777" w:rsidR="00754581" w:rsidRPr="00B83F5C" w:rsidRDefault="00754581" w:rsidP="003910EE">
            <w:pPr>
              <w:pStyle w:val="Normal6a"/>
              <w:rPr>
                <w:b/>
                <w:bCs/>
              </w:rPr>
            </w:pPr>
          </w:p>
        </w:tc>
        <w:tc>
          <w:tcPr>
            <w:tcW w:w="4530" w:type="dxa"/>
          </w:tcPr>
          <w:p w14:paraId="2797FFC9" w14:textId="77777777" w:rsidR="00754581" w:rsidRPr="00B83F5C" w:rsidRDefault="000F1495" w:rsidP="003910EE">
            <w:pPr>
              <w:pStyle w:val="Normal6a"/>
              <w:rPr>
                <w:b/>
                <w:bCs/>
                <w:i/>
                <w:iCs/>
              </w:rPr>
            </w:pPr>
            <w:r w:rsidRPr="00B83F5C">
              <w:rPr>
                <w:b/>
                <w:i/>
              </w:rPr>
              <w:t>в)</w:t>
            </w:r>
            <w:r w:rsidRPr="00B83F5C">
              <w:rPr>
                <w:b/>
                <w:i/>
              </w:rPr>
              <w:tab/>
              <w:t xml:space="preserve">подкрепа за дейности за повишаване на осведомеността, обучение и изграждане на капацитет за компетентните органи и съответните организации относно правата на жертвите, ориентираните към жертвите подходи и предотвратяването на вторично </w:t>
            </w:r>
            <w:proofErr w:type="spellStart"/>
            <w:r w:rsidRPr="00B83F5C">
              <w:rPr>
                <w:b/>
                <w:i/>
              </w:rPr>
              <w:t>виктимизиране</w:t>
            </w:r>
            <w:proofErr w:type="spellEnd"/>
            <w:r w:rsidRPr="00B83F5C">
              <w:rPr>
                <w:b/>
                <w:i/>
              </w:rPr>
              <w:t>.</w:t>
            </w:r>
          </w:p>
        </w:tc>
      </w:tr>
    </w:tbl>
    <w:p w14:paraId="67C14946" w14:textId="77777777" w:rsidR="00CD0FA6" w:rsidRPr="00B83F5C" w:rsidRDefault="000F1495" w:rsidP="00CD0FA6">
      <w:pPr>
        <w:pStyle w:val="Olang"/>
        <w:rPr>
          <w:sz w:val="24"/>
          <w:szCs w:val="24"/>
        </w:rPr>
      </w:pPr>
      <w:proofErr w:type="spellStart"/>
      <w:r w:rsidRPr="00B83F5C">
        <w:rPr>
          <w:sz w:val="24"/>
          <w:szCs w:val="24"/>
        </w:rPr>
        <w:t>Or</w:t>
      </w:r>
      <w:proofErr w:type="spellEnd"/>
      <w:r w:rsidRPr="00B83F5C">
        <w:rPr>
          <w:sz w:val="24"/>
          <w:szCs w:val="24"/>
        </w:rPr>
        <w:t xml:space="preserve">. </w:t>
      </w:r>
      <w:r w:rsidRPr="00B83F5C">
        <w:rPr>
          <w:rStyle w:val="HideTWBExt"/>
        </w:rPr>
        <w:t>&lt;Original&gt;</w:t>
      </w:r>
      <w:r w:rsidRPr="00B83F5C">
        <w:rPr>
          <w:rStyle w:val="HideTWBInt"/>
        </w:rPr>
        <w:t>{EN}</w:t>
      </w:r>
      <w:proofErr w:type="spellStart"/>
      <w:r w:rsidRPr="00B83F5C">
        <w:rPr>
          <w:sz w:val="24"/>
          <w:szCs w:val="24"/>
        </w:rPr>
        <w:t>en</w:t>
      </w:r>
      <w:proofErr w:type="spellEnd"/>
      <w:r w:rsidRPr="00B83F5C">
        <w:rPr>
          <w:rStyle w:val="HideTWBExt"/>
        </w:rPr>
        <w:t>&lt;/Original&gt;</w:t>
      </w:r>
    </w:p>
    <w:p w14:paraId="7D24FCB6" w14:textId="77777777" w:rsidR="00CD0FA6" w:rsidRPr="00B83F5C" w:rsidRDefault="000F1495" w:rsidP="00CD0FA6">
      <w:pPr>
        <w:pStyle w:val="JustificationTitle"/>
      </w:pPr>
      <w:r w:rsidRPr="00B83F5C">
        <w:rPr>
          <w:rStyle w:val="HideTWBExt"/>
          <w:i w:val="0"/>
        </w:rPr>
        <w:t>&lt;TitreJust&gt;</w:t>
      </w:r>
      <w:r w:rsidRPr="00B83F5C">
        <w:t>Обосновка</w:t>
      </w:r>
      <w:r w:rsidRPr="00B83F5C">
        <w:rPr>
          <w:rStyle w:val="HideTWBExt"/>
          <w:i w:val="0"/>
        </w:rPr>
        <w:t>&lt;/TitreJust&gt;</w:t>
      </w:r>
    </w:p>
    <w:p w14:paraId="0EFFBCBE" w14:textId="77777777" w:rsidR="00CD0FA6" w:rsidRPr="00B83F5C" w:rsidRDefault="000F1495" w:rsidP="00CD0FA6">
      <w:pPr>
        <w:pStyle w:val="Normal12Italic"/>
        <w:jc w:val="both"/>
        <w:rPr>
          <w:szCs w:val="24"/>
        </w:rPr>
      </w:pPr>
      <w:r w:rsidRPr="00B83F5C">
        <w:t xml:space="preserve">Държавите членки ще ще извличат ползи от създаването на настоящото приложение I, което ще послужи като насоки за изготвянето на техните планове за национално и регионално партньорство и за финансирането на тези планове в рамките на МФР, като се гарантира, че Съюзът използва средствата си за действията, които са най-необходими за справяне с настоящите заплахи за вътрешната сигурност на Съюза и за засилване на трансграничното сътрудничество. </w:t>
      </w:r>
      <w:r w:rsidRPr="00B83F5C">
        <w:rPr>
          <w:rStyle w:val="HideTWBExt"/>
          <w:i w:val="0"/>
        </w:rPr>
        <w:t>&lt;/Amend&gt;</w:t>
      </w:r>
    </w:p>
    <w:p w14:paraId="03F88AC9" w14:textId="77777777" w:rsidR="00CD0FA6" w:rsidRPr="00B83F5C" w:rsidRDefault="000F1495" w:rsidP="00CD0FA6">
      <w:pPr>
        <w:rPr>
          <w:rStyle w:val="HideTWBExt"/>
        </w:rPr>
      </w:pPr>
      <w:bookmarkStart w:id="2" w:name="EndA"/>
      <w:r w:rsidRPr="00B83F5C">
        <w:rPr>
          <w:rStyle w:val="HideTWBExt"/>
        </w:rPr>
        <w:t>&lt;/RepeatBlock-Amend&gt;</w:t>
      </w:r>
      <w:bookmarkEnd w:id="2"/>
    </w:p>
    <w:p w14:paraId="70F0F89D" w14:textId="77777777" w:rsidR="00CD0FA6" w:rsidRPr="00B83F5C" w:rsidRDefault="00CD0FA6" w:rsidP="00BF4068"/>
    <w:sectPr w:rsidR="00CD0FA6" w:rsidRPr="00B83F5C" w:rsidSect="00F92E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D1F88" w14:textId="77777777" w:rsidR="000F1495" w:rsidRPr="00F92EAC" w:rsidRDefault="000F1495">
      <w:r w:rsidRPr="00F92EAC">
        <w:separator/>
      </w:r>
    </w:p>
  </w:endnote>
  <w:endnote w:type="continuationSeparator" w:id="0">
    <w:p w14:paraId="28BF67F8" w14:textId="77777777" w:rsidR="000F1495" w:rsidRPr="00F92EAC" w:rsidRDefault="000F1495">
      <w:r w:rsidRPr="00F92E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6251" w14:textId="77777777" w:rsidR="00F92EAC" w:rsidRPr="00F92EAC" w:rsidRDefault="00F92EAC" w:rsidP="00F92EAC">
    <w:pPr>
      <w:pStyle w:val="EPFooter"/>
    </w:pPr>
    <w:r w:rsidRPr="00F92EAC">
      <w:t>PE</w:t>
    </w:r>
    <w:r w:rsidRPr="00B83F5C">
      <w:rPr>
        <w:rStyle w:val="HideTWBExt"/>
      </w:rPr>
      <w:t>&lt;NoPE&gt;</w:t>
    </w:r>
    <w:r w:rsidRPr="00F92EAC">
      <w:t>790.179</w:t>
    </w:r>
    <w:r w:rsidRPr="00B83F5C">
      <w:rPr>
        <w:rStyle w:val="HideTWBExt"/>
      </w:rPr>
      <w:t>&lt;/NoPE&gt;&lt;Version&gt;</w:t>
    </w:r>
    <w:r w:rsidRPr="00F92EAC">
      <w:t>v01-00</w:t>
    </w:r>
    <w:r w:rsidRPr="00B83F5C">
      <w:rPr>
        <w:rStyle w:val="HideTWBExt"/>
      </w:rPr>
      <w:t>&lt;/Version&gt;</w:t>
    </w:r>
    <w:r w:rsidRPr="00F92EAC">
      <w:tab/>
    </w:r>
    <w:r w:rsidRPr="00F92EAC">
      <w:fldChar w:fldCharType="begin"/>
    </w:r>
    <w:r w:rsidRPr="00F92EAC">
      <w:instrText xml:space="preserve"> PAGE  \* MERGEFORMAT </w:instrText>
    </w:r>
    <w:r w:rsidRPr="00F92EAC">
      <w:fldChar w:fldCharType="separate"/>
    </w:r>
    <w:r w:rsidRPr="00F92EAC">
      <w:rPr>
        <w:noProof/>
      </w:rPr>
      <w:t>2</w:t>
    </w:r>
    <w:r w:rsidRPr="00F92EAC">
      <w:fldChar w:fldCharType="end"/>
    </w:r>
    <w:r w:rsidRPr="00F92EAC">
      <w:t>/</w:t>
    </w:r>
    <w:r w:rsidRPr="00F92EAC">
      <w:fldChar w:fldCharType="begin"/>
    </w:r>
    <w:r w:rsidRPr="00F92EAC">
      <w:instrText xml:space="preserve"> NUMPAGES  \* MERGEFORMAT </w:instrText>
    </w:r>
    <w:r w:rsidRPr="00F92EAC">
      <w:fldChar w:fldCharType="separate"/>
    </w:r>
    <w:r w:rsidRPr="00F92EAC">
      <w:rPr>
        <w:noProof/>
      </w:rPr>
      <w:t>8</w:t>
    </w:r>
    <w:r w:rsidRPr="00F92EAC">
      <w:fldChar w:fldCharType="end"/>
    </w:r>
    <w:r w:rsidRPr="00F92EAC">
      <w:tab/>
    </w:r>
    <w:r w:rsidRPr="00B83F5C">
      <w:rPr>
        <w:rStyle w:val="HideTWBExt"/>
      </w:rPr>
      <w:t>&lt;PathFdR&gt;</w:t>
    </w:r>
    <w:r w:rsidRPr="00F92EAC">
      <w:t>AM\1346525BG.docx</w:t>
    </w:r>
    <w:r w:rsidRPr="00B83F5C">
      <w:rPr>
        <w:rStyle w:val="HideTWBExt"/>
      </w:rPr>
      <w:t>&lt;/PathFdR&gt;</w:t>
    </w:r>
  </w:p>
  <w:p w14:paraId="2D2A66F8" w14:textId="7EDB7760" w:rsidR="00D82FCC" w:rsidRPr="00F92EAC" w:rsidRDefault="00F92EAC" w:rsidP="00F92EAC">
    <w:pPr>
      <w:pStyle w:val="EPFooter2"/>
    </w:pPr>
    <w:r w:rsidRPr="00F92EAC">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BC195" w14:textId="77777777" w:rsidR="00F92EAC" w:rsidRPr="00F92EAC" w:rsidRDefault="00F92EAC" w:rsidP="00F92EAC">
    <w:pPr>
      <w:pStyle w:val="EPFooter"/>
    </w:pPr>
    <w:r w:rsidRPr="00B83F5C">
      <w:rPr>
        <w:rStyle w:val="HideTWBExt"/>
      </w:rPr>
      <w:t>&lt;PathFdR&gt;</w:t>
    </w:r>
    <w:r w:rsidRPr="00F92EAC">
      <w:t>AM\1346525BG.docx</w:t>
    </w:r>
    <w:r w:rsidRPr="00B83F5C">
      <w:rPr>
        <w:rStyle w:val="HideTWBExt"/>
      </w:rPr>
      <w:t>&lt;/PathFdR&gt;</w:t>
    </w:r>
    <w:r w:rsidRPr="00F92EAC">
      <w:tab/>
    </w:r>
    <w:r w:rsidRPr="00F92EAC">
      <w:fldChar w:fldCharType="begin"/>
    </w:r>
    <w:r w:rsidRPr="00F92EAC">
      <w:instrText xml:space="preserve"> PAGE  \* MERGEFORMAT </w:instrText>
    </w:r>
    <w:r w:rsidRPr="00F92EAC">
      <w:fldChar w:fldCharType="separate"/>
    </w:r>
    <w:r w:rsidRPr="00F92EAC">
      <w:rPr>
        <w:noProof/>
      </w:rPr>
      <w:t>7</w:t>
    </w:r>
    <w:r w:rsidRPr="00F92EAC">
      <w:fldChar w:fldCharType="end"/>
    </w:r>
    <w:r w:rsidRPr="00F92EAC">
      <w:t>/</w:t>
    </w:r>
    <w:r w:rsidRPr="00F92EAC">
      <w:fldChar w:fldCharType="begin"/>
    </w:r>
    <w:r w:rsidRPr="00F92EAC">
      <w:instrText xml:space="preserve"> NUMPAGES  \* MERGEFORMAT </w:instrText>
    </w:r>
    <w:r w:rsidRPr="00F92EAC">
      <w:fldChar w:fldCharType="separate"/>
    </w:r>
    <w:r w:rsidRPr="00F92EAC">
      <w:rPr>
        <w:noProof/>
      </w:rPr>
      <w:t>8</w:t>
    </w:r>
    <w:r w:rsidRPr="00F92EAC">
      <w:fldChar w:fldCharType="end"/>
    </w:r>
    <w:r w:rsidRPr="00F92EAC">
      <w:tab/>
      <w:t>PE</w:t>
    </w:r>
    <w:r w:rsidRPr="00B83F5C">
      <w:rPr>
        <w:rStyle w:val="HideTWBExt"/>
      </w:rPr>
      <w:t>&lt;NoPE&gt;</w:t>
    </w:r>
    <w:r w:rsidRPr="00F92EAC">
      <w:t>790.179</w:t>
    </w:r>
    <w:r w:rsidRPr="00B83F5C">
      <w:rPr>
        <w:rStyle w:val="HideTWBExt"/>
      </w:rPr>
      <w:t>&lt;/NoPE&gt;&lt;Version&gt;</w:t>
    </w:r>
    <w:r w:rsidRPr="00F92EAC">
      <w:t>v01-00</w:t>
    </w:r>
    <w:r w:rsidRPr="00B83F5C">
      <w:rPr>
        <w:rStyle w:val="HideTWBExt"/>
      </w:rPr>
      <w:t>&lt;/Version&gt;</w:t>
    </w:r>
  </w:p>
  <w:p w14:paraId="2F3CB2C7" w14:textId="3BCD96E3" w:rsidR="00D82FCC" w:rsidRPr="00F92EAC" w:rsidRDefault="00F92EAC" w:rsidP="00F92EAC">
    <w:pPr>
      <w:pStyle w:val="EPFooter2"/>
    </w:pPr>
    <w:r w:rsidRPr="00F92EAC">
      <w:tab/>
    </w:r>
    <w:r w:rsidRPr="00F92EAC">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33BB" w14:textId="77777777" w:rsidR="00F92EAC" w:rsidRPr="00F92EAC" w:rsidRDefault="00F92EAC" w:rsidP="00F92EAC">
    <w:pPr>
      <w:pStyle w:val="EPFooter"/>
    </w:pPr>
    <w:r w:rsidRPr="00B83F5C">
      <w:rPr>
        <w:rStyle w:val="HideTWBExt"/>
      </w:rPr>
      <w:t>&lt;PathFdR&gt;</w:t>
    </w:r>
    <w:r w:rsidRPr="00F92EAC">
      <w:t>AM\1346525BG.docx</w:t>
    </w:r>
    <w:r w:rsidRPr="00B83F5C">
      <w:rPr>
        <w:rStyle w:val="HideTWBExt"/>
      </w:rPr>
      <w:t>&lt;/PathFdR&gt;</w:t>
    </w:r>
    <w:r w:rsidRPr="00F92EAC">
      <w:tab/>
    </w:r>
    <w:r w:rsidRPr="00F92EAC">
      <w:tab/>
      <w:t>PE</w:t>
    </w:r>
    <w:r w:rsidRPr="00B83F5C">
      <w:rPr>
        <w:rStyle w:val="HideTWBExt"/>
      </w:rPr>
      <w:t>&lt;NoPE&gt;</w:t>
    </w:r>
    <w:r w:rsidRPr="00F92EAC">
      <w:t>790.179</w:t>
    </w:r>
    <w:r w:rsidRPr="00B83F5C">
      <w:rPr>
        <w:rStyle w:val="HideTWBExt"/>
      </w:rPr>
      <w:t>&lt;/NoPE&gt;&lt;Version&gt;</w:t>
    </w:r>
    <w:r w:rsidRPr="00F92EAC">
      <w:t>v01-00</w:t>
    </w:r>
    <w:r w:rsidRPr="00B83F5C">
      <w:rPr>
        <w:rStyle w:val="HideTWBExt"/>
      </w:rPr>
      <w:t>&lt;/Version&gt;</w:t>
    </w:r>
  </w:p>
  <w:p w14:paraId="17764CC8" w14:textId="120CC900" w:rsidR="00D82FCC" w:rsidRPr="00F92EAC" w:rsidRDefault="00F92EAC" w:rsidP="00F92EAC">
    <w:pPr>
      <w:pStyle w:val="EPFooter2"/>
    </w:pPr>
    <w:r w:rsidRPr="00F92EAC">
      <w:t>BG</w:t>
    </w:r>
    <w:r w:rsidRPr="00F92EAC">
      <w:tab/>
    </w:r>
    <w:r w:rsidRPr="00F92EAC">
      <w:rPr>
        <w:b w:val="0"/>
        <w:i/>
        <w:color w:val="C0C0C0"/>
        <w:sz w:val="22"/>
      </w:rPr>
      <w:t>Единство в многообразието</w:t>
    </w:r>
    <w:r w:rsidRPr="00F92EAC">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FB291" w14:textId="77777777" w:rsidR="000F1495" w:rsidRPr="00F92EAC" w:rsidRDefault="000F1495">
      <w:r w:rsidRPr="00F92EAC">
        <w:separator/>
      </w:r>
    </w:p>
  </w:footnote>
  <w:footnote w:type="continuationSeparator" w:id="0">
    <w:p w14:paraId="2C161862" w14:textId="77777777" w:rsidR="000F1495" w:rsidRPr="00F92EAC" w:rsidRDefault="000F1495">
      <w:r w:rsidRPr="00F92E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5C53E" w14:textId="77777777" w:rsidR="00B83F5C" w:rsidRDefault="00B83F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7619" w14:textId="77777777" w:rsidR="00B83F5C" w:rsidRDefault="00B83F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E3F7" w14:textId="77777777" w:rsidR="00B83F5C" w:rsidRDefault="00B83F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45C622FE">
      <w:start w:val="1"/>
      <w:numFmt w:val="decimal"/>
      <w:lvlText w:val="%1."/>
      <w:lvlJc w:val="left"/>
      <w:pPr>
        <w:ind w:left="1080" w:hanging="720"/>
      </w:pPr>
      <w:rPr>
        <w:rFonts w:hint="default"/>
      </w:rPr>
    </w:lvl>
    <w:lvl w:ilvl="1" w:tplc="ED4E68B0" w:tentative="1">
      <w:start w:val="1"/>
      <w:numFmt w:val="lowerLetter"/>
      <w:lvlText w:val="%2."/>
      <w:lvlJc w:val="left"/>
      <w:pPr>
        <w:ind w:left="1440" w:hanging="360"/>
      </w:pPr>
    </w:lvl>
    <w:lvl w:ilvl="2" w:tplc="A0BA65F4" w:tentative="1">
      <w:start w:val="1"/>
      <w:numFmt w:val="lowerRoman"/>
      <w:lvlText w:val="%3."/>
      <w:lvlJc w:val="right"/>
      <w:pPr>
        <w:ind w:left="2160" w:hanging="180"/>
      </w:pPr>
    </w:lvl>
    <w:lvl w:ilvl="3" w:tplc="98C8A778" w:tentative="1">
      <w:start w:val="1"/>
      <w:numFmt w:val="decimal"/>
      <w:lvlText w:val="%4."/>
      <w:lvlJc w:val="left"/>
      <w:pPr>
        <w:ind w:left="2880" w:hanging="360"/>
      </w:pPr>
    </w:lvl>
    <w:lvl w:ilvl="4" w:tplc="10526F22" w:tentative="1">
      <w:start w:val="1"/>
      <w:numFmt w:val="lowerLetter"/>
      <w:lvlText w:val="%5."/>
      <w:lvlJc w:val="left"/>
      <w:pPr>
        <w:ind w:left="3600" w:hanging="360"/>
      </w:pPr>
    </w:lvl>
    <w:lvl w:ilvl="5" w:tplc="F0B04876" w:tentative="1">
      <w:start w:val="1"/>
      <w:numFmt w:val="lowerRoman"/>
      <w:lvlText w:val="%6."/>
      <w:lvlJc w:val="right"/>
      <w:pPr>
        <w:ind w:left="4320" w:hanging="180"/>
      </w:pPr>
    </w:lvl>
    <w:lvl w:ilvl="6" w:tplc="50D0CD66" w:tentative="1">
      <w:start w:val="1"/>
      <w:numFmt w:val="decimal"/>
      <w:lvlText w:val="%7."/>
      <w:lvlJc w:val="left"/>
      <w:pPr>
        <w:ind w:left="5040" w:hanging="360"/>
      </w:pPr>
    </w:lvl>
    <w:lvl w:ilvl="7" w:tplc="4552D33E" w:tentative="1">
      <w:start w:val="1"/>
      <w:numFmt w:val="lowerLetter"/>
      <w:lvlText w:val="%8."/>
      <w:lvlJc w:val="left"/>
      <w:pPr>
        <w:ind w:left="5760" w:hanging="360"/>
      </w:pPr>
    </w:lvl>
    <w:lvl w:ilvl="8" w:tplc="84CABD42"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N"/>
    <w:docVar w:name="TXTLANGUEMIN" w:val="en"/>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N.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1495"/>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4581"/>
    <w:rsid w:val="007659AC"/>
    <w:rsid w:val="00781620"/>
    <w:rsid w:val="0079060C"/>
    <w:rsid w:val="007A42AB"/>
    <w:rsid w:val="007C71DE"/>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096A"/>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3F5C"/>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83BF0"/>
    <w:rsid w:val="00F92B49"/>
    <w:rsid w:val="00F92EAC"/>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947BB"/>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8</Pages>
  <Words>1213</Words>
  <Characters>7503</Characters>
  <Application>Microsoft Office Word</Application>
  <DocSecurity>0</DocSecurity>
  <Lines>326</Lines>
  <Paragraphs>63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2026-07-07T13:26:00Z</dcterms:created>
  <dcterms:modified xsi:type="dcterms:W3CDTF">2026-07-07T13:26:00Z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AM\1346525BG.docx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endToEpades">
    <vt:lpwstr>OK(TC/TCON) - 2026/06/25 10:15</vt:lpwstr>
  </property>
  <property fmtid="{D5CDD505-2E9C-101B-9397-08002B2CF9AE}" pid="15" name="SDLStudio">
    <vt:lpwstr/>
  </property>
  <property fmtid="{D5CDD505-2E9C-101B-9397-08002B2CF9AE}" pid="16" name="Bookout">
    <vt:lpwstr>OK - 2026/07/07 15:26</vt:lpwstr>
  </property>
</Properties>
</file>