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2515" w:rsidRPr="00684FA1" w14:paraId="5AC84517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6F6BE6" w14:textId="77777777" w:rsidR="00BE5062" w:rsidRPr="00684FA1" w:rsidRDefault="00684FA1" w:rsidP="00C85D0F">
            <w:pPr>
              <w:pStyle w:val="EPName"/>
            </w:pPr>
            <w:r w:rsidRPr="00684FA1">
              <w:t>Parlament Europejski</w:t>
            </w:r>
          </w:p>
          <w:p w14:paraId="668B4E83" w14:textId="77777777" w:rsidR="00BE5062" w:rsidRPr="00684FA1" w:rsidRDefault="00684FA1" w:rsidP="00C85D0F">
            <w:pPr>
              <w:pStyle w:val="EPTerm"/>
            </w:pPr>
            <w:r w:rsidRPr="00684FA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94FF074" w14:textId="77777777" w:rsidR="00BE5062" w:rsidRPr="00684FA1" w:rsidRDefault="00684FA1" w:rsidP="00C85D0F">
            <w:pPr>
              <w:pStyle w:val="EPLogo"/>
            </w:pPr>
            <w:r w:rsidRPr="00684FA1">
              <w:rPr>
                <w:noProof/>
              </w:rPr>
              <w:drawing>
                <wp:inline distT="0" distB="0" distL="0" distR="0" wp14:anchorId="3BC4119B" wp14:editId="6BE437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F70FA" w14:textId="77777777" w:rsidR="000E7234" w:rsidRPr="00684FA1" w:rsidRDefault="000E7234" w:rsidP="000E7234">
      <w:pPr>
        <w:pStyle w:val="LineTop"/>
      </w:pPr>
    </w:p>
    <w:p w14:paraId="7B6DF6B1" w14:textId="77777777" w:rsidR="000E7234" w:rsidRPr="00684FA1" w:rsidRDefault="00684FA1" w:rsidP="000E7234">
      <w:pPr>
        <w:pStyle w:val="EPBody"/>
      </w:pPr>
      <w:r w:rsidRPr="00684FA1">
        <w:rPr>
          <w:rStyle w:val="HideTWBExt"/>
          <w:i w:val="0"/>
          <w:szCs w:val="20"/>
        </w:rPr>
        <w:t>&lt;</w:t>
      </w:r>
      <w:r w:rsidRPr="00684FA1">
        <w:rPr>
          <w:rStyle w:val="HideTWBExt"/>
          <w:i w:val="0"/>
          <w:szCs w:val="20"/>
        </w:rPr>
        <w:t>Commission</w:t>
      </w:r>
      <w:r w:rsidRPr="00684FA1">
        <w:rPr>
          <w:rStyle w:val="HideTWBExt"/>
          <w:i w:val="0"/>
          <w:szCs w:val="20"/>
        </w:rPr>
        <w:t>&gt;</w:t>
      </w:r>
      <w:r w:rsidRPr="00684FA1">
        <w:rPr>
          <w:rStyle w:val="HideTWBInt"/>
          <w:i w:val="0"/>
          <w:szCs w:val="20"/>
        </w:rPr>
        <w:t>{LIBE}</w:t>
      </w:r>
      <w:r w:rsidRPr="00684FA1">
        <w:t>Komisja Wolności Obywatelskich, Sprawiedliwości i Spraw Wewnętrznych</w:t>
      </w:r>
      <w:r w:rsidRPr="00684FA1">
        <w:rPr>
          <w:rStyle w:val="HideTWBExt"/>
          <w:i w:val="0"/>
          <w:szCs w:val="20"/>
        </w:rPr>
        <w:t>&lt;/</w:t>
      </w:r>
      <w:r w:rsidRPr="00684FA1">
        <w:rPr>
          <w:rStyle w:val="HideTWBExt"/>
          <w:i w:val="0"/>
          <w:szCs w:val="20"/>
        </w:rPr>
        <w:t>Commission</w:t>
      </w:r>
      <w:r w:rsidRPr="00684FA1">
        <w:rPr>
          <w:rStyle w:val="HideTWBExt"/>
          <w:i w:val="0"/>
          <w:szCs w:val="20"/>
        </w:rPr>
        <w:t>&gt;</w:t>
      </w:r>
    </w:p>
    <w:p w14:paraId="449DD644" w14:textId="77777777" w:rsidR="000E7234" w:rsidRPr="00684FA1" w:rsidRDefault="000E7234" w:rsidP="000E7234">
      <w:pPr>
        <w:pStyle w:val="LineBottom"/>
      </w:pPr>
    </w:p>
    <w:p w14:paraId="7631D32E" w14:textId="77777777" w:rsidR="00B85286" w:rsidRPr="00684FA1" w:rsidRDefault="00684FA1">
      <w:pPr>
        <w:pStyle w:val="CoverReference"/>
      </w:pPr>
      <w:r w:rsidRPr="00684FA1">
        <w:rPr>
          <w:rStyle w:val="HideTWBExt"/>
          <w:b w:val="0"/>
        </w:rPr>
        <w:t>&lt;RefProc&gt;</w:t>
      </w:r>
      <w:r w:rsidRPr="00684FA1">
        <w:t>2025/0542</w:t>
      </w:r>
      <w:r w:rsidRPr="00684FA1">
        <w:rPr>
          <w:rStyle w:val="HideTWBExt"/>
          <w:b w:val="0"/>
        </w:rPr>
        <w:t>&lt;/RefProc&gt;&lt;RefTypeProc&gt;</w:t>
      </w:r>
      <w:r w:rsidRPr="00684FA1">
        <w:t>(COD)</w:t>
      </w:r>
      <w:r w:rsidRPr="00684FA1">
        <w:rPr>
          <w:rStyle w:val="HideTWBExt"/>
          <w:b w:val="0"/>
        </w:rPr>
        <w:t>&lt;/RefTypeProc&gt;</w:t>
      </w:r>
    </w:p>
    <w:p w14:paraId="707F7BCD" w14:textId="77777777" w:rsidR="00B85286" w:rsidRPr="00684FA1" w:rsidRDefault="00684FA1">
      <w:pPr>
        <w:pStyle w:val="CoverDate"/>
      </w:pPr>
      <w:r w:rsidRPr="00684FA1">
        <w:rPr>
          <w:rStyle w:val="HideTWBExt"/>
        </w:rPr>
        <w:t>&lt;Date&gt;</w:t>
      </w:r>
      <w:r w:rsidRPr="00684FA1">
        <w:rPr>
          <w:rStyle w:val="HideTWBInt"/>
        </w:rPr>
        <w:t>{24/06/2026}</w:t>
      </w:r>
      <w:proofErr w:type="gramStart"/>
      <w:r w:rsidRPr="00684FA1">
        <w:t>24.6.2026</w:t>
      </w:r>
      <w:proofErr w:type="gramEnd"/>
      <w:r w:rsidRPr="00684FA1">
        <w:rPr>
          <w:rStyle w:val="HideTWBExt"/>
        </w:rPr>
        <w:t>&lt;/Date&gt;</w:t>
      </w:r>
    </w:p>
    <w:p w14:paraId="65BD5D7C" w14:textId="77777777" w:rsidR="009B0305" w:rsidRPr="00684FA1" w:rsidRDefault="00684FA1" w:rsidP="009B0305">
      <w:pPr>
        <w:pStyle w:val="CoverDocType"/>
      </w:pPr>
      <w:r w:rsidRPr="00684FA1">
        <w:rPr>
          <w:rStyle w:val="HideTWBExt"/>
          <w:b w:val="0"/>
        </w:rPr>
        <w:t>&lt;TypeAM&gt;</w:t>
      </w:r>
      <w:r w:rsidRPr="00684FA1">
        <w:t>POPRAWKA</w:t>
      </w:r>
      <w:r w:rsidRPr="00684FA1">
        <w:rPr>
          <w:rStyle w:val="HideTWBExt"/>
          <w:b w:val="0"/>
        </w:rPr>
        <w:t>&lt;/TypeAM&gt;</w:t>
      </w:r>
    </w:p>
    <w:p w14:paraId="2CB83B2F" w14:textId="77777777" w:rsidR="00B85286" w:rsidRPr="00684FA1" w:rsidRDefault="00684FA1" w:rsidP="001C2054">
      <w:pPr>
        <w:pStyle w:val="CoverDocType24a"/>
      </w:pPr>
      <w:r w:rsidRPr="00684FA1">
        <w:rPr>
          <w:rStyle w:val="HideTWBExt"/>
          <w:b w:val="0"/>
        </w:rPr>
        <w:t>&lt;RangeAM&gt;</w:t>
      </w:r>
      <w:r w:rsidRPr="00684FA1">
        <w:t>212</w:t>
      </w:r>
      <w:r w:rsidRPr="00684FA1">
        <w:rPr>
          <w:rStyle w:val="HideTWBExt"/>
          <w:b w:val="0"/>
        </w:rPr>
        <w:t>&lt;/RangeAM&gt;</w:t>
      </w:r>
    </w:p>
    <w:p w14:paraId="32C34B73" w14:textId="77777777" w:rsidR="001C2054" w:rsidRPr="00684FA1" w:rsidRDefault="00684FA1" w:rsidP="00A93F8C">
      <w:pPr>
        <w:pStyle w:val="CoverBold"/>
      </w:pPr>
      <w:r w:rsidRPr="00684FA1">
        <w:rPr>
          <w:rStyle w:val="HideTWBExt"/>
          <w:b w:val="0"/>
        </w:rPr>
        <w:t>&lt;TitreType&gt;</w:t>
      </w:r>
      <w:r w:rsidRPr="00684FA1">
        <w:t>Projekt sprawozdania</w:t>
      </w:r>
      <w:r w:rsidRPr="00684FA1">
        <w:rPr>
          <w:rStyle w:val="HideTWBExt"/>
          <w:b w:val="0"/>
        </w:rPr>
        <w:t>&lt;/TitreType&gt;</w:t>
      </w:r>
    </w:p>
    <w:p w14:paraId="0932384C" w14:textId="77777777" w:rsidR="00B85286" w:rsidRPr="00684FA1" w:rsidRDefault="00684FA1" w:rsidP="00A93F8C">
      <w:pPr>
        <w:pStyle w:val="CoverBold"/>
      </w:pPr>
      <w:r w:rsidRPr="00684FA1">
        <w:rPr>
          <w:rStyle w:val="HideTWBExt"/>
          <w:b w:val="0"/>
        </w:rPr>
        <w:t>&lt;Rapporteur&gt;</w:t>
      </w:r>
      <w:proofErr w:type="spellStart"/>
      <w:r w:rsidRPr="00684FA1">
        <w:t>Assita</w:t>
      </w:r>
      <w:proofErr w:type="spellEnd"/>
      <w:r w:rsidRPr="00684FA1">
        <w:t xml:space="preserve"> Kanko</w:t>
      </w:r>
      <w:r w:rsidRPr="00684FA1">
        <w:rPr>
          <w:rStyle w:val="HideTWBExt"/>
          <w:b w:val="0"/>
        </w:rPr>
        <w:t>&lt;/Rapporteur&gt;</w:t>
      </w:r>
    </w:p>
    <w:p w14:paraId="66A673F4" w14:textId="77777777" w:rsidR="00B85286" w:rsidRPr="00684FA1" w:rsidRDefault="00684FA1">
      <w:pPr>
        <w:pStyle w:val="CoverNormal24a"/>
      </w:pPr>
      <w:r w:rsidRPr="00684FA1">
        <w:rPr>
          <w:rStyle w:val="HideTWBExt"/>
        </w:rPr>
        <w:t>&lt;DocRefPE&gt;</w:t>
      </w:r>
      <w:r w:rsidRPr="00684FA1">
        <w:t>(PE788.869v01-00)</w:t>
      </w:r>
      <w:r w:rsidRPr="00684FA1">
        <w:rPr>
          <w:rStyle w:val="HideTWBExt"/>
        </w:rPr>
        <w:t>&lt;/DocRefPE&gt;</w:t>
      </w:r>
    </w:p>
    <w:p w14:paraId="1ABB4843" w14:textId="77777777" w:rsidR="00B85286" w:rsidRPr="00684FA1" w:rsidRDefault="00684FA1">
      <w:pPr>
        <w:pStyle w:val="CoverNormal24a"/>
      </w:pPr>
      <w:r w:rsidRPr="00684FA1">
        <w:rPr>
          <w:rStyle w:val="HideTWBExt"/>
        </w:rPr>
        <w:t>&lt;Titre&gt;</w:t>
      </w:r>
      <w:r w:rsidRPr="00684FA1">
        <w:t>Wniosek dotyczący rozporządzenia Parlamentu Europejskiego i Rady ustanawiającego unijne wsparcie na rzecz bezpieczeństwa wewnętrznego na okres 2028–2034</w:t>
      </w:r>
      <w:r w:rsidRPr="00684FA1">
        <w:rPr>
          <w:rStyle w:val="HideTWBExt"/>
        </w:rPr>
        <w:t>&lt;/Titre&gt;</w:t>
      </w:r>
    </w:p>
    <w:p w14:paraId="1DCFE60B" w14:textId="77777777" w:rsidR="006337D4" w:rsidRPr="00684FA1" w:rsidRDefault="00684FA1" w:rsidP="006337D4">
      <w:pPr>
        <w:pStyle w:val="CoverNormal"/>
      </w:pPr>
      <w:r w:rsidRPr="00684FA1">
        <w:rPr>
          <w:rStyle w:val="HideTWBExt"/>
        </w:rPr>
        <w:t>&lt;DocAmend&gt;</w:t>
      </w:r>
      <w:r w:rsidRPr="00684FA1">
        <w:t>Wniosek dotyczący rozporządzenia</w:t>
      </w:r>
      <w:r w:rsidRPr="00684FA1">
        <w:rPr>
          <w:rStyle w:val="HideTWBExt"/>
        </w:rPr>
        <w:t>&lt;/DocAmend&gt;</w:t>
      </w:r>
    </w:p>
    <w:p w14:paraId="4BB8F436" w14:textId="77777777" w:rsidR="00B85286" w:rsidRPr="00684FA1" w:rsidRDefault="00684FA1">
      <w:pPr>
        <w:pStyle w:val="CoverNormal24a"/>
      </w:pPr>
      <w:r w:rsidRPr="00684FA1">
        <w:rPr>
          <w:rStyle w:val="HideTWBExt"/>
        </w:rPr>
        <w:t>&lt;DocRef&gt;</w:t>
      </w:r>
      <w:r w:rsidRPr="00684FA1">
        <w:t>(</w:t>
      </w:r>
      <w:proofErr w:type="gramStart"/>
      <w:r w:rsidRPr="00684FA1">
        <w:t>COM(</w:t>
      </w:r>
      <w:proofErr w:type="gramEnd"/>
      <w:r w:rsidRPr="00684FA1">
        <w:t>2025)0542 – C10</w:t>
      </w:r>
      <w:r w:rsidRPr="00684FA1">
        <w:noBreakHyphen/>
        <w:t>0178/2025 – 2025/0542(COD))</w:t>
      </w:r>
      <w:r w:rsidRPr="00684FA1">
        <w:rPr>
          <w:rStyle w:val="HideTWBExt"/>
        </w:rPr>
        <w:t>&lt;/DocRef&gt;</w:t>
      </w:r>
    </w:p>
    <w:p w14:paraId="117D88A6" w14:textId="77777777" w:rsidR="00B85286" w:rsidRPr="00684FA1" w:rsidRDefault="00684FA1" w:rsidP="00E660E2">
      <w:pPr>
        <w:widowControl/>
        <w:tabs>
          <w:tab w:val="center" w:pos="4677"/>
        </w:tabs>
      </w:pPr>
      <w:r w:rsidRPr="00684FA1">
        <w:br w:type="page"/>
      </w:r>
      <w:proofErr w:type="spellStart"/>
      <w:r w:rsidRPr="00684FA1">
        <w:lastRenderedPageBreak/>
        <w:t>AM_Com_LegReport</w:t>
      </w:r>
      <w:proofErr w:type="spellEnd"/>
    </w:p>
    <w:p w14:paraId="17EFF14B" w14:textId="77777777" w:rsidR="00CD0FA6" w:rsidRPr="00684FA1" w:rsidRDefault="00684FA1" w:rsidP="00DB4942">
      <w:pPr>
        <w:pStyle w:val="AmNumberTabs"/>
        <w:keepNext/>
      </w:pPr>
      <w:r w:rsidRPr="00684FA1">
        <w:br w:type="page"/>
      </w:r>
      <w:bookmarkStart w:id="0" w:name="IntroA"/>
      <w:r w:rsidRPr="00684FA1">
        <w:rPr>
          <w:rStyle w:val="HideTWBExt"/>
          <w:b w:val="0"/>
        </w:rPr>
        <w:lastRenderedPageBreak/>
        <w:t>&lt;RepeatBlock-Amend&gt;</w:t>
      </w:r>
      <w:bookmarkEnd w:id="0"/>
      <w:r w:rsidRPr="00684FA1">
        <w:rPr>
          <w:rStyle w:val="HideTWBExt"/>
          <w:b w:val="0"/>
        </w:rPr>
        <w:t>&lt;Amend&gt;</w:t>
      </w:r>
      <w:r w:rsidRPr="00684FA1">
        <w:t>Poprawka</w:t>
      </w:r>
      <w:r w:rsidRPr="00684FA1">
        <w:tab/>
      </w:r>
      <w:r w:rsidRPr="00684FA1">
        <w:tab/>
      </w:r>
      <w:r w:rsidRPr="00684FA1">
        <w:rPr>
          <w:rStyle w:val="HideTWBExt"/>
          <w:b w:val="0"/>
        </w:rPr>
        <w:t>&lt;NumAm&gt;</w:t>
      </w:r>
      <w:r w:rsidRPr="00684FA1">
        <w:t>212</w:t>
      </w:r>
      <w:r w:rsidRPr="00684FA1">
        <w:rPr>
          <w:rStyle w:val="HideTWBExt"/>
          <w:b w:val="0"/>
        </w:rPr>
        <w:t>&lt;/NumAm&gt;</w:t>
      </w:r>
    </w:p>
    <w:p w14:paraId="6B088B6E" w14:textId="77777777" w:rsidR="009B3D31" w:rsidRPr="00684FA1" w:rsidRDefault="009B3D31" w:rsidP="00DB4942">
      <w:pPr>
        <w:pStyle w:val="AmNumberTabs"/>
        <w:keepNext/>
        <w:rPr>
          <w:rFonts w:ascii="Arial" w:hAnsi="Arial"/>
          <w:b w:val="0"/>
          <w:vanish/>
          <w:sz w:val="20"/>
        </w:rPr>
      </w:pPr>
    </w:p>
    <w:p w14:paraId="41D9FC36" w14:textId="77777777" w:rsidR="00CD0FA6" w:rsidRPr="00684FA1" w:rsidRDefault="00684FA1" w:rsidP="00CD0FA6">
      <w:pPr>
        <w:pStyle w:val="NormalBold"/>
      </w:pPr>
      <w:r w:rsidRPr="00684FA1">
        <w:rPr>
          <w:rStyle w:val="HideTWBExt"/>
          <w:b w:val="0"/>
        </w:rPr>
        <w:t>&lt;RepeatBlock-By&gt;&lt;Members&gt;</w:t>
      </w:r>
      <w:proofErr w:type="spellStart"/>
      <w:r w:rsidRPr="00684FA1">
        <w:t>Assita</w:t>
      </w:r>
      <w:proofErr w:type="spellEnd"/>
      <w:r w:rsidRPr="00684FA1">
        <w:t xml:space="preserve"> Kanko</w:t>
      </w:r>
      <w:r w:rsidRPr="00684FA1">
        <w:rPr>
          <w:rStyle w:val="HideTWBExt"/>
          <w:b w:val="0"/>
        </w:rPr>
        <w:t>&lt;/Members&gt;</w:t>
      </w:r>
    </w:p>
    <w:p w14:paraId="62AD8A31" w14:textId="77777777" w:rsidR="00CD0FA6" w:rsidRPr="00684FA1" w:rsidRDefault="00684FA1" w:rsidP="00CD0FA6">
      <w:r w:rsidRPr="00684FA1">
        <w:rPr>
          <w:rStyle w:val="HideTWBExt"/>
        </w:rPr>
        <w:t>&lt;/RepeatBlock-By&gt;</w:t>
      </w:r>
    </w:p>
    <w:p w14:paraId="369B6D31" w14:textId="77777777" w:rsidR="00CD0FA6" w:rsidRPr="00684FA1" w:rsidRDefault="00684FA1" w:rsidP="00CD0FA6">
      <w:pPr>
        <w:pStyle w:val="NormalBold"/>
        <w:keepNext/>
      </w:pPr>
      <w:r w:rsidRPr="00684FA1">
        <w:rPr>
          <w:rStyle w:val="HideTWBExt"/>
          <w:b w:val="0"/>
        </w:rPr>
        <w:t>&lt;DocAmend&gt;</w:t>
      </w:r>
      <w:r w:rsidRPr="00684FA1">
        <w:t>Wniosek dotyczący rozporządzenia</w:t>
      </w:r>
      <w:r w:rsidRPr="00684FA1">
        <w:rPr>
          <w:rStyle w:val="HideTWBExt"/>
          <w:b w:val="0"/>
        </w:rPr>
        <w:t>&lt;/DocAmend&gt;</w:t>
      </w:r>
    </w:p>
    <w:p w14:paraId="03B8C027" w14:textId="77777777" w:rsidR="00CD0FA6" w:rsidRPr="00684FA1" w:rsidRDefault="00684FA1" w:rsidP="00CD0FA6">
      <w:pPr>
        <w:pStyle w:val="NormalBold"/>
        <w:rPr>
          <w:rStyle w:val="HideTWBExt"/>
        </w:rPr>
      </w:pPr>
      <w:r w:rsidRPr="00684FA1">
        <w:rPr>
          <w:rStyle w:val="HideTWBExt"/>
          <w:b w:val="0"/>
        </w:rPr>
        <w:t>&lt;Article&gt;</w:t>
      </w:r>
      <w:r w:rsidRPr="00684FA1">
        <w:t>Załącznik (nowy)</w:t>
      </w:r>
      <w:r w:rsidRPr="00684FA1">
        <w:rPr>
          <w:rStyle w:val="HideTWBExt"/>
          <w:b w:val="0"/>
        </w:rPr>
        <w:t>&lt;/Article&gt;</w:t>
      </w:r>
    </w:p>
    <w:p w14:paraId="61B0595B" w14:textId="77777777" w:rsidR="00CD0FA6" w:rsidRPr="00684FA1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132515" w:rsidRPr="00684FA1" w14:paraId="2E89746B" w14:textId="77777777" w:rsidTr="009B5BE1">
        <w:trPr>
          <w:trHeight w:val="360"/>
        </w:trPr>
        <w:tc>
          <w:tcPr>
            <w:tcW w:w="9059" w:type="dxa"/>
            <w:gridSpan w:val="2"/>
          </w:tcPr>
          <w:p w14:paraId="4560D2F2" w14:textId="77777777" w:rsidR="00CD0FA6" w:rsidRPr="00684FA1" w:rsidRDefault="00CD0FA6" w:rsidP="003910EE">
            <w:pPr>
              <w:pStyle w:val="Normal6a"/>
            </w:pPr>
          </w:p>
        </w:tc>
      </w:tr>
      <w:tr w:rsidR="00132515" w:rsidRPr="00684FA1" w14:paraId="555EFCA3" w14:textId="77777777" w:rsidTr="009B5BE1">
        <w:trPr>
          <w:trHeight w:val="360"/>
        </w:trPr>
        <w:tc>
          <w:tcPr>
            <w:tcW w:w="4529" w:type="dxa"/>
          </w:tcPr>
          <w:p w14:paraId="6A43F2ED" w14:textId="77777777" w:rsidR="00CD0FA6" w:rsidRPr="00684FA1" w:rsidRDefault="00684FA1" w:rsidP="003910EE">
            <w:pPr>
              <w:pStyle w:val="Normal6a"/>
              <w:rPr>
                <w:i/>
              </w:rPr>
            </w:pPr>
            <w:r w:rsidRPr="00684FA1">
              <w:rPr>
                <w:i/>
              </w:rPr>
              <w:t>Tekst proponowany przez Komisję</w:t>
            </w:r>
          </w:p>
        </w:tc>
        <w:tc>
          <w:tcPr>
            <w:tcW w:w="4530" w:type="dxa"/>
          </w:tcPr>
          <w:p w14:paraId="4BCB67EE" w14:textId="77777777" w:rsidR="00CD0FA6" w:rsidRPr="00684FA1" w:rsidRDefault="00684FA1" w:rsidP="003910EE">
            <w:pPr>
              <w:pStyle w:val="Normal6a"/>
              <w:rPr>
                <w:i/>
              </w:rPr>
            </w:pPr>
            <w:r w:rsidRPr="00684FA1">
              <w:rPr>
                <w:i/>
              </w:rPr>
              <w:t>Poprawka</w:t>
            </w:r>
          </w:p>
        </w:tc>
      </w:tr>
      <w:tr w:rsidR="00132515" w:rsidRPr="00684FA1" w14:paraId="4F82D432" w14:textId="77777777" w:rsidTr="009B5BE1">
        <w:trPr>
          <w:trHeight w:val="360"/>
        </w:trPr>
        <w:tc>
          <w:tcPr>
            <w:tcW w:w="4529" w:type="dxa"/>
          </w:tcPr>
          <w:p w14:paraId="380ED7A0" w14:textId="77777777" w:rsidR="00CD0FA6" w:rsidRPr="00684FA1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C72E9DF" w14:textId="77777777" w:rsidR="00CD0FA6" w:rsidRPr="00684FA1" w:rsidRDefault="00684FA1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ZAŁĄCZNIK</w:t>
            </w:r>
          </w:p>
        </w:tc>
      </w:tr>
      <w:tr w:rsidR="00132515" w:rsidRPr="00684FA1" w14:paraId="67F59242" w14:textId="77777777" w:rsidTr="009B5BE1">
        <w:trPr>
          <w:trHeight w:val="360"/>
        </w:trPr>
        <w:tc>
          <w:tcPr>
            <w:tcW w:w="4529" w:type="dxa"/>
          </w:tcPr>
          <w:p w14:paraId="6913673D" w14:textId="77777777" w:rsidR="00942E30" w:rsidRPr="00684FA1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86C90A3" w14:textId="77777777" w:rsidR="00942E30" w:rsidRPr="00684FA1" w:rsidRDefault="00684FA1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ŚRODKI WYKONAWCZE</w:t>
            </w:r>
          </w:p>
        </w:tc>
      </w:tr>
      <w:tr w:rsidR="00132515" w:rsidRPr="00684FA1" w14:paraId="117211E6" w14:textId="77777777" w:rsidTr="009B5BE1">
        <w:trPr>
          <w:trHeight w:val="360"/>
        </w:trPr>
        <w:tc>
          <w:tcPr>
            <w:tcW w:w="4529" w:type="dxa"/>
          </w:tcPr>
          <w:p w14:paraId="52F8CE09" w14:textId="77777777" w:rsidR="008E290E" w:rsidRPr="00684FA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E0503DD" w14:textId="77777777" w:rsidR="008E290E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1.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 xml:space="preserve">Wsparcie Unii przyczynia się do realizacji celu określonego w art. 3 ust. 1 lit. a) poprzez skoncentrowanie się na następujących środkach wykonawczych: </w:t>
            </w:r>
          </w:p>
        </w:tc>
      </w:tr>
      <w:tr w:rsidR="00132515" w:rsidRPr="00684FA1" w14:paraId="3AA01EBA" w14:textId="77777777" w:rsidTr="009B5BE1">
        <w:trPr>
          <w:trHeight w:val="360"/>
        </w:trPr>
        <w:tc>
          <w:tcPr>
            <w:tcW w:w="4529" w:type="dxa"/>
          </w:tcPr>
          <w:p w14:paraId="60256B83" w14:textId="77777777" w:rsidR="008E290E" w:rsidRPr="00684FA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69A5AF5" w14:textId="77777777" w:rsidR="008E290E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a)</w:t>
            </w:r>
            <w:r w:rsidRPr="00684FA1">
              <w:rPr>
                <w:b/>
                <w:i/>
              </w:rPr>
              <w:tab/>
              <w:t>zwiększenie liczby szkoleń, ćwiczeń, programów wzajemnego uczenia się, specjalistycznych programów wymiany i dzielenia się najlepszymi praktykami we właściwych organach państw członkowskich i między nimi, w tym na poziomie lokalnym, oraz z państwami trzecimi i z innymi odpowiednimi podmiotami;</w:t>
            </w:r>
          </w:p>
        </w:tc>
      </w:tr>
      <w:tr w:rsidR="00132515" w:rsidRPr="00684FA1" w14:paraId="31E04816" w14:textId="77777777" w:rsidTr="009B5BE1">
        <w:trPr>
          <w:trHeight w:val="360"/>
        </w:trPr>
        <w:tc>
          <w:tcPr>
            <w:tcW w:w="4529" w:type="dxa"/>
          </w:tcPr>
          <w:p w14:paraId="2BC7A87A" w14:textId="77777777" w:rsidR="008E290E" w:rsidRPr="00684FA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597212B" w14:textId="77777777" w:rsidR="008E290E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b)</w:t>
            </w:r>
            <w:r w:rsidRPr="00684FA1">
              <w:rPr>
                <w:b/>
                <w:i/>
              </w:rPr>
              <w:tab/>
              <w:t>wykorzystywanie synergii przez łączenie zasobów i wiedzy oraz dzielenie się najlepszymi praktykami między państwami członkowskimi i innymi odpowiednimi podmiotami, w tym również społeczeństwem obywatelskim, poprzez, na przykład, tworzenie wspólnych centrów doskonałości, opracowywanie wspólnych ocen ryzyka lub tworzenie wspólnych centrów wsparcia operacyjnego na potrzeby wspólnie prowadzonych operacji;</w:t>
            </w:r>
          </w:p>
        </w:tc>
      </w:tr>
      <w:tr w:rsidR="00132515" w:rsidRPr="00684FA1" w14:paraId="38EF44E4" w14:textId="77777777" w:rsidTr="009B5BE1">
        <w:trPr>
          <w:trHeight w:val="360"/>
        </w:trPr>
        <w:tc>
          <w:tcPr>
            <w:tcW w:w="4529" w:type="dxa"/>
          </w:tcPr>
          <w:p w14:paraId="043A4931" w14:textId="77777777" w:rsidR="008E290E" w:rsidRPr="00684FA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B167E12" w14:textId="77777777" w:rsidR="008E290E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c)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 xml:space="preserve">zakup odpowiednich urządzeń oraz wprowadzenie lub ulepszenie specjalistycznych obiektów szkoleniowych i innej odpowiedniej podstawowej infrastruktury dotyczącej bezpieczeństwa, aby wzmocnić środki gotowości, zwiększyć odporność, wiedzę społeczeństwa oraz usprawnić adekwatne reagowanie </w:t>
            </w:r>
            <w:r w:rsidRPr="00684FA1">
              <w:rPr>
                <w:b/>
                <w:i/>
              </w:rPr>
              <w:lastRenderedPageBreak/>
              <w:t>w odniesieniu do zagrożeń bezpieczeństwa</w:t>
            </w:r>
            <w:bookmarkStart w:id="1" w:name="_Hlk229499808"/>
            <w:r w:rsidRPr="00684FA1">
              <w:rPr>
                <w:b/>
                <w:i/>
              </w:rPr>
              <w:t>.</w:t>
            </w:r>
            <w:bookmarkEnd w:id="1"/>
          </w:p>
        </w:tc>
      </w:tr>
      <w:tr w:rsidR="00132515" w:rsidRPr="00684FA1" w14:paraId="0B803B00" w14:textId="77777777" w:rsidTr="009B5BE1">
        <w:trPr>
          <w:trHeight w:val="360"/>
        </w:trPr>
        <w:tc>
          <w:tcPr>
            <w:tcW w:w="4529" w:type="dxa"/>
          </w:tcPr>
          <w:p w14:paraId="4E32BC30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B6A63B8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2.</w:t>
            </w:r>
            <w:r w:rsidRPr="00684FA1">
              <w:rPr>
                <w:b/>
                <w:i/>
              </w:rPr>
              <w:tab/>
              <w:t>Wsparcie Unii przyczynia się do realizacji celu określonego w art. 3 ust. 1 lit. b) poprzez skoncentrowanie się na następujących środkach wykonawczych:</w:t>
            </w:r>
          </w:p>
        </w:tc>
      </w:tr>
      <w:tr w:rsidR="00132515" w:rsidRPr="00684FA1" w14:paraId="3BEEC7EB" w14:textId="77777777" w:rsidTr="009B5BE1">
        <w:trPr>
          <w:trHeight w:val="360"/>
        </w:trPr>
        <w:tc>
          <w:tcPr>
            <w:tcW w:w="4529" w:type="dxa"/>
          </w:tcPr>
          <w:p w14:paraId="51642878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A7169A6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a)</w:t>
            </w:r>
            <w:r w:rsidRPr="00684FA1">
              <w:rPr>
                <w:b/>
                <w:i/>
              </w:rPr>
              <w:tab/>
              <w:t>ochrona podmiotów krytycznych przed zdarzeniami związanymi z bezpieczeństwem poprzez wykrywanie, ocenę i eliminowanie słabych punktów;</w:t>
            </w:r>
          </w:p>
        </w:tc>
      </w:tr>
      <w:tr w:rsidR="00132515" w:rsidRPr="00684FA1" w14:paraId="49426077" w14:textId="77777777" w:rsidTr="009B5BE1">
        <w:trPr>
          <w:trHeight w:val="360"/>
        </w:trPr>
        <w:tc>
          <w:tcPr>
            <w:tcW w:w="4529" w:type="dxa"/>
          </w:tcPr>
          <w:p w14:paraId="52784834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B76D7D1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b)</w:t>
            </w:r>
            <w:r w:rsidRPr="00684FA1">
              <w:rPr>
                <w:b/>
                <w:i/>
              </w:rPr>
              <w:tab/>
              <w:t>zakup odpowiednich urządzeń oraz wprowadzenie lub ulepszenie specjalistycznych obiektów szkoleniowych i innej odpowiedniej podstawowej infrastruktury dotyczącej bezpieczeństwa, aby wzmocnić środki gotowości, zwiększyć odporność oraz usprawnić adekwatne reagowanie w odniesieniu do zagrożeń bezpieczeństwa;</w:t>
            </w:r>
          </w:p>
        </w:tc>
      </w:tr>
      <w:tr w:rsidR="00132515" w:rsidRPr="00684FA1" w14:paraId="571A06C2" w14:textId="77777777" w:rsidTr="009B5BE1">
        <w:trPr>
          <w:trHeight w:val="360"/>
        </w:trPr>
        <w:tc>
          <w:tcPr>
            <w:tcW w:w="4529" w:type="dxa"/>
          </w:tcPr>
          <w:p w14:paraId="127B92AB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9B67101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c)</w:t>
            </w:r>
            <w:r w:rsidRPr="00684FA1">
              <w:rPr>
                <w:b/>
                <w:i/>
              </w:rPr>
              <w:tab/>
              <w:t xml:space="preserve">stworzenie, dostosowanie i utrzymywanie unijnych i zdecentralizowanych systemów informacyjnych dotyczących bezpieczeństwa, w tym zapewnienie ich interoperacyjności, w stosownych przypadkach w odniesieniu do reagowania kryzysowego i systemów łączności krytycznej; </w:t>
            </w:r>
          </w:p>
        </w:tc>
      </w:tr>
      <w:tr w:rsidR="00132515" w:rsidRPr="00684FA1" w14:paraId="1A392C2E" w14:textId="77777777" w:rsidTr="009B5BE1">
        <w:trPr>
          <w:trHeight w:val="360"/>
        </w:trPr>
        <w:tc>
          <w:tcPr>
            <w:tcW w:w="4529" w:type="dxa"/>
          </w:tcPr>
          <w:p w14:paraId="1C8220B0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72CBC1B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d)</w:t>
            </w:r>
            <w:r w:rsidRPr="00684FA1">
              <w:rPr>
                <w:b/>
                <w:i/>
              </w:rPr>
              <w:tab/>
              <w:t xml:space="preserve">wspieranie opracowywania, testowania, wdrażania i utrzymywania </w:t>
            </w:r>
            <w:proofErr w:type="spellStart"/>
            <w:r w:rsidRPr="00684FA1">
              <w:rPr>
                <w:b/>
                <w:i/>
              </w:rPr>
              <w:t>interoperacyjnych</w:t>
            </w:r>
            <w:proofErr w:type="spellEnd"/>
            <w:r w:rsidRPr="00684FA1">
              <w:rPr>
                <w:b/>
                <w:i/>
              </w:rPr>
              <w:t xml:space="preserve"> bezpiecznych systemów łączności i mechanizmów koordynacji kryzysowej między właściwymi organami w państwach członkowskich i między nimi, w tym systemów zapewniających ciągłość działania podczas incydentów związanych z bezpieczeństwem i kryzysów na dużą skalę;</w:t>
            </w:r>
          </w:p>
        </w:tc>
      </w:tr>
      <w:tr w:rsidR="00132515" w:rsidRPr="00684FA1" w14:paraId="4B24050A" w14:textId="77777777" w:rsidTr="009B5BE1">
        <w:trPr>
          <w:trHeight w:val="360"/>
        </w:trPr>
        <w:tc>
          <w:tcPr>
            <w:tcW w:w="4529" w:type="dxa"/>
          </w:tcPr>
          <w:p w14:paraId="1E60A86B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D29E430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e)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 xml:space="preserve">wzmocnienie zdolności właściwych organów i podmiotów krytycznych w zakresie gotowości, planowania odporności i skoordynowanego reagowania kryzysowego poprzez oceny ryzyka, planowanie </w:t>
            </w:r>
            <w:proofErr w:type="spellStart"/>
            <w:r w:rsidRPr="00684FA1">
              <w:rPr>
                <w:b/>
                <w:i/>
              </w:rPr>
              <w:t>ewentualnościowe</w:t>
            </w:r>
            <w:proofErr w:type="spellEnd"/>
            <w:r w:rsidRPr="00684FA1">
              <w:rPr>
                <w:b/>
                <w:i/>
              </w:rPr>
              <w:t>, ćwiczenia oparte na scenariuszach oraz opracowanie wspólnych protokołów operacyjnych.</w:t>
            </w:r>
          </w:p>
        </w:tc>
      </w:tr>
      <w:tr w:rsidR="00132515" w:rsidRPr="00684FA1" w14:paraId="1C596013" w14:textId="77777777" w:rsidTr="009B5BE1">
        <w:trPr>
          <w:trHeight w:val="360"/>
        </w:trPr>
        <w:tc>
          <w:tcPr>
            <w:tcW w:w="4529" w:type="dxa"/>
          </w:tcPr>
          <w:p w14:paraId="3FE2375C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4729F62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3.</w:t>
            </w:r>
            <w:r w:rsidRPr="00684FA1">
              <w:rPr>
                <w:b/>
                <w:i/>
              </w:rPr>
              <w:tab/>
              <w:t>Wsparcie Unii przyczynia się do realizacji celu określonego w art. 3 ust. 1 lit. c) poprzez skoncentrowanie się na następujących środkach wykonawczych:</w:t>
            </w:r>
          </w:p>
        </w:tc>
      </w:tr>
      <w:tr w:rsidR="00132515" w:rsidRPr="00684FA1" w14:paraId="54E116EE" w14:textId="77777777" w:rsidTr="009B5BE1">
        <w:trPr>
          <w:trHeight w:val="360"/>
        </w:trPr>
        <w:tc>
          <w:tcPr>
            <w:tcW w:w="4529" w:type="dxa"/>
          </w:tcPr>
          <w:p w14:paraId="2BC77AD7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EC05DF4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a)</w:t>
            </w:r>
            <w:r w:rsidRPr="00684FA1">
              <w:rPr>
                <w:b/>
                <w:i/>
              </w:rPr>
              <w:tab/>
              <w:t xml:space="preserve">zapewnienie jednolitego stosowania unijnego dorobku prawnego w obszarze bezpieczeństwa poprzez wspieranie wymiany odpowiednich informacji, na przykład przy użyciu systemów </w:t>
            </w:r>
            <w:proofErr w:type="spellStart"/>
            <w:r w:rsidRPr="00684FA1">
              <w:rPr>
                <w:b/>
                <w:i/>
              </w:rPr>
              <w:t>Prüm</w:t>
            </w:r>
            <w:proofErr w:type="spellEnd"/>
            <w:r w:rsidRPr="00684FA1">
              <w:rPr>
                <w:b/>
                <w:i/>
              </w:rPr>
              <w:t xml:space="preserve">, EU PNR i SIS II, w tym między innymi poprzez wykonywanie zaleceń wydanych w ramach zastosowania mechanizmów kontroli jakości i ewaluacji, takich jak mechanizm oceny i monitorowania stosowania dorobku </w:t>
            </w:r>
            <w:proofErr w:type="spellStart"/>
            <w:r w:rsidRPr="00684FA1">
              <w:rPr>
                <w:b/>
                <w:i/>
              </w:rPr>
              <w:t>Schengen</w:t>
            </w:r>
            <w:proofErr w:type="spellEnd"/>
            <w:r w:rsidRPr="00684FA1">
              <w:rPr>
                <w:b/>
                <w:i/>
              </w:rPr>
              <w:t xml:space="preserve"> lub inne mechanizmy kontroli jakości i ewaluacji;</w:t>
            </w:r>
          </w:p>
        </w:tc>
      </w:tr>
      <w:tr w:rsidR="00132515" w:rsidRPr="00684FA1" w14:paraId="3898F7C0" w14:textId="77777777" w:rsidTr="009B5BE1">
        <w:trPr>
          <w:trHeight w:val="360"/>
        </w:trPr>
        <w:tc>
          <w:tcPr>
            <w:tcW w:w="4529" w:type="dxa"/>
          </w:tcPr>
          <w:p w14:paraId="5A3998A1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EA12F1A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b)</w:t>
            </w:r>
            <w:r w:rsidRPr="00684FA1">
              <w:rPr>
                <w:b/>
                <w:i/>
              </w:rPr>
              <w:tab/>
              <w:t>stworzenie, dostosowanie i utrzymywanie unijnych i zdecentralizowanych systemów informacyjnych dotyczących bezpieczeństwa, w tym zapewnienie ich interoperacyjności, oraz rozwój odpowiednich narzędzi w celu eliminowania stwierdzonych luk;</w:t>
            </w:r>
          </w:p>
        </w:tc>
      </w:tr>
      <w:tr w:rsidR="00132515" w:rsidRPr="00684FA1" w14:paraId="72F06E4C" w14:textId="77777777" w:rsidTr="009B5BE1">
        <w:trPr>
          <w:trHeight w:val="360"/>
        </w:trPr>
        <w:tc>
          <w:tcPr>
            <w:tcW w:w="4529" w:type="dxa"/>
          </w:tcPr>
          <w:p w14:paraId="5F654B9A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C123E64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c)</w:t>
            </w:r>
            <w:r w:rsidRPr="00684FA1">
              <w:rPr>
                <w:b/>
                <w:i/>
              </w:rPr>
              <w:tab/>
              <w:t xml:space="preserve">zwiększenie aktywnego stosowania unijnych i zdecentralizowanych systemów informacyjnych dotyczących bezpieczeństwa przy zapewnieniu, aby systemy te otrzymywały dane wysokiej jakości; </w:t>
            </w:r>
          </w:p>
        </w:tc>
      </w:tr>
      <w:tr w:rsidR="00132515" w:rsidRPr="00684FA1" w14:paraId="76757182" w14:textId="77777777" w:rsidTr="009B5BE1">
        <w:trPr>
          <w:trHeight w:val="360"/>
        </w:trPr>
        <w:tc>
          <w:tcPr>
            <w:tcW w:w="4529" w:type="dxa"/>
          </w:tcPr>
          <w:p w14:paraId="0CC45000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23DC32D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d)</w:t>
            </w:r>
            <w:r w:rsidRPr="00684FA1">
              <w:rPr>
                <w:b/>
                <w:i/>
              </w:rPr>
              <w:tab/>
              <w:t>wspieranie odpowiednich krajowych środków, w tym połączeń między krajowymi bazami danych dotyczącymi bezpieczeństwa i połączenia tych baz z unijnymi bazami danych, w </w:t>
            </w:r>
            <w:proofErr w:type="gramStart"/>
            <w:r w:rsidRPr="00684FA1">
              <w:rPr>
                <w:b/>
                <w:i/>
              </w:rPr>
              <w:t>przypadku</w:t>
            </w:r>
            <w:proofErr w:type="gramEnd"/>
            <w:r w:rsidRPr="00684FA1">
              <w:rPr>
                <w:b/>
                <w:i/>
              </w:rPr>
              <w:t xml:space="preserve"> gdy są one przewidziane w odpowiednich podstawach prawnych, jeżeli są związane z realizacją celów określonych w art. 3 ust. 1;</w:t>
            </w:r>
          </w:p>
        </w:tc>
      </w:tr>
      <w:tr w:rsidR="00132515" w:rsidRPr="00684FA1" w14:paraId="30267DB2" w14:textId="77777777" w:rsidTr="009B5BE1">
        <w:trPr>
          <w:trHeight w:val="360"/>
        </w:trPr>
        <w:tc>
          <w:tcPr>
            <w:tcW w:w="4529" w:type="dxa"/>
          </w:tcPr>
          <w:p w14:paraId="1290721A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A761C3F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e)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 xml:space="preserve">poprawa koordynacji i zwiększenie współpracy właściwych organów w państwach członkowskich i między państwami członkowskimi, a także z innymi odpowiednimi podmiotami, na przykład za pośrednictwem sieci wyspecjalizowanych jednostek krajowych, unijnych sieci </w:t>
            </w:r>
            <w:r w:rsidRPr="00684FA1">
              <w:rPr>
                <w:b/>
                <w:i/>
              </w:rPr>
              <w:lastRenderedPageBreak/>
              <w:t xml:space="preserve">i struktur współpracy, a także unijnych centrów; </w:t>
            </w:r>
          </w:p>
        </w:tc>
      </w:tr>
      <w:tr w:rsidR="00132515" w:rsidRPr="00684FA1" w14:paraId="19B60018" w14:textId="77777777" w:rsidTr="009B5BE1">
        <w:trPr>
          <w:trHeight w:val="360"/>
        </w:trPr>
        <w:tc>
          <w:tcPr>
            <w:tcW w:w="4529" w:type="dxa"/>
          </w:tcPr>
          <w:p w14:paraId="4FB0E337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0098EBE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f)</w:t>
            </w:r>
            <w:r w:rsidRPr="00684FA1">
              <w:rPr>
                <w:b/>
                <w:i/>
              </w:rPr>
              <w:tab/>
              <w:t xml:space="preserve">usprawnienie współpracy </w:t>
            </w:r>
            <w:proofErr w:type="spellStart"/>
            <w:r w:rsidRPr="00684FA1">
              <w:rPr>
                <w:b/>
                <w:i/>
              </w:rPr>
              <w:t>międzyagencyjnej</w:t>
            </w:r>
            <w:proofErr w:type="spellEnd"/>
            <w:r w:rsidRPr="00684FA1">
              <w:rPr>
                <w:b/>
                <w:i/>
              </w:rPr>
              <w:t xml:space="preserve"> na poziomie Unii między państwami członkowskimi a odpowiednimi organami i jednostkami organizacyjnymi Unii, a także współpracy na poziomie krajowym między właściwymi organami.</w:t>
            </w:r>
          </w:p>
        </w:tc>
      </w:tr>
      <w:tr w:rsidR="00132515" w:rsidRPr="00684FA1" w14:paraId="3D378ED9" w14:textId="77777777" w:rsidTr="009B5BE1">
        <w:trPr>
          <w:trHeight w:val="360"/>
        </w:trPr>
        <w:tc>
          <w:tcPr>
            <w:tcW w:w="4529" w:type="dxa"/>
          </w:tcPr>
          <w:p w14:paraId="762E4FDD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9BAC57F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4.</w:t>
            </w:r>
            <w:r w:rsidRPr="00684FA1">
              <w:rPr>
                <w:b/>
                <w:i/>
              </w:rPr>
              <w:tab/>
              <w:t xml:space="preserve">Wsparcie Unii przyczynia się do realizacji celu określonego w art. 3 ust. 1 lit. d) poprzez skoncentrowanie się na następujących środkach wykonawczych: </w:t>
            </w:r>
          </w:p>
        </w:tc>
      </w:tr>
      <w:tr w:rsidR="00132515" w:rsidRPr="00684FA1" w14:paraId="210855EA" w14:textId="77777777" w:rsidTr="009B5BE1">
        <w:trPr>
          <w:trHeight w:val="360"/>
        </w:trPr>
        <w:tc>
          <w:tcPr>
            <w:tcW w:w="4529" w:type="dxa"/>
          </w:tcPr>
          <w:p w14:paraId="17700263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F18447D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a)</w:t>
            </w:r>
            <w:r w:rsidRPr="00684FA1">
              <w:rPr>
                <w:b/>
                <w:i/>
              </w:rPr>
              <w:tab/>
              <w:t>zwiększenie liczby operacji związanych z egzekwowaniem prawa angażujących dwa lub większą liczbę państw członkowskich, w tym, w stosownych przypadkach, operacji związanych z innymi odpowiednimi podmiotami, w szczególności przez ułatwienie i usprawnienie korzystania ze wspólnych zespołów dochodzeniowo-śledczych, wspólnych patroli, pościgów transgranicznych, niejawnego nadzoru i innych mechanizmów współpracy operacyjnej w kontekście cyklu polityki UE, ze szczególnym naciskiem na operacje transgraniczne;</w:t>
            </w:r>
          </w:p>
        </w:tc>
      </w:tr>
      <w:tr w:rsidR="00132515" w:rsidRPr="00684FA1" w14:paraId="01B19C1F" w14:textId="77777777" w:rsidTr="009B5BE1">
        <w:trPr>
          <w:trHeight w:val="360"/>
        </w:trPr>
        <w:tc>
          <w:tcPr>
            <w:tcW w:w="4529" w:type="dxa"/>
          </w:tcPr>
          <w:p w14:paraId="57D4B811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6A637A6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b)</w:t>
            </w:r>
            <w:r w:rsidRPr="00684FA1">
              <w:rPr>
                <w:b/>
                <w:i/>
              </w:rPr>
              <w:tab/>
              <w:t>poprawa koordynacji i zwiększenie współpracy właściwych organów w państwach członkowskich i między państwami członkowskimi, a także z innymi odpowiednimi podmiotami, na przykład za pośrednictwem sieci wyspecjalizowanych jednostek krajowych, unijnych sieci i struktur współpracy, a także unijnych centrów;</w:t>
            </w:r>
          </w:p>
        </w:tc>
      </w:tr>
      <w:tr w:rsidR="00132515" w:rsidRPr="00684FA1" w14:paraId="70192099" w14:textId="77777777" w:rsidTr="009B5BE1">
        <w:trPr>
          <w:trHeight w:val="360"/>
        </w:trPr>
        <w:tc>
          <w:tcPr>
            <w:tcW w:w="4529" w:type="dxa"/>
          </w:tcPr>
          <w:p w14:paraId="15BF0950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CD4F072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c)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 xml:space="preserve">usprawnienie współpracy </w:t>
            </w:r>
            <w:proofErr w:type="spellStart"/>
            <w:r w:rsidRPr="00684FA1">
              <w:rPr>
                <w:b/>
                <w:i/>
              </w:rPr>
              <w:t>międzyagencyjnej</w:t>
            </w:r>
            <w:proofErr w:type="spellEnd"/>
            <w:r w:rsidRPr="00684FA1">
              <w:rPr>
                <w:b/>
                <w:i/>
              </w:rPr>
              <w:t xml:space="preserve"> na poziomie Unii między państwami członkowskimi oraz między państwami członkowskimi a odpowiednimi organami i jednostkami organizacyjnymi Unii, a także współpracy na poziomie krajowym między właściwymi organami w każdym państwie członkowskim;</w:t>
            </w:r>
          </w:p>
        </w:tc>
      </w:tr>
      <w:tr w:rsidR="00132515" w:rsidRPr="00684FA1" w14:paraId="31064385" w14:textId="77777777" w:rsidTr="009B5BE1">
        <w:trPr>
          <w:trHeight w:val="360"/>
        </w:trPr>
        <w:tc>
          <w:tcPr>
            <w:tcW w:w="4529" w:type="dxa"/>
          </w:tcPr>
          <w:p w14:paraId="0F048FF6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D1385F1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d)</w:t>
            </w:r>
            <w:r w:rsidRPr="00684FA1">
              <w:rPr>
                <w:b/>
                <w:i/>
              </w:rPr>
              <w:tab/>
              <w:t>wykorzystywanie synergii przez łączenie zasobów i wiedzy oraz dzielenie się najlepszymi praktykami między państwami członkowskimi i innymi odpowiednimi podmiotami, w tym również społeczeństwem obywatelskim, poprzez, na przykład, tworzenie wspólnych centrów doskonałości, opracowywanie wspólnych ocen ryzyka lub tworzenie wspólnych centrów wsparcia operacyjnego na potrzeby wspólnie prowadzonych operacji.</w:t>
            </w:r>
          </w:p>
        </w:tc>
      </w:tr>
      <w:tr w:rsidR="00132515" w:rsidRPr="00684FA1" w14:paraId="37E66860" w14:textId="77777777" w:rsidTr="009B5BE1">
        <w:trPr>
          <w:trHeight w:val="360"/>
        </w:trPr>
        <w:tc>
          <w:tcPr>
            <w:tcW w:w="4529" w:type="dxa"/>
          </w:tcPr>
          <w:p w14:paraId="58591E68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DF0547E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5.</w:t>
            </w:r>
            <w:r w:rsidRPr="00684FA1">
              <w:rPr>
                <w:b/>
                <w:i/>
              </w:rPr>
              <w:tab/>
            </w:r>
            <w:r w:rsidRPr="00684FA1">
              <w:rPr>
                <w:b/>
                <w:i/>
              </w:rPr>
              <w:t>Wsparcie Unii przyczynia się do realizacji celu określonego w art. 3 ust. 1 lit. e) poprzez skoncentrowanie się na następujących środkach wykonawczych:</w:t>
            </w:r>
          </w:p>
        </w:tc>
      </w:tr>
      <w:tr w:rsidR="00132515" w:rsidRPr="00684FA1" w14:paraId="0A36F9DE" w14:textId="77777777" w:rsidTr="009B5BE1">
        <w:trPr>
          <w:trHeight w:val="360"/>
        </w:trPr>
        <w:tc>
          <w:tcPr>
            <w:tcW w:w="4529" w:type="dxa"/>
          </w:tcPr>
          <w:p w14:paraId="1D3EF56E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35A4C8A" w14:textId="77777777" w:rsidR="008E290E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a)</w:t>
            </w:r>
            <w:r w:rsidRPr="00684FA1">
              <w:rPr>
                <w:b/>
                <w:i/>
              </w:rPr>
              <w:tab/>
              <w:t>promowanie i rozwijanie środków, zabezpieczeń, mechanizmów oraz najlepszych praktyk na potrzeby identyfikacji, ochrony i wsparcia – na wczesnym etapie – świadków, sygnalistów i ofiar poważnej i zorganizowanej przestępczości oraz rozwijanie w tym celu partnerstw między organami publicznymi a innymi odpowiednimi podmiotami;</w:t>
            </w:r>
          </w:p>
        </w:tc>
      </w:tr>
      <w:tr w:rsidR="00132515" w:rsidRPr="00684FA1" w14:paraId="320E6596" w14:textId="77777777" w:rsidTr="009B5BE1">
        <w:trPr>
          <w:trHeight w:val="360"/>
        </w:trPr>
        <w:tc>
          <w:tcPr>
            <w:tcW w:w="4529" w:type="dxa"/>
          </w:tcPr>
          <w:p w14:paraId="7A1C61CF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DE129D4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b)</w:t>
            </w:r>
            <w:r w:rsidRPr="00684FA1">
              <w:rPr>
                <w:b/>
                <w:i/>
              </w:rPr>
              <w:tab/>
              <w:t>wspieranie tworzenia, dostępności i wzmacniania specjalistycznych usług wsparcia dla ofiar poważnej i zorganizowanej przestępczości, w tym pomocy psychologicznej, prawnej i społecznej, oraz zapewnianie dostępu do usług uwzględniających informacje o traumatycznych przeżyciach, w tym dla osób wymagających szczególnego traktowania i dzieci;</w:t>
            </w:r>
          </w:p>
        </w:tc>
      </w:tr>
      <w:tr w:rsidR="00132515" w:rsidRPr="00684FA1" w14:paraId="648B5508" w14:textId="77777777" w:rsidTr="009B5BE1">
        <w:trPr>
          <w:trHeight w:val="360"/>
        </w:trPr>
        <w:tc>
          <w:tcPr>
            <w:tcW w:w="4529" w:type="dxa"/>
          </w:tcPr>
          <w:p w14:paraId="6D5BEE7A" w14:textId="77777777" w:rsidR="00754581" w:rsidRPr="00684FA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AD8A6FE" w14:textId="77777777" w:rsidR="00754581" w:rsidRPr="00684FA1" w:rsidRDefault="00684FA1" w:rsidP="003910EE">
            <w:pPr>
              <w:pStyle w:val="Normal6a"/>
              <w:rPr>
                <w:b/>
                <w:bCs/>
                <w:i/>
                <w:iCs/>
              </w:rPr>
            </w:pPr>
            <w:r w:rsidRPr="00684FA1">
              <w:rPr>
                <w:b/>
                <w:i/>
              </w:rPr>
              <w:t>c)</w:t>
            </w:r>
            <w:r w:rsidRPr="00684FA1">
              <w:rPr>
                <w:b/>
                <w:i/>
              </w:rPr>
              <w:tab/>
              <w:t xml:space="preserve">wspieranie działań w zakresie podnoszenia świadomości, szkoleń i budowania zdolności dla właściwych organów i odpowiednich organizacji na temat praw ofiar, podejść skoncentrowanych na ofiarach i zapobiegania wtórnej </w:t>
            </w:r>
            <w:proofErr w:type="spellStart"/>
            <w:r w:rsidRPr="00684FA1">
              <w:rPr>
                <w:b/>
                <w:i/>
              </w:rPr>
              <w:t>wiktymizacji</w:t>
            </w:r>
            <w:proofErr w:type="spellEnd"/>
            <w:r w:rsidRPr="00684FA1">
              <w:rPr>
                <w:b/>
                <w:i/>
              </w:rPr>
              <w:t>.</w:t>
            </w:r>
          </w:p>
        </w:tc>
      </w:tr>
    </w:tbl>
    <w:p w14:paraId="504A105D" w14:textId="77777777" w:rsidR="00CD0FA6" w:rsidRPr="00684FA1" w:rsidRDefault="00684FA1" w:rsidP="00CD0FA6">
      <w:pPr>
        <w:pStyle w:val="Olang"/>
        <w:rPr>
          <w:sz w:val="24"/>
          <w:szCs w:val="24"/>
        </w:rPr>
      </w:pPr>
      <w:r w:rsidRPr="00684FA1">
        <w:rPr>
          <w:sz w:val="24"/>
          <w:szCs w:val="24"/>
        </w:rPr>
        <w:t xml:space="preserve">Or. </w:t>
      </w:r>
      <w:r w:rsidRPr="00684FA1">
        <w:rPr>
          <w:rStyle w:val="HideTWBExt"/>
        </w:rPr>
        <w:t>&lt;Original&gt;</w:t>
      </w:r>
      <w:r w:rsidRPr="00684FA1">
        <w:rPr>
          <w:rStyle w:val="HideTWBInt"/>
        </w:rPr>
        <w:t>{EN}</w:t>
      </w:r>
      <w:r w:rsidRPr="00684FA1">
        <w:rPr>
          <w:sz w:val="24"/>
          <w:szCs w:val="24"/>
        </w:rPr>
        <w:t>en</w:t>
      </w:r>
      <w:r w:rsidRPr="00684FA1">
        <w:rPr>
          <w:rStyle w:val="HideTWBExt"/>
        </w:rPr>
        <w:t>&lt;/Original&gt;</w:t>
      </w:r>
    </w:p>
    <w:p w14:paraId="44628E4F" w14:textId="77777777" w:rsidR="00CD0FA6" w:rsidRPr="00684FA1" w:rsidRDefault="00684FA1" w:rsidP="00CD0FA6">
      <w:pPr>
        <w:pStyle w:val="JustificationTitle"/>
      </w:pPr>
      <w:r w:rsidRPr="00684FA1">
        <w:rPr>
          <w:rStyle w:val="HideTWBExt"/>
          <w:i w:val="0"/>
        </w:rPr>
        <w:t>&lt;TitreJust&gt;</w:t>
      </w:r>
      <w:r w:rsidRPr="00684FA1">
        <w:t>Uzasadnienie</w:t>
      </w:r>
      <w:r w:rsidRPr="00684FA1">
        <w:rPr>
          <w:rStyle w:val="HideTWBExt"/>
          <w:i w:val="0"/>
        </w:rPr>
        <w:t>&lt;/TitreJust&gt;</w:t>
      </w:r>
    </w:p>
    <w:p w14:paraId="13FA5454" w14:textId="77777777" w:rsidR="00CD0FA6" w:rsidRPr="00684FA1" w:rsidRDefault="00684FA1" w:rsidP="00CD0FA6">
      <w:pPr>
        <w:pStyle w:val="Normal12Italic"/>
        <w:jc w:val="both"/>
        <w:rPr>
          <w:szCs w:val="24"/>
        </w:rPr>
      </w:pPr>
      <w:r w:rsidRPr="00684FA1">
        <w:t xml:space="preserve">Państwa członkowskie odniosą korzyści ze stworzenia tego załącznika I, który posłuży jako </w:t>
      </w:r>
      <w:r w:rsidRPr="00684FA1">
        <w:lastRenderedPageBreak/>
        <w:t xml:space="preserve">wytyczne przy opracowywaniu planów partnerstwa krajowego i regionalnego oraz finansowaniu tych planów w ramach WRF, co zapewni, aby Unia wykorzystywała swoje środki finansowe na działania najbardziej potrzebne do przeciwdziałania obecnym zagrożeniom dla bezpieczeństwa wewnętrznego Unii oraz do zacieśnienia współpracy transgranicznej. </w:t>
      </w:r>
      <w:r w:rsidRPr="00684FA1">
        <w:rPr>
          <w:rStyle w:val="HideTWBExt"/>
          <w:i w:val="0"/>
        </w:rPr>
        <w:t>&lt;/Amend&gt;</w:t>
      </w:r>
    </w:p>
    <w:p w14:paraId="0581D603" w14:textId="77777777" w:rsidR="00CD0FA6" w:rsidRPr="00684FA1" w:rsidRDefault="00684FA1" w:rsidP="00CD0FA6">
      <w:pPr>
        <w:rPr>
          <w:rStyle w:val="HideTWBExt"/>
        </w:rPr>
      </w:pPr>
      <w:bookmarkStart w:id="2" w:name="EndA"/>
      <w:r w:rsidRPr="00684FA1">
        <w:rPr>
          <w:rStyle w:val="HideTWBExt"/>
        </w:rPr>
        <w:t>&lt;/RepeatBlock-Amend&gt;</w:t>
      </w:r>
      <w:bookmarkEnd w:id="2"/>
    </w:p>
    <w:p w14:paraId="60FBED1B" w14:textId="77777777" w:rsidR="00CD0FA6" w:rsidRPr="00684FA1" w:rsidRDefault="00CD0FA6" w:rsidP="00BF4068"/>
    <w:sectPr w:rsidR="00CD0FA6" w:rsidRPr="00684FA1" w:rsidSect="00740E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DF4E" w14:textId="77777777" w:rsidR="00684FA1" w:rsidRPr="00740EBD" w:rsidRDefault="00684FA1">
      <w:r w:rsidRPr="00740EBD">
        <w:separator/>
      </w:r>
    </w:p>
  </w:endnote>
  <w:endnote w:type="continuationSeparator" w:id="0">
    <w:p w14:paraId="060BB031" w14:textId="77777777" w:rsidR="00684FA1" w:rsidRPr="00740EBD" w:rsidRDefault="00684FA1">
      <w:r w:rsidRPr="00740E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B696" w14:textId="77777777" w:rsidR="00740EBD" w:rsidRPr="00740EBD" w:rsidRDefault="00740EBD" w:rsidP="00740EBD">
    <w:pPr>
      <w:pStyle w:val="EPFooter"/>
    </w:pPr>
    <w:r w:rsidRPr="00740EBD">
      <w:t>PE</w:t>
    </w:r>
    <w:r w:rsidRPr="00684FA1">
      <w:rPr>
        <w:rStyle w:val="HideTWBExt"/>
      </w:rPr>
      <w:t>&lt;NoPE&gt;</w:t>
    </w:r>
    <w:r w:rsidRPr="00740EBD">
      <w:t>790.179</w:t>
    </w:r>
    <w:r w:rsidRPr="00684FA1">
      <w:rPr>
        <w:rStyle w:val="HideTWBExt"/>
      </w:rPr>
      <w:t>&lt;/NoPE&gt;&lt;Version&gt;</w:t>
    </w:r>
    <w:r w:rsidRPr="00740EBD">
      <w:t>v01-00</w:t>
    </w:r>
    <w:r w:rsidRPr="00684FA1">
      <w:rPr>
        <w:rStyle w:val="HideTWBExt"/>
      </w:rPr>
      <w:t>&lt;/Version&gt;</w:t>
    </w:r>
    <w:r w:rsidRPr="00740EBD">
      <w:tab/>
    </w:r>
    <w:r w:rsidRPr="00740EBD">
      <w:fldChar w:fldCharType="begin"/>
    </w:r>
    <w:r w:rsidRPr="00740EBD">
      <w:instrText xml:space="preserve"> PAGE  \* MERGEFORMAT </w:instrText>
    </w:r>
    <w:r w:rsidRPr="00740EBD">
      <w:fldChar w:fldCharType="separate"/>
    </w:r>
    <w:r w:rsidRPr="00740EBD">
      <w:rPr>
        <w:noProof/>
      </w:rPr>
      <w:t>6</w:t>
    </w:r>
    <w:r w:rsidRPr="00740EBD">
      <w:fldChar w:fldCharType="end"/>
    </w:r>
    <w:r w:rsidRPr="00740EBD">
      <w:t>/</w:t>
    </w:r>
    <w:r w:rsidRPr="00740EBD">
      <w:fldChar w:fldCharType="begin"/>
    </w:r>
    <w:r w:rsidRPr="00740EBD">
      <w:instrText xml:space="preserve"> NUMPAGES  \* MERGEFORMAT </w:instrText>
    </w:r>
    <w:r w:rsidRPr="00740EBD">
      <w:fldChar w:fldCharType="separate"/>
    </w:r>
    <w:r w:rsidRPr="00740EBD">
      <w:rPr>
        <w:noProof/>
      </w:rPr>
      <w:t>1</w:t>
    </w:r>
    <w:r w:rsidRPr="00740EBD">
      <w:fldChar w:fldCharType="end"/>
    </w:r>
    <w:r w:rsidRPr="00740EBD">
      <w:tab/>
    </w:r>
    <w:r w:rsidRPr="00684FA1">
      <w:rPr>
        <w:rStyle w:val="HideTWBExt"/>
      </w:rPr>
      <w:t>&lt;PathFdR&gt;</w:t>
    </w:r>
    <w:r w:rsidRPr="00740EBD">
      <w:t>AM\1346525PL.docx</w:t>
    </w:r>
    <w:r w:rsidRPr="00684FA1">
      <w:rPr>
        <w:rStyle w:val="HideTWBExt"/>
      </w:rPr>
      <w:t>&lt;/PathFdR&gt;</w:t>
    </w:r>
  </w:p>
  <w:p w14:paraId="112DDEE9" w14:textId="73B91C53" w:rsidR="00D82FCC" w:rsidRPr="00740EBD" w:rsidRDefault="00740EBD" w:rsidP="00740EBD">
    <w:pPr>
      <w:pStyle w:val="EPFooter2"/>
    </w:pPr>
    <w:r w:rsidRPr="00740EB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8B5A" w14:textId="77777777" w:rsidR="00740EBD" w:rsidRPr="00740EBD" w:rsidRDefault="00740EBD" w:rsidP="00740EBD">
    <w:pPr>
      <w:pStyle w:val="EPFooter"/>
    </w:pPr>
    <w:r w:rsidRPr="00684FA1">
      <w:rPr>
        <w:rStyle w:val="HideTWBExt"/>
      </w:rPr>
      <w:t>&lt;PathFdR&gt;</w:t>
    </w:r>
    <w:r w:rsidRPr="00740EBD">
      <w:t>AM\1346525PL.docx</w:t>
    </w:r>
    <w:r w:rsidRPr="00684FA1">
      <w:rPr>
        <w:rStyle w:val="HideTWBExt"/>
      </w:rPr>
      <w:t>&lt;/PathFdR&gt;</w:t>
    </w:r>
    <w:r w:rsidRPr="00740EBD">
      <w:tab/>
    </w:r>
    <w:r w:rsidRPr="00740EBD">
      <w:fldChar w:fldCharType="begin"/>
    </w:r>
    <w:r w:rsidRPr="00740EBD">
      <w:instrText xml:space="preserve"> PAGE  \* MERGEFORMAT </w:instrText>
    </w:r>
    <w:r w:rsidRPr="00740EBD">
      <w:fldChar w:fldCharType="separate"/>
    </w:r>
    <w:r w:rsidRPr="00740EBD">
      <w:rPr>
        <w:noProof/>
      </w:rPr>
      <w:t>6</w:t>
    </w:r>
    <w:r w:rsidRPr="00740EBD">
      <w:fldChar w:fldCharType="end"/>
    </w:r>
    <w:r w:rsidRPr="00740EBD">
      <w:t>/</w:t>
    </w:r>
    <w:r w:rsidRPr="00740EBD">
      <w:fldChar w:fldCharType="begin"/>
    </w:r>
    <w:r w:rsidRPr="00740EBD">
      <w:instrText xml:space="preserve"> NUMPAGES  \* MERGEFORMAT </w:instrText>
    </w:r>
    <w:r w:rsidRPr="00740EBD">
      <w:fldChar w:fldCharType="separate"/>
    </w:r>
    <w:r w:rsidRPr="00740EBD">
      <w:rPr>
        <w:noProof/>
      </w:rPr>
      <w:t>1</w:t>
    </w:r>
    <w:r w:rsidRPr="00740EBD">
      <w:fldChar w:fldCharType="end"/>
    </w:r>
    <w:r w:rsidRPr="00740EBD">
      <w:tab/>
      <w:t>PE</w:t>
    </w:r>
    <w:r w:rsidRPr="00684FA1">
      <w:rPr>
        <w:rStyle w:val="HideTWBExt"/>
      </w:rPr>
      <w:t>&lt;NoPE&gt;</w:t>
    </w:r>
    <w:r w:rsidRPr="00740EBD">
      <w:t>790.179</w:t>
    </w:r>
    <w:r w:rsidRPr="00684FA1">
      <w:rPr>
        <w:rStyle w:val="HideTWBExt"/>
      </w:rPr>
      <w:t>&lt;/NoPE&gt;&lt;Version&gt;</w:t>
    </w:r>
    <w:r w:rsidRPr="00740EBD">
      <w:t>v01-00</w:t>
    </w:r>
    <w:r w:rsidRPr="00684FA1">
      <w:rPr>
        <w:rStyle w:val="HideTWBExt"/>
      </w:rPr>
      <w:t>&lt;/Version&gt;</w:t>
    </w:r>
  </w:p>
  <w:p w14:paraId="1CBB28AA" w14:textId="76DCF323" w:rsidR="00D82FCC" w:rsidRPr="00740EBD" w:rsidRDefault="00740EBD" w:rsidP="00740EBD">
    <w:pPr>
      <w:pStyle w:val="EPFooter2"/>
    </w:pPr>
    <w:r w:rsidRPr="00740EBD">
      <w:tab/>
    </w:r>
    <w:r w:rsidRPr="00740EBD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7A718" w14:textId="77777777" w:rsidR="00740EBD" w:rsidRPr="00740EBD" w:rsidRDefault="00740EBD" w:rsidP="00740EBD">
    <w:pPr>
      <w:pStyle w:val="EPFooter"/>
    </w:pPr>
    <w:r w:rsidRPr="00684FA1">
      <w:rPr>
        <w:rStyle w:val="HideTWBExt"/>
      </w:rPr>
      <w:t>&lt;PathFdR&gt;</w:t>
    </w:r>
    <w:r w:rsidRPr="00740EBD">
      <w:t>AM\1346525PL.docx</w:t>
    </w:r>
    <w:r w:rsidRPr="00684FA1">
      <w:rPr>
        <w:rStyle w:val="HideTWBExt"/>
      </w:rPr>
      <w:t>&lt;/PathFdR&gt;</w:t>
    </w:r>
    <w:r w:rsidRPr="00740EBD">
      <w:tab/>
    </w:r>
    <w:r w:rsidRPr="00740EBD">
      <w:tab/>
      <w:t>PE</w:t>
    </w:r>
    <w:r w:rsidRPr="00684FA1">
      <w:rPr>
        <w:rStyle w:val="HideTWBExt"/>
      </w:rPr>
      <w:t>&lt;NoPE&gt;</w:t>
    </w:r>
    <w:r w:rsidRPr="00740EBD">
      <w:t>790.179</w:t>
    </w:r>
    <w:r w:rsidRPr="00684FA1">
      <w:rPr>
        <w:rStyle w:val="HideTWBExt"/>
      </w:rPr>
      <w:t>&lt;/NoPE&gt;&lt;Version&gt;</w:t>
    </w:r>
    <w:r w:rsidRPr="00740EBD">
      <w:t>v01-00</w:t>
    </w:r>
    <w:r w:rsidRPr="00684FA1">
      <w:rPr>
        <w:rStyle w:val="HideTWBExt"/>
      </w:rPr>
      <w:t>&lt;/Version&gt;</w:t>
    </w:r>
  </w:p>
  <w:p w14:paraId="5FBA8D92" w14:textId="6D0B84DF" w:rsidR="00D82FCC" w:rsidRPr="00740EBD" w:rsidRDefault="00740EBD" w:rsidP="00740EBD">
    <w:pPr>
      <w:pStyle w:val="EPFooter2"/>
    </w:pPr>
    <w:r w:rsidRPr="00740EBD">
      <w:t>PL</w:t>
    </w:r>
    <w:r w:rsidRPr="00740EBD">
      <w:tab/>
    </w:r>
    <w:r w:rsidRPr="00740EBD">
      <w:rPr>
        <w:b w:val="0"/>
        <w:i/>
        <w:color w:val="C0C0C0"/>
        <w:sz w:val="22"/>
      </w:rPr>
      <w:t>Zjednoczona w różnorodności</w:t>
    </w:r>
    <w:r w:rsidRPr="00740EBD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0284C" w14:textId="77777777" w:rsidR="00684FA1" w:rsidRPr="00740EBD" w:rsidRDefault="00684FA1">
      <w:r w:rsidRPr="00740EBD">
        <w:separator/>
      </w:r>
    </w:p>
  </w:footnote>
  <w:footnote w:type="continuationSeparator" w:id="0">
    <w:p w14:paraId="45418FCC" w14:textId="77777777" w:rsidR="00684FA1" w:rsidRPr="00740EBD" w:rsidRDefault="00684FA1">
      <w:r w:rsidRPr="00740E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6BB9" w14:textId="77777777" w:rsidR="00684FA1" w:rsidRDefault="00684F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A787" w14:textId="77777777" w:rsidR="00684FA1" w:rsidRDefault="00684F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026C" w14:textId="77777777" w:rsidR="00684FA1" w:rsidRDefault="00684F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A7502E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99EC69C0" w:tentative="1">
      <w:start w:val="1"/>
      <w:numFmt w:val="lowerLetter"/>
      <w:lvlText w:val="%2."/>
      <w:lvlJc w:val="left"/>
      <w:pPr>
        <w:ind w:left="1440" w:hanging="360"/>
      </w:pPr>
    </w:lvl>
    <w:lvl w:ilvl="2" w:tplc="734A7AA6" w:tentative="1">
      <w:start w:val="1"/>
      <w:numFmt w:val="lowerRoman"/>
      <w:lvlText w:val="%3."/>
      <w:lvlJc w:val="right"/>
      <w:pPr>
        <w:ind w:left="2160" w:hanging="180"/>
      </w:pPr>
    </w:lvl>
    <w:lvl w:ilvl="3" w:tplc="967EDAA8" w:tentative="1">
      <w:start w:val="1"/>
      <w:numFmt w:val="decimal"/>
      <w:lvlText w:val="%4."/>
      <w:lvlJc w:val="left"/>
      <w:pPr>
        <w:ind w:left="2880" w:hanging="360"/>
      </w:pPr>
    </w:lvl>
    <w:lvl w:ilvl="4" w:tplc="EED288B0" w:tentative="1">
      <w:start w:val="1"/>
      <w:numFmt w:val="lowerLetter"/>
      <w:lvlText w:val="%5."/>
      <w:lvlJc w:val="left"/>
      <w:pPr>
        <w:ind w:left="3600" w:hanging="360"/>
      </w:pPr>
    </w:lvl>
    <w:lvl w:ilvl="5" w:tplc="6BCA991C" w:tentative="1">
      <w:start w:val="1"/>
      <w:numFmt w:val="lowerRoman"/>
      <w:lvlText w:val="%6."/>
      <w:lvlJc w:val="right"/>
      <w:pPr>
        <w:ind w:left="4320" w:hanging="180"/>
      </w:pPr>
    </w:lvl>
    <w:lvl w:ilvl="6" w:tplc="43FEC8FC" w:tentative="1">
      <w:start w:val="1"/>
      <w:numFmt w:val="decimal"/>
      <w:lvlText w:val="%7."/>
      <w:lvlJc w:val="left"/>
      <w:pPr>
        <w:ind w:left="5040" w:hanging="360"/>
      </w:pPr>
    </w:lvl>
    <w:lvl w:ilvl="7" w:tplc="FB908FB8" w:tentative="1">
      <w:start w:val="1"/>
      <w:numFmt w:val="lowerLetter"/>
      <w:lvlText w:val="%8."/>
      <w:lvlJc w:val="left"/>
      <w:pPr>
        <w:ind w:left="5760" w:hanging="360"/>
      </w:pPr>
    </w:lvl>
    <w:lvl w:ilvl="8" w:tplc="F59872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EN"/>
    <w:docVar w:name="TXTLANGUEMIN" w:val="en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EN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2515"/>
    <w:rsid w:val="001375B8"/>
    <w:rsid w:val="00145DCC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4FA1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0EBD"/>
    <w:rsid w:val="0074160E"/>
    <w:rsid w:val="00754581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B14C8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1</TotalTime>
  <Pages>7</Pages>
  <Words>1001</Words>
  <Characters>7305</Characters>
  <Application>Microsoft Office Word</Application>
  <DocSecurity>0</DocSecurity>
  <Lines>273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LECUYER Katarzyna</dc:creator>
  <cp:lastModifiedBy>KLIMKOWSKI Andrzej</cp:lastModifiedBy>
  <cp:revision>2</cp:revision>
  <cp:lastPrinted>2026-06-23T10:09:00Z</cp:lastPrinted>
  <dcterms:created xsi:type="dcterms:W3CDTF">2026-07-08T14:53:00Z</dcterms:created>
  <dcterms:modified xsi:type="dcterms:W3CDTF">2026-07-08T14:53:00Z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AM\1346525PL.docx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endToEpades">
    <vt:lpwstr>OK(TC/TCON) - 2026/06/25 10:15</vt:lpwstr>
  </property>
  <property fmtid="{D5CDD505-2E9C-101B-9397-08002B2CF9AE}" pid="15" name="SDLStudio">
    <vt:lpwstr/>
  </property>
  <property fmtid="{D5CDD505-2E9C-101B-9397-08002B2CF9AE}" pid="16" name="Bookout">
    <vt:lpwstr>OK - 2026/07/08 16:53</vt:lpwstr>
  </property>
</Properties>
</file>