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03C9B" w:rsidRPr="00D25339" w14:paraId="52509BB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82D0C3" w14:textId="77777777" w:rsidR="00BE5062" w:rsidRPr="00D25339" w:rsidRDefault="00532EA1" w:rsidP="00C85D0F">
            <w:pPr>
              <w:pStyle w:val="EPName"/>
            </w:pPr>
            <w:r w:rsidRPr="00D25339">
              <w:t>Parlamento Europeu</w:t>
            </w:r>
          </w:p>
          <w:p w14:paraId="2B8FB03E" w14:textId="64262358" w:rsidR="00BE5062" w:rsidRPr="00D25339" w:rsidRDefault="00532EA1" w:rsidP="00C85D0F">
            <w:pPr>
              <w:pStyle w:val="EPTerm"/>
            </w:pPr>
            <w:r w:rsidRPr="00D25339">
              <w:t>2024</w:t>
            </w:r>
            <w:r>
              <w:noBreakHyphen/>
            </w:r>
            <w:r w:rsidRPr="00D25339">
              <w:t>2029</w:t>
            </w:r>
          </w:p>
        </w:tc>
        <w:tc>
          <w:tcPr>
            <w:tcW w:w="2268" w:type="dxa"/>
            <w:shd w:val="clear" w:color="auto" w:fill="auto"/>
          </w:tcPr>
          <w:p w14:paraId="4269077A" w14:textId="77777777" w:rsidR="00BE5062" w:rsidRPr="00D25339" w:rsidRDefault="00532EA1" w:rsidP="00C85D0F">
            <w:pPr>
              <w:pStyle w:val="EPLogo"/>
            </w:pPr>
            <w:r w:rsidRPr="00D25339">
              <w:rPr>
                <w:noProof/>
              </w:rPr>
              <w:drawing>
                <wp:inline distT="0" distB="0" distL="0" distR="0" wp14:anchorId="67761E7F" wp14:editId="397CD7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20DB2" w14:textId="77777777" w:rsidR="000E7234" w:rsidRPr="00D25339" w:rsidRDefault="000E7234" w:rsidP="000E7234">
      <w:pPr>
        <w:pStyle w:val="LineTop"/>
      </w:pPr>
    </w:p>
    <w:p w14:paraId="2784668B" w14:textId="77777777" w:rsidR="000E7234" w:rsidRPr="00D25339" w:rsidRDefault="00532EA1" w:rsidP="000E7234">
      <w:pPr>
        <w:pStyle w:val="EPBody"/>
      </w:pPr>
      <w:r w:rsidRPr="00D25339">
        <w:rPr>
          <w:rStyle w:val="HideTWBExt"/>
        </w:rPr>
        <w:t>&lt;</w:t>
      </w:r>
      <w:r w:rsidRPr="00D25339">
        <w:rPr>
          <w:rStyle w:val="HideTWBExt"/>
          <w:i w:val="0"/>
        </w:rPr>
        <w:t>Commission</w:t>
      </w:r>
      <w:r w:rsidRPr="00D25339">
        <w:rPr>
          <w:rStyle w:val="HideTWBExt"/>
        </w:rPr>
        <w:t>&gt;</w:t>
      </w:r>
      <w:r w:rsidRPr="00D25339">
        <w:rPr>
          <w:rStyle w:val="HideTWBInt"/>
          <w:color w:val="auto"/>
        </w:rPr>
        <w:t>{LIBE}</w:t>
      </w:r>
      <w:r w:rsidRPr="00D25339">
        <w:t>Comissão das Liberdades Cívicas, da Justiça e dos Assuntos Internos</w:t>
      </w:r>
      <w:r w:rsidRPr="00D25339">
        <w:rPr>
          <w:rStyle w:val="HideTWBExt"/>
        </w:rPr>
        <w:t>&lt;/</w:t>
      </w:r>
      <w:r w:rsidRPr="00D25339">
        <w:rPr>
          <w:rStyle w:val="HideTWBExt"/>
          <w:i w:val="0"/>
        </w:rPr>
        <w:t>Commission</w:t>
      </w:r>
      <w:r w:rsidRPr="00D25339">
        <w:rPr>
          <w:rStyle w:val="HideTWBExt"/>
        </w:rPr>
        <w:t>&gt;</w:t>
      </w:r>
    </w:p>
    <w:p w14:paraId="1D5EA629" w14:textId="77777777" w:rsidR="000E7234" w:rsidRPr="00D25339" w:rsidRDefault="000E7234" w:rsidP="000E7234">
      <w:pPr>
        <w:pStyle w:val="LineBottom"/>
      </w:pPr>
    </w:p>
    <w:p w14:paraId="53192732" w14:textId="77777777" w:rsidR="00B85286" w:rsidRPr="00D25339" w:rsidRDefault="00532EA1">
      <w:pPr>
        <w:pStyle w:val="CoverReference"/>
      </w:pPr>
      <w:r w:rsidRPr="00D25339">
        <w:rPr>
          <w:rStyle w:val="HideTWBExt"/>
          <w:b w:val="0"/>
        </w:rPr>
        <w:t>&lt;RefProc&gt;</w:t>
      </w:r>
      <w:r w:rsidRPr="00D25339">
        <w:t>2025/0542</w:t>
      </w:r>
      <w:r w:rsidRPr="00D25339">
        <w:rPr>
          <w:rStyle w:val="HideTWBExt"/>
          <w:b w:val="0"/>
        </w:rPr>
        <w:t>&lt;/RefProc&gt;&lt;RefTypeProc&gt;</w:t>
      </w:r>
      <w:r w:rsidRPr="00D25339">
        <w:t>(COD)</w:t>
      </w:r>
      <w:r w:rsidRPr="00D25339">
        <w:rPr>
          <w:rStyle w:val="HideTWBExt"/>
          <w:b w:val="0"/>
        </w:rPr>
        <w:t>&lt;/RefTypeProc&gt;</w:t>
      </w:r>
    </w:p>
    <w:p w14:paraId="07017AC4" w14:textId="77777777" w:rsidR="00B85286" w:rsidRPr="00D25339" w:rsidRDefault="00532EA1">
      <w:pPr>
        <w:pStyle w:val="CoverDate"/>
      </w:pPr>
      <w:r w:rsidRPr="00D25339">
        <w:rPr>
          <w:rStyle w:val="HideTWBExt"/>
        </w:rPr>
        <w:t>&lt;Date&gt;</w:t>
      </w:r>
      <w:r w:rsidRPr="00D25339">
        <w:rPr>
          <w:rStyle w:val="HideTWBInt"/>
          <w:color w:val="auto"/>
        </w:rPr>
        <w:t>{24/06/2026}</w:t>
      </w:r>
      <w:r w:rsidRPr="00D25339">
        <w:t>24.6.2026</w:t>
      </w:r>
      <w:r w:rsidRPr="00D25339">
        <w:rPr>
          <w:rStyle w:val="HideTWBExt"/>
        </w:rPr>
        <w:t>&lt;/Date&gt;</w:t>
      </w:r>
    </w:p>
    <w:p w14:paraId="5ECF5D42" w14:textId="77777777" w:rsidR="009B0305" w:rsidRPr="00D25339" w:rsidRDefault="00532EA1" w:rsidP="009B0305">
      <w:pPr>
        <w:pStyle w:val="CoverDocType"/>
      </w:pPr>
      <w:r w:rsidRPr="00D25339">
        <w:rPr>
          <w:rStyle w:val="HideTWBExt"/>
          <w:b w:val="0"/>
        </w:rPr>
        <w:t>&lt;TypeAM&gt;</w:t>
      </w:r>
      <w:r w:rsidRPr="00D25339">
        <w:t>ALTERAÇÃO</w:t>
      </w:r>
      <w:r w:rsidRPr="00D25339">
        <w:rPr>
          <w:rStyle w:val="HideTWBExt"/>
          <w:b w:val="0"/>
        </w:rPr>
        <w:t>&lt;/TypeAM&gt;</w:t>
      </w:r>
    </w:p>
    <w:p w14:paraId="5439A5AF" w14:textId="77777777" w:rsidR="00B85286" w:rsidRPr="00D25339" w:rsidRDefault="00532EA1" w:rsidP="001C2054">
      <w:pPr>
        <w:pStyle w:val="CoverDocType24a"/>
      </w:pPr>
      <w:r w:rsidRPr="00D25339">
        <w:rPr>
          <w:rStyle w:val="HideTWBExt"/>
          <w:b w:val="0"/>
        </w:rPr>
        <w:t>&lt;RangeAM&gt;</w:t>
      </w:r>
      <w:r w:rsidRPr="00D25339">
        <w:t>212</w:t>
      </w:r>
      <w:r w:rsidRPr="00D25339">
        <w:rPr>
          <w:rStyle w:val="HideTWBExt"/>
          <w:b w:val="0"/>
        </w:rPr>
        <w:t>&lt;/RangeAM&gt;</w:t>
      </w:r>
    </w:p>
    <w:p w14:paraId="42961C51" w14:textId="77777777" w:rsidR="001C2054" w:rsidRPr="00D25339" w:rsidRDefault="00532EA1" w:rsidP="00A93F8C">
      <w:pPr>
        <w:pStyle w:val="CoverBold"/>
      </w:pPr>
      <w:r w:rsidRPr="00D25339">
        <w:rPr>
          <w:rStyle w:val="HideTWBExt"/>
          <w:b w:val="0"/>
        </w:rPr>
        <w:t>&lt;TitreType&gt;</w:t>
      </w:r>
      <w:r w:rsidRPr="00D25339">
        <w:t>Projeto de relatório</w:t>
      </w:r>
      <w:r w:rsidRPr="00D25339">
        <w:rPr>
          <w:rStyle w:val="HideTWBExt"/>
          <w:b w:val="0"/>
        </w:rPr>
        <w:t>&lt;/TitreType&gt;</w:t>
      </w:r>
    </w:p>
    <w:p w14:paraId="13C91EED" w14:textId="77777777" w:rsidR="00B85286" w:rsidRPr="00D25339" w:rsidRDefault="00532EA1" w:rsidP="00A93F8C">
      <w:pPr>
        <w:pStyle w:val="CoverBold"/>
      </w:pPr>
      <w:r w:rsidRPr="00D25339">
        <w:rPr>
          <w:rStyle w:val="HideTWBExt"/>
          <w:b w:val="0"/>
        </w:rPr>
        <w:t>&lt;Rapporteur&gt;</w:t>
      </w:r>
      <w:r w:rsidRPr="00D25339">
        <w:t>Assita Kanko</w:t>
      </w:r>
      <w:r w:rsidRPr="00D25339">
        <w:rPr>
          <w:rStyle w:val="HideTWBExt"/>
          <w:b w:val="0"/>
        </w:rPr>
        <w:t>&lt;/Rapporteur&gt;</w:t>
      </w:r>
    </w:p>
    <w:p w14:paraId="25B43939" w14:textId="3935460F" w:rsidR="00B85286" w:rsidRPr="00D25339" w:rsidRDefault="00532EA1">
      <w:pPr>
        <w:pStyle w:val="CoverNormal24a"/>
      </w:pPr>
      <w:r w:rsidRPr="00D25339">
        <w:rPr>
          <w:rStyle w:val="HideTWBExt"/>
        </w:rPr>
        <w:t>&lt;DocRefPE&gt;</w:t>
      </w:r>
      <w:r w:rsidRPr="00D25339">
        <w:t>(PE788.869v01</w:t>
      </w:r>
      <w:r>
        <w:noBreakHyphen/>
      </w:r>
      <w:r w:rsidRPr="00D25339">
        <w:t>00)</w:t>
      </w:r>
      <w:r w:rsidRPr="00D25339">
        <w:rPr>
          <w:rStyle w:val="HideTWBExt"/>
        </w:rPr>
        <w:t>&lt;/DocRefPE&gt;</w:t>
      </w:r>
    </w:p>
    <w:p w14:paraId="0E04125B" w14:textId="77777777" w:rsidR="00B85286" w:rsidRPr="00D25339" w:rsidRDefault="00532EA1">
      <w:pPr>
        <w:pStyle w:val="CoverNormal24a"/>
      </w:pPr>
      <w:r w:rsidRPr="00D25339">
        <w:rPr>
          <w:rStyle w:val="HideTWBExt"/>
        </w:rPr>
        <w:t>&lt;Titre&gt;</w:t>
      </w:r>
      <w:r w:rsidRPr="00D25339">
        <w:t xml:space="preserve">Proposta de regulamento do Parlamento Europeu e do Conselho que estabelece o apoio da </w:t>
      </w:r>
      <w:r w:rsidRPr="00D25339">
        <w:t>União à segurança interna para o período de 2028 a 2034</w:t>
      </w:r>
      <w:r w:rsidRPr="00D25339">
        <w:rPr>
          <w:rStyle w:val="HideTWBExt"/>
        </w:rPr>
        <w:t>&lt;/Titre&gt;</w:t>
      </w:r>
    </w:p>
    <w:p w14:paraId="4D40EDF2" w14:textId="77777777" w:rsidR="006337D4" w:rsidRPr="00D25339" w:rsidRDefault="00532EA1" w:rsidP="006337D4">
      <w:pPr>
        <w:pStyle w:val="CoverNormal"/>
      </w:pPr>
      <w:r w:rsidRPr="00D25339">
        <w:rPr>
          <w:rStyle w:val="HideTWBExt"/>
        </w:rPr>
        <w:t>&lt;DocAmend&gt;</w:t>
      </w:r>
      <w:r w:rsidRPr="00D25339">
        <w:t>Proposta de regulamento</w:t>
      </w:r>
      <w:r w:rsidRPr="00D25339">
        <w:rPr>
          <w:rStyle w:val="HideTWBExt"/>
        </w:rPr>
        <w:t>&lt;/DocAmend&gt;</w:t>
      </w:r>
    </w:p>
    <w:p w14:paraId="4EF5424B" w14:textId="00F00F39" w:rsidR="00B85286" w:rsidRPr="00D25339" w:rsidRDefault="00532EA1">
      <w:pPr>
        <w:pStyle w:val="CoverNormal24a"/>
      </w:pPr>
      <w:r w:rsidRPr="00D25339">
        <w:rPr>
          <w:rStyle w:val="HideTWBExt"/>
        </w:rPr>
        <w:t>&lt;DocRef&gt;</w:t>
      </w:r>
      <w:r w:rsidRPr="00D25339">
        <w:t>(COM(2025)0542 – C10</w:t>
      </w:r>
      <w:r>
        <w:noBreakHyphen/>
      </w:r>
      <w:r w:rsidRPr="00D25339">
        <w:t>0178/2025 – 2025/0542(COD))</w:t>
      </w:r>
      <w:r w:rsidRPr="00D25339">
        <w:rPr>
          <w:rStyle w:val="HideTWBExt"/>
        </w:rPr>
        <w:t>&lt;/DocRef&gt;</w:t>
      </w:r>
    </w:p>
    <w:p w14:paraId="31FD07DF" w14:textId="77777777" w:rsidR="00B85286" w:rsidRPr="00D25339" w:rsidRDefault="00532EA1" w:rsidP="00E660E2">
      <w:pPr>
        <w:widowControl/>
        <w:tabs>
          <w:tab w:val="center" w:pos="4677"/>
        </w:tabs>
      </w:pPr>
      <w:r w:rsidRPr="00D25339">
        <w:br w:type="page"/>
      </w:r>
      <w:r w:rsidRPr="00D25339">
        <w:lastRenderedPageBreak/>
        <w:t>AM_Com_LegReport</w:t>
      </w:r>
    </w:p>
    <w:p w14:paraId="5323BA92" w14:textId="77777777" w:rsidR="00CD0FA6" w:rsidRPr="00D25339" w:rsidRDefault="00532EA1" w:rsidP="00DB4942">
      <w:pPr>
        <w:pStyle w:val="AmNumberTabs"/>
        <w:keepNext/>
        <w:rPr>
          <w:color w:val="000000"/>
        </w:rPr>
      </w:pPr>
      <w:r w:rsidRPr="00D25339">
        <w:br w:type="page"/>
      </w:r>
      <w:bookmarkStart w:id="0" w:name="IntroA"/>
      <w:r w:rsidRPr="00D25339">
        <w:rPr>
          <w:rStyle w:val="HideTWBExt"/>
          <w:b w:val="0"/>
        </w:rPr>
        <w:lastRenderedPageBreak/>
        <w:t>&lt;RepeatBlock-Amend&gt;</w:t>
      </w:r>
      <w:bookmarkEnd w:id="0"/>
      <w:r w:rsidRPr="00D25339">
        <w:rPr>
          <w:rStyle w:val="HideTWBExt"/>
          <w:b w:val="0"/>
        </w:rPr>
        <w:t>&lt;Amend&gt;</w:t>
      </w:r>
      <w:r w:rsidRPr="00D25339">
        <w:t>Alteração</w:t>
      </w:r>
      <w:r w:rsidRPr="00D25339">
        <w:tab/>
      </w:r>
      <w:r w:rsidRPr="00D25339">
        <w:tab/>
      </w:r>
      <w:r w:rsidRPr="00D25339">
        <w:rPr>
          <w:rStyle w:val="HideTWBExt"/>
          <w:b w:val="0"/>
        </w:rPr>
        <w:t>&lt;NumAm&gt;</w:t>
      </w:r>
      <w:r w:rsidRPr="00D25339">
        <w:t>212</w:t>
      </w:r>
      <w:r w:rsidRPr="00D25339">
        <w:rPr>
          <w:rStyle w:val="HideTWBExt"/>
          <w:b w:val="0"/>
        </w:rPr>
        <w:t>&lt;/NumAm&gt;</w:t>
      </w:r>
    </w:p>
    <w:p w14:paraId="1CB95499" w14:textId="77777777" w:rsidR="009B3D31" w:rsidRPr="00D25339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0CEF3818" w14:textId="77777777" w:rsidR="00CD0FA6" w:rsidRPr="00D25339" w:rsidRDefault="00532EA1" w:rsidP="00CD0FA6">
      <w:pPr>
        <w:pStyle w:val="NormalBold"/>
      </w:pPr>
      <w:r w:rsidRPr="00D25339">
        <w:rPr>
          <w:rStyle w:val="HideTWBExt"/>
          <w:b w:val="0"/>
        </w:rPr>
        <w:t>&lt;RepeatBlock-By&gt;&lt;Members&gt;</w:t>
      </w:r>
      <w:r w:rsidRPr="00D25339">
        <w:t>Assita Kanko</w:t>
      </w:r>
      <w:r w:rsidRPr="00D25339">
        <w:rPr>
          <w:rStyle w:val="HideTWBExt"/>
          <w:b w:val="0"/>
        </w:rPr>
        <w:t>&lt;/Members&gt;</w:t>
      </w:r>
    </w:p>
    <w:p w14:paraId="5047A146" w14:textId="77777777" w:rsidR="00CD0FA6" w:rsidRPr="00D25339" w:rsidRDefault="00532EA1" w:rsidP="00CD0FA6">
      <w:r w:rsidRPr="00D25339">
        <w:rPr>
          <w:rStyle w:val="HideTWBExt"/>
        </w:rPr>
        <w:t>&lt;/RepeatBlock-By&gt;</w:t>
      </w:r>
    </w:p>
    <w:p w14:paraId="6702C8E1" w14:textId="77777777" w:rsidR="00CD0FA6" w:rsidRPr="00D25339" w:rsidRDefault="00532EA1" w:rsidP="00CD0FA6">
      <w:pPr>
        <w:pStyle w:val="NormalBold"/>
        <w:keepNext/>
      </w:pPr>
      <w:r w:rsidRPr="00D25339">
        <w:rPr>
          <w:rStyle w:val="HideTWBExt"/>
          <w:b w:val="0"/>
        </w:rPr>
        <w:t>&lt;DocAmend&gt;</w:t>
      </w:r>
      <w:r w:rsidRPr="00D25339">
        <w:t>Proposta de regulamento</w:t>
      </w:r>
      <w:r w:rsidRPr="00D25339">
        <w:rPr>
          <w:rStyle w:val="HideTWBExt"/>
          <w:b w:val="0"/>
        </w:rPr>
        <w:t>&lt;/DocAmend&gt;</w:t>
      </w:r>
    </w:p>
    <w:p w14:paraId="70E14065" w14:textId="77777777" w:rsidR="00CD0FA6" w:rsidRPr="00D25339" w:rsidRDefault="00532EA1" w:rsidP="00CD0FA6">
      <w:pPr>
        <w:pStyle w:val="NormalBold"/>
        <w:rPr>
          <w:rStyle w:val="HideTWBExt"/>
          <w:b w:val="0"/>
        </w:rPr>
      </w:pPr>
      <w:r w:rsidRPr="00D25339">
        <w:rPr>
          <w:rStyle w:val="HideTWBExt"/>
          <w:b w:val="0"/>
        </w:rPr>
        <w:t>&lt;Article&gt;</w:t>
      </w:r>
      <w:r w:rsidRPr="00D25339">
        <w:t>Anexo (novo)</w:t>
      </w:r>
      <w:r w:rsidRPr="00D25339">
        <w:rPr>
          <w:rStyle w:val="HideTWBExt"/>
          <w:b w:val="0"/>
        </w:rPr>
        <w:t>&lt;/Article&gt;</w:t>
      </w:r>
    </w:p>
    <w:p w14:paraId="0C7048AC" w14:textId="77777777" w:rsidR="00CD0FA6" w:rsidRPr="00D25339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A03C9B" w:rsidRPr="00D25339" w14:paraId="10AE5DD1" w14:textId="77777777" w:rsidTr="009B5BE1">
        <w:trPr>
          <w:trHeight w:val="360"/>
        </w:trPr>
        <w:tc>
          <w:tcPr>
            <w:tcW w:w="9059" w:type="dxa"/>
            <w:gridSpan w:val="2"/>
          </w:tcPr>
          <w:p w14:paraId="4AA0AA34" w14:textId="77777777" w:rsidR="00CD0FA6" w:rsidRPr="00D25339" w:rsidRDefault="00CD0FA6" w:rsidP="003910EE">
            <w:pPr>
              <w:pStyle w:val="Normal6a"/>
            </w:pPr>
          </w:p>
        </w:tc>
      </w:tr>
      <w:tr w:rsidR="00A03C9B" w:rsidRPr="00D25339" w14:paraId="517F0D1F" w14:textId="77777777" w:rsidTr="009B5BE1">
        <w:trPr>
          <w:trHeight w:val="360"/>
        </w:trPr>
        <w:tc>
          <w:tcPr>
            <w:tcW w:w="4529" w:type="dxa"/>
          </w:tcPr>
          <w:p w14:paraId="0C51D500" w14:textId="77777777" w:rsidR="00CD0FA6" w:rsidRPr="00D25339" w:rsidRDefault="00532EA1" w:rsidP="003910EE">
            <w:pPr>
              <w:pStyle w:val="Normal6a"/>
              <w:rPr>
                <w:i/>
              </w:rPr>
            </w:pPr>
            <w:r w:rsidRPr="00D25339">
              <w:rPr>
                <w:i/>
              </w:rPr>
              <w:t>Texto da Comissão</w:t>
            </w:r>
          </w:p>
        </w:tc>
        <w:tc>
          <w:tcPr>
            <w:tcW w:w="4530" w:type="dxa"/>
          </w:tcPr>
          <w:p w14:paraId="3A650BB6" w14:textId="77777777" w:rsidR="00CD0FA6" w:rsidRPr="00D25339" w:rsidRDefault="00532EA1" w:rsidP="003910EE">
            <w:pPr>
              <w:pStyle w:val="Normal6a"/>
              <w:rPr>
                <w:i/>
              </w:rPr>
            </w:pPr>
            <w:r w:rsidRPr="00D25339">
              <w:rPr>
                <w:i/>
              </w:rPr>
              <w:t>Alteração</w:t>
            </w:r>
          </w:p>
        </w:tc>
      </w:tr>
      <w:tr w:rsidR="00A03C9B" w:rsidRPr="00D25339" w14:paraId="2CD4AE21" w14:textId="77777777" w:rsidTr="009B5BE1">
        <w:trPr>
          <w:trHeight w:val="360"/>
        </w:trPr>
        <w:tc>
          <w:tcPr>
            <w:tcW w:w="4529" w:type="dxa"/>
          </w:tcPr>
          <w:p w14:paraId="12274D75" w14:textId="77777777" w:rsidR="00CD0FA6" w:rsidRPr="00D25339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8D34A43" w14:textId="77777777" w:rsidR="00CD0FA6" w:rsidRPr="00D25339" w:rsidRDefault="00532EA1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ANEXO</w:t>
            </w:r>
          </w:p>
        </w:tc>
      </w:tr>
      <w:tr w:rsidR="00A03C9B" w:rsidRPr="00D25339" w14:paraId="4E627969" w14:textId="77777777" w:rsidTr="009B5BE1">
        <w:trPr>
          <w:trHeight w:val="360"/>
        </w:trPr>
        <w:tc>
          <w:tcPr>
            <w:tcW w:w="4529" w:type="dxa"/>
          </w:tcPr>
          <w:p w14:paraId="7628EDE5" w14:textId="77777777" w:rsidR="00942E30" w:rsidRPr="00D25339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B3B5617" w14:textId="77777777" w:rsidR="00942E30" w:rsidRPr="00D25339" w:rsidRDefault="00532EA1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MEDIDAS DE EXECUÇÃO</w:t>
            </w:r>
          </w:p>
        </w:tc>
      </w:tr>
      <w:tr w:rsidR="00A03C9B" w:rsidRPr="00D25339" w14:paraId="3680D128" w14:textId="77777777" w:rsidTr="009B5BE1">
        <w:trPr>
          <w:trHeight w:val="360"/>
        </w:trPr>
        <w:tc>
          <w:tcPr>
            <w:tcW w:w="4529" w:type="dxa"/>
          </w:tcPr>
          <w:p w14:paraId="32D88ECE" w14:textId="77777777" w:rsidR="008E290E" w:rsidRPr="00D25339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8EB50A0" w14:textId="77777777" w:rsidR="008E290E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1.</w:t>
            </w:r>
            <w:r w:rsidRPr="00D25339">
              <w:rPr>
                <w:b/>
                <w:i/>
              </w:rPr>
              <w:tab/>
              <w:t xml:space="preserve">A União contribui para </w:t>
            </w:r>
            <w:r w:rsidRPr="00D25339">
              <w:rPr>
                <w:b/>
                <w:i/>
              </w:rPr>
              <w:t xml:space="preserve">alcançar o objetivo previsto no artigo 3.º, n.º 1, alínea a), incidindo, em especial, nas seguintes medidas de execução: </w:t>
            </w:r>
          </w:p>
        </w:tc>
      </w:tr>
      <w:tr w:rsidR="00A03C9B" w:rsidRPr="00D25339" w14:paraId="558D0487" w14:textId="77777777" w:rsidTr="009B5BE1">
        <w:trPr>
          <w:trHeight w:val="360"/>
        </w:trPr>
        <w:tc>
          <w:tcPr>
            <w:tcW w:w="4529" w:type="dxa"/>
          </w:tcPr>
          <w:p w14:paraId="06E4CCDE" w14:textId="77777777" w:rsidR="008E290E" w:rsidRPr="00D25339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2941241" w14:textId="1D62ED02" w:rsidR="008E290E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a)</w:t>
            </w:r>
            <w:r w:rsidRPr="00D25339">
              <w:rPr>
                <w:b/>
                <w:i/>
              </w:rPr>
              <w:tab/>
              <w:t>aumentar a formação, os exercícios e a aprendizagem mútua, os programas de intercâmbio especializados e a partilha das boas práticas a nível das autoridades competentes nos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entre as autoridades competentes dos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Membros, inclusive a nível local e com países terceiros, bem como com outros intervenientes interessados;</w:t>
            </w:r>
          </w:p>
        </w:tc>
      </w:tr>
      <w:tr w:rsidR="00A03C9B" w:rsidRPr="00D25339" w14:paraId="4D9C9499" w14:textId="77777777" w:rsidTr="009B5BE1">
        <w:trPr>
          <w:trHeight w:val="360"/>
        </w:trPr>
        <w:tc>
          <w:tcPr>
            <w:tcW w:w="4529" w:type="dxa"/>
          </w:tcPr>
          <w:p w14:paraId="1DF3A2BC" w14:textId="77777777" w:rsidR="008E290E" w:rsidRPr="00D25339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6B6CB28" w14:textId="4B0B3638" w:rsidR="008E290E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b)</w:t>
            </w:r>
            <w:r w:rsidRPr="00D25339">
              <w:rPr>
                <w:b/>
                <w:i/>
              </w:rPr>
              <w:tab/>
              <w:t>explorar as sinergias congregando os recursos e conhecimentos, bem como partilhando boas práticas entre 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outros intervenientes interessados, incluindo a sociedade civil, por exemplo através da criação de centros comuns de excelência, da elaboração de avaliações de risco conjuntas, ou de centros de apoio operacional para a realização de operações conjuntas;</w:t>
            </w:r>
          </w:p>
        </w:tc>
      </w:tr>
      <w:tr w:rsidR="00A03C9B" w:rsidRPr="00D25339" w14:paraId="6DC3D0F3" w14:textId="77777777" w:rsidTr="009B5BE1">
        <w:trPr>
          <w:trHeight w:val="360"/>
        </w:trPr>
        <w:tc>
          <w:tcPr>
            <w:tcW w:w="4529" w:type="dxa"/>
          </w:tcPr>
          <w:p w14:paraId="0AFD8DF9" w14:textId="77777777" w:rsidR="008E290E" w:rsidRPr="00D25339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C3C3B82" w14:textId="77777777" w:rsidR="008E290E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c)</w:t>
            </w:r>
            <w:r w:rsidRPr="00D25339">
              <w:rPr>
                <w:b/>
                <w:i/>
              </w:rPr>
              <w:tab/>
              <w:t xml:space="preserve">adquirir os equipamentos necessários e criar ou modernizar instalações de formação especializadas e outras infraestruturas essenciais e úteis para a </w:t>
            </w:r>
            <w:r w:rsidRPr="00D25339">
              <w:rPr>
                <w:b/>
                <w:i/>
              </w:rPr>
              <w:t>segurança, a fim de reforçar a preparação, a resiliência, a sensibilização do público e a resposta adequada às ameaças à segurança</w:t>
            </w:r>
            <w:bookmarkStart w:id="1" w:name="_Hlk229499808"/>
            <w:r w:rsidRPr="00D25339">
              <w:rPr>
                <w:b/>
                <w:i/>
              </w:rPr>
              <w:t>.</w:t>
            </w:r>
            <w:bookmarkEnd w:id="1"/>
          </w:p>
        </w:tc>
      </w:tr>
      <w:tr w:rsidR="00A03C9B" w:rsidRPr="00D25339" w14:paraId="097BFA8E" w14:textId="77777777" w:rsidTr="009B5BE1">
        <w:trPr>
          <w:trHeight w:val="360"/>
        </w:trPr>
        <w:tc>
          <w:tcPr>
            <w:tcW w:w="4529" w:type="dxa"/>
          </w:tcPr>
          <w:p w14:paraId="0C33FB9B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1483091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2.</w:t>
            </w:r>
            <w:r w:rsidRPr="00D25339">
              <w:rPr>
                <w:b/>
                <w:i/>
              </w:rPr>
              <w:tab/>
              <w:t>A União contribui para alcançar o objetivo previsto no artigo 3.º, n.º 1, alínea b), incidindo, em especial, nas seguintes medidas de execução:</w:t>
            </w:r>
          </w:p>
        </w:tc>
      </w:tr>
      <w:tr w:rsidR="00A03C9B" w:rsidRPr="00D25339" w14:paraId="1B46C737" w14:textId="77777777" w:rsidTr="009B5BE1">
        <w:trPr>
          <w:trHeight w:val="360"/>
        </w:trPr>
        <w:tc>
          <w:tcPr>
            <w:tcW w:w="4529" w:type="dxa"/>
          </w:tcPr>
          <w:p w14:paraId="7447BED3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F70890D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a)</w:t>
            </w:r>
            <w:r w:rsidRPr="00D25339">
              <w:rPr>
                <w:b/>
                <w:i/>
              </w:rPr>
              <w:tab/>
              <w:t>proteger entidades críticas contra incidentes relacionados com a segurança através da deteção, avaliação e eliminação das vulnerabilidades;</w:t>
            </w:r>
          </w:p>
        </w:tc>
      </w:tr>
      <w:tr w:rsidR="00A03C9B" w:rsidRPr="00D25339" w14:paraId="61AD4E7B" w14:textId="77777777" w:rsidTr="009B5BE1">
        <w:trPr>
          <w:trHeight w:val="360"/>
        </w:trPr>
        <w:tc>
          <w:tcPr>
            <w:tcW w:w="4529" w:type="dxa"/>
          </w:tcPr>
          <w:p w14:paraId="05553677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1173086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b)</w:t>
            </w:r>
            <w:r w:rsidRPr="00D25339">
              <w:rPr>
                <w:b/>
                <w:i/>
              </w:rPr>
              <w:tab/>
              <w:t>adquirir os equipamentos necessários e criar ou modernizar instalações de formação especializadas e outras infraestruturas essenciais e úteis para a segurança, a fim de reforçar a preparação, a resiliência e a resposta adequada às ameaças à segurança;</w:t>
            </w:r>
          </w:p>
        </w:tc>
      </w:tr>
      <w:tr w:rsidR="00A03C9B" w:rsidRPr="00D25339" w14:paraId="123BF0CF" w14:textId="77777777" w:rsidTr="009B5BE1">
        <w:trPr>
          <w:trHeight w:val="360"/>
        </w:trPr>
        <w:tc>
          <w:tcPr>
            <w:tcW w:w="4529" w:type="dxa"/>
          </w:tcPr>
          <w:p w14:paraId="50A8C1AA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51A6FB2" w14:textId="14DBD20F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c)</w:t>
            </w:r>
            <w:r w:rsidRPr="00D25339">
              <w:rPr>
                <w:b/>
                <w:i/>
              </w:rPr>
              <w:tab/>
              <w:t>instaurar sistemas de informação da UE e descentralizados relevantes para a segurança, adaptá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 xml:space="preserve">los e assegurar a sua manutenção, incluindo a garantia da respetiva interoperabilidade, se relevante para a resposta a crises e sistemas de comunicação críticos; </w:t>
            </w:r>
          </w:p>
        </w:tc>
      </w:tr>
      <w:tr w:rsidR="00A03C9B" w:rsidRPr="00D25339" w14:paraId="22DA85F7" w14:textId="77777777" w:rsidTr="009B5BE1">
        <w:trPr>
          <w:trHeight w:val="360"/>
        </w:trPr>
        <w:tc>
          <w:tcPr>
            <w:tcW w:w="4529" w:type="dxa"/>
          </w:tcPr>
          <w:p w14:paraId="2091F378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A35F3E6" w14:textId="0453B1EC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d)</w:t>
            </w:r>
            <w:r w:rsidRPr="00D25339">
              <w:rPr>
                <w:b/>
                <w:i/>
              </w:rPr>
              <w:tab/>
              <w:t>apoiar o desenvolvimento, o ensaio, a implantação e a manutenção de sistemas de comunicação seguros e interoperáveis e de mecanismos de coordenação de crises entre as autoridades competentes nos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entre eles, incluindo sistemas que garantam a continuidade das operações durante incidentes relacionados com a segurança e crises em grande escala;</w:t>
            </w:r>
          </w:p>
        </w:tc>
      </w:tr>
      <w:tr w:rsidR="00A03C9B" w:rsidRPr="00D25339" w14:paraId="776B0BB0" w14:textId="77777777" w:rsidTr="009B5BE1">
        <w:trPr>
          <w:trHeight w:val="360"/>
        </w:trPr>
        <w:tc>
          <w:tcPr>
            <w:tcW w:w="4529" w:type="dxa"/>
          </w:tcPr>
          <w:p w14:paraId="34520C2E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AAA0412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e)</w:t>
            </w:r>
            <w:r w:rsidRPr="00D25339">
              <w:rPr>
                <w:b/>
                <w:i/>
              </w:rPr>
              <w:tab/>
              <w:t xml:space="preserve">reforçar a preparação, o planeamento da resiliência e as capacidades coordenadas de resposta a situações de crise das autoridades competentes e das entidades críticas através de avaliações de risco, planos de </w:t>
            </w:r>
            <w:r w:rsidRPr="00D25339">
              <w:rPr>
                <w:b/>
                <w:i/>
              </w:rPr>
              <w:t>contingência, exercícios baseados em cenários e do desenvolvimento de protocolos operacionais comuns.</w:t>
            </w:r>
          </w:p>
        </w:tc>
      </w:tr>
      <w:tr w:rsidR="00A03C9B" w:rsidRPr="00D25339" w14:paraId="118933FC" w14:textId="77777777" w:rsidTr="009B5BE1">
        <w:trPr>
          <w:trHeight w:val="360"/>
        </w:trPr>
        <w:tc>
          <w:tcPr>
            <w:tcW w:w="4529" w:type="dxa"/>
          </w:tcPr>
          <w:p w14:paraId="60AC6761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106EB99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3.</w:t>
            </w:r>
            <w:r w:rsidRPr="00D25339">
              <w:rPr>
                <w:b/>
                <w:i/>
              </w:rPr>
              <w:tab/>
              <w:t>A União contribui para alcançar o objetivo previsto no artigo 3.º, n.º 1, alínea c), incidindo, em especial, nas seguintes medidas de execução:</w:t>
            </w:r>
          </w:p>
        </w:tc>
      </w:tr>
      <w:tr w:rsidR="00A03C9B" w:rsidRPr="00D25339" w14:paraId="63D81069" w14:textId="77777777" w:rsidTr="009B5BE1">
        <w:trPr>
          <w:trHeight w:val="360"/>
        </w:trPr>
        <w:tc>
          <w:tcPr>
            <w:tcW w:w="4529" w:type="dxa"/>
          </w:tcPr>
          <w:p w14:paraId="579C177F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A3E51E2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a)</w:t>
            </w:r>
            <w:r w:rsidRPr="00D25339">
              <w:rPr>
                <w:b/>
                <w:i/>
              </w:rPr>
              <w:tab/>
              <w:t>assegurar a aplicação uniforme do acervo da União em matéria de segurança, favorecendo o intercâmbio de informações pertinentes, por exemplo no âmbito de Prüm, do sistema PNR da UE e do SIS II, inclusive através da aplicação das recomendações decorrentes dos mecanismos de controlo da qualidade, nomeadamente o mecanismo de avaliação e de monitorização de Schengen ou outros mecanismos de controlo da qualidade e de avaliação;</w:t>
            </w:r>
          </w:p>
        </w:tc>
      </w:tr>
      <w:tr w:rsidR="00A03C9B" w:rsidRPr="00D25339" w14:paraId="5D3764D3" w14:textId="77777777" w:rsidTr="009B5BE1">
        <w:trPr>
          <w:trHeight w:val="360"/>
        </w:trPr>
        <w:tc>
          <w:tcPr>
            <w:tcW w:w="4529" w:type="dxa"/>
          </w:tcPr>
          <w:p w14:paraId="72FA66A8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B41250F" w14:textId="5DD87F40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b)</w:t>
            </w:r>
            <w:r w:rsidRPr="00D25339">
              <w:rPr>
                <w:b/>
                <w:i/>
              </w:rPr>
              <w:tab/>
              <w:t>instaurar sistemas de informação da UE e descentralizados relevantes para a segurança, adaptá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los e assegurar a sua manutenção, incluindo a garantia da respetiva interoperabilidade, bem como conceber ferramentas adequadas para colmatar as deficiências identificadas;</w:t>
            </w:r>
          </w:p>
        </w:tc>
      </w:tr>
      <w:tr w:rsidR="00A03C9B" w:rsidRPr="00D25339" w14:paraId="0E3E19AA" w14:textId="77777777" w:rsidTr="009B5BE1">
        <w:trPr>
          <w:trHeight w:val="360"/>
        </w:trPr>
        <w:tc>
          <w:tcPr>
            <w:tcW w:w="4529" w:type="dxa"/>
          </w:tcPr>
          <w:p w14:paraId="3123CB38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537F1A5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c)</w:t>
            </w:r>
            <w:r w:rsidRPr="00D25339">
              <w:rPr>
                <w:b/>
                <w:i/>
              </w:rPr>
              <w:tab/>
              <w:t xml:space="preserve">aumentar a utilização ativa de sistemas de informação da UE e descentralizados, relevantes para a segurança, assegurando que esses sistemas são alimentados com dados de elevada qualidade; </w:t>
            </w:r>
          </w:p>
        </w:tc>
      </w:tr>
      <w:tr w:rsidR="00A03C9B" w:rsidRPr="00D25339" w14:paraId="52865C65" w14:textId="77777777" w:rsidTr="009B5BE1">
        <w:trPr>
          <w:trHeight w:val="360"/>
        </w:trPr>
        <w:tc>
          <w:tcPr>
            <w:tcW w:w="4529" w:type="dxa"/>
          </w:tcPr>
          <w:p w14:paraId="7F6B569C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3E6A64B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d)</w:t>
            </w:r>
            <w:r w:rsidRPr="00D25339">
              <w:rPr>
                <w:b/>
                <w:i/>
              </w:rPr>
              <w:tab/>
              <w:t>apoiar medidas nacionais pertinentes, incluindo a interligação de bases de dados nacionais relevantes para a segurança e a ligação a essas bases de dados da União sempre que previsto nas bases jurídicas pertinentes, caso permitam realizar os objetivos enunciados no artigo 3.º, n.º 1;</w:t>
            </w:r>
          </w:p>
        </w:tc>
      </w:tr>
      <w:tr w:rsidR="00A03C9B" w:rsidRPr="00D25339" w14:paraId="4C540D82" w14:textId="77777777" w:rsidTr="009B5BE1">
        <w:trPr>
          <w:trHeight w:val="360"/>
        </w:trPr>
        <w:tc>
          <w:tcPr>
            <w:tcW w:w="4529" w:type="dxa"/>
          </w:tcPr>
          <w:p w14:paraId="07935DAB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B7D2DD5" w14:textId="10931BCD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e)</w:t>
            </w:r>
            <w:r w:rsidRPr="00D25339">
              <w:rPr>
                <w:b/>
                <w:i/>
              </w:rPr>
              <w:tab/>
              <w:t xml:space="preserve">melhorar a coordenação e reforçar a cooperação das autoridades competentes, nos </w:t>
            </w:r>
            <w:r w:rsidRPr="00D25339">
              <w:rPr>
                <w:b/>
                <w:i/>
              </w:rPr>
              <w:t>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 xml:space="preserve">Membros e entre estes últimos, bem como com outros intervenientes interessados, por exemplo, através das redes de unidades nacionais especializadas, das redes e estruturas de cooperação da União e dos centros da União; </w:t>
            </w:r>
          </w:p>
        </w:tc>
      </w:tr>
      <w:tr w:rsidR="00A03C9B" w:rsidRPr="00D25339" w14:paraId="341BB57A" w14:textId="77777777" w:rsidTr="009B5BE1">
        <w:trPr>
          <w:trHeight w:val="360"/>
        </w:trPr>
        <w:tc>
          <w:tcPr>
            <w:tcW w:w="4529" w:type="dxa"/>
          </w:tcPr>
          <w:p w14:paraId="4F9718DB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2A16139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f)</w:t>
            </w:r>
            <w:r w:rsidRPr="00D25339">
              <w:rPr>
                <w:b/>
                <w:i/>
              </w:rPr>
              <w:tab/>
              <w:t>melhorar a cooperação interagências a nível da União entre os Estados–Membros e os órgãos e organismos da União em causa, bem como a cooperação a nível nacional entre as autoridades nacionais competentes.</w:t>
            </w:r>
          </w:p>
        </w:tc>
      </w:tr>
      <w:tr w:rsidR="00A03C9B" w:rsidRPr="00D25339" w14:paraId="02E2832A" w14:textId="77777777" w:rsidTr="009B5BE1">
        <w:trPr>
          <w:trHeight w:val="360"/>
        </w:trPr>
        <w:tc>
          <w:tcPr>
            <w:tcW w:w="4529" w:type="dxa"/>
          </w:tcPr>
          <w:p w14:paraId="260DE735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E6BA694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4.</w:t>
            </w:r>
            <w:r w:rsidRPr="00D25339">
              <w:rPr>
                <w:b/>
                <w:i/>
              </w:rPr>
              <w:tab/>
              <w:t xml:space="preserve">A União contribui para alcançar o objetivo previsto no artigo 3.º, n.º 1, alínea d), incidindo, em especial, nas seguintes medidas de execução: </w:t>
            </w:r>
          </w:p>
        </w:tc>
      </w:tr>
      <w:tr w:rsidR="00A03C9B" w:rsidRPr="00D25339" w14:paraId="4DBFFBCD" w14:textId="77777777" w:rsidTr="009B5BE1">
        <w:trPr>
          <w:trHeight w:val="360"/>
        </w:trPr>
        <w:tc>
          <w:tcPr>
            <w:tcW w:w="4529" w:type="dxa"/>
          </w:tcPr>
          <w:p w14:paraId="46CE9E6D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FA08FF7" w14:textId="30B83D66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a)</w:t>
            </w:r>
            <w:r w:rsidRPr="00D25339">
              <w:rPr>
                <w:b/>
                <w:i/>
              </w:rPr>
              <w:tab/>
              <w:t>reforçar o número das operações dos serviços de aplicação da lei envolvendo dois ou mais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Membros, inclusive, se necessário, operações envolvendo outros intervenientes interessados, em especial facilitando e melhorando o recurso às equipas de investigação conjuntas, às patrulhas conjuntas, às perseguições transfronteiriças, à vigilância discreta e a outros mecanismos de cooperação operacional no contexto do ciclo político da UE, com especial destaque para as operações transfronteiriças;</w:t>
            </w:r>
          </w:p>
        </w:tc>
      </w:tr>
      <w:tr w:rsidR="00A03C9B" w:rsidRPr="00D25339" w14:paraId="65352372" w14:textId="77777777" w:rsidTr="009B5BE1">
        <w:trPr>
          <w:trHeight w:val="360"/>
        </w:trPr>
        <w:tc>
          <w:tcPr>
            <w:tcW w:w="4529" w:type="dxa"/>
          </w:tcPr>
          <w:p w14:paraId="592BD817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20DC46C" w14:textId="65C9140A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b)</w:t>
            </w:r>
            <w:r w:rsidRPr="00D25339">
              <w:rPr>
                <w:b/>
                <w:i/>
              </w:rPr>
              <w:tab/>
              <w:t>melhorar a coordenação e reforçar a cooperação das autoridades competentes, nos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entre estes últimos, bem como com outros intervenientes interessados, por exemplo, através das redes de unidades nacionais especializadas, das redes e estruturas de cooperação da União e dos centros da União;</w:t>
            </w:r>
          </w:p>
        </w:tc>
      </w:tr>
      <w:tr w:rsidR="00A03C9B" w:rsidRPr="00D25339" w14:paraId="3E1697EC" w14:textId="77777777" w:rsidTr="009B5BE1">
        <w:trPr>
          <w:trHeight w:val="360"/>
        </w:trPr>
        <w:tc>
          <w:tcPr>
            <w:tcW w:w="4529" w:type="dxa"/>
          </w:tcPr>
          <w:p w14:paraId="429DBFCE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8D42830" w14:textId="6A17FC06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c)</w:t>
            </w:r>
            <w:r w:rsidRPr="00D25339">
              <w:rPr>
                <w:b/>
                <w:i/>
              </w:rPr>
              <w:tab/>
              <w:t>melhorar a cooperação interagências a nível da União entre 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entre 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 xml:space="preserve">Membros e os órgãos e </w:t>
            </w:r>
            <w:r w:rsidRPr="00D25339">
              <w:rPr>
                <w:b/>
                <w:i/>
              </w:rPr>
              <w:t>organismos da União em causa, bem como a cooperação a nível nacional entre as autoridades competentes de cada Estado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Membro.</w:t>
            </w:r>
          </w:p>
        </w:tc>
      </w:tr>
      <w:tr w:rsidR="00A03C9B" w:rsidRPr="00D25339" w14:paraId="33AE008F" w14:textId="77777777" w:rsidTr="009B5BE1">
        <w:trPr>
          <w:trHeight w:val="360"/>
        </w:trPr>
        <w:tc>
          <w:tcPr>
            <w:tcW w:w="4529" w:type="dxa"/>
          </w:tcPr>
          <w:p w14:paraId="03CF1473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A503FD7" w14:textId="04807309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d)</w:t>
            </w:r>
            <w:r w:rsidRPr="00D25339">
              <w:rPr>
                <w:b/>
                <w:i/>
              </w:rPr>
              <w:tab/>
              <w:t>explorar as sinergias congregando os recursos e conhecimentos, bem como partilhando boas práticas entre os Estados</w:t>
            </w:r>
            <w:r>
              <w:rPr>
                <w:b/>
                <w:i/>
              </w:rPr>
              <w:noBreakHyphen/>
            </w:r>
            <w:r w:rsidRPr="00D25339">
              <w:rPr>
                <w:b/>
                <w:i/>
              </w:rPr>
              <w:t>Membros e outros intervenientes interessados, incluindo a sociedade civil, por exemplo através da criação de centros comuns de excelência, da elaboração de avaliações de risco conjuntas, ou de centros de apoio operacional para a realização de operações conjuntas.</w:t>
            </w:r>
          </w:p>
        </w:tc>
      </w:tr>
      <w:tr w:rsidR="00A03C9B" w:rsidRPr="00D25339" w14:paraId="7A9AA3C1" w14:textId="77777777" w:rsidTr="009B5BE1">
        <w:trPr>
          <w:trHeight w:val="360"/>
        </w:trPr>
        <w:tc>
          <w:tcPr>
            <w:tcW w:w="4529" w:type="dxa"/>
          </w:tcPr>
          <w:p w14:paraId="3558458B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670A5F0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5.</w:t>
            </w:r>
            <w:r w:rsidRPr="00D25339">
              <w:rPr>
                <w:b/>
                <w:i/>
              </w:rPr>
              <w:tab/>
              <w:t>A União contribui para alcançar o objetivo previsto no artigo 3.º, n.º 1, alínea e), incidindo, em especial, nas seguintes medidas de execução:</w:t>
            </w:r>
          </w:p>
        </w:tc>
      </w:tr>
      <w:tr w:rsidR="00A03C9B" w:rsidRPr="00D25339" w14:paraId="2E24AB90" w14:textId="77777777" w:rsidTr="009B5BE1">
        <w:trPr>
          <w:trHeight w:val="360"/>
        </w:trPr>
        <w:tc>
          <w:tcPr>
            <w:tcW w:w="4529" w:type="dxa"/>
          </w:tcPr>
          <w:p w14:paraId="19890C77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9AFF3B1" w14:textId="77777777" w:rsidR="008E290E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a)</w:t>
            </w:r>
            <w:r w:rsidRPr="00D25339">
              <w:rPr>
                <w:b/>
                <w:i/>
              </w:rPr>
              <w:tab/>
              <w:t>promover e desenvolver medidas, garantias, mecanismos e boas práticas para a identificação precoce, a proteção e o apoio a testemunhas, denunciantes e vítimas da criminalidade grave e organizada, bem como desenvolver parcerias entre as autoridades públicas e outros intervenientes interessados para este efeito;</w:t>
            </w:r>
          </w:p>
        </w:tc>
      </w:tr>
      <w:tr w:rsidR="00A03C9B" w:rsidRPr="00D25339" w14:paraId="14BB1B45" w14:textId="77777777" w:rsidTr="009B5BE1">
        <w:trPr>
          <w:trHeight w:val="360"/>
        </w:trPr>
        <w:tc>
          <w:tcPr>
            <w:tcW w:w="4529" w:type="dxa"/>
          </w:tcPr>
          <w:p w14:paraId="4FD67A1E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217C3B0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b)</w:t>
            </w:r>
            <w:r w:rsidRPr="00D25339">
              <w:rPr>
                <w:b/>
                <w:i/>
              </w:rPr>
              <w:tab/>
              <w:t>apoiar a criação, a acessibilidade e o reforço de serviços de apoio especializados para as vítimas de criminalidade grave e organizada, incluindo assistência psicológica, jurídica e social, e garantir o acesso a serviços informados sobre traumas, nomeadamente para as pessoas vulneráveis e as crianças;</w:t>
            </w:r>
          </w:p>
        </w:tc>
      </w:tr>
      <w:tr w:rsidR="00A03C9B" w:rsidRPr="00D25339" w14:paraId="46F74DC4" w14:textId="77777777" w:rsidTr="009B5BE1">
        <w:trPr>
          <w:trHeight w:val="360"/>
        </w:trPr>
        <w:tc>
          <w:tcPr>
            <w:tcW w:w="4529" w:type="dxa"/>
          </w:tcPr>
          <w:p w14:paraId="6911E1EF" w14:textId="77777777" w:rsidR="00754581" w:rsidRPr="00D25339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156CAE" w14:textId="77777777" w:rsidR="00754581" w:rsidRPr="00D25339" w:rsidRDefault="00532EA1" w:rsidP="003910EE">
            <w:pPr>
              <w:pStyle w:val="Normal6a"/>
              <w:rPr>
                <w:b/>
                <w:bCs/>
                <w:i/>
                <w:iCs/>
              </w:rPr>
            </w:pPr>
            <w:r w:rsidRPr="00D25339">
              <w:rPr>
                <w:b/>
                <w:i/>
              </w:rPr>
              <w:t>c)</w:t>
            </w:r>
            <w:r w:rsidRPr="00D25339">
              <w:rPr>
                <w:b/>
                <w:i/>
              </w:rPr>
              <w:tab/>
              <w:t>apoiar atividades de sensibilização, formação e reforço das capacidades das autoridades competentes e das organizações pertinentes em matéria de direitos das vítimas, abordagens centradas nas vítimas e prevenção da vitimização secundária.</w:t>
            </w:r>
          </w:p>
        </w:tc>
      </w:tr>
    </w:tbl>
    <w:p w14:paraId="186F2A1A" w14:textId="77777777" w:rsidR="00CD0FA6" w:rsidRPr="00D25339" w:rsidRDefault="00532EA1" w:rsidP="00CD0FA6">
      <w:pPr>
        <w:pStyle w:val="Olang"/>
        <w:rPr>
          <w:sz w:val="24"/>
          <w:szCs w:val="24"/>
        </w:rPr>
      </w:pPr>
      <w:r w:rsidRPr="00D25339">
        <w:rPr>
          <w:sz w:val="24"/>
          <w:szCs w:val="24"/>
        </w:rPr>
        <w:t xml:space="preserve">Or. </w:t>
      </w:r>
      <w:r w:rsidRPr="00D25339">
        <w:rPr>
          <w:rStyle w:val="HideTWBExt"/>
        </w:rPr>
        <w:t>&lt;Original&gt;</w:t>
      </w:r>
      <w:r w:rsidRPr="00D25339">
        <w:rPr>
          <w:rStyle w:val="HideTWBInt"/>
          <w:sz w:val="24"/>
          <w:szCs w:val="24"/>
        </w:rPr>
        <w:t>{EN}</w:t>
      </w:r>
      <w:r w:rsidRPr="00D25339">
        <w:rPr>
          <w:sz w:val="24"/>
          <w:szCs w:val="24"/>
        </w:rPr>
        <w:t>en</w:t>
      </w:r>
      <w:r w:rsidRPr="00D25339">
        <w:rPr>
          <w:rStyle w:val="HideTWBExt"/>
        </w:rPr>
        <w:t>&lt;/Original&gt;</w:t>
      </w:r>
    </w:p>
    <w:p w14:paraId="7BAEEF60" w14:textId="77777777" w:rsidR="00CD0FA6" w:rsidRPr="00D25339" w:rsidRDefault="00532EA1" w:rsidP="00CD0FA6">
      <w:pPr>
        <w:pStyle w:val="JustificationTitle"/>
      </w:pPr>
      <w:r w:rsidRPr="00D25339">
        <w:rPr>
          <w:rStyle w:val="HideTWBExt"/>
          <w:i w:val="0"/>
        </w:rPr>
        <w:t>&lt;TitreJust&gt;</w:t>
      </w:r>
      <w:r w:rsidRPr="00D25339">
        <w:t>Justificação</w:t>
      </w:r>
      <w:r w:rsidRPr="00D25339">
        <w:rPr>
          <w:rStyle w:val="HideTWBExt"/>
          <w:i w:val="0"/>
        </w:rPr>
        <w:t>&lt;/TitreJust&gt;</w:t>
      </w:r>
    </w:p>
    <w:p w14:paraId="01221E1B" w14:textId="324B3B59" w:rsidR="00CD0FA6" w:rsidRPr="00D25339" w:rsidRDefault="00532EA1" w:rsidP="00CD0FA6">
      <w:pPr>
        <w:pStyle w:val="Normal12Italic"/>
        <w:jc w:val="both"/>
        <w:rPr>
          <w:szCs w:val="24"/>
        </w:rPr>
      </w:pPr>
      <w:r w:rsidRPr="00D25339">
        <w:t>Os Estados</w:t>
      </w:r>
      <w:r>
        <w:noBreakHyphen/>
      </w:r>
      <w:r w:rsidRPr="00D25339">
        <w:t xml:space="preserve">Membros beneficiarão da criação do presente anexo I, que servirá de orientação para a elaboração dos seus planos de parceria nacionais e regionais e para o financiamento desses planos no âmbito do QFP, assegurando que a União utilize os seus fundos para as ações mais necessárias para fazer face às atuais ameaças à segurança interna da União e para aumentar a cooperação transfronteiriça. </w:t>
      </w:r>
      <w:r w:rsidRPr="00D25339">
        <w:rPr>
          <w:rStyle w:val="HideTWBExt"/>
        </w:rPr>
        <w:t>&lt;/Amend&gt;</w:t>
      </w:r>
    </w:p>
    <w:p w14:paraId="14E99866" w14:textId="77777777" w:rsidR="00CD0FA6" w:rsidRPr="00D25339" w:rsidRDefault="00532EA1" w:rsidP="00CD0FA6">
      <w:pPr>
        <w:rPr>
          <w:rStyle w:val="HideTWBExt"/>
          <w:noProof w:val="0"/>
        </w:rPr>
      </w:pPr>
      <w:bookmarkStart w:id="2" w:name="EndA"/>
      <w:r w:rsidRPr="00D25339">
        <w:rPr>
          <w:rStyle w:val="HideTWBExt"/>
        </w:rPr>
        <w:t>&lt;/RepeatBlock-Amend&gt;</w:t>
      </w:r>
      <w:bookmarkEnd w:id="2"/>
    </w:p>
    <w:p w14:paraId="6088496F" w14:textId="77777777" w:rsidR="00CD0FA6" w:rsidRPr="00D25339" w:rsidRDefault="00CD0FA6" w:rsidP="00BF4068"/>
    <w:sectPr w:rsidR="00CD0FA6" w:rsidRPr="00D25339" w:rsidSect="00D25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3F937" w14:textId="77777777" w:rsidR="00532EA1" w:rsidRPr="00D25339" w:rsidRDefault="00532EA1">
      <w:r w:rsidRPr="00D25339">
        <w:separator/>
      </w:r>
    </w:p>
  </w:endnote>
  <w:endnote w:type="continuationSeparator" w:id="0">
    <w:p w14:paraId="332E5493" w14:textId="77777777" w:rsidR="00532EA1" w:rsidRPr="00D25339" w:rsidRDefault="00532EA1">
      <w:r w:rsidRPr="00D253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6F78" w14:textId="26EE7201" w:rsidR="00D25339" w:rsidRPr="00D25339" w:rsidRDefault="00D25339" w:rsidP="00D25339">
    <w:pPr>
      <w:pStyle w:val="EPFooter"/>
    </w:pPr>
    <w:r w:rsidRPr="00D25339">
      <w:t>PE</w:t>
    </w:r>
    <w:r w:rsidRPr="00D25339">
      <w:rPr>
        <w:rStyle w:val="HideTWBExt"/>
      </w:rPr>
      <w:t>&lt;NoPE&gt;</w:t>
    </w:r>
    <w:r w:rsidRPr="00D25339">
      <w:t>790.179</w:t>
    </w:r>
    <w:r w:rsidRPr="00D25339">
      <w:rPr>
        <w:rStyle w:val="HideTWBExt"/>
      </w:rPr>
      <w:t>&lt;/NoPE&gt;&lt;Version&gt;</w:t>
    </w:r>
    <w:r w:rsidRPr="00D25339">
      <w:t>v01</w:t>
    </w:r>
    <w:r w:rsidR="00532EA1">
      <w:noBreakHyphen/>
    </w:r>
    <w:r w:rsidRPr="00D25339">
      <w:t>00</w:t>
    </w:r>
    <w:r w:rsidRPr="00D25339">
      <w:rPr>
        <w:rStyle w:val="HideTWBExt"/>
      </w:rPr>
      <w:t>&lt;/Version&gt;</w:t>
    </w:r>
    <w:r w:rsidRPr="00D25339">
      <w:tab/>
    </w:r>
    <w:r w:rsidRPr="00D25339">
      <w:fldChar w:fldCharType="begin"/>
    </w:r>
    <w:r w:rsidRPr="00D25339">
      <w:instrText xml:space="preserve"> PAGE  \* MERGEFORMAT </w:instrText>
    </w:r>
    <w:r w:rsidRPr="00D25339">
      <w:fldChar w:fldCharType="separate"/>
    </w:r>
    <w:r w:rsidRPr="00D25339">
      <w:rPr>
        <w:noProof/>
      </w:rPr>
      <w:t>1</w:t>
    </w:r>
    <w:r w:rsidRPr="00D25339">
      <w:fldChar w:fldCharType="end"/>
    </w:r>
    <w:r w:rsidRPr="00D25339">
      <w:t>/</w:t>
    </w:r>
    <w:fldSimple w:instr=" NUMPAGES  \* MERGEFORMAT ">
      <w:r w:rsidRPr="00D25339">
        <w:rPr>
          <w:noProof/>
        </w:rPr>
        <w:t>1</w:t>
      </w:r>
    </w:fldSimple>
    <w:r w:rsidRPr="00D25339">
      <w:tab/>
    </w:r>
    <w:r w:rsidRPr="00D25339">
      <w:rPr>
        <w:rStyle w:val="HideTWBExt"/>
      </w:rPr>
      <w:t>&lt;PathFdR&gt;</w:t>
    </w:r>
    <w:r w:rsidRPr="00D25339">
      <w:t>AM\1346525PT.docx</w:t>
    </w:r>
    <w:r w:rsidRPr="00D25339">
      <w:rPr>
        <w:rStyle w:val="HideTWBExt"/>
      </w:rPr>
      <w:t>&lt;/PathFdR&gt;</w:t>
    </w:r>
  </w:p>
  <w:p w14:paraId="55711557" w14:textId="124D22B2" w:rsidR="00D82FCC" w:rsidRPr="00D25339" w:rsidRDefault="00D25339" w:rsidP="00D25339">
    <w:pPr>
      <w:pStyle w:val="EPFooter2"/>
    </w:pPr>
    <w:r w:rsidRPr="00D25339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5295" w14:textId="0474727C" w:rsidR="00D25339" w:rsidRPr="00D25339" w:rsidRDefault="00D25339" w:rsidP="00D25339">
    <w:pPr>
      <w:pStyle w:val="EPFooter"/>
    </w:pPr>
    <w:r w:rsidRPr="00D25339">
      <w:rPr>
        <w:rStyle w:val="HideTWBExt"/>
      </w:rPr>
      <w:t>&lt;PathFdR&gt;</w:t>
    </w:r>
    <w:r w:rsidRPr="00D25339">
      <w:t>AM\1346525PT.docx</w:t>
    </w:r>
    <w:r w:rsidRPr="00D25339">
      <w:rPr>
        <w:rStyle w:val="HideTWBExt"/>
      </w:rPr>
      <w:t>&lt;/PathFdR&gt;</w:t>
    </w:r>
    <w:r w:rsidRPr="00D25339">
      <w:tab/>
    </w:r>
    <w:r w:rsidRPr="00D25339">
      <w:fldChar w:fldCharType="begin"/>
    </w:r>
    <w:r w:rsidRPr="00D25339">
      <w:instrText xml:space="preserve"> PAGE  \* MERGEFORMAT </w:instrText>
    </w:r>
    <w:r w:rsidRPr="00D25339">
      <w:fldChar w:fldCharType="separate"/>
    </w:r>
    <w:r w:rsidRPr="00D25339">
      <w:rPr>
        <w:noProof/>
      </w:rPr>
      <w:t>1</w:t>
    </w:r>
    <w:r w:rsidRPr="00D25339">
      <w:fldChar w:fldCharType="end"/>
    </w:r>
    <w:r w:rsidRPr="00D25339">
      <w:t>/</w:t>
    </w:r>
    <w:fldSimple w:instr=" NUMPAGES  \* MERGEFORMAT ">
      <w:r w:rsidRPr="00D25339">
        <w:rPr>
          <w:noProof/>
        </w:rPr>
        <w:t>1</w:t>
      </w:r>
    </w:fldSimple>
    <w:r w:rsidRPr="00D25339">
      <w:tab/>
      <w:t>PE</w:t>
    </w:r>
    <w:r w:rsidRPr="00D25339">
      <w:rPr>
        <w:rStyle w:val="HideTWBExt"/>
      </w:rPr>
      <w:t>&lt;NoPE&gt;</w:t>
    </w:r>
    <w:r w:rsidRPr="00D25339">
      <w:t>790.179</w:t>
    </w:r>
    <w:r w:rsidRPr="00D25339">
      <w:rPr>
        <w:rStyle w:val="HideTWBExt"/>
      </w:rPr>
      <w:t>&lt;/NoPE&gt;&lt;Version&gt;</w:t>
    </w:r>
    <w:r w:rsidRPr="00D25339">
      <w:t>v01</w:t>
    </w:r>
    <w:r w:rsidR="00532EA1">
      <w:noBreakHyphen/>
    </w:r>
    <w:r w:rsidRPr="00D25339">
      <w:t>00</w:t>
    </w:r>
    <w:r w:rsidRPr="00D25339">
      <w:rPr>
        <w:rStyle w:val="HideTWBExt"/>
      </w:rPr>
      <w:t>&lt;/Version&gt;</w:t>
    </w:r>
  </w:p>
  <w:p w14:paraId="00987EDB" w14:textId="5E8F947C" w:rsidR="00D82FCC" w:rsidRPr="00D25339" w:rsidRDefault="00D25339" w:rsidP="00D25339">
    <w:pPr>
      <w:pStyle w:val="EPFooter2"/>
    </w:pPr>
    <w:r w:rsidRPr="00D25339">
      <w:tab/>
    </w:r>
    <w:r w:rsidRPr="00D25339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DBC4" w14:textId="1D13AF64" w:rsidR="00D25339" w:rsidRPr="00D25339" w:rsidRDefault="00D25339" w:rsidP="00D25339">
    <w:pPr>
      <w:pStyle w:val="EPFooter"/>
    </w:pPr>
    <w:r w:rsidRPr="00D25339">
      <w:rPr>
        <w:rStyle w:val="HideTWBExt"/>
      </w:rPr>
      <w:t>&lt;PathFdR&gt;</w:t>
    </w:r>
    <w:r w:rsidRPr="00D25339">
      <w:t>AM\1346525PT.docx</w:t>
    </w:r>
    <w:r w:rsidRPr="00D25339">
      <w:rPr>
        <w:rStyle w:val="HideTWBExt"/>
      </w:rPr>
      <w:t>&lt;/PathFdR&gt;</w:t>
    </w:r>
    <w:r w:rsidRPr="00D25339">
      <w:tab/>
    </w:r>
    <w:r w:rsidRPr="00D25339">
      <w:tab/>
      <w:t>PE</w:t>
    </w:r>
    <w:r w:rsidRPr="00D25339">
      <w:rPr>
        <w:rStyle w:val="HideTWBExt"/>
      </w:rPr>
      <w:t>&lt;NoPE&gt;</w:t>
    </w:r>
    <w:r w:rsidRPr="00D25339">
      <w:t>790.179</w:t>
    </w:r>
    <w:r w:rsidRPr="00D25339">
      <w:rPr>
        <w:rStyle w:val="HideTWBExt"/>
      </w:rPr>
      <w:t>&lt;/NoPE&gt;&lt;Version&gt;</w:t>
    </w:r>
    <w:r w:rsidRPr="00D25339">
      <w:t>v01</w:t>
    </w:r>
    <w:r w:rsidR="00532EA1">
      <w:noBreakHyphen/>
    </w:r>
    <w:r w:rsidRPr="00D25339">
      <w:t>00</w:t>
    </w:r>
    <w:r w:rsidRPr="00D25339">
      <w:rPr>
        <w:rStyle w:val="HideTWBExt"/>
      </w:rPr>
      <w:t>&lt;/Version&gt;</w:t>
    </w:r>
  </w:p>
  <w:p w14:paraId="5D93CABB" w14:textId="7F66B6E9" w:rsidR="00D82FCC" w:rsidRPr="00D25339" w:rsidRDefault="00D25339" w:rsidP="00D25339">
    <w:pPr>
      <w:pStyle w:val="EPFooter2"/>
    </w:pPr>
    <w:r w:rsidRPr="00D25339">
      <w:t>PT</w:t>
    </w:r>
    <w:r w:rsidRPr="00D25339">
      <w:tab/>
    </w:r>
    <w:r w:rsidRPr="00D25339">
      <w:rPr>
        <w:b w:val="0"/>
        <w:i/>
        <w:color w:val="C0C0C0"/>
        <w:sz w:val="22"/>
      </w:rPr>
      <w:t>Unida na diversidade</w:t>
    </w:r>
    <w:r w:rsidRPr="00D25339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9EDBF" w14:textId="77777777" w:rsidR="00532EA1" w:rsidRPr="00D25339" w:rsidRDefault="00532EA1">
      <w:r w:rsidRPr="00D25339">
        <w:separator/>
      </w:r>
    </w:p>
  </w:footnote>
  <w:footnote w:type="continuationSeparator" w:id="0">
    <w:p w14:paraId="7EB59E84" w14:textId="77777777" w:rsidR="00532EA1" w:rsidRPr="00D25339" w:rsidRDefault="00532EA1">
      <w:r w:rsidRPr="00D253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7404" w14:textId="77777777" w:rsidR="00510795" w:rsidRDefault="005107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6B78" w14:textId="77777777" w:rsidR="00510795" w:rsidRDefault="005107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05A2" w14:textId="77777777" w:rsidR="00510795" w:rsidRDefault="005107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DDD252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64C2326" w:tentative="1">
      <w:start w:val="1"/>
      <w:numFmt w:val="lowerLetter"/>
      <w:lvlText w:val="%2."/>
      <w:lvlJc w:val="left"/>
      <w:pPr>
        <w:ind w:left="1440" w:hanging="360"/>
      </w:pPr>
    </w:lvl>
    <w:lvl w:ilvl="2" w:tplc="D49606A4" w:tentative="1">
      <w:start w:val="1"/>
      <w:numFmt w:val="lowerRoman"/>
      <w:lvlText w:val="%3."/>
      <w:lvlJc w:val="right"/>
      <w:pPr>
        <w:ind w:left="2160" w:hanging="180"/>
      </w:pPr>
    </w:lvl>
    <w:lvl w:ilvl="3" w:tplc="1A745B00" w:tentative="1">
      <w:start w:val="1"/>
      <w:numFmt w:val="decimal"/>
      <w:lvlText w:val="%4."/>
      <w:lvlJc w:val="left"/>
      <w:pPr>
        <w:ind w:left="2880" w:hanging="360"/>
      </w:pPr>
    </w:lvl>
    <w:lvl w:ilvl="4" w:tplc="9CA04EEE" w:tentative="1">
      <w:start w:val="1"/>
      <w:numFmt w:val="lowerLetter"/>
      <w:lvlText w:val="%5."/>
      <w:lvlJc w:val="left"/>
      <w:pPr>
        <w:ind w:left="3600" w:hanging="360"/>
      </w:pPr>
    </w:lvl>
    <w:lvl w:ilvl="5" w:tplc="5AD2A710" w:tentative="1">
      <w:start w:val="1"/>
      <w:numFmt w:val="lowerRoman"/>
      <w:lvlText w:val="%6."/>
      <w:lvlJc w:val="right"/>
      <w:pPr>
        <w:ind w:left="4320" w:hanging="180"/>
      </w:pPr>
    </w:lvl>
    <w:lvl w:ilvl="6" w:tplc="AAEEDCCE" w:tentative="1">
      <w:start w:val="1"/>
      <w:numFmt w:val="decimal"/>
      <w:lvlText w:val="%7."/>
      <w:lvlJc w:val="left"/>
      <w:pPr>
        <w:ind w:left="5040" w:hanging="360"/>
      </w:pPr>
    </w:lvl>
    <w:lvl w:ilvl="7" w:tplc="72E677DE" w:tentative="1">
      <w:start w:val="1"/>
      <w:numFmt w:val="lowerLetter"/>
      <w:lvlText w:val="%8."/>
      <w:lvlJc w:val="left"/>
      <w:pPr>
        <w:ind w:left="5760" w:hanging="360"/>
      </w:pPr>
    </w:lvl>
    <w:lvl w:ilvl="8" w:tplc="DA9AD4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EN"/>
    <w:docVar w:name="TXTLANGUEMIN" w:val="en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EN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10795"/>
    <w:rsid w:val="005246D8"/>
    <w:rsid w:val="00532EA1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03C9B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25339"/>
    <w:rsid w:val="00D42398"/>
    <w:rsid w:val="00D44842"/>
    <w:rsid w:val="00D462AC"/>
    <w:rsid w:val="00D677D5"/>
    <w:rsid w:val="00D755F1"/>
    <w:rsid w:val="00D767AC"/>
    <w:rsid w:val="00D82FCC"/>
    <w:rsid w:val="00D87B31"/>
    <w:rsid w:val="00DB306A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EE17B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7</Pages>
  <Words>1174</Words>
  <Characters>6866</Characters>
  <Application>Microsoft Office Word</Application>
  <DocSecurity>0</DocSecurity>
  <Lines>260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2026-06-23T10:09:00Z</cp:lastPrinted>
  <dcterms:created xsi:type="dcterms:W3CDTF">2026-07-03T10:39:00Z</dcterms:created>
  <dcterms:modified xsi:type="dcterms:W3CDTF">2026-07-03T10:39:00Z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AM\1346525PT.docx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- 2026/07/03 12:39</vt:lpwstr>
  </property>
</Properties>
</file>