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02C9D" w:rsidRPr="003055FF">
        <w:trPr>
          <w:trHeight w:hRule="exact" w:val="1417"/>
          <w:jc w:val="center"/>
        </w:trPr>
        <w:tc>
          <w:tcPr>
            <w:tcW w:w="6804" w:type="dxa"/>
            <w:tcBorders>
              <w:top w:val="nil"/>
              <w:left w:val="nil"/>
              <w:bottom w:val="nil"/>
              <w:right w:val="nil"/>
            </w:tcBorders>
            <w:vAlign w:val="center"/>
          </w:tcPr>
          <w:p w:rsidR="00E02C9D" w:rsidRPr="003055FF" w:rsidRDefault="00AF5EE2">
            <w:pPr>
              <w:pStyle w:val="EPName"/>
            </w:pPr>
            <w:r w:rsidRPr="003055FF">
              <w:t>European Parliament</w:t>
            </w:r>
          </w:p>
          <w:p w:rsidR="00E02C9D" w:rsidRPr="003055FF" w:rsidRDefault="00AF5EE2">
            <w:pPr>
              <w:pStyle w:val="EPTerm"/>
            </w:pPr>
            <w:r w:rsidRPr="003055FF">
              <w:t>2024-2029</w:t>
            </w:r>
          </w:p>
        </w:tc>
        <w:tc>
          <w:tcPr>
            <w:tcW w:w="2268" w:type="dxa"/>
            <w:tcBorders>
              <w:top w:val="nil"/>
              <w:left w:val="nil"/>
              <w:bottom w:val="nil"/>
              <w:right w:val="nil"/>
            </w:tcBorders>
          </w:tcPr>
          <w:p w:rsidR="00E02C9D" w:rsidRPr="003055FF" w:rsidRDefault="005540CF">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E02C9D" w:rsidRPr="003055FF" w:rsidRDefault="00AF5EE2">
      <w:pPr>
        <w:pStyle w:val="LineTop"/>
      </w:pPr>
      <w:r w:rsidRPr="003055FF">
        <w:t xml:space="preserve"> </w:t>
      </w:r>
    </w:p>
    <w:p w:rsidR="00E02C9D" w:rsidRPr="003055FF" w:rsidRDefault="00AF5EE2">
      <w:pPr>
        <w:pStyle w:val="EPBody"/>
      </w:pPr>
      <w:r w:rsidRPr="003055FF">
        <w:rPr>
          <w:rStyle w:val="HideTWBExt"/>
        </w:rPr>
        <w:t>&lt;Commission&gt;</w:t>
      </w:r>
      <w:r w:rsidRPr="003055FF">
        <w:rPr>
          <w:rStyle w:val="HideTWBInt"/>
        </w:rPr>
        <w:t>{PECH}</w:t>
      </w:r>
      <w:r w:rsidRPr="003055FF">
        <w:t>Committee on Fisheries</w:t>
      </w:r>
      <w:r w:rsidRPr="003055FF">
        <w:rPr>
          <w:rStyle w:val="HideTWBExt"/>
        </w:rPr>
        <w:t>&lt;/Commission&gt;</w:t>
      </w:r>
    </w:p>
    <w:p w:rsidR="00E02C9D" w:rsidRPr="003055FF" w:rsidRDefault="00AF5EE2">
      <w:pPr>
        <w:pStyle w:val="LineBottom"/>
      </w:pPr>
      <w:r w:rsidRPr="003055FF">
        <w:t xml:space="preserve"> </w:t>
      </w:r>
    </w:p>
    <w:p w:rsidR="00E02C9D" w:rsidRPr="003055FF" w:rsidRDefault="00AF5EE2">
      <w:pPr>
        <w:pStyle w:val="CoverReference"/>
      </w:pPr>
      <w:r w:rsidRPr="003055FF">
        <w:rPr>
          <w:rStyle w:val="HideTWBExt"/>
        </w:rPr>
        <w:t>&lt;RefProc&gt;</w:t>
      </w:r>
      <w:r w:rsidRPr="003055FF">
        <w:t>2024/0159M</w:t>
      </w:r>
      <w:r w:rsidRPr="003055FF">
        <w:rPr>
          <w:rStyle w:val="HideTWBExt"/>
        </w:rPr>
        <w:t>&lt;/RefProc&gt;&lt;RefTypeProc&gt;</w:t>
      </w:r>
      <w:r w:rsidRPr="003055FF">
        <w:t>(NLE)</w:t>
      </w:r>
      <w:r w:rsidRPr="003055FF">
        <w:rPr>
          <w:rStyle w:val="HideTWBExt"/>
        </w:rPr>
        <w:t>&lt;/RefTypeProc&gt;</w:t>
      </w:r>
    </w:p>
    <w:p w:rsidR="00E02C9D" w:rsidRPr="003055FF" w:rsidRDefault="00AF5EE2">
      <w:pPr>
        <w:pStyle w:val="CoverDate"/>
      </w:pPr>
      <w:r w:rsidRPr="003055FF">
        <w:rPr>
          <w:rStyle w:val="HideTWBExt"/>
        </w:rPr>
        <w:t>&lt;Date&gt;</w:t>
      </w:r>
      <w:r w:rsidRPr="003055FF">
        <w:rPr>
          <w:rStyle w:val="HideTWBInt"/>
        </w:rPr>
        <w:t>{</w:t>
      </w:r>
      <w:r w:rsidR="008336E4" w:rsidRPr="003055FF">
        <w:rPr>
          <w:rStyle w:val="HideTWBInt"/>
        </w:rPr>
        <w:t>17</w:t>
      </w:r>
      <w:r w:rsidRPr="003055FF">
        <w:rPr>
          <w:rStyle w:val="HideTWBInt"/>
        </w:rPr>
        <w:t>/12/2024}</w:t>
      </w:r>
      <w:r w:rsidR="008336E4" w:rsidRPr="003055FF">
        <w:t>17</w:t>
      </w:r>
      <w:r w:rsidRPr="003055FF">
        <w:t>.12.2024</w:t>
      </w:r>
      <w:r w:rsidRPr="003055FF">
        <w:rPr>
          <w:rStyle w:val="HideTWBExt"/>
        </w:rPr>
        <w:t>&lt;/Date&gt;</w:t>
      </w:r>
    </w:p>
    <w:p w:rsidR="00E02C9D" w:rsidRPr="003055FF" w:rsidRDefault="00AF5EE2">
      <w:pPr>
        <w:pStyle w:val="CoverDocType"/>
      </w:pPr>
      <w:r w:rsidRPr="003055FF">
        <w:rPr>
          <w:rStyle w:val="HideTWBExt"/>
        </w:rPr>
        <w:t>&lt;TypeAM&gt;</w:t>
      </w:r>
      <w:r w:rsidRPr="003055FF">
        <w:t>AMENDMENTS</w:t>
      </w:r>
      <w:r w:rsidRPr="003055FF">
        <w:rPr>
          <w:rStyle w:val="HideTWBExt"/>
        </w:rPr>
        <w:t>&lt;/TypeAM&gt;</w:t>
      </w:r>
    </w:p>
    <w:p w:rsidR="00E02C9D" w:rsidRPr="003055FF" w:rsidRDefault="00AF5EE2">
      <w:pPr>
        <w:pStyle w:val="CoverDocType24a"/>
      </w:pPr>
      <w:r w:rsidRPr="003055FF">
        <w:rPr>
          <w:rStyle w:val="HideTWBExt"/>
        </w:rPr>
        <w:t>&lt;RangeAM&gt;</w:t>
      </w:r>
      <w:r w:rsidRPr="003055FF">
        <w:t>1 - 125</w:t>
      </w:r>
      <w:r w:rsidRPr="003055FF">
        <w:rPr>
          <w:rStyle w:val="HideTWBExt"/>
        </w:rPr>
        <w:t>&lt;/RangeAM&gt;</w:t>
      </w:r>
    </w:p>
    <w:p w:rsidR="00E02C9D" w:rsidRPr="003055FF" w:rsidRDefault="00AF5EE2">
      <w:pPr>
        <w:pStyle w:val="CoverBold"/>
      </w:pPr>
      <w:r w:rsidRPr="003055FF">
        <w:rPr>
          <w:rStyle w:val="HideTWBExt"/>
        </w:rPr>
        <w:t>&lt;TitreType&gt;</w:t>
      </w:r>
      <w:r w:rsidRPr="003055FF">
        <w:t>Draft report</w:t>
      </w:r>
      <w:r w:rsidRPr="003055FF">
        <w:rPr>
          <w:rStyle w:val="HideTWBExt"/>
        </w:rPr>
        <w:t>&lt;/TitreType&gt;</w:t>
      </w:r>
    </w:p>
    <w:p w:rsidR="00E02C9D" w:rsidRPr="003055FF" w:rsidRDefault="00AF5EE2">
      <w:pPr>
        <w:pStyle w:val="CoverBold"/>
      </w:pPr>
      <w:r w:rsidRPr="003055FF">
        <w:rPr>
          <w:rStyle w:val="HideTWBExt"/>
        </w:rPr>
        <w:t>&lt;Rapporteur&gt;</w:t>
      </w:r>
      <w:r w:rsidRPr="003055FF">
        <w:t>Eric Sargiacomo</w:t>
      </w:r>
      <w:r w:rsidRPr="003055FF">
        <w:rPr>
          <w:rStyle w:val="HideTWBExt"/>
        </w:rPr>
        <w:t>&lt;/Rapporteur&gt;</w:t>
      </w:r>
    </w:p>
    <w:p w:rsidR="00E02C9D" w:rsidRPr="003055FF" w:rsidRDefault="00AF5EE2">
      <w:pPr>
        <w:pStyle w:val="CoverNormal24a"/>
      </w:pPr>
      <w:r w:rsidRPr="003055FF">
        <w:rPr>
          <w:rStyle w:val="HideTWBExt"/>
        </w:rPr>
        <w:t>&lt;DocRefPE&gt;</w:t>
      </w:r>
      <w:r w:rsidRPr="003055FF">
        <w:t>(PE765.318v01-00)</w:t>
      </w:r>
      <w:r w:rsidRPr="003055FF">
        <w:rPr>
          <w:rStyle w:val="HideTWBExt"/>
        </w:rPr>
        <w:t>&lt;/DocRefPE&gt;</w:t>
      </w:r>
    </w:p>
    <w:p w:rsidR="00E02C9D" w:rsidRPr="003055FF" w:rsidRDefault="00AF5EE2">
      <w:pPr>
        <w:pStyle w:val="CoverNormal"/>
      </w:pPr>
      <w:r w:rsidRPr="003055FF">
        <w:rPr>
          <w:rStyle w:val="HideTWBExt"/>
        </w:rPr>
        <w:t>&lt;Titre&gt;</w:t>
      </w:r>
      <w:r w:rsidRPr="003055FF">
        <w:t>Protocol on the Implementation of the Fisheries Partnership Agreement between the European Community and the Republic of Guinea-Bissau (2024-2029)</w:t>
      </w:r>
      <w:r w:rsidRPr="003055FF">
        <w:rPr>
          <w:rStyle w:val="HideTWBExt"/>
        </w:rPr>
        <w:t>&lt;/Titre&gt;</w:t>
      </w:r>
    </w:p>
    <w:p w:rsidR="00E02C9D" w:rsidRPr="003055FF" w:rsidRDefault="00AF5EE2">
      <w:pPr>
        <w:pStyle w:val="CoverNormal24a"/>
      </w:pPr>
      <w:r w:rsidRPr="003055FF">
        <w:rPr>
          <w:rStyle w:val="HideTWBExt"/>
        </w:rPr>
        <w:t>&lt;DocRef&gt;</w:t>
      </w:r>
      <w:r w:rsidRPr="003055FF">
        <w:t>(2024/0159M(NLE))</w:t>
      </w:r>
      <w:r w:rsidRPr="003055FF">
        <w:rPr>
          <w:rStyle w:val="HideTWBExt"/>
        </w:rPr>
        <w:t>&lt;/DocRef&gt;</w:t>
      </w:r>
    </w:p>
    <w:p w:rsidR="00E02C9D" w:rsidRPr="003055FF" w:rsidRDefault="00AF5EE2">
      <w:r w:rsidRPr="003055FF">
        <w:br w:type="page"/>
      </w:r>
      <w:r w:rsidRPr="003055FF">
        <w:lastRenderedPageBreak/>
        <w:t>AM_Com_NonLegReport</w:t>
      </w:r>
    </w:p>
    <w:p w:rsidR="003D2C20" w:rsidRPr="003055FF" w:rsidRDefault="00AF5EE2" w:rsidP="003D2C20">
      <w:pPr>
        <w:pStyle w:val="AmNumberTabs"/>
      </w:pPr>
      <w:r w:rsidRPr="003055FF">
        <w:br w:type="page"/>
      </w:r>
      <w:r w:rsidR="003D2C20" w:rsidRPr="003D2C20">
        <w:rPr>
          <w:rStyle w:val="HideTWBExt"/>
          <w:b w:val="0"/>
        </w:rPr>
        <w:lastRenderedPageBreak/>
        <w:t>&lt;RepeatBlock-Amend&gt;</w:t>
      </w:r>
      <w:r w:rsidR="003D2C20" w:rsidRPr="003055FF">
        <w:rPr>
          <w:rStyle w:val="HideTWBExt"/>
        </w:rPr>
        <w:t>&lt;Amend&gt;</w:t>
      </w:r>
      <w:r w:rsidR="003D2C20" w:rsidRPr="003055FF">
        <w:t>Amendment</w:t>
      </w:r>
      <w:r w:rsidR="003D2C20" w:rsidRPr="003055FF">
        <w:tab/>
      </w:r>
      <w:r w:rsidR="003D2C20" w:rsidRPr="003055FF">
        <w:tab/>
      </w:r>
      <w:r w:rsidR="003D2C20" w:rsidRPr="003055FF">
        <w:rPr>
          <w:rStyle w:val="HideTWBExt"/>
        </w:rPr>
        <w:t>&lt;NumAm&gt;</w:t>
      </w:r>
      <w:r w:rsidR="003D2C20" w:rsidRPr="003055FF">
        <w:t>1</w:t>
      </w:r>
      <w:r w:rsidR="003D2C20"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Citation 2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w:t>
            </w:r>
            <w:r w:rsidRPr="003055FF">
              <w:tab/>
            </w:r>
            <w:r w:rsidRPr="003055FF">
              <w:rPr>
                <w:b/>
                <w:i/>
              </w:rPr>
              <w:t>having regard to the FAO Voluntary Guidelines for Securing Sustainable Small-Scale Fisheries,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Citation 8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w:t>
            </w:r>
            <w:r w:rsidRPr="003055FF">
              <w:tab/>
            </w:r>
            <w:r w:rsidRPr="003055FF">
              <w:rPr>
                <w:b/>
                <w:i/>
              </w:rPr>
              <w:t>having regards to the ex-post and ex-ante evaluation of the Protocol to the Fisheries Partnership Agreement between the European Union and Guinea-Bissau</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Citation 8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w:t>
            </w:r>
            <w:r w:rsidRPr="003055FF">
              <w:tab/>
            </w:r>
            <w:r w:rsidRPr="003055FF">
              <w:rPr>
                <w:b/>
                <w:i/>
              </w:rPr>
              <w:t>having regards to the FAO voluntary guidelines for securing sustainable small-scale fisheries in the Context of Food Security and Poverty Eradication (SSF Guidelines)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Citation 8 c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w:t>
            </w:r>
            <w:r w:rsidRPr="003055FF">
              <w:tab/>
            </w:r>
            <w:r w:rsidRPr="003055FF">
              <w:rPr>
                <w:b/>
                <w:i/>
              </w:rPr>
              <w:t xml:space="preserve">having regard to the 2023 </w:t>
            </w:r>
            <w:r>
              <w:rPr>
                <w:b/>
                <w:i/>
              </w:rPr>
              <w:t>‘</w:t>
            </w:r>
            <w:r w:rsidRPr="003055FF">
              <w:rPr>
                <w:b/>
                <w:i/>
              </w:rPr>
              <w:t>Evaluation and analysis of the Sustainable Fisheries Partnership Agreements</w:t>
            </w:r>
            <w:r>
              <w:rPr>
                <w:b/>
                <w:i/>
              </w:rPr>
              <w:t>’</w:t>
            </w:r>
            <w:r w:rsidRPr="003055FF">
              <w:rPr>
                <w:b/>
                <w:i/>
              </w:rPr>
              <w:t xml:space="preserve"> commissioned by the European Commission</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Ton Diepeveen, France Jamet</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B</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B.</w:t>
            </w:r>
            <w:r w:rsidRPr="003055FF">
              <w:tab/>
              <w:t xml:space="preserve">whereas the use of total allowable catches (TAC) under the previous SFPA </w:t>
            </w:r>
            <w:r w:rsidRPr="003055FF">
              <w:rPr>
                <w:b/>
                <w:i/>
              </w:rPr>
              <w:t>is considered satisfactory overall;</w:t>
            </w:r>
          </w:p>
        </w:tc>
        <w:tc>
          <w:tcPr>
            <w:tcW w:w="4876" w:type="dxa"/>
            <w:tcBorders>
              <w:top w:val="nil"/>
              <w:left w:val="nil"/>
              <w:bottom w:val="nil"/>
              <w:right w:val="nil"/>
            </w:tcBorders>
          </w:tcPr>
          <w:p w:rsidR="003D2C20" w:rsidRPr="003055FF" w:rsidRDefault="003D2C20" w:rsidP="00C256B4">
            <w:pPr>
              <w:pStyle w:val="Normal6a"/>
            </w:pPr>
            <w:r w:rsidRPr="003055FF">
              <w:t>B.</w:t>
            </w:r>
            <w:r w:rsidRPr="003055FF">
              <w:tab/>
              <w:t xml:space="preserve">whereas the use of total allowable catches (TAC) under the previous SFPA </w:t>
            </w:r>
            <w:r w:rsidRPr="003055FF">
              <w:rPr>
                <w:b/>
                <w:i/>
              </w:rPr>
              <w:t>requires a thorough review due to the assumptions of:</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Ton Diepeveen, France Jamet</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B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B</w:t>
            </w:r>
            <w:r w:rsidRPr="003055FF">
              <w:rPr>
                <w:b/>
                <w:i/>
              </w:rPr>
              <w:t>a.</w:t>
            </w:r>
            <w:r w:rsidRPr="003055FF">
              <w:tab/>
            </w:r>
            <w:r w:rsidRPr="003055FF">
              <w:rPr>
                <w:b/>
                <w:i/>
              </w:rPr>
              <w:t>limited institutional capacity, with insufficient human and technical resources to effectively monitor and control fishing activities, which has compromised the proper implementation and enforcement of established TACs (Total Allowable Catches), hindering the management of fisheries resources;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B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B</w:t>
            </w:r>
            <w:r w:rsidRPr="003055FF">
              <w:rPr>
                <w:b/>
                <w:i/>
              </w:rPr>
              <w:t>a.</w:t>
            </w:r>
            <w:r w:rsidRPr="003055FF">
              <w:tab/>
            </w:r>
            <w:r w:rsidRPr="003055FF">
              <w:rPr>
                <w:b/>
                <w:i/>
              </w:rPr>
              <w:t>whereas scientists</w:t>
            </w:r>
            <w:r w:rsidRPr="003055FF">
              <w:rPr>
                <w:b/>
                <w:i/>
                <w:vertAlign w:val="superscript"/>
              </w:rPr>
              <w:t>1a</w:t>
            </w:r>
            <w:r w:rsidRPr="003055FF">
              <w:rPr>
                <w:b/>
                <w:i/>
              </w:rPr>
              <w:t xml:space="preserve">, </w:t>
            </w:r>
            <w:r w:rsidRPr="003055FF">
              <w:rPr>
                <w:b/>
                <w:i/>
                <w:vertAlign w:val="superscript"/>
              </w:rPr>
              <w:t>1b</w:t>
            </w:r>
            <w:r w:rsidRPr="003055FF">
              <w:rPr>
                <w:b/>
                <w:i/>
              </w:rPr>
              <w:t xml:space="preserve"> have been warning of the overexploitation of pelagics in this region, which are under constant pressure;</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tc>
        <w:tc>
          <w:tcPr>
            <w:tcW w:w="4876" w:type="dxa"/>
            <w:tcBorders>
              <w:top w:val="nil"/>
              <w:left w:val="nil"/>
              <w:bottom w:val="nil"/>
              <w:right w:val="nil"/>
            </w:tcBorders>
          </w:tcPr>
          <w:p w:rsidR="003D2C20" w:rsidRPr="003055FF" w:rsidRDefault="003D2C20" w:rsidP="00C256B4">
            <w:pPr>
              <w:pStyle w:val="Normal6a"/>
            </w:pPr>
            <w:r w:rsidRPr="003055FF">
              <w:rPr>
                <w:b/>
                <w:i/>
              </w:rPr>
              <w:t>_________________</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tc>
        <w:tc>
          <w:tcPr>
            <w:tcW w:w="4876" w:type="dxa"/>
            <w:tcBorders>
              <w:top w:val="nil"/>
              <w:left w:val="nil"/>
              <w:bottom w:val="nil"/>
              <w:right w:val="nil"/>
            </w:tcBorders>
          </w:tcPr>
          <w:p w:rsidR="003D2C20" w:rsidRPr="003055FF" w:rsidRDefault="003D2C20" w:rsidP="00C256B4">
            <w:pPr>
              <w:pStyle w:val="Normal6a"/>
            </w:pPr>
            <w:r w:rsidRPr="003055FF">
              <w:rPr>
                <w:b/>
                <w:i/>
                <w:vertAlign w:val="superscript"/>
              </w:rPr>
              <w:t>1a</w:t>
            </w:r>
            <w:r w:rsidRPr="003055FF">
              <w:t xml:space="preserve"> </w:t>
            </w:r>
            <w:r w:rsidRPr="003055FF">
              <w:rPr>
                <w:b/>
                <w:i/>
              </w:rPr>
              <w:t>See report of the last scientific Committee: https://oceans-and-fisheries.ec.europa.eu/publications/report-tenth-meeting-joint-scientific-committee-eu-guinea-bissau-fisheries-partnership-agreement_en</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tc>
        <w:tc>
          <w:tcPr>
            <w:tcW w:w="4876" w:type="dxa"/>
            <w:tcBorders>
              <w:top w:val="nil"/>
              <w:left w:val="nil"/>
              <w:bottom w:val="nil"/>
              <w:right w:val="nil"/>
            </w:tcBorders>
          </w:tcPr>
          <w:p w:rsidR="003D2C20" w:rsidRPr="003055FF" w:rsidRDefault="003D2C20" w:rsidP="00C256B4">
            <w:pPr>
              <w:pStyle w:val="Normal6a"/>
            </w:pPr>
            <w:r w:rsidRPr="003055FF">
              <w:rPr>
                <w:b/>
                <w:i/>
                <w:vertAlign w:val="superscript"/>
              </w:rPr>
              <w:t>1b</w:t>
            </w:r>
            <w:r w:rsidRPr="003055FF">
              <w:t xml:space="preserve"> </w:t>
            </w:r>
            <w:r w:rsidRPr="003055FF">
              <w:rPr>
                <w:b/>
                <w:i/>
              </w:rPr>
              <w:t>CECAF 2022 analysis: https://openknowledge.fao.org/server/api/core/bitstreams/462cc6c3-c8e3-494c-b1b3-c40ec9f03ebd/content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B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B</w:t>
            </w:r>
            <w:r w:rsidRPr="003055FF">
              <w:rPr>
                <w:b/>
                <w:i/>
              </w:rPr>
              <w:t>b.</w:t>
            </w:r>
            <w:r w:rsidRPr="003055FF">
              <w:tab/>
            </w:r>
            <w:r w:rsidRPr="003055FF">
              <w:rPr>
                <w:b/>
                <w:i/>
              </w:rPr>
              <w:t>Illegal, Unreported, and Unregulated (IUU) fishing, with unaccounted catches exceeding TAC limits, undermining conservation efforts;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B c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B</w:t>
            </w:r>
            <w:r w:rsidRPr="003055FF">
              <w:rPr>
                <w:b/>
                <w:i/>
              </w:rPr>
              <w:t>c.</w:t>
            </w:r>
            <w:r w:rsidRPr="003055FF">
              <w:tab/>
            </w:r>
            <w:r w:rsidRPr="003055FF">
              <w:rPr>
                <w:b/>
                <w:i/>
              </w:rPr>
              <w:t>deficiencies in data collection and analysis, preventing accurate and up-to-date assessments;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B d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B</w:t>
            </w:r>
            <w:r w:rsidRPr="003055FF">
              <w:rPr>
                <w:b/>
                <w:i/>
              </w:rPr>
              <w:t>d.</w:t>
            </w:r>
            <w:r w:rsidRPr="003055FF">
              <w:tab/>
            </w:r>
            <w:r w:rsidRPr="003055FF">
              <w:rPr>
                <w:b/>
                <w:i/>
              </w:rPr>
              <w:t>inadequate infrastructure, which hampers monitoring of catches and compliance with TACs, as a significant portion of the fish is processed outside the country;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B e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B</w:t>
            </w:r>
            <w:r w:rsidRPr="003055FF">
              <w:rPr>
                <w:b/>
                <w:i/>
              </w:rPr>
              <w:t>e.</w:t>
            </w:r>
            <w:r w:rsidRPr="003055FF">
              <w:tab/>
            </w:r>
            <w:r w:rsidRPr="003055FF">
              <w:rPr>
                <w:b/>
                <w:i/>
              </w:rPr>
              <w:t>dependency on agreements with foreign fleets, which compromises TAC implementation, often lacking transparency or facing conflicts of interest in the area.</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Oihane Agirregoitia Martínez, Emma Wiesner</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C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C</w:t>
            </w:r>
            <w:r w:rsidRPr="003055FF">
              <w:rPr>
                <w:b/>
                <w:i/>
              </w:rPr>
              <w:t>a.</w:t>
            </w:r>
            <w:r w:rsidRPr="003055FF">
              <w:tab/>
            </w:r>
            <w:r w:rsidRPr="003055FF">
              <w:rPr>
                <w:b/>
                <w:i/>
              </w:rPr>
              <w:t>Whereas the EU-Guinea-Bissau SFPA is of importance for cooperation with Guinea-Bissau for international Ocean Governance actions and to stre</w:t>
            </w:r>
            <w:r w:rsidR="002257E4">
              <w:rPr>
                <w:b/>
                <w:i/>
              </w:rPr>
              <w:t>ngthen cooperation within fora</w:t>
            </w:r>
            <w:r w:rsidRPr="003055FF">
              <w:rPr>
                <w:b/>
                <w:i/>
              </w:rPr>
              <w:t xml:space="preserve"> such as RFMOs as well as fighting IUU-fishing;</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D</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D.</w:t>
            </w:r>
            <w:r w:rsidRPr="003055FF">
              <w:tab/>
              <w:t>whereas the contribution of Guinea-Bissau’s fisheries to the country’s wealth is very low (3 % of GDP in 2018</w:t>
            </w:r>
            <w:r w:rsidRPr="003055FF">
              <w:rPr>
                <w:vertAlign w:val="superscript"/>
              </w:rPr>
              <w:t>3</w:t>
            </w:r>
            <w:r w:rsidRPr="003055FF">
              <w:t xml:space="preserve"> ), though the funds disbursed under the SFPA by way of financial compensation for access to resources will make a significant contribution to its public finances;</w:t>
            </w:r>
          </w:p>
        </w:tc>
        <w:tc>
          <w:tcPr>
            <w:tcW w:w="4876" w:type="dxa"/>
            <w:tcBorders>
              <w:top w:val="nil"/>
              <w:left w:val="nil"/>
              <w:bottom w:val="nil"/>
              <w:right w:val="nil"/>
            </w:tcBorders>
          </w:tcPr>
          <w:p w:rsidR="003D2C20" w:rsidRPr="003055FF" w:rsidRDefault="003D2C20" w:rsidP="00C256B4">
            <w:pPr>
              <w:pStyle w:val="Normal6a"/>
            </w:pPr>
            <w:r w:rsidRPr="003055FF">
              <w:t>D.</w:t>
            </w:r>
            <w:r w:rsidRPr="003055FF">
              <w:tab/>
              <w:t>whereas the contribution of Guinea-Bissau’s fisheries to the country’s wealth is very low (3 % of GDP in 2018</w:t>
            </w:r>
            <w:r w:rsidRPr="003055FF">
              <w:rPr>
                <w:vertAlign w:val="superscript"/>
              </w:rPr>
              <w:t>3</w:t>
            </w:r>
            <w:r w:rsidRPr="003055FF">
              <w:t xml:space="preserve"> ) </w:t>
            </w:r>
            <w:r w:rsidRPr="003055FF">
              <w:rPr>
                <w:b/>
                <w:i/>
              </w:rPr>
              <w:t>and most of the value added created by the exploitation of its fishing resources is not benefitting Guinea-Bissau</w:t>
            </w:r>
            <w:r w:rsidRPr="003055FF">
              <w:t>, though the funds disbursed under the SFPA by way of financial compensation for access to resources will make a significant contribution to its public finances;</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rPr>
                <w:b/>
                <w:i/>
              </w:rPr>
              <w:t>_________________</w:t>
            </w:r>
          </w:p>
        </w:tc>
        <w:tc>
          <w:tcPr>
            <w:tcW w:w="4876" w:type="dxa"/>
            <w:tcBorders>
              <w:top w:val="nil"/>
              <w:left w:val="nil"/>
              <w:bottom w:val="nil"/>
              <w:right w:val="nil"/>
            </w:tcBorders>
          </w:tcPr>
          <w:p w:rsidR="003D2C20" w:rsidRPr="003055FF" w:rsidRDefault="003D2C20" w:rsidP="00C256B4">
            <w:pPr>
              <w:pStyle w:val="Normal6a"/>
            </w:pPr>
            <w:r w:rsidRPr="003055FF">
              <w:rPr>
                <w:b/>
                <w:i/>
              </w:rPr>
              <w:t>_________________</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rPr>
                <w:vertAlign w:val="superscript"/>
              </w:rPr>
              <w:t>3</w:t>
            </w:r>
            <w:r w:rsidRPr="003055FF">
              <w:t xml:space="preserve"> FAO 2024. FAO Fishery and Aquaculture Country Profiles. Guinea-Bissau, 2019. Fact Sheets, Country Brief. Fisheries and Aquaculture Division. Rome.</w:t>
            </w:r>
          </w:p>
        </w:tc>
        <w:tc>
          <w:tcPr>
            <w:tcW w:w="4876" w:type="dxa"/>
            <w:tcBorders>
              <w:top w:val="nil"/>
              <w:left w:val="nil"/>
              <w:bottom w:val="nil"/>
              <w:right w:val="nil"/>
            </w:tcBorders>
          </w:tcPr>
          <w:p w:rsidR="003D2C20" w:rsidRPr="003055FF" w:rsidRDefault="003D2C20" w:rsidP="00C256B4">
            <w:pPr>
              <w:pStyle w:val="Normal6a"/>
            </w:pPr>
            <w:r w:rsidRPr="003055FF">
              <w:rPr>
                <w:vertAlign w:val="superscript"/>
              </w:rPr>
              <w:t>3</w:t>
            </w:r>
            <w:r w:rsidRPr="003055FF">
              <w:t xml:space="preserve"> FAO 2024. FAO Fishery and Aquaculture Country Profiles. Guinea-Bissau, 2019. Fact Sheets, Country Brief. Fisheries and Aquaculture Division. Rome.</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D</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D.</w:t>
            </w:r>
            <w:r w:rsidRPr="003055FF">
              <w:tab/>
              <w:t>whereas the contribution of Guinea-Bissau’s fisheries to the country’s wealth is very low (3 % of GDP in 2018</w:t>
            </w:r>
            <w:r w:rsidRPr="003055FF">
              <w:rPr>
                <w:b/>
                <w:i/>
                <w:vertAlign w:val="superscript"/>
              </w:rPr>
              <w:t>3</w:t>
            </w:r>
            <w:r w:rsidRPr="003055FF">
              <w:t xml:space="preserve"> ), though the funds disbursed under the SFPA by way of financial compensation for access to resources will make a significant contribution to its public finances;</w:t>
            </w:r>
          </w:p>
        </w:tc>
        <w:tc>
          <w:tcPr>
            <w:tcW w:w="4876" w:type="dxa"/>
            <w:tcBorders>
              <w:top w:val="nil"/>
              <w:left w:val="nil"/>
              <w:bottom w:val="nil"/>
              <w:right w:val="nil"/>
            </w:tcBorders>
          </w:tcPr>
          <w:p w:rsidR="003D2C20" w:rsidRPr="003055FF" w:rsidRDefault="003D2C20" w:rsidP="00C256B4">
            <w:pPr>
              <w:pStyle w:val="Normal6a"/>
            </w:pPr>
            <w:r w:rsidRPr="003055FF">
              <w:t>D.</w:t>
            </w:r>
            <w:r w:rsidRPr="003055FF">
              <w:tab/>
            </w:r>
            <w:r w:rsidRPr="003055FF">
              <w:rPr>
                <w:b/>
                <w:i/>
              </w:rPr>
              <w:t>whereas Guinea-Bissau is one of the poorest, most unstable and Least Developed Countries in the region;</w:t>
            </w:r>
            <w:r w:rsidRPr="003055FF">
              <w:t xml:space="preserve"> whereas the contribution of Guinea-Bissau’s fisheries to the country’s wealth is very low (3 % of GDP in 2018), though the funds disbursed under the SFPA by way of financial compensation for access to resources will make a significant contribution to its public finances;</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rPr>
                <w:b/>
                <w:i/>
              </w:rPr>
              <w:t>_________________</w:t>
            </w:r>
          </w:p>
        </w:tc>
        <w:tc>
          <w:tcPr>
            <w:tcW w:w="4876" w:type="dxa"/>
            <w:tcBorders>
              <w:top w:val="nil"/>
              <w:left w:val="nil"/>
              <w:bottom w:val="nil"/>
              <w:right w:val="nil"/>
            </w:tcBorders>
          </w:tcPr>
          <w:p w:rsidR="003D2C20" w:rsidRPr="003055FF" w:rsidRDefault="003D2C20" w:rsidP="00C256B4"/>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rPr>
                <w:b/>
                <w:i/>
                <w:vertAlign w:val="superscript"/>
              </w:rPr>
              <w:t>3</w:t>
            </w:r>
            <w:r w:rsidRPr="003055FF">
              <w:t xml:space="preserve"> </w:t>
            </w:r>
            <w:r w:rsidRPr="003055FF">
              <w:rPr>
                <w:b/>
                <w:i/>
              </w:rPr>
              <w:t>FAO 2024. FAO Fishery and Aquaculture Country Profiles. Guinea-Bissau, 2019. Fact Sheets, Country Brief. Fisheries and Aquaculture Division. Rome.</w:t>
            </w:r>
          </w:p>
        </w:tc>
        <w:tc>
          <w:tcPr>
            <w:tcW w:w="4876" w:type="dxa"/>
            <w:tcBorders>
              <w:top w:val="nil"/>
              <w:left w:val="nil"/>
              <w:bottom w:val="nil"/>
              <w:right w:val="nil"/>
            </w:tcBorders>
          </w:tcPr>
          <w:p w:rsidR="003D2C20" w:rsidRPr="003055FF" w:rsidRDefault="003D2C20" w:rsidP="00C256B4"/>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D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D</w:t>
            </w:r>
            <w:r w:rsidRPr="003055FF">
              <w:rPr>
                <w:b/>
                <w:i/>
              </w:rPr>
              <w:t>a.</w:t>
            </w:r>
            <w:r w:rsidRPr="003055FF">
              <w:tab/>
            </w:r>
            <w:r w:rsidRPr="003055FF">
              <w:rPr>
                <w:b/>
                <w:i/>
              </w:rPr>
              <w:t>whereas artisanal catches are not enough to supply the local markets; whereas overexploitation of small pelagic remains an urgent problem in terms of food security for local population; whereas the increased production of fishmeal, which is processed mostly from small pelagic species, either on land in fishmeal plants or directly on factory ships, is one of the main factors contributing to the overexploitation of these stocks in the region; whereas there is a lack of transparency about who supplies these fishmeal plants and who are their beneficial owners;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D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D</w:t>
            </w:r>
            <w:r w:rsidRPr="003055FF">
              <w:rPr>
                <w:b/>
                <w:i/>
              </w:rPr>
              <w:t>a.</w:t>
            </w:r>
            <w:r w:rsidRPr="003055FF">
              <w:tab/>
            </w:r>
            <w:r w:rsidRPr="003055FF">
              <w:rPr>
                <w:b/>
                <w:i/>
              </w:rPr>
              <w:t>whereas 97</w:t>
            </w:r>
            <w:r>
              <w:rPr>
                <w:b/>
                <w:i/>
              </w:rPr>
              <w:t> </w:t>
            </w:r>
            <w:r w:rsidRPr="003055FF">
              <w:rPr>
                <w:b/>
                <w:i/>
              </w:rPr>
              <w:t>% of the catches made in the fishing zone of Guinea-Bissau are landed outside the country, according to the 2023 ex-post and ex-ante evaluation;</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F</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F.</w:t>
            </w:r>
            <w:r w:rsidRPr="003055FF">
              <w:tab/>
              <w:t xml:space="preserve">whereas, during the period covered by the Protocol, fishing opportunities will be in transition from a fishing effort basis (measured in gross registered tonnage (GRT)) to a catch limit basis (measured in tonnes – TAC); whereas that transition </w:t>
            </w:r>
            <w:r w:rsidRPr="003055FF">
              <w:rPr>
                <w:b/>
                <w:i/>
              </w:rPr>
              <w:t>ought to be accompanied</w:t>
            </w:r>
            <w:r w:rsidRPr="003055FF">
              <w:t xml:space="preserve"> by the implementation of an electronic catch reporting and catch data processing system;</w:t>
            </w:r>
          </w:p>
        </w:tc>
        <w:tc>
          <w:tcPr>
            <w:tcW w:w="4876" w:type="dxa"/>
            <w:tcBorders>
              <w:top w:val="nil"/>
              <w:left w:val="nil"/>
              <w:bottom w:val="nil"/>
              <w:right w:val="nil"/>
            </w:tcBorders>
          </w:tcPr>
          <w:p w:rsidR="003D2C20" w:rsidRPr="003055FF" w:rsidRDefault="003D2C20" w:rsidP="00C256B4">
            <w:pPr>
              <w:pStyle w:val="Normal6a"/>
            </w:pPr>
            <w:r w:rsidRPr="003055FF">
              <w:t>F.</w:t>
            </w:r>
            <w:r w:rsidRPr="003055FF">
              <w:tab/>
              <w:t xml:space="preserve">whereas, during the period covered by the Protocol, fishing opportunities will be in transition from a fishing effort basis (measured in gross registered tonnage (GRT)) to a catch limit basis (measured in tonnes – TAC); whereas that transition </w:t>
            </w:r>
            <w:r w:rsidRPr="003055FF">
              <w:rPr>
                <w:b/>
                <w:i/>
              </w:rPr>
              <w:t>must be ensured</w:t>
            </w:r>
            <w:r w:rsidRPr="003055FF">
              <w:t xml:space="preserve"> by the implementation of an electronic catch reporting and catch data processing system;</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7F4B33" w:rsidRDefault="003D2C20" w:rsidP="003D2C20">
      <w:pPr>
        <w:pStyle w:val="AmNumberTabs"/>
      </w:pPr>
      <w:r w:rsidRPr="007F4B33">
        <w:rPr>
          <w:rStyle w:val="HideTWBExt"/>
        </w:rPr>
        <w:t>&lt;Amend&gt;</w:t>
      </w:r>
      <w:r w:rsidRPr="007F4B33">
        <w:t>Amendment</w:t>
      </w:r>
      <w:r w:rsidRPr="007F4B33">
        <w:tab/>
      </w:r>
      <w:r w:rsidRPr="007F4B33">
        <w:tab/>
      </w:r>
      <w:r w:rsidRPr="007F4B33">
        <w:rPr>
          <w:rStyle w:val="HideTWBExt"/>
        </w:rPr>
        <w:t>&lt;NumAm&gt;</w:t>
      </w:r>
      <w:r w:rsidRPr="007F4B33">
        <w:t>18</w:t>
      </w:r>
      <w:r w:rsidRPr="007F4B33">
        <w:rPr>
          <w:rStyle w:val="HideTWBExt"/>
        </w:rPr>
        <w:t>&lt;/NumAm&gt;</w:t>
      </w:r>
    </w:p>
    <w:p w:rsidR="003D2C20" w:rsidRPr="007F4B33" w:rsidRDefault="003D2C20" w:rsidP="003D2C20">
      <w:pPr>
        <w:pStyle w:val="NormalBold"/>
      </w:pPr>
      <w:r w:rsidRPr="007F4B33">
        <w:rPr>
          <w:rStyle w:val="HideTWBExt"/>
          <w:b w:val="0"/>
        </w:rPr>
        <w:t>&lt;RepeatBlock-By&gt;&lt;Members&gt;</w:t>
      </w:r>
      <w:r w:rsidRPr="007F4B33">
        <w:t>France Jamet</w:t>
      </w:r>
      <w:r w:rsidRPr="007F4B33">
        <w:rPr>
          <w:rStyle w:val="HideTWBExt"/>
          <w:b w:val="0"/>
        </w:rPr>
        <w:t>&lt;/Members&gt;</w:t>
      </w:r>
    </w:p>
    <w:p w:rsidR="003D2C20" w:rsidRPr="007F4B33" w:rsidRDefault="003D2C20" w:rsidP="003D2C20">
      <w:pPr>
        <w:pStyle w:val="NormalBold"/>
      </w:pPr>
      <w:r w:rsidRPr="007F4B33">
        <w:rPr>
          <w:rStyle w:val="HideTWBExt"/>
          <w:b w:val="0"/>
        </w:rPr>
        <w:t>&lt;/RepeatBlock-By&gt;</w:t>
      </w:r>
    </w:p>
    <w:p w:rsidR="003D2C20" w:rsidRPr="007F4B33" w:rsidRDefault="003D2C20" w:rsidP="003D2C20">
      <w:pPr>
        <w:pStyle w:val="NormalBold"/>
      </w:pPr>
      <w:r w:rsidRPr="007F4B33">
        <w:rPr>
          <w:rStyle w:val="HideTWBExt"/>
        </w:rPr>
        <w:t>&lt;DocAmend&gt;</w:t>
      </w:r>
      <w:r w:rsidRPr="007F4B33">
        <w:t>Motion for a resolution</w:t>
      </w:r>
      <w:r w:rsidRPr="007F4B33">
        <w:rPr>
          <w:rStyle w:val="HideTWBExt"/>
        </w:rPr>
        <w:t>&lt;/DocAmend&gt;</w:t>
      </w:r>
    </w:p>
    <w:p w:rsidR="003D2C20" w:rsidRPr="007F4B33" w:rsidRDefault="003D2C20" w:rsidP="003D2C20">
      <w:pPr>
        <w:pStyle w:val="NormalBold"/>
      </w:pPr>
      <w:r w:rsidRPr="007F4B33">
        <w:rPr>
          <w:rStyle w:val="HideTWBExt"/>
        </w:rPr>
        <w:t>&lt;Article&gt;</w:t>
      </w:r>
      <w:r w:rsidRPr="007F4B33">
        <w:t>Recital H</w:t>
      </w:r>
      <w:r w:rsidRPr="007F4B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7F4B33" w:rsidTr="00C256B4">
        <w:trPr>
          <w:trHeight w:hRule="exact" w:val="240"/>
          <w:jc w:val="center"/>
        </w:trPr>
        <w:tc>
          <w:tcPr>
            <w:tcW w:w="9752" w:type="dxa"/>
            <w:gridSpan w:val="2"/>
            <w:tcBorders>
              <w:top w:val="nil"/>
              <w:left w:val="nil"/>
              <w:bottom w:val="nil"/>
              <w:right w:val="nil"/>
            </w:tcBorders>
          </w:tcPr>
          <w:p w:rsidR="003D2C20" w:rsidRPr="007F4B33" w:rsidRDefault="003D2C20" w:rsidP="00C256B4"/>
        </w:tc>
      </w:tr>
      <w:tr w:rsidR="003D2C20" w:rsidRPr="007F4B33" w:rsidTr="00C256B4">
        <w:trPr>
          <w:trHeight w:val="240"/>
          <w:jc w:val="center"/>
        </w:trPr>
        <w:tc>
          <w:tcPr>
            <w:tcW w:w="4876" w:type="dxa"/>
            <w:tcBorders>
              <w:top w:val="nil"/>
              <w:left w:val="nil"/>
              <w:bottom w:val="nil"/>
              <w:right w:val="nil"/>
            </w:tcBorders>
          </w:tcPr>
          <w:p w:rsidR="003D2C20" w:rsidRPr="007F4B33" w:rsidRDefault="003D2C20" w:rsidP="00C256B4">
            <w:pPr>
              <w:pStyle w:val="AmColumnHeading"/>
            </w:pPr>
            <w:r w:rsidRPr="007F4B33">
              <w:t>Motion for a resolution</w:t>
            </w:r>
          </w:p>
        </w:tc>
        <w:tc>
          <w:tcPr>
            <w:tcW w:w="4876" w:type="dxa"/>
            <w:tcBorders>
              <w:top w:val="nil"/>
              <w:left w:val="nil"/>
              <w:bottom w:val="nil"/>
              <w:right w:val="nil"/>
            </w:tcBorders>
          </w:tcPr>
          <w:p w:rsidR="003D2C20" w:rsidRPr="007F4B33" w:rsidRDefault="003D2C20" w:rsidP="00C256B4">
            <w:pPr>
              <w:pStyle w:val="AmColumnHeading"/>
            </w:pPr>
            <w:r w:rsidRPr="007F4B33">
              <w:t>Amendment</w:t>
            </w:r>
          </w:p>
        </w:tc>
      </w:tr>
      <w:tr w:rsidR="003D2C20" w:rsidRPr="007F4B33" w:rsidTr="00C256B4">
        <w:trPr>
          <w:jc w:val="center"/>
        </w:trPr>
        <w:tc>
          <w:tcPr>
            <w:tcW w:w="4876" w:type="dxa"/>
            <w:tcBorders>
              <w:top w:val="nil"/>
              <w:left w:val="nil"/>
              <w:bottom w:val="nil"/>
              <w:right w:val="nil"/>
            </w:tcBorders>
          </w:tcPr>
          <w:p w:rsidR="003D2C20" w:rsidRPr="007F4B33" w:rsidRDefault="003D2C20" w:rsidP="00C256B4">
            <w:pPr>
              <w:pStyle w:val="Normal6a"/>
            </w:pPr>
            <w:r w:rsidRPr="007F4B33">
              <w:t>H.</w:t>
            </w:r>
            <w:r w:rsidRPr="007F4B33">
              <w:tab/>
              <w:t xml:space="preserve">whereas the first fisheries agreement between the European Economic Community and Guinea-Bissau dates back to 1980; whereas the previous Protocol to the agreement expired on 14 June 2024; whereas the results achieved under the development cooperation component of the agreements (i.e. sectoral support) are not satisfactory overall; </w:t>
            </w:r>
            <w:r w:rsidRPr="007F4B33">
              <w:rPr>
                <w:b/>
                <w:i/>
              </w:rPr>
              <w:t>whereas improvements have nonetheless been recorded as regards capacity for fisheries monitoring, control and surveillance and sanitary inspection, as well as Guinea-Bissau’s involvement in regional fisheries bodies;</w:t>
            </w:r>
            <w:r w:rsidRPr="007F4B33">
              <w:t xml:space="preserve"> </w:t>
            </w:r>
            <w:r w:rsidRPr="007F4B33">
              <w:rPr>
                <w:b/>
                <w:i/>
              </w:rPr>
              <w:t>whereas sectoral cooperation needs to be stepped up in order to better promote the development of the local fisheries sector and related industries and activities so as to ensure that a greater proportion of the added value created through exploitation of the country’s natural resources remains in Guinea-Bissau;</w:t>
            </w:r>
          </w:p>
        </w:tc>
        <w:tc>
          <w:tcPr>
            <w:tcW w:w="4876" w:type="dxa"/>
            <w:tcBorders>
              <w:top w:val="nil"/>
              <w:left w:val="nil"/>
              <w:bottom w:val="nil"/>
              <w:right w:val="nil"/>
            </w:tcBorders>
          </w:tcPr>
          <w:p w:rsidR="003D2C20" w:rsidRPr="007F4B33" w:rsidRDefault="003D2C20" w:rsidP="00C256B4">
            <w:pPr>
              <w:pStyle w:val="Normal6a"/>
            </w:pPr>
            <w:r w:rsidRPr="007F4B33">
              <w:t>H.</w:t>
            </w:r>
            <w:r w:rsidRPr="007F4B33">
              <w:tab/>
              <w:t>whereas the first fisheries agreement between the European Economic Community and Guinea-Bissau dates back to 1980; whereas the previous Protocol to the agreement expired on 14 June 2024; whereas the results achieved under the development cooperation component of the agreements (i.e. sectoral support) are not satisfactory overall;</w:t>
            </w:r>
          </w:p>
        </w:tc>
      </w:tr>
    </w:tbl>
    <w:p w:rsidR="003D2C20" w:rsidRPr="007F4B33" w:rsidRDefault="003D2C20" w:rsidP="003D2C20">
      <w:pPr>
        <w:pStyle w:val="AmOrLang"/>
      </w:pPr>
      <w:r w:rsidRPr="007F4B33">
        <w:t xml:space="preserve">Or. </w:t>
      </w:r>
      <w:r w:rsidRPr="007F4B33">
        <w:rPr>
          <w:rStyle w:val="HideTWBExt"/>
        </w:rPr>
        <w:t>&lt;Original&gt;</w:t>
      </w:r>
      <w:r w:rsidRPr="007F4B33">
        <w:rPr>
          <w:rStyle w:val="HideTWBInt"/>
        </w:rPr>
        <w:t>{FR}</w:t>
      </w:r>
      <w:r w:rsidRPr="007F4B33">
        <w:t>fr</w:t>
      </w:r>
      <w:r w:rsidRPr="007F4B33">
        <w:rPr>
          <w:rStyle w:val="HideTWBExt"/>
        </w:rPr>
        <w:t>&lt;/Original&gt;</w:t>
      </w:r>
    </w:p>
    <w:p w:rsidR="003D2C20" w:rsidRPr="007F4B33" w:rsidRDefault="003D2C20" w:rsidP="003D2C20">
      <w:r w:rsidRPr="007F4B33">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H</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H.</w:t>
            </w:r>
            <w:r w:rsidRPr="003055FF">
              <w:tab/>
              <w:t>whereas the first fisheries agreement between the European Economic Community and Guinea-Bissau dates back to 1980; whereas the previous Protocol to the agreement expired on 14 June 2024; whereas the results achieved under the development cooperation component of the agreements (i.e. sectoral support) are not satisfactory overall; whereas improvements have nonetheless been recorded as regards capacity for fisheries monitoring, control and surveillance and sanitary inspection, as well as Guinea-Bissau’s involvement in regional fisheries bodies; whereas sectoral cooperation needs to be stepped up in order to better promote the development of the local fisheries sector and related industries and activities so as to ensure that a greater proportion of the added value created through exploitation of the country’s natural resources remains in Guinea-Bissau;</w:t>
            </w:r>
          </w:p>
        </w:tc>
        <w:tc>
          <w:tcPr>
            <w:tcW w:w="4876" w:type="dxa"/>
            <w:tcBorders>
              <w:top w:val="nil"/>
              <w:left w:val="nil"/>
              <w:bottom w:val="nil"/>
              <w:right w:val="nil"/>
            </w:tcBorders>
          </w:tcPr>
          <w:p w:rsidR="003D2C20" w:rsidRPr="003055FF" w:rsidRDefault="003D2C20" w:rsidP="00C256B4">
            <w:pPr>
              <w:pStyle w:val="Normal6a"/>
            </w:pPr>
            <w:r w:rsidRPr="003055FF">
              <w:t>H.</w:t>
            </w:r>
            <w:r w:rsidRPr="003055FF">
              <w:tab/>
              <w:t xml:space="preserve">whereas the first fisheries agreement between the European Economic Community and Guinea-Bissau dates back to 1980; whereas the previous Protocol to the agreement expired on 14 June 2024; whereas the results achieved under the development cooperation component of the agreements (i.e. sectoral support) are not satisfactory overall; whereas improvements have nonetheless been recorded as regards capacity for fisheries monitoring, control and surveillance and sanitary inspection, as well as Guinea-Bissau’s involvement in regional fisheries bodies; whereas sectoral cooperation needs to be stepped up in order to better promote the development of the local fisheries sector and related industries and activities so as to ensure that a greater proportion of the added value created through exploitation of the country’s natural resources remains in Guinea-Bissau; </w:t>
            </w:r>
            <w:r w:rsidRPr="003055FF">
              <w:rPr>
                <w:b/>
                <w:i/>
              </w:rPr>
              <w:t>whereas the Commission should increase accountability for sectoral aid to ensure that it is better targeted to local needs, and ensure greater transparency on how and where this support is allocated, so that the aid effectively contributes to sustainable development in partner countries;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I</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I.</w:t>
            </w:r>
            <w:r w:rsidRPr="003055FF">
              <w:tab/>
              <w:t>whereas development of the fisheries sector in Guinea-Bissau calls for the establishment of basic infrastructure, such as ports, landing sites, storage facilities and processing plants, which are still lacking or are being built by other third countries competing with the EU, with the aim of attracting landings of fish caught in Guinea-Bissau waters;</w:t>
            </w:r>
          </w:p>
        </w:tc>
        <w:tc>
          <w:tcPr>
            <w:tcW w:w="4876" w:type="dxa"/>
            <w:tcBorders>
              <w:top w:val="nil"/>
              <w:left w:val="nil"/>
              <w:bottom w:val="nil"/>
              <w:right w:val="nil"/>
            </w:tcBorders>
          </w:tcPr>
          <w:p w:rsidR="003D2C20" w:rsidRPr="003055FF" w:rsidRDefault="003D2C20" w:rsidP="00C256B4">
            <w:pPr>
              <w:pStyle w:val="Normal6a"/>
            </w:pPr>
            <w:r w:rsidRPr="003055FF">
              <w:t>I.</w:t>
            </w:r>
            <w:r w:rsidRPr="003055FF">
              <w:tab/>
              <w:t>whereas development of the fisheries sector in Guinea-Bissau calls for the establishment of basic infrastructure, such as ports, landing sites, storage facilities and processing plants, which are still lacking or are being built by other third countries competing with the EU, with the aim of attracting landings of fish caught in Guinea-Bissau waters</w:t>
            </w:r>
            <w:r w:rsidRPr="003055FF">
              <w:rPr>
                <w:b/>
                <w:i/>
              </w:rPr>
              <w:t>, demanding a new approach to operations in the area, particularly in terms of proximity, better achieved bilaterally with the European countries involved</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J</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rPr>
                <w:b/>
                <w:i/>
              </w:rPr>
              <w:t>J.</w:t>
            </w:r>
            <w:r w:rsidRPr="003055FF">
              <w:tab/>
            </w:r>
            <w:r w:rsidRPr="003055FF">
              <w:rPr>
                <w:b/>
                <w:i/>
              </w:rPr>
              <w:t>whereas 2021 saw the start of the United Nations Decade of Ocean Science for Sustainable Development (2021-2030); whereas third countries should be encouraged and helped to play a key role in connection with resource and ecosystem knowledge;</w:t>
            </w:r>
          </w:p>
        </w:tc>
        <w:tc>
          <w:tcPr>
            <w:tcW w:w="4876" w:type="dxa"/>
            <w:tcBorders>
              <w:top w:val="nil"/>
              <w:left w:val="nil"/>
              <w:bottom w:val="nil"/>
              <w:right w:val="nil"/>
            </w:tcBorders>
          </w:tcPr>
          <w:p w:rsidR="003D2C20" w:rsidRPr="003055FF" w:rsidRDefault="003D2C20" w:rsidP="00C256B4">
            <w:pPr>
              <w:pStyle w:val="Normal6a"/>
            </w:pPr>
            <w:r w:rsidRPr="003055FF">
              <w:rPr>
                <w:b/>
                <w:i/>
              </w:rPr>
              <w:t>deleted</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J</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J.</w:t>
            </w:r>
            <w:r w:rsidRPr="003055FF">
              <w:tab/>
              <w:t>whereas 2021 saw the start of the United Nations Decade of Ocean Science for Sustainable Development (2021-2030); whereas third countries should be encouraged and helped to play a key role in connection with resource and ecosystem knowledge;</w:t>
            </w:r>
          </w:p>
        </w:tc>
        <w:tc>
          <w:tcPr>
            <w:tcW w:w="4876" w:type="dxa"/>
            <w:tcBorders>
              <w:top w:val="nil"/>
              <w:left w:val="nil"/>
              <w:bottom w:val="nil"/>
              <w:right w:val="nil"/>
            </w:tcBorders>
          </w:tcPr>
          <w:p w:rsidR="003D2C20" w:rsidRPr="003055FF" w:rsidRDefault="003D2C20" w:rsidP="00C256B4">
            <w:pPr>
              <w:pStyle w:val="Normal6a"/>
            </w:pPr>
            <w:r w:rsidRPr="003055FF">
              <w:t>J.</w:t>
            </w:r>
            <w:r w:rsidRPr="003055FF">
              <w:tab/>
              <w:t xml:space="preserve">whereas 2021 saw the start of the United Nations Decade of Ocean Science for Sustainable Development (2021-2030); whereas third countries should be encouraged and helped to play a key role in connection with resource and ecosystem knowledge; </w:t>
            </w:r>
            <w:r w:rsidRPr="003055FF">
              <w:rPr>
                <w:b/>
                <w:i/>
              </w:rPr>
              <w:t>whereas EU Member States should play a supportive role in this respect;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K</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K.</w:t>
            </w:r>
            <w:r w:rsidRPr="003055FF">
              <w:tab/>
              <w:t>whereas trade in fishery products from Guinea-Bissau has been banned by the EU for many years owing to the country’s inability to comply with the sanitary measures required by the EU; whereas the delay in the certification process for the analytical laboratory (CIPA) is the main barrier to exporting fishery products from Guinea-Bissau to the EU; whereas the Guinea-Bissau authorities and the Commission are working together in the certification process in order to lift the ban;</w:t>
            </w:r>
          </w:p>
        </w:tc>
        <w:tc>
          <w:tcPr>
            <w:tcW w:w="4876" w:type="dxa"/>
            <w:tcBorders>
              <w:top w:val="nil"/>
              <w:left w:val="nil"/>
              <w:bottom w:val="nil"/>
              <w:right w:val="nil"/>
            </w:tcBorders>
          </w:tcPr>
          <w:p w:rsidR="003D2C20" w:rsidRPr="003055FF" w:rsidRDefault="003D2C20" w:rsidP="00C256B4">
            <w:pPr>
              <w:pStyle w:val="Normal6a"/>
            </w:pPr>
            <w:r w:rsidRPr="003055FF">
              <w:t>K.</w:t>
            </w:r>
            <w:r w:rsidRPr="003055FF">
              <w:tab/>
              <w:t xml:space="preserve">whereas trade in fishery products from Guinea-Bissau has been banned by the EU for many years owing to the country’s inability to comply with the sanitary measures required by the EU; whereas the delay in the certification process for the analytical laboratory (CIPA) is the main barrier to exporting fishery products from Guinea-Bissau to the EU; whereas the Guinea-Bissau authorities and the Commission are working together in the certification process in order to lift the ban; </w:t>
            </w:r>
            <w:r w:rsidRPr="003055FF">
              <w:rPr>
                <w:b/>
                <w:i/>
              </w:rPr>
              <w:t>whereas the fishing fleets of third countries do not take into account the EU's requirements and that a drastic simplification of these processes is necessary.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K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K</w:t>
            </w:r>
            <w:r w:rsidRPr="003055FF">
              <w:rPr>
                <w:b/>
                <w:i/>
              </w:rPr>
              <w:t>a.</w:t>
            </w:r>
            <w:r w:rsidRPr="003055FF">
              <w:tab/>
            </w:r>
            <w:r w:rsidRPr="003055FF">
              <w:rPr>
                <w:b/>
                <w:i/>
              </w:rPr>
              <w:t>whereas for the first time, the SFPA makes a reference in its preamble to the Voluntary Guidelines for securing Sustainable Small-scale Fisheries, with the aim to protect small-scale fisheries, taking into account their contribution to food security and poverty reduction;</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L</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L.</w:t>
            </w:r>
            <w:r w:rsidRPr="003055FF">
              <w:tab/>
              <w:t>whereas there is a need to ensure that a greater proportion of the added value generated through exploitation of fishery resources in the Guinea-Bissau fishing zone remains in the country;</w:t>
            </w:r>
          </w:p>
        </w:tc>
        <w:tc>
          <w:tcPr>
            <w:tcW w:w="4876" w:type="dxa"/>
            <w:tcBorders>
              <w:top w:val="nil"/>
              <w:left w:val="nil"/>
              <w:bottom w:val="nil"/>
              <w:right w:val="nil"/>
            </w:tcBorders>
          </w:tcPr>
          <w:p w:rsidR="003D2C20" w:rsidRPr="003055FF" w:rsidRDefault="003D2C20" w:rsidP="00C256B4">
            <w:pPr>
              <w:pStyle w:val="Normal6a"/>
            </w:pPr>
            <w:r w:rsidRPr="003055FF">
              <w:t>L.</w:t>
            </w:r>
            <w:r w:rsidRPr="003055FF">
              <w:tab/>
              <w:t xml:space="preserve">whereas there is a need to ensure that a greater proportion of the added value generated through exploitation of fishery resources in the Guinea-Bissau fishing zone remains in the country </w:t>
            </w:r>
            <w:r w:rsidRPr="003055FF">
              <w:rPr>
                <w:b/>
                <w:i/>
              </w:rPr>
              <w:t>and enables local jobs, especially for women</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L</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L.</w:t>
            </w:r>
            <w:r w:rsidRPr="003055FF">
              <w:tab/>
              <w:t xml:space="preserve">whereas </w:t>
            </w:r>
            <w:r w:rsidRPr="003055FF">
              <w:rPr>
                <w:b/>
                <w:i/>
              </w:rPr>
              <w:t>there is a need</w:t>
            </w:r>
            <w:r w:rsidRPr="003055FF">
              <w:t xml:space="preserve"> to ensure that a greater proportion of the added value generated through exploitation of fishery resources in the Guinea-Bissau fishing zone remains in the country;</w:t>
            </w:r>
          </w:p>
        </w:tc>
        <w:tc>
          <w:tcPr>
            <w:tcW w:w="4876" w:type="dxa"/>
            <w:tcBorders>
              <w:top w:val="nil"/>
              <w:left w:val="nil"/>
              <w:bottom w:val="nil"/>
              <w:right w:val="nil"/>
            </w:tcBorders>
          </w:tcPr>
          <w:p w:rsidR="003D2C20" w:rsidRPr="003055FF" w:rsidRDefault="003D2C20" w:rsidP="00C256B4">
            <w:pPr>
              <w:pStyle w:val="Normal6a"/>
            </w:pPr>
            <w:r w:rsidRPr="003055FF">
              <w:t>L.</w:t>
            </w:r>
            <w:r w:rsidRPr="003055FF">
              <w:tab/>
              <w:t xml:space="preserve">whereas </w:t>
            </w:r>
            <w:r w:rsidRPr="003055FF">
              <w:rPr>
                <w:b/>
                <w:i/>
              </w:rPr>
              <w:t>it would be appropriate for Guinea-Bissau</w:t>
            </w:r>
            <w:r w:rsidRPr="003055FF">
              <w:t xml:space="preserve"> to ensure that a greater proportion of the added value generated through exploitation of fishery resources in the Guinea-Bissau fishing zone remains in the country;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M</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M.</w:t>
            </w:r>
            <w:r w:rsidRPr="003055FF">
              <w:tab/>
              <w:t>whereas direct job creation in the fisheries sector in Guinea-Bissau is uncommon and limited, even in the case of local crew members on board vessels and women working and earning their living in the fisheries sector;</w:t>
            </w:r>
          </w:p>
        </w:tc>
        <w:tc>
          <w:tcPr>
            <w:tcW w:w="4876" w:type="dxa"/>
            <w:tcBorders>
              <w:top w:val="nil"/>
              <w:left w:val="nil"/>
              <w:bottom w:val="nil"/>
              <w:right w:val="nil"/>
            </w:tcBorders>
          </w:tcPr>
          <w:p w:rsidR="003D2C20" w:rsidRPr="003055FF" w:rsidRDefault="003D2C20" w:rsidP="00C256B4">
            <w:pPr>
              <w:pStyle w:val="Normal6a"/>
            </w:pPr>
            <w:r w:rsidRPr="003055FF">
              <w:t>M.</w:t>
            </w:r>
            <w:r w:rsidRPr="003055FF">
              <w:tab/>
              <w:t>whereas</w:t>
            </w:r>
            <w:r w:rsidRPr="003055FF">
              <w:rPr>
                <w:b/>
                <w:i/>
              </w:rPr>
              <w:t>, unfortunately,</w:t>
            </w:r>
            <w:r w:rsidRPr="003055FF">
              <w:t xml:space="preserve"> direct job creation in the fisheries sector in Guinea-Bissau is uncommon and limited, even in the case of local crew members on board vessels and women working and earning their living in the fisheries sector;</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 Francisco José Millán Mon, Gabriel Mato</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N</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N.</w:t>
            </w:r>
            <w:r w:rsidRPr="003055FF">
              <w:tab/>
              <w:t xml:space="preserve">whereas, by comparison with the previous Protocol, the number of seafarers to be signed on in the EU fleet has increased significantly; whereas EU vessel owners must endeavour to sign on additional Guinea-Bissau seafarers; whereas the Guinea-Bissau authorities </w:t>
            </w:r>
            <w:r w:rsidRPr="003055FF">
              <w:rPr>
                <w:b/>
                <w:i/>
              </w:rPr>
              <w:t>must</w:t>
            </w:r>
            <w:r w:rsidRPr="003055FF">
              <w:t xml:space="preserve"> draw up and keep up to date an indicative list of qualified seafarers who could be signed on to EU vessels</w:t>
            </w:r>
            <w:r w:rsidRPr="003055FF">
              <w:rPr>
                <w:b/>
                <w:i/>
              </w:rPr>
              <w:t>, and</w:t>
            </w:r>
            <w:r w:rsidRPr="003055FF">
              <w:t xml:space="preserve"> sectoral support may be provided for training local seafarers in accordance with International Maritime Organisation (IMO) standards;</w:t>
            </w:r>
          </w:p>
        </w:tc>
        <w:tc>
          <w:tcPr>
            <w:tcW w:w="4876" w:type="dxa"/>
            <w:tcBorders>
              <w:top w:val="nil"/>
              <w:left w:val="nil"/>
              <w:bottom w:val="nil"/>
              <w:right w:val="nil"/>
            </w:tcBorders>
          </w:tcPr>
          <w:p w:rsidR="003D2C20" w:rsidRPr="003055FF" w:rsidRDefault="003D2C20" w:rsidP="00C256B4">
            <w:pPr>
              <w:pStyle w:val="Normal6a"/>
            </w:pPr>
            <w:r w:rsidRPr="003055FF">
              <w:t>N.</w:t>
            </w:r>
            <w:r w:rsidRPr="003055FF">
              <w:tab/>
              <w:t>whereas, by comparison with the previous Protocol, the number of seafarers to be signed on in the EU fleet has increased significantly; whereas EU vessel owners must endeavour to sign on additional Guinea-Bissau seafarers; whereas</w:t>
            </w:r>
            <w:r w:rsidRPr="003055FF">
              <w:rPr>
                <w:b/>
                <w:i/>
              </w:rPr>
              <w:t>, however,</w:t>
            </w:r>
            <w:r w:rsidRPr="003055FF">
              <w:t xml:space="preserve"> the Guinea-Bissau authorities </w:t>
            </w:r>
            <w:r w:rsidRPr="003055FF">
              <w:rPr>
                <w:b/>
                <w:i/>
              </w:rPr>
              <w:t>should fulfil their obligation to</w:t>
            </w:r>
            <w:r w:rsidRPr="003055FF">
              <w:t xml:space="preserve"> draw up and keep up to date an indicative list of qualified seafarers who could be signed on to EU vessels</w:t>
            </w:r>
            <w:r w:rsidRPr="003055FF">
              <w:rPr>
                <w:b/>
                <w:i/>
              </w:rPr>
              <w:t>; whereas</w:t>
            </w:r>
            <w:r w:rsidRPr="003055FF">
              <w:t xml:space="preserve"> sectoral support may be provided for training local seafarers in accordance with International Maritime Organisation (IMO) standards;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29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N</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N.</w:t>
            </w:r>
            <w:r w:rsidRPr="003055FF">
              <w:tab/>
              <w:t xml:space="preserve">whereas, by comparison with the previous Protocol, the number of seafarers to be signed on in the EU fleet has increased significantly; whereas </w:t>
            </w:r>
            <w:r w:rsidRPr="003055FF">
              <w:rPr>
                <w:b/>
                <w:i/>
              </w:rPr>
              <w:t>EU vessel owners must endeavour to sign on additional Guinea-Bissau seafarers; whereas</w:t>
            </w:r>
            <w:r w:rsidRPr="003055FF">
              <w:t xml:space="preserve"> the Guinea-Bissau authorities </w:t>
            </w:r>
            <w:r w:rsidRPr="003055FF">
              <w:rPr>
                <w:b/>
                <w:i/>
              </w:rPr>
              <w:t>must draw up</w:t>
            </w:r>
            <w:r w:rsidRPr="003055FF">
              <w:t xml:space="preserve"> and keep up to date an indicative list of qualified seafarers who could be signed on to EU vessels, and sectoral support may be provided for training local seafarers in accordance with International Maritime Organisation (IMO) standards;</w:t>
            </w:r>
          </w:p>
        </w:tc>
        <w:tc>
          <w:tcPr>
            <w:tcW w:w="4876" w:type="dxa"/>
            <w:tcBorders>
              <w:top w:val="nil"/>
              <w:left w:val="nil"/>
              <w:bottom w:val="nil"/>
              <w:right w:val="nil"/>
            </w:tcBorders>
          </w:tcPr>
          <w:p w:rsidR="003D2C20" w:rsidRPr="003055FF" w:rsidRDefault="003D2C20" w:rsidP="00C256B4">
            <w:pPr>
              <w:pStyle w:val="Normal6a"/>
            </w:pPr>
            <w:r w:rsidRPr="003055FF">
              <w:t>N.</w:t>
            </w:r>
            <w:r w:rsidRPr="003055FF">
              <w:tab/>
              <w:t xml:space="preserve">whereas, by comparison with the previous Protocol, the number of seafarers to be signed on in the EU fleet has increased significantly; whereas the Guinea-Bissau authorities </w:t>
            </w:r>
            <w:r w:rsidRPr="003055FF">
              <w:rPr>
                <w:b/>
                <w:i/>
              </w:rPr>
              <w:t>should be encouraged to develop</w:t>
            </w:r>
            <w:r w:rsidRPr="003055FF">
              <w:t xml:space="preserve"> and keep up to date an indicative list of qualified seafarers who could be signed on to EU vessels, and sectoral support may be provided for training local seafarers in accordance with International Maritime Organisation (IMO) standards;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 xml:space="preserve">Paulo Do Nascimento Cabral, Gabriel Mato, Francisco José Millán Mon, </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N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N</w:t>
            </w:r>
            <w:r w:rsidRPr="003055FF">
              <w:rPr>
                <w:b/>
                <w:i/>
              </w:rPr>
              <w:t>a.</w:t>
            </w:r>
            <w:r w:rsidRPr="003055FF">
              <w:tab/>
            </w:r>
            <w:r w:rsidRPr="003055FF">
              <w:rPr>
                <w:b/>
                <w:i/>
              </w:rPr>
              <w:t>whereas, after initialling the protocol, the Commission validated with the Council of the EU an amendment to point 4 of Chapter VIII of the Annex to the protocol (</w:t>
            </w:r>
            <w:r>
              <w:rPr>
                <w:b/>
                <w:i/>
              </w:rPr>
              <w:t>‘</w:t>
            </w:r>
            <w:r w:rsidRPr="003055FF">
              <w:rPr>
                <w:b/>
                <w:i/>
              </w:rPr>
              <w:t>4.Remuneration of deep-sea fishers</w:t>
            </w:r>
            <w:r>
              <w:rPr>
                <w:b/>
                <w:i/>
              </w:rPr>
              <w:t>’</w:t>
            </w:r>
            <w:r w:rsidRPr="003055FF">
              <w:rPr>
                <w:b/>
                <w:i/>
              </w:rPr>
              <w:t xml:space="preserve">), replacing the word </w:t>
            </w:r>
            <w:r>
              <w:rPr>
                <w:b/>
                <w:i/>
              </w:rPr>
              <w:t>‘</w:t>
            </w:r>
            <w:r w:rsidRPr="003055FF">
              <w:rPr>
                <w:b/>
                <w:i/>
              </w:rPr>
              <w:t>wage</w:t>
            </w:r>
            <w:r>
              <w:rPr>
                <w:b/>
                <w:i/>
              </w:rPr>
              <w:t>’</w:t>
            </w:r>
            <w:r w:rsidRPr="003055FF">
              <w:rPr>
                <w:b/>
                <w:i/>
              </w:rPr>
              <w:t xml:space="preserve"> by </w:t>
            </w:r>
            <w:r>
              <w:rPr>
                <w:b/>
                <w:i/>
              </w:rPr>
              <w:t>‘</w:t>
            </w:r>
            <w:r w:rsidRPr="003055FF">
              <w:rPr>
                <w:b/>
                <w:i/>
              </w:rPr>
              <w:t>remuneration</w:t>
            </w:r>
            <w:r>
              <w:rPr>
                <w:b/>
                <w:i/>
              </w:rPr>
              <w:t>’</w:t>
            </w:r>
            <w:r w:rsidRPr="003055FF">
              <w:rPr>
                <w:b/>
                <w:i/>
              </w:rPr>
              <w:t>, this having received the approv</w:t>
            </w:r>
            <w:r w:rsidR="002257E4">
              <w:rPr>
                <w:b/>
                <w:i/>
              </w:rPr>
              <w:t>al of the authorities of Guinea</w:t>
            </w:r>
            <w:r w:rsidR="002257E4">
              <w:rPr>
                <w:b/>
                <w:i/>
              </w:rPr>
              <w:noBreakHyphen/>
            </w:r>
            <w:r w:rsidRPr="003055FF">
              <w:rPr>
                <w:b/>
                <w:i/>
              </w:rPr>
              <w:t>Bissau;</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O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9052B3">
            <w:pPr>
              <w:pStyle w:val="Normal6a"/>
            </w:pPr>
            <w:r>
              <w:rPr>
                <w:b/>
                <w:i/>
              </w:rPr>
              <w:t>O</w:t>
            </w:r>
            <w:r w:rsidRPr="003055FF">
              <w:rPr>
                <w:b/>
                <w:i/>
              </w:rPr>
              <w:t>a.</w:t>
            </w:r>
            <w:r w:rsidRPr="003055FF">
              <w:tab/>
            </w:r>
            <w:r w:rsidRPr="003055FF">
              <w:rPr>
                <w:b/>
                <w:i/>
              </w:rPr>
              <w:t xml:space="preserve">whereas the 2022 Joint Communication on the EU’s International Ocean Governance agenda stated that </w:t>
            </w:r>
            <w:r>
              <w:rPr>
                <w:b/>
                <w:i/>
              </w:rPr>
              <w:t>‘</w:t>
            </w:r>
            <w:r w:rsidRPr="003055FF">
              <w:rPr>
                <w:b/>
                <w:i/>
              </w:rPr>
              <w:t xml:space="preserve">the EU is scaling up its efforts to tackle problems with Flag States acting as </w:t>
            </w:r>
            <w:r w:rsidR="009052B3">
              <w:rPr>
                <w:b/>
                <w:i/>
              </w:rPr>
              <w:t>“</w:t>
            </w:r>
            <w:r w:rsidRPr="003055FF">
              <w:rPr>
                <w:b/>
                <w:i/>
              </w:rPr>
              <w:t>open registers</w:t>
            </w:r>
            <w:r w:rsidR="009052B3">
              <w:rPr>
                <w:b/>
                <w:i/>
              </w:rPr>
              <w:t>”</w:t>
            </w:r>
            <w:r w:rsidRPr="003055FF">
              <w:rPr>
                <w:b/>
                <w:i/>
              </w:rPr>
              <w:t>, chosen by some vessel operators to take advantage of certain States’ weak compliance with international obligations or control over the vessels (fishing and maritime transport) registered under their flags</w:t>
            </w:r>
            <w:r>
              <w:rPr>
                <w:b/>
                <w:i/>
              </w:rPr>
              <w:t>’</w:t>
            </w:r>
            <w:r w:rsidRPr="003055FF">
              <w:rPr>
                <w:b/>
                <w:i/>
              </w:rPr>
              <w:t xml:space="preserve">, and that it </w:t>
            </w:r>
            <w:r>
              <w:rPr>
                <w:b/>
                <w:i/>
              </w:rPr>
              <w:t>‘</w:t>
            </w:r>
            <w:r w:rsidRPr="003055FF">
              <w:rPr>
                <w:b/>
                <w:i/>
              </w:rPr>
              <w:t>is essential that the EU continues promoting beneficial ownership transparency of corporate structures, holding vessels registered within and outside the EU, to be in a position to identify those responsible for possible illegal activities or poor implementation of international and other obligations in the maritime, fisheries, environment, taxation, working conditions and labour rights areas and take the necessary measures</w:t>
            </w:r>
            <w:r>
              <w:rPr>
                <w:b/>
                <w:i/>
              </w:rPr>
              <w:t>’</w:t>
            </w:r>
            <w:r w:rsidRPr="003055FF">
              <w:rPr>
                <w:b/>
                <w:i/>
              </w:rPr>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O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O</w:t>
            </w:r>
            <w:r w:rsidRPr="003055FF">
              <w:rPr>
                <w:b/>
                <w:i/>
              </w:rPr>
              <w:t>a.</w:t>
            </w:r>
            <w:r w:rsidRPr="003055FF">
              <w:tab/>
            </w:r>
            <w:r w:rsidRPr="003055FF">
              <w:rPr>
                <w:b/>
                <w:i/>
              </w:rPr>
              <w:t>whereas SFPA encourages the establishment of joint fishing ventures between European and local companies; but whereas such joint ventures compete with the small-scale fisheries sector;</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O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O</w:t>
            </w:r>
            <w:r w:rsidRPr="003055FF">
              <w:rPr>
                <w:b/>
                <w:i/>
              </w:rPr>
              <w:t>b.</w:t>
            </w:r>
            <w:r w:rsidRPr="003055FF">
              <w:tab/>
            </w:r>
            <w:r w:rsidRPr="003055FF">
              <w:rPr>
                <w:b/>
                <w:i/>
              </w:rPr>
              <w:t xml:space="preserve">whereas the European Parliament has repeatedly called for more information on beneficial ownership to be made public, recently in its two 2023 Own Initiative Reports titled </w:t>
            </w:r>
            <w:r>
              <w:rPr>
                <w:b/>
                <w:i/>
              </w:rPr>
              <w:t>‘</w:t>
            </w:r>
            <w:r w:rsidRPr="003055FF">
              <w:rPr>
                <w:b/>
                <w:i/>
              </w:rPr>
              <w:t>Report on the impact of illegal fishing on food security - The role of the European Union</w:t>
            </w:r>
            <w:r>
              <w:rPr>
                <w:b/>
                <w:i/>
              </w:rPr>
              <w:t>’</w:t>
            </w:r>
            <w:r w:rsidRPr="003055FF">
              <w:rPr>
                <w:b/>
                <w:i/>
              </w:rPr>
              <w:t xml:space="preserve"> and </w:t>
            </w:r>
            <w:r>
              <w:rPr>
                <w:b/>
                <w:i/>
              </w:rPr>
              <w:t>‘</w:t>
            </w:r>
            <w:r w:rsidRPr="003055FF">
              <w:rPr>
                <w:b/>
                <w:i/>
              </w:rPr>
              <w:t>Report on the implications of Chinese fishing operations on EU fisheries and the way forward</w:t>
            </w:r>
            <w:r>
              <w:rPr>
                <w:b/>
                <w:i/>
              </w:rPr>
              <w:t>’</w:t>
            </w:r>
            <w:r w:rsidRPr="003055FF">
              <w:rPr>
                <w:b/>
                <w:i/>
              </w:rPr>
              <w:t xml:space="preserve">, and lastly in its 2024 resolution titled </w:t>
            </w:r>
            <w:r>
              <w:rPr>
                <w:b/>
                <w:i/>
              </w:rPr>
              <w:t>‘</w:t>
            </w:r>
            <w:r w:rsidRPr="003055FF">
              <w:rPr>
                <w:b/>
                <w:i/>
              </w:rPr>
              <w:t>EU actions against the Russian shadow fleets and ensuring a full enforcement of sanctions against Russia</w:t>
            </w:r>
            <w:r>
              <w:rPr>
                <w:b/>
                <w:i/>
              </w:rPr>
              <w:t>’</w:t>
            </w:r>
            <w:r w:rsidRPr="003055FF">
              <w:rPr>
                <w:b/>
                <w:i/>
              </w:rPr>
              <w:t xml:space="preserve"> calling to </w:t>
            </w:r>
            <w:r>
              <w:rPr>
                <w:b/>
                <w:i/>
              </w:rPr>
              <w:t>‘</w:t>
            </w:r>
            <w:r w:rsidRPr="003055FF">
              <w:rPr>
                <w:b/>
                <w:i/>
              </w:rPr>
              <w:t>reduce reliance on shell companies and flags of convenience, in order to improve vessel ownership transparency</w:t>
            </w:r>
            <w:r>
              <w:rPr>
                <w:b/>
                <w:i/>
              </w:rPr>
              <w:t>’</w:t>
            </w:r>
            <w:r w:rsidRPr="003055FF">
              <w:rPr>
                <w:b/>
                <w:i/>
              </w:rPr>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O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O</w:t>
            </w:r>
            <w:r w:rsidRPr="003055FF">
              <w:rPr>
                <w:b/>
                <w:i/>
              </w:rPr>
              <w:t>b.</w:t>
            </w:r>
            <w:r w:rsidRPr="003055FF">
              <w:tab/>
            </w:r>
            <w:r w:rsidRPr="003055FF">
              <w:rPr>
                <w:b/>
                <w:i/>
              </w:rPr>
              <w:t>whereas using flags of convenience (the practice of registering vessels in countries with weak rules that bears no association with the nationality of the vessel’s owner or operator) and flag hopping (the practice of repeated and rapid reflagging to avoid rules and restrictions to limit activities) increase the risks of IUU fishing and avoid accountability;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O c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Oc.</w:t>
            </w:r>
            <w:r w:rsidRPr="003055FF">
              <w:tab/>
            </w:r>
            <w:r w:rsidRPr="003055FF">
              <w:rPr>
                <w:b/>
                <w:i/>
              </w:rPr>
              <w:t>whereas transparency (the open and accessible sharing of information about vessels, fishing activities and how fisheries are managed) enables accountability and equitable access to marine resources; in sharp contrast, whereas a lack of transparency around foreign boats that join local fleets makes it impossible to track how much fish they are extracting;</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O d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O</w:t>
            </w:r>
            <w:r w:rsidRPr="003055FF">
              <w:rPr>
                <w:b/>
                <w:i/>
              </w:rPr>
              <w:t>d.</w:t>
            </w:r>
            <w:r w:rsidRPr="003055FF">
              <w:tab/>
            </w:r>
            <w:r w:rsidRPr="003055FF">
              <w:rPr>
                <w:b/>
                <w:i/>
              </w:rPr>
              <w:t>whereas access to beneficial ownership information is crucial for law enforcement, to uncover illegal fishing, reveal conceal networks and identify the individuals and companies benefiting from these activities by tracing the flow of profits;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P</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P.</w:t>
            </w:r>
            <w:r w:rsidRPr="003055FF">
              <w:tab/>
              <w:t>whereas, according to the most recent ex-post and ex-ante evaluation in July 2023, the advances made in the profiling of demersal fish stocks in the Guinea-Bissau EEZ, in particular the January 2019 ‘report on the campaign to assess demersal stocks in the Guinea-Bissau EEZ’, are not sufficient to achieve maximum sustainable yield (MSY);</w:t>
            </w:r>
          </w:p>
        </w:tc>
        <w:tc>
          <w:tcPr>
            <w:tcW w:w="4876" w:type="dxa"/>
            <w:tcBorders>
              <w:top w:val="nil"/>
              <w:left w:val="nil"/>
              <w:bottom w:val="nil"/>
              <w:right w:val="nil"/>
            </w:tcBorders>
          </w:tcPr>
          <w:p w:rsidR="003D2C20" w:rsidRPr="003055FF" w:rsidRDefault="003D2C20" w:rsidP="00C256B4">
            <w:pPr>
              <w:pStyle w:val="Normal6a"/>
            </w:pPr>
            <w:r w:rsidRPr="003055FF">
              <w:t>P.</w:t>
            </w:r>
            <w:r w:rsidRPr="003055FF">
              <w:tab/>
              <w:t xml:space="preserve">whereas, according to the most recent ex-post and ex-ante evaluation in July 2023, the advances made in the profiling of demersal fish stocks in the Guinea-Bissau EEZ, in particular the January 2019 ‘report on the campaign to assess demersal stocks in the Guinea-Bissau EEZ’, are not sufficient to achieve maximum sustainable yield (MSY); </w:t>
            </w:r>
            <w:r w:rsidRPr="003055FF">
              <w:rPr>
                <w:b/>
                <w:i/>
              </w:rPr>
              <w:t>whereas according to the same study, several cephalopods and demersal species were found to be overexploited or fully exploited with high fishing mortality;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Q</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Q.</w:t>
            </w:r>
            <w:r w:rsidRPr="003055FF">
              <w:tab/>
              <w:t>whereas Guinea-Bissau is one of 13 countries coming within the scope of the project ‘Improved regional fisheries governance in western Africa (PESCAO)’, adopted by Commission Decision C(2017) 2951 of 28 April 2017, which, among other objectives, aims to step up the prevention of and fight against IUU fishing by improving monitoring, control and surveillance at national and regional level;</w:t>
            </w:r>
          </w:p>
        </w:tc>
        <w:tc>
          <w:tcPr>
            <w:tcW w:w="4876" w:type="dxa"/>
            <w:tcBorders>
              <w:top w:val="nil"/>
              <w:left w:val="nil"/>
              <w:bottom w:val="nil"/>
              <w:right w:val="nil"/>
            </w:tcBorders>
          </w:tcPr>
          <w:p w:rsidR="003D2C20" w:rsidRPr="003055FF" w:rsidRDefault="003D2C20" w:rsidP="00C256B4">
            <w:pPr>
              <w:pStyle w:val="Normal6a"/>
            </w:pPr>
            <w:r w:rsidRPr="003055FF">
              <w:t>Q.</w:t>
            </w:r>
            <w:r w:rsidRPr="003055FF">
              <w:tab/>
              <w:t>whereas Guinea-Bissau is one of 13 countries coming within the scope of the</w:t>
            </w:r>
            <w:r w:rsidRPr="003055FF">
              <w:rPr>
                <w:b/>
                <w:i/>
              </w:rPr>
              <w:t> European Fisheries Control Agency (EFCA)</w:t>
            </w:r>
            <w:r w:rsidRPr="003055FF">
              <w:t xml:space="preserve"> project ‘Improved regional fisheries governance in western Africa (PESCAO)’, adopted by Commission Decision C(2017) 2951 of 28 April 2017, which, among other objectives, aims to step up the prevention of and fight against IUU fishing by improving monitoring, control and surveillance at national and regional level;</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39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R</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R.</w:t>
            </w:r>
            <w:r w:rsidRPr="003055FF">
              <w:tab/>
              <w:t xml:space="preserve">whereas incorporation of the recommendations previously made by Parliament into the current Protocol was not </w:t>
            </w:r>
            <w:r w:rsidRPr="003055FF">
              <w:rPr>
                <w:b/>
                <w:i/>
              </w:rPr>
              <w:t>entirely</w:t>
            </w:r>
            <w:r w:rsidRPr="003055FF">
              <w:t xml:space="preserve"> satisfactory;</w:t>
            </w:r>
          </w:p>
        </w:tc>
        <w:tc>
          <w:tcPr>
            <w:tcW w:w="4876" w:type="dxa"/>
            <w:tcBorders>
              <w:top w:val="nil"/>
              <w:left w:val="nil"/>
              <w:bottom w:val="nil"/>
              <w:right w:val="nil"/>
            </w:tcBorders>
          </w:tcPr>
          <w:p w:rsidR="003D2C20" w:rsidRPr="003055FF" w:rsidRDefault="003D2C20" w:rsidP="00C256B4">
            <w:pPr>
              <w:pStyle w:val="Normal6a"/>
            </w:pPr>
            <w:r w:rsidRPr="003055FF">
              <w:t>R.</w:t>
            </w:r>
            <w:r w:rsidRPr="003055FF">
              <w:tab/>
              <w:t>whereas incorporation of the recommendations previously made by Parliament into the current Protocol was not satisfactory;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7F4B33" w:rsidRDefault="003D2C20" w:rsidP="003D2C20">
      <w:pPr>
        <w:pStyle w:val="AmNumberTabs"/>
      </w:pPr>
      <w:r w:rsidRPr="007F4B33">
        <w:rPr>
          <w:rStyle w:val="HideTWBExt"/>
        </w:rPr>
        <w:t>&lt;Amend&gt;</w:t>
      </w:r>
      <w:r w:rsidRPr="007F4B33">
        <w:t>Amendment</w:t>
      </w:r>
      <w:r w:rsidRPr="007F4B33">
        <w:tab/>
      </w:r>
      <w:r w:rsidRPr="007F4B33">
        <w:tab/>
      </w:r>
      <w:r w:rsidRPr="007F4B33">
        <w:rPr>
          <w:rStyle w:val="HideTWBExt"/>
        </w:rPr>
        <w:t>&lt;NumAm&gt;</w:t>
      </w:r>
      <w:r w:rsidRPr="007F4B33">
        <w:t>40</w:t>
      </w:r>
      <w:r w:rsidRPr="007F4B33">
        <w:rPr>
          <w:rStyle w:val="HideTWBExt"/>
        </w:rPr>
        <w:t>&lt;/NumAm&gt;</w:t>
      </w:r>
    </w:p>
    <w:p w:rsidR="003D2C20" w:rsidRPr="007F4B33" w:rsidRDefault="003D2C20" w:rsidP="003D2C20">
      <w:pPr>
        <w:pStyle w:val="NormalBold"/>
      </w:pPr>
      <w:r w:rsidRPr="007F4B33">
        <w:rPr>
          <w:rStyle w:val="HideTWBExt"/>
          <w:b w:val="0"/>
        </w:rPr>
        <w:t>&lt;RepeatBlock-By&gt;&lt;Members&gt;</w:t>
      </w:r>
      <w:r w:rsidRPr="007F4B33">
        <w:t>France Jamet, Ton Diepeveen, António Tânger Corrêa</w:t>
      </w:r>
      <w:r w:rsidRPr="007F4B33">
        <w:rPr>
          <w:rStyle w:val="HideTWBExt"/>
          <w:b w:val="0"/>
        </w:rPr>
        <w:t>&lt;/Members&gt;</w:t>
      </w:r>
    </w:p>
    <w:p w:rsidR="003D2C20" w:rsidRPr="007F4B33" w:rsidRDefault="003D2C20" w:rsidP="003D2C20">
      <w:pPr>
        <w:pStyle w:val="NormalBold"/>
      </w:pPr>
      <w:r w:rsidRPr="007F4B33">
        <w:rPr>
          <w:rStyle w:val="HideTWBExt"/>
          <w:b w:val="0"/>
        </w:rPr>
        <w:t>&lt;/RepeatBlock-By&gt;</w:t>
      </w:r>
    </w:p>
    <w:p w:rsidR="003D2C20" w:rsidRPr="007F4B33" w:rsidRDefault="003D2C20" w:rsidP="003D2C20">
      <w:pPr>
        <w:pStyle w:val="NormalBold"/>
      </w:pPr>
      <w:r w:rsidRPr="007F4B33">
        <w:rPr>
          <w:rStyle w:val="HideTWBExt"/>
        </w:rPr>
        <w:t>&lt;DocAmend&gt;</w:t>
      </w:r>
      <w:r w:rsidRPr="007F4B33">
        <w:t>Motion for a resolution</w:t>
      </w:r>
      <w:r w:rsidRPr="007F4B33">
        <w:rPr>
          <w:rStyle w:val="HideTWBExt"/>
        </w:rPr>
        <w:t>&lt;/DocAmend&gt;</w:t>
      </w:r>
    </w:p>
    <w:p w:rsidR="003D2C20" w:rsidRPr="007F4B33" w:rsidRDefault="003D2C20" w:rsidP="003D2C20">
      <w:pPr>
        <w:pStyle w:val="NormalBold"/>
      </w:pPr>
      <w:r w:rsidRPr="007F4B33">
        <w:rPr>
          <w:rStyle w:val="HideTWBExt"/>
        </w:rPr>
        <w:t>&lt;Article&gt;</w:t>
      </w:r>
      <w:r w:rsidRPr="007F4B33">
        <w:t>Recital R</w:t>
      </w:r>
      <w:r w:rsidRPr="007F4B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7F4B33" w:rsidTr="00C256B4">
        <w:trPr>
          <w:trHeight w:hRule="exact" w:val="240"/>
          <w:jc w:val="center"/>
        </w:trPr>
        <w:tc>
          <w:tcPr>
            <w:tcW w:w="9752" w:type="dxa"/>
            <w:gridSpan w:val="2"/>
            <w:tcBorders>
              <w:top w:val="nil"/>
              <w:left w:val="nil"/>
              <w:bottom w:val="nil"/>
              <w:right w:val="nil"/>
            </w:tcBorders>
          </w:tcPr>
          <w:p w:rsidR="003D2C20" w:rsidRPr="007F4B33" w:rsidRDefault="003D2C20" w:rsidP="00C256B4"/>
        </w:tc>
      </w:tr>
      <w:tr w:rsidR="003D2C20" w:rsidRPr="007F4B33" w:rsidTr="00C256B4">
        <w:trPr>
          <w:trHeight w:val="240"/>
          <w:jc w:val="center"/>
        </w:trPr>
        <w:tc>
          <w:tcPr>
            <w:tcW w:w="4876" w:type="dxa"/>
            <w:tcBorders>
              <w:top w:val="nil"/>
              <w:left w:val="nil"/>
              <w:bottom w:val="nil"/>
              <w:right w:val="nil"/>
            </w:tcBorders>
          </w:tcPr>
          <w:p w:rsidR="003D2C20" w:rsidRPr="007F4B33" w:rsidRDefault="003D2C20" w:rsidP="00C256B4">
            <w:pPr>
              <w:pStyle w:val="AmColumnHeading"/>
            </w:pPr>
            <w:r w:rsidRPr="007F4B33">
              <w:t>Motion for a resolution</w:t>
            </w:r>
          </w:p>
        </w:tc>
        <w:tc>
          <w:tcPr>
            <w:tcW w:w="4876" w:type="dxa"/>
            <w:tcBorders>
              <w:top w:val="nil"/>
              <w:left w:val="nil"/>
              <w:bottom w:val="nil"/>
              <w:right w:val="nil"/>
            </w:tcBorders>
          </w:tcPr>
          <w:p w:rsidR="003D2C20" w:rsidRPr="007F4B33" w:rsidRDefault="003D2C20" w:rsidP="00C256B4">
            <w:pPr>
              <w:pStyle w:val="AmColumnHeading"/>
            </w:pPr>
            <w:r w:rsidRPr="007F4B33">
              <w:t>Amendment</w:t>
            </w:r>
          </w:p>
        </w:tc>
      </w:tr>
      <w:tr w:rsidR="003D2C20" w:rsidRPr="007F4B33" w:rsidTr="00C256B4">
        <w:trPr>
          <w:jc w:val="center"/>
        </w:trPr>
        <w:tc>
          <w:tcPr>
            <w:tcW w:w="4876" w:type="dxa"/>
            <w:tcBorders>
              <w:top w:val="nil"/>
              <w:left w:val="nil"/>
              <w:bottom w:val="nil"/>
              <w:right w:val="nil"/>
            </w:tcBorders>
          </w:tcPr>
          <w:p w:rsidR="003D2C20" w:rsidRPr="007F4B33" w:rsidRDefault="003D2C20" w:rsidP="00C256B4">
            <w:pPr>
              <w:pStyle w:val="Normal6a"/>
            </w:pPr>
            <w:r w:rsidRPr="007F4B33">
              <w:t>R.</w:t>
            </w:r>
            <w:r w:rsidRPr="007F4B33">
              <w:tab/>
              <w:t xml:space="preserve">whereas incorporation of the recommendations previously made by Parliament into the current Protocol was not </w:t>
            </w:r>
            <w:r w:rsidRPr="007F4B33">
              <w:rPr>
                <w:b/>
                <w:i/>
              </w:rPr>
              <w:t>entirely</w:t>
            </w:r>
            <w:r w:rsidRPr="007F4B33">
              <w:t xml:space="preserve"> satisfactory;</w:t>
            </w:r>
          </w:p>
        </w:tc>
        <w:tc>
          <w:tcPr>
            <w:tcW w:w="4876" w:type="dxa"/>
            <w:tcBorders>
              <w:top w:val="nil"/>
              <w:left w:val="nil"/>
              <w:bottom w:val="nil"/>
              <w:right w:val="nil"/>
            </w:tcBorders>
          </w:tcPr>
          <w:p w:rsidR="003D2C20" w:rsidRPr="007F4B33" w:rsidRDefault="003D2C20" w:rsidP="00C256B4">
            <w:pPr>
              <w:pStyle w:val="Normal6a"/>
            </w:pPr>
            <w:r w:rsidRPr="007F4B33">
              <w:t>R.</w:t>
            </w:r>
            <w:r w:rsidRPr="007F4B33">
              <w:tab/>
              <w:t>whereas incorporation of the recommendations previously made by Parliament into the current Protocol was not satisfactory;</w:t>
            </w:r>
          </w:p>
        </w:tc>
      </w:tr>
    </w:tbl>
    <w:p w:rsidR="003D2C20" w:rsidRPr="007F4B33" w:rsidRDefault="003D2C20" w:rsidP="003D2C20">
      <w:pPr>
        <w:pStyle w:val="AmOrLang"/>
      </w:pPr>
      <w:r w:rsidRPr="007F4B33">
        <w:t xml:space="preserve">Or. </w:t>
      </w:r>
      <w:r w:rsidRPr="007F4B33">
        <w:rPr>
          <w:rStyle w:val="HideTWBExt"/>
        </w:rPr>
        <w:t>&lt;Original&gt;</w:t>
      </w:r>
      <w:r w:rsidRPr="007F4B33">
        <w:rPr>
          <w:rStyle w:val="HideTWBInt"/>
        </w:rPr>
        <w:t>{FR}</w:t>
      </w:r>
      <w:r w:rsidRPr="007F4B33">
        <w:t>fr</w:t>
      </w:r>
      <w:r w:rsidRPr="007F4B33">
        <w:rPr>
          <w:rStyle w:val="HideTWBExt"/>
        </w:rPr>
        <w:t>&lt;/Original&gt;</w:t>
      </w:r>
    </w:p>
    <w:p w:rsidR="003D2C20" w:rsidRPr="007F4B33" w:rsidRDefault="003D2C20" w:rsidP="003D2C20">
      <w:r w:rsidRPr="007F4B33">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41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Recital S</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S.</w:t>
            </w:r>
            <w:r w:rsidRPr="003055FF">
              <w:tab/>
              <w:t xml:space="preserve">whereas Parliament must be kept closely </w:t>
            </w:r>
            <w:r w:rsidRPr="003055FF">
              <w:rPr>
                <w:b/>
                <w:i/>
              </w:rPr>
              <w:t>informed</w:t>
            </w:r>
            <w:r w:rsidRPr="003055FF">
              <w:t xml:space="preserve"> at all stages of the procedures concerning the Protocol or its renewal;</w:t>
            </w:r>
          </w:p>
        </w:tc>
        <w:tc>
          <w:tcPr>
            <w:tcW w:w="4876" w:type="dxa"/>
            <w:tcBorders>
              <w:top w:val="nil"/>
              <w:left w:val="nil"/>
              <w:bottom w:val="nil"/>
              <w:right w:val="nil"/>
            </w:tcBorders>
          </w:tcPr>
          <w:p w:rsidR="003D2C20" w:rsidRPr="003055FF" w:rsidRDefault="003D2C20" w:rsidP="00C256B4">
            <w:pPr>
              <w:pStyle w:val="Normal6a"/>
            </w:pPr>
            <w:r w:rsidRPr="003055FF">
              <w:t>S.</w:t>
            </w:r>
            <w:r w:rsidRPr="003055FF">
              <w:tab/>
              <w:t xml:space="preserve">whereas Parliament must be kept closely </w:t>
            </w:r>
            <w:r w:rsidRPr="003055FF">
              <w:rPr>
                <w:b/>
                <w:i/>
              </w:rPr>
              <w:t>involved</w:t>
            </w:r>
            <w:r w:rsidRPr="003055FF">
              <w:t xml:space="preserve"> at all stages of the procedures concerning the Protocol or its renewal;</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42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1.</w:t>
            </w:r>
            <w:r w:rsidRPr="003055FF">
              <w:tab/>
              <w:t xml:space="preserve">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than its predecessors so as to ensure that this SFPA </w:t>
            </w:r>
            <w:r w:rsidRPr="003055FF">
              <w:rPr>
                <w:b/>
                <w:i/>
              </w:rPr>
              <w:t>leads</w:t>
            </w:r>
            <w:r w:rsidRPr="003055FF">
              <w:t xml:space="preserve"> to a satisfactory level of development of the local fisheries sector in overall terms and is consistent with the objectives referred to in UN Sustainable Development Goal (SDG) 14 to conserve and sustainably use the oceans, seas and marine resources for sustainable development;</w:t>
            </w:r>
          </w:p>
        </w:tc>
        <w:tc>
          <w:tcPr>
            <w:tcW w:w="4876" w:type="dxa"/>
            <w:tcBorders>
              <w:top w:val="nil"/>
              <w:left w:val="nil"/>
              <w:bottom w:val="nil"/>
              <w:right w:val="nil"/>
            </w:tcBorders>
          </w:tcPr>
          <w:p w:rsidR="003D2C20" w:rsidRPr="003055FF" w:rsidRDefault="003D2C20" w:rsidP="00C256B4">
            <w:pPr>
              <w:pStyle w:val="Normal6a"/>
            </w:pPr>
            <w:r w:rsidRPr="003055FF">
              <w:t>1.</w:t>
            </w:r>
            <w:r w:rsidRPr="003055FF">
              <w:tab/>
              <w:t xml:space="preserve">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than its predecessors so as to ensure that this SFPA </w:t>
            </w:r>
            <w:r w:rsidRPr="003055FF">
              <w:rPr>
                <w:b/>
                <w:i/>
              </w:rPr>
              <w:t>contributes</w:t>
            </w:r>
            <w:r w:rsidRPr="003055FF">
              <w:t xml:space="preserve"> to a satisfactory level of development of the local fisheries sector in overall terms </w:t>
            </w:r>
            <w:r w:rsidRPr="003055FF">
              <w:rPr>
                <w:b/>
                <w:i/>
              </w:rPr>
              <w:t>and increased added value for coastal communities, does not undermine their food security and sovereignty,</w:t>
            </w:r>
            <w:r w:rsidRPr="003055FF">
              <w:t xml:space="preserve"> and is consistent with the objectives referred to in UN Sustainable Development Goal (SDG) 14 to conserve and sustainably use the oceans, seas and marine resources for sustainable development;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43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1.</w:t>
            </w:r>
            <w:r w:rsidRPr="003055FF">
              <w:tab/>
              <w:t xml:space="preserve">Notes the importance of the EU-Guinea-Bissau SFPA, both for Guinea-Bissau and for EU fleets operating in the Guinea-Bissau fishing zone; emphasises that there could be more effective fisheries cooperation between the EU and Guinea-Bissau and </w:t>
            </w:r>
            <w:r w:rsidRPr="003055FF">
              <w:rPr>
                <w:b/>
                <w:i/>
              </w:rPr>
              <w:t>reiterates its call</w:t>
            </w:r>
            <w:r w:rsidRPr="003055FF">
              <w:t xml:space="preserve"> on the Commission to take </w:t>
            </w:r>
            <w:r w:rsidRPr="003055FF">
              <w:rPr>
                <w:b/>
                <w:i/>
              </w:rPr>
              <w:t>every step required</w:t>
            </w:r>
            <w:r w:rsidRPr="003055FF">
              <w:t xml:space="preserve"> to make the new Protocol </w:t>
            </w:r>
            <w:r w:rsidRPr="003055FF">
              <w:rPr>
                <w:b/>
                <w:i/>
              </w:rPr>
              <w:t>on</w:t>
            </w:r>
            <w:r w:rsidRPr="003055FF">
              <w:t xml:space="preserve"> implementing the agreement more </w:t>
            </w:r>
            <w:r w:rsidRPr="003055FF">
              <w:rPr>
                <w:b/>
                <w:i/>
              </w:rPr>
              <w:t>ambitious than its predecessors so as</w:t>
            </w:r>
            <w:r w:rsidRPr="003055FF">
              <w:t xml:space="preserve"> to ensure that this SFPA leads to a satisfactory level of development of the local fisheries sector </w:t>
            </w:r>
            <w:r w:rsidRPr="003055FF">
              <w:rPr>
                <w:b/>
                <w:i/>
              </w:rPr>
              <w:t>in</w:t>
            </w:r>
            <w:r w:rsidRPr="003055FF">
              <w:t xml:space="preserve"> overall </w:t>
            </w:r>
            <w:r w:rsidRPr="003055FF">
              <w:rPr>
                <w:b/>
                <w:i/>
              </w:rPr>
              <w:t>terms and is consistent with the objectives referred to in UN Sustainable Development Goal (SDG) 14 to conserve and sustainably use the oceans, seas and marine resources for sustainable development;</w:t>
            </w:r>
          </w:p>
        </w:tc>
        <w:tc>
          <w:tcPr>
            <w:tcW w:w="4876" w:type="dxa"/>
            <w:tcBorders>
              <w:top w:val="nil"/>
              <w:left w:val="nil"/>
              <w:bottom w:val="nil"/>
              <w:right w:val="nil"/>
            </w:tcBorders>
          </w:tcPr>
          <w:p w:rsidR="003D2C20" w:rsidRPr="003055FF" w:rsidRDefault="003D2C20" w:rsidP="00C256B4">
            <w:pPr>
              <w:pStyle w:val="Normal6a"/>
            </w:pPr>
            <w:r w:rsidRPr="003055FF">
              <w:t>1.</w:t>
            </w:r>
            <w:r w:rsidRPr="003055FF">
              <w:tab/>
              <w:t>Notes the importance of the EU-Guinea-Bissau SFPA, both for Guinea-Bissau and for EU fleets operating in the Guinea-Bissau fishing zone; emphasises that there could be more effective fisheries cooperation between the EU</w:t>
            </w:r>
            <w:r w:rsidRPr="003055FF">
              <w:rPr>
                <w:b/>
                <w:i/>
              </w:rPr>
              <w:t>, the EU countries</w:t>
            </w:r>
            <w:r w:rsidRPr="003055FF">
              <w:t xml:space="preserve"> and Guinea-Bissau and </w:t>
            </w:r>
            <w:r w:rsidRPr="003055FF">
              <w:rPr>
                <w:b/>
                <w:i/>
              </w:rPr>
              <w:t>calls</w:t>
            </w:r>
            <w:r w:rsidRPr="003055FF">
              <w:t xml:space="preserve"> on the Commission to take </w:t>
            </w:r>
            <w:r w:rsidRPr="003055FF">
              <w:rPr>
                <w:b/>
                <w:i/>
              </w:rPr>
              <w:t>all necessary measures</w:t>
            </w:r>
            <w:r w:rsidRPr="003055FF">
              <w:t xml:space="preserve"> to make the new Protocol </w:t>
            </w:r>
            <w:r w:rsidRPr="003055FF">
              <w:rPr>
                <w:b/>
                <w:i/>
              </w:rPr>
              <w:t>for</w:t>
            </w:r>
            <w:r w:rsidRPr="003055FF">
              <w:t xml:space="preserve"> implementing the agreement more </w:t>
            </w:r>
            <w:r w:rsidRPr="003055FF">
              <w:rPr>
                <w:b/>
                <w:i/>
              </w:rPr>
              <w:t>realistic than previous ones, incorporating contributions from the European countries involved on the ground, in order</w:t>
            </w:r>
            <w:r w:rsidRPr="003055FF">
              <w:t xml:space="preserve"> to ensure that this SFPA leads to a satisfactory level of development of the local fisheries sector overall</w:t>
            </w:r>
            <w:r w:rsidRPr="003055FF">
              <w:rPr>
                <w:b/>
                <w:i/>
              </w:rPr>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Pr>
          <w:rStyle w:val="HideTWBExt"/>
        </w:rPr>
        <w:t>&lt;Amend&gt;</w:t>
      </w:r>
      <w:r>
        <w:t>Amendment</w:t>
      </w:r>
      <w:r>
        <w:tab/>
      </w:r>
      <w:r>
        <w:tab/>
      </w:r>
      <w:r>
        <w:rPr>
          <w:rStyle w:val="HideTWBExt"/>
        </w:rPr>
        <w:t>&lt;NumAm&gt;</w:t>
      </w:r>
      <w:r>
        <w:t>44</w:t>
      </w:r>
      <w:r>
        <w:rPr>
          <w:rStyle w:val="HideTWBExt"/>
        </w:rPr>
        <w:t>&lt;/NumAm&gt;</w:t>
      </w:r>
    </w:p>
    <w:p w:rsidR="003D2C20" w:rsidRPr="003055FF" w:rsidRDefault="003D2C20" w:rsidP="003D2C20">
      <w:pPr>
        <w:pStyle w:val="NormalBold"/>
      </w:pPr>
      <w:r>
        <w:rPr>
          <w:rStyle w:val="HideTWBExt"/>
          <w:b w:val="0"/>
        </w:rPr>
        <w:t>&lt;RepeatBlock-By&gt;&lt;Members&gt;</w:t>
      </w:r>
      <w:r>
        <w:t>Marc Jongen</w:t>
      </w:r>
      <w:r>
        <w:rPr>
          <w:rStyle w:val="HideTWBExt"/>
          <w:b w:val="0"/>
        </w:rPr>
        <w:t>&lt;/Members&gt;</w:t>
      </w:r>
    </w:p>
    <w:p w:rsidR="003D2C20" w:rsidRPr="003055FF" w:rsidRDefault="003D2C20" w:rsidP="003D2C20">
      <w:pPr>
        <w:pStyle w:val="NormalBold"/>
      </w:pPr>
      <w:r>
        <w:rPr>
          <w:rStyle w:val="HideTWBExt"/>
          <w:b w:val="0"/>
        </w:rPr>
        <w:t>&lt;/RepeatBlock-By&gt;</w:t>
      </w:r>
    </w:p>
    <w:p w:rsidR="003D2C20" w:rsidRPr="003055FF" w:rsidRDefault="003D2C20" w:rsidP="003D2C20">
      <w:pPr>
        <w:pStyle w:val="NormalBold"/>
      </w:pPr>
      <w:r>
        <w:rPr>
          <w:rStyle w:val="HideTWBExt"/>
        </w:rPr>
        <w:t>&lt;DocAmend&gt;</w:t>
      </w:r>
      <w:r>
        <w:t>Motion for a resolution</w:t>
      </w:r>
      <w:r>
        <w:rPr>
          <w:rStyle w:val="HideTWBExt"/>
        </w:rPr>
        <w:t>&lt;/DocAmend&gt;</w:t>
      </w:r>
    </w:p>
    <w:p w:rsidR="003D2C20" w:rsidRPr="003055FF" w:rsidRDefault="003D2C20" w:rsidP="003D2C20">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t>Motion for a resolution</w:t>
            </w:r>
          </w:p>
        </w:tc>
        <w:tc>
          <w:tcPr>
            <w:tcW w:w="4876" w:type="dxa"/>
            <w:tcBorders>
              <w:top w:val="nil"/>
              <w:left w:val="nil"/>
              <w:bottom w:val="nil"/>
              <w:right w:val="nil"/>
            </w:tcBorders>
          </w:tcPr>
          <w:p w:rsidR="003D2C20" w:rsidRPr="003055FF" w:rsidRDefault="003D2C20" w:rsidP="00C256B4">
            <w:pPr>
              <w:pStyle w:val="AmColumnHeading"/>
            </w:pPr>
            <w:r>
              <w:t>Amendment</w:t>
            </w:r>
          </w:p>
        </w:tc>
      </w:tr>
      <w:tr w:rsidR="003D2C20" w:rsidTr="00C256B4">
        <w:trPr>
          <w:jc w:val="center"/>
        </w:trPr>
        <w:tc>
          <w:tcPr>
            <w:tcW w:w="4876" w:type="dxa"/>
            <w:tcBorders>
              <w:top w:val="nil"/>
              <w:left w:val="nil"/>
              <w:bottom w:val="nil"/>
              <w:right w:val="nil"/>
            </w:tcBorders>
          </w:tcPr>
          <w:p w:rsidR="003D2C20" w:rsidRPr="003055FF" w:rsidRDefault="003D2C20" w:rsidP="00C256B4">
            <w:pPr>
              <w:pStyle w:val="Normal6a"/>
            </w:pPr>
            <w:r>
              <w:t>1.</w:t>
            </w:r>
            <w:r>
              <w:tab/>
              <w:t xml:space="preserve">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than its predecessors so as to ensure that this SFPA leads to a satisfactory level of development of the local fisheries sector in overall terms and is consistent with the </w:t>
            </w:r>
            <w:r>
              <w:rPr>
                <w:b/>
                <w:bCs/>
                <w:i/>
                <w:iCs/>
              </w:rPr>
              <w:t>objectives referred to in UN Sustainable Development Goal (SDG) 14</w:t>
            </w:r>
            <w:r>
              <w:t xml:space="preserve"> to conserve and sustainably use the oceans, seas and marine resources </w:t>
            </w:r>
            <w:r>
              <w:rPr>
                <w:b/>
                <w:bCs/>
                <w:i/>
                <w:iCs/>
              </w:rPr>
              <w:t>for sustainable development</w:t>
            </w:r>
            <w:r>
              <w:t>;</w:t>
            </w:r>
          </w:p>
        </w:tc>
        <w:tc>
          <w:tcPr>
            <w:tcW w:w="4876" w:type="dxa"/>
            <w:tcBorders>
              <w:top w:val="nil"/>
              <w:left w:val="nil"/>
              <w:bottom w:val="nil"/>
              <w:right w:val="nil"/>
            </w:tcBorders>
          </w:tcPr>
          <w:p w:rsidR="003D2C20" w:rsidRPr="003055FF" w:rsidRDefault="003D2C20" w:rsidP="00C256B4">
            <w:pPr>
              <w:pStyle w:val="Normal6a"/>
            </w:pPr>
            <w:r>
              <w:t>1.</w:t>
            </w:r>
            <w:r>
              <w:tab/>
              <w:t xml:space="preserve">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than its predecessors so as to ensure that this SFPA leads to a satisfactory level of development of the local fisheries sector in overall terms and is consistent with the </w:t>
            </w:r>
            <w:r>
              <w:rPr>
                <w:b/>
                <w:bCs/>
                <w:i/>
                <w:iCs/>
              </w:rPr>
              <w:t>aspiration</w:t>
            </w:r>
            <w:r>
              <w:t xml:space="preserve"> to conserve and sustainably use the oceans, seas and marine resources;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{DE}</w:t>
      </w:r>
      <w:r w:rsidRPr="003055FF">
        <w:t>de</w:t>
      </w:r>
      <w:r w:rsidRPr="003055FF">
        <w:rPr>
          <w:rStyle w:val="HideTWBExt"/>
        </w:rPr>
        <w:t>&lt;/Original&gt;</w:t>
      </w:r>
    </w:p>
    <w:p w:rsidR="003D2C20" w:rsidRPr="003055FF" w:rsidRDefault="003D2C20" w:rsidP="003D2C20">
      <w:r>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45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Oihane Agirregoitia Martínez, Emma Wiesner</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1</w:t>
            </w:r>
            <w:r w:rsidRPr="003055FF">
              <w:rPr>
                <w:b/>
                <w:i/>
              </w:rPr>
              <w:t>a.</w:t>
            </w:r>
            <w:r w:rsidRPr="003055FF">
              <w:tab/>
            </w:r>
            <w:r w:rsidRPr="003055FF">
              <w:rPr>
                <w:b/>
                <w:i/>
              </w:rPr>
              <w:t>Highlights the importance of a structured framework for Cooperation on fisheries with Guinea-Bissau, which will also enable better cooperation and coordination for common efforts in areas of International Ocean Diplomacy and International Ocean Governance;</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7F4B33" w:rsidRDefault="003D2C20" w:rsidP="003D2C20">
      <w:pPr>
        <w:pStyle w:val="AmNumberTabs"/>
      </w:pPr>
      <w:r w:rsidRPr="007F4B33">
        <w:rPr>
          <w:rStyle w:val="HideTWBExt"/>
        </w:rPr>
        <w:t>&lt;Amend&gt;</w:t>
      </w:r>
      <w:r w:rsidRPr="007F4B33">
        <w:t>Amendment</w:t>
      </w:r>
      <w:r w:rsidRPr="007F4B33">
        <w:tab/>
      </w:r>
      <w:r w:rsidRPr="007F4B33">
        <w:tab/>
      </w:r>
      <w:r w:rsidRPr="007F4B33">
        <w:rPr>
          <w:rStyle w:val="HideTWBExt"/>
        </w:rPr>
        <w:t>&lt;NumAm&gt;</w:t>
      </w:r>
      <w:r w:rsidRPr="007F4B33">
        <w:t>46</w:t>
      </w:r>
      <w:r w:rsidRPr="007F4B33">
        <w:rPr>
          <w:rStyle w:val="HideTWBExt"/>
        </w:rPr>
        <w:t>&lt;/NumAm&gt;</w:t>
      </w:r>
    </w:p>
    <w:p w:rsidR="003D2C20" w:rsidRPr="007F4B33" w:rsidRDefault="003D2C20" w:rsidP="003D2C20">
      <w:pPr>
        <w:pStyle w:val="NormalBold"/>
      </w:pPr>
      <w:r w:rsidRPr="007F4B33">
        <w:rPr>
          <w:rStyle w:val="HideTWBExt"/>
          <w:b w:val="0"/>
        </w:rPr>
        <w:t>&lt;RepeatBlock-By&gt;&lt;Members&gt;</w:t>
      </w:r>
      <w:r w:rsidRPr="007F4B33">
        <w:t>France Jamet</w:t>
      </w:r>
      <w:r w:rsidRPr="007F4B33">
        <w:rPr>
          <w:rStyle w:val="HideTWBExt"/>
          <w:b w:val="0"/>
        </w:rPr>
        <w:t>&lt;/Members&gt;</w:t>
      </w:r>
    </w:p>
    <w:p w:rsidR="003D2C20" w:rsidRPr="007F4B33" w:rsidRDefault="003D2C20" w:rsidP="003D2C20">
      <w:pPr>
        <w:pStyle w:val="NormalBold"/>
      </w:pPr>
      <w:r w:rsidRPr="007F4B33">
        <w:rPr>
          <w:rStyle w:val="HideTWBExt"/>
          <w:b w:val="0"/>
        </w:rPr>
        <w:t>&lt;/RepeatBlock-By&gt;</w:t>
      </w:r>
    </w:p>
    <w:p w:rsidR="003D2C20" w:rsidRPr="007F4B33" w:rsidRDefault="003D2C20" w:rsidP="003D2C20">
      <w:pPr>
        <w:pStyle w:val="NormalBold"/>
      </w:pPr>
      <w:r w:rsidRPr="007F4B33">
        <w:rPr>
          <w:rStyle w:val="HideTWBExt"/>
        </w:rPr>
        <w:t>&lt;DocAmend&gt;</w:t>
      </w:r>
      <w:r w:rsidRPr="007F4B33">
        <w:t>Motion for a resolution</w:t>
      </w:r>
      <w:r w:rsidRPr="007F4B33">
        <w:rPr>
          <w:rStyle w:val="HideTWBExt"/>
        </w:rPr>
        <w:t>&lt;/DocAmend&gt;</w:t>
      </w:r>
    </w:p>
    <w:p w:rsidR="003D2C20" w:rsidRPr="007F4B33" w:rsidRDefault="003D2C20" w:rsidP="003D2C20">
      <w:pPr>
        <w:pStyle w:val="NormalBold"/>
      </w:pPr>
      <w:r w:rsidRPr="007F4B33">
        <w:rPr>
          <w:rStyle w:val="HideTWBExt"/>
        </w:rPr>
        <w:t>&lt;Article&gt;</w:t>
      </w:r>
      <w:r w:rsidRPr="007F4B33">
        <w:t>Paragraph 2</w:t>
      </w:r>
      <w:r w:rsidRPr="007F4B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7F4B33" w:rsidTr="00C256B4">
        <w:trPr>
          <w:trHeight w:hRule="exact" w:val="240"/>
          <w:jc w:val="center"/>
        </w:trPr>
        <w:tc>
          <w:tcPr>
            <w:tcW w:w="9752" w:type="dxa"/>
            <w:gridSpan w:val="2"/>
            <w:tcBorders>
              <w:top w:val="nil"/>
              <w:left w:val="nil"/>
              <w:bottom w:val="nil"/>
              <w:right w:val="nil"/>
            </w:tcBorders>
          </w:tcPr>
          <w:p w:rsidR="003D2C20" w:rsidRPr="007F4B33" w:rsidRDefault="003D2C20" w:rsidP="00C256B4"/>
        </w:tc>
      </w:tr>
      <w:tr w:rsidR="003D2C20" w:rsidRPr="007F4B33" w:rsidTr="00C256B4">
        <w:trPr>
          <w:trHeight w:val="240"/>
          <w:jc w:val="center"/>
        </w:trPr>
        <w:tc>
          <w:tcPr>
            <w:tcW w:w="4876" w:type="dxa"/>
            <w:tcBorders>
              <w:top w:val="nil"/>
              <w:left w:val="nil"/>
              <w:bottom w:val="nil"/>
              <w:right w:val="nil"/>
            </w:tcBorders>
          </w:tcPr>
          <w:p w:rsidR="003D2C20" w:rsidRPr="007F4B33" w:rsidRDefault="003D2C20" w:rsidP="00C256B4">
            <w:pPr>
              <w:pStyle w:val="AmColumnHeading"/>
            </w:pPr>
            <w:r w:rsidRPr="007F4B33">
              <w:t>Motion for a resolution</w:t>
            </w:r>
          </w:p>
        </w:tc>
        <w:tc>
          <w:tcPr>
            <w:tcW w:w="4876" w:type="dxa"/>
            <w:tcBorders>
              <w:top w:val="nil"/>
              <w:left w:val="nil"/>
              <w:bottom w:val="nil"/>
              <w:right w:val="nil"/>
            </w:tcBorders>
          </w:tcPr>
          <w:p w:rsidR="003D2C20" w:rsidRPr="007F4B33" w:rsidRDefault="003D2C20" w:rsidP="00C256B4">
            <w:pPr>
              <w:pStyle w:val="AmColumnHeading"/>
            </w:pPr>
            <w:r w:rsidRPr="007F4B33">
              <w:t>Amendment</w:t>
            </w:r>
          </w:p>
        </w:tc>
      </w:tr>
      <w:tr w:rsidR="003D2C20" w:rsidRPr="007F4B33" w:rsidTr="00C256B4">
        <w:trPr>
          <w:jc w:val="center"/>
        </w:trPr>
        <w:tc>
          <w:tcPr>
            <w:tcW w:w="4876" w:type="dxa"/>
            <w:tcBorders>
              <w:top w:val="nil"/>
              <w:left w:val="nil"/>
              <w:bottom w:val="nil"/>
              <w:right w:val="nil"/>
            </w:tcBorders>
          </w:tcPr>
          <w:p w:rsidR="003D2C20" w:rsidRPr="007F4B33" w:rsidRDefault="003D2C20" w:rsidP="00C256B4">
            <w:pPr>
              <w:pStyle w:val="Normal6a"/>
            </w:pPr>
            <w:r w:rsidRPr="007F4B33">
              <w:t>2.</w:t>
            </w:r>
            <w:r w:rsidRPr="007F4B33">
              <w:tab/>
              <w:t xml:space="preserve">Considers that the objectives of the EU-Guinea-Bissau SFPA have </w:t>
            </w:r>
            <w:r w:rsidRPr="007F4B33">
              <w:rPr>
                <w:b/>
                <w:i/>
              </w:rPr>
              <w:t>been realised</w:t>
            </w:r>
            <w:r w:rsidRPr="007F4B33">
              <w:t xml:space="preserve"> to varying degrees</w:t>
            </w:r>
            <w:r w:rsidRPr="007F4B33">
              <w:rPr>
                <w:b/>
                <w:i/>
              </w:rPr>
              <w:t>:</w:t>
            </w:r>
            <w:r w:rsidRPr="007F4B33">
              <w:t xml:space="preserve"> </w:t>
            </w:r>
            <w:r w:rsidRPr="007F4B33">
              <w:rPr>
                <w:b/>
                <w:i/>
              </w:rPr>
              <w:t>while</w:t>
            </w:r>
            <w:r w:rsidRPr="007F4B33">
              <w:t xml:space="preserve"> the agreement has offered and still provides </w:t>
            </w:r>
            <w:r w:rsidRPr="007F4B33">
              <w:rPr>
                <w:b/>
                <w:i/>
              </w:rPr>
              <w:t>considerable</w:t>
            </w:r>
            <w:r w:rsidRPr="007F4B33">
              <w:t xml:space="preserve"> fishing opportunities for EU </w:t>
            </w:r>
            <w:r w:rsidRPr="007F4B33">
              <w:rPr>
                <w:b/>
                <w:i/>
              </w:rPr>
              <w:t>vessels</w:t>
            </w:r>
            <w:r w:rsidRPr="007F4B33">
              <w:t xml:space="preserve"> in the Guinea-Bissau fishing zone, </w:t>
            </w:r>
            <w:r w:rsidRPr="007F4B33">
              <w:rPr>
                <w:b/>
                <w:i/>
              </w:rPr>
              <w:t>in view of the considerable use made of those opportunities by European vessel owners, the same cannot be said of</w:t>
            </w:r>
            <w:r w:rsidRPr="007F4B33">
              <w:t xml:space="preserve"> the local fisheries sector, whose development remains insufficient or unsatisfactory </w:t>
            </w:r>
            <w:r w:rsidRPr="007F4B33">
              <w:rPr>
                <w:b/>
                <w:i/>
              </w:rPr>
              <w:t>overall</w:t>
            </w:r>
            <w:r w:rsidRPr="007F4B33">
              <w:t>;</w:t>
            </w:r>
          </w:p>
        </w:tc>
        <w:tc>
          <w:tcPr>
            <w:tcW w:w="4876" w:type="dxa"/>
            <w:tcBorders>
              <w:top w:val="nil"/>
              <w:left w:val="nil"/>
              <w:bottom w:val="nil"/>
              <w:right w:val="nil"/>
            </w:tcBorders>
          </w:tcPr>
          <w:p w:rsidR="003D2C20" w:rsidRPr="007F4B33" w:rsidRDefault="003D2C20" w:rsidP="00C256B4">
            <w:pPr>
              <w:pStyle w:val="Normal6a"/>
            </w:pPr>
            <w:r w:rsidRPr="007F4B33">
              <w:t>2.</w:t>
            </w:r>
            <w:r w:rsidRPr="007F4B33">
              <w:tab/>
              <w:t>Considers that the objectives of the EU-Guinea-Bissau SFPA have</w:t>
            </w:r>
            <w:r w:rsidRPr="007F4B33">
              <w:rPr>
                <w:b/>
                <w:i/>
              </w:rPr>
              <w:t>,</w:t>
            </w:r>
            <w:r w:rsidRPr="007F4B33">
              <w:t xml:space="preserve"> to varying degrees</w:t>
            </w:r>
            <w:r w:rsidRPr="007F4B33">
              <w:rPr>
                <w:b/>
                <w:i/>
              </w:rPr>
              <w:t>, not been realised:</w:t>
            </w:r>
            <w:r w:rsidRPr="007F4B33">
              <w:t xml:space="preserve"> the agreement has offered and still provides fishing opportunities for EU </w:t>
            </w:r>
            <w:r w:rsidRPr="007F4B33">
              <w:rPr>
                <w:b/>
                <w:i/>
              </w:rPr>
              <w:t>industrial fishing</w:t>
            </w:r>
            <w:r w:rsidRPr="007F4B33">
              <w:t xml:space="preserve"> in the Guinea-Bissau fishing zone, </w:t>
            </w:r>
            <w:r w:rsidRPr="007F4B33">
              <w:rPr>
                <w:b/>
                <w:i/>
              </w:rPr>
              <w:t>competing with</w:t>
            </w:r>
            <w:r w:rsidRPr="007F4B33">
              <w:t xml:space="preserve"> the local fisheries sector, whose development remains insufficient or unsatisfactory;</w:t>
            </w:r>
          </w:p>
        </w:tc>
      </w:tr>
    </w:tbl>
    <w:p w:rsidR="003D2C20" w:rsidRPr="007F4B33" w:rsidRDefault="003D2C20" w:rsidP="003D2C20">
      <w:pPr>
        <w:pStyle w:val="AmOrLang"/>
      </w:pPr>
      <w:r w:rsidRPr="007F4B33">
        <w:t xml:space="preserve">Or. </w:t>
      </w:r>
      <w:r w:rsidRPr="007F4B33">
        <w:rPr>
          <w:rStyle w:val="HideTWBExt"/>
        </w:rPr>
        <w:t>&lt;Original&gt;</w:t>
      </w:r>
      <w:r w:rsidRPr="007F4B33">
        <w:rPr>
          <w:rStyle w:val="HideTWBInt"/>
        </w:rPr>
        <w:t>{FR}</w:t>
      </w:r>
      <w:r w:rsidRPr="007F4B33">
        <w:t>fr</w:t>
      </w:r>
      <w:r w:rsidRPr="007F4B33">
        <w:rPr>
          <w:rStyle w:val="HideTWBExt"/>
        </w:rPr>
        <w:t>&lt;/Original&gt;</w:t>
      </w:r>
    </w:p>
    <w:p w:rsidR="003D2C20" w:rsidRPr="007F4B33" w:rsidRDefault="003D2C20" w:rsidP="003D2C20">
      <w:r w:rsidRPr="007F4B33">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47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w:t>
            </w:r>
            <w:r w:rsidRPr="003055FF">
              <w:tab/>
              <w:t xml:space="preserve">Considers that the objectives of the EU-Guinea-Bissau SFPA have been realised to varying degrees: while the agreement has offered and still provides </w:t>
            </w:r>
            <w:r w:rsidRPr="003055FF">
              <w:rPr>
                <w:b/>
                <w:i/>
              </w:rPr>
              <w:t>considerable</w:t>
            </w:r>
            <w:r w:rsidRPr="003055FF">
              <w:t xml:space="preserve"> fishing opportunities for EU vessels in the Guinea-Bissau fishing zone, in view of the considerable use made of those opportunities by European vessel owners, the same cannot be said of the local fisheries sector, whose development remains insufficient or unsatisfactory overall;</w:t>
            </w:r>
          </w:p>
        </w:tc>
        <w:tc>
          <w:tcPr>
            <w:tcW w:w="4876" w:type="dxa"/>
            <w:tcBorders>
              <w:top w:val="nil"/>
              <w:left w:val="nil"/>
              <w:bottom w:val="nil"/>
              <w:right w:val="nil"/>
            </w:tcBorders>
          </w:tcPr>
          <w:p w:rsidR="003D2C20" w:rsidRPr="003055FF" w:rsidRDefault="003D2C20" w:rsidP="00C256B4">
            <w:pPr>
              <w:pStyle w:val="Normal6a"/>
            </w:pPr>
            <w:r w:rsidRPr="003055FF">
              <w:t>2.</w:t>
            </w:r>
            <w:r w:rsidRPr="003055FF">
              <w:tab/>
              <w:t>Considers that the objectives of the EU-Guinea-Bissau SFPA have been realised to varying degrees: while the agreement has offered and still provides fishing opportunities for EU vessels in the Guinea-Bissau fishing zone, in view of the considerable use made of those opportunities by European vessel owners, the same cannot be said of the local fisheries sector, whose development remains insufficient or unsatisfactory overall;</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48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w:t>
            </w:r>
            <w:r w:rsidRPr="003055FF">
              <w:rPr>
                <w:b/>
                <w:i/>
              </w:rPr>
              <w:t>a.</w:t>
            </w:r>
            <w:r w:rsidRPr="003055FF">
              <w:tab/>
            </w:r>
            <w:r w:rsidRPr="003055FF">
              <w:rPr>
                <w:b/>
                <w:i/>
              </w:rPr>
              <w:t>Recalls that while Guinee-Bissau is rich in natural resources, it is a low-income, food-deficit country; stresses that the country is subject to political instability, suffers from a high level of corruption, and is particularly vulnerable to the effects of climate change; considers that those specificities should be taken into account in order to protect the livelihoods and food security of coastal communities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49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3</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3.</w:t>
            </w:r>
            <w:r w:rsidRPr="003055FF">
              <w:tab/>
              <w:t>Supports the need to include all actors in Guinea-Bissau’s fisheries sector throughout the process leading to an agreement, from the time of its drafting to when it is concluded and implemented, including as regards the use of sectoral support, and stresses the particularly important role of local cooperatives, representatives of local artisanal fishers and other stakeholders;</w:t>
            </w:r>
          </w:p>
        </w:tc>
        <w:tc>
          <w:tcPr>
            <w:tcW w:w="4876" w:type="dxa"/>
            <w:tcBorders>
              <w:top w:val="nil"/>
              <w:left w:val="nil"/>
              <w:bottom w:val="nil"/>
              <w:right w:val="nil"/>
            </w:tcBorders>
          </w:tcPr>
          <w:p w:rsidR="003D2C20" w:rsidRPr="003055FF" w:rsidRDefault="003D2C20" w:rsidP="00C256B4">
            <w:pPr>
              <w:pStyle w:val="Normal6a"/>
            </w:pPr>
            <w:r w:rsidRPr="003055FF">
              <w:t>3.</w:t>
            </w:r>
            <w:r w:rsidRPr="003055FF">
              <w:tab/>
              <w:t xml:space="preserve">Supports the need to include all actors in Guinea-Bissau’s fisheries sector throughout the process leading to an agreement, from the time of its drafting to when it is concluded and implemented, including as regards the use of sectoral support, and stresses the particularly important role of local cooperatives, representatives of local artisanal fishers and other stakeholders; </w:t>
            </w:r>
            <w:r w:rsidRPr="003055FF">
              <w:rPr>
                <w:b/>
                <w:i/>
              </w:rPr>
              <w:t>Calls on the Guinea-Bissau’s government and the Commission to improve the participation of coastal and small-scale fishing communities during the implementation of the new protocol, notably ahead of the Joint Committee meetings;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3</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3.</w:t>
            </w:r>
            <w:r w:rsidRPr="003055FF">
              <w:tab/>
              <w:t xml:space="preserve">Supports the need to </w:t>
            </w:r>
            <w:r w:rsidRPr="003055FF">
              <w:rPr>
                <w:b/>
                <w:i/>
              </w:rPr>
              <w:t>include all</w:t>
            </w:r>
            <w:r w:rsidRPr="003055FF">
              <w:t xml:space="preserve"> actors in Guinea-Bissau’s fisheries sector throughout the process leading to an agreement, from the time of its drafting to when it is concluded and implemented, including as regards the use of sectoral support, and stresses the particularly important role of local cooperatives, representatives of local artisanal fishers and other stakeholders;</w:t>
            </w:r>
          </w:p>
        </w:tc>
        <w:tc>
          <w:tcPr>
            <w:tcW w:w="4876" w:type="dxa"/>
            <w:tcBorders>
              <w:top w:val="nil"/>
              <w:left w:val="nil"/>
              <w:bottom w:val="nil"/>
              <w:right w:val="nil"/>
            </w:tcBorders>
          </w:tcPr>
          <w:p w:rsidR="003D2C20" w:rsidRPr="003055FF" w:rsidRDefault="003D2C20" w:rsidP="00C256B4">
            <w:pPr>
              <w:pStyle w:val="Normal6a"/>
            </w:pPr>
            <w:r w:rsidRPr="003055FF">
              <w:t>3.</w:t>
            </w:r>
            <w:r w:rsidRPr="003055FF">
              <w:tab/>
              <w:t xml:space="preserve">Supports the need to </w:t>
            </w:r>
            <w:r w:rsidRPr="003055FF">
              <w:rPr>
                <w:b/>
                <w:i/>
              </w:rPr>
              <w:t>make</w:t>
            </w:r>
            <w:r w:rsidRPr="003055FF">
              <w:t xml:space="preserve"> actors in Guinea-Bissau’s fisheries sector </w:t>
            </w:r>
            <w:r w:rsidRPr="003055FF">
              <w:rPr>
                <w:b/>
                <w:i/>
              </w:rPr>
              <w:t>aware</w:t>
            </w:r>
            <w:r w:rsidRPr="003055FF">
              <w:t xml:space="preserve"> throughout the process leading to an agreement, from the time of its drafting to when it is concluded and implemented, including as regards the use of sectoral support, and stresses the particularly important role of local cooperatives, representatives of local artisanal fishers and other stakeholders;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3</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3.</w:t>
            </w:r>
            <w:r w:rsidRPr="003055FF">
              <w:tab/>
            </w:r>
            <w:r w:rsidRPr="003055FF">
              <w:rPr>
                <w:b/>
                <w:i/>
              </w:rPr>
              <w:t>Supports the need to include</w:t>
            </w:r>
            <w:r w:rsidRPr="003055FF">
              <w:t xml:space="preserve"> all actors in Guinea-Bissau’s fisheries sector throughout the process leading to an agreement, from the time of its drafting to when it is concluded and implemented, including as regards the use of sectoral support, and stresses the particularly important role of local cooperatives, representatives of local artisanal fishers and other stakeholders;</w:t>
            </w:r>
          </w:p>
        </w:tc>
        <w:tc>
          <w:tcPr>
            <w:tcW w:w="4876" w:type="dxa"/>
            <w:tcBorders>
              <w:top w:val="nil"/>
              <w:left w:val="nil"/>
              <w:bottom w:val="nil"/>
              <w:right w:val="nil"/>
            </w:tcBorders>
          </w:tcPr>
          <w:p w:rsidR="003D2C20" w:rsidRPr="003055FF" w:rsidRDefault="003D2C20" w:rsidP="00C256B4">
            <w:pPr>
              <w:pStyle w:val="Normal6a"/>
            </w:pPr>
            <w:r w:rsidRPr="003055FF">
              <w:t>3.</w:t>
            </w:r>
            <w:r w:rsidRPr="003055FF">
              <w:tab/>
            </w:r>
            <w:r w:rsidRPr="003055FF">
              <w:rPr>
                <w:b/>
                <w:i/>
              </w:rPr>
              <w:t>Demands that</w:t>
            </w:r>
            <w:r w:rsidRPr="003055FF">
              <w:t xml:space="preserve"> all actors in Guinea-Bissau’s fisheries sector </w:t>
            </w:r>
            <w:r w:rsidRPr="003055FF">
              <w:rPr>
                <w:b/>
                <w:i/>
              </w:rPr>
              <w:t>be included</w:t>
            </w:r>
            <w:r w:rsidRPr="003055FF">
              <w:t xml:space="preserve"> throughout the process leading to an agreement, from the time of its drafting to when it is concluded and implemented, including as regards the use of sectoral support, and stresses the particularly important role of local cooperatives, representatives of local artisanal fishers and other stakeholders;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3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3 a.</w:t>
            </w:r>
            <w:r w:rsidRPr="003055FF">
              <w:tab/>
            </w:r>
            <w:r w:rsidRPr="003055FF">
              <w:rPr>
                <w:b/>
                <w:i/>
              </w:rPr>
              <w:t>Deplores the fact that artisanal fishing communities were not consulted at any stage in the process of drawing up the new protocol;</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4</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4.</w:t>
            </w:r>
            <w:r w:rsidRPr="003055FF">
              <w:tab/>
              <w:t>Stresses that, in Article 3, the Protocol contains a non-discrimination clause whereby Guinea-Bissau undertakes not to grant more favourable technical conditions to other foreign fleets operating in Guinea-Bissau's fishing zone that have the same characteristics and target the same species; calls on the Commission to closely follow EU fisheries agreements with third countries in Guinea-Bissau's fishing zone; supports the Commission’s precautionary approach in setting TACs at 0 GRT for small-pelagic trawlers, but questions the ability of stakeholders to enforce an equivalent obligation for third-party-flagged fleets;</w:t>
            </w:r>
          </w:p>
        </w:tc>
        <w:tc>
          <w:tcPr>
            <w:tcW w:w="4876" w:type="dxa"/>
            <w:tcBorders>
              <w:top w:val="nil"/>
              <w:left w:val="nil"/>
              <w:bottom w:val="nil"/>
              <w:right w:val="nil"/>
            </w:tcBorders>
          </w:tcPr>
          <w:p w:rsidR="003D2C20" w:rsidRPr="003055FF" w:rsidRDefault="003D2C20" w:rsidP="00C256B4">
            <w:pPr>
              <w:pStyle w:val="Normal6a"/>
            </w:pPr>
            <w:r w:rsidRPr="003055FF">
              <w:t>4.</w:t>
            </w:r>
            <w:r w:rsidRPr="003055FF">
              <w:tab/>
              <w:t xml:space="preserve">Stresses that, in Article 3, the Protocol contains a non-discrimination clause whereby Guinea-Bissau undertakes not to grant more favourable technical conditions to other foreign fleets operating in Guinea-Bissau's fishing zone that have the same characteristics and target the same species; calls on the Commission to closely follow EU fisheries agreements with third countries in Guinea-Bissau's fishing zone; supports the Commission’s precautionary approach in setting TACs at 0 GRT for small-pelagic trawlers, but questions the ability of stakeholders to enforce an equivalent obligation for third-party-flagged fleets </w:t>
            </w:r>
            <w:r w:rsidRPr="003055FF">
              <w:rPr>
                <w:b/>
                <w:i/>
              </w:rPr>
              <w:t xml:space="preserve">and fleets flagged to </w:t>
            </w:r>
            <w:r w:rsidR="002257E4">
              <w:rPr>
                <w:b/>
                <w:i/>
              </w:rPr>
              <w:t>Guinea</w:t>
            </w:r>
            <w:r w:rsidR="002257E4">
              <w:rPr>
                <w:b/>
                <w:i/>
              </w:rPr>
              <w:noBreakHyphen/>
            </w:r>
            <w:r w:rsidRPr="003055FF">
              <w:rPr>
                <w:b/>
                <w:i/>
              </w:rPr>
              <w:t>Bissau with European beneficial owners</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4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4a.</w:t>
            </w:r>
            <w:r w:rsidRPr="003055FF">
              <w:tab/>
            </w:r>
            <w:r w:rsidRPr="003055FF">
              <w:rPr>
                <w:b/>
                <w:i/>
              </w:rPr>
              <w:t>Stresses that Guinea-Bissau’s GDP is heavily reliant on its marine resources; underlines that although the fishing industry stands for 15 percent of the total revenues, it cannot export seafood to the EU as it has not met the health and sanitary requirements to export, while it is estimated that only 3</w:t>
            </w:r>
            <w:r w:rsidR="002257E4">
              <w:rPr>
                <w:b/>
                <w:i/>
              </w:rPr>
              <w:t> </w:t>
            </w:r>
            <w:r w:rsidRPr="003055FF">
              <w:rPr>
                <w:b/>
                <w:i/>
              </w:rPr>
              <w:t>% of the catches made by foreign vessels is landed in Guinea-Bissau;</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4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4</w:t>
            </w:r>
            <w:r w:rsidRPr="003055FF">
              <w:rPr>
                <w:b/>
                <w:i/>
              </w:rPr>
              <w:t>a.</w:t>
            </w:r>
            <w:r w:rsidRPr="003055FF">
              <w:tab/>
            </w:r>
            <w:r w:rsidRPr="003055FF">
              <w:rPr>
                <w:b/>
                <w:i/>
              </w:rPr>
              <w:t>Calls to act on the commitments enshrined in the 2022 Joint Communication on the EU’s International Ocean Governance agenda which aimed to tackle flags of convenience and promote beneficial ownership transparency and ensure concrete actions are included in the upcoming Ocean Pact;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4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4</w:t>
            </w:r>
            <w:r w:rsidRPr="003055FF">
              <w:rPr>
                <w:b/>
                <w:i/>
              </w:rPr>
              <w:t>b.</w:t>
            </w:r>
            <w:r w:rsidRPr="003055FF">
              <w:tab/>
            </w:r>
            <w:r w:rsidRPr="003055FF">
              <w:rPr>
                <w:b/>
                <w:i/>
              </w:rPr>
              <w:t>Recalls that scientists have warned about the overexploitation of small pelagic stocks in the region albeit these stocks are essential to the food security of local population; recalls that access to small pelagics under the SFPA is restricted for EU fleets for sustainability reasons; but stresses that foreign boats operating under local flags have become a significant driver of overfishing and subsequent harm to the livelihoods and food security of artisanal fishing communities;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4 c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4c.</w:t>
            </w:r>
            <w:r w:rsidRPr="003055FF">
              <w:tab/>
            </w:r>
            <w:r w:rsidRPr="003055FF">
              <w:rPr>
                <w:b/>
                <w:i/>
              </w:rPr>
              <w:t>Recalls that small-scale fisheries make a major contribution to food security, with fish being the main source of protein available at an affordable price; henceforth, underlines the importance to reserve the access to pelagics for small-scale fisheries that fish for human consumption; recalls EU’s responsibility to encourage these measures through its agreements;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4 d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4</w:t>
            </w:r>
            <w:r w:rsidRPr="003055FF">
              <w:rPr>
                <w:b/>
                <w:i/>
              </w:rPr>
              <w:t>d.</w:t>
            </w:r>
            <w:r w:rsidRPr="003055FF">
              <w:tab/>
            </w:r>
            <w:r w:rsidR="009052B3">
              <w:rPr>
                <w:b/>
                <w:i/>
              </w:rPr>
              <w:t xml:space="preserve">Welcomes the fact that </w:t>
            </w:r>
            <w:r w:rsidRPr="003055FF">
              <w:rPr>
                <w:b/>
                <w:i/>
              </w:rPr>
              <w:t>for the first time in an SFPA, the preamble to the Guinea-Bissau-EU protocol refers to the Voluntary Guidelines for securing Sustainable Small-scale Fisheries; underlines that their inclusion in the protocol text shows the determination of both parties to make this sector a priority; however, deplores the fact that artisanal fishing communities were not consulted at any stage in the process of drawing up the new protocol; stresses that EU’s commitment to support the local fisheries sector in Guinea-Bissau entails to involve their participation in the identification of priorities for the use of sectoral support funds;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59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4 e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4</w:t>
            </w:r>
            <w:r w:rsidRPr="003055FF">
              <w:rPr>
                <w:b/>
                <w:i/>
              </w:rPr>
              <w:t>e.</w:t>
            </w:r>
            <w:r w:rsidRPr="003055FF">
              <w:tab/>
            </w:r>
            <w:r w:rsidRPr="003055FF">
              <w:rPr>
                <w:b/>
                <w:i/>
              </w:rPr>
              <w:t xml:space="preserve">Notes that </w:t>
            </w:r>
            <w:r w:rsidR="009052B3">
              <w:rPr>
                <w:b/>
                <w:i/>
              </w:rPr>
              <w:t xml:space="preserve">the </w:t>
            </w:r>
            <w:r w:rsidRPr="003055FF">
              <w:rPr>
                <w:b/>
                <w:i/>
              </w:rPr>
              <w:t>main problems facing the small-scale fisheries sector are the lack of infrastructure for landing, preserving, and processing fish products, insists that sectoral aid effectively contributes to sustainable development in partner countries, notably by better targeting it to local need; ensuring greater transparency on allocation of support; stresses that training of artisanal fishers, notably for women, is a necessary condition to the development of the local fisheries sector; urges the EU to also use sectoral support funds to this effect;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5</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5.</w:t>
            </w:r>
            <w:r w:rsidRPr="003055FF">
              <w:tab/>
              <w:t>Welcomes the contribution of EU vessels to food security in Guinea-Bissau through direct landings, as specified in Chapter V of the Annex to the Protocol, for the benefit of local communities and to promote internal fish trade and consumption, while deploring the fact that the tonnage involved is low;</w:t>
            </w:r>
          </w:p>
        </w:tc>
        <w:tc>
          <w:tcPr>
            <w:tcW w:w="4876" w:type="dxa"/>
            <w:tcBorders>
              <w:top w:val="nil"/>
              <w:left w:val="nil"/>
              <w:bottom w:val="nil"/>
              <w:right w:val="nil"/>
            </w:tcBorders>
          </w:tcPr>
          <w:p w:rsidR="003D2C20" w:rsidRPr="003055FF" w:rsidRDefault="003D2C20" w:rsidP="00C256B4">
            <w:pPr>
              <w:pStyle w:val="Normal6a"/>
            </w:pPr>
            <w:r w:rsidRPr="003055FF">
              <w:t>5.</w:t>
            </w:r>
            <w:r w:rsidRPr="003055FF">
              <w:tab/>
              <w:t xml:space="preserve">Welcomes the contribution of EU vessels to food security in Guinea-Bissau through </w:t>
            </w:r>
            <w:r w:rsidRPr="003055FF">
              <w:rPr>
                <w:b/>
                <w:i/>
              </w:rPr>
              <w:t>a contribution in kind in the form of</w:t>
            </w:r>
            <w:r w:rsidRPr="003055FF">
              <w:t xml:space="preserve"> direct landings, as specified in Chapter V of the Annex to the Protocol, for the benefit of local communities and to promote internal fish trade and consumption, while deploring the fact that the tonnage involved is low </w:t>
            </w:r>
            <w:r w:rsidRPr="003055FF">
              <w:rPr>
                <w:b/>
                <w:i/>
              </w:rPr>
              <w:t>with 94 tonnes reported in 2022</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5</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5.</w:t>
            </w:r>
            <w:r w:rsidRPr="003055FF">
              <w:tab/>
              <w:t>Welcomes the contribution of EU vessels to food security in Guinea-Bissau through direct landings, as specified in Chapter V of the Annex to the Protocol, for the benefit of local communities and to promote internal fish trade and consumption</w:t>
            </w:r>
            <w:r w:rsidRPr="003055FF">
              <w:rPr>
                <w:b/>
                <w:i/>
              </w:rPr>
              <w:t>, while deploring</w:t>
            </w:r>
            <w:r w:rsidRPr="003055FF">
              <w:t xml:space="preserve"> the fact that the tonnage involved is low;</w:t>
            </w:r>
          </w:p>
        </w:tc>
        <w:tc>
          <w:tcPr>
            <w:tcW w:w="4876" w:type="dxa"/>
            <w:tcBorders>
              <w:top w:val="nil"/>
              <w:left w:val="nil"/>
              <w:bottom w:val="nil"/>
              <w:right w:val="nil"/>
            </w:tcBorders>
          </w:tcPr>
          <w:p w:rsidR="003D2C20" w:rsidRPr="003055FF" w:rsidRDefault="003D2C20" w:rsidP="00C256B4">
            <w:pPr>
              <w:pStyle w:val="Normal6a"/>
            </w:pPr>
            <w:r w:rsidRPr="003055FF">
              <w:t>5.</w:t>
            </w:r>
            <w:r w:rsidRPr="003055FF">
              <w:tab/>
              <w:t>Welcomes the contribution of EU vessels to food security in Guinea-Bissau through direct landings, as specified in Chapter V of the Annex to the Protocol, for the benefit of local communities and to promote internal fish trade and consumption</w:t>
            </w:r>
            <w:r w:rsidRPr="003055FF">
              <w:rPr>
                <w:b/>
                <w:i/>
              </w:rPr>
              <w:t>; deplores</w:t>
            </w:r>
            <w:r w:rsidRPr="003055FF">
              <w:t xml:space="preserve"> the fact that the tonnage involved is low </w:t>
            </w:r>
            <w:r w:rsidRPr="003055FF">
              <w:rPr>
                <w:b/>
                <w:i/>
              </w:rPr>
              <w:t>and endangers jobs in the fish processing sector</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7F4B33" w:rsidRDefault="003D2C20" w:rsidP="003D2C20">
      <w:pPr>
        <w:pStyle w:val="AmNumberTabs"/>
      </w:pPr>
      <w:r w:rsidRPr="007F4B33">
        <w:rPr>
          <w:rStyle w:val="HideTWBExt"/>
        </w:rPr>
        <w:t>&lt;Amend&gt;</w:t>
      </w:r>
      <w:r w:rsidRPr="007F4B33">
        <w:t>Amendment</w:t>
      </w:r>
      <w:r w:rsidRPr="007F4B33">
        <w:tab/>
      </w:r>
      <w:r w:rsidRPr="007F4B33">
        <w:tab/>
      </w:r>
      <w:r w:rsidRPr="007F4B33">
        <w:rPr>
          <w:rStyle w:val="HideTWBExt"/>
        </w:rPr>
        <w:t>&lt;NumAm&gt;</w:t>
      </w:r>
      <w:r w:rsidRPr="007F4B33">
        <w:t>62</w:t>
      </w:r>
      <w:r w:rsidRPr="007F4B33">
        <w:rPr>
          <w:rStyle w:val="HideTWBExt"/>
        </w:rPr>
        <w:t>&lt;/NumAm&gt;</w:t>
      </w:r>
    </w:p>
    <w:p w:rsidR="003D2C20" w:rsidRPr="007F4B33" w:rsidRDefault="003D2C20" w:rsidP="003D2C20">
      <w:pPr>
        <w:pStyle w:val="NormalBold"/>
      </w:pPr>
      <w:r w:rsidRPr="007F4B33">
        <w:rPr>
          <w:rStyle w:val="HideTWBExt"/>
          <w:b w:val="0"/>
        </w:rPr>
        <w:t>&lt;RepeatBlock-By&gt;&lt;Members&gt;</w:t>
      </w:r>
      <w:r w:rsidRPr="007F4B33">
        <w:t>France Jamet</w:t>
      </w:r>
      <w:r w:rsidRPr="007F4B33">
        <w:rPr>
          <w:rStyle w:val="HideTWBExt"/>
          <w:b w:val="0"/>
        </w:rPr>
        <w:t>&lt;/Members&gt;</w:t>
      </w:r>
    </w:p>
    <w:p w:rsidR="003D2C20" w:rsidRPr="007F4B33" w:rsidRDefault="003D2C20" w:rsidP="003D2C20">
      <w:pPr>
        <w:pStyle w:val="NormalBold"/>
      </w:pPr>
      <w:r w:rsidRPr="007F4B33">
        <w:rPr>
          <w:rStyle w:val="HideTWBExt"/>
          <w:b w:val="0"/>
        </w:rPr>
        <w:t>&lt;/RepeatBlock-By&gt;</w:t>
      </w:r>
    </w:p>
    <w:p w:rsidR="003D2C20" w:rsidRPr="007F4B33" w:rsidRDefault="003D2C20" w:rsidP="003D2C20">
      <w:pPr>
        <w:pStyle w:val="NormalBold"/>
      </w:pPr>
      <w:r w:rsidRPr="007F4B33">
        <w:rPr>
          <w:rStyle w:val="HideTWBExt"/>
        </w:rPr>
        <w:t>&lt;DocAmend&gt;</w:t>
      </w:r>
      <w:r w:rsidRPr="007F4B33">
        <w:t>Motion for a resolution</w:t>
      </w:r>
      <w:r w:rsidRPr="007F4B33">
        <w:rPr>
          <w:rStyle w:val="HideTWBExt"/>
        </w:rPr>
        <w:t>&lt;/DocAmend&gt;</w:t>
      </w:r>
    </w:p>
    <w:p w:rsidR="003D2C20" w:rsidRPr="007F4B33" w:rsidRDefault="003D2C20" w:rsidP="003D2C20">
      <w:pPr>
        <w:pStyle w:val="NormalBold"/>
      </w:pPr>
      <w:r w:rsidRPr="007F4B33">
        <w:rPr>
          <w:rStyle w:val="HideTWBExt"/>
        </w:rPr>
        <w:t>&lt;Article&gt;</w:t>
      </w:r>
      <w:r w:rsidRPr="007F4B33">
        <w:t>Paragraph 5</w:t>
      </w:r>
      <w:r w:rsidRPr="007F4B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7F4B33" w:rsidTr="00C256B4">
        <w:trPr>
          <w:trHeight w:hRule="exact" w:val="240"/>
          <w:jc w:val="center"/>
        </w:trPr>
        <w:tc>
          <w:tcPr>
            <w:tcW w:w="9752" w:type="dxa"/>
            <w:gridSpan w:val="2"/>
            <w:tcBorders>
              <w:top w:val="nil"/>
              <w:left w:val="nil"/>
              <w:bottom w:val="nil"/>
              <w:right w:val="nil"/>
            </w:tcBorders>
          </w:tcPr>
          <w:p w:rsidR="003D2C20" w:rsidRPr="007F4B33" w:rsidRDefault="003D2C20" w:rsidP="00C256B4"/>
        </w:tc>
      </w:tr>
      <w:tr w:rsidR="003D2C20" w:rsidRPr="007F4B33" w:rsidTr="00C256B4">
        <w:trPr>
          <w:trHeight w:val="240"/>
          <w:jc w:val="center"/>
        </w:trPr>
        <w:tc>
          <w:tcPr>
            <w:tcW w:w="4876" w:type="dxa"/>
            <w:tcBorders>
              <w:top w:val="nil"/>
              <w:left w:val="nil"/>
              <w:bottom w:val="nil"/>
              <w:right w:val="nil"/>
            </w:tcBorders>
          </w:tcPr>
          <w:p w:rsidR="003D2C20" w:rsidRPr="007F4B33" w:rsidRDefault="003D2C20" w:rsidP="00C256B4">
            <w:pPr>
              <w:pStyle w:val="AmColumnHeading"/>
            </w:pPr>
            <w:r w:rsidRPr="007F4B33">
              <w:t>Motion for a resolution</w:t>
            </w:r>
          </w:p>
        </w:tc>
        <w:tc>
          <w:tcPr>
            <w:tcW w:w="4876" w:type="dxa"/>
            <w:tcBorders>
              <w:top w:val="nil"/>
              <w:left w:val="nil"/>
              <w:bottom w:val="nil"/>
              <w:right w:val="nil"/>
            </w:tcBorders>
          </w:tcPr>
          <w:p w:rsidR="003D2C20" w:rsidRPr="007F4B33" w:rsidRDefault="003D2C20" w:rsidP="00C256B4">
            <w:pPr>
              <w:pStyle w:val="AmColumnHeading"/>
            </w:pPr>
            <w:r w:rsidRPr="007F4B33">
              <w:t>Amendment</w:t>
            </w:r>
          </w:p>
        </w:tc>
      </w:tr>
      <w:tr w:rsidR="003D2C20" w:rsidRPr="007F4B33" w:rsidTr="00C256B4">
        <w:trPr>
          <w:jc w:val="center"/>
        </w:trPr>
        <w:tc>
          <w:tcPr>
            <w:tcW w:w="4876" w:type="dxa"/>
            <w:tcBorders>
              <w:top w:val="nil"/>
              <w:left w:val="nil"/>
              <w:bottom w:val="nil"/>
              <w:right w:val="nil"/>
            </w:tcBorders>
          </w:tcPr>
          <w:p w:rsidR="003D2C20" w:rsidRPr="007F4B33" w:rsidRDefault="003D2C20" w:rsidP="00C256B4">
            <w:pPr>
              <w:pStyle w:val="Normal6a"/>
            </w:pPr>
            <w:r w:rsidRPr="007F4B33">
              <w:t>5.</w:t>
            </w:r>
            <w:r w:rsidRPr="007F4B33">
              <w:tab/>
            </w:r>
            <w:r w:rsidRPr="007F4B33">
              <w:rPr>
                <w:b/>
                <w:i/>
              </w:rPr>
              <w:t>Welcomes</w:t>
            </w:r>
            <w:r w:rsidRPr="007F4B33">
              <w:t xml:space="preserve"> the contribution of EU vessels to food security in Guinea-Bissau through direct landings, as specified in Chapter V of the Annex to the Protocol, for the benefit of local communities </w:t>
            </w:r>
            <w:r w:rsidRPr="007F4B33">
              <w:rPr>
                <w:b/>
                <w:i/>
              </w:rPr>
              <w:t>and to promote internal fish trade and consumption, while deploring the fact that the tonnage</w:t>
            </w:r>
            <w:r w:rsidRPr="007F4B33">
              <w:t xml:space="preserve"> involved </w:t>
            </w:r>
            <w:r w:rsidRPr="007F4B33">
              <w:rPr>
                <w:b/>
                <w:i/>
              </w:rPr>
              <w:t>is low;</w:t>
            </w:r>
          </w:p>
        </w:tc>
        <w:tc>
          <w:tcPr>
            <w:tcW w:w="4876" w:type="dxa"/>
            <w:tcBorders>
              <w:top w:val="nil"/>
              <w:left w:val="nil"/>
              <w:bottom w:val="nil"/>
              <w:right w:val="nil"/>
            </w:tcBorders>
          </w:tcPr>
          <w:p w:rsidR="003D2C20" w:rsidRPr="007F4B33" w:rsidRDefault="003D2C20" w:rsidP="00C256B4">
            <w:pPr>
              <w:pStyle w:val="Normal6a"/>
            </w:pPr>
            <w:r w:rsidRPr="007F4B33">
              <w:t>5.</w:t>
            </w:r>
            <w:r w:rsidRPr="007F4B33">
              <w:tab/>
            </w:r>
            <w:r w:rsidRPr="007F4B33">
              <w:rPr>
                <w:b/>
                <w:i/>
              </w:rPr>
              <w:t>Questions</w:t>
            </w:r>
            <w:r w:rsidRPr="007F4B33">
              <w:t xml:space="preserve"> the contribution of EU vessels to food security in Guinea-Bissau through direct landings, as specified in Chapter V of the Annex to the Protocol, for the benefit of local communities</w:t>
            </w:r>
            <w:r w:rsidRPr="007F4B33">
              <w:rPr>
                <w:b/>
                <w:i/>
              </w:rPr>
              <w:t>, given the low tonnages</w:t>
            </w:r>
            <w:r w:rsidRPr="007F4B33">
              <w:t xml:space="preserve"> involved</w:t>
            </w:r>
            <w:r w:rsidRPr="007F4B33">
              <w:rPr>
                <w:b/>
                <w:i/>
              </w:rPr>
              <w:t>.</w:t>
            </w:r>
          </w:p>
        </w:tc>
      </w:tr>
    </w:tbl>
    <w:p w:rsidR="003D2C20" w:rsidRPr="007F4B33" w:rsidRDefault="003D2C20" w:rsidP="003D2C20">
      <w:pPr>
        <w:pStyle w:val="AmOrLang"/>
      </w:pPr>
      <w:r w:rsidRPr="007F4B33">
        <w:t xml:space="preserve">Or. </w:t>
      </w:r>
      <w:r w:rsidRPr="007F4B33">
        <w:rPr>
          <w:rStyle w:val="HideTWBExt"/>
        </w:rPr>
        <w:t>&lt;Original&gt;</w:t>
      </w:r>
      <w:r w:rsidRPr="007F4B33">
        <w:rPr>
          <w:rStyle w:val="HideTWBInt"/>
        </w:rPr>
        <w:t>{FR}</w:t>
      </w:r>
      <w:r w:rsidRPr="007F4B33">
        <w:t>fr</w:t>
      </w:r>
      <w:r w:rsidRPr="007F4B33">
        <w:rPr>
          <w:rStyle w:val="HideTWBExt"/>
        </w:rPr>
        <w:t>&lt;/Original&gt;</w:t>
      </w:r>
    </w:p>
    <w:p w:rsidR="003D2C20" w:rsidRPr="007F4B33" w:rsidRDefault="003D2C20" w:rsidP="003D2C20">
      <w:r w:rsidRPr="007F4B33">
        <w:rPr>
          <w:rStyle w:val="HideTWBExt"/>
        </w:rPr>
        <w:t>&lt;/Amend&gt;</w:t>
      </w:r>
    </w:p>
    <w:p w:rsidR="003D2C20" w:rsidRPr="003055FF" w:rsidRDefault="003D2C20" w:rsidP="003D2C20">
      <w:pPr>
        <w:pStyle w:val="AmNumberTabs"/>
      </w:pPr>
      <w:r>
        <w:rPr>
          <w:rStyle w:val="HideTWBExt"/>
        </w:rPr>
        <w:t>&lt;Amend&gt;</w:t>
      </w:r>
      <w:r>
        <w:t>Amendment</w:t>
      </w:r>
      <w:r>
        <w:tab/>
      </w:r>
      <w:r>
        <w:tab/>
      </w:r>
      <w:r>
        <w:rPr>
          <w:rStyle w:val="HideTWBExt"/>
        </w:rPr>
        <w:t>&lt;NumAm&gt;</w:t>
      </w:r>
      <w:r>
        <w:t>63</w:t>
      </w:r>
      <w:r>
        <w:rPr>
          <w:rStyle w:val="HideTWBExt"/>
        </w:rPr>
        <w:t>&lt;/NumAm&gt;</w:t>
      </w:r>
    </w:p>
    <w:p w:rsidR="003D2C20" w:rsidRPr="003055FF" w:rsidRDefault="003D2C20" w:rsidP="003D2C20">
      <w:pPr>
        <w:pStyle w:val="NormalBold"/>
      </w:pPr>
      <w:r>
        <w:rPr>
          <w:rStyle w:val="HideTWBExt"/>
          <w:b w:val="0"/>
        </w:rPr>
        <w:t>&lt;RepeatBlock-By&gt;&lt;Members&gt;</w:t>
      </w:r>
      <w:r>
        <w:t>Giuseppe Milazzo</w:t>
      </w:r>
      <w:r>
        <w:rPr>
          <w:rStyle w:val="HideTWBExt"/>
          <w:b w:val="0"/>
        </w:rPr>
        <w:t>&lt;/Members&gt;</w:t>
      </w:r>
    </w:p>
    <w:p w:rsidR="003D2C20" w:rsidRPr="003055FF" w:rsidRDefault="003D2C20" w:rsidP="003D2C20">
      <w:pPr>
        <w:pStyle w:val="NormalBold"/>
      </w:pPr>
      <w:r>
        <w:rPr>
          <w:rStyle w:val="HideTWBExt"/>
          <w:b w:val="0"/>
        </w:rPr>
        <w:t>&lt;/RepeatBlock-By&gt;</w:t>
      </w:r>
    </w:p>
    <w:p w:rsidR="003D2C20" w:rsidRPr="003055FF" w:rsidRDefault="003D2C20" w:rsidP="003D2C20">
      <w:pPr>
        <w:pStyle w:val="NormalBold"/>
      </w:pPr>
      <w:r>
        <w:rPr>
          <w:rStyle w:val="HideTWBExt"/>
        </w:rPr>
        <w:t>&lt;DocAmend&gt;</w:t>
      </w:r>
      <w:r>
        <w:t>Motion for a resolution</w:t>
      </w:r>
      <w:r>
        <w:rPr>
          <w:rStyle w:val="HideTWBExt"/>
        </w:rPr>
        <w:t>&lt;/DocAmend&gt;</w:t>
      </w:r>
    </w:p>
    <w:p w:rsidR="003D2C20" w:rsidRPr="003055FF" w:rsidRDefault="003D2C20" w:rsidP="003D2C20">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t>Motion for a resolution</w:t>
            </w:r>
          </w:p>
        </w:tc>
        <w:tc>
          <w:tcPr>
            <w:tcW w:w="4876" w:type="dxa"/>
            <w:tcBorders>
              <w:top w:val="nil"/>
              <w:left w:val="nil"/>
              <w:bottom w:val="nil"/>
              <w:right w:val="nil"/>
            </w:tcBorders>
          </w:tcPr>
          <w:p w:rsidR="003D2C20" w:rsidRPr="003055FF" w:rsidRDefault="003D2C20" w:rsidP="00C256B4">
            <w:pPr>
              <w:pStyle w:val="AmColumnHeading"/>
            </w:pPr>
            <w:r>
              <w:t>Amendment</w:t>
            </w:r>
          </w:p>
        </w:tc>
      </w:tr>
      <w:tr w:rsidR="003D2C20" w:rsidTr="00C256B4">
        <w:trPr>
          <w:jc w:val="center"/>
        </w:trPr>
        <w:tc>
          <w:tcPr>
            <w:tcW w:w="4876" w:type="dxa"/>
            <w:tcBorders>
              <w:top w:val="nil"/>
              <w:left w:val="nil"/>
              <w:bottom w:val="nil"/>
              <w:right w:val="nil"/>
            </w:tcBorders>
          </w:tcPr>
          <w:p w:rsidR="003D2C20" w:rsidRPr="003055FF" w:rsidRDefault="003D2C20" w:rsidP="00C256B4">
            <w:pPr>
              <w:pStyle w:val="Normal6a"/>
            </w:pPr>
            <w:r>
              <w:t>5.</w:t>
            </w:r>
            <w:r>
              <w:tab/>
              <w:t>Welcomes the contribution of EU vessels to food security in Guinea-Bissau through direct landings, as specified in Chapter V of the Annex to the Protocol, for the benefit of local communities and to promote internal fish trade and consumption</w:t>
            </w:r>
            <w:r>
              <w:rPr>
                <w:b/>
                <w:i/>
              </w:rPr>
              <w:t>, while deploring the fact that the tonnage involved is low</w:t>
            </w:r>
            <w:r>
              <w:t>;</w:t>
            </w:r>
          </w:p>
        </w:tc>
        <w:tc>
          <w:tcPr>
            <w:tcW w:w="4876" w:type="dxa"/>
            <w:tcBorders>
              <w:top w:val="nil"/>
              <w:left w:val="nil"/>
              <w:bottom w:val="nil"/>
              <w:right w:val="nil"/>
            </w:tcBorders>
          </w:tcPr>
          <w:p w:rsidR="003D2C20" w:rsidRPr="003055FF" w:rsidRDefault="003D2C20" w:rsidP="00C256B4">
            <w:pPr>
              <w:pStyle w:val="Normal6a"/>
            </w:pPr>
            <w:r>
              <w:t>5.</w:t>
            </w:r>
            <w:r>
              <w:tab/>
              <w:t>Welcomes the contribution of EU vessels to food security in Guinea-Bissau by direct landings, as specified in Chapter 5 of the Annex to the Protocol, for the benefit of the local communities and to promote internal fish trade and consumption;</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{IT}</w:t>
      </w:r>
      <w:r w:rsidRPr="003055FF">
        <w:t>it</w:t>
      </w:r>
      <w:r w:rsidRPr="003055FF">
        <w:rPr>
          <w:rStyle w:val="HideTWBExt"/>
        </w:rPr>
        <w:t>&lt;/Original&gt;</w:t>
      </w:r>
    </w:p>
    <w:p w:rsidR="003D2C20" w:rsidRPr="003055FF" w:rsidRDefault="003D2C20" w:rsidP="003D2C20">
      <w:r>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5</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5.</w:t>
            </w:r>
            <w:r w:rsidRPr="003055FF">
              <w:tab/>
              <w:t xml:space="preserve">Welcomes the contribution of EU vessels to food security in Guinea-Bissau through direct landings, as specified in Chapter V of the Annex to the Protocol, for the benefit of local communities and to promote internal fish trade and consumption, </w:t>
            </w:r>
            <w:r w:rsidRPr="003055FF">
              <w:rPr>
                <w:b/>
                <w:i/>
              </w:rPr>
              <w:t>while deploring the fact that the tonnage involved is low;</w:t>
            </w:r>
          </w:p>
        </w:tc>
        <w:tc>
          <w:tcPr>
            <w:tcW w:w="4876" w:type="dxa"/>
            <w:tcBorders>
              <w:top w:val="nil"/>
              <w:left w:val="nil"/>
              <w:bottom w:val="nil"/>
              <w:right w:val="nil"/>
            </w:tcBorders>
          </w:tcPr>
          <w:p w:rsidR="003D2C20" w:rsidRPr="003055FF" w:rsidRDefault="003D2C20" w:rsidP="00C256B4">
            <w:pPr>
              <w:pStyle w:val="Normal6a"/>
            </w:pPr>
            <w:r w:rsidRPr="003055FF">
              <w:t>5.</w:t>
            </w:r>
            <w:r w:rsidRPr="003055FF">
              <w:tab/>
              <w:t xml:space="preserve">Welcomes the contribution of EU vessels to food security in Guinea-Bissau through direct landings, as specified in Chapter V of the Annex to the Protocol, for the benefit of local communities and to promote internal fish trade and consumption, </w:t>
            </w:r>
            <w:r w:rsidRPr="003055FF">
              <w:rPr>
                <w:b/>
                <w:i/>
              </w:rPr>
              <w:t>and for that, the landings should increase throughout this protocol. </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6</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6.</w:t>
            </w:r>
            <w:r w:rsidRPr="003055FF">
              <w:tab/>
              <w:t>Considers the electronic reporting system for catches, data processing and vessel activity monitoring to be a challenge for this Protocol; calls on the Commission and Guinea-Bissau to promote, without delay, appropriate and effective implementation that safeguards the necessary reliability and effectiveness of the ERS and the processing of catch data</w:t>
            </w:r>
            <w:r w:rsidRPr="003055FF">
              <w:rPr>
                <w:b/>
                <w:i/>
              </w:rPr>
              <w:t>;</w:t>
            </w:r>
          </w:p>
        </w:tc>
        <w:tc>
          <w:tcPr>
            <w:tcW w:w="4876" w:type="dxa"/>
            <w:tcBorders>
              <w:top w:val="nil"/>
              <w:left w:val="nil"/>
              <w:bottom w:val="nil"/>
              <w:right w:val="nil"/>
            </w:tcBorders>
          </w:tcPr>
          <w:p w:rsidR="003D2C20" w:rsidRPr="003055FF" w:rsidRDefault="003D2C20" w:rsidP="00C256B4">
            <w:pPr>
              <w:pStyle w:val="Normal6a"/>
            </w:pPr>
            <w:r w:rsidRPr="003055FF">
              <w:t>6.</w:t>
            </w:r>
            <w:r w:rsidRPr="003055FF">
              <w:tab/>
              <w:t>Considers the electronic reporting system for catches, data processing and vessel activity monitoring to be a challenge for this Protocol; calls on the Commission and Guinea-Bissau to promote, without delay, appropriate and effective implementation that safeguards the necessary reliability and effectiveness of the ERS and the processing of catch data</w:t>
            </w:r>
            <w:r w:rsidRPr="003055FF">
              <w:rPr>
                <w:b/>
                <w:i/>
              </w:rPr>
              <w:t>. This has to be done, without further delays, during the extension of the Protocol.</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7</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7.</w:t>
            </w:r>
            <w:r w:rsidRPr="003055FF">
              <w:tab/>
              <w:t>Supports the need for significant progress in the development of the Guinea-Bissau fisheries sector, including as regards related industries and activities, and calls on the Commission to take all necessary measures, including a possible revision and strengthening of the sectoral support component of the agreement</w:t>
            </w:r>
            <w:r w:rsidRPr="003055FF">
              <w:rPr>
                <w:b/>
                <w:i/>
              </w:rPr>
              <w:t>, along with measures to increase the financial contribution take-up rate, in order to achieve that objective</w:t>
            </w:r>
            <w:r w:rsidRPr="003055FF">
              <w:t>;</w:t>
            </w:r>
          </w:p>
        </w:tc>
        <w:tc>
          <w:tcPr>
            <w:tcW w:w="4876" w:type="dxa"/>
            <w:tcBorders>
              <w:top w:val="nil"/>
              <w:left w:val="nil"/>
              <w:bottom w:val="nil"/>
              <w:right w:val="nil"/>
            </w:tcBorders>
          </w:tcPr>
          <w:p w:rsidR="003D2C20" w:rsidRPr="003055FF" w:rsidRDefault="003D2C20" w:rsidP="00C256B4">
            <w:pPr>
              <w:pStyle w:val="Normal6a"/>
            </w:pPr>
            <w:r w:rsidRPr="003055FF">
              <w:t>7.</w:t>
            </w:r>
            <w:r w:rsidRPr="003055FF">
              <w:tab/>
              <w:t>Supports the need for significant progress in the development of the Guinea-Bissau fisheries sector, including as regards related industries and activities, and calls on the Commission to take all necessary measures, including a possible revision and strengthening of the sectoral support component of the agreement;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introductory part</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8.</w:t>
            </w:r>
            <w:r w:rsidRPr="003055FF">
              <w:tab/>
              <w:t xml:space="preserve">Takes the view that the EU-Guinea-Bissau SFPA will not achieve its objectives unless it contributes to establishing a long-term sustainable management system for the exploitation of its fisheries resources plus responsible socio-economic arrangements; regards it as extremely important that the sectoral support provisions set out in the Protocol be complied with, with the utmost transparency, in order to help fully implement the national strategy for sustainable fisheries; points out in this regard that the EU should mobilise </w:t>
            </w:r>
            <w:r w:rsidRPr="003055FF">
              <w:rPr>
                <w:b/>
                <w:i/>
              </w:rPr>
              <w:t>its technical and financial</w:t>
            </w:r>
            <w:r w:rsidRPr="003055FF">
              <w:t xml:space="preserve"> assistance in order, as a matter of priority, to:</w:t>
            </w:r>
          </w:p>
        </w:tc>
        <w:tc>
          <w:tcPr>
            <w:tcW w:w="4876" w:type="dxa"/>
            <w:tcBorders>
              <w:top w:val="nil"/>
              <w:left w:val="nil"/>
              <w:bottom w:val="nil"/>
              <w:right w:val="nil"/>
            </w:tcBorders>
          </w:tcPr>
          <w:p w:rsidR="003D2C20" w:rsidRPr="003055FF" w:rsidRDefault="003D2C20" w:rsidP="00C256B4">
            <w:pPr>
              <w:pStyle w:val="Normal6a"/>
            </w:pPr>
            <w:r w:rsidRPr="003055FF">
              <w:t>8.</w:t>
            </w:r>
            <w:r w:rsidRPr="003055FF">
              <w:tab/>
              <w:t xml:space="preserve">Takes the view that the EU-Guinea-Bissau SFPA will not achieve its objectives unless it contributes to establishing a long-term sustainable management system for the exploitation of its fisheries resources plus responsible socio-economic arrangements; regards it as extremely important that the sectoral support provisions set out in the Protocol be complied with, with the utmost transparency, in order to help fully implement the national strategy for sustainable fisheries; points out in this regard that the EU </w:t>
            </w:r>
            <w:r w:rsidRPr="003055FF">
              <w:rPr>
                <w:b/>
                <w:i/>
              </w:rPr>
              <w:t>and the European countries involved</w:t>
            </w:r>
            <w:r w:rsidRPr="003055FF">
              <w:t xml:space="preserve"> should mobilise </w:t>
            </w:r>
            <w:r w:rsidRPr="003055FF">
              <w:rPr>
                <w:b/>
                <w:i/>
              </w:rPr>
              <w:t>adequate</w:t>
            </w:r>
            <w:r w:rsidRPr="003055FF">
              <w:t xml:space="preserve"> assistance in order, as a matter of priority, to:</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introductory part</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8.</w:t>
            </w:r>
            <w:r w:rsidRPr="003055FF">
              <w:tab/>
              <w:t xml:space="preserve">Takes the view that the EU-Guinea-Bissau SFPA will not achieve its objectives unless it contributes to establishing a long-term sustainable management system for the exploitation of its fisheries resources plus responsible socio-economic arrangements; regards it as extremely important that the sectoral support provisions set out in the Protocol be complied with, with the utmost transparency, in order to help fully implement the national strategy for sustainable fisheries; points out in this regard that the EU should mobilise its technical and financial assistance in </w:t>
            </w:r>
            <w:r w:rsidRPr="003055FF">
              <w:rPr>
                <w:b/>
                <w:i/>
              </w:rPr>
              <w:t>order, as a matter of priority</w:t>
            </w:r>
            <w:r w:rsidRPr="003055FF">
              <w:t>, to:</w:t>
            </w:r>
          </w:p>
        </w:tc>
        <w:tc>
          <w:tcPr>
            <w:tcW w:w="4876" w:type="dxa"/>
            <w:tcBorders>
              <w:top w:val="nil"/>
              <w:left w:val="nil"/>
              <w:bottom w:val="nil"/>
              <w:right w:val="nil"/>
            </w:tcBorders>
          </w:tcPr>
          <w:p w:rsidR="003D2C20" w:rsidRPr="003055FF" w:rsidRDefault="003D2C20" w:rsidP="00C256B4">
            <w:pPr>
              <w:pStyle w:val="Normal6a"/>
            </w:pPr>
            <w:r w:rsidRPr="003055FF">
              <w:t>8.</w:t>
            </w:r>
            <w:r w:rsidRPr="003055FF">
              <w:tab/>
              <w:t xml:space="preserve">Takes the view that the EU-Guinea-Bissau SFPA will not achieve its objectives unless it contributes to establishing a long-term sustainable management system for the exploitation of its fisheries resources plus responsible socio-economic arrangements; regards it as extremely important that the sectoral support provisions set out in the Protocol be complied with, with the utmost transparency, in order to help fully implement the national strategy for sustainable fisheries; points out in this regard that the EU should mobilise its technical and financial assistance in </w:t>
            </w:r>
            <w:r w:rsidRPr="003055FF">
              <w:rPr>
                <w:b/>
                <w:i/>
              </w:rPr>
              <w:t>particular</w:t>
            </w:r>
            <w:r w:rsidRPr="003055FF">
              <w:t>, to:</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69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b</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(b)</w:t>
            </w:r>
            <w:r w:rsidRPr="003055FF">
              <w:tab/>
              <w:t xml:space="preserve">strengthen </w:t>
            </w:r>
            <w:r w:rsidRPr="003055FF">
              <w:rPr>
                <w:b/>
                <w:i/>
              </w:rPr>
              <w:t>capacities to</w:t>
            </w:r>
            <w:r w:rsidRPr="003055FF">
              <w:t xml:space="preserve"> control and </w:t>
            </w:r>
            <w:r w:rsidRPr="003055FF">
              <w:rPr>
                <w:b/>
                <w:i/>
              </w:rPr>
              <w:t>monitor</w:t>
            </w:r>
            <w:r w:rsidRPr="003055FF">
              <w:t xml:space="preserve"> fishing activities in order to prevent illegal, unregulated </w:t>
            </w:r>
            <w:r w:rsidRPr="003055FF">
              <w:rPr>
                <w:b/>
                <w:i/>
              </w:rPr>
              <w:t>and uncontrolled</w:t>
            </w:r>
            <w:r w:rsidRPr="003055FF">
              <w:t xml:space="preserve"> fishing; combat the risks associated with reflagging strategies by making flagging subject to sustainability criteria, </w:t>
            </w:r>
            <w:r w:rsidRPr="003055FF">
              <w:rPr>
                <w:b/>
                <w:i/>
              </w:rPr>
              <w:t>ensuring</w:t>
            </w:r>
            <w:r w:rsidRPr="003055FF">
              <w:t xml:space="preserve"> full transparency </w:t>
            </w:r>
            <w:r w:rsidRPr="003055FF">
              <w:rPr>
                <w:b/>
                <w:i/>
              </w:rPr>
              <w:t>in the</w:t>
            </w:r>
            <w:r w:rsidRPr="003055FF">
              <w:t xml:space="preserve"> process;</w:t>
            </w:r>
          </w:p>
        </w:tc>
        <w:tc>
          <w:tcPr>
            <w:tcW w:w="4876" w:type="dxa"/>
            <w:tcBorders>
              <w:top w:val="nil"/>
              <w:left w:val="nil"/>
              <w:bottom w:val="nil"/>
              <w:right w:val="nil"/>
            </w:tcBorders>
          </w:tcPr>
          <w:p w:rsidR="003D2C20" w:rsidRPr="003055FF" w:rsidRDefault="003D2C20" w:rsidP="00C256B4">
            <w:pPr>
              <w:pStyle w:val="Normal6a"/>
            </w:pPr>
            <w:r w:rsidRPr="003055FF">
              <w:t>(b)</w:t>
            </w:r>
            <w:r w:rsidRPr="003055FF">
              <w:tab/>
              <w:t xml:space="preserve">strengthen </w:t>
            </w:r>
            <w:r w:rsidRPr="003055FF">
              <w:rPr>
                <w:b/>
                <w:i/>
              </w:rPr>
              <w:t>monitoring,</w:t>
            </w:r>
            <w:r w:rsidRPr="003055FF">
              <w:t xml:space="preserve"> control and </w:t>
            </w:r>
            <w:r w:rsidRPr="003055FF">
              <w:rPr>
                <w:b/>
                <w:i/>
              </w:rPr>
              <w:t>surveillance capabilities of</w:t>
            </w:r>
            <w:r w:rsidRPr="003055FF">
              <w:t xml:space="preserve"> fishing activities in order to prevent illegal, </w:t>
            </w:r>
            <w:r w:rsidRPr="003055FF">
              <w:rPr>
                <w:b/>
                <w:i/>
              </w:rPr>
              <w:t>unreported and</w:t>
            </w:r>
            <w:r w:rsidRPr="003055FF">
              <w:t xml:space="preserve"> unregulated fishing; combat the risks associated with reflagging strategies by making flagging subject to sustainability criteria, </w:t>
            </w:r>
            <w:r w:rsidRPr="003055FF">
              <w:rPr>
                <w:b/>
                <w:i/>
              </w:rPr>
              <w:t>implement measures to prevent vessels previously flagged under flags of convenience, such as Cameroon, fr</w:t>
            </w:r>
            <w:r w:rsidR="009052B3">
              <w:rPr>
                <w:b/>
                <w:i/>
              </w:rPr>
              <w:t>om registering under the Guinea-</w:t>
            </w:r>
            <w:r w:rsidRPr="003055FF">
              <w:rPr>
                <w:b/>
                <w:i/>
              </w:rPr>
              <w:t>Bissau flag; require all vessels flagged to Guinea-Bissau to publicly disclose beneficial ownership information; and ensure</w:t>
            </w:r>
            <w:r w:rsidRPr="003055FF">
              <w:t xml:space="preserve"> full transparency </w:t>
            </w:r>
            <w:r w:rsidRPr="003055FF">
              <w:rPr>
                <w:b/>
                <w:i/>
              </w:rPr>
              <w:t>throughout the registration</w:t>
            </w:r>
            <w:r w:rsidRPr="003055FF">
              <w:t xml:space="preserve"> process;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c</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(c)</w:t>
            </w:r>
            <w:r w:rsidRPr="003055FF">
              <w:tab/>
              <w:t>build key infrastructure tailored to fisheries and related activities, such as ports (both industrial and artisanal), landing sites, fish storage and processing facilities, markets, distribution and marketing structures, and quality analysis laboratories, with the aim of attracting landings of fish caught in the waters of Guinea-Bissau;</w:t>
            </w:r>
          </w:p>
        </w:tc>
        <w:tc>
          <w:tcPr>
            <w:tcW w:w="4876" w:type="dxa"/>
            <w:tcBorders>
              <w:top w:val="nil"/>
              <w:left w:val="nil"/>
              <w:bottom w:val="nil"/>
              <w:right w:val="nil"/>
            </w:tcBorders>
          </w:tcPr>
          <w:p w:rsidR="003D2C20" w:rsidRPr="003055FF" w:rsidRDefault="003D2C20" w:rsidP="00C256B4">
            <w:pPr>
              <w:pStyle w:val="Normal6a"/>
            </w:pPr>
            <w:r w:rsidRPr="003055FF">
              <w:t>(c)</w:t>
            </w:r>
            <w:r w:rsidRPr="003055FF">
              <w:tab/>
              <w:t>build</w:t>
            </w:r>
            <w:r w:rsidRPr="003055FF">
              <w:rPr>
                <w:b/>
                <w:i/>
              </w:rPr>
              <w:t>, linked to Global Gateway Initiative,</w:t>
            </w:r>
            <w:r w:rsidRPr="003055FF">
              <w:t xml:space="preserve"> key infrastructure tailored to fisheries and related activities, such as ports (both industrial and artisanal), landing sites, fish storage and processing facilities, markets, distribution and marketing structures, and quality analysis laboratories, with the aim of attracting landings of fish caught in the waters of Guinea-Bissau;</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 xml:space="preserve">Paulo Do Nascimento Cabral, Gabriel Mato, Francisco José Millán Mon, </w:t>
      </w:r>
      <w:r w:rsidRPr="003055FF">
        <w:rPr>
          <w:rStyle w:val="HideTWBExt"/>
          <w:b w:val="0"/>
        </w:rPr>
        <w:t>&lt;/Members&gt;&lt;/RepeatBlock-By&gt;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e</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(e)</w:t>
            </w:r>
            <w:r w:rsidRPr="003055FF">
              <w:tab/>
              <w:t>train fishing professionals upstream for seafarers, but also downstream in processing workshops, in particular hygiene and health training;</w:t>
            </w:r>
          </w:p>
        </w:tc>
        <w:tc>
          <w:tcPr>
            <w:tcW w:w="4876" w:type="dxa"/>
            <w:tcBorders>
              <w:top w:val="nil"/>
              <w:left w:val="nil"/>
              <w:bottom w:val="nil"/>
              <w:right w:val="nil"/>
            </w:tcBorders>
          </w:tcPr>
          <w:p w:rsidR="003D2C20" w:rsidRPr="003055FF" w:rsidRDefault="003D2C20" w:rsidP="00C256B4">
            <w:pPr>
              <w:pStyle w:val="Normal6a"/>
            </w:pPr>
            <w:r w:rsidRPr="003055FF">
              <w:t>(e)</w:t>
            </w:r>
            <w:r w:rsidRPr="003055FF">
              <w:tab/>
              <w:t>train fishing professionals upstream for seafarers, but also downstream in processing workshops, in particular hygiene and health training</w:t>
            </w:r>
            <w:r w:rsidRPr="003055FF">
              <w:rPr>
                <w:b/>
                <w:i/>
              </w:rPr>
              <w:t>, and send to vessel owners a list of deep-sea fishers with the required skills, as provided for in the Protocol</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e</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(e)</w:t>
            </w:r>
            <w:r w:rsidRPr="003055FF">
              <w:tab/>
              <w:t xml:space="preserve">train fishing professionals upstream for seafarers, but also downstream in processing </w:t>
            </w:r>
            <w:r w:rsidRPr="003055FF">
              <w:rPr>
                <w:b/>
                <w:i/>
              </w:rPr>
              <w:t>workshops</w:t>
            </w:r>
            <w:r w:rsidRPr="003055FF">
              <w:t xml:space="preserve">, in particular hygiene </w:t>
            </w:r>
            <w:r w:rsidRPr="003055FF">
              <w:rPr>
                <w:b/>
                <w:i/>
              </w:rPr>
              <w:t>and health training</w:t>
            </w:r>
            <w:r w:rsidRPr="003055FF">
              <w:t>;</w:t>
            </w:r>
          </w:p>
        </w:tc>
        <w:tc>
          <w:tcPr>
            <w:tcW w:w="4876" w:type="dxa"/>
            <w:tcBorders>
              <w:top w:val="nil"/>
              <w:left w:val="nil"/>
              <w:bottom w:val="nil"/>
              <w:right w:val="nil"/>
            </w:tcBorders>
          </w:tcPr>
          <w:p w:rsidR="003D2C20" w:rsidRPr="003055FF" w:rsidRDefault="003D2C20" w:rsidP="00C256B4">
            <w:pPr>
              <w:pStyle w:val="Normal6a"/>
            </w:pPr>
            <w:r w:rsidRPr="003055FF">
              <w:t>(e)</w:t>
            </w:r>
            <w:r w:rsidRPr="003055FF">
              <w:tab/>
              <w:t xml:space="preserve">train fishing professionals upstream for seafarers, but also downstream in processing </w:t>
            </w:r>
            <w:r w:rsidRPr="003055FF">
              <w:rPr>
                <w:b/>
                <w:i/>
              </w:rPr>
              <w:t>facilities</w:t>
            </w:r>
            <w:r w:rsidRPr="003055FF">
              <w:t xml:space="preserve">, in particular </w:t>
            </w:r>
            <w:r w:rsidRPr="003055FF">
              <w:rPr>
                <w:b/>
                <w:i/>
              </w:rPr>
              <w:t>handling,</w:t>
            </w:r>
            <w:r w:rsidRPr="003055FF">
              <w:t xml:space="preserve"> hygiene</w:t>
            </w:r>
            <w:r w:rsidRPr="003055FF">
              <w:rPr>
                <w:b/>
                <w:i/>
              </w:rPr>
              <w:t>, and packaging of fish</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f</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(f)</w:t>
            </w:r>
            <w:r w:rsidRPr="003055FF">
              <w:tab/>
              <w:t>support small-scale fishing as regards access to resources, modernising seagoing capacities, on-board equipment and cold chain equipment for preservation of catches on land, these being basic building blocks for the cohesion of coastal communities and their food autonomy;</w:t>
            </w:r>
          </w:p>
        </w:tc>
        <w:tc>
          <w:tcPr>
            <w:tcW w:w="4876" w:type="dxa"/>
            <w:tcBorders>
              <w:top w:val="nil"/>
              <w:left w:val="nil"/>
              <w:bottom w:val="nil"/>
              <w:right w:val="nil"/>
            </w:tcBorders>
          </w:tcPr>
          <w:p w:rsidR="003D2C20" w:rsidRPr="003055FF" w:rsidRDefault="003D2C20" w:rsidP="00C256B4">
            <w:pPr>
              <w:pStyle w:val="Normal6a"/>
            </w:pPr>
            <w:r w:rsidRPr="003055FF">
              <w:t>(f)</w:t>
            </w:r>
            <w:r w:rsidRPr="003055FF">
              <w:tab/>
              <w:t xml:space="preserve">support small-scale fishing as regards access to resources </w:t>
            </w:r>
            <w:r w:rsidRPr="003055FF">
              <w:rPr>
                <w:b/>
                <w:i/>
              </w:rPr>
              <w:t>in line with the FAO SSF Guidelines</w:t>
            </w:r>
            <w:r w:rsidRPr="003055FF">
              <w:t xml:space="preserve">, modernising seagoing capacities, on-board equipment and cold chain equipment for preservation of catches on land, these being basic building blocks for the cohesion of coastal communities and their food autonomy </w:t>
            </w:r>
            <w:r w:rsidRPr="003055FF">
              <w:rPr>
                <w:b/>
                <w:i/>
              </w:rPr>
              <w:t>as well as providing trainings on geolocalisation or security and safety at sea for pirogue captains</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g</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(g)</w:t>
            </w:r>
            <w:r w:rsidRPr="003055FF">
              <w:tab/>
              <w:t xml:space="preserve">contribute to the good ecological </w:t>
            </w:r>
            <w:r w:rsidRPr="003055FF">
              <w:rPr>
                <w:b/>
                <w:i/>
              </w:rPr>
              <w:t>condition</w:t>
            </w:r>
            <w:r w:rsidRPr="003055FF">
              <w:t xml:space="preserve"> of the marine environment, in particular by supporting the collection and recycling of waste and fishing gear by local actors;</w:t>
            </w:r>
          </w:p>
        </w:tc>
        <w:tc>
          <w:tcPr>
            <w:tcW w:w="4876" w:type="dxa"/>
            <w:tcBorders>
              <w:top w:val="nil"/>
              <w:left w:val="nil"/>
              <w:bottom w:val="nil"/>
              <w:right w:val="nil"/>
            </w:tcBorders>
          </w:tcPr>
          <w:p w:rsidR="003D2C20" w:rsidRPr="003055FF" w:rsidRDefault="003D2C20" w:rsidP="00C256B4">
            <w:pPr>
              <w:pStyle w:val="Normal6a"/>
            </w:pPr>
            <w:r w:rsidRPr="003055FF">
              <w:t>(g)</w:t>
            </w:r>
            <w:r w:rsidRPr="003055FF">
              <w:tab/>
              <w:t xml:space="preserve">contribute to </w:t>
            </w:r>
            <w:r w:rsidRPr="003055FF">
              <w:rPr>
                <w:b/>
                <w:i/>
              </w:rPr>
              <w:t>achieving</w:t>
            </w:r>
            <w:r w:rsidRPr="003055FF">
              <w:t xml:space="preserve"> the good ecological </w:t>
            </w:r>
            <w:r w:rsidRPr="003055FF">
              <w:rPr>
                <w:b/>
                <w:i/>
              </w:rPr>
              <w:t>status</w:t>
            </w:r>
            <w:r w:rsidRPr="003055FF">
              <w:t xml:space="preserve"> of the marine environment, in particular by supporting the collection and recycling of waste and fishing gear by local actors</w:t>
            </w:r>
            <w:r w:rsidRPr="003055FF">
              <w:rPr>
                <w:b/>
                <w:i/>
              </w:rPr>
              <w:t>, contributing to the fight against overfishing and promoting more selective fishing gear</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g</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(g)</w:t>
            </w:r>
            <w:r w:rsidRPr="003055FF">
              <w:tab/>
              <w:t xml:space="preserve">contribute to the good ecological condition of the marine environment, in particular by supporting the collection and recycling of waste and fishing gear by </w:t>
            </w:r>
            <w:r w:rsidRPr="003055FF">
              <w:rPr>
                <w:b/>
                <w:i/>
              </w:rPr>
              <w:t>local</w:t>
            </w:r>
            <w:r w:rsidRPr="003055FF">
              <w:t xml:space="preserve"> actors;</w:t>
            </w:r>
          </w:p>
        </w:tc>
        <w:tc>
          <w:tcPr>
            <w:tcW w:w="4876" w:type="dxa"/>
            <w:tcBorders>
              <w:top w:val="nil"/>
              <w:left w:val="nil"/>
              <w:bottom w:val="nil"/>
              <w:right w:val="nil"/>
            </w:tcBorders>
          </w:tcPr>
          <w:p w:rsidR="003D2C20" w:rsidRPr="003055FF" w:rsidRDefault="003D2C20" w:rsidP="00C256B4">
            <w:pPr>
              <w:pStyle w:val="Normal6a"/>
            </w:pPr>
            <w:r w:rsidRPr="003055FF">
              <w:t>(g)</w:t>
            </w:r>
            <w:r w:rsidRPr="003055FF">
              <w:tab/>
              <w:t xml:space="preserve">contribute to the good ecological condition of the marine environment, in particular by supporting the collection and recycling of waste and fishing gear by </w:t>
            </w:r>
            <w:r w:rsidRPr="003055FF">
              <w:rPr>
                <w:b/>
                <w:i/>
              </w:rPr>
              <w:t>all</w:t>
            </w:r>
            <w:r w:rsidRPr="003055FF">
              <w:t xml:space="preserve"> actors;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France Jamet,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h</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(h)</w:t>
            </w:r>
            <w:r w:rsidRPr="003055FF">
              <w:tab/>
              <w:t xml:space="preserve">recognise and enhance the role of women and </w:t>
            </w:r>
            <w:r w:rsidRPr="003055FF">
              <w:rPr>
                <w:b/>
                <w:i/>
              </w:rPr>
              <w:t>young people in fishing</w:t>
            </w:r>
            <w:r w:rsidRPr="003055FF">
              <w:t xml:space="preserve"> and improve how their roles are organised by supporting the necessary conditions for this</w:t>
            </w:r>
            <w:r w:rsidRPr="003055FF">
              <w:rPr>
                <w:b/>
                <w:i/>
              </w:rPr>
              <w:t>, by funding training for women working in recovery facilities, by caring for their young children in crèches close to the workplace, and by contributing to school fees for children of parents working on EU vessels or in facilities linked to EU firms</w:t>
            </w:r>
            <w:r w:rsidRPr="003055FF">
              <w:t>;</w:t>
            </w:r>
          </w:p>
        </w:tc>
        <w:tc>
          <w:tcPr>
            <w:tcW w:w="4876" w:type="dxa"/>
            <w:tcBorders>
              <w:top w:val="nil"/>
              <w:left w:val="nil"/>
              <w:bottom w:val="nil"/>
              <w:right w:val="nil"/>
            </w:tcBorders>
          </w:tcPr>
          <w:p w:rsidR="003D2C20" w:rsidRPr="003055FF" w:rsidRDefault="003D2C20" w:rsidP="00C256B4">
            <w:pPr>
              <w:pStyle w:val="Normal6a"/>
            </w:pPr>
            <w:r w:rsidRPr="003055FF">
              <w:t>(h)</w:t>
            </w:r>
            <w:r w:rsidRPr="003055FF">
              <w:tab/>
              <w:t xml:space="preserve">recognise and enhance the role of </w:t>
            </w:r>
            <w:r w:rsidRPr="003055FF">
              <w:rPr>
                <w:b/>
                <w:i/>
              </w:rPr>
              <w:t>Guineans in fisheries, particularly</w:t>
            </w:r>
            <w:r w:rsidRPr="003055FF">
              <w:t xml:space="preserve"> women and </w:t>
            </w:r>
            <w:r w:rsidRPr="003055FF">
              <w:rPr>
                <w:b/>
                <w:i/>
              </w:rPr>
              <w:t>youth,</w:t>
            </w:r>
            <w:r w:rsidRPr="003055FF">
              <w:t xml:space="preserve"> and improve how their roles are organised by supporting the necessary conditions for this;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h</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(h)</w:t>
            </w:r>
            <w:r w:rsidRPr="003055FF">
              <w:tab/>
              <w:t xml:space="preserve">recognise and enhance the role of women and young people in fishing and improve how their roles are organised by supporting the necessary conditions for this, by funding training for women working in recovery facilities, </w:t>
            </w:r>
            <w:r w:rsidRPr="003055FF">
              <w:rPr>
                <w:b/>
                <w:i/>
              </w:rPr>
              <w:t>by caring for</w:t>
            </w:r>
            <w:r w:rsidRPr="003055FF">
              <w:t xml:space="preserve"> their </w:t>
            </w:r>
            <w:r w:rsidRPr="003055FF">
              <w:rPr>
                <w:b/>
                <w:i/>
              </w:rPr>
              <w:t>young children in crèches close to the workplace, and by contributing to school fees for children of parents working on EU vessels or in facilities linked to EU firms</w:t>
            </w:r>
            <w:r w:rsidRPr="003055FF">
              <w:t>;</w:t>
            </w:r>
          </w:p>
        </w:tc>
        <w:tc>
          <w:tcPr>
            <w:tcW w:w="4876" w:type="dxa"/>
            <w:tcBorders>
              <w:top w:val="nil"/>
              <w:left w:val="nil"/>
              <w:bottom w:val="nil"/>
              <w:right w:val="nil"/>
            </w:tcBorders>
          </w:tcPr>
          <w:p w:rsidR="003D2C20" w:rsidRPr="003055FF" w:rsidRDefault="003D2C20" w:rsidP="00C256B4">
            <w:pPr>
              <w:pStyle w:val="Normal6a"/>
            </w:pPr>
            <w:r w:rsidRPr="003055FF">
              <w:t>(h)</w:t>
            </w:r>
            <w:r w:rsidRPr="003055FF">
              <w:tab/>
              <w:t xml:space="preserve">recognise and enhance the role of women and young people in fishing and improve how their roles are organised by supporting the necessary conditions for this, by funding training for women working in recovery facilities, </w:t>
            </w:r>
            <w:r w:rsidRPr="003055FF">
              <w:rPr>
                <w:b/>
                <w:i/>
              </w:rPr>
              <w:t>and creating all the necessary conditions for them to develop</w:t>
            </w:r>
            <w:r w:rsidRPr="003055FF">
              <w:t xml:space="preserve"> their </w:t>
            </w:r>
            <w:r w:rsidRPr="003055FF">
              <w:rPr>
                <w:b/>
                <w:i/>
              </w:rPr>
              <w:t>work and have a work-life balance</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i</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(i)</w:t>
            </w:r>
            <w:r w:rsidRPr="003055FF">
              <w:tab/>
              <w:t xml:space="preserve">facilitate landings of species consumed locally, in the interests of local communities’ food security, </w:t>
            </w:r>
            <w:r w:rsidRPr="003055FF">
              <w:rPr>
                <w:b/>
                <w:i/>
              </w:rPr>
              <w:t>and</w:t>
            </w:r>
            <w:r w:rsidRPr="003055FF">
              <w:t xml:space="preserve"> ensure access to the commodity for women processors and wholesale fish merchants;</w:t>
            </w:r>
          </w:p>
        </w:tc>
        <w:tc>
          <w:tcPr>
            <w:tcW w:w="4876" w:type="dxa"/>
            <w:tcBorders>
              <w:top w:val="nil"/>
              <w:left w:val="nil"/>
              <w:bottom w:val="nil"/>
              <w:right w:val="nil"/>
            </w:tcBorders>
          </w:tcPr>
          <w:p w:rsidR="003D2C20" w:rsidRPr="003055FF" w:rsidRDefault="003D2C20" w:rsidP="00C256B4">
            <w:pPr>
              <w:pStyle w:val="Normal6a"/>
            </w:pPr>
            <w:r w:rsidRPr="003055FF">
              <w:t>(i)</w:t>
            </w:r>
            <w:r w:rsidRPr="003055FF">
              <w:tab/>
              <w:t>facilitate landings of species consumed locally, in the interests of local communities’ food security, ensure access to the commodity for women processors and wholesale fish merchants</w:t>
            </w:r>
            <w:r w:rsidRPr="003055FF">
              <w:rPr>
                <w:b/>
                <w:i/>
              </w:rPr>
              <w:t>, and ensure that the catches of small pelagics are dedicated to local human consumption</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79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8 – point i</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(i)</w:t>
            </w:r>
            <w:r w:rsidRPr="003055FF">
              <w:tab/>
              <w:t xml:space="preserve">facilitate landings of species consumed locally, in the interests of local communities’ food security, and ensure access to the commodity for </w:t>
            </w:r>
            <w:r w:rsidRPr="003055FF">
              <w:rPr>
                <w:b/>
                <w:i/>
              </w:rPr>
              <w:t>women</w:t>
            </w:r>
            <w:r w:rsidRPr="003055FF">
              <w:t xml:space="preserve"> processors and wholesale fish merchants;</w:t>
            </w:r>
          </w:p>
        </w:tc>
        <w:tc>
          <w:tcPr>
            <w:tcW w:w="4876" w:type="dxa"/>
            <w:tcBorders>
              <w:top w:val="nil"/>
              <w:left w:val="nil"/>
              <w:bottom w:val="nil"/>
              <w:right w:val="nil"/>
            </w:tcBorders>
          </w:tcPr>
          <w:p w:rsidR="003D2C20" w:rsidRPr="003055FF" w:rsidRDefault="003D2C20" w:rsidP="00C256B4">
            <w:pPr>
              <w:pStyle w:val="Normal6a"/>
            </w:pPr>
            <w:r w:rsidRPr="003055FF">
              <w:t>(i)</w:t>
            </w:r>
            <w:r w:rsidRPr="003055FF">
              <w:tab/>
              <w:t>facilitate landings of species consumed locally, in the interests of local communities’ food security, and ensure access to the commodity for processors and wholesale fish merchants;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80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9</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9.</w:t>
            </w:r>
            <w:r w:rsidRPr="003055FF">
              <w:tab/>
              <w:t xml:space="preserve">Calls for publication </w:t>
            </w:r>
            <w:r w:rsidRPr="003055FF">
              <w:rPr>
                <w:b/>
                <w:i/>
              </w:rPr>
              <w:t>of details of</w:t>
            </w:r>
            <w:r w:rsidRPr="003055FF">
              <w:t xml:space="preserve"> the activities financed by sectoral support funds, thus allowing more rigorous monitoring and greater consistency with other funds for development of the local sector, as publication would make the impact of those activities totally clear to the European taxpayer and local populations;</w:t>
            </w:r>
          </w:p>
        </w:tc>
        <w:tc>
          <w:tcPr>
            <w:tcW w:w="4876" w:type="dxa"/>
            <w:tcBorders>
              <w:top w:val="nil"/>
              <w:left w:val="nil"/>
              <w:bottom w:val="nil"/>
              <w:right w:val="nil"/>
            </w:tcBorders>
          </w:tcPr>
          <w:p w:rsidR="003D2C20" w:rsidRPr="003055FF" w:rsidRDefault="003D2C20" w:rsidP="00C256B4">
            <w:pPr>
              <w:pStyle w:val="Normal6a"/>
            </w:pPr>
            <w:r w:rsidRPr="003055FF">
              <w:t>9.</w:t>
            </w:r>
            <w:r w:rsidRPr="003055FF">
              <w:tab/>
              <w:t xml:space="preserve">Calls for </w:t>
            </w:r>
            <w:r w:rsidRPr="003055FF">
              <w:rPr>
                <w:b/>
                <w:i/>
              </w:rPr>
              <w:t>the proactive</w:t>
            </w:r>
            <w:r w:rsidRPr="003055FF">
              <w:t xml:space="preserve"> publication </w:t>
            </w:r>
            <w:r w:rsidRPr="003055FF">
              <w:rPr>
                <w:b/>
                <w:i/>
              </w:rPr>
              <w:t>and public access to detailed reports on</w:t>
            </w:r>
            <w:r w:rsidRPr="003055FF">
              <w:t xml:space="preserve"> the activities financed by sectoral support funds, thus allowing more rigorous monitoring and greater consistency with other funds for development of the local sector, as publication would make the impact of those activities totally clear to the European taxpayer and local populations;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Pr>
          <w:rStyle w:val="HideTWBExt"/>
        </w:rPr>
        <w:t>&lt;Amend&gt;</w:t>
      </w:r>
      <w:r>
        <w:t>Amendment</w:t>
      </w:r>
      <w:r>
        <w:tab/>
      </w:r>
      <w:r>
        <w:tab/>
      </w:r>
      <w:r>
        <w:rPr>
          <w:rStyle w:val="HideTWBExt"/>
        </w:rPr>
        <w:t>&lt;NumAm&gt;</w:t>
      </w:r>
      <w:r>
        <w:t>81</w:t>
      </w:r>
      <w:r>
        <w:rPr>
          <w:rStyle w:val="HideTWBExt"/>
        </w:rPr>
        <w:t>&lt;/NumAm&gt;</w:t>
      </w:r>
    </w:p>
    <w:p w:rsidR="003D2C20" w:rsidRPr="003055FF" w:rsidRDefault="003D2C20" w:rsidP="003D2C20">
      <w:pPr>
        <w:pStyle w:val="NormalBold"/>
      </w:pPr>
      <w:r>
        <w:rPr>
          <w:rStyle w:val="HideTWBExt"/>
          <w:b w:val="0"/>
        </w:rPr>
        <w:t>&lt;RepeatBlock-By&gt;&lt;Members&gt;</w:t>
      </w:r>
      <w:r>
        <w:t>Giuseppe Milazzo</w:t>
      </w:r>
      <w:r>
        <w:rPr>
          <w:rStyle w:val="HideTWBExt"/>
          <w:b w:val="0"/>
        </w:rPr>
        <w:t>&lt;/Members&gt;</w:t>
      </w:r>
    </w:p>
    <w:p w:rsidR="003D2C20" w:rsidRPr="003055FF" w:rsidRDefault="003D2C20" w:rsidP="003D2C20">
      <w:pPr>
        <w:pStyle w:val="NormalBold"/>
      </w:pPr>
      <w:r>
        <w:rPr>
          <w:rStyle w:val="HideTWBExt"/>
          <w:b w:val="0"/>
        </w:rPr>
        <w:t>&lt;/RepeatBlock-By&gt;</w:t>
      </w:r>
    </w:p>
    <w:p w:rsidR="003D2C20" w:rsidRPr="003055FF" w:rsidRDefault="003D2C20" w:rsidP="003D2C20">
      <w:pPr>
        <w:pStyle w:val="NormalBold"/>
      </w:pPr>
      <w:r>
        <w:rPr>
          <w:rStyle w:val="HideTWBExt"/>
        </w:rPr>
        <w:t>&lt;DocAmend&gt;</w:t>
      </w:r>
      <w:r>
        <w:t>Motion for a resolution</w:t>
      </w:r>
      <w:r>
        <w:rPr>
          <w:rStyle w:val="HideTWBExt"/>
        </w:rPr>
        <w:t>&lt;/DocAmend&gt;</w:t>
      </w:r>
    </w:p>
    <w:p w:rsidR="003D2C20" w:rsidRPr="003055FF" w:rsidRDefault="003D2C20" w:rsidP="003D2C20">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t>Motion for a resolution</w:t>
            </w:r>
          </w:p>
        </w:tc>
        <w:tc>
          <w:tcPr>
            <w:tcW w:w="4876" w:type="dxa"/>
            <w:tcBorders>
              <w:top w:val="nil"/>
              <w:left w:val="nil"/>
              <w:bottom w:val="nil"/>
              <w:right w:val="nil"/>
            </w:tcBorders>
          </w:tcPr>
          <w:p w:rsidR="003D2C20" w:rsidRPr="003055FF" w:rsidRDefault="003D2C20" w:rsidP="00C256B4">
            <w:pPr>
              <w:pStyle w:val="AmColumnHeading"/>
            </w:pPr>
            <w:r>
              <w:t>Amendment</w:t>
            </w:r>
          </w:p>
        </w:tc>
      </w:tr>
      <w:tr w:rsidR="003D2C20" w:rsidTr="00C256B4">
        <w:trPr>
          <w:jc w:val="center"/>
        </w:trPr>
        <w:tc>
          <w:tcPr>
            <w:tcW w:w="4876" w:type="dxa"/>
            <w:tcBorders>
              <w:top w:val="nil"/>
              <w:left w:val="nil"/>
              <w:bottom w:val="nil"/>
              <w:right w:val="nil"/>
            </w:tcBorders>
          </w:tcPr>
          <w:p w:rsidR="003D2C20" w:rsidRPr="003055FF" w:rsidRDefault="003D2C20" w:rsidP="00C256B4">
            <w:pPr>
              <w:pStyle w:val="Normal6a"/>
            </w:pPr>
            <w:r>
              <w:t>9.</w:t>
            </w:r>
            <w:r>
              <w:tab/>
              <w:t xml:space="preserve">Calls for publication of details of the activities financed by sectoral support funds, </w:t>
            </w:r>
            <w:r>
              <w:rPr>
                <w:b/>
                <w:i/>
              </w:rPr>
              <w:t>thus allowing</w:t>
            </w:r>
            <w:r>
              <w:t xml:space="preserve"> more rigorous monitoring and greater consistency with other funds for development of the local sector, as publication would make the impact of those activities totally clear to the European taxpayer and local populations;</w:t>
            </w:r>
          </w:p>
        </w:tc>
        <w:tc>
          <w:tcPr>
            <w:tcW w:w="4876" w:type="dxa"/>
            <w:tcBorders>
              <w:top w:val="nil"/>
              <w:left w:val="nil"/>
              <w:bottom w:val="nil"/>
              <w:right w:val="nil"/>
            </w:tcBorders>
          </w:tcPr>
          <w:p w:rsidR="003D2C20" w:rsidRPr="003055FF" w:rsidRDefault="003D2C20" w:rsidP="00C256B4">
            <w:pPr>
              <w:pStyle w:val="Normal6a"/>
            </w:pPr>
            <w:r>
              <w:t>9.</w:t>
            </w:r>
            <w:r>
              <w:tab/>
              <w:t xml:space="preserve">Calls for publication of details of the activities financed by sectoral support funds </w:t>
            </w:r>
            <w:r>
              <w:rPr>
                <w:b/>
                <w:i/>
              </w:rPr>
              <w:t>to enable greater transparency</w:t>
            </w:r>
            <w:r>
              <w:t>, more rigorous monitoring and greater consistency with other funds for development of the local sector, as publication would make the impact of those activities totally clear to the European taxpayer and local populations;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{IT}</w:t>
      </w:r>
      <w:r w:rsidRPr="003055FF">
        <w:t>it</w:t>
      </w:r>
      <w:r w:rsidRPr="003055FF">
        <w:rPr>
          <w:rStyle w:val="HideTWBExt"/>
        </w:rPr>
        <w:t>&lt;/Original&gt;</w:t>
      </w:r>
    </w:p>
    <w:p w:rsidR="003D2C20" w:rsidRPr="003055FF" w:rsidRDefault="003D2C20" w:rsidP="003D2C20">
      <w:r>
        <w:rPr>
          <w:rStyle w:val="HideTWBExt"/>
        </w:rPr>
        <w:t>&lt;/Amend&gt;</w:t>
      </w:r>
    </w:p>
    <w:p w:rsidR="003D2C20" w:rsidRPr="003055FF" w:rsidRDefault="003D2C20" w:rsidP="003D2C20">
      <w:pPr>
        <w:pStyle w:val="AmNumberTabs"/>
      </w:pPr>
      <w:r>
        <w:rPr>
          <w:rStyle w:val="HideTWBExt"/>
        </w:rPr>
        <w:t>&lt;Amend&gt;</w:t>
      </w:r>
      <w:r>
        <w:t>Amendment</w:t>
      </w:r>
      <w:r>
        <w:tab/>
      </w:r>
      <w:r>
        <w:tab/>
      </w:r>
      <w:r>
        <w:rPr>
          <w:rStyle w:val="HideTWBExt"/>
        </w:rPr>
        <w:t>&lt;NumAm&gt;</w:t>
      </w:r>
      <w:r>
        <w:t>82</w:t>
      </w:r>
      <w:r>
        <w:rPr>
          <w:rStyle w:val="HideTWBExt"/>
        </w:rPr>
        <w:t>&lt;/NumAm&gt;</w:t>
      </w:r>
    </w:p>
    <w:p w:rsidR="003D2C20" w:rsidRPr="003055FF" w:rsidRDefault="003D2C20" w:rsidP="003D2C20">
      <w:pPr>
        <w:pStyle w:val="NormalBold"/>
      </w:pPr>
      <w:r>
        <w:rPr>
          <w:rStyle w:val="HideTWBExt"/>
          <w:b w:val="0"/>
        </w:rPr>
        <w:t>&lt;RepeatBlock-By&gt;&lt;Members&gt;</w:t>
      </w:r>
      <w:r>
        <w:t>Giuseppe Milazzo</w:t>
      </w:r>
      <w:r>
        <w:rPr>
          <w:rStyle w:val="HideTWBExt"/>
          <w:b w:val="0"/>
        </w:rPr>
        <w:t>&lt;/Members&gt;</w:t>
      </w:r>
    </w:p>
    <w:p w:rsidR="003D2C20" w:rsidRPr="003055FF" w:rsidRDefault="003D2C20" w:rsidP="003D2C20">
      <w:pPr>
        <w:pStyle w:val="NormalBold"/>
      </w:pPr>
      <w:r>
        <w:rPr>
          <w:rStyle w:val="HideTWBExt"/>
          <w:b w:val="0"/>
        </w:rPr>
        <w:t>&lt;/RepeatBlock-By&gt;</w:t>
      </w:r>
    </w:p>
    <w:p w:rsidR="003D2C20" w:rsidRPr="003055FF" w:rsidRDefault="003D2C20" w:rsidP="003D2C20">
      <w:pPr>
        <w:pStyle w:val="NormalBold"/>
      </w:pPr>
      <w:r>
        <w:rPr>
          <w:rStyle w:val="HideTWBExt"/>
        </w:rPr>
        <w:t>&lt;DocAmend&gt;</w:t>
      </w:r>
      <w:r>
        <w:t>Motion for a resolution</w:t>
      </w:r>
      <w:r>
        <w:rPr>
          <w:rStyle w:val="HideTWBExt"/>
        </w:rPr>
        <w:t>&lt;/DocAmend&gt;</w:t>
      </w:r>
    </w:p>
    <w:p w:rsidR="003D2C20" w:rsidRPr="003055FF" w:rsidRDefault="003D2C20" w:rsidP="003D2C20">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t>Motion for a resolution</w:t>
            </w:r>
          </w:p>
        </w:tc>
        <w:tc>
          <w:tcPr>
            <w:tcW w:w="4876" w:type="dxa"/>
            <w:tcBorders>
              <w:top w:val="nil"/>
              <w:left w:val="nil"/>
              <w:bottom w:val="nil"/>
              <w:right w:val="nil"/>
            </w:tcBorders>
          </w:tcPr>
          <w:p w:rsidR="003D2C20" w:rsidRPr="003055FF" w:rsidRDefault="003D2C20" w:rsidP="00C256B4">
            <w:pPr>
              <w:pStyle w:val="AmColumnHeading"/>
            </w:pPr>
            <w:r>
              <w:t>Amendment</w:t>
            </w:r>
          </w:p>
        </w:tc>
      </w:tr>
      <w:tr w:rsidR="003D2C20" w:rsidTr="00C256B4">
        <w:trPr>
          <w:jc w:val="center"/>
        </w:trPr>
        <w:tc>
          <w:tcPr>
            <w:tcW w:w="4876" w:type="dxa"/>
            <w:tcBorders>
              <w:top w:val="nil"/>
              <w:left w:val="nil"/>
              <w:bottom w:val="nil"/>
              <w:right w:val="nil"/>
            </w:tcBorders>
          </w:tcPr>
          <w:p w:rsidR="003D2C20" w:rsidRPr="003055FF" w:rsidRDefault="003D2C20" w:rsidP="00C256B4">
            <w:pPr>
              <w:pStyle w:val="Normal6a"/>
            </w:pPr>
            <w:r>
              <w:t>10.</w:t>
            </w:r>
            <w:r>
              <w:tab/>
              <w:t>Urges the Commission and Member States, in their cooperation and official development assistance policies, to take into account the fact that the European Development Fund (EDF) and sectoral support provided for in the EU-Guinea-Bissau SFPA should complement each other and be fully coordinated, with a view to strengthening the local fisheries sector;</w:t>
            </w:r>
          </w:p>
        </w:tc>
        <w:tc>
          <w:tcPr>
            <w:tcW w:w="4876" w:type="dxa"/>
            <w:tcBorders>
              <w:top w:val="nil"/>
              <w:left w:val="nil"/>
              <w:bottom w:val="nil"/>
              <w:right w:val="nil"/>
            </w:tcBorders>
          </w:tcPr>
          <w:p w:rsidR="003D2C20" w:rsidRPr="003055FF" w:rsidRDefault="003D2C20" w:rsidP="00C256B4">
            <w:pPr>
              <w:pStyle w:val="Normal6a"/>
            </w:pPr>
            <w:r>
              <w:t>10.</w:t>
            </w:r>
            <w:r>
              <w:tab/>
              <w:t xml:space="preserve">Urges the Commission and Member States, in their cooperation and official development assistance policies, to take into account the fact that the European Development Fund (EDF) and sectoral support provided for in the EU-Guinea-Bissau SFPA should complement each other and be fully coordinated, with a view to strengthening the local fisheries sector </w:t>
            </w:r>
            <w:r>
              <w:rPr>
                <w:b/>
                <w:i/>
              </w:rPr>
              <w:t>in line with FAO rules</w:t>
            </w:r>
            <w:r>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{IT}</w:t>
      </w:r>
      <w:r w:rsidRPr="003055FF">
        <w:t>it</w:t>
      </w:r>
      <w:r w:rsidRPr="003055FF">
        <w:rPr>
          <w:rStyle w:val="HideTWBExt"/>
        </w:rPr>
        <w:t>&lt;/Original&gt;</w:t>
      </w:r>
    </w:p>
    <w:p w:rsidR="003D2C20" w:rsidRPr="003055FF" w:rsidRDefault="003D2C20" w:rsidP="003D2C20">
      <w:r>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83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11</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11.</w:t>
            </w:r>
            <w:r w:rsidRPr="003055FF">
              <w:tab/>
              <w:t xml:space="preserve">Expresses its concern at the growing number of fish meal and fish oil plants on the west African coast, which are also supplied with fish from Guinea-Bissau waters; underlines the fact that forage fishing runs counter to the principle of sustainability and providing valuable protein resources for the local community; </w:t>
            </w:r>
            <w:r w:rsidRPr="003055FF">
              <w:rPr>
                <w:b/>
                <w:i/>
              </w:rPr>
              <w:t>welcomes</w:t>
            </w:r>
            <w:r w:rsidRPr="003055FF">
              <w:t xml:space="preserve"> expansion of port and landing facilities in Guinea-Bissau, </w:t>
            </w:r>
            <w:r w:rsidRPr="003055FF">
              <w:rPr>
                <w:b/>
                <w:i/>
              </w:rPr>
              <w:t>but</w:t>
            </w:r>
            <w:r w:rsidRPr="003055FF">
              <w:t xml:space="preserve"> is concerned that this will be followed by the construction of new fish meal plants;</w:t>
            </w:r>
          </w:p>
        </w:tc>
        <w:tc>
          <w:tcPr>
            <w:tcW w:w="4876" w:type="dxa"/>
            <w:tcBorders>
              <w:top w:val="nil"/>
              <w:left w:val="nil"/>
              <w:bottom w:val="nil"/>
              <w:right w:val="nil"/>
            </w:tcBorders>
          </w:tcPr>
          <w:p w:rsidR="003D2C20" w:rsidRPr="003055FF" w:rsidRDefault="003D2C20" w:rsidP="00C256B4">
            <w:pPr>
              <w:pStyle w:val="Normal6a"/>
            </w:pPr>
            <w:r w:rsidRPr="003055FF">
              <w:t>11.</w:t>
            </w:r>
            <w:r w:rsidRPr="003055FF">
              <w:tab/>
              <w:t xml:space="preserve">Expresses its concern at the growing number of fish meal and fish oil plants on the west African coast, which are also supplied with fish from Guinea-Bissau waters; underlines the fact that forage fishing runs counter to the principle of sustainability and providing valuable protein resources for the local community; </w:t>
            </w:r>
            <w:r w:rsidRPr="003055FF">
              <w:rPr>
                <w:b/>
                <w:i/>
              </w:rPr>
              <w:t>takes note of the</w:t>
            </w:r>
            <w:r w:rsidRPr="003055FF">
              <w:t xml:space="preserve"> expansion of port and landing facilities in Guinea-Bissau, is </w:t>
            </w:r>
            <w:r w:rsidRPr="003055FF">
              <w:rPr>
                <w:b/>
                <w:i/>
              </w:rPr>
              <w:t>extremely</w:t>
            </w:r>
            <w:r w:rsidRPr="003055FF">
              <w:t xml:space="preserve"> concerned that this will be followed by the construction of new fish meal plants; </w:t>
            </w:r>
            <w:r w:rsidRPr="003055FF">
              <w:rPr>
                <w:b/>
                <w:i/>
              </w:rPr>
              <w:t>asks the Commission closely monitor the construction of such infrastructure and their impact on the marine environment;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84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11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11</w:t>
            </w:r>
            <w:r w:rsidRPr="003055FF">
              <w:rPr>
                <w:b/>
                <w:i/>
              </w:rPr>
              <w:t>a.</w:t>
            </w:r>
            <w:r w:rsidRPr="003055FF">
              <w:tab/>
            </w:r>
            <w:r w:rsidRPr="003055FF">
              <w:rPr>
                <w:b/>
                <w:i/>
              </w:rPr>
              <w:t>Calls on the EU to step up its efforts for supporting the regional joint management of small pelagics and ending overfishing, including by creating a Regional Fisheries Management Organisation dedicated to their shared management;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85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11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11</w:t>
            </w:r>
            <w:r w:rsidRPr="003055FF">
              <w:rPr>
                <w:b/>
                <w:i/>
              </w:rPr>
              <w:t>b.</w:t>
            </w:r>
            <w:r w:rsidRPr="003055FF">
              <w:tab/>
            </w:r>
            <w:r w:rsidRPr="003055FF">
              <w:rPr>
                <w:b/>
                <w:i/>
              </w:rPr>
              <w:t>Calls on the EU to develop an holistic strategy to reduce its dependence on fish meal and fish oil imports for the aquaculture sector, which contribute to overfishing and food insecurity;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86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14</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14.</w:t>
            </w:r>
            <w:r w:rsidRPr="003055FF">
              <w:tab/>
              <w:t>Points to the unique nature of Guinea-Bissau’s marine and coastal ecosystems, such as the mangrove forests, which act as nursery habitats for fishery resources, and which require targeted action to protect and restore biodiversity;</w:t>
            </w:r>
          </w:p>
        </w:tc>
        <w:tc>
          <w:tcPr>
            <w:tcW w:w="4876" w:type="dxa"/>
            <w:tcBorders>
              <w:top w:val="nil"/>
              <w:left w:val="nil"/>
              <w:bottom w:val="nil"/>
              <w:right w:val="nil"/>
            </w:tcBorders>
          </w:tcPr>
          <w:p w:rsidR="003D2C20" w:rsidRPr="003055FF" w:rsidRDefault="003D2C20" w:rsidP="00C256B4">
            <w:pPr>
              <w:pStyle w:val="Normal6a"/>
            </w:pPr>
            <w:r w:rsidRPr="003055FF">
              <w:t>14.</w:t>
            </w:r>
            <w:r w:rsidRPr="003055FF">
              <w:tab/>
              <w:t xml:space="preserve">Points to the unique nature of Guinea-Bissau’s marine and coastal ecosystems, such as the mangrove forests, which act as nursery habitats for fishery resources, and which require targeted action to protect and restore biodiversity; </w:t>
            </w:r>
            <w:r w:rsidRPr="003055FF">
              <w:rPr>
                <w:b/>
                <w:i/>
              </w:rPr>
              <w:t>Calls on the EU to reduce the impacts of its external fishing fleet on marine ecosystems in line with the CFP objectives;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Pr>
          <w:rStyle w:val="HideTWBExt"/>
        </w:rPr>
        <w:t>&lt;Amend&gt;</w:t>
      </w:r>
      <w:r>
        <w:t>Amendment</w:t>
      </w:r>
      <w:r>
        <w:tab/>
      </w:r>
      <w:r>
        <w:tab/>
      </w:r>
      <w:r>
        <w:rPr>
          <w:rStyle w:val="HideTWBExt"/>
        </w:rPr>
        <w:t>&lt;NumAm&gt;</w:t>
      </w:r>
      <w:r>
        <w:t>87</w:t>
      </w:r>
      <w:r>
        <w:rPr>
          <w:rStyle w:val="HideTWBExt"/>
        </w:rPr>
        <w:t>&lt;/NumAm&gt;</w:t>
      </w:r>
    </w:p>
    <w:p w:rsidR="003D2C20" w:rsidRPr="003055FF" w:rsidRDefault="003D2C20" w:rsidP="003D2C20">
      <w:pPr>
        <w:pStyle w:val="NormalBold"/>
      </w:pPr>
      <w:r>
        <w:rPr>
          <w:rStyle w:val="HideTWBExt"/>
          <w:b w:val="0"/>
        </w:rPr>
        <w:t>&lt;RepeatBlock-By&gt;&lt;Members&gt;</w:t>
      </w:r>
      <w:r>
        <w:t>Giuseppe Milazzo</w:t>
      </w:r>
      <w:r>
        <w:rPr>
          <w:rStyle w:val="HideTWBExt"/>
          <w:b w:val="0"/>
        </w:rPr>
        <w:t>&lt;/Members&gt;</w:t>
      </w:r>
    </w:p>
    <w:p w:rsidR="003D2C20" w:rsidRPr="003055FF" w:rsidRDefault="003D2C20" w:rsidP="003D2C20">
      <w:pPr>
        <w:pStyle w:val="NormalBold"/>
      </w:pPr>
      <w:r>
        <w:rPr>
          <w:rStyle w:val="HideTWBExt"/>
          <w:b w:val="0"/>
        </w:rPr>
        <w:t>&lt;/RepeatBlock-By&gt;</w:t>
      </w:r>
    </w:p>
    <w:p w:rsidR="003D2C20" w:rsidRPr="003055FF" w:rsidRDefault="003D2C20" w:rsidP="003D2C20">
      <w:pPr>
        <w:pStyle w:val="NormalBold"/>
      </w:pPr>
      <w:r>
        <w:rPr>
          <w:rStyle w:val="HideTWBExt"/>
        </w:rPr>
        <w:t>&lt;DocAmend&gt;</w:t>
      </w:r>
      <w:r>
        <w:t>Motion for a resolution</w:t>
      </w:r>
      <w:r>
        <w:rPr>
          <w:rStyle w:val="HideTWBExt"/>
        </w:rPr>
        <w:t>&lt;/DocAmend&gt;</w:t>
      </w:r>
    </w:p>
    <w:p w:rsidR="003D2C20" w:rsidRPr="003055FF" w:rsidRDefault="003D2C20" w:rsidP="003D2C20">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t>Motion for a resolution</w:t>
            </w:r>
          </w:p>
        </w:tc>
        <w:tc>
          <w:tcPr>
            <w:tcW w:w="4876" w:type="dxa"/>
            <w:tcBorders>
              <w:top w:val="nil"/>
              <w:left w:val="nil"/>
              <w:bottom w:val="nil"/>
              <w:right w:val="nil"/>
            </w:tcBorders>
          </w:tcPr>
          <w:p w:rsidR="003D2C20" w:rsidRPr="003055FF" w:rsidRDefault="003D2C20" w:rsidP="00C256B4">
            <w:pPr>
              <w:pStyle w:val="AmColumnHeading"/>
            </w:pPr>
            <w:r>
              <w:t>Amendment</w:t>
            </w:r>
          </w:p>
        </w:tc>
      </w:tr>
      <w:tr w:rsidR="003D2C20" w:rsidTr="00C256B4">
        <w:trPr>
          <w:jc w:val="center"/>
        </w:trPr>
        <w:tc>
          <w:tcPr>
            <w:tcW w:w="4876" w:type="dxa"/>
            <w:tcBorders>
              <w:top w:val="nil"/>
              <w:left w:val="nil"/>
              <w:bottom w:val="nil"/>
              <w:right w:val="nil"/>
            </w:tcBorders>
          </w:tcPr>
          <w:p w:rsidR="003D2C20" w:rsidRPr="003055FF" w:rsidRDefault="003D2C20" w:rsidP="00C256B4">
            <w:pPr>
              <w:pStyle w:val="Normal6a"/>
            </w:pPr>
            <w:r>
              <w:t>14.</w:t>
            </w:r>
            <w:r>
              <w:tab/>
              <w:t>Points to the unique nature of Guinea-Bissau’s marine and coastal ecosystems, such as the mangrove forests, which act as nursery habitats for fishery resources, and which require targeted action to protect and restore biodiversity;</w:t>
            </w:r>
          </w:p>
        </w:tc>
        <w:tc>
          <w:tcPr>
            <w:tcW w:w="4876" w:type="dxa"/>
            <w:tcBorders>
              <w:top w:val="nil"/>
              <w:left w:val="nil"/>
              <w:bottom w:val="nil"/>
              <w:right w:val="nil"/>
            </w:tcBorders>
          </w:tcPr>
          <w:p w:rsidR="003D2C20" w:rsidRPr="003055FF" w:rsidRDefault="003D2C20" w:rsidP="00C256B4">
            <w:pPr>
              <w:pStyle w:val="Normal6a"/>
            </w:pPr>
            <w:r>
              <w:t>14.</w:t>
            </w:r>
            <w:r>
              <w:tab/>
              <w:t xml:space="preserve">Points to the unique nature of Guinea-Bissau’s marine and coastal ecosystems, such as the mangrove forests, which act as nursery habitats for fishery resources, and which require </w:t>
            </w:r>
            <w:r>
              <w:rPr>
                <w:b/>
                <w:i/>
              </w:rPr>
              <w:t>protection and</w:t>
            </w:r>
            <w:r>
              <w:t xml:space="preserve"> targeted action to protect and restore biodiversity;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{IT}</w:t>
      </w:r>
      <w:r w:rsidRPr="003055FF">
        <w:t>it</w:t>
      </w:r>
      <w:r w:rsidRPr="003055FF">
        <w:rPr>
          <w:rStyle w:val="HideTWBExt"/>
        </w:rPr>
        <w:t>&lt;/Original&gt;</w:t>
      </w:r>
    </w:p>
    <w:p w:rsidR="003D2C20" w:rsidRPr="003055FF" w:rsidRDefault="003D2C20" w:rsidP="003D2C20">
      <w:r>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88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António Tânger Corrêa, Ton Diepeveen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15</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rPr>
                <w:b/>
                <w:i/>
              </w:rPr>
              <w:t>15.</w:t>
            </w:r>
            <w:r w:rsidRPr="003055FF">
              <w:tab/>
            </w:r>
            <w:r w:rsidRPr="003055FF">
              <w:rPr>
                <w:b/>
                <w:i/>
              </w:rPr>
              <w:t>Considers that it would be useful to compile information on the benefits that implementation of the Protocol brings to local economies (e.g. employment, infrastructure and social improvements);</w:t>
            </w:r>
          </w:p>
        </w:tc>
        <w:tc>
          <w:tcPr>
            <w:tcW w:w="4876" w:type="dxa"/>
            <w:tcBorders>
              <w:top w:val="nil"/>
              <w:left w:val="nil"/>
              <w:bottom w:val="nil"/>
              <w:right w:val="nil"/>
            </w:tcBorders>
          </w:tcPr>
          <w:p w:rsidR="003D2C20" w:rsidRPr="003055FF" w:rsidRDefault="003D2C20" w:rsidP="00C256B4">
            <w:pPr>
              <w:pStyle w:val="Normal6a"/>
            </w:pPr>
            <w:r w:rsidRPr="003055FF">
              <w:rPr>
                <w:b/>
                <w:i/>
              </w:rPr>
              <w:t>deleted</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89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15</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15.</w:t>
            </w:r>
            <w:r w:rsidRPr="003055FF">
              <w:tab/>
              <w:t>Considers that it would be useful to compile information on the benefits that implementation of the Protocol brings to local economies (e.g. employment, infrastructure and social improvements);</w:t>
            </w:r>
          </w:p>
        </w:tc>
        <w:tc>
          <w:tcPr>
            <w:tcW w:w="4876" w:type="dxa"/>
            <w:tcBorders>
              <w:top w:val="nil"/>
              <w:left w:val="nil"/>
              <w:bottom w:val="nil"/>
              <w:right w:val="nil"/>
            </w:tcBorders>
          </w:tcPr>
          <w:p w:rsidR="003D2C20" w:rsidRPr="003055FF" w:rsidRDefault="003D2C20" w:rsidP="00C256B4">
            <w:pPr>
              <w:pStyle w:val="Normal6a"/>
            </w:pPr>
            <w:r w:rsidRPr="003055FF">
              <w:t>15.</w:t>
            </w:r>
            <w:r w:rsidRPr="003055FF">
              <w:tab/>
              <w:t>Considers that it would be useful to compile information on the benefits that implementation of the Protocol brings to local economies (e.g. employment, infrastructure and social improvements)</w:t>
            </w:r>
            <w:r w:rsidRPr="003055FF">
              <w:rPr>
                <w:b/>
                <w:i/>
              </w:rPr>
              <w:t>, not creating more and unnecessary administrative burden</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Pr>
          <w:rStyle w:val="HideTWBExt"/>
        </w:rPr>
        <w:t>&lt;Amend&gt;</w:t>
      </w:r>
      <w:r>
        <w:t>Amendment</w:t>
      </w:r>
      <w:r>
        <w:tab/>
      </w:r>
      <w:r>
        <w:tab/>
      </w:r>
      <w:r>
        <w:rPr>
          <w:rStyle w:val="HideTWBExt"/>
        </w:rPr>
        <w:t>&lt;NumAm&gt;</w:t>
      </w:r>
      <w:r>
        <w:t>90</w:t>
      </w:r>
      <w:r>
        <w:rPr>
          <w:rStyle w:val="HideTWBExt"/>
        </w:rPr>
        <w:t>&lt;/NumAm&gt;</w:t>
      </w:r>
    </w:p>
    <w:p w:rsidR="003D2C20" w:rsidRPr="003055FF" w:rsidRDefault="003D2C20" w:rsidP="003D2C20">
      <w:pPr>
        <w:pStyle w:val="NormalBold"/>
      </w:pPr>
      <w:r>
        <w:rPr>
          <w:rStyle w:val="HideTWBExt"/>
          <w:b w:val="0"/>
        </w:rPr>
        <w:t>&lt;RepeatBlock-By&gt;&lt;Members&gt;</w:t>
      </w:r>
      <w:r>
        <w:t>Giuseppe Milazzo</w:t>
      </w:r>
      <w:r>
        <w:rPr>
          <w:rStyle w:val="HideTWBExt"/>
          <w:b w:val="0"/>
        </w:rPr>
        <w:t>&lt;/Members&gt;</w:t>
      </w:r>
    </w:p>
    <w:p w:rsidR="003D2C20" w:rsidRPr="003055FF" w:rsidRDefault="003D2C20" w:rsidP="003D2C20">
      <w:pPr>
        <w:pStyle w:val="NormalBold"/>
      </w:pPr>
      <w:r>
        <w:rPr>
          <w:rStyle w:val="HideTWBExt"/>
          <w:b w:val="0"/>
        </w:rPr>
        <w:t>&lt;/RepeatBlock-By&gt;</w:t>
      </w:r>
    </w:p>
    <w:p w:rsidR="003D2C20" w:rsidRPr="003055FF" w:rsidRDefault="003D2C20" w:rsidP="003D2C20">
      <w:pPr>
        <w:pStyle w:val="NormalBold"/>
      </w:pPr>
      <w:r>
        <w:rPr>
          <w:rStyle w:val="HideTWBExt"/>
        </w:rPr>
        <w:t>&lt;DocAmend&gt;</w:t>
      </w:r>
      <w:r>
        <w:t>Motion for a resolution</w:t>
      </w:r>
      <w:r>
        <w:rPr>
          <w:rStyle w:val="HideTWBExt"/>
        </w:rPr>
        <w:t>&lt;/DocAmend&gt;</w:t>
      </w:r>
    </w:p>
    <w:p w:rsidR="003D2C20" w:rsidRPr="003055FF" w:rsidRDefault="003D2C20" w:rsidP="003D2C20">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t>Motion for a resolution</w:t>
            </w:r>
          </w:p>
        </w:tc>
        <w:tc>
          <w:tcPr>
            <w:tcW w:w="4876" w:type="dxa"/>
            <w:tcBorders>
              <w:top w:val="nil"/>
              <w:left w:val="nil"/>
              <w:bottom w:val="nil"/>
              <w:right w:val="nil"/>
            </w:tcBorders>
          </w:tcPr>
          <w:p w:rsidR="003D2C20" w:rsidRPr="003055FF" w:rsidRDefault="003D2C20" w:rsidP="00C256B4">
            <w:pPr>
              <w:pStyle w:val="AmColumnHeading"/>
            </w:pPr>
            <w:r>
              <w:t>Amendment</w:t>
            </w:r>
          </w:p>
        </w:tc>
      </w:tr>
      <w:tr w:rsidR="003D2C20" w:rsidTr="00C256B4">
        <w:trPr>
          <w:jc w:val="center"/>
        </w:trPr>
        <w:tc>
          <w:tcPr>
            <w:tcW w:w="4876" w:type="dxa"/>
            <w:tcBorders>
              <w:top w:val="nil"/>
              <w:left w:val="nil"/>
              <w:bottom w:val="nil"/>
              <w:right w:val="nil"/>
            </w:tcBorders>
          </w:tcPr>
          <w:p w:rsidR="003D2C20" w:rsidRPr="003055FF" w:rsidRDefault="003D2C20" w:rsidP="00C256B4">
            <w:pPr>
              <w:pStyle w:val="Normal6a"/>
            </w:pPr>
            <w:r>
              <w:t>15.</w:t>
            </w:r>
            <w:r>
              <w:tab/>
              <w:t>Considers that it would be useful to compile information on the benefits that implementation of the Protocol brings to local economies (e.g. employment, infrastructure and social improvements);</w:t>
            </w:r>
          </w:p>
        </w:tc>
        <w:tc>
          <w:tcPr>
            <w:tcW w:w="4876" w:type="dxa"/>
            <w:tcBorders>
              <w:top w:val="nil"/>
              <w:left w:val="nil"/>
              <w:bottom w:val="nil"/>
              <w:right w:val="nil"/>
            </w:tcBorders>
          </w:tcPr>
          <w:p w:rsidR="003D2C20" w:rsidRPr="003055FF" w:rsidRDefault="003D2C20" w:rsidP="00C256B4">
            <w:pPr>
              <w:pStyle w:val="Normal6a"/>
            </w:pPr>
            <w:r>
              <w:t>15.</w:t>
            </w:r>
            <w:r>
              <w:tab/>
              <w:t>Considers that it would b</w:t>
            </w:r>
            <w:r w:rsidR="001D3168">
              <w:t>e useful to compile information</w:t>
            </w:r>
            <w:r>
              <w:rPr>
                <w:b/>
                <w:i/>
              </w:rPr>
              <w:t>, via a database,</w:t>
            </w:r>
            <w:r>
              <w:t xml:space="preserve"> on the benefits that implementation of the Protocol brings to local economies (e.g. employment, infrastructure and social improvements);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{IT}</w:t>
      </w:r>
      <w:r w:rsidRPr="003055FF">
        <w:t>it</w:t>
      </w:r>
      <w:r w:rsidRPr="003055FF">
        <w:rPr>
          <w:rStyle w:val="HideTWBExt"/>
        </w:rPr>
        <w:t>&lt;/Original&gt;</w:t>
      </w:r>
    </w:p>
    <w:p w:rsidR="003D2C20" w:rsidRPr="003055FF" w:rsidRDefault="003D2C20" w:rsidP="003D2C20">
      <w:r>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91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15</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15.</w:t>
            </w:r>
            <w:r w:rsidRPr="003055FF">
              <w:tab/>
              <w:t xml:space="preserve">Considers </w:t>
            </w:r>
            <w:r w:rsidRPr="003055FF">
              <w:rPr>
                <w:b/>
                <w:i/>
              </w:rPr>
              <w:t>that it would be useful</w:t>
            </w:r>
            <w:r w:rsidRPr="003055FF">
              <w:t xml:space="preserve"> to compile information on the benefits that implementation of the Protocol brings to local economies (e.g. employment, infrastructure and social improvements);</w:t>
            </w:r>
          </w:p>
        </w:tc>
        <w:tc>
          <w:tcPr>
            <w:tcW w:w="4876" w:type="dxa"/>
            <w:tcBorders>
              <w:top w:val="nil"/>
              <w:left w:val="nil"/>
              <w:bottom w:val="nil"/>
              <w:right w:val="nil"/>
            </w:tcBorders>
          </w:tcPr>
          <w:p w:rsidR="003D2C20" w:rsidRPr="003055FF" w:rsidRDefault="003D2C20" w:rsidP="00C256B4">
            <w:pPr>
              <w:pStyle w:val="Normal6a"/>
            </w:pPr>
            <w:r w:rsidRPr="003055FF">
              <w:t>15.</w:t>
            </w:r>
            <w:r w:rsidRPr="003055FF">
              <w:tab/>
              <w:t xml:space="preserve">Considers </w:t>
            </w:r>
            <w:r w:rsidRPr="003055FF">
              <w:rPr>
                <w:b/>
                <w:i/>
              </w:rPr>
              <w:t>it necessary</w:t>
            </w:r>
            <w:r w:rsidRPr="003055FF">
              <w:t xml:space="preserve"> to compile information on the benefits that implementation of the Protocol brings to local economies (e.g. employment, infrastructure and social improvements);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Pr>
          <w:rStyle w:val="HideTWBExt"/>
        </w:rPr>
        <w:t>&lt;Amend&gt;</w:t>
      </w:r>
      <w:r>
        <w:t>Amendment</w:t>
      </w:r>
      <w:r>
        <w:tab/>
      </w:r>
      <w:r>
        <w:tab/>
      </w:r>
      <w:r>
        <w:rPr>
          <w:rStyle w:val="HideTWBExt"/>
        </w:rPr>
        <w:t>&lt;NumAm&gt;</w:t>
      </w:r>
      <w:r>
        <w:t>92</w:t>
      </w:r>
      <w:r>
        <w:rPr>
          <w:rStyle w:val="HideTWBExt"/>
        </w:rPr>
        <w:t>&lt;/NumAm&gt;</w:t>
      </w:r>
    </w:p>
    <w:p w:rsidR="003D2C20" w:rsidRPr="003055FF" w:rsidRDefault="003D2C20" w:rsidP="003D2C20">
      <w:pPr>
        <w:pStyle w:val="NormalBold"/>
      </w:pPr>
      <w:r>
        <w:rPr>
          <w:rStyle w:val="HideTWBExt"/>
          <w:b w:val="0"/>
        </w:rPr>
        <w:t>&lt;RepeatBlock-By&gt;&lt;Members&gt;</w:t>
      </w:r>
      <w:r>
        <w:t>Marc Jongen</w:t>
      </w:r>
      <w:r>
        <w:rPr>
          <w:rStyle w:val="HideTWBExt"/>
          <w:b w:val="0"/>
        </w:rPr>
        <w:t>&lt;/Members&gt;</w:t>
      </w:r>
    </w:p>
    <w:p w:rsidR="003D2C20" w:rsidRPr="003055FF" w:rsidRDefault="003D2C20" w:rsidP="003D2C20">
      <w:pPr>
        <w:pStyle w:val="NormalBold"/>
      </w:pPr>
      <w:r>
        <w:rPr>
          <w:rStyle w:val="HideTWBExt"/>
          <w:b w:val="0"/>
        </w:rPr>
        <w:t>&lt;/RepeatBlock-By&gt;</w:t>
      </w:r>
    </w:p>
    <w:p w:rsidR="003D2C20" w:rsidRPr="003055FF" w:rsidRDefault="003D2C20" w:rsidP="003D2C20">
      <w:pPr>
        <w:pStyle w:val="NormalBold"/>
      </w:pPr>
      <w:r>
        <w:rPr>
          <w:rStyle w:val="HideTWBExt"/>
        </w:rPr>
        <w:t>&lt;DocAmend&gt;</w:t>
      </w:r>
      <w:r>
        <w:t>Motion for a resolution</w:t>
      </w:r>
      <w:r>
        <w:rPr>
          <w:rStyle w:val="HideTWBExt"/>
        </w:rPr>
        <w:t>&lt;/DocAmend&gt;</w:t>
      </w:r>
    </w:p>
    <w:p w:rsidR="003D2C20" w:rsidRPr="003055FF" w:rsidRDefault="003D2C20" w:rsidP="003D2C20">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t>Motion for a resolution</w:t>
            </w:r>
          </w:p>
        </w:tc>
        <w:tc>
          <w:tcPr>
            <w:tcW w:w="4876" w:type="dxa"/>
            <w:tcBorders>
              <w:top w:val="nil"/>
              <w:left w:val="nil"/>
              <w:bottom w:val="nil"/>
              <w:right w:val="nil"/>
            </w:tcBorders>
          </w:tcPr>
          <w:p w:rsidR="003D2C20" w:rsidRPr="003055FF" w:rsidRDefault="003D2C20" w:rsidP="00C256B4">
            <w:pPr>
              <w:pStyle w:val="AmColumnHeading"/>
            </w:pPr>
            <w:r>
              <w:t>Amendment</w:t>
            </w:r>
          </w:p>
        </w:tc>
      </w:tr>
      <w:tr w:rsidR="003D2C20" w:rsidTr="00C256B4">
        <w:trPr>
          <w:jc w:val="center"/>
        </w:trPr>
        <w:tc>
          <w:tcPr>
            <w:tcW w:w="4876" w:type="dxa"/>
            <w:tcBorders>
              <w:top w:val="nil"/>
              <w:left w:val="nil"/>
              <w:bottom w:val="nil"/>
              <w:right w:val="nil"/>
            </w:tcBorders>
          </w:tcPr>
          <w:p w:rsidR="003D2C20" w:rsidRPr="003055FF" w:rsidRDefault="003D2C20" w:rsidP="00C256B4">
            <w:pPr>
              <w:pStyle w:val="Normal6a"/>
            </w:pPr>
            <w:r>
              <w:t>16.</w:t>
            </w:r>
            <w:r>
              <w:tab/>
              <w:t xml:space="preserve">Considers that there is a need to improve the quantity and quality of data on all catches (target species and by-catches), on the conservation status of fishery resources in the Guinea-Bissau fishing zone and, in general, on the impact of the SFPA on ecosystems, and that an effort should be made to develop Guinea-Bissau’s capacity to acquire such data; calls on the Commission to help ensure that the bodies monitoring implementation of the SFPA, namely the Joint Committee and Joint Scientific Committee, can operate smoothly, with the involvement of artisanal fishers’ associations, associations of women working in the fisheries sector, trade unions, representatives of coastal communities </w:t>
            </w:r>
            <w:r>
              <w:rPr>
                <w:b/>
                <w:bCs/>
                <w:i/>
                <w:iCs/>
              </w:rPr>
              <w:t>and Guinea-Bissau civil society organisations</w:t>
            </w:r>
            <w:r>
              <w:t>;</w:t>
            </w:r>
          </w:p>
        </w:tc>
        <w:tc>
          <w:tcPr>
            <w:tcW w:w="4876" w:type="dxa"/>
            <w:tcBorders>
              <w:top w:val="nil"/>
              <w:left w:val="nil"/>
              <w:bottom w:val="nil"/>
              <w:right w:val="nil"/>
            </w:tcBorders>
          </w:tcPr>
          <w:p w:rsidR="003D2C20" w:rsidRPr="003055FF" w:rsidRDefault="003D2C20" w:rsidP="00C256B4">
            <w:pPr>
              <w:pStyle w:val="Normal6a"/>
            </w:pPr>
            <w:r>
              <w:t>16.</w:t>
            </w:r>
            <w:r>
              <w:tab/>
              <w:t xml:space="preserve">Considers that there is a need to improve the quantity and quality of data on all catches (target species and by-catches), on the conservation status of fishery resources in the Guinea-Bissau fishing zone and, in general, on the impact of the SFPA on ecosystems, and that an effort should be made to develop Guinea-Bissau’s capacity to acquire such data; calls on the Commission to help ensure that the bodies monitoring implementation of the SFPA, namely the Joint Committee and Joint Scientific Committee, can operate smoothly, with the involvement of artisanal fishers’ associations, associations of women working in the fisheries sector, trade unions </w:t>
            </w:r>
            <w:r>
              <w:rPr>
                <w:b/>
                <w:bCs/>
                <w:i/>
                <w:iCs/>
              </w:rPr>
              <w:t>and</w:t>
            </w:r>
            <w:r>
              <w:t xml:space="preserve"> representatives of coastal communities;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{DE}</w:t>
      </w:r>
      <w:r w:rsidRPr="003055FF">
        <w:t>de</w:t>
      </w:r>
      <w:r w:rsidRPr="003055FF">
        <w:rPr>
          <w:rStyle w:val="HideTWBExt"/>
        </w:rPr>
        <w:t>&lt;/Original&gt;</w:t>
      </w:r>
    </w:p>
    <w:p w:rsidR="003D2C20" w:rsidRPr="003055FF" w:rsidRDefault="003D2C20" w:rsidP="003D2C20">
      <w:r>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93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18</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18.</w:t>
            </w:r>
            <w:r w:rsidRPr="003055FF">
              <w:tab/>
              <w:t xml:space="preserve">Urges that updated reports be published </w:t>
            </w:r>
            <w:r w:rsidRPr="003055FF">
              <w:rPr>
                <w:b/>
                <w:i/>
              </w:rPr>
              <w:t>on the actions that have been given backing under sectoral support arrangements, with a view to</w:t>
            </w:r>
            <w:r w:rsidRPr="003055FF">
              <w:t xml:space="preserve"> greater transparency;</w:t>
            </w:r>
          </w:p>
        </w:tc>
        <w:tc>
          <w:tcPr>
            <w:tcW w:w="4876" w:type="dxa"/>
            <w:tcBorders>
              <w:top w:val="nil"/>
              <w:left w:val="nil"/>
              <w:bottom w:val="nil"/>
              <w:right w:val="nil"/>
            </w:tcBorders>
          </w:tcPr>
          <w:p w:rsidR="003D2C20" w:rsidRPr="003055FF" w:rsidRDefault="003D2C20" w:rsidP="00C256B4">
            <w:pPr>
              <w:pStyle w:val="Normal6a"/>
            </w:pPr>
            <w:r w:rsidRPr="003055FF">
              <w:t>18.</w:t>
            </w:r>
            <w:r w:rsidRPr="003055FF">
              <w:tab/>
              <w:t xml:space="preserve">Urges that updated reports be published </w:t>
            </w:r>
            <w:r w:rsidRPr="003055FF">
              <w:rPr>
                <w:b/>
                <w:i/>
              </w:rPr>
              <w:t>in order to have</w:t>
            </w:r>
            <w:r w:rsidRPr="003055FF">
              <w:t xml:space="preserve"> greater transparency;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94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18</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18.</w:t>
            </w:r>
            <w:r w:rsidRPr="003055FF">
              <w:tab/>
              <w:t xml:space="preserve">Urges that updated reports be published on the actions that have been given backing under sectoral support arrangements, with a view to </w:t>
            </w:r>
            <w:r w:rsidRPr="003055FF">
              <w:rPr>
                <w:b/>
                <w:i/>
              </w:rPr>
              <w:t>greater</w:t>
            </w:r>
            <w:r w:rsidRPr="003055FF">
              <w:t xml:space="preserve"> transparency;</w:t>
            </w:r>
          </w:p>
        </w:tc>
        <w:tc>
          <w:tcPr>
            <w:tcW w:w="4876" w:type="dxa"/>
            <w:tcBorders>
              <w:top w:val="nil"/>
              <w:left w:val="nil"/>
              <w:bottom w:val="nil"/>
              <w:right w:val="nil"/>
            </w:tcBorders>
          </w:tcPr>
          <w:p w:rsidR="003D2C20" w:rsidRPr="003055FF" w:rsidRDefault="003D2C20" w:rsidP="00C256B4">
            <w:pPr>
              <w:pStyle w:val="Normal6a"/>
            </w:pPr>
            <w:r w:rsidRPr="003055FF">
              <w:t>18.</w:t>
            </w:r>
            <w:r w:rsidRPr="003055FF">
              <w:tab/>
              <w:t xml:space="preserve">Urges that updated reports be published on the actions that have been given backing under sectoral support arrangements, with a view to </w:t>
            </w:r>
            <w:r w:rsidRPr="003055FF">
              <w:rPr>
                <w:b/>
                <w:i/>
              </w:rPr>
              <w:t>full</w:t>
            </w:r>
            <w:r w:rsidRPr="003055FF">
              <w:t xml:space="preserve"> transparency;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95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19</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rPr>
                <w:b/>
                <w:i/>
              </w:rPr>
              <w:t>19.</w:t>
            </w:r>
            <w:r w:rsidRPr="003055FF">
              <w:tab/>
            </w:r>
            <w:r w:rsidRPr="003055FF">
              <w:rPr>
                <w:b/>
                <w:i/>
              </w:rPr>
              <w:t>Considers that, should fisheries be closed or fishing restrictions be introduced, local fishing needs should be addressed first, on the basis of sound scientific advice, in order to ensure that resources are sustainable, as laid down in the Protocol;</w:t>
            </w:r>
          </w:p>
        </w:tc>
        <w:tc>
          <w:tcPr>
            <w:tcW w:w="4876" w:type="dxa"/>
            <w:tcBorders>
              <w:top w:val="nil"/>
              <w:left w:val="nil"/>
              <w:bottom w:val="nil"/>
              <w:right w:val="nil"/>
            </w:tcBorders>
          </w:tcPr>
          <w:p w:rsidR="003D2C20" w:rsidRPr="003055FF" w:rsidRDefault="003D2C20" w:rsidP="00C256B4">
            <w:pPr>
              <w:pStyle w:val="Normal6a"/>
            </w:pPr>
            <w:r w:rsidRPr="003055FF">
              <w:rPr>
                <w:b/>
                <w:i/>
              </w:rPr>
              <w:t>deleted</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Pr>
          <w:rStyle w:val="HideTWBExt"/>
        </w:rPr>
        <w:t>&lt;Amend&gt;</w:t>
      </w:r>
      <w:r>
        <w:t>Amendment</w:t>
      </w:r>
      <w:r>
        <w:tab/>
      </w:r>
      <w:r>
        <w:tab/>
      </w:r>
      <w:r>
        <w:rPr>
          <w:rStyle w:val="HideTWBExt"/>
        </w:rPr>
        <w:t>&lt;NumAm&gt;</w:t>
      </w:r>
      <w:r>
        <w:t>96</w:t>
      </w:r>
      <w:r>
        <w:rPr>
          <w:rStyle w:val="HideTWBExt"/>
        </w:rPr>
        <w:t>&lt;/NumAm&gt;</w:t>
      </w:r>
    </w:p>
    <w:p w:rsidR="003D2C20" w:rsidRPr="003055FF" w:rsidRDefault="003D2C20" w:rsidP="003D2C20">
      <w:pPr>
        <w:pStyle w:val="NormalBold"/>
      </w:pPr>
      <w:r>
        <w:rPr>
          <w:rStyle w:val="HideTWBExt"/>
          <w:b w:val="0"/>
        </w:rPr>
        <w:t>&lt;RepeatBlock-By&gt;&lt;Members&gt;</w:t>
      </w:r>
      <w:r>
        <w:t>Giuseppe Milazzo</w:t>
      </w:r>
      <w:r>
        <w:rPr>
          <w:rStyle w:val="HideTWBExt"/>
          <w:b w:val="0"/>
        </w:rPr>
        <w:t>&lt;/Members&gt;</w:t>
      </w:r>
    </w:p>
    <w:p w:rsidR="003D2C20" w:rsidRPr="003055FF" w:rsidRDefault="003D2C20" w:rsidP="003D2C20">
      <w:pPr>
        <w:pStyle w:val="NormalBold"/>
      </w:pPr>
      <w:r>
        <w:rPr>
          <w:rStyle w:val="HideTWBExt"/>
          <w:b w:val="0"/>
        </w:rPr>
        <w:t>&lt;/RepeatBlock-By&gt;</w:t>
      </w:r>
    </w:p>
    <w:p w:rsidR="003D2C20" w:rsidRPr="003055FF" w:rsidRDefault="003D2C20" w:rsidP="003D2C20">
      <w:pPr>
        <w:pStyle w:val="NormalBold"/>
      </w:pPr>
      <w:r>
        <w:rPr>
          <w:rStyle w:val="HideTWBExt"/>
        </w:rPr>
        <w:t>&lt;DocAmend&gt;</w:t>
      </w:r>
      <w:r>
        <w:t>Motion for a resolution</w:t>
      </w:r>
      <w:r>
        <w:rPr>
          <w:rStyle w:val="HideTWBExt"/>
        </w:rPr>
        <w:t>&lt;/DocAmend&gt;</w:t>
      </w:r>
    </w:p>
    <w:p w:rsidR="003D2C20" w:rsidRPr="003055FF" w:rsidRDefault="003D2C20" w:rsidP="003D2C20">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t>Motion for a resolution</w:t>
            </w:r>
          </w:p>
        </w:tc>
        <w:tc>
          <w:tcPr>
            <w:tcW w:w="4876" w:type="dxa"/>
            <w:tcBorders>
              <w:top w:val="nil"/>
              <w:left w:val="nil"/>
              <w:bottom w:val="nil"/>
              <w:right w:val="nil"/>
            </w:tcBorders>
          </w:tcPr>
          <w:p w:rsidR="003D2C20" w:rsidRPr="003055FF" w:rsidRDefault="003D2C20" w:rsidP="00C256B4">
            <w:pPr>
              <w:pStyle w:val="AmColumnHeading"/>
            </w:pPr>
            <w:r>
              <w:t>Amendment</w:t>
            </w:r>
          </w:p>
        </w:tc>
      </w:tr>
      <w:tr w:rsidR="003D2C20" w:rsidTr="00C256B4">
        <w:trPr>
          <w:jc w:val="center"/>
        </w:trPr>
        <w:tc>
          <w:tcPr>
            <w:tcW w:w="4876" w:type="dxa"/>
            <w:tcBorders>
              <w:top w:val="nil"/>
              <w:left w:val="nil"/>
              <w:bottom w:val="nil"/>
              <w:right w:val="nil"/>
            </w:tcBorders>
          </w:tcPr>
          <w:p w:rsidR="003D2C20" w:rsidRPr="003055FF" w:rsidRDefault="003D2C20" w:rsidP="00C256B4">
            <w:pPr>
              <w:pStyle w:val="Normal6a"/>
            </w:pPr>
            <w:r>
              <w:t>19.</w:t>
            </w:r>
            <w:r>
              <w:tab/>
              <w:t>Considers that, should fisheries be closed or fishing restrictions be introduced, local fishing needs should be addressed first, on the basis of sound scientific advice, in order to ensure that resources are sustainable, as laid down in the Protocol;</w:t>
            </w:r>
          </w:p>
        </w:tc>
        <w:tc>
          <w:tcPr>
            <w:tcW w:w="4876" w:type="dxa"/>
            <w:tcBorders>
              <w:top w:val="nil"/>
              <w:left w:val="nil"/>
              <w:bottom w:val="nil"/>
              <w:right w:val="nil"/>
            </w:tcBorders>
          </w:tcPr>
          <w:p w:rsidR="003D2C20" w:rsidRPr="003055FF" w:rsidRDefault="003D2C20" w:rsidP="00C256B4">
            <w:pPr>
              <w:pStyle w:val="Normal6a"/>
            </w:pPr>
            <w:r>
              <w:t>19.</w:t>
            </w:r>
            <w:r>
              <w:tab/>
              <w:t xml:space="preserve">Considers that, should fisheries be closed or fishing restrictions be introduced, local fishing needs should be addressed first, on the basis of sound </w:t>
            </w:r>
            <w:r>
              <w:rPr>
                <w:b/>
                <w:i/>
              </w:rPr>
              <w:t>and structured</w:t>
            </w:r>
            <w:r>
              <w:t xml:space="preserve"> scientific advice, in order to ensure that resources are sustainable, as laid down in the Protocol;</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{IT}</w:t>
      </w:r>
      <w:r w:rsidRPr="003055FF">
        <w:t>it</w:t>
      </w:r>
      <w:r w:rsidRPr="003055FF">
        <w:rPr>
          <w:rStyle w:val="HideTWBExt"/>
        </w:rPr>
        <w:t>&lt;/Original&gt;</w:t>
      </w:r>
    </w:p>
    <w:p w:rsidR="003D2C20" w:rsidRPr="003055FF" w:rsidRDefault="003D2C20" w:rsidP="003D2C20">
      <w:r>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97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19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19</w:t>
            </w:r>
            <w:r w:rsidRPr="003055FF">
              <w:rPr>
                <w:b/>
                <w:i/>
              </w:rPr>
              <w:t>a.</w:t>
            </w:r>
            <w:r w:rsidRPr="003055FF">
              <w:tab/>
            </w:r>
            <w:r w:rsidRPr="003055FF">
              <w:rPr>
                <w:b/>
                <w:i/>
              </w:rPr>
              <w:t>Calls on the EU, Guinea-Bissau and other countries involved in the fishing zone to reduce the fishing pressure on cephalopods and demersal species, some of which are overexploited;</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98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19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19b.</w:t>
            </w:r>
            <w:r w:rsidRPr="003055FF">
              <w:tab/>
            </w:r>
            <w:r w:rsidRPr="003055FF">
              <w:rPr>
                <w:b/>
                <w:i/>
              </w:rPr>
              <w:t xml:space="preserve">Expresses its concern regarding the high rate of discards of the Union trawlers targeting shrimps and cephalopods species, according to the </w:t>
            </w:r>
            <w:r w:rsidR="001D3168">
              <w:rPr>
                <w:b/>
                <w:i/>
              </w:rPr>
              <w:t>ex-post evaluation; Notes that two</w:t>
            </w:r>
            <w:r w:rsidRPr="003055FF">
              <w:rPr>
                <w:b/>
                <w:i/>
              </w:rPr>
              <w:t xml:space="preserve"> campaigns were conducted by the sector to test more selective fishing gear in the past years; Calls on the EU to continue its efforts towards increasing selectivity;</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99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20</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20.</w:t>
            </w:r>
            <w:r w:rsidRPr="003055FF">
              <w:tab/>
              <w:t>Emphasises the importance of the surplus requirement for EU vessels fishing in third-country waters;</w:t>
            </w:r>
          </w:p>
        </w:tc>
        <w:tc>
          <w:tcPr>
            <w:tcW w:w="4876" w:type="dxa"/>
            <w:tcBorders>
              <w:top w:val="nil"/>
              <w:left w:val="nil"/>
              <w:bottom w:val="nil"/>
              <w:right w:val="nil"/>
            </w:tcBorders>
          </w:tcPr>
          <w:p w:rsidR="003D2C20" w:rsidRPr="003055FF" w:rsidRDefault="003D2C20" w:rsidP="00C256B4">
            <w:pPr>
              <w:pStyle w:val="Normal6a"/>
            </w:pPr>
            <w:r w:rsidRPr="003055FF">
              <w:t>20.</w:t>
            </w:r>
            <w:r w:rsidRPr="003055FF">
              <w:tab/>
              <w:t xml:space="preserve">Emphasises the importance of the surplus requirement for EU vessels fishing in third-country waters; </w:t>
            </w:r>
            <w:r w:rsidRPr="003055FF">
              <w:rPr>
                <w:b/>
                <w:i/>
              </w:rPr>
              <w:t>recalls that robust and reliable data as well as transparent information is needed to calculate the available surplus; takes the views that targeting fish populations subject to overexploitation is contrary to that objective;</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21.</w:t>
            </w:r>
            <w:r w:rsidRPr="003055FF">
              <w:tab/>
              <w:t>Supports the need to improve governance, control and surveillance of the Guinea-Bissau fishing zone and to combat IUU fishing, in particular by stepping up vessel monitoring (by VMS or any other leaner and cheaper geolocation and identification system), with a view to improving the sustainability of fishing activities;</w:t>
            </w:r>
          </w:p>
        </w:tc>
        <w:tc>
          <w:tcPr>
            <w:tcW w:w="4876" w:type="dxa"/>
            <w:tcBorders>
              <w:top w:val="nil"/>
              <w:left w:val="nil"/>
              <w:bottom w:val="nil"/>
              <w:right w:val="nil"/>
            </w:tcBorders>
          </w:tcPr>
          <w:p w:rsidR="003D2C20" w:rsidRPr="003055FF" w:rsidRDefault="003D2C20" w:rsidP="00C256B4">
            <w:pPr>
              <w:pStyle w:val="Normal6a"/>
            </w:pPr>
            <w:r w:rsidRPr="003055FF">
              <w:t>21.</w:t>
            </w:r>
            <w:r w:rsidRPr="003055FF">
              <w:tab/>
              <w:t xml:space="preserve">Supports the need to improve governance, control and surveillance of the Guinea-Bissau fishing zone and to combat IUU fishing, in particular by stepping up vessel monitoring (by VMS or any other leaner and cheaper geolocation and identification system), with a view to improving the sustainability of fishing activities; </w:t>
            </w:r>
            <w:r w:rsidRPr="003055FF">
              <w:rPr>
                <w:b/>
                <w:i/>
              </w:rPr>
              <w:t>welcomes EU support in the past years to support patrols at sea;</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21.</w:t>
            </w:r>
            <w:r w:rsidRPr="003055FF">
              <w:tab/>
              <w:t>Supports the need to improve governance, control and surveillance of the Guinea-Bissau fishing zone and to combat IUU fishing, in particular by stepping up vessel monitoring (by VMS or any other leaner and cheaper geolocation and identification system), with a view to improving the sustainability of fishing activities;</w:t>
            </w:r>
          </w:p>
        </w:tc>
        <w:tc>
          <w:tcPr>
            <w:tcW w:w="4876" w:type="dxa"/>
            <w:tcBorders>
              <w:top w:val="nil"/>
              <w:left w:val="nil"/>
              <w:bottom w:val="nil"/>
              <w:right w:val="nil"/>
            </w:tcBorders>
          </w:tcPr>
          <w:p w:rsidR="003D2C20" w:rsidRPr="003055FF" w:rsidRDefault="003D2C20" w:rsidP="00C256B4">
            <w:pPr>
              <w:pStyle w:val="Normal6a"/>
            </w:pPr>
            <w:r w:rsidRPr="003055FF">
              <w:t>21.</w:t>
            </w:r>
            <w:r w:rsidRPr="003055FF">
              <w:tab/>
              <w:t>Supports the need to improve governance, control and surveillance of the Guinea-Bissau fishing zone and to combat IUU fishing, in particular by stepping up vessel monitoring (by VMS or any other leaner and cheaper geolocation and identification system), with a view to improving the sustainability of fishing activities</w:t>
            </w:r>
            <w:r w:rsidRPr="003055FF">
              <w:rPr>
                <w:b/>
                <w:i/>
              </w:rPr>
              <w:t>, also included for fleets from third countries</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1D3168">
            <w:pPr>
              <w:pStyle w:val="Normal6a"/>
            </w:pPr>
            <w:r w:rsidRPr="003055FF">
              <w:rPr>
                <w:b/>
                <w:i/>
              </w:rPr>
              <w:t>21a.</w:t>
            </w:r>
            <w:r w:rsidRPr="003055FF">
              <w:tab/>
            </w:r>
            <w:r w:rsidRPr="003055FF">
              <w:rPr>
                <w:b/>
                <w:i/>
              </w:rPr>
              <w:t>Takes note of the article of the Financial Times from 1</w:t>
            </w:r>
            <w:r w:rsidR="001D3168">
              <w:rPr>
                <w:b/>
                <w:i/>
              </w:rPr>
              <w:t>5 August 2024 explaining how EU</w:t>
            </w:r>
            <w:r w:rsidR="001D3168">
              <w:rPr>
                <w:b/>
                <w:i/>
              </w:rPr>
              <w:noBreakHyphen/>
            </w:r>
            <w:r w:rsidRPr="003055FF">
              <w:rPr>
                <w:b/>
                <w:i/>
              </w:rPr>
              <w:t xml:space="preserve">owned vessels are registering with African fleets and operate under authorities with weaker standards or enforcement powers than the EU or to avoid local fishing laws that restrict foreign boats; notes that investigators found that 39 industrial fishing vessels that were flagged to Gambia, Mauritania, Senegal and Guinea-Bissau as of July 2024 despite having ownership or management links to European companies; underlines that over half of them were licensed to bring seafood into </w:t>
            </w:r>
            <w:r w:rsidR="001D3168">
              <w:rPr>
                <w:b/>
                <w:i/>
              </w:rPr>
              <w:t>the EU; highlights that both EU</w:t>
            </w:r>
            <w:r w:rsidR="001D3168">
              <w:rPr>
                <w:b/>
                <w:i/>
              </w:rPr>
              <w:noBreakHyphen/>
              <w:t>flagged and EU</w:t>
            </w:r>
            <w:r w:rsidR="001D3168">
              <w:rPr>
                <w:b/>
                <w:i/>
              </w:rPr>
              <w:noBreakHyphen/>
            </w:r>
            <w:r w:rsidRPr="003055FF">
              <w:rPr>
                <w:b/>
                <w:i/>
              </w:rPr>
              <w:t>owned vessels are fishing in the same waters, however not with the</w:t>
            </w:r>
            <w:r w:rsidR="001D3168">
              <w:rPr>
                <w:b/>
                <w:i/>
              </w:rPr>
              <w:t xml:space="preserve"> same standards: whereas the EU</w:t>
            </w:r>
            <w:r w:rsidR="001D3168">
              <w:rPr>
                <w:b/>
                <w:i/>
              </w:rPr>
              <w:noBreakHyphen/>
            </w:r>
            <w:r w:rsidRPr="003055FF">
              <w:rPr>
                <w:b/>
                <w:i/>
              </w:rPr>
              <w:t>flagged vessels cannot fish for small pelagic fish like sar</w:t>
            </w:r>
            <w:r w:rsidR="002257E4">
              <w:rPr>
                <w:b/>
                <w:i/>
              </w:rPr>
              <w:t>dinella in the waters of Guinea</w:t>
            </w:r>
            <w:r w:rsidR="002257E4">
              <w:rPr>
                <w:b/>
                <w:i/>
              </w:rPr>
              <w:noBreakHyphen/>
            </w:r>
            <w:r w:rsidRPr="003055FF">
              <w:rPr>
                <w:b/>
                <w:i/>
              </w:rPr>
              <w:t>Bissau because of overfishing, these EU</w:t>
            </w:r>
            <w:r w:rsidR="001D3168">
              <w:rPr>
                <w:b/>
                <w:i/>
              </w:rPr>
              <w:noBreakHyphen/>
            </w:r>
            <w:r w:rsidRPr="003055FF">
              <w:rPr>
                <w:b/>
                <w:i/>
              </w:rPr>
              <w:t>owned vessels are likely fishing these species; highlights that this is of concern as the</w:t>
            </w:r>
            <w:r w:rsidR="001D3168">
              <w:rPr>
                <w:b/>
                <w:i/>
              </w:rPr>
              <w:t xml:space="preserve"> fishing activities of these EU</w:t>
            </w:r>
            <w:r w:rsidR="001D3168">
              <w:rPr>
                <w:b/>
                <w:i/>
              </w:rPr>
              <w:noBreakHyphen/>
            </w:r>
            <w:r w:rsidRPr="003055FF">
              <w:rPr>
                <w:b/>
                <w:i/>
              </w:rPr>
              <w:t>owned vessels could undermine the efforts of the EU to fish within sustainable limits;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21</w:t>
            </w:r>
            <w:r w:rsidRPr="003055FF">
              <w:rPr>
                <w:b/>
                <w:i/>
              </w:rPr>
              <w:t>a.</w:t>
            </w:r>
            <w:r w:rsidRPr="003055FF">
              <w:tab/>
            </w:r>
            <w:r w:rsidRPr="003055FF">
              <w:rPr>
                <w:b/>
                <w:i/>
              </w:rPr>
              <w:t>Recalls the importance of the exclusivity clause and highlights that some EU operators may circumvent SFPAs rules and standards by changing the flag of their vessels; calls on the European Commission to tackle the issues of flag of convenience when it comes to EU vessels operating in the sub-region;</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21</w:t>
            </w:r>
            <w:r w:rsidRPr="003055FF">
              <w:rPr>
                <w:b/>
                <w:i/>
              </w:rPr>
              <w:t>a.</w:t>
            </w:r>
            <w:r w:rsidRPr="003055FF">
              <w:tab/>
            </w:r>
            <w:r w:rsidRPr="003055FF">
              <w:rPr>
                <w:b/>
                <w:i/>
              </w:rPr>
              <w:t>Calls on the EU to address lack of transparency in the fishing sector in Guinea-Bissau which results i.e. from flags of convenience, flag hopping, complex corporate structures and lack of public information on beneficial owners;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21</w:t>
            </w:r>
            <w:r w:rsidRPr="003055FF">
              <w:rPr>
                <w:b/>
                <w:i/>
              </w:rPr>
              <w:t>b.</w:t>
            </w:r>
            <w:r w:rsidRPr="003055FF">
              <w:tab/>
            </w:r>
            <w:r w:rsidRPr="003055FF">
              <w:rPr>
                <w:b/>
                <w:i/>
              </w:rPr>
              <w:t>Recalls that illegal, unregulated and unreported fishing (IUU), which is facilitated by the practice of flying a flag of convenience, damages food security and the livelihoods of people in coastal countries as well as ocean’s ecosystems;</w:t>
            </w:r>
            <w:r w:rsidR="001D3168">
              <w:rPr>
                <w:b/>
                <w:i/>
              </w:rPr>
              <w:t xml:space="preserve"> notes with concern that Guinea</w:t>
            </w:r>
            <w:r w:rsidR="001D3168">
              <w:rPr>
                <w:b/>
                <w:i/>
              </w:rPr>
              <w:noBreakHyphen/>
            </w:r>
            <w:r w:rsidRPr="003055FF">
              <w:rPr>
                <w:b/>
                <w:i/>
              </w:rPr>
              <w:t>Bissau is developing into a fast-emerging flag of convenience; is equally concerned that EU’s fight against IUU fishing is being held back by a lack of transparency of EU-owned fishing vessels in countries with a high risk of IUU fishing, while the beneficial owners often remain hidden, allowing profits from IUU fishing to flow back to the EU;</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21</w:t>
            </w:r>
            <w:r w:rsidRPr="003055FF">
              <w:rPr>
                <w:b/>
                <w:i/>
              </w:rPr>
              <w:t>b.</w:t>
            </w:r>
            <w:r w:rsidRPr="003055FF">
              <w:tab/>
            </w:r>
            <w:r w:rsidRPr="003055FF">
              <w:rPr>
                <w:b/>
                <w:i/>
              </w:rPr>
              <w:t>Asks for concrete legislation to be put forward to ensure that vessels that flag or reflag to another country while still being clearly linked to EU capital, ownership structure, or access to and selling their products on the EU market, do meet sustainability standards and do not unfairly compete with EU fishers that meet these standards;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 c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21c.</w:t>
            </w:r>
            <w:r w:rsidRPr="003055FF">
              <w:tab/>
            </w:r>
            <w:r w:rsidRPr="003055FF">
              <w:rPr>
                <w:b/>
                <w:i/>
              </w:rPr>
              <w:t>Calls on the European Commission to prioritise tackling the issue of flags of convenience and to include addressing it in the upcoming Ocean Pact, where vessels reflag to countries with weak enforcement standards to with the aim to avoid stricter EU rules on fisheries monitoring and working conditions;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 c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21</w:t>
            </w:r>
            <w:r w:rsidRPr="003055FF">
              <w:rPr>
                <w:b/>
                <w:i/>
              </w:rPr>
              <w:t>c.</w:t>
            </w:r>
            <w:r w:rsidRPr="003055FF">
              <w:tab/>
            </w:r>
            <w:r w:rsidRPr="003055FF">
              <w:rPr>
                <w:b/>
                <w:i/>
              </w:rPr>
              <w:t>Notes that selling boats to joint ventures majority-owned by local partners is one of the key ways in which foreign companies can access West African countries’ flags;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109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Isabella Lövin</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21 d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1D3168">
            <w:pPr>
              <w:pStyle w:val="Normal6a"/>
            </w:pPr>
            <w:r>
              <w:rPr>
                <w:b/>
                <w:i/>
              </w:rPr>
              <w:t>21</w:t>
            </w:r>
            <w:r w:rsidRPr="003055FF">
              <w:rPr>
                <w:b/>
                <w:i/>
              </w:rPr>
              <w:t>d.</w:t>
            </w:r>
            <w:r w:rsidRPr="003055FF">
              <w:tab/>
            </w:r>
            <w:r w:rsidRPr="003055FF">
              <w:rPr>
                <w:b/>
                <w:i/>
              </w:rPr>
              <w:t>Takes note of the article of the Financial Times from 15 August 2024 that found 39 industrial fishing vessels that were flagged to Gambia, Mauritania, Senegal and Guinea-Bissau despite having ownership or management links to European companies; underlines that over half of them were licensed to bring seafood into the EU; highlights that the shift in registration raises sustainabil</w:t>
            </w:r>
            <w:r w:rsidR="001D3168">
              <w:rPr>
                <w:b/>
                <w:i/>
              </w:rPr>
              <w:t>ity concerns given that both EU</w:t>
            </w:r>
            <w:r w:rsidR="001D3168">
              <w:rPr>
                <w:b/>
                <w:i/>
              </w:rPr>
              <w:noBreakHyphen/>
              <w:t>flagged and EU</w:t>
            </w:r>
            <w:r w:rsidR="001D3168">
              <w:rPr>
                <w:b/>
                <w:i/>
              </w:rPr>
              <w:noBreakHyphen/>
            </w:r>
            <w:r w:rsidRPr="003055FF">
              <w:rPr>
                <w:b/>
                <w:i/>
              </w:rPr>
              <w:t>owned vessels, which are fishing in the same waters, do not respond to the</w:t>
            </w:r>
            <w:r w:rsidR="001D3168">
              <w:rPr>
                <w:b/>
                <w:i/>
              </w:rPr>
              <w:t xml:space="preserve"> same standards; whereas the EU</w:t>
            </w:r>
            <w:r w:rsidR="001D3168">
              <w:rPr>
                <w:b/>
                <w:i/>
              </w:rPr>
              <w:noBreakHyphen/>
            </w:r>
            <w:r w:rsidRPr="003055FF">
              <w:rPr>
                <w:b/>
                <w:i/>
              </w:rPr>
              <w:t>flagged vessels cannot fish for small pelag</w:t>
            </w:r>
            <w:r w:rsidR="001D3168">
              <w:rPr>
                <w:b/>
                <w:i/>
              </w:rPr>
              <w:t>ic fish in the waters of Guinea</w:t>
            </w:r>
            <w:r w:rsidR="001D3168">
              <w:rPr>
                <w:b/>
                <w:i/>
              </w:rPr>
              <w:noBreakHyphen/>
            </w:r>
            <w:r w:rsidRPr="003055FF">
              <w:rPr>
                <w:b/>
                <w:i/>
              </w:rPr>
              <w:t>Bissau beca</w:t>
            </w:r>
            <w:r w:rsidR="001D3168">
              <w:rPr>
                <w:b/>
                <w:i/>
              </w:rPr>
              <w:t>use of overfishing, these EU</w:t>
            </w:r>
            <w:r w:rsidR="001D3168">
              <w:rPr>
                <w:b/>
                <w:i/>
              </w:rPr>
              <w:noBreakHyphen/>
            </w:r>
            <w:r w:rsidRPr="003055FF">
              <w:rPr>
                <w:b/>
                <w:i/>
              </w:rPr>
              <w:t>owned vessels are likely fishing these species; stresses that the failings of West African coastal states in terms of law enforcement and their lack of capacity for monitoring their waters cannot guarantee sustainable fishing by these reflagged vessels; against this background, urges the EU to limit flags of convenience and reflagging as a means to combat IUU and comply with high sustainability standards; urges equally the EU Member States to require their nationals to notify any ownership of vessels or companies (through joint ventures) in Guinea</w:t>
            </w:r>
            <w:r w:rsidR="001D3168">
              <w:rPr>
                <w:b/>
                <w:i/>
              </w:rPr>
              <w:noBreakHyphen/>
            </w:r>
            <w:r w:rsidRPr="003055FF">
              <w:rPr>
                <w:b/>
                <w:i/>
              </w:rPr>
              <w:t>Bissau and to continue promoting transparency of corporate structure;</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22</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22.</w:t>
            </w:r>
            <w:r w:rsidRPr="003055FF">
              <w:tab/>
              <w:t xml:space="preserve">Urges the </w:t>
            </w:r>
            <w:r w:rsidRPr="003055FF">
              <w:rPr>
                <w:b/>
                <w:i/>
              </w:rPr>
              <w:t>inclusion</w:t>
            </w:r>
            <w:r w:rsidRPr="003055FF">
              <w:t xml:space="preserve"> of transparency provisions, in particular entailing publication of all agreements with states or private entities that have granted foreign vessels access to Guinea-Bissau’s EEZ;</w:t>
            </w:r>
          </w:p>
        </w:tc>
        <w:tc>
          <w:tcPr>
            <w:tcW w:w="4876" w:type="dxa"/>
            <w:tcBorders>
              <w:top w:val="nil"/>
              <w:left w:val="nil"/>
              <w:bottom w:val="nil"/>
              <w:right w:val="nil"/>
            </w:tcBorders>
          </w:tcPr>
          <w:p w:rsidR="003D2C20" w:rsidRPr="003055FF" w:rsidRDefault="003D2C20" w:rsidP="00C256B4">
            <w:pPr>
              <w:pStyle w:val="Normal6a"/>
            </w:pPr>
            <w:r w:rsidRPr="003055FF">
              <w:t>22.</w:t>
            </w:r>
            <w:r w:rsidRPr="003055FF">
              <w:tab/>
              <w:t xml:space="preserve">Urges the </w:t>
            </w:r>
            <w:r w:rsidRPr="003055FF">
              <w:rPr>
                <w:b/>
                <w:i/>
              </w:rPr>
              <w:t>improved implementation</w:t>
            </w:r>
            <w:r w:rsidRPr="003055FF">
              <w:t xml:space="preserve"> of transparency provisions, in particular entailing publication of all agreements with states or private entities that have granted foreign vessels access to Guinea-Bissau’s EEZ; </w:t>
            </w:r>
            <w:r w:rsidRPr="003055FF">
              <w:rPr>
                <w:b/>
                <w:i/>
              </w:rPr>
              <w:t>highlights that the ex-post and ex-ante evaluation in July 2023 stated that information on access agreements were shared with the European Commission but not made public;</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111</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22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22a.</w:t>
            </w:r>
            <w:r w:rsidRPr="003055FF">
              <w:tab/>
            </w:r>
            <w:r w:rsidRPr="003055FF">
              <w:rPr>
                <w:b/>
                <w:i/>
              </w:rPr>
              <w:t>Calls on Guinea-Bissau to communicate to the European Commission the information concerning EU interests in flagged vessels or companies to guarantee that any changes in ownership of vessel are transmitted;</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22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22</w:t>
            </w:r>
            <w:r w:rsidRPr="003055FF">
              <w:rPr>
                <w:b/>
                <w:i/>
              </w:rPr>
              <w:t>a.</w:t>
            </w:r>
            <w:r w:rsidRPr="003055FF">
              <w:tab/>
            </w:r>
            <w:r w:rsidRPr="003055FF">
              <w:rPr>
                <w:b/>
                <w:i/>
              </w:rPr>
              <w:t>Call on Member States to require their nationals to notify any ownership of vessels or companies (th</w:t>
            </w:r>
            <w:r w:rsidR="001D3168">
              <w:rPr>
                <w:b/>
                <w:i/>
              </w:rPr>
              <w:t>rough joint ventures) in Guinea</w:t>
            </w:r>
            <w:r w:rsidR="001D3168">
              <w:rPr>
                <w:b/>
                <w:i/>
              </w:rPr>
              <w:noBreakHyphen/>
            </w:r>
            <w:r w:rsidRPr="003055FF">
              <w:rPr>
                <w:b/>
                <w:i/>
              </w:rPr>
              <w:t>Bissau that is developing into a fast-emerging flag of convenience;</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22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22</w:t>
            </w:r>
            <w:r w:rsidRPr="003055FF">
              <w:rPr>
                <w:b/>
                <w:i/>
              </w:rPr>
              <w:t>b.</w:t>
            </w:r>
            <w:r w:rsidRPr="003055FF">
              <w:tab/>
            </w:r>
            <w:r w:rsidRPr="003055FF">
              <w:rPr>
                <w:b/>
                <w:i/>
              </w:rPr>
              <w:t>Asks Member States to investigate and sanction any non-compliance with fishing laws of their nationals owning vessels flagged to non-EU countries; requests that Member States should exchange information with non-EU countries to identify offenders and exchange information to ensure deterrent sanctions are put in place for non-compliance;</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22 b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22</w:t>
            </w:r>
            <w:r w:rsidRPr="003055FF">
              <w:rPr>
                <w:b/>
                <w:i/>
              </w:rPr>
              <w:t>b.</w:t>
            </w:r>
            <w:r w:rsidRPr="003055FF">
              <w:tab/>
            </w:r>
            <w:r w:rsidRPr="003055FF">
              <w:rPr>
                <w:b/>
                <w:i/>
              </w:rPr>
              <w:t>Recalls the Member States requirements under the IUU regulation regarding nationals supporting and engaging in IUU fishing activities, including obligations concerning beneficial owners;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22 c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22</w:t>
            </w:r>
            <w:r w:rsidRPr="003055FF">
              <w:rPr>
                <w:b/>
                <w:i/>
              </w:rPr>
              <w:t>c.</w:t>
            </w:r>
            <w:r w:rsidRPr="003055FF">
              <w:tab/>
            </w:r>
            <w:r w:rsidRPr="003055FF">
              <w:rPr>
                <w:b/>
                <w:i/>
              </w:rPr>
              <w:t xml:space="preserve">Demands </w:t>
            </w:r>
            <w:r w:rsidR="001D3168">
              <w:rPr>
                <w:b/>
                <w:i/>
              </w:rPr>
              <w:t>that any EU interests in Guinea</w:t>
            </w:r>
            <w:r w:rsidR="001D3168">
              <w:rPr>
                <w:b/>
                <w:i/>
              </w:rPr>
              <w:noBreakHyphen/>
            </w:r>
            <w:r w:rsidR="002257E4">
              <w:rPr>
                <w:b/>
                <w:i/>
              </w:rPr>
              <w:t>Bissau</w:t>
            </w:r>
            <w:r w:rsidR="002257E4">
              <w:rPr>
                <w:b/>
                <w:i/>
              </w:rPr>
              <w:noBreakHyphen/>
              <w:t xml:space="preserve">flagged vessels or companies </w:t>
            </w:r>
            <w:r w:rsidRPr="003055FF">
              <w:rPr>
                <w:b/>
                <w:i/>
              </w:rPr>
              <w:t>be communicated to the European Commission and to Guinea Bissau, ensuring that any changes in ownership or control are promptly communicated to maintain transparency; demands further that any such changes be made public;</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116</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 xml:space="preserve">Paulo Do Nascimento Cabral, Gabriel Mato, Francisco José Millán Mon, </w:t>
      </w:r>
      <w:r w:rsidRPr="003055FF">
        <w:rPr>
          <w:rStyle w:val="HideTWBExt"/>
          <w:b w:val="0"/>
        </w:rPr>
        <w:t>&lt;/Members&gt;&lt;/RepeatBlock-By&gt;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23</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23.</w:t>
            </w:r>
            <w:r w:rsidRPr="003055FF">
              <w:tab/>
              <w:t>Stresses the importance of allocating the fishing opportunities provided for by the SFPA on the basis of the principles of equity, balance and transparency;</w:t>
            </w:r>
          </w:p>
        </w:tc>
        <w:tc>
          <w:tcPr>
            <w:tcW w:w="4876" w:type="dxa"/>
            <w:tcBorders>
              <w:top w:val="nil"/>
              <w:left w:val="nil"/>
              <w:bottom w:val="nil"/>
              <w:right w:val="nil"/>
            </w:tcBorders>
          </w:tcPr>
          <w:p w:rsidR="003D2C20" w:rsidRPr="003055FF" w:rsidRDefault="003D2C20" w:rsidP="00C256B4">
            <w:pPr>
              <w:pStyle w:val="Normal6a"/>
            </w:pPr>
            <w:r w:rsidRPr="003055FF">
              <w:t>23.</w:t>
            </w:r>
            <w:r w:rsidRPr="003055FF">
              <w:tab/>
              <w:t xml:space="preserve">Stresses the importance of allocating the fishing opportunities provided for by the SFPA on the basis of the principles of equity, balance and transparency </w:t>
            </w:r>
            <w:r w:rsidRPr="003055FF">
              <w:rPr>
                <w:b/>
                <w:i/>
              </w:rPr>
              <w:t>and recognition of historical catch levels and relative stability</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117</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Mélissa Camara</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{Greens/EFA}</w:t>
      </w:r>
      <w:r w:rsidRPr="003055FF">
        <w:t>on behalf of the Greens/EFA Group</w:t>
      </w:r>
      <w:r w:rsidRPr="003055FF">
        <w:rPr>
          <w:rStyle w:val="HideTWBExt"/>
        </w:rPr>
        <w:t>&lt;/AuNomDe&gt;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23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23</w:t>
            </w:r>
            <w:r w:rsidRPr="003055FF">
              <w:rPr>
                <w:b/>
                <w:i/>
              </w:rPr>
              <w:t>a.</w:t>
            </w:r>
            <w:r w:rsidRPr="003055FF">
              <w:tab/>
            </w:r>
            <w:r w:rsidRPr="003055FF">
              <w:rPr>
                <w:b/>
                <w:i/>
              </w:rPr>
              <w:t>Calls on the Commission to make publicly available information provided under the aforementioned ‘transparency clause’;</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118</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24</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24.</w:t>
            </w:r>
            <w:r w:rsidRPr="003055FF">
              <w:tab/>
              <w:t>Emphasises that it is important for landings of fish in Guinea-Bissau ports to contribute to local processing activities and food security, in terms of both species and quality; calls therefore on the Commission to strengthen that component in the next agreement;</w:t>
            </w:r>
          </w:p>
        </w:tc>
        <w:tc>
          <w:tcPr>
            <w:tcW w:w="4876" w:type="dxa"/>
            <w:tcBorders>
              <w:top w:val="nil"/>
              <w:left w:val="nil"/>
              <w:bottom w:val="nil"/>
              <w:right w:val="nil"/>
            </w:tcBorders>
          </w:tcPr>
          <w:p w:rsidR="003D2C20" w:rsidRPr="003055FF" w:rsidRDefault="003D2C20" w:rsidP="00C256B4">
            <w:pPr>
              <w:pStyle w:val="Normal6a"/>
            </w:pPr>
            <w:r w:rsidRPr="003055FF">
              <w:t>24.</w:t>
            </w:r>
            <w:r w:rsidRPr="003055FF">
              <w:tab/>
              <w:t xml:space="preserve">Emphasises that it is important for landings of fish in Guinea-Bissau ports to contribute to local processing activities and food security, in terms of both species and quality; calls therefore on the Commission to strengthen that component in the next agreement; </w:t>
            </w:r>
            <w:r w:rsidRPr="003055FF">
              <w:rPr>
                <w:b/>
                <w:i/>
              </w:rPr>
              <w:t>encourages the creation of national companies in the industrial fishing sector, capable of participating in the exploitation of fishery resources through national fleets that would be processed on land;</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119</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 Gabriel Mato, Francisco José Millán Mon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25</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25.</w:t>
            </w:r>
            <w:r w:rsidRPr="003055FF">
              <w:tab/>
              <w:t xml:space="preserve">Calls on the Commission to </w:t>
            </w:r>
            <w:r w:rsidRPr="003055FF">
              <w:rPr>
                <w:b/>
                <w:i/>
              </w:rPr>
              <w:t>coordinate</w:t>
            </w:r>
            <w:r w:rsidRPr="003055FF">
              <w:t xml:space="preserve"> the social partners </w:t>
            </w:r>
            <w:r w:rsidRPr="003055FF">
              <w:rPr>
                <w:b/>
                <w:i/>
              </w:rPr>
              <w:t>on</w:t>
            </w:r>
            <w:r w:rsidRPr="003055FF">
              <w:t xml:space="preserve"> the EU Sectoral Social Dialogue Committee </w:t>
            </w:r>
            <w:r w:rsidRPr="003055FF">
              <w:rPr>
                <w:b/>
                <w:i/>
              </w:rPr>
              <w:t>on</w:t>
            </w:r>
            <w:r w:rsidRPr="003055FF">
              <w:t xml:space="preserve"> Fisheries </w:t>
            </w:r>
            <w:r w:rsidRPr="003055FF">
              <w:rPr>
                <w:b/>
                <w:i/>
              </w:rPr>
              <w:t>with a view to concluding a collective agreement, including on pay, in line with</w:t>
            </w:r>
            <w:r w:rsidRPr="003055FF">
              <w:t xml:space="preserve"> International Labour Organisation (ILO) </w:t>
            </w:r>
            <w:r w:rsidRPr="003055FF">
              <w:rPr>
                <w:b/>
                <w:i/>
              </w:rPr>
              <w:t>conventions</w:t>
            </w:r>
            <w:r w:rsidRPr="003055FF">
              <w:t>, for subsequent SFPAs; encourages the Commission to promote ratification of ILO Convention 188 by all Member States and third countries, including when negotiating SFPAs, and to take forward the requirements of the current conventions within the ILO; calls on the Commission to include any social clauses necessary to achieve those objectives in the mandate issued by the Council of the European Union for SFPAs or during negotiations within regional fisheries management organisations (RFMOs);</w:t>
            </w:r>
          </w:p>
        </w:tc>
        <w:tc>
          <w:tcPr>
            <w:tcW w:w="4876" w:type="dxa"/>
            <w:tcBorders>
              <w:top w:val="nil"/>
              <w:left w:val="nil"/>
              <w:bottom w:val="nil"/>
              <w:right w:val="nil"/>
            </w:tcBorders>
          </w:tcPr>
          <w:p w:rsidR="003D2C20" w:rsidRPr="003055FF" w:rsidRDefault="003D2C20" w:rsidP="00C256B4">
            <w:pPr>
              <w:pStyle w:val="Normal6a"/>
            </w:pPr>
            <w:r w:rsidRPr="003055FF">
              <w:t>25.</w:t>
            </w:r>
            <w:r w:rsidRPr="003055FF">
              <w:tab/>
              <w:t xml:space="preserve">Calls on the Commission to </w:t>
            </w:r>
            <w:r w:rsidRPr="003055FF">
              <w:rPr>
                <w:b/>
                <w:i/>
              </w:rPr>
              <w:t>raise awareness among</w:t>
            </w:r>
            <w:r w:rsidRPr="003055FF">
              <w:t xml:space="preserve"> the social partners </w:t>
            </w:r>
            <w:r w:rsidRPr="003055FF">
              <w:rPr>
                <w:b/>
                <w:i/>
              </w:rPr>
              <w:t>of</w:t>
            </w:r>
            <w:r w:rsidRPr="003055FF">
              <w:t xml:space="preserve"> the EU Sectoral Social Dialogue Committee </w:t>
            </w:r>
            <w:r w:rsidRPr="003055FF">
              <w:rPr>
                <w:b/>
                <w:i/>
              </w:rPr>
              <w:t>for</w:t>
            </w:r>
            <w:r w:rsidRPr="003055FF">
              <w:t xml:space="preserve"> Fisheries </w:t>
            </w:r>
            <w:r w:rsidRPr="003055FF">
              <w:rPr>
                <w:b/>
                <w:i/>
              </w:rPr>
              <w:t>(SSDC-F) on the importance of determining a minimum remuneration under the</w:t>
            </w:r>
            <w:r w:rsidRPr="003055FF">
              <w:t xml:space="preserve"> International Labour Organisation (ILO) </w:t>
            </w:r>
            <w:r w:rsidRPr="003055FF">
              <w:rPr>
                <w:b/>
                <w:i/>
              </w:rPr>
              <w:t>Convention 188</w:t>
            </w:r>
            <w:r w:rsidRPr="003055FF">
              <w:t xml:space="preserve">, </w:t>
            </w:r>
            <w:r w:rsidRPr="003055FF">
              <w:rPr>
                <w:b/>
                <w:i/>
              </w:rPr>
              <w:t>which can be used</w:t>
            </w:r>
            <w:r w:rsidRPr="003055FF">
              <w:t xml:space="preserve"> for subsequent SFPAs; encourages the Commission to promote ratification of ILO Convention 188 by all Member States and third countries, including when negotiating SFPAs, and to take forward the requirements of the current conventions within the ILO; calls on the Commission to include any social clauses necessary to achieve those objectives in the mandate issued by the Council of the European Union for SFPAs or during negotiations within regional fisheries management organisations (RFMOs);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120</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Oihane Agirregoitia Martínez, Emma Wiesner</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25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sidRPr="003055FF">
              <w:rPr>
                <w:b/>
                <w:i/>
              </w:rPr>
              <w:t>25a.</w:t>
            </w:r>
            <w:r w:rsidRPr="003055FF">
              <w:tab/>
            </w:r>
            <w:r w:rsidRPr="003055FF">
              <w:rPr>
                <w:b/>
                <w:i/>
              </w:rPr>
              <w:t>Highlights the importance of clarifying the social clause included in the SFPA and take</w:t>
            </w:r>
            <w:r w:rsidR="001D3168">
              <w:rPr>
                <w:b/>
                <w:i/>
              </w:rPr>
              <w:t>s</w:t>
            </w:r>
            <w:r w:rsidRPr="003055FF">
              <w:rPr>
                <w:b/>
                <w:i/>
              </w:rPr>
              <w:t xml:space="preserve"> note of the Commission</w:t>
            </w:r>
            <w:r w:rsidR="001D3168">
              <w:rPr>
                <w:b/>
                <w:i/>
              </w:rPr>
              <w:t>’</w:t>
            </w:r>
            <w:r w:rsidRPr="003055FF">
              <w:rPr>
                <w:b/>
                <w:i/>
              </w:rPr>
              <w:t>s intention to do so in the first upcoming join</w:t>
            </w:r>
            <w:r w:rsidR="001D3168">
              <w:rPr>
                <w:b/>
                <w:i/>
              </w:rPr>
              <w:t>t</w:t>
            </w:r>
            <w:r w:rsidRPr="003055FF">
              <w:rPr>
                <w:b/>
                <w:i/>
              </w:rPr>
              <w:t>-committee meeting with Guinea-Bissau; points out the importance of the clause being in line with the commonly used remuneration model of the sector;</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bookmarkStart w:id="0" w:name="_GoBack"/>
      <w:r w:rsidRPr="003055FF">
        <w:t>121</w:t>
      </w:r>
      <w:bookmarkEnd w:id="0"/>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 xml:space="preserve">Paulo Do Nascimento Cabral, Gabriel Mato, Francisco José Millán Mon, </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25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25</w:t>
            </w:r>
            <w:r w:rsidRPr="003055FF">
              <w:rPr>
                <w:b/>
                <w:i/>
              </w:rPr>
              <w:t>a.</w:t>
            </w:r>
            <w:r w:rsidRPr="003055FF">
              <w:tab/>
            </w:r>
            <w:r w:rsidRPr="003055FF">
              <w:rPr>
                <w:b/>
                <w:i/>
              </w:rPr>
              <w:t>Calls on the Commission to take the necessary steps in order to amend point 4 of Chapter VIII of the Annex to the protocol (</w:t>
            </w:r>
            <w:r>
              <w:rPr>
                <w:b/>
                <w:i/>
              </w:rPr>
              <w:t>‘</w:t>
            </w:r>
            <w:r w:rsidRPr="003055FF">
              <w:rPr>
                <w:b/>
                <w:i/>
              </w:rPr>
              <w:t>4.Remuneration of deep-sea fishers</w:t>
            </w:r>
            <w:r>
              <w:rPr>
                <w:b/>
                <w:i/>
              </w:rPr>
              <w:t>’</w:t>
            </w:r>
            <w:r w:rsidRPr="003055FF">
              <w:rPr>
                <w:b/>
                <w:i/>
              </w:rPr>
              <w:t>), as validated with the Council of the EU;</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122</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26</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26.</w:t>
            </w:r>
            <w:r w:rsidRPr="003055FF">
              <w:tab/>
              <w:t>Calls on the Commission, when assessing and renegotiating SFPAs, to determine whether all provisions of Chapter VIII of the Annex have been implemented, in particular the provisions on pay actually received by local fishers; calls on the Commission to propose corrective measures where not all of those provisions have been complied with;</w:t>
            </w:r>
          </w:p>
        </w:tc>
        <w:tc>
          <w:tcPr>
            <w:tcW w:w="4876" w:type="dxa"/>
            <w:tcBorders>
              <w:top w:val="nil"/>
              <w:left w:val="nil"/>
              <w:bottom w:val="nil"/>
              <w:right w:val="nil"/>
            </w:tcBorders>
          </w:tcPr>
          <w:p w:rsidR="003D2C20" w:rsidRPr="003055FF" w:rsidRDefault="003D2C20" w:rsidP="00C256B4">
            <w:pPr>
              <w:pStyle w:val="Normal6a"/>
            </w:pPr>
            <w:r w:rsidRPr="003055FF">
              <w:t>26.</w:t>
            </w:r>
            <w:r w:rsidRPr="003055FF">
              <w:tab/>
            </w:r>
            <w:r w:rsidRPr="003055FF">
              <w:rPr>
                <w:b/>
                <w:i/>
              </w:rPr>
              <w:t>Welcomes the new SFPA social provision introduced by the European Commission; Recalls the need for fishers from OACP countries engaged on board EU vessels to receive equal treatment;</w:t>
            </w:r>
            <w:r w:rsidRPr="003055FF">
              <w:t xml:space="preserve"> Calls on the Commission, when assessing and renegotiating SFPAs, to determine whether all provisions of Chapter VIII of the Annex have been implemented, in particular the provisions on pay actually received by local fishers; calls on the Commission to propose corrective measures where not all of those provisions have been complied with;</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123</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27</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27.</w:t>
            </w:r>
            <w:r w:rsidRPr="003055FF">
              <w:tab/>
              <w:t xml:space="preserve">Calls on the Commission to </w:t>
            </w:r>
            <w:r w:rsidRPr="003055FF">
              <w:rPr>
                <w:b/>
                <w:i/>
              </w:rPr>
              <w:t>launch a legislative proposal on implementation of</w:t>
            </w:r>
            <w:r w:rsidRPr="003055FF">
              <w:t xml:space="preserve"> the IMO Convention on Standards of Training, Certification and Watchkeeping for Fishing Vessel Personnel (STCW-F) in order to promote better occupational safety standards in the fisheries sector, </w:t>
            </w:r>
            <w:r w:rsidRPr="003055FF">
              <w:rPr>
                <w:b/>
                <w:i/>
              </w:rPr>
              <w:t>include its requirements in SFPAs and,</w:t>
            </w:r>
            <w:r w:rsidRPr="003055FF">
              <w:t xml:space="preserve"> if necessary, include the training component in sectoral support arrangements;</w:t>
            </w:r>
          </w:p>
        </w:tc>
        <w:tc>
          <w:tcPr>
            <w:tcW w:w="4876" w:type="dxa"/>
            <w:tcBorders>
              <w:top w:val="nil"/>
              <w:left w:val="nil"/>
              <w:bottom w:val="nil"/>
              <w:right w:val="nil"/>
            </w:tcBorders>
          </w:tcPr>
          <w:p w:rsidR="003D2C20" w:rsidRPr="003055FF" w:rsidRDefault="003D2C20" w:rsidP="00C256B4">
            <w:pPr>
              <w:pStyle w:val="Normal6a"/>
            </w:pPr>
            <w:r w:rsidRPr="003055FF">
              <w:t>27.</w:t>
            </w:r>
            <w:r w:rsidRPr="003055FF">
              <w:tab/>
              <w:t xml:space="preserve">Calls on the Commission to </w:t>
            </w:r>
            <w:r w:rsidRPr="003055FF">
              <w:rPr>
                <w:b/>
                <w:i/>
              </w:rPr>
              <w:t>address in the Ocean Diplomacy and SFPAs the issue of implementing</w:t>
            </w:r>
            <w:r w:rsidRPr="003055FF">
              <w:t xml:space="preserve"> the IMO Convention on Standards of Training, Certification and Watchkeeping for Fishing Vessel Personnel (STCW-F) in order to promote better occupational safety standards in the fisheries sector, if necessary, include the training component in sectoral support arrangements;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124</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Paulo Do Nascimento Cabral</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29</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r w:rsidRPr="003055FF">
              <w:t>29.</w:t>
            </w:r>
            <w:r w:rsidRPr="003055FF">
              <w:tab/>
            </w:r>
            <w:r w:rsidRPr="003055FF">
              <w:rPr>
                <w:b/>
                <w:i/>
              </w:rPr>
              <w:t>Calls on the Commission to forward to Parliament the minutes and conclusions of the meetings of the Joint Committee, the multiannual sectoral programme and the results of the annual evaluations thereof, the minutes and conclusions of the meetings of the Joint Scientific Committee, and information on IUU fishing in the Guinea-Bissau fishing zone, the integration of EU economic operators in the Guinea-Bissau fisheries sector (Article 12 of the Protocol) and verification of compliance with vessel owners’ obligations (e.g. as regards the contribution in kind provided for in Chapter V of the Annex to the Protocol);</w:t>
            </w:r>
            <w:r w:rsidRPr="003055FF">
              <w:t xml:space="preserve"> calls on the Commission to present to Parliament, during the last year in which the Protocol applies and before negotiations on renewing it are opened, a full report on its implementation;</w:t>
            </w:r>
          </w:p>
        </w:tc>
        <w:tc>
          <w:tcPr>
            <w:tcW w:w="4876" w:type="dxa"/>
            <w:tcBorders>
              <w:top w:val="nil"/>
              <w:left w:val="nil"/>
              <w:bottom w:val="nil"/>
              <w:right w:val="nil"/>
            </w:tcBorders>
          </w:tcPr>
          <w:p w:rsidR="003D2C20" w:rsidRPr="003055FF" w:rsidRDefault="003D2C20" w:rsidP="00C256B4">
            <w:pPr>
              <w:pStyle w:val="Normal6a"/>
            </w:pPr>
            <w:r w:rsidRPr="003055FF">
              <w:t>29.</w:t>
            </w:r>
            <w:r w:rsidRPr="003055FF">
              <w:tab/>
              <w:t>Calls on the Commission to present to Parliament, during the last year in which the Protocol applies</w:t>
            </w:r>
            <w:r w:rsidRPr="003055FF">
              <w:rPr>
                <w:b/>
                <w:i/>
              </w:rPr>
              <w:t>,</w:t>
            </w:r>
            <w:r w:rsidRPr="003055FF">
              <w:t xml:space="preserve"> and before negotiations on renewing it are opened, a full report on its implementation </w:t>
            </w:r>
            <w:r w:rsidRPr="003055FF">
              <w:rPr>
                <w:b/>
                <w:i/>
              </w:rPr>
              <w:t>as well as the documentation necessary to assess the situation accordingly</w:t>
            </w:r>
            <w:r w:rsidRPr="003055FF">
              <w:t>;</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p>
    <w:p w:rsidR="003D2C20" w:rsidRPr="003055FF" w:rsidRDefault="003D2C20" w:rsidP="003D2C20">
      <w:pPr>
        <w:pStyle w:val="AmNumberTabs"/>
      </w:pPr>
      <w:r w:rsidRPr="003055FF">
        <w:rPr>
          <w:rStyle w:val="HideTWBExt"/>
        </w:rPr>
        <w:t>&lt;Amend&gt;</w:t>
      </w:r>
      <w:r w:rsidRPr="003055FF">
        <w:t>Amendment</w:t>
      </w:r>
      <w:r w:rsidRPr="003055FF">
        <w:tab/>
      </w:r>
      <w:r w:rsidRPr="003055FF">
        <w:tab/>
      </w:r>
      <w:r w:rsidRPr="003055FF">
        <w:rPr>
          <w:rStyle w:val="HideTWBExt"/>
        </w:rPr>
        <w:t>&lt;NumAm&gt;</w:t>
      </w:r>
      <w:r w:rsidRPr="003055FF">
        <w:t>125</w:t>
      </w:r>
      <w:r w:rsidRPr="003055FF">
        <w:rPr>
          <w:rStyle w:val="HideTWBExt"/>
        </w:rPr>
        <w:t>&lt;/NumAm&gt;</w:t>
      </w:r>
    </w:p>
    <w:p w:rsidR="003D2C20" w:rsidRPr="003055FF" w:rsidRDefault="003D2C20" w:rsidP="003D2C20">
      <w:pPr>
        <w:pStyle w:val="NormalBold"/>
      </w:pPr>
      <w:r w:rsidRPr="003055FF">
        <w:rPr>
          <w:rStyle w:val="HideTWBExt"/>
          <w:b w:val="0"/>
        </w:rPr>
        <w:t>&lt;RepeatBlock-By&gt;&lt;Members&gt;</w:t>
      </w:r>
      <w:r w:rsidRPr="003055FF">
        <w:t>Emma Fourreau</w:t>
      </w:r>
      <w:r w:rsidRPr="003055FF">
        <w:rPr>
          <w:rStyle w:val="HideTWBExt"/>
          <w:b w:val="0"/>
        </w:rPr>
        <w:t>&lt;/Members&gt;</w:t>
      </w:r>
    </w:p>
    <w:p w:rsidR="003D2C20" w:rsidRPr="003055FF" w:rsidRDefault="003D2C20" w:rsidP="003D2C20">
      <w:r w:rsidRPr="003055FF">
        <w:rPr>
          <w:rStyle w:val="HideTWBExt"/>
        </w:rPr>
        <w:t>&lt;AuNomDe&gt;</w:t>
      </w:r>
      <w:r w:rsidRPr="003055FF">
        <w:rPr>
          <w:rStyle w:val="HideTWBInt"/>
        </w:rPr>
        <w:t>{The Left}</w:t>
      </w:r>
      <w:r w:rsidRPr="003055FF">
        <w:t>on behalf of The Left Group</w:t>
      </w:r>
      <w:r w:rsidRPr="003055FF">
        <w:rPr>
          <w:rStyle w:val="HideTWBExt"/>
        </w:rPr>
        <w:t>&lt;/AuNomDe&gt;</w:t>
      </w:r>
    </w:p>
    <w:p w:rsidR="003D2C20" w:rsidRPr="003055FF" w:rsidRDefault="003D2C20" w:rsidP="003D2C20">
      <w:pPr>
        <w:pStyle w:val="NormalBold"/>
      </w:pPr>
      <w:r w:rsidRPr="003055FF">
        <w:rPr>
          <w:rStyle w:val="HideTWBExt"/>
          <w:b w:val="0"/>
        </w:rPr>
        <w:t>&lt;Members&gt;</w:t>
      </w:r>
      <w:r w:rsidRPr="003055FF">
        <w:t>Sebastian Everding, Luke Ming Flanagan</w:t>
      </w:r>
      <w:r w:rsidRPr="003055FF">
        <w:rPr>
          <w:rStyle w:val="HideTWBExt"/>
          <w:b w:val="0"/>
        </w:rPr>
        <w:t>&lt;/Members&gt;</w:t>
      </w:r>
    </w:p>
    <w:p w:rsidR="003D2C20" w:rsidRPr="003055FF" w:rsidRDefault="003D2C20" w:rsidP="003D2C20">
      <w:pPr>
        <w:pStyle w:val="NormalBold"/>
      </w:pPr>
      <w:r w:rsidRPr="003055FF">
        <w:rPr>
          <w:rStyle w:val="HideTWBExt"/>
          <w:b w:val="0"/>
        </w:rPr>
        <w:t>&lt;/RepeatBlock-By&gt;</w:t>
      </w:r>
    </w:p>
    <w:p w:rsidR="003D2C20" w:rsidRPr="003055FF" w:rsidRDefault="003D2C20" w:rsidP="003D2C20">
      <w:pPr>
        <w:pStyle w:val="NormalBold"/>
      </w:pPr>
      <w:r w:rsidRPr="003055FF">
        <w:rPr>
          <w:rStyle w:val="HideTWBExt"/>
        </w:rPr>
        <w:t>&lt;DocAmend&gt;</w:t>
      </w:r>
      <w:r w:rsidRPr="003055FF">
        <w:t>Motion for a resolution</w:t>
      </w:r>
      <w:r w:rsidRPr="003055FF">
        <w:rPr>
          <w:rStyle w:val="HideTWBExt"/>
        </w:rPr>
        <w:t>&lt;/DocAmend&gt;</w:t>
      </w:r>
    </w:p>
    <w:p w:rsidR="003D2C20" w:rsidRPr="003055FF" w:rsidRDefault="003D2C20" w:rsidP="003D2C20">
      <w:pPr>
        <w:pStyle w:val="NormalBold"/>
      </w:pPr>
      <w:r w:rsidRPr="003055FF">
        <w:rPr>
          <w:rStyle w:val="HideTWBExt"/>
        </w:rPr>
        <w:t>&lt;Article&gt;</w:t>
      </w:r>
      <w:r w:rsidRPr="003055FF">
        <w:t>Paragraph 30 a (new)</w:t>
      </w:r>
      <w:r w:rsidRPr="003055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2C20" w:rsidRPr="003055FF" w:rsidTr="00C256B4">
        <w:trPr>
          <w:trHeight w:hRule="exact" w:val="240"/>
          <w:jc w:val="center"/>
        </w:trPr>
        <w:tc>
          <w:tcPr>
            <w:tcW w:w="9752" w:type="dxa"/>
            <w:gridSpan w:val="2"/>
            <w:tcBorders>
              <w:top w:val="nil"/>
              <w:left w:val="nil"/>
              <w:bottom w:val="nil"/>
              <w:right w:val="nil"/>
            </w:tcBorders>
          </w:tcPr>
          <w:p w:rsidR="003D2C20" w:rsidRPr="003055FF" w:rsidRDefault="003D2C20" w:rsidP="00C256B4"/>
        </w:tc>
      </w:tr>
      <w:tr w:rsidR="003D2C20" w:rsidRPr="003055FF" w:rsidTr="00C256B4">
        <w:trPr>
          <w:trHeight w:val="240"/>
          <w:jc w:val="center"/>
        </w:trPr>
        <w:tc>
          <w:tcPr>
            <w:tcW w:w="4876" w:type="dxa"/>
            <w:tcBorders>
              <w:top w:val="nil"/>
              <w:left w:val="nil"/>
              <w:bottom w:val="nil"/>
              <w:right w:val="nil"/>
            </w:tcBorders>
          </w:tcPr>
          <w:p w:rsidR="003D2C20" w:rsidRPr="003055FF" w:rsidRDefault="003D2C20" w:rsidP="00C256B4">
            <w:pPr>
              <w:pStyle w:val="AmColumnHeading"/>
            </w:pPr>
            <w:r w:rsidRPr="003055FF">
              <w:t>Motion for a resolution</w:t>
            </w:r>
          </w:p>
        </w:tc>
        <w:tc>
          <w:tcPr>
            <w:tcW w:w="4876" w:type="dxa"/>
            <w:tcBorders>
              <w:top w:val="nil"/>
              <w:left w:val="nil"/>
              <w:bottom w:val="nil"/>
              <w:right w:val="nil"/>
            </w:tcBorders>
          </w:tcPr>
          <w:p w:rsidR="003D2C20" w:rsidRPr="003055FF" w:rsidRDefault="003D2C20" w:rsidP="00C256B4">
            <w:pPr>
              <w:pStyle w:val="AmColumnHeading"/>
            </w:pPr>
            <w:r w:rsidRPr="003055FF">
              <w:t>Amendment</w:t>
            </w:r>
          </w:p>
        </w:tc>
      </w:tr>
      <w:tr w:rsidR="003D2C20" w:rsidRPr="003055FF" w:rsidTr="00C256B4">
        <w:trPr>
          <w:jc w:val="center"/>
        </w:trPr>
        <w:tc>
          <w:tcPr>
            <w:tcW w:w="4876" w:type="dxa"/>
            <w:tcBorders>
              <w:top w:val="nil"/>
              <w:left w:val="nil"/>
              <w:bottom w:val="nil"/>
              <w:right w:val="nil"/>
            </w:tcBorders>
          </w:tcPr>
          <w:p w:rsidR="003D2C20" w:rsidRPr="003055FF" w:rsidRDefault="003D2C20" w:rsidP="00C256B4">
            <w:pPr>
              <w:pStyle w:val="Normal6a"/>
            </w:pPr>
          </w:p>
        </w:tc>
        <w:tc>
          <w:tcPr>
            <w:tcW w:w="4876" w:type="dxa"/>
            <w:tcBorders>
              <w:top w:val="nil"/>
              <w:left w:val="nil"/>
              <w:bottom w:val="nil"/>
              <w:right w:val="nil"/>
            </w:tcBorders>
          </w:tcPr>
          <w:p w:rsidR="003D2C20" w:rsidRPr="003055FF" w:rsidRDefault="003D2C20" w:rsidP="00C256B4">
            <w:pPr>
              <w:pStyle w:val="Normal6a"/>
            </w:pPr>
            <w:r>
              <w:rPr>
                <w:b/>
                <w:i/>
              </w:rPr>
              <w:t>30</w:t>
            </w:r>
            <w:r w:rsidRPr="003055FF">
              <w:rPr>
                <w:b/>
                <w:i/>
              </w:rPr>
              <w:t>a.</w:t>
            </w:r>
            <w:r w:rsidRPr="003055FF">
              <w:tab/>
            </w:r>
            <w:r w:rsidRPr="003055FF">
              <w:rPr>
                <w:b/>
                <w:i/>
              </w:rPr>
              <w:t xml:space="preserve">Highlights that though SFPAs provide for a framework with rules and standards for regulating EU fishing activities, increasing transparency and supporting local projects for coastal developing countries, those agreements are not fully </w:t>
            </w:r>
            <w:r>
              <w:rPr>
                <w:b/>
                <w:i/>
              </w:rPr>
              <w:t>‘</w:t>
            </w:r>
            <w:r w:rsidRPr="003055FF">
              <w:rPr>
                <w:b/>
                <w:i/>
              </w:rPr>
              <w:t>sustainable</w:t>
            </w:r>
            <w:r>
              <w:rPr>
                <w:b/>
                <w:i/>
              </w:rPr>
              <w:t>’</w:t>
            </w:r>
            <w:r w:rsidRPr="003055FF">
              <w:rPr>
                <w:b/>
                <w:i/>
              </w:rPr>
              <w:t>, follow a neocolonial approach and contribute to the plundering and depletion of the marine resources and livelihoods of small-scale fishers in the Global South, while often not creating significant added value for coastal communities;</w:t>
            </w:r>
          </w:p>
        </w:tc>
      </w:tr>
    </w:tbl>
    <w:p w:rsidR="003D2C20" w:rsidRPr="003055FF" w:rsidRDefault="003D2C20" w:rsidP="003D2C20">
      <w:pPr>
        <w:pStyle w:val="AmOrLang"/>
      </w:pPr>
      <w:r w:rsidRPr="003055FF">
        <w:t xml:space="preserve">Or. </w:t>
      </w:r>
      <w:r w:rsidRPr="003055FF">
        <w:rPr>
          <w:rStyle w:val="HideTWBExt"/>
        </w:rPr>
        <w:t>&lt;Original&gt;</w:t>
      </w:r>
      <w:r w:rsidRPr="003055FF">
        <w:rPr>
          <w:rStyle w:val="HideTWBInt"/>
        </w:rPr>
        <w:t>{EN}</w:t>
      </w:r>
      <w:r w:rsidRPr="003055FF">
        <w:t>en</w:t>
      </w:r>
      <w:r w:rsidRPr="003055FF">
        <w:rPr>
          <w:rStyle w:val="HideTWBExt"/>
        </w:rPr>
        <w:t>&lt;/Original&gt;</w:t>
      </w:r>
    </w:p>
    <w:p w:rsidR="003D2C20" w:rsidRPr="003055FF" w:rsidRDefault="003D2C20" w:rsidP="003D2C20">
      <w:r w:rsidRPr="003055FF">
        <w:rPr>
          <w:rStyle w:val="HideTWBExt"/>
        </w:rPr>
        <w:t>&lt;/Amend&gt;</w:t>
      </w:r>
      <w:r w:rsidRPr="003D2C20">
        <w:rPr>
          <w:rStyle w:val="HideTWBExt"/>
        </w:rPr>
        <w:t>&lt;/RepeatBlock-Amend&gt;</w:t>
      </w:r>
    </w:p>
    <w:p w:rsidR="00E02C9D" w:rsidRPr="003055FF" w:rsidRDefault="00E02C9D" w:rsidP="003D2C20"/>
    <w:sectPr w:rsidR="00E02C9D" w:rsidRPr="003055FF" w:rsidSect="0011732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884" w:rsidRPr="003055FF" w:rsidRDefault="00AF5EE2">
      <w:r w:rsidRPr="003055FF">
        <w:separator/>
      </w:r>
    </w:p>
  </w:endnote>
  <w:endnote w:type="continuationSeparator" w:id="0">
    <w:p w:rsidR="00C64884" w:rsidRPr="003055FF" w:rsidRDefault="00AF5EE2">
      <w:r w:rsidRPr="00305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32D" w:rsidRPr="003055FF" w:rsidRDefault="0011732D" w:rsidP="0011732D">
    <w:pPr>
      <w:pStyle w:val="EPFooter"/>
    </w:pPr>
    <w:r w:rsidRPr="003055FF">
      <w:t>PE</w:t>
    </w:r>
    <w:r w:rsidRPr="003055FF">
      <w:rPr>
        <w:rStyle w:val="HideTWBExt"/>
      </w:rPr>
      <w:t>&lt;NoPE&gt;</w:t>
    </w:r>
    <w:r w:rsidRPr="003055FF">
      <w:t>766.851</w:t>
    </w:r>
    <w:r w:rsidRPr="003055FF">
      <w:rPr>
        <w:rStyle w:val="HideTWBExt"/>
      </w:rPr>
      <w:t>&lt;/NoPE&gt;&lt;Version&gt;</w:t>
    </w:r>
    <w:r w:rsidRPr="003055FF">
      <w:t>v02-00</w:t>
    </w:r>
    <w:r w:rsidRPr="003055FF">
      <w:rPr>
        <w:rStyle w:val="HideTWBExt"/>
      </w:rPr>
      <w:t>&lt;/Version&gt;</w:t>
    </w:r>
    <w:r w:rsidRPr="003055FF">
      <w:tab/>
    </w:r>
    <w:r w:rsidRPr="003055FF">
      <w:fldChar w:fldCharType="begin"/>
    </w:r>
    <w:r w:rsidRPr="003055FF">
      <w:instrText xml:space="preserve"> PAGE  \* MERGEFORMAT </w:instrText>
    </w:r>
    <w:r w:rsidRPr="003055FF">
      <w:fldChar w:fldCharType="separate"/>
    </w:r>
    <w:r w:rsidR="005540CF">
      <w:rPr>
        <w:noProof/>
      </w:rPr>
      <w:t>62</w:t>
    </w:r>
    <w:r w:rsidRPr="003055FF">
      <w:fldChar w:fldCharType="end"/>
    </w:r>
    <w:r w:rsidRPr="003055FF">
      <w:t>/</w:t>
    </w:r>
    <w:fldSimple w:instr=" NUMPAGES  \* MERGEFORMAT ">
      <w:r w:rsidR="005540CF">
        <w:rPr>
          <w:noProof/>
        </w:rPr>
        <w:t>64</w:t>
      </w:r>
    </w:fldSimple>
    <w:r w:rsidRPr="003055FF">
      <w:tab/>
    </w:r>
    <w:r w:rsidRPr="003055FF">
      <w:rPr>
        <w:rStyle w:val="HideTWBExt"/>
      </w:rPr>
      <w:t>&lt;PathFdR&gt;</w:t>
    </w:r>
    <w:r w:rsidRPr="003055FF">
      <w:t>AM\1312496EN.docx</w:t>
    </w:r>
    <w:r w:rsidRPr="003055FF">
      <w:rPr>
        <w:rStyle w:val="HideTWBExt"/>
      </w:rPr>
      <w:t>&lt;/PathFdR&gt;</w:t>
    </w:r>
  </w:p>
  <w:p w:rsidR="00E02C9D" w:rsidRPr="003055FF" w:rsidRDefault="0011732D" w:rsidP="0011732D">
    <w:pPr>
      <w:pStyle w:val="EPFooter2"/>
    </w:pPr>
    <w:r w:rsidRPr="003055FF">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32D" w:rsidRPr="003055FF" w:rsidRDefault="0011732D" w:rsidP="0011732D">
    <w:pPr>
      <w:pStyle w:val="EPFooter"/>
    </w:pPr>
    <w:r w:rsidRPr="003055FF">
      <w:rPr>
        <w:rStyle w:val="HideTWBExt"/>
      </w:rPr>
      <w:t>&lt;PathFdR&gt;</w:t>
    </w:r>
    <w:r w:rsidRPr="003055FF">
      <w:t>AM\1312496EN.docx</w:t>
    </w:r>
    <w:r w:rsidRPr="003055FF">
      <w:rPr>
        <w:rStyle w:val="HideTWBExt"/>
      </w:rPr>
      <w:t>&lt;/PathFdR&gt;</w:t>
    </w:r>
    <w:r w:rsidRPr="003055FF">
      <w:tab/>
    </w:r>
    <w:r w:rsidRPr="003055FF">
      <w:fldChar w:fldCharType="begin"/>
    </w:r>
    <w:r w:rsidRPr="003055FF">
      <w:instrText xml:space="preserve"> PAGE  \* MERGEFORMAT </w:instrText>
    </w:r>
    <w:r w:rsidRPr="003055FF">
      <w:fldChar w:fldCharType="separate"/>
    </w:r>
    <w:r w:rsidR="005540CF">
      <w:rPr>
        <w:noProof/>
      </w:rPr>
      <w:t>61</w:t>
    </w:r>
    <w:r w:rsidRPr="003055FF">
      <w:fldChar w:fldCharType="end"/>
    </w:r>
    <w:r w:rsidRPr="003055FF">
      <w:t>/</w:t>
    </w:r>
    <w:fldSimple w:instr=" NUMPAGES  \* MERGEFORMAT ">
      <w:r w:rsidR="005540CF">
        <w:rPr>
          <w:noProof/>
        </w:rPr>
        <w:t>64</w:t>
      </w:r>
    </w:fldSimple>
    <w:r w:rsidRPr="003055FF">
      <w:tab/>
      <w:t>PE</w:t>
    </w:r>
    <w:r w:rsidRPr="003055FF">
      <w:rPr>
        <w:rStyle w:val="HideTWBExt"/>
      </w:rPr>
      <w:t>&lt;NoPE&gt;</w:t>
    </w:r>
    <w:r w:rsidRPr="003055FF">
      <w:t>766.851</w:t>
    </w:r>
    <w:r w:rsidRPr="003055FF">
      <w:rPr>
        <w:rStyle w:val="HideTWBExt"/>
      </w:rPr>
      <w:t>&lt;/NoPE&gt;&lt;Version&gt;</w:t>
    </w:r>
    <w:r w:rsidRPr="003055FF">
      <w:t>v02-00</w:t>
    </w:r>
    <w:r w:rsidRPr="003055FF">
      <w:rPr>
        <w:rStyle w:val="HideTWBExt"/>
      </w:rPr>
      <w:t>&lt;/Version&gt;</w:t>
    </w:r>
  </w:p>
  <w:p w:rsidR="00E02C9D" w:rsidRPr="003055FF" w:rsidRDefault="0011732D" w:rsidP="0011732D">
    <w:pPr>
      <w:pStyle w:val="EPFooter2"/>
    </w:pPr>
    <w:r w:rsidRPr="003055FF">
      <w:tab/>
    </w:r>
    <w:r w:rsidRPr="003055FF">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32D" w:rsidRPr="003055FF" w:rsidRDefault="0011732D" w:rsidP="0011732D">
    <w:pPr>
      <w:pStyle w:val="EPFooter"/>
    </w:pPr>
    <w:r w:rsidRPr="003055FF">
      <w:rPr>
        <w:rStyle w:val="HideTWBExt"/>
      </w:rPr>
      <w:t>&lt;PathFdR&gt;</w:t>
    </w:r>
    <w:r w:rsidRPr="003055FF">
      <w:t>AM\1312496EN.docx</w:t>
    </w:r>
    <w:r w:rsidRPr="003055FF">
      <w:rPr>
        <w:rStyle w:val="HideTWBExt"/>
      </w:rPr>
      <w:t>&lt;/PathFdR&gt;</w:t>
    </w:r>
    <w:r w:rsidRPr="003055FF">
      <w:tab/>
    </w:r>
    <w:r w:rsidRPr="003055FF">
      <w:tab/>
      <w:t>PE</w:t>
    </w:r>
    <w:r w:rsidRPr="003055FF">
      <w:rPr>
        <w:rStyle w:val="HideTWBExt"/>
      </w:rPr>
      <w:t>&lt;NoPE&gt;</w:t>
    </w:r>
    <w:r w:rsidRPr="003055FF">
      <w:t>766.851</w:t>
    </w:r>
    <w:r w:rsidRPr="003055FF">
      <w:rPr>
        <w:rStyle w:val="HideTWBExt"/>
      </w:rPr>
      <w:t>&lt;/NoPE&gt;&lt;Version&gt;</w:t>
    </w:r>
    <w:r w:rsidRPr="003055FF">
      <w:t>v02-00</w:t>
    </w:r>
    <w:r w:rsidRPr="003055FF">
      <w:rPr>
        <w:rStyle w:val="HideTWBExt"/>
      </w:rPr>
      <w:t>&lt;/Version&gt;</w:t>
    </w:r>
  </w:p>
  <w:p w:rsidR="00E02C9D" w:rsidRPr="003055FF" w:rsidRDefault="0011732D" w:rsidP="0011732D">
    <w:pPr>
      <w:pStyle w:val="EPFooter2"/>
    </w:pPr>
    <w:r w:rsidRPr="003055FF">
      <w:t>EN</w:t>
    </w:r>
    <w:r w:rsidRPr="003055FF">
      <w:tab/>
    </w:r>
    <w:r w:rsidRPr="003055FF">
      <w:rPr>
        <w:b w:val="0"/>
        <w:i/>
        <w:color w:val="C0C0C0"/>
        <w:sz w:val="22"/>
      </w:rPr>
      <w:t>United in diversity</w:t>
    </w:r>
    <w:r w:rsidRPr="003055FF">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884" w:rsidRPr="003055FF" w:rsidRDefault="00AF5EE2">
      <w:r w:rsidRPr="003055FF">
        <w:separator/>
      </w:r>
    </w:p>
  </w:footnote>
  <w:footnote w:type="continuationSeparator" w:id="0">
    <w:p w:rsidR="00C64884" w:rsidRPr="003055FF" w:rsidRDefault="00AF5EE2">
      <w:r w:rsidRPr="003055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C20" w:rsidRDefault="003D2C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C20" w:rsidRDefault="003D2C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C20" w:rsidRDefault="003D2C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EN"/>
    <w:docVar w:name="TXTLANGUEMIN" w:val="en"/>
    <w:docVar w:name="TXTNRPE" w:val="766.851"/>
    <w:docVar w:name="TXTPEorAP" w:val="PE"/>
    <w:docVar w:name="TXTROUTE" w:val="AM\1312496EN.docx"/>
    <w:docVar w:name="TXTVERSION" w:val="02-00"/>
  </w:docVars>
  <w:rsids>
    <w:rsidRoot w:val="00A77B3E"/>
    <w:rsid w:val="000D1951"/>
    <w:rsid w:val="0011732D"/>
    <w:rsid w:val="001D3168"/>
    <w:rsid w:val="002257E4"/>
    <w:rsid w:val="003055FF"/>
    <w:rsid w:val="0032455B"/>
    <w:rsid w:val="003D2C20"/>
    <w:rsid w:val="005167B3"/>
    <w:rsid w:val="005540CF"/>
    <w:rsid w:val="005C78EA"/>
    <w:rsid w:val="00674B66"/>
    <w:rsid w:val="006F621E"/>
    <w:rsid w:val="00752A4E"/>
    <w:rsid w:val="007E25B3"/>
    <w:rsid w:val="008336E4"/>
    <w:rsid w:val="009052B3"/>
    <w:rsid w:val="00A77B3E"/>
    <w:rsid w:val="00AF5EE2"/>
    <w:rsid w:val="00C64884"/>
    <w:rsid w:val="00CA2A55"/>
    <w:rsid w:val="00DE6C72"/>
    <w:rsid w:val="00E02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DD14849"/>
  <w15:docId w15:val="{FA44A5C2-408E-417C-BB56-858E6B22B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167B3"/>
    <w:pPr>
      <w:tabs>
        <w:tab w:val="center" w:pos="4513"/>
        <w:tab w:val="right" w:pos="9026"/>
      </w:tabs>
    </w:pPr>
  </w:style>
  <w:style w:type="character" w:customStyle="1" w:styleId="HeaderChar">
    <w:name w:val="Header Char"/>
    <w:basedOn w:val="DefaultParagraphFont"/>
    <w:link w:val="Header"/>
    <w:rsid w:val="005167B3"/>
    <w:rPr>
      <w:sz w:val="24"/>
      <w:szCs w:val="24"/>
    </w:rPr>
  </w:style>
  <w:style w:type="paragraph" w:styleId="Footer">
    <w:name w:val="footer"/>
    <w:basedOn w:val="Normal"/>
    <w:link w:val="FooterChar"/>
    <w:semiHidden/>
    <w:unhideWhenUsed/>
    <w:rsid w:val="000D1951"/>
    <w:pPr>
      <w:tabs>
        <w:tab w:val="center" w:pos="4513"/>
        <w:tab w:val="right" w:pos="9026"/>
      </w:tabs>
    </w:pPr>
  </w:style>
  <w:style w:type="character" w:customStyle="1" w:styleId="FooterChar">
    <w:name w:val="Footer Char"/>
    <w:basedOn w:val="DefaultParagraphFont"/>
    <w:link w:val="Footer"/>
    <w:semiHidden/>
    <w:rsid w:val="000D19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13660</Words>
  <Characters>75761</Characters>
  <Application>Microsoft Office Word</Application>
  <DocSecurity>0</DocSecurity>
  <Lines>3324</Lines>
  <Paragraphs>1193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88379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FAHY Jennifer</cp:lastModifiedBy>
  <cp:revision>2</cp:revision>
  <dcterms:created xsi:type="dcterms:W3CDTF">2025-01-08T15:15:00Z</dcterms:created>
  <dcterms:modified xsi:type="dcterms:W3CDTF">2025-01-08T15:15:00Z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1312496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99425</vt:lpwstr>
  </property>
  <property fmtid="{D5CDD505-2E9C-101B-9397-08002B2CF9AE}" pid="7" name="dmxml.render.traceId">
    <vt:lpwstr>675975cd5b914de8ef12351b3db9512b</vt:lpwstr>
  </property>
  <property fmtid="{D5CDD505-2E9C-101B-9397-08002B2CF9AE}" pid="8" name="FooterPath">
    <vt:lpwstr>AM\1312496EN.docx</vt:lpwstr>
  </property>
  <property fmtid="{D5CDD505-2E9C-101B-9397-08002B2CF9AE}" pid="9" name="PE Number">
    <vt:lpwstr>766.851</vt:lpwstr>
  </property>
  <property fmtid="{D5CDD505-2E9C-101B-9397-08002B2CF9AE}" pid="10" name="UID">
    <vt:lpwstr>eu.europa.europarl-DIN1-2024-0000071100_01.00-xm-01.00_text-xml</vt:lpwstr>
  </property>
  <property fmtid="{D5CDD505-2E9C-101B-9397-08002B2CF9AE}" pid="11" name="LastEdited with">
    <vt:lpwstr>10.0.0 Build [20241202]</vt:lpwstr>
  </property>
  <property fmtid="{D5CDD505-2E9C-101B-9397-08002B2CF9AE}" pid="12" name="SendToEpades">
    <vt:lpwstr>OK - 2024/12/17 17:22</vt:lpwstr>
  </property>
  <property fmtid="{D5CDD505-2E9C-101B-9397-08002B2CF9AE}" pid="13" name="Bookout">
    <vt:lpwstr>OK - 2025/01/08 16:15</vt:lpwstr>
  </property>
</Properties>
</file>