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21E4E" w:rsidRPr="009B73F2" w:rsidTr="00CA21D6">
        <w:trPr>
          <w:trHeight w:hRule="exact" w:val="1418"/>
        </w:trPr>
        <w:tc>
          <w:tcPr>
            <w:tcW w:w="6804" w:type="dxa"/>
            <w:shd w:val="clear" w:color="auto" w:fill="auto"/>
            <w:vAlign w:val="center"/>
          </w:tcPr>
          <w:p w:rsidR="00BE5062" w:rsidRPr="009B73F2" w:rsidRDefault="00B073F1" w:rsidP="00CA21D6">
            <w:pPr>
              <w:pStyle w:val="EPName"/>
            </w:pPr>
            <w:r w:rsidRPr="009B73F2">
              <w:t>Ευρωπαϊκό Κοινοβούλιο</w:t>
            </w:r>
          </w:p>
          <w:p w:rsidR="00BE5062" w:rsidRPr="009B73F2" w:rsidRDefault="00B073F1" w:rsidP="00F74AC5">
            <w:pPr>
              <w:pStyle w:val="EPTerm"/>
            </w:pPr>
            <w:r w:rsidRPr="009B73F2">
              <w:t>2024-2029</w:t>
            </w:r>
          </w:p>
        </w:tc>
        <w:tc>
          <w:tcPr>
            <w:tcW w:w="2268" w:type="dxa"/>
            <w:shd w:val="clear" w:color="auto" w:fill="auto"/>
          </w:tcPr>
          <w:p w:rsidR="00BE5062" w:rsidRPr="009B73F2" w:rsidRDefault="00B073F1" w:rsidP="00CA21D6">
            <w:pPr>
              <w:pStyle w:val="EPLogo"/>
            </w:pPr>
            <w:r w:rsidRPr="009B73F2">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9B73F2" w:rsidRDefault="000E7234" w:rsidP="000E7234">
      <w:pPr>
        <w:pStyle w:val="LineTop"/>
      </w:pPr>
    </w:p>
    <w:p w:rsidR="000E7234" w:rsidRPr="009B73F2" w:rsidRDefault="00B073F1" w:rsidP="000E7234">
      <w:pPr>
        <w:pStyle w:val="EPBody"/>
      </w:pPr>
      <w:r w:rsidRPr="009B73F2">
        <w:rPr>
          <w:rStyle w:val="HideTWBExt"/>
        </w:rPr>
        <w:t>&lt;</w:t>
      </w:r>
      <w:r w:rsidRPr="009B73F2">
        <w:rPr>
          <w:rStyle w:val="HideTWBExt"/>
          <w:i w:val="0"/>
        </w:rPr>
        <w:t>Commission</w:t>
      </w:r>
      <w:r w:rsidRPr="009B73F2">
        <w:rPr>
          <w:rStyle w:val="HideTWBExt"/>
        </w:rPr>
        <w:t>&gt;</w:t>
      </w:r>
      <w:r w:rsidRPr="009B73F2">
        <w:rPr>
          <w:rStyle w:val="HideTWBInt"/>
          <w:color w:val="auto"/>
        </w:rPr>
        <w:t>{PECH}</w:t>
      </w:r>
      <w:r w:rsidRPr="009B73F2">
        <w:t>Επιτροπή Αλιείας</w:t>
      </w:r>
      <w:r w:rsidRPr="009B73F2">
        <w:rPr>
          <w:rStyle w:val="HideTWBExt"/>
        </w:rPr>
        <w:t>&lt;/</w:t>
      </w:r>
      <w:r w:rsidRPr="009B73F2">
        <w:rPr>
          <w:rStyle w:val="HideTWBExt"/>
          <w:i w:val="0"/>
        </w:rPr>
        <w:t>Commission</w:t>
      </w:r>
      <w:r w:rsidRPr="009B73F2">
        <w:rPr>
          <w:rStyle w:val="HideTWBExt"/>
        </w:rPr>
        <w:t>&gt;</w:t>
      </w:r>
    </w:p>
    <w:p w:rsidR="000E7234" w:rsidRPr="009B73F2" w:rsidRDefault="000E7234" w:rsidP="000E7234">
      <w:pPr>
        <w:pStyle w:val="LineBottom"/>
      </w:pPr>
    </w:p>
    <w:p w:rsidR="00B85286" w:rsidRPr="009B73F2" w:rsidRDefault="00B073F1">
      <w:pPr>
        <w:pStyle w:val="CoverReference"/>
      </w:pPr>
      <w:r w:rsidRPr="009B73F2">
        <w:rPr>
          <w:rStyle w:val="HideTWBExt"/>
          <w:b w:val="0"/>
        </w:rPr>
        <w:t>&lt;RefProc&gt;</w:t>
      </w:r>
      <w:r w:rsidRPr="009B73F2">
        <w:t>2024/0224</w:t>
      </w:r>
      <w:r w:rsidRPr="009B73F2">
        <w:rPr>
          <w:rStyle w:val="HideTWBExt"/>
          <w:b w:val="0"/>
        </w:rPr>
        <w:t>&lt;/RefProc&gt;&lt;RefTypeProc&gt;</w:t>
      </w:r>
      <w:r w:rsidRPr="009B73F2">
        <w:t>(COD)</w:t>
      </w:r>
      <w:r w:rsidRPr="009B73F2">
        <w:rPr>
          <w:rStyle w:val="HideTWBExt"/>
          <w:b w:val="0"/>
        </w:rPr>
        <w:t>&lt;/RefTypeProc&gt;</w:t>
      </w:r>
    </w:p>
    <w:p w:rsidR="00B85286" w:rsidRPr="009B73F2" w:rsidRDefault="00B073F1">
      <w:pPr>
        <w:pStyle w:val="CoverDate"/>
      </w:pPr>
      <w:r w:rsidRPr="009B73F2">
        <w:rPr>
          <w:rStyle w:val="HideTWBExt"/>
        </w:rPr>
        <w:t>&lt;Date&gt;</w:t>
      </w:r>
      <w:r w:rsidRPr="009B73F2">
        <w:rPr>
          <w:rStyle w:val="HideTWBInt"/>
          <w:color w:val="auto"/>
        </w:rPr>
        <w:t>{07/03/2025}</w:t>
      </w:r>
      <w:r w:rsidRPr="009B73F2">
        <w:t>7.3.2025</w:t>
      </w:r>
      <w:r w:rsidRPr="009B73F2">
        <w:rPr>
          <w:rStyle w:val="HideTWBExt"/>
        </w:rPr>
        <w:t>&lt;/Date&gt;</w:t>
      </w:r>
    </w:p>
    <w:p w:rsidR="009B0305" w:rsidRPr="009B73F2" w:rsidRDefault="00B073F1" w:rsidP="009B0305">
      <w:pPr>
        <w:pStyle w:val="CoverDocType"/>
      </w:pPr>
      <w:r w:rsidRPr="009B73F2">
        <w:rPr>
          <w:rStyle w:val="HideTWBExt"/>
          <w:b w:val="0"/>
        </w:rPr>
        <w:t>&lt;TypeAM&gt;</w:t>
      </w:r>
      <w:r w:rsidRPr="009B73F2">
        <w:t>ΤΡΟΠΟΛΟΓΙΕΣ</w:t>
      </w:r>
      <w:r w:rsidRPr="009B73F2">
        <w:rPr>
          <w:rStyle w:val="HideTWBExt"/>
          <w:b w:val="0"/>
        </w:rPr>
        <w:t>&lt;/TypeAM&gt;</w:t>
      </w:r>
    </w:p>
    <w:p w:rsidR="00B85286" w:rsidRPr="009B73F2" w:rsidRDefault="00B073F1" w:rsidP="001C2054">
      <w:pPr>
        <w:pStyle w:val="CoverDocType24a"/>
      </w:pPr>
      <w:r w:rsidRPr="009B73F2">
        <w:rPr>
          <w:rStyle w:val="HideTWBExt"/>
          <w:b w:val="0"/>
        </w:rPr>
        <w:t>&lt;RangeAM&gt;</w:t>
      </w:r>
      <w:r w:rsidRPr="009B73F2">
        <w:t>22 - 47</w:t>
      </w:r>
      <w:r w:rsidRPr="009B73F2">
        <w:rPr>
          <w:rStyle w:val="HideTWBExt"/>
          <w:b w:val="0"/>
        </w:rPr>
        <w:t>&lt;/RangeAM&gt;</w:t>
      </w:r>
    </w:p>
    <w:p w:rsidR="001C2054" w:rsidRPr="009B73F2" w:rsidRDefault="00B073F1" w:rsidP="00A93F8C">
      <w:pPr>
        <w:pStyle w:val="CoverBold"/>
      </w:pPr>
      <w:r w:rsidRPr="009B73F2">
        <w:rPr>
          <w:rStyle w:val="HideTWBExt"/>
          <w:b w:val="0"/>
        </w:rPr>
        <w:t>&lt;TitreType&gt;</w:t>
      </w:r>
      <w:r w:rsidRPr="009B73F2">
        <w:t>Σχέδιο έκθεσης</w:t>
      </w:r>
      <w:r w:rsidRPr="009B73F2">
        <w:rPr>
          <w:rStyle w:val="HideTWBExt"/>
          <w:b w:val="0"/>
        </w:rPr>
        <w:t>&lt;/TitreType&gt;</w:t>
      </w:r>
    </w:p>
    <w:p w:rsidR="00B85286" w:rsidRPr="009B73F2" w:rsidRDefault="00B073F1" w:rsidP="00A93F8C">
      <w:pPr>
        <w:pStyle w:val="CoverBold"/>
      </w:pPr>
      <w:r w:rsidRPr="009B73F2">
        <w:rPr>
          <w:rStyle w:val="HideTWBExt"/>
          <w:b w:val="0"/>
        </w:rPr>
        <w:t>&lt;Rapporteur&gt;</w:t>
      </w:r>
      <w:r w:rsidRPr="009B73F2">
        <w:t>Thomas Bajada</w:t>
      </w:r>
      <w:r w:rsidRPr="009B73F2">
        <w:rPr>
          <w:rStyle w:val="HideTWBExt"/>
          <w:b w:val="0"/>
        </w:rPr>
        <w:t>&lt;/Rapporteur&gt;</w:t>
      </w:r>
    </w:p>
    <w:p w:rsidR="00B85286" w:rsidRPr="009B73F2" w:rsidRDefault="00B073F1">
      <w:pPr>
        <w:pStyle w:val="CoverNormal24a"/>
      </w:pPr>
      <w:r w:rsidRPr="009B73F2">
        <w:rPr>
          <w:rStyle w:val="HideTWBExt"/>
        </w:rPr>
        <w:t>&lt;DocRefPE&gt;</w:t>
      </w:r>
      <w:r w:rsidRPr="009B73F2">
        <w:t>(PE766.000v01-00)</w:t>
      </w:r>
      <w:r w:rsidRPr="009B73F2">
        <w:rPr>
          <w:rStyle w:val="HideTWBExt"/>
        </w:rPr>
        <w:t>&lt;/DocRefPE&gt;</w:t>
      </w:r>
    </w:p>
    <w:p w:rsidR="00B85286" w:rsidRPr="009B73F2" w:rsidRDefault="00B073F1">
      <w:pPr>
        <w:pStyle w:val="CoverNormal24a"/>
      </w:pPr>
      <w:r w:rsidRPr="009B73F2">
        <w:rPr>
          <w:rStyle w:val="HideTWBExt"/>
        </w:rPr>
        <w:t>&lt;Titre&gt;</w:t>
      </w:r>
      <w:r w:rsidRPr="009B73F2">
        <w:t>Πρόταση κανονισμού του Ευρωπαϊκού Κοινοβουλίου και του Συμβουλίου σχετικά με την τροποποίηση του κανονισμού (ΕΕ) αριθ. 1026/2012 για τη λήψη ορισμένων μέτρων με στόχο τη διατήρηση των ιχθυαποθεμάτων, κατά των χωρών οι οποίες επιτρέπουν τη διεξαγωγή μη βιώσιμης αλιείας</w:t>
      </w:r>
      <w:r w:rsidRPr="009B73F2">
        <w:rPr>
          <w:rStyle w:val="HideTWBExt"/>
        </w:rPr>
        <w:t>&lt;/Titre&gt;</w:t>
      </w:r>
    </w:p>
    <w:p w:rsidR="006337D4" w:rsidRPr="009B73F2" w:rsidRDefault="00B073F1" w:rsidP="006337D4">
      <w:pPr>
        <w:pStyle w:val="CoverNormal"/>
      </w:pPr>
      <w:r w:rsidRPr="009B73F2">
        <w:rPr>
          <w:rStyle w:val="HideTWBExt"/>
        </w:rPr>
        <w:t>&lt;DocAmend&gt;</w:t>
      </w:r>
      <w:r w:rsidRPr="009B73F2">
        <w:t>Πρόταση κανονισμού</w:t>
      </w:r>
      <w:r w:rsidRPr="009B73F2">
        <w:rPr>
          <w:rStyle w:val="HideTWBExt"/>
        </w:rPr>
        <w:t>&lt;/DocAmend&gt;</w:t>
      </w:r>
    </w:p>
    <w:p w:rsidR="00B85286" w:rsidRPr="009B73F2" w:rsidRDefault="00B073F1">
      <w:pPr>
        <w:pStyle w:val="CoverNormal24a"/>
      </w:pPr>
      <w:r w:rsidRPr="009B73F2">
        <w:rPr>
          <w:rStyle w:val="HideTWBExt"/>
        </w:rPr>
        <w:t>&lt;DocRef&gt;</w:t>
      </w:r>
      <w:r w:rsidRPr="009B73F2">
        <w:t>(COM(2024)0407 – C10</w:t>
      </w:r>
      <w:r w:rsidRPr="009B73F2">
        <w:noBreakHyphen/>
        <w:t>0098/2024 – 2024/0224(COD))</w:t>
      </w:r>
      <w:r w:rsidRPr="009B73F2">
        <w:rPr>
          <w:rStyle w:val="HideTWBExt"/>
        </w:rPr>
        <w:t>&lt;/DocRef&gt;</w:t>
      </w:r>
    </w:p>
    <w:p w:rsidR="00B85286" w:rsidRPr="00201703" w:rsidRDefault="00B073F1" w:rsidP="00E660E2">
      <w:pPr>
        <w:widowControl/>
        <w:tabs>
          <w:tab w:val="center" w:pos="4677"/>
        </w:tabs>
        <w:rPr>
          <w:lang w:val="pt-PT"/>
        </w:rPr>
      </w:pPr>
      <w:r w:rsidRPr="00377297">
        <w:rPr>
          <w:lang w:val="pt-PT"/>
        </w:rPr>
        <w:br w:type="page"/>
      </w:r>
      <w:r w:rsidRPr="00201703">
        <w:rPr>
          <w:lang w:val="pt-PT"/>
        </w:rPr>
        <w:lastRenderedPageBreak/>
        <w:t>AM_Com_LegReport</w:t>
      </w:r>
    </w:p>
    <w:p w:rsidR="00DE1AD0" w:rsidRPr="00201703" w:rsidRDefault="00B073F1" w:rsidP="001713F6">
      <w:pPr>
        <w:pStyle w:val="AMNumberTabs0"/>
        <w:keepNext/>
        <w:rPr>
          <w:lang w:val="pt-PT"/>
        </w:rPr>
      </w:pPr>
      <w:r w:rsidRPr="00201703">
        <w:rPr>
          <w:lang w:val="pt-PT"/>
        </w:rPr>
        <w:br w:type="page"/>
      </w:r>
    </w:p>
    <w:p w:rsidR="00DD1806" w:rsidRPr="00201703" w:rsidRDefault="00B073F1" w:rsidP="00DD1806">
      <w:pPr>
        <w:pStyle w:val="AMNumberTabs0"/>
        <w:keepNext/>
        <w:rPr>
          <w:lang w:val="pt-PT"/>
        </w:rPr>
      </w:pPr>
      <w:r w:rsidRPr="00201703">
        <w:rPr>
          <w:rStyle w:val="HideTWBExt"/>
          <w:b w:val="0"/>
          <w:lang w:val="pt-PT"/>
        </w:rPr>
        <w:lastRenderedPageBreak/>
        <w:t>&lt;RepeatBlock-Amend&gt;&lt;Amend&gt;</w:t>
      </w:r>
      <w:r w:rsidRPr="009B73F2">
        <w:t>Τροπολογία</w:t>
      </w:r>
      <w:r w:rsidRPr="00201703">
        <w:rPr>
          <w:lang w:val="pt-PT"/>
        </w:rPr>
        <w:tab/>
      </w:r>
      <w:r w:rsidRPr="00201703">
        <w:rPr>
          <w:lang w:val="pt-PT"/>
        </w:rPr>
        <w:tab/>
      </w:r>
      <w:r w:rsidRPr="00201703">
        <w:rPr>
          <w:rStyle w:val="HideTWBExt"/>
          <w:b w:val="0"/>
          <w:lang w:val="pt-PT"/>
        </w:rPr>
        <w:t>&lt;NumAm&gt;</w:t>
      </w:r>
      <w:r w:rsidRPr="00201703">
        <w:rPr>
          <w:lang w:val="pt-PT"/>
        </w:rPr>
        <w:t>22</w:t>
      </w:r>
      <w:r w:rsidRPr="00201703">
        <w:rPr>
          <w:rStyle w:val="HideTWBExt"/>
          <w:b w:val="0"/>
          <w:lang w:val="pt-PT"/>
        </w:rPr>
        <w:t>&lt;/NumAm&gt;</w:t>
      </w:r>
    </w:p>
    <w:p w:rsidR="00DD1806" w:rsidRPr="00201703" w:rsidRDefault="00B073F1" w:rsidP="00DD1806">
      <w:pPr>
        <w:pStyle w:val="NormalBold"/>
        <w:rPr>
          <w:lang w:val="pt-PT"/>
        </w:rPr>
      </w:pPr>
      <w:r w:rsidRPr="00201703">
        <w:rPr>
          <w:rStyle w:val="HideTWBExt"/>
          <w:b w:val="0"/>
          <w:lang w:val="pt-PT"/>
        </w:rPr>
        <w:t>&lt;RepeatBlock-By&gt;&lt;Members&gt;</w:t>
      </w:r>
      <w:r w:rsidRPr="00201703">
        <w:rPr>
          <w:lang w:val="pt-PT"/>
        </w:rPr>
        <w:t>Eric Sargiacomo</w:t>
      </w:r>
      <w:r w:rsidRPr="00201703">
        <w:rPr>
          <w:rStyle w:val="HideTWBExt"/>
          <w:b w:val="0"/>
          <w:lang w:val="pt-PT"/>
        </w:rPr>
        <w:t>&lt;/Members&gt;</w:t>
      </w:r>
    </w:p>
    <w:p w:rsidR="00DD1806" w:rsidRPr="00201703" w:rsidRDefault="00B073F1" w:rsidP="00DD1806">
      <w:pPr>
        <w:rPr>
          <w:lang w:val="pt-PT"/>
        </w:rPr>
      </w:pPr>
      <w:r w:rsidRPr="00201703">
        <w:rPr>
          <w:rStyle w:val="HideTWBExt"/>
          <w:lang w:val="pt-P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Αιτιολογική σκέψη 1</w:t>
      </w:r>
      <w:r w:rsidRPr="009B73F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9F4DB6">
            <w:pPr>
              <w:pStyle w:val="Normal6"/>
            </w:pPr>
            <w:r w:rsidRPr="009B73F2">
              <w:t>(1)</w:t>
            </w:r>
            <w:r w:rsidRPr="009B73F2">
              <w:tab/>
              <w:t>Σύμφωνα με τη σύμβαση των Ηνωμένων Εθνών για το δίκαιο της θάλασσας, της 10ης Δεκεμβρίου 1982 (στο εξής: UNCLOS), και τη συμφωνία για την εφαρμογή των διατάξεων της σύμβασης των Ηνωμένων Εθνών για το δίκαιο της θάλασσας</w:t>
            </w:r>
            <w:r w:rsidR="00201703" w:rsidRPr="00201703">
              <w:rPr>
                <w:vertAlign w:val="superscript"/>
              </w:rPr>
              <w:t>1</w:t>
            </w:r>
            <w:r w:rsidRPr="009B73F2">
              <w:t>, της 10ης Δεκεμβρίου 1982, όσον αφορά τη διατήρηση και τη διαχείριση των αλληλεπικαλυπτόμενων αποθεμάτων και των άκρως αποδημητικών ειδών ιχθύων, της 4ης Αυγούστου 1995</w:t>
            </w:r>
            <w:r w:rsidRPr="009B73F2">
              <w:rPr>
                <w:vertAlign w:val="superscript"/>
              </w:rPr>
              <w:t>2</w:t>
            </w:r>
            <w:r w:rsidRPr="009B73F2">
              <w:t xml:space="preserve"> (στο εξής: UNFSA), η διαχείριση ορισμένων αλληλεπικαλυπτόμενων και άκρως αποδημητικών αποθεμάτων ιχθύων απαιτεί τη συνεργασία όλων των χωρών, οι στόλοι των οποίων αλιεύουν το εν λόγω απόθεμα.</w:t>
            </w:r>
          </w:p>
        </w:tc>
        <w:tc>
          <w:tcPr>
            <w:tcW w:w="4876" w:type="dxa"/>
            <w:hideMark/>
          </w:tcPr>
          <w:p w:rsidR="00DD1806" w:rsidRPr="009B73F2" w:rsidRDefault="00B073F1" w:rsidP="009F4DB6">
            <w:pPr>
              <w:pStyle w:val="Normal6"/>
              <w:rPr>
                <w:szCs w:val="24"/>
              </w:rPr>
            </w:pPr>
            <w:r w:rsidRPr="009B73F2">
              <w:t>(1)</w:t>
            </w:r>
            <w:r w:rsidRPr="009B73F2">
              <w:tab/>
              <w:t>Σύμφωνα με τη σύμβαση των Ηνωμένων Εθνών για το δίκαιο της θάλασσας, της 10ης Δεκεμβρίου 1982 (στο εξής: UNCLOS), και τη συμφωνία για την εφαρμογή των διατάξεων της σύμβασης των Ηνωμένων Εθνών για το δίκαιο της θάλασσας</w:t>
            </w:r>
            <w:r w:rsidR="00201703" w:rsidRPr="00201703">
              <w:rPr>
                <w:vertAlign w:val="superscript"/>
              </w:rPr>
              <w:t>1</w:t>
            </w:r>
            <w:r w:rsidRPr="009B73F2">
              <w:t>, της 10ης Δεκεμβρίου 1982, όσον αφορά τη διατήρηση και τη διαχείριση των αλληλεπικαλυπτόμενων αποθεμάτων και των άκρως αποδημητικών ειδών ιχθύων, της 4ης Αυγούστου 1995</w:t>
            </w:r>
            <w:r w:rsidRPr="009B73F2">
              <w:rPr>
                <w:vertAlign w:val="superscript"/>
              </w:rPr>
              <w:t>2</w:t>
            </w:r>
            <w:r w:rsidRPr="009B73F2">
              <w:t xml:space="preserve"> (στο εξής: UNFSA), η διαχείριση ορισμένων αλληλεπικαλυπτόμενων και άκρως αποδημητικών αποθεμάτων ιχθύων απαιτεί τη συνεργασία όλων των χωρών, οι στόλοι των οποίων αλιεύουν το εν λόγω απόθεμα. </w:t>
            </w:r>
            <w:r w:rsidRPr="009B73F2">
              <w:rPr>
                <w:b/>
                <w:i/>
              </w:rPr>
              <w:t>Η συνεργασία αυτή μπορεί επίσης να καθιερωθεί στο πλαίσιο της συμφωνίας του FAO σχετικά με τα μέτρα που λαμβάνει το κράτος λιμένα για την πρόληψη, αποτροπή και εξάλειψη της παράνομης, λαθραίας και άναρχης αλιείας (PSMA), της 5ης Ιουνίου 2016.</w:t>
            </w:r>
          </w:p>
        </w:tc>
      </w:tr>
      <w:tr w:rsidR="00B21E4E" w:rsidRPr="009B73F2" w:rsidTr="009F4DB6">
        <w:trPr>
          <w:jc w:val="center"/>
        </w:trPr>
        <w:tc>
          <w:tcPr>
            <w:tcW w:w="4876" w:type="dxa"/>
            <w:hideMark/>
          </w:tcPr>
          <w:p w:rsidR="00DD1806" w:rsidRPr="009B73F2" w:rsidRDefault="00B073F1" w:rsidP="009F4DB6">
            <w:pPr>
              <w:pStyle w:val="Normal6"/>
            </w:pPr>
            <w:r w:rsidRPr="009B73F2">
              <w:t>__________________</w:t>
            </w:r>
          </w:p>
        </w:tc>
        <w:tc>
          <w:tcPr>
            <w:tcW w:w="4876" w:type="dxa"/>
            <w:hideMark/>
          </w:tcPr>
          <w:p w:rsidR="00DD1806" w:rsidRPr="009B73F2" w:rsidRDefault="00B073F1" w:rsidP="009F4DB6">
            <w:pPr>
              <w:pStyle w:val="Normal6"/>
              <w:rPr>
                <w:szCs w:val="24"/>
              </w:rPr>
            </w:pPr>
            <w:r w:rsidRPr="009B73F2">
              <w:t>__________________</w:t>
            </w:r>
          </w:p>
        </w:tc>
      </w:tr>
      <w:tr w:rsidR="00B21E4E" w:rsidRPr="009B73F2" w:rsidTr="009F4DB6">
        <w:trPr>
          <w:jc w:val="center"/>
        </w:trPr>
        <w:tc>
          <w:tcPr>
            <w:tcW w:w="4876" w:type="dxa"/>
            <w:hideMark/>
          </w:tcPr>
          <w:p w:rsidR="00DD1806" w:rsidRPr="009B73F2" w:rsidRDefault="00B073F1" w:rsidP="009F4DB6">
            <w:pPr>
              <w:pStyle w:val="Normal6"/>
            </w:pPr>
            <w:r w:rsidRPr="009B73F2">
              <w:rPr>
                <w:vertAlign w:val="superscript"/>
              </w:rPr>
              <w:t>1</w:t>
            </w:r>
            <w:r w:rsidRPr="009B73F2">
              <w:t xml:space="preserve"> Σύμβαση των Ηνωμένων Εθνών για το δίκαιο της θάλασσας (ΕΕ L 179 της 23.6.1998, σ. 3, ELI:</w:t>
            </w:r>
          </w:p>
        </w:tc>
        <w:tc>
          <w:tcPr>
            <w:tcW w:w="4876" w:type="dxa"/>
            <w:hideMark/>
          </w:tcPr>
          <w:p w:rsidR="00DD1806" w:rsidRPr="009B73F2" w:rsidRDefault="00B073F1" w:rsidP="009F4DB6">
            <w:pPr>
              <w:pStyle w:val="Normal6"/>
              <w:rPr>
                <w:szCs w:val="24"/>
              </w:rPr>
            </w:pPr>
            <w:r w:rsidRPr="009B73F2">
              <w:rPr>
                <w:vertAlign w:val="superscript"/>
              </w:rPr>
              <w:t>1</w:t>
            </w:r>
            <w:r w:rsidRPr="009B73F2">
              <w:t xml:space="preserve"> Σύμβαση των Ηνωμένων Εθνών για το δίκαιο της θάλασσας (ΕΕ L 179 της 23.6.1998, σ. 3, ELI:</w:t>
            </w:r>
          </w:p>
        </w:tc>
      </w:tr>
      <w:tr w:rsidR="00B21E4E" w:rsidRPr="009B73F2" w:rsidTr="009F4DB6">
        <w:trPr>
          <w:jc w:val="center"/>
        </w:trPr>
        <w:tc>
          <w:tcPr>
            <w:tcW w:w="4876" w:type="dxa"/>
            <w:hideMark/>
          </w:tcPr>
          <w:p w:rsidR="00DD1806" w:rsidRPr="009B73F2" w:rsidRDefault="00B073F1" w:rsidP="009F4DB6">
            <w:pPr>
              <w:pStyle w:val="Normal6"/>
            </w:pPr>
            <w:r w:rsidRPr="009B73F2">
              <w:rPr>
                <w:vertAlign w:val="superscript"/>
              </w:rPr>
              <w:t>2</w:t>
            </w:r>
            <w:r w:rsidRPr="009B73F2">
              <w:t xml:space="preserve"> Συμφωνία για την εφαρμογή των διατάξεων της σύμβασης των Ηνωμένων Εθνών σχετικά με το δίκαιο της θάλασσας, της 10ης Δεκεμβρίου 1982, όσον αφορά τη διατήρηση και τη διαχείριση των αλληλοεπικαλυπτόμενων αποθεμάτων και των άκρως αποδημητικών ειδών ιχθύων (ΕΕ L 189 της 3.7.1998, σ. 17).</w:t>
            </w:r>
          </w:p>
        </w:tc>
        <w:tc>
          <w:tcPr>
            <w:tcW w:w="4876" w:type="dxa"/>
            <w:hideMark/>
          </w:tcPr>
          <w:p w:rsidR="00DD1806" w:rsidRPr="009B73F2" w:rsidRDefault="00B073F1" w:rsidP="009F4DB6">
            <w:pPr>
              <w:pStyle w:val="Normal6"/>
              <w:rPr>
                <w:szCs w:val="24"/>
              </w:rPr>
            </w:pPr>
            <w:r w:rsidRPr="009B73F2">
              <w:rPr>
                <w:vertAlign w:val="superscript"/>
              </w:rPr>
              <w:t>2</w:t>
            </w:r>
            <w:r w:rsidRPr="009B73F2">
              <w:t xml:space="preserve"> Συμφωνία για την εφαρμογή των διατάξεων της σύμβασης των Ηνωμένων Εθνών σχετικά με το δίκαιο της θάλασσας, της 10ης Δεκεμβρίου 1982, όσον αφορά τη διατήρηση και τη διαχείριση των αλληλοεπικαλυπτόμενων αποθεμάτων και των άκρως αποδημητικών ειδών ιχθύων (ΕΕ L 189 της 3.7.1998, σ. 17).</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{FR}</w:t>
      </w:r>
      <w:r w:rsidRPr="009B73F2">
        <w:rPr>
          <w:sz w:val="24"/>
          <w:szCs w:val="24"/>
        </w:rPr>
        <w:t>fr</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lastRenderedPageBreak/>
        <w:t>&lt;Amend&gt;</w:t>
      </w:r>
      <w:r w:rsidRPr="009B73F2">
        <w:t>Τροπολογία</w:t>
      </w:r>
      <w:r w:rsidRPr="009B73F2">
        <w:tab/>
      </w:r>
      <w:r w:rsidRPr="009B73F2">
        <w:tab/>
      </w:r>
      <w:r w:rsidRPr="009B73F2">
        <w:rPr>
          <w:rStyle w:val="HideTWBExt"/>
          <w:b w:val="0"/>
        </w:rPr>
        <w:t>&lt;NumAm&gt;</w:t>
      </w:r>
      <w:r w:rsidRPr="009B73F2">
        <w:t>23</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Luke Ming Flanagan, Emma Fourreau, Sebastian Everding</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Αιτιολογική σκέψη 2</w:t>
      </w:r>
      <w:r w:rsidRPr="009B73F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9F4DB6">
            <w:pPr>
              <w:pStyle w:val="Normal6"/>
            </w:pPr>
            <w:r w:rsidRPr="009B73F2">
              <w:t>(2)</w:t>
            </w:r>
            <w:r w:rsidRPr="009B73F2">
              <w:tab/>
              <w:t>Ο κανονισμός (ΕΕ) αριθ. 1026/2012</w:t>
            </w:r>
            <w:r w:rsidRPr="009B73F2">
              <w:rPr>
                <w:vertAlign w:val="superscript"/>
              </w:rPr>
              <w:t>3</w:t>
            </w:r>
            <w:r w:rsidRPr="009B73F2">
              <w:t xml:space="preserve"> του Ευρωπαϊκού Κοινοβουλίου και του Συμβουλίου θεσπίζει πλαίσιο που επιτρέπει τον χαρακτηρισμό τρίτων χωρών που δεν συνεργάζονται και επιτρέπουν τη </w:t>
            </w:r>
            <w:r w:rsidRPr="009B73F2">
              <w:rPr>
                <w:b/>
                <w:i/>
              </w:rPr>
              <w:t>μη βιώσιμη</w:t>
            </w:r>
            <w:r w:rsidRPr="009B73F2">
              <w:t xml:space="preserve"> αλιεία αποθέματος κοινού ενδιαφέροντος για την Ένωση και τη θέσπιση μέτρων εναντίον τους.</w:t>
            </w:r>
          </w:p>
        </w:tc>
        <w:tc>
          <w:tcPr>
            <w:tcW w:w="4876" w:type="dxa"/>
            <w:hideMark/>
          </w:tcPr>
          <w:p w:rsidR="00DD1806" w:rsidRPr="009B73F2" w:rsidRDefault="00B073F1" w:rsidP="009F4DB6">
            <w:pPr>
              <w:pStyle w:val="Normal6"/>
              <w:rPr>
                <w:szCs w:val="24"/>
              </w:rPr>
            </w:pPr>
            <w:r w:rsidRPr="009B73F2">
              <w:t>(2)</w:t>
            </w:r>
            <w:r w:rsidRPr="009B73F2">
              <w:tab/>
            </w:r>
            <w:r w:rsidRPr="009B73F2">
              <w:rPr>
                <w:i/>
              </w:rPr>
              <w:t>(Δεν αφορά το ελληνικό κείμενο)</w:t>
            </w:r>
          </w:p>
        </w:tc>
      </w:tr>
      <w:tr w:rsidR="00B21E4E" w:rsidRPr="009B73F2" w:rsidTr="009F4DB6">
        <w:trPr>
          <w:jc w:val="center"/>
        </w:trPr>
        <w:tc>
          <w:tcPr>
            <w:tcW w:w="4876" w:type="dxa"/>
            <w:hideMark/>
          </w:tcPr>
          <w:p w:rsidR="00DD1806" w:rsidRPr="009B73F2" w:rsidRDefault="00B073F1" w:rsidP="009F4DB6">
            <w:pPr>
              <w:pStyle w:val="Normal6"/>
            </w:pPr>
            <w:r w:rsidRPr="009B73F2">
              <w:t>__________________</w:t>
            </w:r>
          </w:p>
        </w:tc>
        <w:tc>
          <w:tcPr>
            <w:tcW w:w="4876" w:type="dxa"/>
            <w:hideMark/>
          </w:tcPr>
          <w:p w:rsidR="00DD1806" w:rsidRPr="009B73F2" w:rsidRDefault="00B073F1" w:rsidP="009F4DB6">
            <w:pPr>
              <w:pStyle w:val="Normal6"/>
              <w:rPr>
                <w:szCs w:val="24"/>
              </w:rPr>
            </w:pPr>
            <w:r w:rsidRPr="009B73F2">
              <w:t>__________________</w:t>
            </w:r>
          </w:p>
        </w:tc>
      </w:tr>
      <w:tr w:rsidR="00B21E4E" w:rsidRPr="00201703" w:rsidTr="009F4DB6">
        <w:trPr>
          <w:jc w:val="center"/>
        </w:trPr>
        <w:tc>
          <w:tcPr>
            <w:tcW w:w="4876" w:type="dxa"/>
            <w:hideMark/>
          </w:tcPr>
          <w:p w:rsidR="00DD1806" w:rsidRPr="009B73F2" w:rsidRDefault="00B073F1" w:rsidP="009F4DB6">
            <w:pPr>
              <w:pStyle w:val="Normal6"/>
            </w:pPr>
            <w:r w:rsidRPr="009B73F2">
              <w:rPr>
                <w:vertAlign w:val="superscript"/>
              </w:rPr>
              <w:t>3</w:t>
            </w:r>
            <w:r w:rsidRPr="009B73F2">
              <w:t xml:space="preserve"> Κανονισμός (EE) αριθ. 1026/2012 του Ευρωπαϊκού Κοινοβουλίου και του Συμβουλίου, της 25ης Οκτωβρίου 2012, για τη λήψη ορισμένων μέτρων με στόχο τη διατήρηση των ιχθυαποθεμάτων, κατά των χωρών οι οποίες επιτρέπουν τη διεξαγωγή μη βιώσιμης αλιείας (ΕΕ L 316 της 14.11.2012, σ. 34, ELI: http://data.europa.eu/eli/reg/2012/1026/oj.)</w:t>
            </w:r>
          </w:p>
        </w:tc>
        <w:tc>
          <w:tcPr>
            <w:tcW w:w="4876" w:type="dxa"/>
            <w:hideMark/>
          </w:tcPr>
          <w:p w:rsidR="00DD1806" w:rsidRPr="00377297" w:rsidRDefault="00DD1806" w:rsidP="009F4DB6">
            <w:pPr>
              <w:pStyle w:val="Normal6"/>
              <w:rPr>
                <w:szCs w:val="24"/>
              </w:rPr>
            </w:pPr>
          </w:p>
        </w:tc>
      </w:tr>
    </w:tbl>
    <w:p w:rsidR="00DD1806" w:rsidRPr="00201703" w:rsidRDefault="00B073F1" w:rsidP="00DD1806">
      <w:pPr>
        <w:pStyle w:val="Olang"/>
        <w:rPr>
          <w:sz w:val="24"/>
          <w:szCs w:val="24"/>
          <w:lang w:val="es-ES"/>
        </w:rPr>
      </w:pPr>
      <w:r w:rsidRPr="00201703">
        <w:rPr>
          <w:sz w:val="24"/>
          <w:szCs w:val="24"/>
          <w:lang w:val="es-ES"/>
        </w:rPr>
        <w:t xml:space="preserve">Or. </w:t>
      </w:r>
      <w:r w:rsidRPr="00201703">
        <w:rPr>
          <w:rStyle w:val="HideTWBExt"/>
          <w:lang w:val="es-ES"/>
        </w:rPr>
        <w:t>&lt;Original&gt;</w:t>
      </w:r>
      <w:r w:rsidRPr="00201703">
        <w:rPr>
          <w:rStyle w:val="HideTWBInt"/>
          <w:rFonts w:eastAsiaTheme="majorEastAsia"/>
          <w:sz w:val="24"/>
          <w:szCs w:val="24"/>
          <w:lang w:val="es-ES"/>
        </w:rPr>
        <w:t>{EN}</w:t>
      </w:r>
      <w:r w:rsidRPr="00201703">
        <w:rPr>
          <w:sz w:val="24"/>
          <w:szCs w:val="24"/>
          <w:lang w:val="es-ES"/>
        </w:rPr>
        <w:t>en</w:t>
      </w:r>
      <w:r w:rsidRPr="00201703">
        <w:rPr>
          <w:rStyle w:val="HideTWBExt"/>
          <w:lang w:val="es-ES"/>
        </w:rPr>
        <w:t>&lt;/Original&gt;</w:t>
      </w:r>
    </w:p>
    <w:p w:rsidR="00DD1806" w:rsidRPr="00201703" w:rsidRDefault="00B073F1" w:rsidP="00DD1806">
      <w:pPr>
        <w:rPr>
          <w:szCs w:val="24"/>
          <w:lang w:val="es-ES"/>
        </w:rPr>
      </w:pPr>
      <w:r w:rsidRPr="00201703">
        <w:rPr>
          <w:rStyle w:val="HideTWBExt"/>
          <w:lang w:val="es-ES"/>
        </w:rPr>
        <w:t>&lt;/Amend&gt;</w:t>
      </w:r>
    </w:p>
    <w:p w:rsidR="00DD1806" w:rsidRPr="00201703" w:rsidRDefault="00B073F1" w:rsidP="00DD1806">
      <w:pPr>
        <w:pStyle w:val="AMNumberTabs0"/>
        <w:keepNext/>
        <w:rPr>
          <w:lang w:val="es-ES"/>
        </w:rPr>
      </w:pPr>
      <w:r w:rsidRPr="00201703">
        <w:rPr>
          <w:rStyle w:val="HideTWBExt"/>
          <w:b w:val="0"/>
          <w:lang w:val="es-ES"/>
        </w:rPr>
        <w:t>&lt;Amend&gt;</w:t>
      </w:r>
      <w:r w:rsidRPr="009B73F2">
        <w:t>Τροπολογία</w:t>
      </w:r>
      <w:r w:rsidRPr="00201703">
        <w:rPr>
          <w:lang w:val="es-ES"/>
        </w:rPr>
        <w:tab/>
      </w:r>
      <w:r w:rsidRPr="00201703">
        <w:rPr>
          <w:lang w:val="es-ES"/>
        </w:rPr>
        <w:tab/>
      </w:r>
      <w:r w:rsidRPr="00201703">
        <w:rPr>
          <w:rStyle w:val="HideTWBExt"/>
          <w:b w:val="0"/>
          <w:lang w:val="es-ES"/>
        </w:rPr>
        <w:t>&lt;NumAm&gt;</w:t>
      </w:r>
      <w:r w:rsidRPr="00201703">
        <w:rPr>
          <w:lang w:val="es-ES"/>
        </w:rPr>
        <w:t>24</w:t>
      </w:r>
      <w:r w:rsidRPr="00201703">
        <w:rPr>
          <w:rStyle w:val="HideTWBExt"/>
          <w:b w:val="0"/>
          <w:lang w:val="es-ES"/>
        </w:rPr>
        <w:t>&lt;/NumAm&gt;</w:t>
      </w:r>
    </w:p>
    <w:p w:rsidR="00DD1806" w:rsidRPr="00201703" w:rsidRDefault="00B073F1" w:rsidP="00DD1806">
      <w:pPr>
        <w:pStyle w:val="NormalBold"/>
        <w:rPr>
          <w:lang w:val="es-ES"/>
        </w:rPr>
      </w:pPr>
      <w:r w:rsidRPr="00201703">
        <w:rPr>
          <w:rStyle w:val="HideTWBExt"/>
          <w:b w:val="0"/>
          <w:lang w:val="es-ES"/>
        </w:rPr>
        <w:t>&lt;RepeatBlock-By&gt;&lt;Members&gt;</w:t>
      </w:r>
      <w:r w:rsidRPr="00201703">
        <w:rPr>
          <w:lang w:val="es-ES"/>
        </w:rPr>
        <w:t>Marco Falcone</w:t>
      </w:r>
      <w:r w:rsidRPr="00201703">
        <w:rPr>
          <w:rStyle w:val="HideTWBExt"/>
          <w:b w:val="0"/>
          <w:lang w:val="es-ES"/>
        </w:rPr>
        <w:t>&lt;/Members&gt;</w:t>
      </w:r>
    </w:p>
    <w:p w:rsidR="00DD1806" w:rsidRPr="00201703" w:rsidRDefault="00B073F1" w:rsidP="00DD1806">
      <w:pPr>
        <w:rPr>
          <w:lang w:val="es-ES"/>
        </w:rPr>
      </w:pPr>
      <w:r w:rsidRPr="00201703">
        <w:rPr>
          <w:rStyle w:val="HideTWBExt"/>
          <w:lang w:val="es-ES"/>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Αιτιολογική σκέψη 2 α (νέα)</w:t>
      </w:r>
      <w:r w:rsidRPr="009B73F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tcPr>
          <w:p w:rsidR="00DD1806" w:rsidRPr="009B73F2" w:rsidRDefault="00DD1806" w:rsidP="009F4DB6">
            <w:pPr>
              <w:pStyle w:val="Normal6"/>
            </w:pPr>
          </w:p>
        </w:tc>
        <w:tc>
          <w:tcPr>
            <w:tcW w:w="4876" w:type="dxa"/>
            <w:hideMark/>
          </w:tcPr>
          <w:p w:rsidR="00DD1806" w:rsidRPr="009B73F2" w:rsidRDefault="00B073F1" w:rsidP="009F4DB6">
            <w:pPr>
              <w:pStyle w:val="Normal6"/>
              <w:rPr>
                <w:szCs w:val="24"/>
              </w:rPr>
            </w:pPr>
            <w:r w:rsidRPr="009B73F2">
              <w:rPr>
                <w:b/>
                <w:i/>
              </w:rPr>
              <w:t>2α)</w:t>
            </w:r>
            <w:r w:rsidRPr="009B73F2">
              <w:rPr>
                <w:b/>
                <w:i/>
              </w:rPr>
              <w:tab/>
              <w:t xml:space="preserve">Ειδικότερα, η λεκάνη της Μεσογείου παρουσιάζει συγκεκριμένες προκλήσεις που σχετίζονται με τη βιώσιμη διαχείριση των ιχθυαποθεμάτων. Το γεγονός ότι οι στόλοι των χωρών της Βόρειας Αφρικής δεν εφαρμόζουν επαρκή μέτρα βιώσιμης διαχείρισης οδηγεί σε σοβαρή στρέβλωση του ανταγωνισμού, </w:t>
            </w:r>
            <w:r w:rsidRPr="009B73F2">
              <w:rPr>
                <w:b/>
                <w:i/>
              </w:rPr>
              <w:lastRenderedPageBreak/>
              <w:t>πλήττοντας τους ευρωπαϊκούς φορείς που τηρούν αυστηρά πρότυπα διατήρησης, όπως για παράδειγμα στον Πορθμό της Σικελίας, όπου η ανταγωνιστικότητα και η βιωσιμότητα των ιχθυαποθεμάτων απειλούνται ιδιαίτερα, λόγω των άναρχων αλιευτικών πρακτικών που εφαρμόζουν οι εν λόγω στόλοι της Βόρειας Αφρικής.</w:t>
            </w:r>
          </w:p>
        </w:tc>
      </w:tr>
    </w:tbl>
    <w:p w:rsidR="00DD1806" w:rsidRPr="00201703" w:rsidRDefault="00B073F1" w:rsidP="00DD1806">
      <w:pPr>
        <w:pStyle w:val="Olang"/>
        <w:rPr>
          <w:sz w:val="24"/>
          <w:szCs w:val="24"/>
          <w:lang w:val="en-GB"/>
        </w:rPr>
      </w:pPr>
      <w:r w:rsidRPr="00201703">
        <w:rPr>
          <w:sz w:val="24"/>
          <w:szCs w:val="24"/>
          <w:lang w:val="en-GB"/>
        </w:rPr>
        <w:lastRenderedPageBreak/>
        <w:t xml:space="preserve">Or. </w:t>
      </w:r>
      <w:r w:rsidRPr="00201703">
        <w:rPr>
          <w:rStyle w:val="HideTWBExt"/>
          <w:lang w:val="en-GB"/>
        </w:rPr>
        <w:t>&lt;Original&gt;</w:t>
      </w:r>
      <w:r w:rsidRPr="00201703">
        <w:rPr>
          <w:rStyle w:val="HideTWBInt"/>
          <w:rFonts w:eastAsiaTheme="majorEastAsia"/>
          <w:sz w:val="24"/>
          <w:szCs w:val="24"/>
          <w:lang w:val="en-GB"/>
        </w:rPr>
        <w:t>{IT}</w:t>
      </w:r>
      <w:r w:rsidRPr="00201703">
        <w:rPr>
          <w:sz w:val="24"/>
          <w:szCs w:val="24"/>
          <w:lang w:val="en-GB"/>
        </w:rPr>
        <w:t>it</w:t>
      </w:r>
      <w:r w:rsidRPr="00201703">
        <w:rPr>
          <w:rStyle w:val="HideTWBExt"/>
          <w:lang w:val="en-GB"/>
        </w:rPr>
        <w:t>&lt;/Original&gt;</w:t>
      </w:r>
    </w:p>
    <w:p w:rsidR="00DD1806" w:rsidRPr="00201703" w:rsidRDefault="00B073F1" w:rsidP="00DD1806">
      <w:pPr>
        <w:rPr>
          <w:szCs w:val="24"/>
          <w:lang w:val="en-GB"/>
        </w:rPr>
      </w:pPr>
      <w:r w:rsidRPr="00201703">
        <w:rPr>
          <w:rStyle w:val="HideTWBExt"/>
          <w:lang w:val="en-GB"/>
        </w:rPr>
        <w:t>&lt;/Amend&gt;</w:t>
      </w:r>
    </w:p>
    <w:p w:rsidR="00DD1806" w:rsidRPr="00201703" w:rsidRDefault="00B073F1" w:rsidP="00DD1806">
      <w:pPr>
        <w:pStyle w:val="AMNumberTabs0"/>
        <w:keepNext/>
        <w:rPr>
          <w:lang w:val="en-GB"/>
        </w:rPr>
      </w:pPr>
      <w:r w:rsidRPr="00201703">
        <w:rPr>
          <w:rStyle w:val="HideTWBExt"/>
          <w:b w:val="0"/>
          <w:lang w:val="en-GB"/>
        </w:rPr>
        <w:t>&lt;Amend&gt;</w:t>
      </w:r>
      <w:r w:rsidRPr="009B73F2">
        <w:t>Τροπολογία</w:t>
      </w:r>
      <w:r w:rsidRPr="00201703">
        <w:rPr>
          <w:lang w:val="en-GB"/>
        </w:rPr>
        <w:tab/>
      </w:r>
      <w:r w:rsidRPr="00201703">
        <w:rPr>
          <w:lang w:val="en-GB"/>
        </w:rPr>
        <w:tab/>
      </w:r>
      <w:r w:rsidRPr="00201703">
        <w:rPr>
          <w:rStyle w:val="HideTWBExt"/>
          <w:b w:val="0"/>
          <w:lang w:val="en-GB"/>
        </w:rPr>
        <w:t>&lt;NumAm&gt;</w:t>
      </w:r>
      <w:r w:rsidRPr="00201703">
        <w:rPr>
          <w:lang w:val="en-GB"/>
        </w:rPr>
        <w:t>25</w:t>
      </w:r>
      <w:r w:rsidRPr="00201703">
        <w:rPr>
          <w:rStyle w:val="HideTWBExt"/>
          <w:b w:val="0"/>
          <w:lang w:val="en-GB"/>
        </w:rPr>
        <w:t>&lt;/NumAm&gt;</w:t>
      </w:r>
    </w:p>
    <w:p w:rsidR="00DD1806" w:rsidRPr="00201703" w:rsidRDefault="00B073F1" w:rsidP="00DD1806">
      <w:pPr>
        <w:pStyle w:val="NormalBold"/>
        <w:rPr>
          <w:lang w:val="en-GB"/>
        </w:rPr>
      </w:pPr>
      <w:r w:rsidRPr="00201703">
        <w:rPr>
          <w:rStyle w:val="HideTWBExt"/>
          <w:b w:val="0"/>
          <w:lang w:val="en-GB"/>
        </w:rPr>
        <w:t>&lt;RepeatBlock-By&gt;&lt;Members&gt;</w:t>
      </w:r>
      <w:r w:rsidRPr="00201703">
        <w:rPr>
          <w:lang w:val="en-GB"/>
        </w:rPr>
        <w:t>Eric Sargiacomo</w:t>
      </w:r>
      <w:r w:rsidRPr="00201703">
        <w:rPr>
          <w:rStyle w:val="HideTWBExt"/>
          <w:b w:val="0"/>
          <w:lang w:val="en-GB"/>
        </w:rPr>
        <w:t>&lt;/Members&gt;</w:t>
      </w:r>
    </w:p>
    <w:p w:rsidR="00DD1806" w:rsidRPr="00201703" w:rsidRDefault="00B073F1" w:rsidP="00DD1806">
      <w:pPr>
        <w:rPr>
          <w:lang w:val="en-GB"/>
        </w:rPr>
      </w:pPr>
      <w:r w:rsidRPr="00201703">
        <w:rPr>
          <w:rStyle w:val="HideTWBExt"/>
          <w:lang w:val="en-GB"/>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Αιτιολογική σκέψη 3</w:t>
      </w:r>
      <w:r w:rsidRPr="009B73F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9F4DB6">
            <w:pPr>
              <w:pStyle w:val="Normal6"/>
            </w:pPr>
            <w:r w:rsidRPr="009B73F2">
              <w:t>(3)</w:t>
            </w:r>
            <w:r w:rsidRPr="009B73F2">
              <w:tab/>
              <w:t xml:space="preserve">Σύμφωνα με τον κανονισμό (ΕΕ) αριθ. 1026/2012, μια χώρα μπορεί να χαρακτηρισθεί ως επιτρέπουσα τη μη βιώσιμη αλιεία εάν, μεταξύ άλλων, δεν συνεργάζεται για τη διαχείριση αποθέματος κοινού ενδιαφέροντος σε πλήρη συμμόρφωση με τις διατάξεις της UNCLOS </w:t>
            </w:r>
            <w:r w:rsidRPr="009B73F2">
              <w:rPr>
                <w:b/>
                <w:i/>
              </w:rPr>
              <w:t>και</w:t>
            </w:r>
            <w:r w:rsidRPr="009B73F2">
              <w:t xml:space="preserve"> της UNFSA ή οποιασδήποτε άλλης διεθνούς συμφωνίας ή κανόνα του διεθνούς δικαίου, και εάν δεν λάβει τα αναγκαία μέτρα διαχείρισης της αλιείας.</w:t>
            </w:r>
          </w:p>
        </w:tc>
        <w:tc>
          <w:tcPr>
            <w:tcW w:w="4876" w:type="dxa"/>
            <w:hideMark/>
          </w:tcPr>
          <w:p w:rsidR="00DD1806" w:rsidRPr="009B73F2" w:rsidRDefault="00B073F1" w:rsidP="009F4DB6">
            <w:pPr>
              <w:pStyle w:val="Normal6"/>
              <w:rPr>
                <w:szCs w:val="24"/>
              </w:rPr>
            </w:pPr>
            <w:r w:rsidRPr="009B73F2">
              <w:t>(3)</w:t>
            </w:r>
            <w:r w:rsidRPr="009B73F2">
              <w:tab/>
              <w:t>Σύμφωνα με τον κανονισμό (ΕΕ) αριθ. 1026/2012, μια χώρα μπορεί να χαρακτηρισθεί ως επιτρέπουσα τη μη βιώσιμη αλιεία εάν, μεταξύ άλλων, δεν συνεργάζεται για τη διαχείριση αποθέματος κοινού ενδιαφέροντος σε πλήρη συμμόρφωση με τις διατάξεις της UNCLOS</w:t>
            </w:r>
            <w:r w:rsidRPr="009B73F2">
              <w:rPr>
                <w:b/>
                <w:i/>
              </w:rPr>
              <w:t>,</w:t>
            </w:r>
            <w:r w:rsidRPr="009B73F2">
              <w:t xml:space="preserve"> της UNFSA </w:t>
            </w:r>
            <w:r w:rsidRPr="009B73F2">
              <w:rPr>
                <w:b/>
                <w:i/>
              </w:rPr>
              <w:t>και της PSMA</w:t>
            </w:r>
            <w:r w:rsidRPr="009B73F2">
              <w:t xml:space="preserve"> ή οποιασδήποτε άλλης διεθνούς συμφωνίας ή κανόνα του διεθνούς δικαίου, και εάν δεν λάβει τα αναγκαία μέτρα διαχείρισης της αλιείας.</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{FR}</w:t>
      </w:r>
      <w:r w:rsidRPr="009B73F2">
        <w:rPr>
          <w:sz w:val="24"/>
          <w:szCs w:val="24"/>
        </w:rPr>
        <w:t>fr</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26</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Luke Ming Flanagan, Emma Fourreau, Sebastian Everding</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Αιτιολογική σκέψη 4</w:t>
      </w:r>
      <w:r w:rsidRPr="009B73F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DD1806">
            <w:pPr>
              <w:pStyle w:val="Normal6"/>
            </w:pPr>
            <w:r w:rsidRPr="009B73F2">
              <w:t>(4)</w:t>
            </w:r>
            <w:r w:rsidRPr="009B73F2">
              <w:tab/>
              <w:t xml:space="preserve">Θα πρέπει να </w:t>
            </w:r>
            <w:r w:rsidRPr="009B73F2">
              <w:rPr>
                <w:b/>
                <w:bCs/>
                <w:i/>
                <w:iCs/>
              </w:rPr>
              <w:t>διατυπωθεί ορισμός</w:t>
            </w:r>
            <w:r w:rsidRPr="009B73F2">
              <w:t xml:space="preserve"> της «μη συνεργασίας», ώστε να καθοριστούν καλύτερα, για τους σκοπούς του κανονισμού (ΕΕ) αριθ. 1026/2012, το πεδίο εφαρμογής και η έννοια της </w:t>
            </w:r>
            <w:r w:rsidRPr="009B73F2">
              <w:lastRenderedPageBreak/>
              <w:t>απαίτησης συνεργασίας σύμφωνα με την UNCLOS και την UNFSA.</w:t>
            </w:r>
          </w:p>
        </w:tc>
        <w:tc>
          <w:tcPr>
            <w:tcW w:w="4876" w:type="dxa"/>
            <w:hideMark/>
          </w:tcPr>
          <w:p w:rsidR="00DD1806" w:rsidRPr="009B73F2" w:rsidRDefault="00B073F1" w:rsidP="00DD1806">
            <w:pPr>
              <w:pStyle w:val="Normal6"/>
              <w:rPr>
                <w:szCs w:val="24"/>
              </w:rPr>
            </w:pPr>
            <w:r w:rsidRPr="009B73F2">
              <w:lastRenderedPageBreak/>
              <w:t>(4)</w:t>
            </w:r>
            <w:r w:rsidRPr="009B73F2">
              <w:tab/>
              <w:t xml:space="preserve">Θα πρέπει να </w:t>
            </w:r>
            <w:r w:rsidRPr="009B73F2">
              <w:rPr>
                <w:b/>
                <w:bCs/>
                <w:i/>
                <w:iCs/>
              </w:rPr>
              <w:t>διατυπωθούν ορισμοί</w:t>
            </w:r>
            <w:r w:rsidRPr="009B73F2">
              <w:t xml:space="preserve"> της «μη συνεργασίας» </w:t>
            </w:r>
            <w:r w:rsidRPr="009B73F2">
              <w:rPr>
                <w:b/>
                <w:bCs/>
                <w:i/>
                <w:iCs/>
              </w:rPr>
              <w:t>καθώς και της «προληπτικής προσέγγισης της διαχείρισης της αλιείας»</w:t>
            </w:r>
            <w:r w:rsidRPr="009B73F2">
              <w:t xml:space="preserve">, ώστε να καθοριστούν καλύτερα, για τους σκοπούς </w:t>
            </w:r>
            <w:r w:rsidRPr="009B73F2">
              <w:lastRenderedPageBreak/>
              <w:t>του κανονισμού (ΕΕ) αριθ. 1026/2012, το πεδίο εφαρμογής και η έννοια της απαίτησης συνεργασίας σύμφωνα με την UNCLOS και την UNFSA.</w:t>
            </w:r>
          </w:p>
        </w:tc>
      </w:tr>
    </w:tbl>
    <w:p w:rsidR="00DD1806" w:rsidRPr="009B73F2" w:rsidRDefault="00B073F1" w:rsidP="00DD1806">
      <w:pPr>
        <w:pStyle w:val="Olang"/>
        <w:rPr>
          <w:sz w:val="24"/>
          <w:szCs w:val="24"/>
        </w:rPr>
      </w:pPr>
      <w:r w:rsidRPr="009B73F2">
        <w:rPr>
          <w:sz w:val="24"/>
          <w:szCs w:val="24"/>
        </w:rPr>
        <w:lastRenderedPageBreak/>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27</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Luke Ming Flanagan, Emma Fourreau, Sebastian Everding</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Αιτιολογική σκέψη 5</w:t>
      </w:r>
      <w:r w:rsidRPr="009B73F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9F4DB6">
            <w:pPr>
              <w:pStyle w:val="Normal6"/>
            </w:pPr>
            <w:r w:rsidRPr="009B73F2">
              <w:t>(5)</w:t>
            </w:r>
            <w:r w:rsidRPr="009B73F2">
              <w:tab/>
              <w:t>Είναι επίσης απαραίτητο να διευκρινιστεί ότι μια χώρα μπορεί να θεωρηθεί επιτρέπουσα τη μη βιώσιμη αλιεία εάν δεν εφαρμόζει τα αναγκαία μέτρα διαχείρισης της αλιείας, και ότι στα μέτρα αυτά περιλαμβάνονται μέτρα ελέγχου.</w:t>
            </w:r>
          </w:p>
        </w:tc>
        <w:tc>
          <w:tcPr>
            <w:tcW w:w="4876" w:type="dxa"/>
            <w:hideMark/>
          </w:tcPr>
          <w:p w:rsidR="00DD1806" w:rsidRPr="009B73F2" w:rsidRDefault="00B073F1" w:rsidP="009F4DB6">
            <w:pPr>
              <w:pStyle w:val="Normal6"/>
              <w:rPr>
                <w:szCs w:val="24"/>
              </w:rPr>
            </w:pPr>
            <w:r w:rsidRPr="009B73F2">
              <w:t>(5)</w:t>
            </w:r>
            <w:r w:rsidRPr="009B73F2">
              <w:tab/>
              <w:t xml:space="preserve">Είναι επίσης απαραίτητο να διευκρινιστεί ότι μια χώρα μπορεί να θεωρηθεί επιτρέπουσα τη μη βιώσιμη αλιεία εάν δεν εφαρμόζει τα αναγκαία μέτρα διαχείρισης της αλιείας, </w:t>
            </w:r>
            <w:r w:rsidRPr="009B73F2">
              <w:rPr>
                <w:b/>
                <w:i/>
              </w:rPr>
              <w:t xml:space="preserve">δεν συμμορφώνεται με αυτά ή δεν τα επιβάλλει, </w:t>
            </w:r>
            <w:r w:rsidRPr="009B73F2">
              <w:t>και ότι στα μέτρα αυτά περιλαμβάνονται μέτρα ελέγχου</w:t>
            </w:r>
            <w:r w:rsidRPr="009B73F2">
              <w:rPr>
                <w:b/>
                <w:i/>
              </w:rPr>
              <w:t xml:space="preserve"> και διατήρησης, συμπεριλαμβανομένων μέτρων που εγκρίθηκαν στο πλαίσιο μιας ΠΟΔΑ</w:t>
            </w:r>
            <w:r w:rsidRPr="009B73F2">
              <w:t>.</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28</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Eric Sargiacomo</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Αιτιολογική σκέψη 5</w:t>
      </w:r>
      <w:r w:rsidRPr="009B73F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9F4DB6">
            <w:pPr>
              <w:pStyle w:val="Normal6"/>
            </w:pPr>
            <w:r w:rsidRPr="009B73F2">
              <w:t>(5)</w:t>
            </w:r>
            <w:r w:rsidRPr="009B73F2">
              <w:tab/>
              <w:t xml:space="preserve">Είναι επίσης απαραίτητο να διευκρινιστεί ότι μια χώρα μπορεί να θεωρηθεί επιτρέπουσα τη μη βιώσιμη αλιεία εάν δεν εφαρμόζει τα αναγκαία μέτρα διαχείρισης της αλιείας, </w:t>
            </w:r>
            <w:r w:rsidRPr="009B73F2">
              <w:rPr>
                <w:b/>
                <w:i/>
              </w:rPr>
              <w:t>και ότι στα μέτρα αυτά περιλαμβάνονται μέτρα ελέγχου</w:t>
            </w:r>
            <w:r w:rsidRPr="009B73F2">
              <w:t>.</w:t>
            </w:r>
          </w:p>
        </w:tc>
        <w:tc>
          <w:tcPr>
            <w:tcW w:w="4876" w:type="dxa"/>
            <w:hideMark/>
          </w:tcPr>
          <w:p w:rsidR="00DD1806" w:rsidRPr="009B73F2" w:rsidRDefault="00B073F1" w:rsidP="009F4DB6">
            <w:pPr>
              <w:pStyle w:val="Normal6"/>
              <w:rPr>
                <w:szCs w:val="24"/>
              </w:rPr>
            </w:pPr>
            <w:r w:rsidRPr="009B73F2">
              <w:t>(5)</w:t>
            </w:r>
            <w:r w:rsidRPr="009B73F2">
              <w:tab/>
              <w:t xml:space="preserve">Είναι επίσης απαραίτητο να διευκρινιστεί ότι μια χώρα μπορεί να θεωρηθεί επιτρέπουσα τη μη βιώσιμη αλιεία εάν δεν εφαρμόζει τα αναγκαία μέτρα διαχείρισης ή ελέγχου της αλιείας, </w:t>
            </w:r>
            <w:r w:rsidRPr="009B73F2">
              <w:rPr>
                <w:b/>
                <w:i/>
              </w:rPr>
              <w:t>μεταξύ άλλων στο πλαίσιο των ΠΟΔΑ ή της συμφωνίας σχετικά με τα μέτρα που λαμβάνει το κράτος λιμένα.</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{FR}</w:t>
      </w:r>
      <w:r w:rsidRPr="009B73F2">
        <w:rPr>
          <w:sz w:val="24"/>
          <w:szCs w:val="24"/>
        </w:rPr>
        <w:t>fr</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lastRenderedPageBreak/>
        <w:t>&lt;Amend&gt;</w:t>
      </w:r>
      <w:r w:rsidRPr="009B73F2">
        <w:t>Τροπολογία</w:t>
      </w:r>
      <w:r w:rsidRPr="009B73F2">
        <w:tab/>
      </w:r>
      <w:r w:rsidRPr="009B73F2">
        <w:tab/>
      </w:r>
      <w:r w:rsidRPr="009B73F2">
        <w:rPr>
          <w:rStyle w:val="HideTWBExt"/>
          <w:b w:val="0"/>
        </w:rPr>
        <w:t>&lt;NumAm&gt;</w:t>
      </w:r>
      <w:r w:rsidRPr="009B73F2">
        <w:t>29</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Luke Ming Flanagan, Emma Fourreau, Sebastian Everding</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-1 (νέο)</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2 – παράγραφος 1 – στοιχείο στ</w:t>
      </w:r>
      <w:r w:rsidRPr="009B73F2">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Ισχύον κείμενο</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tcPr>
          <w:p w:rsidR="00DD1806" w:rsidRPr="009B73F2" w:rsidRDefault="00DD1806" w:rsidP="009F4DB6">
            <w:pPr>
              <w:pStyle w:val="Normal6"/>
            </w:pPr>
          </w:p>
        </w:tc>
        <w:tc>
          <w:tcPr>
            <w:tcW w:w="4876" w:type="dxa"/>
            <w:hideMark/>
          </w:tcPr>
          <w:p w:rsidR="00DD1806" w:rsidRPr="009B73F2" w:rsidRDefault="00B073F1" w:rsidP="009F4DB6">
            <w:pPr>
              <w:pStyle w:val="Normal6"/>
              <w:rPr>
                <w:szCs w:val="24"/>
              </w:rPr>
            </w:pPr>
            <w:r w:rsidRPr="009B73F2">
              <w:rPr>
                <w:b/>
                <w:i/>
              </w:rPr>
              <w:t>(-1)</w:t>
            </w:r>
            <w:r w:rsidRPr="009B73F2">
              <w:rPr>
                <w:b/>
                <w:i/>
              </w:rPr>
              <w:tab/>
              <w:t>στο άρθρο 2, το σημείο στ) αντικαθίσταται από το ακόλουθο κείμενο:</w:t>
            </w:r>
          </w:p>
        </w:tc>
      </w:tr>
      <w:tr w:rsidR="00B21E4E" w:rsidRPr="009B73F2" w:rsidTr="009F4DB6">
        <w:trPr>
          <w:jc w:val="center"/>
        </w:trPr>
        <w:tc>
          <w:tcPr>
            <w:tcW w:w="4876" w:type="dxa"/>
            <w:hideMark/>
          </w:tcPr>
          <w:p w:rsidR="00DD1806" w:rsidRPr="009B73F2" w:rsidRDefault="00B073F1" w:rsidP="00DD1806">
            <w:pPr>
              <w:pStyle w:val="Normal6"/>
            </w:pPr>
            <w:r w:rsidRPr="009B73F2">
              <w:t>στ) «μη βιώσιμη κατάσταση» νοείται η κατάσταση κατά την οποία το απόθεμα δεν διατηρείται συνεχώς σε επίπεδα στα οποία μπορεί να παράγεται η μέγιστη βιώσιμη απόδοση ή σε υψηλότερα από αυτά, ή, εάν τα επίπεδα αυτά δεν μπορούν να υπολογισθούν, όπου το απόθεμα δεν διατηρείται συνεχώς εντός ασφαλών βιολογικών ορίων· τα επίπεδα αποθέματος που καθορίζουν το κατά πόσον το απόθεμα ευρίσκεται σε μη βιώσιμη κατάσταση θα πρέπει να καθορίζονται με βάση τις βέλτιστες διαθέσιμες επιστημονικές συμβουλές·</w:t>
            </w:r>
          </w:p>
        </w:tc>
        <w:tc>
          <w:tcPr>
            <w:tcW w:w="4876" w:type="dxa"/>
            <w:hideMark/>
          </w:tcPr>
          <w:p w:rsidR="00DD1806" w:rsidRPr="009B73F2" w:rsidRDefault="00201703" w:rsidP="00DD1806">
            <w:pPr>
              <w:pStyle w:val="Normal6"/>
              <w:rPr>
                <w:szCs w:val="24"/>
              </w:rPr>
            </w:pPr>
            <w:r>
              <w:t>«</w:t>
            </w:r>
            <w:r w:rsidR="00B073F1" w:rsidRPr="009B73F2">
              <w:t xml:space="preserve">στ) </w:t>
            </w:r>
            <w:r w:rsidRPr="00201703">
              <w:t>“</w:t>
            </w:r>
            <w:r w:rsidR="00B073F1" w:rsidRPr="009B73F2">
              <w:t>μη βιώσιμη κατάσταση</w:t>
            </w:r>
            <w:r w:rsidRPr="00201703">
              <w:t>”</w:t>
            </w:r>
            <w:r w:rsidR="00B073F1" w:rsidRPr="009B73F2">
              <w:t xml:space="preserve"> νοείται η κατάσταση κατά την οποία το απόθεμα δεν διατηρείται συνεχώς σε επίπεδα στα οποία μπορεί να παράγεται η μέγιστη βιώσιμη απόδοση ή σε υψηλότερα από αυτά, ή, εάν τα επίπεδα αυτά δεν μπορούν να υπολογισθούν, όπου το απόθεμα δεν διατηρείται συνεχώς εντός ασφαλών βιολογικών ορίων </w:t>
            </w:r>
            <w:r w:rsidR="00B073F1" w:rsidRPr="009B73F2">
              <w:rPr>
                <w:b/>
                <w:bCs/>
                <w:i/>
                <w:iCs/>
              </w:rPr>
              <w:t>και σύμφωνα με την προληπτική προσέγγιση της διαχείρισης της αλιείας</w:t>
            </w:r>
            <w:r w:rsidR="00B073F1" w:rsidRPr="009B73F2">
              <w:t>· τα επίπεδα αποθέματος που καθορίζουν το κατά πόσον το απόθεμα ευρίσκεται σε μη βιώσιμη κατάσταση θα πρέπει να καθορίζονται με βάση τις βέλτιστες διαθέσιμες επιστημονικές συμβουλές·</w:t>
            </w:r>
            <w:r>
              <w:t>»</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pStyle w:val="CrossRef"/>
      </w:pPr>
      <w:r w:rsidRPr="009B73F2">
        <w:t>(32012R1026)</w:t>
      </w:r>
    </w:p>
    <w:p w:rsidR="00DD1806" w:rsidRPr="009B73F2" w:rsidRDefault="00B073F1" w:rsidP="00DD1806">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30</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Luke Ming Flanagan, Emma Fourreau, Sebastian Everding</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1 – εισαγωγικό μέρος</w:t>
      </w:r>
      <w:r w:rsidRPr="009B73F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9F4DB6">
            <w:pPr>
              <w:pStyle w:val="Normal6"/>
            </w:pPr>
            <w:r w:rsidRPr="009B73F2">
              <w:t>(1)</w:t>
            </w:r>
            <w:r w:rsidRPr="009B73F2">
              <w:tab/>
              <w:t xml:space="preserve">στο άρθρο 2, </w:t>
            </w:r>
            <w:r w:rsidRPr="009B73F2">
              <w:rPr>
                <w:b/>
                <w:i/>
              </w:rPr>
              <w:t>προστίθεται το ακόλουθο στοιχείο</w:t>
            </w:r>
            <w:r w:rsidRPr="009B73F2">
              <w:t> θ):</w:t>
            </w:r>
          </w:p>
        </w:tc>
        <w:tc>
          <w:tcPr>
            <w:tcW w:w="4876" w:type="dxa"/>
            <w:hideMark/>
          </w:tcPr>
          <w:p w:rsidR="00DD1806" w:rsidRPr="009B73F2" w:rsidRDefault="00B073F1" w:rsidP="009F4DB6">
            <w:pPr>
              <w:pStyle w:val="Normal6"/>
              <w:rPr>
                <w:szCs w:val="24"/>
              </w:rPr>
            </w:pPr>
            <w:r w:rsidRPr="009B73F2">
              <w:t>(1)</w:t>
            </w:r>
            <w:r w:rsidRPr="009B73F2">
              <w:tab/>
              <w:t xml:space="preserve">στο άρθρο 2, </w:t>
            </w:r>
            <w:r w:rsidRPr="009B73F2">
              <w:rPr>
                <w:b/>
                <w:i/>
              </w:rPr>
              <w:t>προστίθενται τα ακόλουθα στοιχεία</w:t>
            </w:r>
            <w:r w:rsidRPr="009B73F2">
              <w:t>:</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lastRenderedPageBreak/>
        <w:t>&lt;Amend&gt;</w:t>
      </w:r>
      <w:r w:rsidRPr="009B73F2">
        <w:t>Τροπολογία</w:t>
      </w:r>
      <w:r w:rsidRPr="009B73F2">
        <w:tab/>
      </w:r>
      <w:r w:rsidRPr="009B73F2">
        <w:tab/>
      </w:r>
      <w:r w:rsidRPr="009B73F2">
        <w:rPr>
          <w:rStyle w:val="HideTWBExt"/>
          <w:b w:val="0"/>
        </w:rPr>
        <w:t>&lt;NumAm&gt;</w:t>
      </w:r>
      <w:r w:rsidRPr="009B73F2">
        <w:t>31</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Luke Ming Flanagan, Emma Fourreau, Sebastian Everding</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1</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2 – παράγραφος 1 – στοιχείο η α (νέο)</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tcPr>
          <w:p w:rsidR="00DD1806" w:rsidRPr="009B73F2" w:rsidRDefault="00DD1806" w:rsidP="009F4DB6">
            <w:pPr>
              <w:pStyle w:val="Normal6"/>
            </w:pPr>
          </w:p>
        </w:tc>
        <w:tc>
          <w:tcPr>
            <w:tcW w:w="4876" w:type="dxa"/>
            <w:hideMark/>
          </w:tcPr>
          <w:p w:rsidR="00DD1806" w:rsidRPr="009B73F2" w:rsidRDefault="00B073F1" w:rsidP="00DD1806">
            <w:pPr>
              <w:pStyle w:val="Normal6"/>
              <w:rPr>
                <w:szCs w:val="24"/>
              </w:rPr>
            </w:pPr>
            <w:r w:rsidRPr="009B73F2">
              <w:rPr>
                <w:b/>
                <w:i/>
              </w:rPr>
              <w:t>η α) «προληπτική προσέγγιση της διαχείρισης της αλιείας», όπως αναφέρεται στο άρθρο 6 της συμφωνίας του ΟΗΕ για τα αποθέματα ιχθύων και όπως ορίζεται στο άρθρο 4 του κανονισμού (ΕΕ) αριθ. 1380/2013, νοείται η προσέγγιση σύμφωνα με την οποία η έλλειψη επαρκών επιστημονικών πληροφοριών δεν θα πρέπει να χρησιμοποιείται ως λόγος για να αναβάλλονται ή να μη λαμβάνονται καθόλου διαχειριστικά μέτρα για τη διατήρηση ειδών-στόχων, συναφών ή εξαρτώμενων ειδών ή ειδών που δεν αποτελούν στόχο της αλιείας, καθώς και του περιβάλλοντός τους·</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pStyle w:val="JustificationTitle"/>
        <w:rPr>
          <w:noProof w:val="0"/>
        </w:rPr>
      </w:pPr>
      <w:r w:rsidRPr="009B73F2">
        <w:rPr>
          <w:rStyle w:val="HideTWBExt"/>
          <w:i w:val="0"/>
        </w:rPr>
        <w:t>&lt;TitreJust&gt;</w:t>
      </w:r>
      <w:r w:rsidRPr="009B73F2">
        <w:t>Αιτιολόγηση</w:t>
      </w:r>
      <w:r w:rsidRPr="009B73F2">
        <w:rPr>
          <w:rStyle w:val="HideTWBExt"/>
          <w:i w:val="0"/>
        </w:rPr>
        <w:t>&lt;/TitreJust&gt;</w:t>
      </w:r>
    </w:p>
    <w:p w:rsidR="00DD1806" w:rsidRPr="009B73F2" w:rsidRDefault="00B073F1" w:rsidP="00DD1806">
      <w:pPr>
        <w:pStyle w:val="Normal12Italic"/>
        <w:rPr>
          <w:noProof w:val="0"/>
        </w:rPr>
      </w:pPr>
      <w:r w:rsidRPr="009B73F2">
        <w:t>Αυτός ο ορισμός της προληπτικής προσέγγισης εναρμονίζεται με τη συμφωνία του ΟΗΕ για τα ιχθυαποθέματα και τον «βασικό» κανονισμό της ΚΑλΠ. https://www.un.org/depts/los/convention_agreements/texts/fish_stocks_agreement/CONF164_37.htm.</w:t>
      </w:r>
    </w:p>
    <w:p w:rsidR="00DD1806" w:rsidRPr="009B73F2" w:rsidRDefault="00B073F1" w:rsidP="00DD1806">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32</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Luke Ming Flanagan, Emma Fourreau, Sebastian Everding</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1</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2 – παράγραφος 1 – στοιχείο θ – σημείο 4</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9F4DB6">
            <w:pPr>
              <w:pStyle w:val="Normal6"/>
            </w:pPr>
            <w:r w:rsidRPr="009B73F2">
              <w:t>(4)</w:t>
            </w:r>
            <w:r w:rsidRPr="009B73F2">
              <w:tab/>
              <w:t>αδικαιολόγητες καθυστερήσεις·</w:t>
            </w:r>
          </w:p>
        </w:tc>
        <w:tc>
          <w:tcPr>
            <w:tcW w:w="4876" w:type="dxa"/>
            <w:hideMark/>
          </w:tcPr>
          <w:p w:rsidR="00DD1806" w:rsidRPr="009B73F2" w:rsidRDefault="00B073F1" w:rsidP="009F4DB6">
            <w:pPr>
              <w:pStyle w:val="Normal6"/>
              <w:rPr>
                <w:szCs w:val="24"/>
              </w:rPr>
            </w:pPr>
            <w:r w:rsidRPr="009B73F2">
              <w:t>(4)</w:t>
            </w:r>
            <w:r w:rsidRPr="009B73F2">
              <w:tab/>
              <w:t xml:space="preserve">αδικαιολόγητες καθυστερήσεις, </w:t>
            </w:r>
            <w:r w:rsidRPr="00201703">
              <w:rPr>
                <w:b/>
                <w:i/>
              </w:rPr>
              <w:t>μεταξύ άλλων όσον αφορά την απάντηση σε αιτήματα και/ή την έναρξη διαβουλεύσεων·</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33</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Sander Smit</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1</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2 – παράγραφος 1 – στοιχείο θ – σημείο 8</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9F4DB6">
            <w:pPr>
              <w:pStyle w:val="Normal6"/>
            </w:pPr>
            <w:r w:rsidRPr="009B73F2">
              <w:t>(8)</w:t>
            </w:r>
            <w:r w:rsidRPr="009B73F2">
              <w:tab/>
            </w:r>
            <w:r w:rsidRPr="009B73F2">
              <w:rPr>
                <w:b/>
                <w:i/>
              </w:rPr>
              <w:t>συστηματική εμμονή στις οικείες θέσεις·</w:t>
            </w:r>
          </w:p>
        </w:tc>
        <w:tc>
          <w:tcPr>
            <w:tcW w:w="4876" w:type="dxa"/>
            <w:hideMark/>
          </w:tcPr>
          <w:p w:rsidR="00DD1806" w:rsidRPr="009B73F2" w:rsidRDefault="00B073F1" w:rsidP="009F4DB6">
            <w:pPr>
              <w:pStyle w:val="Normal6"/>
              <w:rPr>
                <w:szCs w:val="24"/>
              </w:rPr>
            </w:pPr>
            <w:r w:rsidRPr="009B73F2">
              <w:t>(8)</w:t>
            </w:r>
            <w:r w:rsidRPr="009B73F2">
              <w:tab/>
            </w:r>
            <w:r w:rsidRPr="009B73F2">
              <w:rPr>
                <w:b/>
                <w:i/>
              </w:rPr>
              <w:t>συνεπής διατήρηση των οικείων θέσεων για παρατεταμένο χρονικό διάστημα, ανεξάρτητα από τις δυνατότητες ευελιξίας και τις παραχωρήσεις που προσφέρονται από άλλα μέρη κατά τη διάρκεια των διαβουλεύσεων·</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34</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Luke Ming Flanagan, Emma Fourreau, Sebastian Everding</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1</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2 – παράγραφος 1 – στοιχείο θ – σημείο 8</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9F4DB6">
            <w:pPr>
              <w:pStyle w:val="Normal6"/>
            </w:pPr>
            <w:r w:rsidRPr="009B73F2">
              <w:t>(8)</w:t>
            </w:r>
            <w:r w:rsidRPr="009B73F2">
              <w:tab/>
              <w:t>συστηματική εμμονή στις οικείες θέσεις·</w:t>
            </w:r>
          </w:p>
        </w:tc>
        <w:tc>
          <w:tcPr>
            <w:tcW w:w="4876" w:type="dxa"/>
            <w:hideMark/>
          </w:tcPr>
          <w:p w:rsidR="00DD1806" w:rsidRPr="009B73F2" w:rsidRDefault="00B073F1" w:rsidP="00201703">
            <w:pPr>
              <w:pStyle w:val="Normal6"/>
              <w:rPr>
                <w:szCs w:val="24"/>
              </w:rPr>
            </w:pPr>
            <w:r w:rsidRPr="009B73F2">
              <w:t>(8)</w:t>
            </w:r>
            <w:r w:rsidRPr="009B73F2">
              <w:tab/>
            </w:r>
            <w:r w:rsidRPr="009B73F2">
              <w:rPr>
                <w:i/>
              </w:rPr>
              <w:t>(</w:t>
            </w:r>
            <w:bookmarkStart w:id="0" w:name="_GoBack"/>
            <w:r w:rsidR="00201703">
              <w:rPr>
                <w:i/>
              </w:rPr>
              <w:t>Δ</w:t>
            </w:r>
            <w:r w:rsidRPr="009B73F2">
              <w:rPr>
                <w:i/>
              </w:rPr>
              <w:t>εν αφορά</w:t>
            </w:r>
            <w:bookmarkEnd w:id="0"/>
            <w:r w:rsidRPr="009B73F2">
              <w:rPr>
                <w:i/>
              </w:rPr>
              <w:t xml:space="preserve"> το ελληνικό κείμενο.)</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35</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 xml:space="preserve">Luke Ming Flanagan, Emma Fourreau, Sebastian </w:t>
      </w:r>
      <w:r w:rsidRPr="009B73F2">
        <w:lastRenderedPageBreak/>
        <w:t>Everding</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1</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2 – παράγραφος 1 – στοιχείο θ – σημείο 9</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9F4DB6">
            <w:pPr>
              <w:pStyle w:val="Normal6"/>
            </w:pPr>
            <w:r w:rsidRPr="009B73F2">
              <w:t>(9)</w:t>
            </w:r>
            <w:r w:rsidRPr="009B73F2">
              <w:tab/>
              <w:t xml:space="preserve">άρνηση συνυπολογισμού των βέλτιστων διαθέσιμων επιστημονικών γνωμοδοτήσεων </w:t>
            </w:r>
            <w:r w:rsidRPr="009B73F2">
              <w:rPr>
                <w:b/>
                <w:i/>
              </w:rPr>
              <w:t>όσον αφορά το/τα σχετικό/-ά απόθεμα/-τα</w:t>
            </w:r>
            <w:r w:rsidRPr="009B73F2">
              <w:t>.</w:t>
            </w:r>
          </w:p>
        </w:tc>
        <w:tc>
          <w:tcPr>
            <w:tcW w:w="4876" w:type="dxa"/>
            <w:hideMark/>
          </w:tcPr>
          <w:p w:rsidR="00DD1806" w:rsidRPr="009B73F2" w:rsidRDefault="00B073F1" w:rsidP="009F4DB6">
            <w:pPr>
              <w:pStyle w:val="Normal6"/>
              <w:rPr>
                <w:szCs w:val="24"/>
              </w:rPr>
            </w:pPr>
            <w:r w:rsidRPr="009B73F2">
              <w:t>(9)</w:t>
            </w:r>
            <w:r w:rsidRPr="009B73F2">
              <w:tab/>
              <w:t>άρνηση συνυπολογισμού των βέλτιστων διαθέσιμων επιστημονικών γνωμοδοτήσεων.</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36</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Sander Smit</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1</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2 – παράγραφος 1 – στοιχείο θ – στοιχείο 10 β (νέο)</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tcPr>
          <w:p w:rsidR="00DD1806" w:rsidRPr="009B73F2" w:rsidRDefault="00DD1806" w:rsidP="009F4DB6">
            <w:pPr>
              <w:pStyle w:val="Normal6"/>
            </w:pPr>
          </w:p>
        </w:tc>
        <w:tc>
          <w:tcPr>
            <w:tcW w:w="4876" w:type="dxa"/>
            <w:hideMark/>
          </w:tcPr>
          <w:p w:rsidR="00DD1806" w:rsidRPr="009B73F2" w:rsidRDefault="00B073F1" w:rsidP="009F4DB6">
            <w:pPr>
              <w:pStyle w:val="Normal6"/>
              <w:rPr>
                <w:szCs w:val="24"/>
              </w:rPr>
            </w:pPr>
            <w:r w:rsidRPr="009B73F2">
              <w:rPr>
                <w:b/>
                <w:i/>
              </w:rPr>
              <w:t>10β)</w:t>
            </w:r>
            <w:r w:rsidRPr="009B73F2">
              <w:rPr>
                <w:b/>
                <w:i/>
              </w:rPr>
              <w:tab/>
              <w:t>εφαρμογή μέτρων που εισάγουν διακρίσεις εις βάρος των στόλων τρίτων χωρών, ενώ παράλληλα εξασφαλίζουν μερική ή πλήρη απαλλαγή από τα εν λόγω μέτρα για τον οικείο στόλο·</w:t>
            </w:r>
          </w:p>
        </w:tc>
      </w:tr>
    </w:tbl>
    <w:p w:rsidR="00DD1806" w:rsidRPr="00201703" w:rsidRDefault="00B073F1" w:rsidP="00DD1806">
      <w:pPr>
        <w:pStyle w:val="Olang"/>
        <w:rPr>
          <w:sz w:val="24"/>
          <w:szCs w:val="24"/>
          <w:lang w:val="nl-NL"/>
        </w:rPr>
      </w:pPr>
      <w:r w:rsidRPr="00201703">
        <w:rPr>
          <w:sz w:val="24"/>
          <w:szCs w:val="24"/>
          <w:lang w:val="nl-NL"/>
        </w:rPr>
        <w:t xml:space="preserve">Or. </w:t>
      </w:r>
      <w:r w:rsidRPr="00201703">
        <w:rPr>
          <w:rStyle w:val="HideTWBExt"/>
          <w:lang w:val="nl-NL"/>
        </w:rPr>
        <w:t>&lt;Original&gt;</w:t>
      </w:r>
      <w:r w:rsidRPr="00201703">
        <w:rPr>
          <w:rStyle w:val="HideTWBInt"/>
          <w:rFonts w:eastAsiaTheme="majorEastAsia"/>
          <w:sz w:val="24"/>
          <w:szCs w:val="24"/>
          <w:lang w:val="nl-NL"/>
        </w:rPr>
        <w:t>{EN}</w:t>
      </w:r>
      <w:r w:rsidRPr="00201703">
        <w:rPr>
          <w:sz w:val="24"/>
          <w:szCs w:val="24"/>
          <w:lang w:val="nl-NL"/>
        </w:rPr>
        <w:t>en</w:t>
      </w:r>
      <w:r w:rsidRPr="00201703">
        <w:rPr>
          <w:rStyle w:val="HideTWBExt"/>
          <w:lang w:val="nl-NL"/>
        </w:rPr>
        <w:t>&lt;/Original&gt;</w:t>
      </w:r>
    </w:p>
    <w:p w:rsidR="00DD1806" w:rsidRPr="00201703" w:rsidRDefault="00B073F1" w:rsidP="00DD1806">
      <w:pPr>
        <w:rPr>
          <w:szCs w:val="24"/>
          <w:lang w:val="nl-NL"/>
        </w:rPr>
      </w:pPr>
      <w:r w:rsidRPr="00201703">
        <w:rPr>
          <w:rStyle w:val="HideTWBExt"/>
          <w:lang w:val="nl-NL"/>
        </w:rPr>
        <w:t>&lt;/Amend&gt;</w:t>
      </w:r>
    </w:p>
    <w:p w:rsidR="00DD1806" w:rsidRPr="00377297" w:rsidRDefault="00B073F1" w:rsidP="00DD1806">
      <w:pPr>
        <w:pStyle w:val="AMNumberTabs0"/>
        <w:keepNext/>
      </w:pPr>
      <w:r w:rsidRPr="00377297">
        <w:rPr>
          <w:rStyle w:val="HideTWBExt"/>
          <w:b w:val="0"/>
        </w:rPr>
        <w:t>&lt;</w:t>
      </w:r>
      <w:r w:rsidRPr="00201703">
        <w:rPr>
          <w:rStyle w:val="HideTWBExt"/>
          <w:b w:val="0"/>
          <w:lang w:val="nl-NL"/>
        </w:rPr>
        <w:t>Amend</w:t>
      </w:r>
      <w:r w:rsidRPr="00377297">
        <w:rPr>
          <w:rStyle w:val="HideTWBExt"/>
          <w:b w:val="0"/>
        </w:rPr>
        <w:t>&gt;</w:t>
      </w:r>
      <w:r w:rsidRPr="009B73F2">
        <w:t>Τροπολογία</w:t>
      </w:r>
      <w:r w:rsidRPr="00377297">
        <w:tab/>
      </w:r>
      <w:r w:rsidRPr="00377297">
        <w:tab/>
      </w:r>
      <w:r w:rsidRPr="00377297">
        <w:rPr>
          <w:rStyle w:val="HideTWBExt"/>
          <w:b w:val="0"/>
        </w:rPr>
        <w:t>&lt;</w:t>
      </w:r>
      <w:r w:rsidRPr="00201703">
        <w:rPr>
          <w:rStyle w:val="HideTWBExt"/>
          <w:b w:val="0"/>
          <w:lang w:val="nl-NL"/>
        </w:rPr>
        <w:t>NumAm</w:t>
      </w:r>
      <w:r w:rsidRPr="00377297">
        <w:rPr>
          <w:rStyle w:val="HideTWBExt"/>
          <w:b w:val="0"/>
        </w:rPr>
        <w:t>&gt;</w:t>
      </w:r>
      <w:r w:rsidRPr="00377297">
        <w:t>37</w:t>
      </w:r>
      <w:r w:rsidRPr="00377297">
        <w:rPr>
          <w:rStyle w:val="HideTWBExt"/>
          <w:b w:val="0"/>
        </w:rPr>
        <w:t>&lt;/</w:t>
      </w:r>
      <w:r w:rsidRPr="00201703">
        <w:rPr>
          <w:rStyle w:val="HideTWBExt"/>
          <w:b w:val="0"/>
          <w:lang w:val="nl-NL"/>
        </w:rPr>
        <w:t>NumAm</w:t>
      </w:r>
      <w:r w:rsidRPr="00377297">
        <w:rPr>
          <w:rStyle w:val="HideTWBExt"/>
          <w:b w:val="0"/>
        </w:rPr>
        <w:t>&gt;</w:t>
      </w:r>
    </w:p>
    <w:p w:rsidR="00DD1806" w:rsidRPr="00377297" w:rsidRDefault="00B073F1" w:rsidP="00DD1806">
      <w:pPr>
        <w:pStyle w:val="NormalBold"/>
      </w:pPr>
      <w:r w:rsidRPr="00377297">
        <w:rPr>
          <w:rStyle w:val="HideTWBExt"/>
          <w:b w:val="0"/>
        </w:rPr>
        <w:t>&lt;</w:t>
      </w:r>
      <w:r w:rsidRPr="00201703">
        <w:rPr>
          <w:rStyle w:val="HideTWBExt"/>
          <w:b w:val="0"/>
          <w:lang w:val="nl-NL"/>
        </w:rPr>
        <w:t>RepeatBlock</w:t>
      </w:r>
      <w:r w:rsidRPr="00377297">
        <w:rPr>
          <w:rStyle w:val="HideTWBExt"/>
          <w:b w:val="0"/>
        </w:rPr>
        <w:t>-</w:t>
      </w:r>
      <w:r w:rsidRPr="00201703">
        <w:rPr>
          <w:rStyle w:val="HideTWBExt"/>
          <w:b w:val="0"/>
          <w:lang w:val="nl-NL"/>
        </w:rPr>
        <w:t>By</w:t>
      </w:r>
      <w:r w:rsidRPr="00377297">
        <w:rPr>
          <w:rStyle w:val="HideTWBExt"/>
          <w:b w:val="0"/>
        </w:rPr>
        <w:t>&gt;&lt;</w:t>
      </w:r>
      <w:r w:rsidRPr="00201703">
        <w:rPr>
          <w:rStyle w:val="HideTWBExt"/>
          <w:b w:val="0"/>
          <w:lang w:val="nl-NL"/>
        </w:rPr>
        <w:t>Members</w:t>
      </w:r>
      <w:r w:rsidRPr="00377297">
        <w:rPr>
          <w:rStyle w:val="HideTWBExt"/>
          <w:b w:val="0"/>
        </w:rPr>
        <w:t>&gt;</w:t>
      </w:r>
      <w:r w:rsidRPr="00201703">
        <w:rPr>
          <w:lang w:val="nl-NL"/>
        </w:rPr>
        <w:t>Bert</w:t>
      </w:r>
      <w:r w:rsidRPr="00377297">
        <w:t>-</w:t>
      </w:r>
      <w:r w:rsidRPr="00201703">
        <w:rPr>
          <w:lang w:val="nl-NL"/>
        </w:rPr>
        <w:t>Jan</w:t>
      </w:r>
      <w:r w:rsidRPr="00377297">
        <w:t xml:space="preserve"> </w:t>
      </w:r>
      <w:r w:rsidRPr="00201703">
        <w:rPr>
          <w:lang w:val="nl-NL"/>
        </w:rPr>
        <w:t>Ruissen</w:t>
      </w:r>
      <w:r w:rsidRPr="00377297">
        <w:rPr>
          <w:rStyle w:val="HideTWBExt"/>
          <w:b w:val="0"/>
        </w:rPr>
        <w:t>&lt;/</w:t>
      </w:r>
      <w:r w:rsidRPr="00201703">
        <w:rPr>
          <w:rStyle w:val="HideTWBExt"/>
          <w:b w:val="0"/>
          <w:lang w:val="nl-NL"/>
        </w:rPr>
        <w:t>Members</w:t>
      </w:r>
      <w:r w:rsidRPr="00377297">
        <w:rPr>
          <w:rStyle w:val="HideTWBExt"/>
          <w:b w:val="0"/>
        </w:rPr>
        <w:t>&gt;</w:t>
      </w:r>
    </w:p>
    <w:p w:rsidR="00DD1806" w:rsidRPr="00377297" w:rsidRDefault="00B073F1" w:rsidP="00DD1806">
      <w:r w:rsidRPr="00377297">
        <w:rPr>
          <w:rStyle w:val="HideTWBExt"/>
        </w:rPr>
        <w:t>&lt;/</w:t>
      </w:r>
      <w:r w:rsidRPr="00201703">
        <w:rPr>
          <w:rStyle w:val="HideTWBExt"/>
          <w:lang w:val="nl-NL"/>
        </w:rPr>
        <w:t>RepeatBlock</w:t>
      </w:r>
      <w:r w:rsidRPr="00377297">
        <w:rPr>
          <w:rStyle w:val="HideTWBExt"/>
        </w:rPr>
        <w:t>-</w:t>
      </w:r>
      <w:r w:rsidRPr="00201703">
        <w:rPr>
          <w:rStyle w:val="HideTWBExt"/>
          <w:lang w:val="nl-NL"/>
        </w:rPr>
        <w:t>By</w:t>
      </w:r>
      <w:r w:rsidRPr="00377297">
        <w:rPr>
          <w:rStyle w:val="HideTWBExt"/>
        </w:rPr>
        <w:t>&gt;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1</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2 – παράγραφος 1 – στοιχείο θ – στοιχείο 10 γ (νέο)</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tcPr>
          <w:p w:rsidR="00DD1806" w:rsidRPr="009B73F2" w:rsidRDefault="00DD1806" w:rsidP="009F4DB6">
            <w:pPr>
              <w:pStyle w:val="Normal6"/>
            </w:pPr>
          </w:p>
        </w:tc>
        <w:tc>
          <w:tcPr>
            <w:tcW w:w="4876" w:type="dxa"/>
            <w:hideMark/>
          </w:tcPr>
          <w:p w:rsidR="00DD1806" w:rsidRPr="009B73F2" w:rsidRDefault="00B073F1" w:rsidP="009F4DB6">
            <w:pPr>
              <w:pStyle w:val="Normal6"/>
              <w:rPr>
                <w:szCs w:val="24"/>
              </w:rPr>
            </w:pPr>
            <w:r w:rsidRPr="009B73F2">
              <w:rPr>
                <w:b/>
                <w:i/>
              </w:rPr>
              <w:t>10γ)</w:t>
            </w:r>
            <w:r w:rsidRPr="009B73F2">
              <w:rPr>
                <w:b/>
                <w:i/>
              </w:rPr>
              <w:tab/>
              <w:t xml:space="preserve">θέσπιση παράλογων και αδικαιολόγητων μονομερών μέτρων ή ποσοστώσεων που δε συνάδουν με τα μέτρα ή τις ποσοστώσεις που έχουν </w:t>
            </w:r>
            <w:r w:rsidRPr="009B73F2">
              <w:rPr>
                <w:b/>
                <w:i/>
              </w:rPr>
              <w:lastRenderedPageBreak/>
              <w:t>συμφωνηθεί διμερώς ή πολυμερώς.</w:t>
            </w:r>
          </w:p>
        </w:tc>
      </w:tr>
    </w:tbl>
    <w:p w:rsidR="00DD1806" w:rsidRPr="009B73F2" w:rsidRDefault="00B073F1" w:rsidP="00DD1806">
      <w:pPr>
        <w:pStyle w:val="Olang"/>
        <w:rPr>
          <w:sz w:val="24"/>
          <w:szCs w:val="24"/>
        </w:rPr>
      </w:pPr>
      <w:r w:rsidRPr="009B73F2">
        <w:rPr>
          <w:sz w:val="24"/>
          <w:szCs w:val="24"/>
        </w:rPr>
        <w:lastRenderedPageBreak/>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38</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Luke Ming Flanagan, Emma Fourreau, Sebastian Everding</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1</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2 – παράγραφος 1 – στοιχείο θ – στοιχείο 10 δ (νέο)</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tcPr>
          <w:p w:rsidR="00DD1806" w:rsidRPr="009B73F2" w:rsidRDefault="00DD1806" w:rsidP="009F4DB6">
            <w:pPr>
              <w:pStyle w:val="Normal6"/>
            </w:pPr>
          </w:p>
        </w:tc>
        <w:tc>
          <w:tcPr>
            <w:tcW w:w="4876" w:type="dxa"/>
            <w:hideMark/>
          </w:tcPr>
          <w:p w:rsidR="00DD1806" w:rsidRPr="009B73F2" w:rsidRDefault="00B073F1" w:rsidP="009F4DB6">
            <w:pPr>
              <w:pStyle w:val="Normal6"/>
              <w:rPr>
                <w:szCs w:val="24"/>
              </w:rPr>
            </w:pPr>
            <w:r w:rsidRPr="009B73F2">
              <w:rPr>
                <w:b/>
                <w:i/>
              </w:rPr>
              <w:t>10δ)</w:t>
            </w:r>
            <w:r w:rsidRPr="009B73F2">
              <w:rPr>
                <w:b/>
                <w:i/>
              </w:rPr>
              <w:tab/>
              <w:t>έλλειψη διαφάνειας·</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pStyle w:val="JustificationTitle"/>
        <w:rPr>
          <w:noProof w:val="0"/>
        </w:rPr>
      </w:pPr>
      <w:r w:rsidRPr="009B73F2">
        <w:rPr>
          <w:rStyle w:val="HideTWBExt"/>
          <w:i w:val="0"/>
        </w:rPr>
        <w:t>&lt;TitreJust&gt;</w:t>
      </w:r>
      <w:r w:rsidRPr="009B73F2">
        <w:t>Αιτιολόγηση</w:t>
      </w:r>
      <w:r w:rsidRPr="009B73F2">
        <w:rPr>
          <w:rStyle w:val="HideTWBExt"/>
          <w:i w:val="0"/>
        </w:rPr>
        <w:t>&lt;/TitreJust&gt;</w:t>
      </w:r>
    </w:p>
    <w:p w:rsidR="00DD1806" w:rsidRPr="009B73F2" w:rsidRDefault="00B073F1" w:rsidP="00201703">
      <w:pPr>
        <w:pStyle w:val="Normal12Italic"/>
        <w:jc w:val="both"/>
        <w:rPr>
          <w:noProof w:val="0"/>
        </w:rPr>
      </w:pPr>
      <w:r w:rsidRPr="009B73F2">
        <w:t>Το άρθρο 12 της UNFSA απαιτεί από τα κράτη να μεριμνούν για τη διαφάνεια στη διαδικασία λήψης αποφάσεων και άλλες δραστηριότητες των υποπεριφερειακών και περιφερειακών οργανώσεων και ρυθμίσεων διαχείρισης της αλιείας. Είναι αναγκαίο να διασφαλίζεται τόσο η συνεργασία όσο και η βιώσιμη αλιεία.</w:t>
      </w:r>
    </w:p>
    <w:p w:rsidR="00DD1806" w:rsidRPr="009B73F2" w:rsidRDefault="00B073F1" w:rsidP="00DD1806">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39</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Eric Sargiacomo</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1 α (νέο)</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3 – παράγραφος 1 – στοιχείο α</w:t>
      </w:r>
      <w:r w:rsidRPr="009B73F2">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Ισχύον κείμενο</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tcPr>
          <w:p w:rsidR="00DD1806" w:rsidRPr="009B73F2" w:rsidRDefault="00DD1806" w:rsidP="009F4DB6">
            <w:pPr>
              <w:pStyle w:val="Normal6"/>
            </w:pPr>
          </w:p>
        </w:tc>
        <w:tc>
          <w:tcPr>
            <w:tcW w:w="4876" w:type="dxa"/>
            <w:hideMark/>
          </w:tcPr>
          <w:p w:rsidR="00DD1806" w:rsidRPr="009B73F2" w:rsidRDefault="00B073F1" w:rsidP="009F4DB6">
            <w:pPr>
              <w:pStyle w:val="Normal6"/>
              <w:rPr>
                <w:szCs w:val="24"/>
              </w:rPr>
            </w:pPr>
            <w:r w:rsidRPr="009B73F2">
              <w:rPr>
                <w:b/>
                <w:i/>
              </w:rPr>
              <w:t>1α)</w:t>
            </w:r>
            <w:r w:rsidRPr="009B73F2">
              <w:rPr>
                <w:b/>
                <w:i/>
              </w:rPr>
              <w:tab/>
              <w:t>Στο άρθρο 3, το στοιχείο α) αντικαθίσταται από το ακόλουθο κείμενο:</w:t>
            </w:r>
          </w:p>
        </w:tc>
      </w:tr>
      <w:tr w:rsidR="00B21E4E" w:rsidRPr="009B73F2" w:rsidTr="009F4DB6">
        <w:trPr>
          <w:jc w:val="center"/>
        </w:trPr>
        <w:tc>
          <w:tcPr>
            <w:tcW w:w="4876" w:type="dxa"/>
            <w:hideMark/>
          </w:tcPr>
          <w:p w:rsidR="00DD1806" w:rsidRPr="009B73F2" w:rsidRDefault="00B073F1" w:rsidP="009F4DB6">
            <w:pPr>
              <w:pStyle w:val="Normal6"/>
            </w:pPr>
            <w:r w:rsidRPr="009B73F2">
              <w:t xml:space="preserve">α) δεν συνεργάζεται στη διαχείριση ενός αποθέματος κοινού ενδιαφέροντος σε πλήρη συμφωνία με τις διατάξεις της UNCLOS </w:t>
            </w:r>
            <w:r w:rsidRPr="00201703">
              <w:rPr>
                <w:b/>
                <w:i/>
              </w:rPr>
              <w:t>και</w:t>
            </w:r>
            <w:r w:rsidRPr="009B73F2">
              <w:t xml:space="preserve"> </w:t>
            </w:r>
            <w:r w:rsidRPr="009B73F2">
              <w:rPr>
                <w:b/>
                <w:i/>
              </w:rPr>
              <w:t xml:space="preserve">της </w:t>
            </w:r>
            <w:r w:rsidRPr="00201703">
              <w:t>UNFSA</w:t>
            </w:r>
            <w:r w:rsidRPr="009B73F2">
              <w:t>, ή οποιασδήποτε άλλης διεθνούς συμφωνίας ή κανόνα διεθνούς δικαίου, και</w:t>
            </w:r>
          </w:p>
        </w:tc>
        <w:tc>
          <w:tcPr>
            <w:tcW w:w="4876" w:type="dxa"/>
            <w:hideMark/>
          </w:tcPr>
          <w:p w:rsidR="00DD1806" w:rsidRPr="009B73F2" w:rsidRDefault="00B073F1" w:rsidP="009F4DB6">
            <w:pPr>
              <w:pStyle w:val="Normal6"/>
              <w:rPr>
                <w:szCs w:val="24"/>
              </w:rPr>
            </w:pPr>
            <w:r w:rsidRPr="009B73F2">
              <w:rPr>
                <w:b/>
                <w:i/>
              </w:rPr>
              <w:t>«</w:t>
            </w:r>
            <w:r w:rsidRPr="009B73F2">
              <w:t>α) δεν συνεργάζεται στη διαχείριση ενός αποθέματος κοινού ενδιαφέροντος σε πλήρη συμφωνία με τις διατάξεις της UNCLOS</w:t>
            </w:r>
            <w:r w:rsidRPr="009B73F2">
              <w:rPr>
                <w:b/>
                <w:i/>
              </w:rPr>
              <w:t>,</w:t>
            </w:r>
            <w:r w:rsidRPr="009B73F2">
              <w:t xml:space="preserve"> </w:t>
            </w:r>
            <w:r w:rsidRPr="009B73F2">
              <w:rPr>
                <w:b/>
                <w:i/>
              </w:rPr>
              <w:t>της UNFSA</w:t>
            </w:r>
            <w:r w:rsidRPr="009B73F2">
              <w:t xml:space="preserve"> και </w:t>
            </w:r>
            <w:r w:rsidRPr="009B73F2">
              <w:rPr>
                <w:b/>
                <w:i/>
              </w:rPr>
              <w:t>της PSMA</w:t>
            </w:r>
            <w:r w:rsidRPr="009B73F2">
              <w:t xml:space="preserve">, ή οποιασδήποτε άλλης διεθνούς συμφωνίας ή κανόνα διεθνούς δικαίου, και </w:t>
            </w:r>
            <w:r w:rsidRPr="009B73F2">
              <w:rPr>
                <w:b/>
                <w:i/>
              </w:rPr>
              <w:t>»</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{FR}</w:t>
      </w:r>
      <w:r w:rsidRPr="009B73F2">
        <w:rPr>
          <w:sz w:val="24"/>
          <w:szCs w:val="24"/>
        </w:rPr>
        <w:t>fr</w:t>
      </w:r>
      <w:r w:rsidRPr="009B73F2">
        <w:rPr>
          <w:rStyle w:val="HideTWBExt"/>
        </w:rPr>
        <w:t>&lt;/Original&gt;</w:t>
      </w:r>
    </w:p>
    <w:p w:rsidR="00DD1806" w:rsidRPr="009B73F2" w:rsidRDefault="00B073F1" w:rsidP="00DD1806">
      <w:pPr>
        <w:pStyle w:val="CrossRef"/>
      </w:pPr>
      <w:r w:rsidRPr="009B73F2">
        <w:t>(32012R1026)</w:t>
      </w:r>
    </w:p>
    <w:p w:rsidR="00DD1806" w:rsidRPr="009B73F2" w:rsidRDefault="00B073F1" w:rsidP="00DD1806">
      <w:r w:rsidRPr="009B73F2">
        <w:rPr>
          <w:rStyle w:val="HideTWBExt"/>
        </w:rPr>
        <w:lastRenderedPageBreak/>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40</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Luke Ming Flanagan, Emma Fourreau, Sebastian Everding</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2</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3 – παράγραφος 1 – στοιχείο β – σημείο i</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9F4DB6">
            <w:pPr>
              <w:pStyle w:val="Normal6"/>
            </w:pPr>
            <w:r w:rsidRPr="009B73F2">
              <w:t>i)</w:t>
            </w:r>
            <w:r w:rsidRPr="009B73F2">
              <w:tab/>
              <w:t>δεν έχει εγκρίνει</w:t>
            </w:r>
            <w:r w:rsidRPr="009B73F2">
              <w:rPr>
                <w:b/>
                <w:i/>
              </w:rPr>
              <w:t xml:space="preserve"> ούτε</w:t>
            </w:r>
            <w:r w:rsidRPr="009B73F2">
              <w:t xml:space="preserve"> εφαρμόσει αναγκαία μέτρα με στόχο τη διαχείριση της αλιείας, συμπεριλαμβανομένων μέτρων ελέγχου για τη διασφάλιση της αποτελεσματικής διατήρησης και διαχείρισης των αποθεμάτων κοινού ενδιαφέροντος· ή·</w:t>
            </w:r>
          </w:p>
        </w:tc>
        <w:tc>
          <w:tcPr>
            <w:tcW w:w="4876" w:type="dxa"/>
            <w:hideMark/>
          </w:tcPr>
          <w:p w:rsidR="00DD1806" w:rsidRPr="009B73F2" w:rsidRDefault="00B073F1" w:rsidP="009F4DB6">
            <w:pPr>
              <w:pStyle w:val="Normal6"/>
              <w:rPr>
                <w:szCs w:val="24"/>
              </w:rPr>
            </w:pPr>
            <w:r w:rsidRPr="009B73F2">
              <w:t>i)</w:t>
            </w:r>
            <w:r w:rsidRPr="009B73F2">
              <w:tab/>
              <w:t>δεν έχει εγκρίνει</w:t>
            </w:r>
            <w:r w:rsidRPr="009B73F2">
              <w:rPr>
                <w:b/>
                <w:i/>
              </w:rPr>
              <w:t>, δεν έχει</w:t>
            </w:r>
            <w:r w:rsidRPr="009B73F2">
              <w:t xml:space="preserve"> εφαρμόσει</w:t>
            </w:r>
            <w:r w:rsidRPr="009B73F2">
              <w:rPr>
                <w:b/>
                <w:i/>
              </w:rPr>
              <w:t>, δεν έχει συμμορφωθεί ή δεν έχει επιβάλει τα</w:t>
            </w:r>
            <w:r w:rsidRPr="009B73F2">
              <w:t xml:space="preserve"> αναγκαία μέτρα με στόχο τη διαχείριση της αλιείας, συμπεριλαμβανομένων μέτρων ελέγχου </w:t>
            </w:r>
            <w:r w:rsidRPr="009B73F2">
              <w:rPr>
                <w:b/>
                <w:i/>
              </w:rPr>
              <w:t xml:space="preserve">και διατήρησης </w:t>
            </w:r>
            <w:r w:rsidRPr="009B73F2">
              <w:t>για τη διασφάλιση της αποτελεσματικής διατήρησης και διαχείρισης των αποθεμάτων κοινού ενδιαφέροντος</w:t>
            </w:r>
            <w:r w:rsidRPr="009B73F2">
              <w:rPr>
                <w:b/>
                <w:i/>
              </w:rPr>
              <w:t xml:space="preserve"> και συναφών ειδών, συμπεριλαμβανομένων μέτρων που εγκρίθηκαν στο πλαίσιο μιας ΠΟΔΑ</w:t>
            </w:r>
            <w:r w:rsidRPr="009B73F2">
              <w:t>· ή·</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41</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Sander Smit</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2</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3 – παράγραφος 1 – στοιχείο β – σημείο i</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9F4DB6">
            <w:pPr>
              <w:pStyle w:val="Normal6"/>
            </w:pPr>
            <w:r w:rsidRPr="009B73F2">
              <w:t>i)</w:t>
            </w:r>
            <w:r w:rsidRPr="009B73F2">
              <w:tab/>
              <w:t>δεν έχει εγκρίνει ούτε εφαρμόσει αναγκαία μέτρα με στόχο τη διαχείριση της αλιείας, συμπεριλαμβανομένων μέτρων ελέγχου για τη διασφάλιση της αποτελεσματικής διατήρησης και διαχείρισης των αποθεμάτων κοινού ενδιαφέροντος· ή·</w:t>
            </w:r>
          </w:p>
        </w:tc>
        <w:tc>
          <w:tcPr>
            <w:tcW w:w="4876" w:type="dxa"/>
            <w:hideMark/>
          </w:tcPr>
          <w:p w:rsidR="00DD1806" w:rsidRPr="009B73F2" w:rsidRDefault="00B073F1" w:rsidP="009F4DB6">
            <w:pPr>
              <w:pStyle w:val="Normal6"/>
              <w:rPr>
                <w:szCs w:val="24"/>
              </w:rPr>
            </w:pPr>
            <w:r w:rsidRPr="009B73F2">
              <w:t>i)</w:t>
            </w:r>
            <w:r w:rsidRPr="009B73F2">
              <w:tab/>
              <w:t>δεν έχει εγκρίνει ούτε εφαρμόσει αναγκαία μέτρα με στόχο τη διαχείριση της αλιείας, συμπεριλαμβανομένων μέτρων ελέγχου</w:t>
            </w:r>
            <w:r w:rsidRPr="009B73F2">
              <w:rPr>
                <w:b/>
                <w:i/>
              </w:rPr>
              <w:t xml:space="preserve"> και επιβολής</w:t>
            </w:r>
            <w:r w:rsidRPr="009B73F2">
              <w:t xml:space="preserve"> για τη διασφάλιση της αποτελεσματικής διατήρησης και διαχείρισης των αποθεμάτων κοινού ενδιαφέροντος· ή·</w:t>
            </w:r>
          </w:p>
        </w:tc>
      </w:tr>
    </w:tbl>
    <w:p w:rsidR="00DD1806" w:rsidRPr="00201703" w:rsidRDefault="00B073F1" w:rsidP="00DD1806">
      <w:pPr>
        <w:pStyle w:val="Olang"/>
        <w:rPr>
          <w:sz w:val="24"/>
          <w:szCs w:val="24"/>
          <w:lang w:val="nl-NL"/>
        </w:rPr>
      </w:pPr>
      <w:r w:rsidRPr="00201703">
        <w:rPr>
          <w:sz w:val="24"/>
          <w:szCs w:val="24"/>
          <w:lang w:val="nl-NL"/>
        </w:rPr>
        <w:t xml:space="preserve">Or. </w:t>
      </w:r>
      <w:r w:rsidRPr="00201703">
        <w:rPr>
          <w:rStyle w:val="HideTWBExt"/>
          <w:lang w:val="nl-NL"/>
        </w:rPr>
        <w:t>&lt;Original&gt;</w:t>
      </w:r>
      <w:r w:rsidRPr="00201703">
        <w:rPr>
          <w:rStyle w:val="HideTWBInt"/>
          <w:rFonts w:eastAsiaTheme="majorEastAsia"/>
          <w:sz w:val="24"/>
          <w:szCs w:val="24"/>
          <w:lang w:val="nl-NL"/>
        </w:rPr>
        <w:t>{EN}</w:t>
      </w:r>
      <w:r w:rsidRPr="00201703">
        <w:rPr>
          <w:sz w:val="24"/>
          <w:szCs w:val="24"/>
          <w:lang w:val="nl-NL"/>
        </w:rPr>
        <w:t>en</w:t>
      </w:r>
      <w:r w:rsidRPr="00201703">
        <w:rPr>
          <w:rStyle w:val="HideTWBExt"/>
          <w:lang w:val="nl-NL"/>
        </w:rPr>
        <w:t>&lt;/Original&gt;</w:t>
      </w:r>
    </w:p>
    <w:p w:rsidR="00DD1806" w:rsidRPr="00201703" w:rsidRDefault="00B073F1" w:rsidP="00DD1806">
      <w:pPr>
        <w:rPr>
          <w:szCs w:val="24"/>
          <w:lang w:val="nl-NL"/>
        </w:rPr>
      </w:pPr>
      <w:r w:rsidRPr="00201703">
        <w:rPr>
          <w:rStyle w:val="HideTWBExt"/>
          <w:lang w:val="nl-NL"/>
        </w:rPr>
        <w:t>&lt;/Amend&gt;</w:t>
      </w:r>
    </w:p>
    <w:p w:rsidR="00DD1806" w:rsidRPr="00377297" w:rsidRDefault="00B073F1" w:rsidP="00DD1806">
      <w:pPr>
        <w:pStyle w:val="AMNumberTabs0"/>
        <w:keepNext/>
      </w:pPr>
      <w:r w:rsidRPr="00377297">
        <w:rPr>
          <w:rStyle w:val="HideTWBExt"/>
          <w:b w:val="0"/>
        </w:rPr>
        <w:lastRenderedPageBreak/>
        <w:t>&lt;</w:t>
      </w:r>
      <w:r w:rsidRPr="00201703">
        <w:rPr>
          <w:rStyle w:val="HideTWBExt"/>
          <w:b w:val="0"/>
          <w:lang w:val="nl-NL"/>
        </w:rPr>
        <w:t>Amend</w:t>
      </w:r>
      <w:r w:rsidRPr="00377297">
        <w:rPr>
          <w:rStyle w:val="HideTWBExt"/>
          <w:b w:val="0"/>
        </w:rPr>
        <w:t>&gt;</w:t>
      </w:r>
      <w:r w:rsidRPr="009B73F2">
        <w:t>Τροπολογία</w:t>
      </w:r>
      <w:r w:rsidRPr="00377297">
        <w:tab/>
      </w:r>
      <w:r w:rsidRPr="00377297">
        <w:tab/>
      </w:r>
      <w:r w:rsidRPr="00377297">
        <w:rPr>
          <w:rStyle w:val="HideTWBExt"/>
          <w:b w:val="0"/>
        </w:rPr>
        <w:t>&lt;</w:t>
      </w:r>
      <w:r w:rsidRPr="00201703">
        <w:rPr>
          <w:rStyle w:val="HideTWBExt"/>
          <w:b w:val="0"/>
          <w:lang w:val="nl-NL"/>
        </w:rPr>
        <w:t>NumAm</w:t>
      </w:r>
      <w:r w:rsidRPr="00377297">
        <w:rPr>
          <w:rStyle w:val="HideTWBExt"/>
          <w:b w:val="0"/>
        </w:rPr>
        <w:t>&gt;</w:t>
      </w:r>
      <w:r w:rsidRPr="00377297">
        <w:t>42</w:t>
      </w:r>
      <w:r w:rsidRPr="00377297">
        <w:rPr>
          <w:rStyle w:val="HideTWBExt"/>
          <w:b w:val="0"/>
        </w:rPr>
        <w:t>&lt;/</w:t>
      </w:r>
      <w:r w:rsidRPr="00201703">
        <w:rPr>
          <w:rStyle w:val="HideTWBExt"/>
          <w:b w:val="0"/>
          <w:lang w:val="nl-NL"/>
        </w:rPr>
        <w:t>NumAm</w:t>
      </w:r>
      <w:r w:rsidRPr="00377297">
        <w:rPr>
          <w:rStyle w:val="HideTWBExt"/>
          <w:b w:val="0"/>
        </w:rPr>
        <w:t>&gt;</w:t>
      </w:r>
    </w:p>
    <w:p w:rsidR="00DD1806" w:rsidRPr="00377297" w:rsidRDefault="00B073F1" w:rsidP="00DD1806">
      <w:pPr>
        <w:pStyle w:val="NormalBold"/>
      </w:pPr>
      <w:r w:rsidRPr="00377297">
        <w:rPr>
          <w:rStyle w:val="HideTWBExt"/>
          <w:b w:val="0"/>
        </w:rPr>
        <w:t>&lt;</w:t>
      </w:r>
      <w:r w:rsidRPr="00201703">
        <w:rPr>
          <w:rStyle w:val="HideTWBExt"/>
          <w:b w:val="0"/>
          <w:lang w:val="nl-NL"/>
        </w:rPr>
        <w:t>RepeatBlock</w:t>
      </w:r>
      <w:r w:rsidRPr="00377297">
        <w:rPr>
          <w:rStyle w:val="HideTWBExt"/>
          <w:b w:val="0"/>
        </w:rPr>
        <w:t>-</w:t>
      </w:r>
      <w:r w:rsidRPr="00201703">
        <w:rPr>
          <w:rStyle w:val="HideTWBExt"/>
          <w:b w:val="0"/>
          <w:lang w:val="nl-NL"/>
        </w:rPr>
        <w:t>By</w:t>
      </w:r>
      <w:r w:rsidRPr="00377297">
        <w:rPr>
          <w:rStyle w:val="HideTWBExt"/>
          <w:b w:val="0"/>
        </w:rPr>
        <w:t>&gt;&lt;</w:t>
      </w:r>
      <w:r w:rsidRPr="00201703">
        <w:rPr>
          <w:rStyle w:val="HideTWBExt"/>
          <w:b w:val="0"/>
          <w:lang w:val="nl-NL"/>
        </w:rPr>
        <w:t>Members</w:t>
      </w:r>
      <w:r w:rsidRPr="00377297">
        <w:rPr>
          <w:rStyle w:val="HideTWBExt"/>
          <w:b w:val="0"/>
        </w:rPr>
        <w:t>&gt;</w:t>
      </w:r>
      <w:r w:rsidRPr="00201703">
        <w:rPr>
          <w:lang w:val="nl-NL"/>
        </w:rPr>
        <w:t>Bert</w:t>
      </w:r>
      <w:r w:rsidRPr="00377297">
        <w:t>-</w:t>
      </w:r>
      <w:r w:rsidRPr="00201703">
        <w:rPr>
          <w:lang w:val="nl-NL"/>
        </w:rPr>
        <w:t>Jan</w:t>
      </w:r>
      <w:r w:rsidRPr="00377297">
        <w:t xml:space="preserve"> </w:t>
      </w:r>
      <w:r w:rsidRPr="00201703">
        <w:rPr>
          <w:lang w:val="nl-NL"/>
        </w:rPr>
        <w:t>Ruissen</w:t>
      </w:r>
      <w:r w:rsidRPr="00377297">
        <w:rPr>
          <w:rStyle w:val="HideTWBExt"/>
          <w:b w:val="0"/>
        </w:rPr>
        <w:t>&lt;/</w:t>
      </w:r>
      <w:r w:rsidRPr="00201703">
        <w:rPr>
          <w:rStyle w:val="HideTWBExt"/>
          <w:b w:val="0"/>
          <w:lang w:val="nl-NL"/>
        </w:rPr>
        <w:t>Members</w:t>
      </w:r>
      <w:r w:rsidRPr="00377297">
        <w:rPr>
          <w:rStyle w:val="HideTWBExt"/>
          <w:b w:val="0"/>
        </w:rPr>
        <w:t>&gt;</w:t>
      </w:r>
    </w:p>
    <w:p w:rsidR="00DD1806" w:rsidRPr="00377297" w:rsidRDefault="00B073F1" w:rsidP="00DD1806">
      <w:r w:rsidRPr="00377297">
        <w:rPr>
          <w:rStyle w:val="HideTWBExt"/>
        </w:rPr>
        <w:t>&lt;/</w:t>
      </w:r>
      <w:r w:rsidRPr="00201703">
        <w:rPr>
          <w:rStyle w:val="HideTWBExt"/>
          <w:lang w:val="nl-NL"/>
        </w:rPr>
        <w:t>RepeatBlock</w:t>
      </w:r>
      <w:r w:rsidRPr="00377297">
        <w:rPr>
          <w:rStyle w:val="HideTWBExt"/>
        </w:rPr>
        <w:t>-</w:t>
      </w:r>
      <w:r w:rsidRPr="00201703">
        <w:rPr>
          <w:rStyle w:val="HideTWBExt"/>
          <w:lang w:val="nl-NL"/>
        </w:rPr>
        <w:t>By</w:t>
      </w:r>
      <w:r w:rsidRPr="00377297">
        <w:rPr>
          <w:rStyle w:val="HideTWBExt"/>
        </w:rPr>
        <w:t>&gt;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2 α (νέο)</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3 – παράγραφος 1 – στοιχείο β – σημείο ii α (νέο)</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tcPr>
          <w:p w:rsidR="00DD1806" w:rsidRPr="009B73F2" w:rsidRDefault="00DD1806" w:rsidP="009F4DB6">
            <w:pPr>
              <w:pStyle w:val="Normal6"/>
            </w:pPr>
          </w:p>
        </w:tc>
        <w:tc>
          <w:tcPr>
            <w:tcW w:w="4876" w:type="dxa"/>
            <w:hideMark/>
          </w:tcPr>
          <w:p w:rsidR="00DD1806" w:rsidRPr="009B73F2" w:rsidRDefault="00B073F1" w:rsidP="009F4DB6">
            <w:pPr>
              <w:pStyle w:val="Normal6"/>
              <w:rPr>
                <w:szCs w:val="24"/>
              </w:rPr>
            </w:pPr>
            <w:r w:rsidRPr="009B73F2">
              <w:rPr>
                <w:b/>
                <w:i/>
              </w:rPr>
              <w:t>2α)</w:t>
            </w:r>
            <w:r w:rsidRPr="009B73F2">
              <w:rPr>
                <w:b/>
                <w:i/>
              </w:rPr>
              <w:tab/>
              <w:t>στο άρθρο 3 στοιχείο β), προστίθεται το ακόλουθο σημείο:</w:t>
            </w:r>
          </w:p>
        </w:tc>
      </w:tr>
      <w:tr w:rsidR="00B21E4E" w:rsidRPr="009B73F2" w:rsidTr="009F4DB6">
        <w:trPr>
          <w:jc w:val="center"/>
        </w:trPr>
        <w:tc>
          <w:tcPr>
            <w:tcW w:w="4876" w:type="dxa"/>
          </w:tcPr>
          <w:p w:rsidR="00DD1806" w:rsidRPr="009B73F2" w:rsidRDefault="00DD1806" w:rsidP="009F4DB6">
            <w:pPr>
              <w:pStyle w:val="Normal6"/>
            </w:pPr>
          </w:p>
        </w:tc>
        <w:tc>
          <w:tcPr>
            <w:tcW w:w="4876" w:type="dxa"/>
            <w:hideMark/>
          </w:tcPr>
          <w:p w:rsidR="00DD1806" w:rsidRPr="009B73F2" w:rsidRDefault="00B073F1" w:rsidP="00DD1806">
            <w:pPr>
              <w:pStyle w:val="Normal6"/>
              <w:rPr>
                <w:szCs w:val="24"/>
              </w:rPr>
            </w:pPr>
            <w:r w:rsidRPr="009B73F2">
              <w:rPr>
                <w:b/>
                <w:i/>
              </w:rPr>
              <w:t>«ii α)</w:t>
            </w:r>
            <w:r w:rsidRPr="009B73F2">
              <w:rPr>
                <w:b/>
                <w:i/>
              </w:rPr>
              <w:tab/>
              <w:t>συστηματικά δεν συμμορφώνεται με τις διμερείς ή πολυμερείς συμφωνίες, καθώς δεν λαμβάνει αποτελεσματικά ή έγκαιρα μέτρα κατά των υπηκόων του ή των σκαφών που φέρουν τη σημαία του και θεωρείται ότι διενήργησαν παράνομη, αδήλωτη και ανεξέλεγκτη αλιεία ή ότι ενήργησαν κατά παράβαση των μέτρων διαχείρισης της αλιείας που θεσπίζονται με τις εν λόγω συμφωνίες, με αποτέλεσμα να βρίσκονται τα αποθέματα σε μη βιώσιμη κατάσταση.»</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43</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Emma Wiesner, Stéphanie Yon-Courtin</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3 – στοιχείο α α (νέο)</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6 – παράγραφος -1 (νέα)</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tcPr>
          <w:p w:rsidR="00DD1806" w:rsidRPr="009B73F2" w:rsidRDefault="00DD1806" w:rsidP="009F4DB6">
            <w:pPr>
              <w:pStyle w:val="Normal6"/>
            </w:pPr>
          </w:p>
        </w:tc>
        <w:tc>
          <w:tcPr>
            <w:tcW w:w="4876" w:type="dxa"/>
            <w:hideMark/>
          </w:tcPr>
          <w:p w:rsidR="00DD1806" w:rsidRPr="009B73F2" w:rsidRDefault="00B073F1" w:rsidP="009F4DB6">
            <w:pPr>
              <w:pStyle w:val="Normal6"/>
              <w:rPr>
                <w:szCs w:val="24"/>
              </w:rPr>
            </w:pPr>
            <w:r w:rsidRPr="009B73F2">
              <w:rPr>
                <w:b/>
                <w:i/>
              </w:rPr>
              <w:t>α α)</w:t>
            </w:r>
            <w:r w:rsidRPr="009B73F2">
              <w:rPr>
                <w:b/>
                <w:i/>
              </w:rPr>
              <w:tab/>
              <w:t>παρεμβάλλεται η ακόλουθη παράγραφος:</w:t>
            </w:r>
          </w:p>
        </w:tc>
      </w:tr>
      <w:tr w:rsidR="00B21E4E" w:rsidRPr="009B73F2" w:rsidTr="009F4DB6">
        <w:trPr>
          <w:jc w:val="center"/>
        </w:trPr>
        <w:tc>
          <w:tcPr>
            <w:tcW w:w="4876" w:type="dxa"/>
          </w:tcPr>
          <w:p w:rsidR="00DD1806" w:rsidRPr="009B73F2" w:rsidRDefault="00DD1806" w:rsidP="009F4DB6">
            <w:pPr>
              <w:pStyle w:val="Normal6"/>
            </w:pPr>
          </w:p>
        </w:tc>
        <w:tc>
          <w:tcPr>
            <w:tcW w:w="4876" w:type="dxa"/>
            <w:hideMark/>
          </w:tcPr>
          <w:p w:rsidR="00DD1806" w:rsidRPr="009B73F2" w:rsidRDefault="00B073F1" w:rsidP="00DD1806">
            <w:pPr>
              <w:pStyle w:val="Normal6"/>
              <w:rPr>
                <w:szCs w:val="24"/>
              </w:rPr>
            </w:pPr>
            <w:r w:rsidRPr="009B73F2">
              <w:rPr>
                <w:b/>
                <w:i/>
              </w:rPr>
              <w:t>«-1.</w:t>
            </w:r>
            <w:r w:rsidRPr="009B73F2">
              <w:rPr>
                <w:b/>
                <w:i/>
              </w:rPr>
              <w:tab/>
              <w:t>Η Επιτροπή απαντά εντός 90 ημερών από την παραλαβή αιτήματος για τον χαρακτηρισμό μιας χώρας ως χώρας που επιτρέπει τη διεξαγωγή μη βιώσιμης αλιείας, από κράτος μέλος ή το Ευρωπαϊκό Κοινοβούλιο, και περιγράφει τα τυχόν μέτρα που προτίθεται να λάβει.»</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rPr>
          <w:szCs w:val="24"/>
        </w:rPr>
      </w:pPr>
      <w:r w:rsidRPr="009B73F2">
        <w:rPr>
          <w:rStyle w:val="HideTWBExt"/>
        </w:rPr>
        <w:lastRenderedPageBreak/>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44</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Sander Smit</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3 – στοιχείο α α (νέο)</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6 — παράγραφος 1</w:t>
      </w:r>
      <w:r w:rsidRPr="009B73F2">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Ισχύον κείμενο</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tcPr>
          <w:p w:rsidR="00DD1806" w:rsidRPr="009B73F2" w:rsidRDefault="00DD1806" w:rsidP="009F4DB6">
            <w:pPr>
              <w:pStyle w:val="Normal6"/>
            </w:pPr>
          </w:p>
        </w:tc>
        <w:tc>
          <w:tcPr>
            <w:tcW w:w="4876" w:type="dxa"/>
          </w:tcPr>
          <w:p w:rsidR="00DD1806" w:rsidRPr="009B73F2" w:rsidRDefault="00B073F1" w:rsidP="009F4DB6">
            <w:pPr>
              <w:pStyle w:val="Normal6"/>
            </w:pPr>
            <w:r w:rsidRPr="009B73F2">
              <w:rPr>
                <w:b/>
                <w:i/>
              </w:rPr>
              <w:t>α α)</w:t>
            </w:r>
            <w:r w:rsidRPr="009B73F2">
              <w:tab/>
            </w:r>
            <w:r w:rsidRPr="009B73F2">
              <w:rPr>
                <w:b/>
                <w:i/>
              </w:rPr>
              <w:t>η παράγραφος 1 αντικαθίσταται από το ακόλουθο κείμενο:</w:t>
            </w:r>
          </w:p>
        </w:tc>
      </w:tr>
      <w:tr w:rsidR="00B21E4E" w:rsidRPr="009B73F2" w:rsidTr="009F4DB6">
        <w:trPr>
          <w:jc w:val="center"/>
        </w:trPr>
        <w:tc>
          <w:tcPr>
            <w:tcW w:w="4876" w:type="dxa"/>
            <w:hideMark/>
          </w:tcPr>
          <w:p w:rsidR="00DD1806" w:rsidRPr="009B73F2" w:rsidRDefault="00B073F1" w:rsidP="009F4DB6">
            <w:pPr>
              <w:pStyle w:val="Normal6"/>
            </w:pPr>
            <w:r w:rsidRPr="009B73F2">
              <w:t>1.</w:t>
            </w:r>
            <w:r w:rsidRPr="009B73F2">
              <w:tab/>
              <w:t>Όταν η Επιτροπή κρίνει αναγκαία την υιοθέτηση μέτρων που αναφέρονται στο άρθρο 4, κοινοποιεί στην οικεία χώρα την πρόθεσή της να τη χαρακτηρίσει ως χώρα η οποία επιτρέπει τη διεξαγωγή μη βιώσιμης αλιείας. Σε τέτοιες περιπτώσεις, το Ευρωπαϊκό Κοινοβούλιο και το Συμβούλιο ενημερώνονται πάραυτα.</w:t>
            </w:r>
          </w:p>
        </w:tc>
        <w:tc>
          <w:tcPr>
            <w:tcW w:w="4876" w:type="dxa"/>
            <w:hideMark/>
          </w:tcPr>
          <w:p w:rsidR="00DD1806" w:rsidRPr="009B73F2" w:rsidRDefault="00B073F1" w:rsidP="00DD1806">
            <w:pPr>
              <w:pStyle w:val="Normal6"/>
              <w:rPr>
                <w:szCs w:val="24"/>
              </w:rPr>
            </w:pPr>
            <w:r w:rsidRPr="009B73F2">
              <w:t>«1.</w:t>
            </w:r>
            <w:r w:rsidRPr="009B73F2">
              <w:tab/>
              <w:t xml:space="preserve">Όταν η Επιτροπή κρίνει αναγκαία την υιοθέτηση μέτρων που αναφέρονται στο άρθρο 4, κοινοποιεί στην οικεία χώρα την πρόθεσή της να τη χαρακτηρίσει ως χώρα η οποία επιτρέπει τη διεξαγωγή μη βιώσιμης αλιείας. </w:t>
            </w:r>
            <w:r w:rsidRPr="009B73F2">
              <w:rPr>
                <w:b/>
                <w:i/>
              </w:rPr>
              <w:t>Πριν από την εν λόγω κοινοποίηση, η Επιτροπή καταγράφει επίσης, όπως ορίζεται στον κανονισμό (ΕΕ) 2016/1036 και στον κανονισμό (ΕΕ) 2016/1037, όλες τις εισαγωγές προϊόντων της υπό έρευνα χώρας που ενδέχεται να αποτελέσουν στόχο σύμφωνα με το άρθρο 4.</w:t>
            </w:r>
            <w:r w:rsidRPr="009B73F2">
              <w:t xml:space="preserve"> Σε τέτοιες περιπτώσεις, το Ευρωπαϊκό Κοινοβούλιο και το Συμβούλιο ενημερώνονται πάραυτα.</w:t>
            </w:r>
            <w:r w:rsidRPr="009B73F2">
              <w:rPr>
                <w:b/>
                <w:i/>
              </w:rPr>
              <w:t>»</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pStyle w:val="CrossRef"/>
      </w:pPr>
      <w:r w:rsidRPr="009B73F2">
        <w:t>((32012R1026))</w:t>
      </w:r>
    </w:p>
    <w:p w:rsidR="00DD1806" w:rsidRPr="009B73F2" w:rsidRDefault="00B073F1" w:rsidP="00DD1806">
      <w:pPr>
        <w:pStyle w:val="JustificationTitle"/>
        <w:rPr>
          <w:noProof w:val="0"/>
        </w:rPr>
      </w:pPr>
      <w:r w:rsidRPr="009B73F2">
        <w:rPr>
          <w:rStyle w:val="HideTWBExt"/>
          <w:i w:val="0"/>
        </w:rPr>
        <w:t>&lt;TitreJust&gt;</w:t>
      </w:r>
      <w:r w:rsidRPr="009B73F2">
        <w:t>Αιτιολόγηση</w:t>
      </w:r>
      <w:r w:rsidRPr="009B73F2">
        <w:rPr>
          <w:rStyle w:val="HideTWBExt"/>
          <w:i w:val="0"/>
        </w:rPr>
        <w:t>&lt;/TitreJust&gt;</w:t>
      </w:r>
    </w:p>
    <w:p w:rsidR="00DD1806" w:rsidRPr="009B73F2" w:rsidRDefault="00B073F1" w:rsidP="00201703">
      <w:pPr>
        <w:pStyle w:val="Normal12Italic"/>
        <w:jc w:val="both"/>
        <w:rPr>
          <w:noProof w:val="0"/>
        </w:rPr>
      </w:pPr>
      <w:r w:rsidRPr="009B73F2">
        <w:t>Τον Σεπτέμβριο του 2024 η Επιτροπή κατέγραψε όλες τις εισαγωγές προϊόντων που αποτελούν αντικείμενο ερευνών αντιντάμπινγκ ή ερευνών για επιδοτήσεις, συμπεριλαμβανομένων των εν εξελίξει ερευνών για τις οποίες δεν έχουν ακόμη ληφθεί προσωρινά συμπεράσματα. Σκοπός ήταν να καταστεί δυνατή η αναδρομική είσπραξη των δασμών αντιντάμπινγκ και των αντισταθμιστικών δασμών, εφόσον πληρούνταν οι νομικές προϋποθέσεις, και να αποτραπεί η απότομη αύξηση των εισαγωγών των υπό έρευνα προϊόντων πριν από την επιβολή των μέτρων. Η παρούσα τροπολογία συμβάλλει σε μια συνεκτική προσέγγιση και για τα αλιευτικά προϊόντα που θα πρέπει να επωφελούνται από την προσέγγιση της εμπορικής άμυνας.</w:t>
      </w:r>
    </w:p>
    <w:p w:rsidR="00DD1806" w:rsidRPr="009B73F2" w:rsidRDefault="00B073F1" w:rsidP="00DD1806">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45</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Bert-Jan Ruissen</w:t>
      </w:r>
      <w:r w:rsidRPr="009B73F2">
        <w:rPr>
          <w:rStyle w:val="HideTWBExt"/>
          <w:b w:val="0"/>
        </w:rPr>
        <w:t>&lt;/Members&gt;</w:t>
      </w:r>
    </w:p>
    <w:p w:rsidR="00DD1806" w:rsidRPr="009B73F2" w:rsidRDefault="00B073F1" w:rsidP="00DD1806">
      <w:r w:rsidRPr="009B73F2">
        <w:rPr>
          <w:rStyle w:val="HideTWBExt"/>
        </w:rPr>
        <w:lastRenderedPageBreak/>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3 – στοιχείο α α (νέο)</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6 – παράγραφος 2 α (νέα)</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tcPr>
          <w:p w:rsidR="00DD1806" w:rsidRPr="009B73F2" w:rsidRDefault="00DD1806" w:rsidP="009F4DB6">
            <w:pPr>
              <w:pStyle w:val="Normal6"/>
            </w:pPr>
          </w:p>
        </w:tc>
        <w:tc>
          <w:tcPr>
            <w:tcW w:w="4876" w:type="dxa"/>
            <w:hideMark/>
          </w:tcPr>
          <w:p w:rsidR="00DD1806" w:rsidRPr="009B73F2" w:rsidRDefault="00B073F1" w:rsidP="009F4DB6">
            <w:pPr>
              <w:pStyle w:val="Normal6"/>
              <w:rPr>
                <w:szCs w:val="24"/>
              </w:rPr>
            </w:pPr>
            <w:r w:rsidRPr="009B73F2">
              <w:rPr>
                <w:b/>
                <w:i/>
              </w:rPr>
              <w:t>α α)</w:t>
            </w:r>
            <w:r w:rsidRPr="009B73F2">
              <w:rPr>
                <w:b/>
                <w:i/>
              </w:rPr>
              <w:tab/>
              <w:t>παρεμβάλλεται η ακόλουθη παράγραφος:</w:t>
            </w:r>
          </w:p>
        </w:tc>
      </w:tr>
      <w:tr w:rsidR="00B21E4E" w:rsidRPr="009B73F2" w:rsidTr="009F4DB6">
        <w:trPr>
          <w:jc w:val="center"/>
        </w:trPr>
        <w:tc>
          <w:tcPr>
            <w:tcW w:w="4876" w:type="dxa"/>
          </w:tcPr>
          <w:p w:rsidR="00DD1806" w:rsidRPr="009B73F2" w:rsidRDefault="00DD1806" w:rsidP="009F4DB6">
            <w:pPr>
              <w:pStyle w:val="Normal6"/>
            </w:pPr>
          </w:p>
        </w:tc>
        <w:tc>
          <w:tcPr>
            <w:tcW w:w="4876" w:type="dxa"/>
            <w:hideMark/>
          </w:tcPr>
          <w:p w:rsidR="00DD1806" w:rsidRPr="009B73F2" w:rsidRDefault="00B073F1" w:rsidP="00DD1806">
            <w:pPr>
              <w:pStyle w:val="Normal6"/>
              <w:rPr>
                <w:szCs w:val="24"/>
              </w:rPr>
            </w:pPr>
            <w:r w:rsidRPr="009B73F2">
              <w:rPr>
                <w:b/>
                <w:i/>
              </w:rPr>
              <w:t>«2 α.</w:t>
            </w:r>
            <w:r w:rsidRPr="009B73F2">
              <w:rPr>
                <w:b/>
                <w:i/>
              </w:rPr>
              <w:tab/>
              <w:t>Όταν το απόθεμα κοινού ενδιαφέροντος εμπίπτει στο πεδίο εφαρμογής μιας ΠΟΔΑ και η έλλειψη συμμόρφωσης μιας τρίτης χώρας έχει αποτέλεσμα να βρίσκονται αποθέματα σε μη βιώσιμη κατάσταση, πριν από τη θέσπιση των μέτρων που αναφέρονται στο άρθρο 4, η Επιτροπή εγείρει το γεγονός ότι τρίτη χώρα επιτρέπει τη μη συμμόρφωση στο πλαίσιο του αρμόδιου φορέα, προκειμένου να επιδιώξει έγκαιρη διόρθωση της μη συμμόρφωσης.»</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46</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Luke Ming Flanagan, Emma Fourreau, Sebastian Everding</w:t>
      </w:r>
      <w:r w:rsidRPr="009B73F2">
        <w:rPr>
          <w:rStyle w:val="HideTWBExt"/>
          <w:b w:val="0"/>
        </w:rPr>
        <w:t>&lt;/Members&gt;</w:t>
      </w:r>
    </w:p>
    <w:p w:rsidR="00DD1806" w:rsidRPr="009B73F2" w:rsidRDefault="00B073F1" w:rsidP="00DD1806">
      <w:r w:rsidRPr="009B73F2">
        <w:rPr>
          <w:rStyle w:val="HideTWBExt"/>
        </w:rPr>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3 – στοιχείο γ</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6 – παράγραφος 5</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9F4DB6">
            <w:pPr>
              <w:pStyle w:val="Normal6"/>
            </w:pPr>
            <w:r w:rsidRPr="009B73F2">
              <w:t>5.</w:t>
            </w:r>
            <w:r w:rsidRPr="009B73F2">
              <w:tab/>
              <w:t>Μετά τη θέσπιση μέτρων δυνάμει του άρθρου 4, η Επιτροπή εξακολουθεί να συνεργάζεται με την ενδιαφερόμενη χώρα, προκειμένου η εν λόγω χώρα να παύσει να επιτρέπει τη μη βιώσιμη αλιεία.</w:t>
            </w:r>
          </w:p>
        </w:tc>
        <w:tc>
          <w:tcPr>
            <w:tcW w:w="4876" w:type="dxa"/>
            <w:hideMark/>
          </w:tcPr>
          <w:p w:rsidR="00DD1806" w:rsidRPr="009B73F2" w:rsidRDefault="00B073F1" w:rsidP="009F4DB6">
            <w:pPr>
              <w:pStyle w:val="Normal6"/>
              <w:rPr>
                <w:szCs w:val="24"/>
              </w:rPr>
            </w:pPr>
            <w:r w:rsidRPr="009B73F2">
              <w:t>5.</w:t>
            </w:r>
            <w:r w:rsidRPr="009B73F2">
              <w:tab/>
              <w:t xml:space="preserve">Μετά τη θέσπιση μέτρων δυνάμει του άρθρου 4, η Επιτροπή εξακολουθεί να συνεργάζεται με την ενδιαφερόμενη χώρα, </w:t>
            </w:r>
            <w:r w:rsidRPr="009B73F2">
              <w:rPr>
                <w:b/>
                <w:i/>
              </w:rPr>
              <w:t>διατηρεί ανοικτό διάλογο και προωθεί τη συνεργασία σε πολυμερές επίπεδο,</w:t>
            </w:r>
            <w:r w:rsidRPr="009B73F2">
              <w:t xml:space="preserve"> προκειμένου η εν λόγω χώρα να παύσει να επιτρέπει τη μη βιώσιμη αλιεία.</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pPr>
        <w:rPr>
          <w:szCs w:val="24"/>
        </w:rPr>
      </w:pPr>
      <w:r w:rsidRPr="009B73F2">
        <w:rPr>
          <w:rStyle w:val="HideTWBExt"/>
        </w:rPr>
        <w:t>&lt;/Amend&gt;</w:t>
      </w:r>
    </w:p>
    <w:p w:rsidR="00DD1806" w:rsidRPr="009B73F2" w:rsidRDefault="00B073F1" w:rsidP="00DD1806">
      <w:pPr>
        <w:pStyle w:val="AMNumberTabs0"/>
        <w:keepNext/>
      </w:pPr>
      <w:r w:rsidRPr="009B73F2">
        <w:rPr>
          <w:rStyle w:val="HideTWBExt"/>
          <w:b w:val="0"/>
        </w:rPr>
        <w:t>&lt;Amend&gt;</w:t>
      </w:r>
      <w:r w:rsidRPr="009B73F2">
        <w:t>Τροπολογία</w:t>
      </w:r>
      <w:r w:rsidRPr="009B73F2">
        <w:tab/>
      </w:r>
      <w:r w:rsidRPr="009B73F2">
        <w:tab/>
      </w:r>
      <w:r w:rsidRPr="009B73F2">
        <w:rPr>
          <w:rStyle w:val="HideTWBExt"/>
          <w:b w:val="0"/>
        </w:rPr>
        <w:t>&lt;NumAm&gt;</w:t>
      </w:r>
      <w:r w:rsidRPr="009B73F2">
        <w:t>47</w:t>
      </w:r>
      <w:r w:rsidRPr="009B73F2">
        <w:rPr>
          <w:rStyle w:val="HideTWBExt"/>
          <w:b w:val="0"/>
        </w:rPr>
        <w:t>&lt;/NumAm&gt;</w:t>
      </w:r>
    </w:p>
    <w:p w:rsidR="00DD1806" w:rsidRPr="009B73F2" w:rsidRDefault="00B073F1" w:rsidP="00DD1806">
      <w:pPr>
        <w:pStyle w:val="NormalBold"/>
      </w:pPr>
      <w:r w:rsidRPr="009B73F2">
        <w:rPr>
          <w:rStyle w:val="HideTWBExt"/>
          <w:b w:val="0"/>
        </w:rPr>
        <w:t>&lt;RepeatBlock-By&gt;&lt;Members&gt;</w:t>
      </w:r>
      <w:r w:rsidRPr="009B73F2">
        <w:t>Sander Smit</w:t>
      </w:r>
      <w:r w:rsidRPr="009B73F2">
        <w:rPr>
          <w:rStyle w:val="HideTWBExt"/>
          <w:b w:val="0"/>
        </w:rPr>
        <w:t>&lt;/Members&gt;</w:t>
      </w:r>
    </w:p>
    <w:p w:rsidR="00DD1806" w:rsidRPr="009B73F2" w:rsidRDefault="00B073F1" w:rsidP="00DD1806">
      <w:r w:rsidRPr="009B73F2">
        <w:rPr>
          <w:rStyle w:val="HideTWBExt"/>
        </w:rPr>
        <w:lastRenderedPageBreak/>
        <w:t>&lt;/RepeatBlock-By&gt;</w:t>
      </w:r>
    </w:p>
    <w:p w:rsidR="00DD1806" w:rsidRPr="009B73F2" w:rsidRDefault="00B073F1" w:rsidP="00DD1806">
      <w:pPr>
        <w:pStyle w:val="NormalBold"/>
        <w:keepNext/>
      </w:pPr>
      <w:r w:rsidRPr="009B73F2">
        <w:rPr>
          <w:rStyle w:val="HideTWBExt"/>
          <w:b w:val="0"/>
        </w:rPr>
        <w:t>&lt;DocAmend&gt;</w:t>
      </w:r>
      <w:r w:rsidRPr="009B73F2">
        <w:t>Πρόταση κανονισμού</w:t>
      </w:r>
      <w:r w:rsidRPr="009B73F2">
        <w:rPr>
          <w:rStyle w:val="HideTWBExt"/>
          <w:b w:val="0"/>
        </w:rPr>
        <w:t>&lt;/DocAmend&gt;</w:t>
      </w:r>
    </w:p>
    <w:p w:rsidR="00DD1806" w:rsidRPr="009B73F2" w:rsidRDefault="00B073F1" w:rsidP="00DD1806">
      <w:pPr>
        <w:pStyle w:val="NormalBold"/>
      </w:pPr>
      <w:r w:rsidRPr="009B73F2">
        <w:rPr>
          <w:rStyle w:val="HideTWBExt"/>
          <w:b w:val="0"/>
        </w:rPr>
        <w:t>&lt;Article&gt;</w:t>
      </w:r>
      <w:r w:rsidRPr="009B73F2">
        <w:t>Άρθρο 1 – παράγραφος 1 – σημείο 3 – στοιχείο γ</w:t>
      </w:r>
      <w:r w:rsidRPr="009B73F2">
        <w:rPr>
          <w:rStyle w:val="HideTWBExt"/>
          <w:b w:val="0"/>
        </w:rPr>
        <w:t>&lt;/Article&gt;</w:t>
      </w:r>
    </w:p>
    <w:p w:rsidR="00DD1806" w:rsidRPr="009B73F2" w:rsidRDefault="00B073F1" w:rsidP="00DD1806">
      <w:pPr>
        <w:keepNext/>
      </w:pPr>
      <w:r w:rsidRPr="009B73F2">
        <w:rPr>
          <w:rStyle w:val="HideTWBExt"/>
        </w:rPr>
        <w:t>&lt;DocAmend2&gt;</w:t>
      </w:r>
      <w:r w:rsidRPr="009B73F2">
        <w:t>Κανονισμός (ΕΕ) αριθ. 1026/2012</w:t>
      </w:r>
      <w:r w:rsidRPr="009B73F2">
        <w:rPr>
          <w:rStyle w:val="HideTWBExt"/>
        </w:rPr>
        <w:t>&lt;/DocAmend2&gt;</w:t>
      </w:r>
    </w:p>
    <w:p w:rsidR="00DD1806" w:rsidRPr="009B73F2" w:rsidRDefault="00B073F1" w:rsidP="00DD1806">
      <w:r w:rsidRPr="009B73F2">
        <w:rPr>
          <w:rStyle w:val="HideTWBExt"/>
        </w:rPr>
        <w:t>&lt;Article2&gt;</w:t>
      </w:r>
      <w:r w:rsidRPr="009B73F2">
        <w:t>Άρθρο 6 – παράγραφος 6</w:t>
      </w:r>
      <w:r w:rsidRPr="009B73F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21E4E" w:rsidRPr="009B73F2" w:rsidTr="009F4DB6">
        <w:trPr>
          <w:jc w:val="center"/>
        </w:trPr>
        <w:tc>
          <w:tcPr>
            <w:tcW w:w="9752" w:type="dxa"/>
            <w:gridSpan w:val="2"/>
          </w:tcPr>
          <w:p w:rsidR="00DD1806" w:rsidRPr="009B73F2" w:rsidRDefault="00DD1806" w:rsidP="009F4DB6">
            <w:pPr>
              <w:keepNext/>
            </w:pPr>
          </w:p>
        </w:tc>
      </w:tr>
      <w:tr w:rsidR="00B21E4E" w:rsidRPr="009B73F2" w:rsidTr="009F4DB6">
        <w:trPr>
          <w:jc w:val="center"/>
        </w:trPr>
        <w:tc>
          <w:tcPr>
            <w:tcW w:w="4876" w:type="dxa"/>
            <w:hideMark/>
          </w:tcPr>
          <w:p w:rsidR="00DD1806" w:rsidRPr="009B73F2" w:rsidRDefault="00B073F1" w:rsidP="009F4DB6">
            <w:pPr>
              <w:pStyle w:val="ColumnHeading"/>
              <w:keepNext/>
            </w:pPr>
            <w:r w:rsidRPr="009B73F2">
              <w:t>Κείμενο που προτείνει η Επιτροπή</w:t>
            </w:r>
          </w:p>
        </w:tc>
        <w:tc>
          <w:tcPr>
            <w:tcW w:w="4876" w:type="dxa"/>
            <w:hideMark/>
          </w:tcPr>
          <w:p w:rsidR="00DD1806" w:rsidRPr="009B73F2" w:rsidRDefault="00B073F1" w:rsidP="009F4DB6">
            <w:pPr>
              <w:pStyle w:val="ColumnHeading"/>
              <w:keepNext/>
            </w:pPr>
            <w:r w:rsidRPr="009B73F2">
              <w:t>Τροπολογία</w:t>
            </w:r>
          </w:p>
        </w:tc>
      </w:tr>
      <w:tr w:rsidR="00B21E4E" w:rsidRPr="009B73F2" w:rsidTr="009F4DB6">
        <w:trPr>
          <w:jc w:val="center"/>
        </w:trPr>
        <w:tc>
          <w:tcPr>
            <w:tcW w:w="4876" w:type="dxa"/>
            <w:hideMark/>
          </w:tcPr>
          <w:p w:rsidR="00DD1806" w:rsidRPr="009B73F2" w:rsidRDefault="00B073F1" w:rsidP="009F4DB6">
            <w:pPr>
              <w:pStyle w:val="Normal6"/>
            </w:pPr>
            <w:r w:rsidRPr="009B73F2">
              <w:t>6.</w:t>
            </w:r>
            <w:r w:rsidRPr="009B73F2">
              <w:tab/>
              <w:t xml:space="preserve">Σε περίπτωση που η τρίτη χώρα ξεκινήσει διαβουλεύσεις με την Ένωση καλή τη πίστει, η Επιτροπή προβαίνει </w:t>
            </w:r>
            <w:r w:rsidRPr="009B73F2">
              <w:rPr>
                <w:b/>
                <w:i/>
              </w:rPr>
              <w:t>ταχέως</w:t>
            </w:r>
            <w:r w:rsidRPr="009B73F2">
              <w:t xml:space="preserve"> στις διαβουλεύσεις αυτές.</w:t>
            </w:r>
          </w:p>
        </w:tc>
        <w:tc>
          <w:tcPr>
            <w:tcW w:w="4876" w:type="dxa"/>
            <w:hideMark/>
          </w:tcPr>
          <w:p w:rsidR="00DD1806" w:rsidRPr="009B73F2" w:rsidRDefault="00B073F1" w:rsidP="009F4DB6">
            <w:pPr>
              <w:pStyle w:val="Normal6"/>
              <w:rPr>
                <w:szCs w:val="24"/>
              </w:rPr>
            </w:pPr>
            <w:r w:rsidRPr="009B73F2">
              <w:t>6.</w:t>
            </w:r>
            <w:r w:rsidRPr="009B73F2">
              <w:tab/>
              <w:t xml:space="preserve">Σε περίπτωση που η τρίτη χώρα ξεκινήσει διαβουλεύσεις με την Ένωση καλή τη πίστει, η Επιτροπή προβαίνει </w:t>
            </w:r>
            <w:r w:rsidRPr="009B73F2">
              <w:rPr>
                <w:b/>
                <w:i/>
              </w:rPr>
              <w:t>αμέσως</w:t>
            </w:r>
            <w:r w:rsidRPr="009B73F2">
              <w:t xml:space="preserve"> στις διαβουλεύσεις αυτές.</w:t>
            </w:r>
          </w:p>
        </w:tc>
      </w:tr>
    </w:tbl>
    <w:p w:rsidR="00DD1806" w:rsidRPr="009B73F2" w:rsidRDefault="00B073F1" w:rsidP="00DD1806">
      <w:pPr>
        <w:pStyle w:val="Olang"/>
        <w:rPr>
          <w:sz w:val="24"/>
          <w:szCs w:val="24"/>
        </w:rPr>
      </w:pPr>
      <w:r w:rsidRPr="009B73F2">
        <w:rPr>
          <w:sz w:val="24"/>
          <w:szCs w:val="24"/>
        </w:rPr>
        <w:t xml:space="preserve">Or. </w:t>
      </w:r>
      <w:r w:rsidRPr="009B73F2">
        <w:rPr>
          <w:rStyle w:val="HideTWBExt"/>
        </w:rPr>
        <w:t>&lt;Original&gt;</w:t>
      </w:r>
      <w:r w:rsidRPr="009B73F2">
        <w:rPr>
          <w:rStyle w:val="HideTWBInt"/>
          <w:rFonts w:eastAsiaTheme="majorEastAsia"/>
          <w:sz w:val="24"/>
          <w:szCs w:val="24"/>
        </w:rPr>
        <w:t>{EN}</w:t>
      </w:r>
      <w:r w:rsidRPr="009B73F2">
        <w:rPr>
          <w:sz w:val="24"/>
          <w:szCs w:val="24"/>
        </w:rPr>
        <w:t>en</w:t>
      </w:r>
      <w:r w:rsidRPr="009B73F2">
        <w:rPr>
          <w:rStyle w:val="HideTWBExt"/>
        </w:rPr>
        <w:t>&lt;/Original&gt;</w:t>
      </w:r>
    </w:p>
    <w:p w:rsidR="00DD1806" w:rsidRPr="009B73F2" w:rsidRDefault="00B073F1" w:rsidP="00DD1806">
      <w:r w:rsidRPr="009B73F2">
        <w:rPr>
          <w:rStyle w:val="HideTWBExt"/>
        </w:rPr>
        <w:t>&lt;/Amend&gt;&lt;/RepeatBlock-Amend&gt;</w:t>
      </w:r>
    </w:p>
    <w:p w:rsidR="00DE1AD0" w:rsidRPr="009B73F2" w:rsidRDefault="00DE1AD0" w:rsidP="00DD1806"/>
    <w:sectPr w:rsidR="00DE1AD0" w:rsidRPr="009B73F2" w:rsidSect="0071480F">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773" w:rsidRPr="009B73F2" w:rsidRDefault="00B073F1">
      <w:r w:rsidRPr="009B73F2">
        <w:separator/>
      </w:r>
    </w:p>
  </w:endnote>
  <w:endnote w:type="continuationSeparator" w:id="0">
    <w:p w:rsidR="00252773" w:rsidRPr="009B73F2" w:rsidRDefault="00B073F1">
      <w:r w:rsidRPr="009B73F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80F" w:rsidRPr="00377297" w:rsidRDefault="0071480F" w:rsidP="0071480F">
    <w:pPr>
      <w:pStyle w:val="EPFooter"/>
      <w:rPr>
        <w:lang w:val="de-DE"/>
      </w:rPr>
    </w:pPr>
    <w:r w:rsidRPr="00377297">
      <w:rPr>
        <w:lang w:val="de-DE"/>
      </w:rPr>
      <w:t>PE</w:t>
    </w:r>
    <w:r w:rsidRPr="00377297">
      <w:rPr>
        <w:rStyle w:val="HideTWBExt"/>
        <w:lang w:val="de-DE"/>
      </w:rPr>
      <w:t>&lt;NoPE&gt;</w:t>
    </w:r>
    <w:r w:rsidRPr="00377297">
      <w:rPr>
        <w:lang w:val="de-DE"/>
      </w:rPr>
      <w:t>770.158</w:t>
    </w:r>
    <w:r w:rsidRPr="00377297">
      <w:rPr>
        <w:rStyle w:val="HideTWBExt"/>
        <w:lang w:val="de-DE"/>
      </w:rPr>
      <w:t>&lt;/NoPE&gt;&lt;Version&gt;</w:t>
    </w:r>
    <w:r w:rsidRPr="00377297">
      <w:rPr>
        <w:lang w:val="de-DE"/>
      </w:rPr>
      <w:t>v01-00</w:t>
    </w:r>
    <w:r w:rsidRPr="00377297">
      <w:rPr>
        <w:rStyle w:val="HideTWBExt"/>
        <w:lang w:val="de-DE"/>
      </w:rPr>
      <w:t>&lt;/Version&gt;</w:t>
    </w:r>
    <w:r w:rsidRPr="00377297">
      <w:rPr>
        <w:lang w:val="de-DE"/>
      </w:rPr>
      <w:tab/>
    </w:r>
    <w:r w:rsidRPr="009B73F2">
      <w:fldChar w:fldCharType="begin"/>
    </w:r>
    <w:r w:rsidRPr="00377297">
      <w:rPr>
        <w:lang w:val="de-DE"/>
      </w:rPr>
      <w:instrText xml:space="preserve"> PAGE  \* MERGEFORMAT </w:instrText>
    </w:r>
    <w:r w:rsidRPr="009B73F2">
      <w:fldChar w:fldCharType="separate"/>
    </w:r>
    <w:r w:rsidR="00377297">
      <w:rPr>
        <w:noProof/>
        <w:lang w:val="de-DE"/>
      </w:rPr>
      <w:t>10</w:t>
    </w:r>
    <w:r w:rsidRPr="009B73F2">
      <w:fldChar w:fldCharType="end"/>
    </w:r>
    <w:r w:rsidRPr="00377297">
      <w:rPr>
        <w:lang w:val="de-DE"/>
      </w:rPr>
      <w:t>/</w:t>
    </w:r>
    <w:r w:rsidR="00377297">
      <w:fldChar w:fldCharType="begin"/>
    </w:r>
    <w:r w:rsidR="00377297" w:rsidRPr="00377297">
      <w:rPr>
        <w:lang w:val="de-DE"/>
      </w:rPr>
      <w:instrText xml:space="preserve"> NUMPAGES  \* MERGEFORMAT </w:instrText>
    </w:r>
    <w:r w:rsidR="00377297">
      <w:fldChar w:fldCharType="separate"/>
    </w:r>
    <w:r w:rsidR="00377297">
      <w:rPr>
        <w:noProof/>
        <w:lang w:val="de-DE"/>
      </w:rPr>
      <w:t>15</w:t>
    </w:r>
    <w:r w:rsidR="00377297">
      <w:rPr>
        <w:noProof/>
      </w:rPr>
      <w:fldChar w:fldCharType="end"/>
    </w:r>
    <w:r w:rsidRPr="00377297">
      <w:rPr>
        <w:lang w:val="de-DE"/>
      </w:rPr>
      <w:tab/>
    </w:r>
    <w:r w:rsidRPr="00377297">
      <w:rPr>
        <w:rStyle w:val="HideTWBExt"/>
        <w:lang w:val="de-DE"/>
      </w:rPr>
      <w:t>&lt;PathFdR&gt;</w:t>
    </w:r>
    <w:r w:rsidRPr="00377297">
      <w:rPr>
        <w:lang w:val="de-DE"/>
      </w:rPr>
      <w:t>AM\1316600EL.docx</w:t>
    </w:r>
    <w:r w:rsidRPr="00377297">
      <w:rPr>
        <w:rStyle w:val="HideTWBExt"/>
        <w:lang w:val="de-DE"/>
      </w:rPr>
      <w:t>&lt;/PathFdR&gt;</w:t>
    </w:r>
  </w:p>
  <w:p w:rsidR="002434DF" w:rsidRPr="009B73F2" w:rsidRDefault="0071480F" w:rsidP="0071480F">
    <w:pPr>
      <w:pStyle w:val="EPFooter2"/>
    </w:pPr>
    <w:r w:rsidRPr="009B73F2">
      <w:t>EL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80F" w:rsidRPr="00377297" w:rsidRDefault="0071480F" w:rsidP="0071480F">
    <w:pPr>
      <w:pStyle w:val="EPFooter"/>
      <w:rPr>
        <w:lang w:val="de-DE"/>
      </w:rPr>
    </w:pPr>
    <w:r w:rsidRPr="00377297">
      <w:rPr>
        <w:rStyle w:val="HideTWBExt"/>
        <w:lang w:val="de-DE"/>
      </w:rPr>
      <w:t>&lt;PathFdR&gt;</w:t>
    </w:r>
    <w:r w:rsidRPr="00377297">
      <w:rPr>
        <w:lang w:val="de-DE"/>
      </w:rPr>
      <w:t>AM\1316600EL.docx</w:t>
    </w:r>
    <w:r w:rsidRPr="00377297">
      <w:rPr>
        <w:rStyle w:val="HideTWBExt"/>
        <w:lang w:val="de-DE"/>
      </w:rPr>
      <w:t>&lt;/PathFdR&gt;</w:t>
    </w:r>
    <w:r w:rsidRPr="00377297">
      <w:rPr>
        <w:lang w:val="de-DE"/>
      </w:rPr>
      <w:tab/>
    </w:r>
    <w:r w:rsidRPr="009B73F2">
      <w:fldChar w:fldCharType="begin"/>
    </w:r>
    <w:r w:rsidRPr="00377297">
      <w:rPr>
        <w:lang w:val="de-DE"/>
      </w:rPr>
      <w:instrText xml:space="preserve"> PAGE  \* MERGEFORMAT </w:instrText>
    </w:r>
    <w:r w:rsidRPr="009B73F2">
      <w:fldChar w:fldCharType="separate"/>
    </w:r>
    <w:r w:rsidR="00377297">
      <w:rPr>
        <w:noProof/>
        <w:lang w:val="de-DE"/>
      </w:rPr>
      <w:t>9</w:t>
    </w:r>
    <w:r w:rsidRPr="009B73F2">
      <w:fldChar w:fldCharType="end"/>
    </w:r>
    <w:r w:rsidRPr="00377297">
      <w:rPr>
        <w:lang w:val="de-DE"/>
      </w:rPr>
      <w:t>/</w:t>
    </w:r>
    <w:r w:rsidR="00377297">
      <w:fldChar w:fldCharType="begin"/>
    </w:r>
    <w:r w:rsidR="00377297" w:rsidRPr="00377297">
      <w:rPr>
        <w:lang w:val="de-DE"/>
      </w:rPr>
      <w:instrText xml:space="preserve"> NUMPAGES  \* MERGEFORMAT </w:instrText>
    </w:r>
    <w:r w:rsidR="00377297">
      <w:fldChar w:fldCharType="separate"/>
    </w:r>
    <w:r w:rsidR="00377297">
      <w:rPr>
        <w:noProof/>
        <w:lang w:val="de-DE"/>
      </w:rPr>
      <w:t>15</w:t>
    </w:r>
    <w:r w:rsidR="00377297">
      <w:rPr>
        <w:noProof/>
      </w:rPr>
      <w:fldChar w:fldCharType="end"/>
    </w:r>
    <w:r w:rsidRPr="00377297">
      <w:rPr>
        <w:lang w:val="de-DE"/>
      </w:rPr>
      <w:tab/>
      <w:t>PE</w:t>
    </w:r>
    <w:r w:rsidRPr="00377297">
      <w:rPr>
        <w:rStyle w:val="HideTWBExt"/>
        <w:lang w:val="de-DE"/>
      </w:rPr>
      <w:t>&lt;NoPE&gt;</w:t>
    </w:r>
    <w:r w:rsidRPr="00377297">
      <w:rPr>
        <w:lang w:val="de-DE"/>
      </w:rPr>
      <w:t>770.158</w:t>
    </w:r>
    <w:r w:rsidRPr="00377297">
      <w:rPr>
        <w:rStyle w:val="HideTWBExt"/>
        <w:lang w:val="de-DE"/>
      </w:rPr>
      <w:t>&lt;/NoPE&gt;&lt;Version&gt;</w:t>
    </w:r>
    <w:r w:rsidRPr="00377297">
      <w:rPr>
        <w:lang w:val="de-DE"/>
      </w:rPr>
      <w:t>v01-00</w:t>
    </w:r>
    <w:r w:rsidRPr="00377297">
      <w:rPr>
        <w:rStyle w:val="HideTWBExt"/>
        <w:lang w:val="de-DE"/>
      </w:rPr>
      <w:t>&lt;/Version&gt;</w:t>
    </w:r>
  </w:p>
  <w:p w:rsidR="002434DF" w:rsidRPr="009B73F2" w:rsidRDefault="0071480F" w:rsidP="0071480F">
    <w:pPr>
      <w:pStyle w:val="EPFooter2"/>
    </w:pPr>
    <w:r w:rsidRPr="00377297">
      <w:rPr>
        <w:lang w:val="de-DE"/>
      </w:rPr>
      <w:tab/>
    </w:r>
    <w:r w:rsidRPr="00377297">
      <w:rPr>
        <w:lang w:val="de-DE"/>
      </w:rPr>
      <w:tab/>
    </w:r>
    <w:r w:rsidRPr="009B73F2">
      <w:t>EL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80F" w:rsidRPr="00377297" w:rsidRDefault="0071480F" w:rsidP="0071480F">
    <w:pPr>
      <w:pStyle w:val="EPFooter"/>
      <w:rPr>
        <w:lang w:val="de-DE"/>
      </w:rPr>
    </w:pPr>
    <w:r w:rsidRPr="00377297">
      <w:rPr>
        <w:rStyle w:val="HideTWBExt"/>
        <w:lang w:val="de-DE"/>
      </w:rPr>
      <w:t>&lt;PathFdR&gt;</w:t>
    </w:r>
    <w:r w:rsidRPr="00377297">
      <w:rPr>
        <w:lang w:val="de-DE"/>
      </w:rPr>
      <w:t>AM\1316600EL.docx</w:t>
    </w:r>
    <w:r w:rsidRPr="00377297">
      <w:rPr>
        <w:rStyle w:val="HideTWBExt"/>
        <w:lang w:val="de-DE"/>
      </w:rPr>
      <w:t>&lt;/PathFdR&gt;</w:t>
    </w:r>
    <w:r w:rsidRPr="00377297">
      <w:rPr>
        <w:lang w:val="de-DE"/>
      </w:rPr>
      <w:tab/>
    </w:r>
    <w:r w:rsidRPr="00377297">
      <w:rPr>
        <w:lang w:val="de-DE"/>
      </w:rPr>
      <w:tab/>
      <w:t>PE</w:t>
    </w:r>
    <w:r w:rsidRPr="00377297">
      <w:rPr>
        <w:rStyle w:val="HideTWBExt"/>
        <w:lang w:val="de-DE"/>
      </w:rPr>
      <w:t>&lt;NoPE&gt;</w:t>
    </w:r>
    <w:r w:rsidRPr="00377297">
      <w:rPr>
        <w:lang w:val="de-DE"/>
      </w:rPr>
      <w:t>770.158</w:t>
    </w:r>
    <w:r w:rsidRPr="00377297">
      <w:rPr>
        <w:rStyle w:val="HideTWBExt"/>
        <w:lang w:val="de-DE"/>
      </w:rPr>
      <w:t>&lt;/NoPE&gt;&lt;Version&gt;</w:t>
    </w:r>
    <w:r w:rsidRPr="00377297">
      <w:rPr>
        <w:lang w:val="de-DE"/>
      </w:rPr>
      <w:t>v01-00</w:t>
    </w:r>
    <w:r w:rsidRPr="00377297">
      <w:rPr>
        <w:rStyle w:val="HideTWBExt"/>
        <w:lang w:val="de-DE"/>
      </w:rPr>
      <w:t>&lt;/Version&gt;</w:t>
    </w:r>
  </w:p>
  <w:p w:rsidR="002434DF" w:rsidRPr="009B73F2" w:rsidRDefault="0071480F" w:rsidP="0071480F">
    <w:pPr>
      <w:pStyle w:val="EPFooter2"/>
    </w:pPr>
    <w:r w:rsidRPr="009B73F2">
      <w:t>EL</w:t>
    </w:r>
    <w:r w:rsidRPr="009B73F2">
      <w:tab/>
    </w:r>
    <w:r w:rsidRPr="009B73F2">
      <w:rPr>
        <w:b w:val="0"/>
        <w:i/>
        <w:color w:val="C0C0C0"/>
        <w:sz w:val="22"/>
      </w:rPr>
      <w:t>Ενωμένη στην πολυμορφία</w:t>
    </w:r>
    <w:r w:rsidRPr="009B73F2">
      <w:tab/>
      <w:t>EL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773" w:rsidRPr="009B73F2" w:rsidRDefault="00B073F1">
      <w:r w:rsidRPr="009B73F2">
        <w:separator/>
      </w:r>
    </w:p>
  </w:footnote>
  <w:footnote w:type="continuationSeparator" w:id="0">
    <w:p w:rsidR="00252773" w:rsidRPr="009B73F2" w:rsidRDefault="00B073F1">
      <w:r w:rsidRPr="009B73F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703" w:rsidRDefault="002017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703" w:rsidRDefault="002017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703" w:rsidRDefault="002017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PECH"/>
    <w:docVar w:name="CopyToNetwork" w:val="-1"/>
    <w:docVar w:name="CVA" w:val="23"/>
    <w:docVar w:name="DOCCODMNU" w:val=" 1"/>
    <w:docVar w:name="DOCDT" w:val="07/03/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3"/>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3634729 HideTWBInt;}}{\*\rsidtbl \rsid24658\rsid223860\rsid735077\rsid1718133\rsid2892074\rsid3565327_x000d__x000a_\rsid4666813\rsid6641733\rsid7823322\rsid9336949\rsid9636012\rsid10377208\rsid11215221\rsid11549030\rsid12154954\rsid13634729\rsid14382809\rsid14424199\rsid15204470\rsid15285974\rsid15950462\rsid16324206\rsid16662270}{\mmathPr\mmathFont34\mbrkBin0_x000d__x000a_\mbrkBinSub0\msmallFrac0\mdispDef1\mlMargin0\mrMargin0\mdefJc1\mwrapIndent1440\mintLim0\mnaryLim1}{\info{\author MEJIA Teresa}{\operator MEJIA Teresa}{\creatim\yr2025\mo3\dy6\hr10\min19}{\revtim\yr2025\mo3\dy6\hr10\min19}{\version1}{\edmins0}{\nofpages1}_x000d__x000a_{\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634729\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9336949 \chftnsep _x000d__x000a_\par }}{\*\ftnsepc \ltrpar \pard\plain \ltrpar\ql \li0\ri0\widctlpar\wrapdefault\aspalpha\aspnum\faauto\adjustright\rin0\lin0\itap0 \rtlch\fcs1 \af0\afs20\alang1025 \ltrch\fcs0 \fs24\lang2057\langfe2057\cgrid\langnp2057\langfenp2057 {\rtlch\fcs1 \af0 _x000d__x000a_\ltrch\fcs0 \insrsid9336949 \chftnsepc _x000d__x000a_\par }}{\*\aftnsep \ltrpar \pard\plain \ltrpar\ql \li0\ri0\widctlpar\wrapdefault\aspalpha\aspnum\faauto\adjustright\rin0\lin0\itap0 \rtlch\fcs1 \af0\afs20\alang1025 \ltrch\fcs0 \fs24\lang2057\langfe2057\cgrid\langnp2057\langfenp2057 {\rtlch\fcs1 \af0 _x000d__x000a_\ltrch\fcs0 \insrsid9336949 \chftnsep _x000d__x000a_\par }}{\*\aftnsepc \ltrpar \pard\plain \ltrpar\ql \li0\ri0\widctlpar\wrapdefault\aspalpha\aspnum\faauto\adjustright\rin0\lin0\itap0 \rtlch\fcs1 \af0\afs20\alang1025 \ltrch\fcs0 \fs24\lang2057\langfe2057\cgrid\langnp2057\langfenp2057 {\rtlch\fcs1 \af0 _x000d__x000a_\ltrch\fcs0 \insrsid933694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3634729\charrsid14097603 {\*\bkmkstart ReplaceBookmark}#}{\rtlch\fcs1 \af1 \ltrch\fcs0 _x000d__x000a_\cs17\v\f1\fs20\cf15\insrsid13634729\charrsid14097603 &gt;&gt;&gt;CVAR@@AmendA}{\rtlch\fcs1 \af0 \ltrch\fcs0 \insrsid13634729\charrsid14097603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85_x000d__x000a_9de4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81031 HideTWBExt;}{\*\cs18 \additive \v\f1\fs20\cf15 _x000d__x000a_\spriority0 \styrsid1381031 HideTWBInt;}{\s19\ql \li0\ri0\sa120\nowidctlpar\wrapdefault\aspalpha\aspnum\faauto\adjustright\rin0\lin0\itap0 \rtlch\fcs1 \af0\afs20\alang1025 \ltrch\fcs0 \fs24\lang2057\langfe2057\cgrid\langnp2057\langfenp2057 _x000d__x000a_\sbasedon0 \snext19 \spriority0 \styrsid1381031 Normal6a;}{\s20\ql \li0\ri0\nowidctlpar\wrapdefault\aspalpha\aspnum\faauto\adjustright\rin0\lin0\itap0 \rtlch\fcs1 \af0\afs20\alang1025 \ltrch\fcs0 \b\fs24\lang2057\langfe2057\cgrid\langnp2057\langfenp2057 _x000d__x000a_\sbasedon0 \snext20 \spriority0 \styrsid1381031 NormalBold;}{\s21\qr \li0\ri0\sb240\sa240\nowidctlpar\wrapdefault\aspalpha\aspnum\faauto\adjustright\rin0\lin0\itap0 \rtlch\fcs1 \af0\afs20\alang1025 \ltrch\fcs0 _x000d__x000a_\fs24\lang2057\langfe2057\cgrid\langnp2057\langfenp2057 \sbasedon0 \snext21 \spriority0 \styrsid1381031 AmOrLang;}{\s22\qc \li0\ri0\sa240\nowidctlpar\wrapdefault\aspalpha\aspnum\faauto\adjustright\rin0\lin0\itap0 \rtlch\fcs1 \af0\afs20\alang1025 _x000d__x000a_\ltrch\fcs0 \i\fs24\lang2057\langfe2057\cgrid\langnp2057\langfenp2057 \sbasedon0 \snext22 \spriority0 \styrsid138103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381031 AmNumberTabs;}}{\*\rsidtbl \rsid24658\rsid223860\rsid735077\rsid1381031\rsid1718133\rsid2892074\rsid3565327\rsid4666813\rsid6641733_x000d__x000a_\rsid7823322\rsid9636012\rsid10377208\rsid11215221\rsid11549030\rsid12154954\rsid14043622\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4}{\revtim\yr2025\mo3\dy6\hr10\min14}{\version1}{\edmins0}{\nofpages1}{\nofwords70}{\nofchars404}{\nofcharsws473}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81031\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14043622 \chftnsep _x000d__x000a_\par }}{\*\ftnsepc \ltrpar \pard\plain \ltrpar\ql \li0\ri0\widctlpar\wrapdefault\aspalpha\aspnum\faauto\adjustright\rin0\lin0\itap0 \rtlch\fcs1 \af0\afs20\alang1025 \ltrch\fcs0 \fs24\lang2057\langfe2057\cgrid\langnp2057\langfenp2057 {\rtlch\fcs1 \af0 _x000d__x000a_\ltrch\fcs0 \insrsid14043622 \chftnsepc _x000d__x000a_\par }}{\*\aftnsep \ltrpar \pard\plain \ltrpar\ql \li0\ri0\widctlpar\wrapdefault\aspalpha\aspnum\faauto\adjustright\rin0\lin0\itap0 \rtlch\fcs1 \af0\afs20\alang1025 \ltrch\fcs0 \fs24\lang2057\langfe2057\cgrid\langnp2057\langfenp2057 {\rtlch\fcs1 \af0 _x000d__x000a_\ltrch\fcs0 \insrsid14043622 \chftnsep _x000d__x000a_\par }}{\*\aftnsepc \ltrpar \pard\plain \ltrpar\ql \li0\ri0\widctlpar\wrapdefault\aspalpha\aspnum\faauto\adjustright\rin0\lin0\itap0 \rtlch\fcs1 \af0\afs20\alang1025 \ltrch\fcs0 \fs24\lang2057\langfe2057\cgrid\langnp2057\langfenp2057 {\rtlch\fcs1 \af0 _x000d__x000a_\ltrch\fcs0 \insrsid1404362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81031 \rtlch\fcs1 _x000d__x000a_\af0\afs20\alang1025 \ltrch\fcs0 \b\fs24\lang2057\langfe2057\cgrid\langnp2057\langfenp2057 {\rtlch\fcs1 \af0 \ltrch\fcs0 \cs17\b0\v\fs20\cf9\lang1024\langfe1024\loch\af1\hich\af1\dbch\af31501\noproof\insrsid1381031\charrsid14097603 {\*\bkmkstart restartA}_x000d__x000a_\hich\af1\dbch\af31501\loch\f1 &lt;AmendA&gt;}{\rtlch\fcs1 \af0 \ltrch\fcs0 \insrsid1381031\charrsid14097603 Amendment\tab \tab }{\rtlch\fcs1 \af0 \ltrch\fcs0 _x000d__x000a_\cs17\b0\v\fs20\cf9\lang1024\langfe1024\loch\af1\hich\af1\dbch\af31501\noproof\insrsid1381031\charrsid14097603 \hich\af1\dbch\af31501\loch\f1 &lt;NumAmA&gt;}{\rtlch\fcs1 \af0 \ltrch\fcs0 \insrsid1381031\charrsid14097603 #}{\rtlch\fcs1 \af1 \ltrch\fcs0 _x000d__x000a_\cs18\v\f1\fs20\cf15\insrsid1381031\charrsid14097603 ENMIENDA@NRAM@}{\rtlch\fcs1 \af0 \ltrch\fcs0 \insrsid1381031\charrsid14097603 #}{\rtlch\fcs1 \af0 \ltrch\fcs0 _x000d__x000a_\cs17\b0\v\fs20\cf9\lang1024\langfe1024\loch\af1\hich\af1\dbch\af31501\noproof\insrsid1381031\charrsid14097603 \hich\af1\dbch\af31501\loch\f1 &lt;/NumAmA&gt;}{\rtlch\fcs1 \af0 \ltrch\fcs0 \insrsid1381031\charrsid14097603 _x000d__x000a_\par }\pard\plain \ltrpar\s20\ql \li0\ri0\nowidctlpar\wrapdefault\aspalpha\aspnum\faauto\adjustright\rin0\lin0\itap0\pararsid1381031 \rtlch\fcs1 \af0\afs20\alang1025 \ltrch\fcs0 \b\fs24\lang2057\langfe2057\cgrid\langnp2057\langfenp2057 {\rtlch\fcs1 \af0 _x000d__x000a_\ltrch\fcs0 \cs17\b0\v\fs20\cf9\lang1024\langfe1024\loch\af1\hich\af1\dbch\af31501\noproof\insrsid1381031\charrsid14097603 \hich\af1\dbch\af31501\loch\f1 &lt;RepeatBlock-By&gt;}{\rtlch\fcs1 \af0 \ltrch\fcs0 \insrsid1381031\charrsid14097603 #}{\rtlch\fcs1 \af1 _x000d__x000a_\ltrch\fcs0 \cs18\v\f1\fs20\cf15\insrsid1381031\charrsid14097603 (MOD@InsideLoop()}{\rtlch\fcs1 \af0 \ltrch\fcs0 \insrsid1381031\charrsid14097603 ##}{\rtlch\fcs1 \af1 \ltrch\fcs0 \cs18\v\f1\fs20\cf15\insrsid1381031\charrsid14097603 &gt;&gt;&gt;@[ZMEMBERSMSG]@}{_x000d__x000a_\rtlch\fcs1 \af0 \ltrch\fcs0 \insrsid1381031\charrsid14097603 #}{\rtlch\fcs1 \af0 \ltrch\fcs0 \cs17\b0\v\fs20\cf9\lang1024\langfe1024\loch\af1\hich\af1\dbch\af31501\noproof\insrsid1381031\charrsid14097603 \hich\af1\dbch\af31501\loch\f1 &lt;Members&gt;}{_x000d__x000a_\rtlch\fcs1 \af0 \ltrch\fcs0 \insrsid1381031\charrsid14097603 #}{\rtlch\fcs1 \af1 \ltrch\fcs0 \cs18\v\f1\fs20\cf15\insrsid1381031\charrsid14097603 (MOD@InsideLoop(\'a7)}{\rtlch\fcs1 \af0 \ltrch\fcs0 \insrsid1381031\charrsid14097603 #}{\rtlch\fcs1 \af0 _x000d__x000a_\ltrch\fcs0 \cf10\insrsid1381031\charrsid14097603 \u9668\'3f}{\rtlch\fcs1 \af0 \ltrch\fcs0 \insrsid1381031\charrsid14097603 #}{\rtlch\fcs1 \af1 \ltrch\fcs0 \cs18\v\f1\fs20\cf15\insrsid1381031\charrsid14097603 TVTMEMBERS\'a7@MEMBERS@}{\rtlch\fcs1 \af0 _x000d__x000a_\ltrch\fcs0 \insrsid1381031\charrsid14097603 #}{\rtlch\fcs1 \af0 \ltrch\fcs0 \cf10\insrsid1381031\charrsid14097603 \u9658\'3f}{\rtlch\fcs1 \af0 \ltrch\fcs0 _x000d__x000a_\cs17\b0\v\fs20\cf9\lang1024\langfe1024\loch\af1\hich\af1\dbch\af31501\noproof\insrsid1381031\charrsid14097603 \hich\af1\dbch\af31501\loch\f1 &lt;/Members&gt;}{\rtlch\fcs1 \af0 \ltrch\fcs0 \insrsid1381031\charrsid14097603 _x000d__x000a_\par }\pard\plain \ltrpar\ql \li0\ri0\widctlpar\wrapdefault\aspalpha\aspnum\faauto\adjustright\rin0\lin0\itap0\pararsid1381031 \rtlch\fcs1 \af0\afs20\alang1025 \ltrch\fcs0 \fs24\lang2057\langfe2057\cgrid\langnp2057\langfenp2057 {\rtlch\fcs1 \af0 \ltrch\fcs0 _x000d__x000a_\cs17\v\fs20\cf9\lang1024\langfe1024\loch\af1\hich\af1\dbch\af31501\noproof\insrsid1381031\charrsid14097603 \hich\af1\dbch\af31501\loch\f1 &lt;AuNomDe&gt;&lt;OptDel&gt;}{\rtlch\fcs1 \af0 \ltrch\fcs0 \insrsid1381031\charrsid14097603 #}{\rtlch\fcs1 \af1 \ltrch\fcs0 _x000d__x000a_\cs18\v\f1\fs20\cf15\insrsid1381031\charrsid14097603 MNU[ONBEHALFYES][NOTAPP]@CHOICE@}{\rtlch\fcs1 \af0 \ltrch\fcs0 \insrsid1381031\charrsid14097603 #}{\rtlch\fcs1 \af0 \ltrch\fcs0 _x000d__x000a_\cs17\v\fs20\cf9\lang1024\langfe1024\loch\af1\hich\af1\dbch\af31501\noproof\insrsid1381031\charrsid14097603 \hich\af1\dbch\af31501\loch\f1 &lt;/OptDel&gt;&lt;/AuNomDe&gt;}{\rtlch\fcs1 \af0 \ltrch\fcs0 \insrsid1381031\charrsid14097603 _x000d__x000a_\par &lt;&lt;&lt;}{\rtlch\fcs1 \af0 \ltrch\fcs0 \cs17\v\fs20\cf9\lang1024\langfe1024\loch\af1\hich\af1\dbch\af31501\noproof\insrsid1381031\charrsid14097603 \hich\af1\dbch\af31501\loch\f1 &lt;/RepeatBlock-By&gt;}{\rtlch\fcs1 \af0 \ltrch\fcs0 \insrsid1381031\charrsid14097603 _x000d__x000a__x000d__x000a_\par }\pard\plain \ltrpar\s20\ql \li0\ri0\nowidctlpar\wrapdefault\aspalpha\aspnum\faauto\adjustright\rin0\lin0\itap0\pararsid1381031 \rtlch\fcs1 \af0\afs20\alang1025 \ltrch\fcs0 \b\fs24\lang2057\langfe2057\cgrid\langnp2057\langfenp2057 {\rtlch\fcs1 \af0 _x000d__x000a_\ltrch\fcs0 \cs17\b0\v\fs20\cf9\lang1024\langfe1024\loch\af1\hich\af1\dbch\af31501\noproof\insrsid1381031\charrsid14097603 \hich\af1\dbch\af31501\loch\f1 &lt;DocAmend&gt;}{\rtlch\fcs1 \af0 \ltrch\fcs0 \insrsid1381031\charrsid14097603 _x000d__x000a_Draft legislative resolution}{\rtlch\fcs1 \af0 \ltrch\fcs0 \cs17\b0\v\fs20\cf9\lang1024\langfe1024\loch\af1\hich\af1\dbch\af31501\noproof\insrsid1381031\charrsid14097603 \hich\af1\dbch\af31501\loch\f1 &lt;/DocAmend&gt;}{\rtlch\fcs1 \af0 \ltrch\fcs0 _x000d__x000a_\insrsid1381031\charrsid14097603 _x000d__x000a_\par }{\rtlch\fcs1 \af0 \ltrch\fcs0 \cs17\b0\v\fs20\cf9\lang1024\langfe1024\loch\af1\hich\af1\dbch\af31501\noproof\insrsid1381031\charrsid14097603 \hich\af1\dbch\af31501\loch\f1 &lt;Article&gt;}{\rtlch\fcs1 \af0 \ltrch\fcs0 \cf10\insrsid1381031\charrsid14097603 _x000d__x000a_\u9668\'3f}{\rtlch\fcs1 \af0 \ltrch\fcs0 \insrsid1381031\charrsid14097603 #}{\rtlch\fcs1 \af1 \ltrch\fcs0 \cs18\v\f1\fs20\cf15\insrsid1381031\charrsid14097603 TVTRESPART@RESPART@}{\rtlch\fcs1 \af0 \ltrch\fcs0 \insrsid1381031\charrsid14097603 #}{_x000d__x000a_\rtlch\fcs1 \af0 \ltrch\fcs0 \cf10\insrsid1381031\charrsid14097603 \u9658\'3f}{\rtlch\fcs1 \af0 \ltrch\fcs0 \cs17\b0\v\fs20\cf9\lang1024\langfe1024\loch\af1\hich\af1\dbch\af31501\noproof\insrsid1381031\charrsid14097603 \hich\af1\dbch\af31501\loch\f1 _x000d__x000a_&lt;/Article&gt;}{\rtlch\fcs1 \af0 \ltrch\fcs0 \insrsid1381031\charrsid14097603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381031\charrsid14097603 \cell }\pard\plain \ltrpar\ql \li0\ri0\widctlpar\intbl\wrapdefault\aspalpha\aspnum\faauto\adjustright\rin0\lin0 \rtlch\fcs1 _x000d__x000a_\af0\afs20\alang1025 \ltrch\fcs0 \fs24\lang2057\langfe2057\cgrid\langnp2057\langfenp2057 {\rtlch\fcs1 \af0 \ltrch\fcs0 \insrsid1381031\charrsid14097603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381031\charrsid14097603 Draft legislative resolution\cell Amendment\cell }\pard\plain \ltrpar\ql \li0\ri0\widctlpar\intbl\wrapdefault\aspalpha\aspnum\faauto\adjustright\rin0\lin0 \rtlch\fcs1 \af0\afs20\alang1025 _x000d__x000a_\ltrch\fcs0 \fs24\lang2057\langfe2057\cgrid\langnp2057\langfenp2057 {\rtlch\fcs1 \af0 \ltrch\fcs0 \insrsid1381031\charrsid14097603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381031\charrsid14097603 ##\cell ##}{\rtlch\fcs1 \af0\afs24 \ltrch\fcs0 \insrsid1381031\charrsid14097603 \cell }\pard\plain \ltrpar\ql \li0\ri0\widctlpar\intbl\wrapdefault\aspalpha\aspnum\faauto\adjustright\rin0\lin0 \rtlch\fcs1 _x000d__x000a_\af0\afs20\alang1025 \ltrch\fcs0 \fs24\lang2057\langfe2057\cgrid\langnp2057\langfenp2057 {\rtlch\fcs1 \af0 \ltrch\fcs0 \insrsid1381031\charrsid14097603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81031 \rtlch\fcs1 \af0\afs20\alang1025 \ltrch\fcs0 \fs24\lang2057\langfe2057\cgrid\langnp2057\langfenp2057 {\rtlch\fcs1 \af0 \ltrch\fcs0 _x000d__x000a_\insrsid1381031\charrsid14097603 Or. }{\rtlch\fcs1 \af0 \ltrch\fcs0 \cs17\v\fs20\cf9\lang1024\langfe1024\loch\af1\hich\af1\dbch\af31501\noproof\insrsid1381031\charrsid14097603 \hich\af1\dbch\af31501\loch\f1 &lt;Original&gt;}{\rtlch\fcs1 \af0 \ltrch\fcs0 _x000d__x000a_\insrsid1381031\charrsid14097603 #}{\rtlch\fcs1 \af1 \ltrch\fcs0 \cs18\v\f1\fs20\cf15\insrsid1381031\charrsid14097603 KEY(MAIN/LANGMIN)sh@ORLANGMSG@}{\rtlch\fcs1 \af0 \ltrch\fcs0 \insrsid1381031\charrsid14097603 #}{\rtlch\fcs1 \af0 \ltrch\fcs0 _x000d__x000a_\cs17\v\fs20\cf9\lang1024\langfe1024\loch\af1\hich\af1\dbch\af31501\noproof\insrsid1381031\charrsid14097603 \hich\af1\dbch\af31501\loch\f1 &lt;/Original&gt;}{\rtlch\fcs1 \af0 \ltrch\fcs0 \insrsid1381031\charrsid14097603 _x000d__x000a_\par }\pard\plain \ltrpar\ql \li0\ri0\widctlpar\wrapdefault\aspalpha\aspnum\faauto\adjustright\rin0\lin0\itap0\pararsid1381031 \rtlch\fcs1 \af0\afs20\alang1025 \ltrch\fcs0 \fs24\lang2057\langfe2057\cgrid\langnp2057\langfenp2057 {\rtlch\fcs1 \af0 \ltrch\fcs0 _x000d__x000a_\cs17\v\fs20\cf9\lang1024\langfe1024\loch\af1\hich\af1\dbch\af31501\noproof\insrsid1381031\charrsid14097603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e_x000d__x000a_a83a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612145 HideTWBExt;}{\*\cs18 \additive \v\f1\fs20\cf15 _x000d__x000a_\spriority0 \styrsid3612145 HideTWBInt;}{\s19\ql \li0\ri0\sa120\nowidctlpar\wrapdefault\aspalpha\aspnum\faauto\adjustright\rin0\lin0\itap0 \rtlch\fcs1 \af0\afs20\alang1025 \ltrch\fcs0 \fs24\lang2057\langfe2057\cgrid\langnp2057\langfenp2057 _x000d__x000a_\sbasedon0 \snext19 \spriority0 \styrsid3612145 Normal6a;}{\s20\ql \li0\ri0\nowidctlpar\wrapdefault\aspalpha\aspnum\faauto\adjustright\rin0\lin0\itap0 \rtlch\fcs1 \af0\afs20\alang1025 \ltrch\fcs0 \b\fs24\lang2057\langfe2057\cgrid\langnp2057\langfenp2057 _x000d__x000a_\sbasedon0 \snext20 \spriority0 \styrsid3612145 NormalBold;}{\s21\ql \li0\ri0\sa240\nowidctlpar\wrapdefault\aspalpha\aspnum\faauto\adjustright\rin0\lin0\itap0 \rtlch\fcs1 \af0\afs20\alang1025 \ltrch\fcs0 _x000d__x000a_\i\fs24\lang2057\langfe2057\cgrid\langnp2057\langfenp2057 \sbasedon0 \snext21 \spriority0 \styrsid3612145 AmJustText;}{\s22\qc \li0\ri0\sb240\sa240\nowidctlpar\wrapdefault\aspalpha\aspnum\faauto\adjustright\rin0\lin0\itap0 \rtlch\fcs1 _x000d__x000a_\af0\afs20\alang1025 \ltrch\fcs0 \i\fs24\lang2057\langfe2057\cgrid\langnp2057\langfenp2057 \sbasedon0 \snext22 \spriority0 \styrsid3612145 AmCrossRef;}{_x000d__x000a_\s23\qc \li0\ri0\sb240\sa240\keepn\nowidctlpar\wrapdefault\aspalpha\aspnum\faauto\adjustright\rin0\lin0\itap0 \rtlch\fcs1 \af0\afs20\alang1025 \ltrch\fcs0 \i\fs24\lang2057\langfe2057\cgrid\langnp2057\langfenp2057 _x000d__x000a_\sbasedon0 \snext21 \spriority0 \styrsid3612145 AmJustTitle;}{\s24\qr \li0\ri0\sb240\sa240\nowidctlpar\wrapdefault\aspalpha\aspnum\faauto\adjustright\rin0\lin0\itap0 \rtlch\fcs1 \af0\afs20\alang1025 \ltrch\fcs0 _x000d__x000a_\fs24\lang2057\langfe2057\cgrid\langnp2057\langfenp2057 \sbasedon0 \snext24 \spriority0 \styrsid3612145 AmOrLang;}{\s25\qc \li0\ri0\sa240\nowidctlpar\wrapdefault\aspalpha\aspnum\faauto\adjustright\rin0\lin0\itap0 \rtlch\fcs1 \af0\afs20\alang1025 _x000d__x000a_\ltrch\fcs0 \i\fs24\lang2057\langfe2057\cgrid\langnp2057\langfenp2057 \sbasedon0 \snext25 \spriority0 \styrsid361214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3612145 AmNumberTabs;}}{\*\rsidtbl \rsid24658\rsid223860\rsid735077\rsid1718133\rsid2892074\rsid3565327\rsid3612145\rsid4615254\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4}{\revtim\yr2025\mo3\dy6\hr10\min14}{\version1}{\edmins0}{\nofpages1}{\nofwords131}{\nofchars748}{\nofcharsws878}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612145\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4615254 \chftnsep _x000d__x000a_\par }}{\*\ftnsepc \ltrpar \pard\plain \ltrpar\ql \li0\ri0\widctlpar\wrapdefault\aspalpha\aspnum\faauto\adjustright\rin0\lin0\itap0 \rtlch\fcs1 \af0\afs20\alang1025 \ltrch\fcs0 \fs24\lang2057\langfe2057\cgrid\langnp2057\langfenp2057 {\rtlch\fcs1 \af0 _x000d__x000a_\ltrch\fcs0 \insrsid4615254 \chftnsepc _x000d__x000a_\par }}{\*\aftnsep \ltrpar \pard\plain \ltrpar\ql \li0\ri0\widctlpar\wrapdefault\aspalpha\aspnum\faauto\adjustright\rin0\lin0\itap0 \rtlch\fcs1 \af0\afs20\alang1025 \ltrch\fcs0 \fs24\lang2057\langfe2057\cgrid\langnp2057\langfenp2057 {\rtlch\fcs1 \af0 _x000d__x000a_\ltrch\fcs0 \insrsid4615254 \chftnsep _x000d__x000a_\par }}{\*\aftnsepc \ltrpar \pard\plain \ltrpar\ql \li0\ri0\widctlpar\wrapdefault\aspalpha\aspnum\faauto\adjustright\rin0\lin0\itap0 \rtlch\fcs1 \af0\afs20\alang1025 \ltrch\fcs0 \fs24\lang2057\langfe2057\cgrid\langnp2057\langfenp2057 {\rtlch\fcs1 \af0 _x000d__x000a_\ltrch\fcs0 \insrsid461525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612145 \rtlch\fcs1 _x000d__x000a_\af0\afs20\alang1025 \ltrch\fcs0 \b\fs24\lang2057\langfe2057\cgrid\langnp2057\langfenp2057 {\rtlch\fcs1 \af0 \ltrch\fcs0 \cs17\b0\v\fs20\cf9\lang1024\langfe1024\loch\af1\hich\af1\dbch\af31501\noproof\insrsid3612145\charrsid14097603 {\*\bkmkstart restartB}_x000d__x000a_\hich\af1\dbch\af31501\loch\f1 &lt;AmendB&gt;}{\rtlch\fcs1 \af0 \ltrch\fcs0 \insrsid3612145\charrsid14097603 Amendment\tab \tab }{\rtlch\fcs1 \af0 \ltrch\fcs0 _x000d__x000a_\cs17\b0\v\fs20\cf9\lang1024\langfe1024\loch\af1\hich\af1\dbch\af31501\noproof\insrsid3612145\charrsid14097603 \hich\af1\dbch\af31501\loch\f1 &lt;NumAmB&gt;}{\rtlch\fcs1 \af0 \ltrch\fcs0 \insrsid3612145\charrsid14097603 #}{\rtlch\fcs1 \af1 \ltrch\fcs0 _x000d__x000a_\cs18\v\f1\fs20\cf15\insrsid3612145\charrsid14097603 ENMIENDA@NRAM@}{\rtlch\fcs1 \af0 \ltrch\fcs0 \insrsid3612145\charrsid14097603 #}{\rtlch\fcs1 \af0 \ltrch\fcs0 _x000d__x000a_\cs17\b0\v\fs20\cf9\lang1024\langfe1024\loch\af1\hich\af1\dbch\af31501\noproof\insrsid3612145\charrsid14097603 \hich\af1\dbch\af31501\loch\f1 &lt;/NumAmB&gt;}{\rtlch\fcs1 \af0 \ltrch\fcs0 \insrsid3612145\charrsid14097603 _x000d__x000a_\par }\pard\plain \ltrpar\s20\ql \li0\ri0\nowidctlpar\wrapdefault\aspalpha\aspnum\faauto\adjustright\rin0\lin0\itap0\pararsid3612145 \rtlch\fcs1 \af0\afs20\alang1025 \ltrch\fcs0 \b\fs24\lang2057\langfe2057\cgrid\langnp2057\langfenp2057 {\rtlch\fcs1 \af0 _x000d__x000a_\ltrch\fcs0 \cs17\b0\v\fs20\cf9\lang1024\langfe1024\loch\af1\hich\af1\dbch\af31501\noproof\insrsid3612145\charrsid14097603 \hich\af1\dbch\af31501\loch\f1 &lt;RepeatBlock-By&gt;}{\rtlch\fcs1 \af0 \ltrch\fcs0 \insrsid3612145\charrsid14097603 #}{\rtlch\fcs1 \af1 _x000d__x000a_\ltrch\fcs0 \cs18\v\f1\fs20\cf15\insrsid3612145\charrsid14097603 (MOD@InsideLoop()}{\rtlch\fcs1 \af0 \ltrch\fcs0 \insrsid3612145\charrsid14097603 ##}{\rtlch\fcs1 \af1 \ltrch\fcs0 \cs18\v\f1\fs20\cf15\insrsid3612145\charrsid14097603 &gt;&gt;&gt;@[ZMEMBERSMSG]@}{_x000d__x000a_\rtlch\fcs1 \af0 \ltrch\fcs0 \insrsid3612145\charrsid14097603 #}{\rtlch\fcs1 \af0 \ltrch\fcs0 \cs17\b0\v\fs20\cf9\lang1024\langfe1024\loch\af1\hich\af1\dbch\af31501\noproof\insrsid3612145\charrsid14097603 \hich\af1\dbch\af31501\loch\f1 &lt;Members&gt;}{_x000d__x000a_\rtlch\fcs1 \af0 \ltrch\fcs0 \insrsid3612145\charrsid14097603 #}{\rtlch\fcs1 \af1 \ltrch\fcs0 \cs18\v\f1\fs20\cf15\insrsid3612145\charrsid14097603 (MOD@InsideLoop(\'a7)}{\rtlch\fcs1 \af0 \ltrch\fcs0 \insrsid3612145\charrsid14097603 #}{\rtlch\fcs1 \af0 _x000d__x000a_\ltrch\fcs0 \cf10\insrsid3612145\charrsid14097603 \u9668\'3f}{\rtlch\fcs1 \af0 \ltrch\fcs0 \insrsid3612145\charrsid14097603 #}{\rtlch\fcs1 \af1 \ltrch\fcs0 \cs18\v\f1\fs20\cf15\insrsid3612145\charrsid14097603 TVTMEMBERS\'a7@MEMBERS@}{\rtlch\fcs1 \af0 _x000d__x000a_\ltrch\fcs0 \insrsid3612145\charrsid14097603 #}{\rtlch\fcs1 \af0 \ltrch\fcs0 \cf10\insrsid3612145\charrsid14097603 \u9658\'3f}{\rtlch\fcs1 \af0 \ltrch\fcs0 _x000d__x000a_\cs17\b0\v\fs20\cf9\lang1024\langfe1024\loch\af1\hich\af1\dbch\af31501\noproof\insrsid3612145\charrsid14097603 \hich\af1\dbch\af31501\loch\f1 &lt;/Members&gt;}{\rtlch\fcs1 \af0 \ltrch\fcs0 \insrsid3612145\charrsid14097603 _x000d__x000a_\par }\pard\plain \ltrpar\ql \li0\ri0\widctlpar\wrapdefault\aspalpha\aspnum\faauto\adjustright\rin0\lin0\itap0\pararsid3612145 \rtlch\fcs1 \af0\afs20\alang1025 \ltrch\fcs0 \fs24\lang2057\langfe2057\cgrid\langnp2057\langfenp2057 {\rtlch\fcs1 \af0 \ltrch\fcs0 _x000d__x000a_\cs17\v\fs20\cf9\lang1024\langfe1024\loch\af1\hich\af1\dbch\af31501\noproof\insrsid3612145\charrsid14097603 \hich\af1\dbch\af31501\loch\f1 &lt;AuNomDe&gt;&lt;OptDel&gt;}{\rtlch\fcs1 \af0 \ltrch\fcs0 \insrsid3612145\charrsid14097603 #}{\rtlch\fcs1 \af1 \ltrch\fcs0 _x000d__x000a_\cs18\v\f1\fs20\cf15\insrsid3612145\charrsid14097603 MNU[ONBEHALFYES][NOTAPP]@CHOICE@}{\rtlch\fcs1 \af0 \ltrch\fcs0 \insrsid3612145\charrsid14097603 #}{\rtlch\fcs1 \af0 \ltrch\fcs0 _x000d__x000a_\cs17\v\fs20\cf9\lang1024\langfe1024\loch\af1\hich\af1\dbch\af31501\noproof\insrsid3612145\charrsid14097603 \hich\af1\dbch\af31501\loch\f1 &lt;/OptDel&gt;&lt;/AuNomDe&gt;}{\rtlch\fcs1 \af0 \ltrch\fcs0 \insrsid3612145\charrsid14097603 _x000d__x000a_\par &lt;&lt;&lt;}{\rtlch\fcs1 \af0 \ltrch\fcs0 \cs17\v\fs20\cf9\lang1024\langfe1024\loch\af1\hich\af1\dbch\af31501\noproof\insrsid3612145\charrsid14097603 \hich\af1\dbch\af31501\loch\f1 &lt;/RepeatBlock-By&gt;}{\rtlch\fcs1 \af0 \ltrch\fcs0 \insrsid3612145\charrsid14097603 _x000d__x000a__x000d__x000a_\par }\pard\plain \ltrpar\s20\ql \li0\ri0\nowidctlpar\wrapdefault\aspalpha\aspnum\faauto\adjustright\rin0\lin0\itap0\pararsid3612145 \rtlch\fcs1 \af0\afs20\alang1025 \ltrch\fcs0 \b\fs24\lang2057\langfe2057\cgrid\langnp2057\langfenp2057 {\rtlch\fcs1 \af0 _x000d__x000a_\ltrch\fcs0 \cs17\b0\v\fs20\cf9\lang1024\langfe1024\loch\af1\hich\af1\dbch\af31501\noproof\insrsid3612145\charrsid14097603 \hich\af1\dbch\af31501\loch\f1 &lt;DocAmend&gt;}{\rtlch\fcs1 \af0 \ltrch\fcs0 \insrsid3612145\charrsid14097603 #}{\rtlch\fcs1 \af1 _x000d__x000a_\ltrch\fcs0 \cs18\v\f1\fs20\cf15\insrsid3612145\charrsid14097603 MNU[OPTPROPOSALCOD][OPTPROPOSALCNS][OPTPROPOSALNLE]@CHOICE@CODEMNU}{\rtlch\fcs1 \af0 \ltrch\fcs0 \insrsid3612145\charrsid14097603 #}{\rtlch\fcs1 \af0 \ltrch\fcs0 _x000d__x000a_\cs17\b0\v\fs20\cf9\lang1024\langfe1024\loch\af1\hich\af1\dbch\af31501\noproof\insrsid3612145\charrsid14097603 \hich\af1\dbch\af31501\loch\f1 &lt;/DocAmend&gt;}{\rtlch\fcs1 \af0 \ltrch\fcs0 \insrsid3612145\charrsid14097603 _x000d__x000a_\par }\pard \ltrpar\s20\ql \li0\ri0\keepn\nowidctlpar\wrapdefault\aspalpha\aspnum\faauto\adjustright\rin0\lin0\itap0\pararsid3612145 {\rtlch\fcs1 \af0 \ltrch\fcs0 _x000d__x000a_\cs17\b0\v\fs20\cf9\lang1024\langfe1024\loch\af1\hich\af1\dbch\af31501\noproof\insrsid3612145\charrsid14097603 \hich\af1\dbch\af31501\loch\f1 &lt;Article&gt;}{\rtlch\fcs1 \af0 \ltrch\fcs0 \insrsid3612145\charrsid14097603 #}{\rtlch\fcs1 \af1 \ltrch\fcs0 _x000d__x000a_\cs18\v\f1\fs20\cf15\insrsid3612145\charrsid14097603 MNU[AMACTPARTYES][AMACTPARTNO]@CHOICE@AMACTMNU}{\rtlch\fcs1 \af0 \ltrch\fcs0 \insrsid3612145\charrsid14097603 #}{\rtlch\fcs1 \af0 \ltrch\fcs0 _x000d__x000a_\cs17\b0\v\fs20\cf9\lang1024\langfe1024\loch\af1\hich\af1\dbch\af31501\noproof\insrsid3612145\charrsid14097603 \hich\af1\dbch\af31501\loch\f1 &lt;/Article&gt;}{\rtlch\fcs1 \af0 \ltrch\fcs0 \insrsid3612145\charrsid14097603 _x000d__x000a_\par }\pard\plain \ltrpar\ql \li0\ri0\keepn\widctlpar\wrapdefault\aspalpha\aspnum\faauto\adjustright\rin0\lin0\itap0\pararsid3612145 \rtlch\fcs1 \af0\afs20\alang1025 \ltrch\fcs0 \fs24\lang2057\langfe2057\cgrid\langnp2057\langfenp2057 {\rtlch\fcs1 \af0 _x000d__x000a_\ltrch\fcs0 \cs17\v\fs20\cf9\lang1024\langfe1024\loch\af1\hich\af1\dbch\af31501\noproof\insrsid3612145\charrsid14097603 \hich\af1\dbch\af31501\loch\f1 &lt;DocAmend2&gt;&lt;OptDel&gt;}{\rtlch\fcs1 \af0 \ltrch\fcs0 \insrsid3612145\charrsid14097603 #}{\rtlch\fcs1 \af1 _x000d__x000a_\ltrch\fcs0 \cs18\v\f1\fs20\cf15\insrsid3612145\charrsid14097603 MNU[OPTNRACTYES][NOTAPP]@CHOICE@AMACTMNU}{\rtlch\fcs1 \af0 \ltrch\fcs0 \insrsid3612145\charrsid14097603 #}{\rtlch\fcs1 \af0 \ltrch\fcs0 _x000d__x000a_\cs17\v\fs20\cf9\lang1024\langfe1024\loch\af1\hich\af1\dbch\af31501\noproof\insrsid3612145\charrsid14097603 \hich\af1\dbch\af31501\loch\f1 &lt;/OptDel&gt;&lt;/DocAmend2&gt;}{\rtlch\fcs1 \af0 \ltrch\fcs0 \insrsid3612145\charrsid14097603 _x000d__x000a_\par }\pard \ltrpar\ql \li0\ri0\widctlpar\wrapdefault\aspalpha\aspnum\faauto\adjustright\rin0\lin0\itap0\pararsid3612145 {\rtlch\fcs1 \af0 \ltrch\fcs0 \cs17\v\fs20\cf9\lang1024\langfe1024\loch\af1\hich\af1\dbch\af31501\noproof\insrsid3612145\charrsid14097603 _x000d__x000a_\hich\af1\dbch\af31501\loch\f1 &lt;Article2&gt;&lt;OptDel&gt;}{\rtlch\fcs1 \af0 \ltrch\fcs0 \insrsid3612145\charrsid14097603 #}{\rtlch\fcs1 \af1 \ltrch\fcs0 \cs18\v\f1\fs20\cf15\insrsid3612145\charrsid14097603 MNU[OPTACTPARTYES][NOTAPP]@CHOICE@AMACTMNU}{\rtlch\fcs1 _x000d__x000a_\af0 \ltrch\fcs0 \insrsid3612145\charrsid14097603 #}{\rtlch\fcs1 \af0 \ltrch\fcs0 \cs17\v\fs20\cf9\lang1024\langfe1024\loch\af1\hich\af1\dbch\af31501\noproof\insrsid3612145\charrsid14097603 \hich\af1\dbch\af31501\loch\f1 &lt;/OptDel&gt;&lt;/Article2&gt;}{\rtlch\fcs1 _x000d__x000a_\af0 \ltrch\fcs0 \insrsid3612145\charrsid14097603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3612145\charrsid14097603 \cell }\pard\plain \ltrpar\ql \li0\ri0\widctlpar\intbl\wrapdefault\aspalpha\aspnum\faauto\adjustright\rin0\lin0 \rtlch\fcs1 _x000d__x000a_\af0\afs20\alang1025 \ltrch\fcs0 \fs24\lang2057\langfe2057\cgrid\langnp2057\langfenp2057 {\rtlch\fcs1 \af0 \ltrch\fcs0 \insrsid3612145\charrsid14097603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3612145\charrsid14097603 #}{\rtlch\fcs1 \af1 \ltrch\fcs0 \cs18\v\f1\fs20\cf15\insrsid3612145\charrsid14097603 MNU[OPTLEFTAMACT][LEFTPROP]@CHOICE@AMACTMNU}{_x000d__x000a_\rtlch\fcs1 \af0 \ltrch\fcs0 \insrsid3612145\charrsid14097603 #\cell Amendment\cell }\pard\plain \ltrpar\ql \li0\ri0\widctlpar\intbl\wrapdefault\aspalpha\aspnum\faauto\adjustright\rin0\lin0 \rtlch\fcs1 \af0\afs20\alang1025 \ltrch\fcs0 _x000d__x000a_\fs24\lang2057\langfe2057\cgrid\langnp2057\langfenp2057 {\rtlch\fcs1 \af0 \ltrch\fcs0 \insrsid3612145\charrsid14097603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3612145\charrsid14097603 ##\cell ##}{\rtlch\fcs1 \af0\afs24 \ltrch\fcs0 \insrsid3612145\charrsid14097603 \cell }\pard\plain \ltrpar\ql \li0\ri0\widctlpar\intbl\wrapdefault\aspalpha\aspnum\faauto\adjustright\rin0\lin0 \rtlch\fcs1 _x000d__x000a_\af0\afs20\alang1025 \ltrch\fcs0 \fs24\lang2057\langfe2057\cgrid\langnp2057\langfenp2057 {\rtlch\fcs1 \af0 \ltrch\fcs0 \insrsid3612145\charrsid14097603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3612145 \rtlch\fcs1 \af0\afs20\alang1025 \ltrch\fcs0 \fs24\lang2057\langfe2057\cgrid\langnp2057\langfenp2057 {\rtlch\fcs1 \af0 \ltrch\fcs0 _x000d__x000a_\insrsid3612145\charrsid14097603 Or. }{\rtlch\fcs1 \af0 \ltrch\fcs0 \cs17\v\fs20\cf9\lang1024\langfe1024\loch\af1\hich\af1\dbch\af31501\noproof\insrsid3612145\charrsid14097603 \hich\af1\dbch\af31501\loch\f1 &lt;Original&gt;}{\rtlch\fcs1 \af0 \ltrch\fcs0 _x000d__x000a_\insrsid3612145\charrsid14097603 #}{\rtlch\fcs1 \af1 \ltrch\fcs0 \cs18\v\f1\fs20\cf15\insrsid3612145\charrsid14097603 KEY(MAIN/LANGMIN)sh@ORLANGMSG@}{\rtlch\fcs1 \af0 \ltrch\fcs0 \insrsid3612145\charrsid14097603 #}{\rtlch\fcs1 \af0 \ltrch\fcs0 _x000d__x000a_\cs17\v\fs20\cf9\lang1024\langfe1024\loch\af1\hich\af1\dbch\af31501\noproof\insrsid3612145\charrsid14097603 \hich\af1\dbch\af31501\loch\f1 &lt;/Original&gt;}{\rtlch\fcs1 \af0 \ltrch\fcs0 \insrsid3612145\charrsid14097603 _x000d__x000a_\par }\pard\plain \ltrpar\s22\qc \li0\ri0\sb240\sa240\nowidctlpar\wrapdefault\aspalpha\aspnum\faauto\adjustright\rin0\lin0\itap0\pararsid3612145 \rtlch\fcs1 \af0\afs20\alang1025 \ltrch\fcs0 \i\fs24\lang2057\langfe2057\cgrid\langnp2057\langfenp2057 {_x000d__x000a_\rtlch\fcs1 \af0 \ltrch\fcs0 \cs17\i0\v\fs20\cf9\lang1024\langfe1024\loch\af1\hich\af1\dbch\af31501\noproof\insrsid3612145\charrsid14097603 \hich\af1\dbch\af31501\loch\f1 &lt;OptDel&gt;}{\rtlch\fcs1 \af0 \ltrch\fcs0 \insrsid3612145\charrsid14097603 #}{_x000d__x000a_\rtlch\fcs1 \af1 \ltrch\fcs0 \cs18\v\f1\fs20\cf15\insrsid3612145\charrsid14097603 MNU[CROSSREFNO][CROSSREFYES]@CHOICE@}{\rtlch\fcs1 \af0 \ltrch\fcs0 \insrsid3612145\charrsid14097603 #}{\rtlch\fcs1 \af0 \ltrch\fcs0 _x000d__x000a_\cs17\i0\v\fs20\cf9\lang1024\langfe1024\loch\af1\hich\af1\dbch\af31501\noproof\insrsid3612145\charrsid14097603 \hich\af1\dbch\af31501\loch\f1 &lt;/OptDel&gt;}{\rtlch\fcs1 \af0 \ltrch\fcs0 \insrsid3612145\charrsid14097603 _x000d__x000a_\par }\pard\plain \ltrpar\s23\qc \li0\ri0\sb240\sa240\keepn\nowidctlpar\wrapdefault\aspalpha\aspnum\faauto\adjustright\rin0\lin0\itap0\pararsid3612145 \rtlch\fcs1 \af0\afs20\alang1025 \ltrch\fcs0 \i\fs24\lang2057\langfe2057\cgrid\langnp2057\langfenp2057 {_x000d__x000a_\rtlch\fcs1 \af0 \ltrch\fcs0 \cs17\i0\v\fs20\cf9\lang1024\langfe1024\loch\af1\hich\af1\dbch\af31501\noproof\insrsid3612145\charrsid14097603 \hich\af1\dbch\af31501\loch\f1 &lt;TitreJust&gt;}{\rtlch\fcs1 \af0 \ltrch\fcs0 \insrsid3612145\charrsid14097603 _x000d__x000a_Justification}{\rtlch\fcs1 \af0 \ltrch\fcs0 \cs17\i0\v\fs20\cf9\lang1024\langfe1024\loch\af1\hich\af1\dbch\af31501\noproof\insrsid3612145\charrsid14097603 \hich\af1\dbch\af31501\loch\f1 &lt;/TitreJust&gt;}{\rtlch\fcs1 \af0 \ltrch\fcs0 _x000d__x000a_\insrsid3612145\charrsid14097603 _x000d__x000a_\par }\pard\plain \ltrpar\s21\ql \li0\ri0\sa240\nowidctlpar\wrapdefault\aspalpha\aspnum\faauto\adjustright\rin0\lin0\itap0\pararsid3612145 \rtlch\fcs1 \af0\afs20\alang1025 \ltrch\fcs0 \i\fs24\lang2057\langfe2057\cgrid\langnp2057\langfenp2057 {\rtlch\fcs1 \af0 _x000d__x000a_\ltrch\fcs0 \cs17\i0\v\fs20\cf9\lang1024\langfe1024\loch\af1\hich\af1\dbch\af31501\noproof\insrsid3612145\charrsid14097603 \hich\af1\dbch\af31501\loch\f1 &lt;OptDelPrev&gt;}{\rtlch\fcs1 \af0 \ltrch\fcs0 \insrsid3612145\charrsid14097603 #}{\rtlch\fcs1 \af1 _x000d__x000a_\ltrch\fcs0 \cs18\v\f1\fs20\cf15\insrsid3612145\charrsid14097603 MNU[TEXTJUSTYES][TEXTJUSTNO]@CHOICE@}{\rtlch\fcs1 \af0 \ltrch\fcs0 \insrsid3612145\charrsid14097603 #}{\rtlch\fcs1 \af0 \ltrch\fcs0 _x000d__x000a_\cs17\i0\v\fs20\cf9\lang1024\langfe1024\loch\af1\hich\af1\dbch\af31501\noproof\insrsid3612145\charrsid14097603 \hich\af1\dbch\af31501\loch\f1 &lt;/OptDelPrev&gt;}{\rtlch\fcs1 \af0 \ltrch\fcs0 \insrsid3612145\charrsid14097603 _x000d__x000a_\par }\pard\plain \ltrpar\ql \li0\ri0\widctlpar\wrapdefault\aspalpha\aspnum\faauto\adjustright\rin0\lin0\itap0\pararsid3612145 \rtlch\fcs1 \af0\afs20\alang1025 \ltrch\fcs0 \fs24\lang2057\langfe2057\cgrid\langnp2057\langfenp2057 {\rtlch\fcs1 \af0 \ltrch\fcs0 _x000d__x000a_\cs17\v\fs20\cf9\lang1024\langfe1024\loch\af1\hich\af1\dbch\af31501\noproof\insrsid3612145\charrsid14097603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0e_x000d__x000a_d53b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196755 HideTWBExt;}{\*\cs18 \additive \v\f1\fs20\cf15 _x000d__x000a_\spriority0 \styrsid4196755 HideTWBInt;}{\s19\ql \li0\ri0\sa120\nowidctlpar\wrapdefault\aspalpha\aspnum\faauto\adjustright\rin0\lin0\itap0 \rtlch\fcs1 \af0\afs20\alang1025 \ltrch\fcs0 \fs24\lang2057\langfe2057\cgrid\langnp2057\langfenp2057 _x000d__x000a_\sbasedon0 \snext19 \spriority0 \styrsid4196755 Normal6a;}{\s20\ql \li0\ri0\nowidctlpar\wrapdefault\aspalpha\aspnum\faauto\adjustright\rin0\lin0\itap0 \rtlch\fcs1 \af0\afs20\alang1025 \ltrch\fcs0 \b\fs24\lang2057\langfe2057\cgrid\langnp2057\langfenp2057 _x000d__x000a_\sbasedon0 \snext20 \spriority0 \styrsid4196755 NormalBold;}{\s21\ql \li0\ri0\sa240\nowidctlpar\wrapdefault\aspalpha\aspnum\faauto\adjustright\rin0\lin0\itap0 \rtlch\fcs1 \af0\afs20\alang1025 \ltrch\fcs0 _x000d__x000a_\i\fs24\lang2057\langfe2057\cgrid\langnp2057\langfenp2057 \sbasedon0 \snext21 \spriority0 \styrsid4196755 AmJustText;}{\s22\qc \li0\ri0\sb240\sa240\nowidctlpar\wrapdefault\aspalpha\aspnum\faauto\adjustright\rin0\lin0\itap0 \rtlch\fcs1 _x000d__x000a_\af0\afs20\alang1025 \ltrch\fcs0 \i\fs24\lang2057\langfe2057\cgrid\langnp2057\langfenp2057 \sbasedon0 \snext22 \spriority0 \styrsid4196755 AmCrossRef;}{_x000d__x000a_\s23\qc \li0\ri0\sb240\sa240\keepn\nowidctlpar\wrapdefault\aspalpha\aspnum\faauto\adjustright\rin0\lin0\itap0 \rtlch\fcs1 \af0\afs20\alang1025 \ltrch\fcs0 \i\fs24\lang2057\langfe2057\cgrid\langnp2057\langfenp2057 _x000d__x000a_\sbasedon0 \snext21 \spriority0 \styrsid4196755 AmJustTitle;}{\s24\qr \li0\ri0\sb240\sa240\nowidctlpar\wrapdefault\aspalpha\aspnum\faauto\adjustright\rin0\lin0\itap0 \rtlch\fcs1 \af0\afs20\alang1025 \ltrch\fcs0 _x000d__x000a_\fs24\lang2057\langfe2057\cgrid\langnp2057\langfenp2057 \sbasedon0 \snext24 \spriority0 \styrsid4196755 AmOrLang;}{\s25\qc \li0\ri0\sa240\nowidctlpar\wrapdefault\aspalpha\aspnum\faauto\adjustright\rin0\lin0\itap0 \rtlch\fcs1 \af0\afs20\alang1025 _x000d__x000a_\ltrch\fcs0 \i\fs24\lang2057\langfe2057\cgrid\langnp2057\langfenp2057 \sbasedon0 \snext25 \spriority0 \styrsid419675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196755 AmNumberTabs;}}{\*\rsidtbl \rsid24658\rsid223860\rsid735077\rsid1718133\rsid2892074\rsid3565327\rsid4196755\rsid4666813\rsid6641733_x000d__x000a_\rsid7823322\rsid9636012\rsid10377208\rsid10909517\rsid11215221\rsid11549030\rsid12154954\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9}{\revtim\yr2025\mo3\dy6\hr10\min19}{\version1}{\edmins0}{\nofpages1}{\nofwords130}{\nofchars745}{\nofcharsws87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196755\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10909517 \chftnsep _x000d__x000a_\par }}{\*\ftnsepc \ltrpar \pard\plain \ltrpar\ql \li0\ri0\widctlpar\wrapdefault\aspalpha\aspnum\faauto\adjustright\rin0\lin0\itap0 \rtlch\fcs1 \af0\afs20\alang1025 \ltrch\fcs0 \fs24\lang2057\langfe2057\cgrid\langnp2057\langfenp2057 {\rtlch\fcs1 \af0 _x000d__x000a_\ltrch\fcs0 \insrsid10909517 \chftnsepc _x000d__x000a_\par }}{\*\aftnsep \ltrpar \pard\plain \ltrpar\ql \li0\ri0\widctlpar\wrapdefault\aspalpha\aspnum\faauto\adjustright\rin0\lin0\itap0 \rtlch\fcs1 \af0\afs20\alang1025 \ltrch\fcs0 \fs24\lang2057\langfe2057\cgrid\langnp2057\langfenp2057 {\rtlch\fcs1 \af0 _x000d__x000a_\ltrch\fcs0 \insrsid10909517 \chftnsep _x000d__x000a_\par }}{\*\aftnsepc \ltrpar \pard\plain \ltrpar\ql \li0\ri0\widctlpar\wrapdefault\aspalpha\aspnum\faauto\adjustright\rin0\lin0\itap0 \rtlch\fcs1 \af0\afs20\alang1025 \ltrch\fcs0 \fs24\lang2057\langfe2057\cgrid\langnp2057\langfenp2057 {\rtlch\fcs1 \af0 _x000d__x000a_\ltrch\fcs0 \insrsid109095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196755 \rtlch\fcs1 _x000d__x000a_\af0\afs20\alang1025 \ltrch\fcs0 \b\fs24\lang2057\langfe2057\cgrid\langnp2057\langfenp2057 {\rtlch\fcs1 \af0 \ltrch\fcs0 \cs17\b0\v\fs20\cf9\lang1024\langfe1024\loch\af1\hich\af1\dbch\af31501\noproof\insrsid4196755\charrsid14097603 {\*\bkmkstart restart}_x000d__x000a_\hich\af1\dbch\af31501\loch\f1 &lt;}{\rtlch\fcs1 \af0 \ltrch\fcs0 \cs17\b0\v\fs20\cf9\lang1024\langfe1024\loch\af1\hich\af1\dbch\af31501\noproof\insrsid4196755 \hich\af1\dbch\af31501\loch\f1 Amend}{\rtlch\fcs1 \af0 \ltrch\fcs0 _x000d__x000a_\cs17\b0\v\fs20\cf9\lang1024\langfe1024\loch\af1\hich\af1\dbch\af31501\noproof\insrsid4196755\charrsid14097603 \hich\af1\dbch\af31501\loch\f1 &gt;}{\rtlch\fcs1 \af0 \ltrch\fcs0 \insrsid4196755\charrsid14097603 Amendment\tab \tab }{\rtlch\fcs1 \af0 _x000d__x000a_\ltrch\fcs0 \cs17\b0\v\fs20\cf9\lang1024\langfe1024\loch\af1\hich\af1\dbch\af31501\noproof\insrsid4196755\charrsid14097603 \hich\af1\dbch\af31501\loch\f1 &lt;}{\rtlch\fcs1 \af0 \ltrch\fcs0 _x000d__x000a_\cs17\b0\v\fs20\cf9\lang1024\langfe1024\loch\af1\hich\af1\dbch\af31501\noproof\insrsid4196755 \hich\af1\dbch\af31501\loch\f1 NumAm&gt;}{\rtlch\fcs1 \af0 \ltrch\fcs0 \insrsid4196755\charrsid14097603 #}{\rtlch\fcs1 \af1 \ltrch\fcs0 _x000d__x000a_\cs18\v\f1\fs20\cf15\insrsid4196755\charrsid14097603 ENMIENDA@NRAM@}{\rtlch\fcs1 \af0 \ltrch\fcs0 \insrsid4196755\charrsid14097603 #}{\rtlch\fcs1 \af0 \ltrch\fcs0 _x000d__x000a_\cs17\b0\v\fs20\cf9\lang1024\langfe1024\loch\af1\hich\af1\dbch\af31501\noproof\insrsid4196755\charrsid14097603 \hich\af1\dbch\af31501\loch\f1 &lt;/}{\rtlch\fcs1 \af0 \ltrch\fcs0 _x000d__x000a_\cs17\b0\v\fs20\cf9\lang1024\langfe1024\loch\af1\hich\af1\dbch\af31501\noproof\insrsid4196755 \hich\af1\dbch\af31501\loch\f1 NumAm&gt;}{\rtlch\fcs1 \af0 \ltrch\fcs0 \insrsid4196755\charrsid14097603 _x000d__x000a_\par }\pard\plain \ltrpar\s20\ql \li0\ri0\nowidctlpar\wrapdefault\aspalpha\aspnum\faauto\adjustright\rin0\lin0\itap0\pararsid4196755 \rtlch\fcs1 \af0\afs20\alang1025 \ltrch\fcs0 \b\fs24\lang2057\langfe2057\cgrid\langnp2057\langfenp2057 {\rtlch\fcs1 \af0 _x000d__x000a_\ltrch\fcs0 \cs17\b0\v\fs20\cf9\lang1024\langfe1024\loch\af1\hich\af1\dbch\af31501\noproof\insrsid4196755\charrsid14097603 \hich\af1\dbch\af31501\loch\f1 &lt;\hich\af1\dbch\af31501\loch\f1 RepeatBlock-By&gt;}{\rtlch\fcs1 \af0 \ltrch\fcs0 _x000d__x000a_\insrsid4196755\charrsid14097603 #}{\rtlch\fcs1 \af1 \ltrch\fcs0 \cs18\v\f1\fs20\cf15\insrsid4196755\charrsid14097603 (MOD@InsideLoop()}{\rtlch\fcs1 \af0 \ltrch\fcs0 \insrsid4196755\charrsid14097603 ##}{\rtlch\fcs1 \af1 \ltrch\fcs0 _x000d__x000a_\cs18\v\f1\fs20\cf15\insrsid4196755\charrsid14097603 &gt;&gt;&gt;@[ZMEMBERSMSG]@}{\rtlch\fcs1 \af0 \ltrch\fcs0 \insrsid4196755\charrsid14097603 #}{\rtlch\fcs1 \af0 \ltrch\fcs0 _x000d__x000a_\cs17\b0\v\fs20\cf9\lang1024\langfe1024\loch\af1\hich\af1\dbch\af31501\noproof\insrsid4196755\charrsid14097603 \hich\af1\dbch\af31501\loch\f1 &lt;Members&gt;}{\rtlch\fcs1 \af0 \ltrch\fcs0 \insrsid4196755\charrsid14097603 #}{\rtlch\fcs1 \af1 \ltrch\fcs0 _x000d__x000a_\cs18\v\f1\fs20\cf15\insrsid4196755\charrsid14097603 (MOD@InsideLoop(\'a7)}{\rtlch\fcs1 \af0 \ltrch\fcs0 \insrsid4196755\charrsid14097603 #}{\rtlch\fcs1 \af0 \ltrch\fcs0 \cf10\insrsid4196755\charrsid1789954 \u9668\'3f}{\rtlch\fcs1 \af0 \ltrch\fcs0 _x000d__x000a_\insrsid4196755\charrsid14097603 #}{\rtlch\fcs1 \af1 \ltrch\fcs0 \cs18\v\f1\fs20\cf15\insrsid4196755\charrsid14097603 TVTMEMBERS\'a7@MEMBERS@}{\rtlch\fcs1 \af0 \ltrch\fcs0 \insrsid4196755\charrsid14097603 #}{\rtlch\fcs1 \af0 \ltrch\fcs0 _x000d__x000a_\cf10\insrsid4196755\charrsid1789954 \u9658\'3f}{\rtlch\fcs1 \af0 \ltrch\fcs0 \cs17\b0\v\fs20\cf9\lang1024\langfe1024\loch\af1\hich\af1\dbch\af31501\noproof\insrsid4196755\charrsid14097603 \hich\af1\dbch\af31501\loch\f1 &lt;/Members&gt;}{\rtlch\fcs1 \af0 _x000d__x000a_\ltrch\fcs0 \insrsid4196755\charrsid14097603 _x000d__x000a_\par }\pard\plain \ltrpar\ql \li0\ri0\widctlpar\wrapdefault\aspalpha\aspnum\faauto\adjustright\rin0\lin0\itap0\pararsid4196755 \rtlch\fcs1 \af0\afs20\alang1025 \ltrch\fcs0 \fs24\lang2057\langfe2057\cgrid\langnp2057\langfenp2057 {\rtlch\fcs1 \af0 \ltrch\fcs0 _x000d__x000a_\cs17\v\fs20\cf9\lang1024\langfe1024\loch\af1\hich\af1\dbch\af31501\noproof\insrsid4196755\charrsid14097603 \hich\af1\dbch\af31501\loch\f1 &lt;AuNomDe&gt;&lt;OptDel&gt;}{\rtlch\fcs1 \af0 \ltrch\fcs0 \insrsid4196755\charrsid14097603 #}{\rtlch\fcs1 \af1 \ltrch\fcs0 _x000d__x000a_\cs18\v\f1\fs20\cf15\insrsid4196755\charrsid14097603 MNU[ONBEHALFYES][NOTAPP]@CHOICE@}{\rtlch\fcs1 \af0 \ltrch\fcs0 \insrsid4196755\charrsid14097603 #}{\rtlch\fcs1 \af0 \ltrch\fcs0 _x000d__x000a_\cs17\v\fs20\cf9\lang1024\langfe1024\loch\af1\hich\af1\dbch\af31501\noproof\insrsid4196755\charrsid14097603 \hich\af1\dbch\af31501\loch\f1 &lt;/OptDel&gt;&lt;/AuNomDe&gt;}{\rtlch\fcs1 \af0 \ltrch\fcs0 \insrsid4196755\charrsid14097603 _x000d__x000a_\par &lt;&lt;&lt;}{\rtlch\fcs1 \af0 \ltrch\fcs0 \cs17\v\fs20\cf9\lang1024\langfe1024\loch\af1\hich\af1\dbch\af31501\noproof\insrsid4196755\charrsid14097603 \hich\af1\dbch\af31501\loch\f1 &lt;/RepeatBlock-By&gt;}{\rtlch\fcs1 \af0 \ltrch\fcs0 \insrsid4196755\charrsid14097603 _x000d__x000a__x000d__x000a_\par }\pard\plain \ltrpar\s20\ql \li0\ri0\nowidctlpar\wrapdefault\aspalpha\aspnum\faauto\adjustright\rin0\lin0\itap0\pararsid4196755 \rtlch\fcs1 \af0\afs20\alang1025 \ltrch\fcs0 \b\fs24\lang2057\langfe2057\cgrid\langnp2057\langfenp2057 {\rtlch\fcs1 \af0 _x000d__x000a_\ltrch\fcs0 \cs17\b0\v\fs20\cf9\lang1024\langfe1024\loch\af1\hich\af1\dbch\af31501\noproof\insrsid4196755\charrsid14097603 \hich\af1\dbch\af31501\loch\f1 &lt;DocAmend&gt;}{\rtlch\fcs1 \af0 \ltrch\fcs0 \insrsid4196755\charrsid14097603 #}{\rtlch\fcs1 \af1 _x000d__x000a_\ltrch\fcs0 \cs18\v\f1\fs20\cf15\insrsid4196755\charrsid14097603 MNU[OPTPROPOSALCOD][OPTPROPOSALCNS][OPTPROPOSALNLE]@CHOICE@CODEMNU}{\rtlch\fcs1 \af0 \ltrch\fcs0 \insrsid4196755\charrsid14097603 #}{\rtlch\fcs1 \af0 \ltrch\fcs0 _x000d__x000a_\cs17\b0\v\fs20\cf9\lang1024\langfe1024\loch\af1\hich\af1\dbch\af31501\noproof\insrsid4196755\charrsid14097603 \hich\af1\dbch\af31501\loch\f1 &lt;/DocAmend&gt;}{\rtlch\fcs1 \af0 \ltrch\fcs0 \insrsid4196755\charrsid14097603 _x000d__x000a_\par }\pard \ltrpar\s20\ql \li0\ri0\keepn\nowidctlpar\wrapdefault\aspalpha\aspnum\faauto\adjustright\rin0\lin0\itap0\pararsid4196755 {\rtlch\fcs1 \af0 \ltrch\fcs0 _x000d__x000a_\cs17\b0\v\fs20\cf9\lang1024\langfe1024\loch\af1\hich\af1\dbch\af31501\noproof\insrsid4196755\charrsid14097603 \hich\af1\dbch\af31501\loch\f1 &lt;Article&gt;}{\rtlch\fcs1 \af0 \ltrch\fcs0 \insrsid4196755\charrsid14097603 #}{\rtlch\fcs1 \af1 \ltrch\fcs0 _x000d__x000a_\cs18\v\f1\fs20\cf15\insrsid4196755\charrsid14097603 MNU[AMACTPARTYES][AMACTPARTNO]@CHOICE@AMACTMNU}{\rtlch\fcs1 \af0 \ltrch\fcs0 \insrsid4196755\charrsid14097603 #}{\rtlch\fcs1 \af0 \ltrch\fcs0 _x000d__x000a_\cs17\b0\v\fs20\cf9\lang1024\langfe1024\loch\af1\hich\af1\dbch\af31501\noproof\insrsid4196755\charrsid14097603 \hich\af1\dbch\af31501\loch\f1 &lt;/Article&gt;}{\rtlch\fcs1 \af0 \ltrch\fcs0 \insrsid4196755\charrsid14097603 _x000d__x000a_\par }\pard\plain \ltrpar\ql \li0\ri0\keepn\widctlpar\wrapdefault\aspalpha\aspnum\faauto\adjustright\rin0\lin0\itap0\pararsid4196755 \rtlch\fcs1 \af0\afs20\alang1025 \ltrch\fcs0 \fs24\lang2057\langfe2057\cgrid\langnp2057\langfenp2057 {\rtlch\fcs1 \af0 _x000d__x000a_\ltrch\fcs0 \cs17\v\fs20\cf9\lang1024\langfe1024\loch\af1\hich\af1\dbch\af31501\noproof\insrsid4196755\charrsid14097603 \hich\af1\dbch\af31501\loch\f1 &lt;DocAmend2&gt;&lt;OptDel&gt;}{\rtlch\fcs1 \af0 \ltrch\fcs0 \insrsid4196755\charrsid14097603 #}{\rtlch\fcs1 \af1 _x000d__x000a_\ltrch\fcs0 \cs18\v\f1\fs20\cf15\insrsid4196755\charrsid14097603 MNU[OPTNRACTYES][NOTAPP]@CHOICE@AMACTMNU}{\rtlch\fcs1 \af0 \ltrch\fcs0 \insrsid4196755\charrsid14097603 #}{\rtlch\fcs1 \af0 \ltrch\fcs0 _x000d__x000a_\cs17\v\fs20\cf9\lang1024\langfe1024\loch\af1\hich\af1\dbch\af31501\noproof\insrsid4196755\charrsid14097603 \hich\af1\dbch\af31501\loch\f1 &lt;/OptDel&gt;&lt;/DocAmend2&gt;}{\rtlch\fcs1 \af0 \ltrch\fcs0 \insrsid4196755\charrsid14097603 _x000d__x000a_\par }\pard \ltrpar\ql \li0\ri0\widctlpar\wrapdefault\aspalpha\aspnum\faauto\adjustright\rin0\lin0\itap0\pararsid4196755 {\rtlch\fcs1 \af0 \ltrch\fcs0 \cs17\v\fs20\cf9\lang1024\langfe1024\loch\af1\hich\af1\dbch\af31501\noproof\insrsid4196755\charrsid14097603 _x000d__x000a_\hich\af1\dbch\af31501\loch\f1 &lt;Article2&gt;&lt;OptDel&gt;}{\rtlch\fcs1 \af0 \ltrch\fcs0 \insrsid4196755\charrsid14097603 #}{\rtlch\fcs1 \af1 \ltrch\fcs0 \cs18\v\f1\fs20\cf15\insrsid4196755\charrsid14097603 MNU[OPTACTPARTYES][NOTAPP]@CHOICE@AMACTMNU}{\rtlch\fcs1 _x000d__x000a_\af0 \ltrch\fcs0 \insrsid4196755\charrsid14097603 #}{\rtlch\fcs1 \af0 \ltrch\fcs0 \cs17\v\fs20\cf9\lang1024\langfe1024\loch\af1\hich\af1\dbch\af31501\noproof\insrsid4196755\charrsid14097603 \hich\af1\dbch\af31501\loch\f1 &lt;/OptDel&gt;&lt;/Article2&gt;}{\rtlch\fcs1 _x000d__x000a_\af0 \ltrch\fcs0 \insrsid4196755\charrsid14097603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4196755\charrsid14097603 \cell }\pard\plain \ltrpar\ql \li0\ri0\widctlpar\intbl\wrapdefault\aspalpha\aspnum\faauto\adjustright\rin0\lin0 \rtlch\fcs1 _x000d__x000a_\af0\afs20\alang1025 \ltrch\fcs0 \fs24\lang2057\langfe2057\cgrid\langnp2057\langfenp2057 {\rtlch\fcs1 \af0 \ltrch\fcs0 \insrsid4196755\charrsid14097603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4196755\charrsid14097603 #}{\rtlch\fcs1 \af1 \ltrch\fcs0 \cs18\v\f1\fs20\cf15\insrsid4196755\charrsid14097603 MNU[OPTLEFTAMACT][LEFTPROP]@CHOICE@AMACTMNU}{_x000d__x000a_\rtlch\fcs1 \af0 \ltrch\fcs0 \insrsid4196755\charrsid14097603 #\cell Amendment\cell }\pard\plain \ltrpar\ql \li0\ri0\widctlpar\intbl\wrapdefault\aspalpha\aspnum\faauto\adjustright\rin0\lin0 \rtlch\fcs1 \af0\afs20\alang1025 \ltrch\fcs0 _x000d__x000a_\fs24\lang2057\langfe2057\cgrid\langnp2057\langfenp2057 {\rtlch\fcs1 \af0 \ltrch\fcs0 \insrsid4196755\charrsid14097603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4196755\charrsid14097603 ##\cell ##}{\rtlch\fcs1 \af0\afs24 \ltrch\fcs0 \insrsid4196755\charrsid14097603 \cell }\pard\plain \ltrpar\ql \li0\ri0\widctlpar\intbl\wrapdefault\aspalpha\aspnum\faauto\adjustright\rin0\lin0 \rtlch\fcs1 _x000d__x000a_\af0\afs20\alang1025 \ltrch\fcs0 \fs24\lang2057\langfe2057\cgrid\langnp2057\langfenp2057 {\rtlch\fcs1 \af0 \ltrch\fcs0 \insrsid4196755\charrsid14097603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4196755 \rtlch\fcs1 \af0\afs20\alang1025 \ltrch\fcs0 \fs24\lang2057\langfe2057\cgrid\langnp2057\langfenp2057 {\rtlch\fcs1 \af0 \ltrch\fcs0 _x000d__x000a_\insrsid4196755\charrsid14097603 Or. }{\rtlch\fcs1 \af0 \ltrch\fcs0 \cs17\v\fs20\cf9\lang1024\langfe1024\loch\af1\hich\af1\dbch\af31501\noproof\insrsid4196755\charrsid14097603 \hich\af1\dbch\af31501\loch\f1 &lt;Original&gt;}{\rtlch\fcs1 \af0 \ltrch\fcs0 _x000d__x000a_\insrsid4196755\charrsid14097603 #}{\rtlch\fcs1 \af1 \ltrch\fcs0 \cs18\v\f1\fs20\cf15\insrsid4196755\charrsid14097603 KEY(MAIN/LANGMIN)sh@ORLANGMSG@}{\rtlch\fcs1 \af0 \ltrch\fcs0 \insrsid4196755\charrsid14097603 #}{\rtlch\fcs1 \af0 \ltrch\fcs0 _x000d__x000a_\cs17\v\fs20\cf9\lang1024\langfe1024\loch\af1\hich\af1\dbch\af31501\noproof\insrsid4196755\charrsid14097603 \hich\af1\dbch\af31501\loch\f1 &lt;/Original&gt;}{\rtlch\fcs1 \af0 \ltrch\fcs0 \insrsid4196755\charrsid14097603 _x000d__x000a_\par }\pard\plain \ltrpar\s22\qc \li0\ri0\sb240\sa240\nowidctlpar\wrapdefault\aspalpha\aspnum\faauto\adjustright\rin0\lin0\itap0\pararsid4196755 \rtlch\fcs1 \af0\afs20\alang1025 \ltrch\fcs0 \i\fs24\lang2057\langfe2057\cgrid\langnp2057\langfenp2057 {_x000d__x000a_\rtlch\fcs1 \af0 \ltrch\fcs0 \cs17\i0\v\fs20\cf9\lang1024\langfe1024\loch\af1\hich\af1\dbch\af31501\noproof\insrsid4196755\charrsid14097603 \hich\af1\dbch\af31501\loch\f1 &lt;OptDel&gt;}{\rtlch\fcs1 \af0 \ltrch\fcs0 \insrsid4196755\charrsid14097603 #}{_x000d__x000a_\rtlch\fcs1 \af1 \ltrch\fcs0 \cs18\v\f1\fs20\cf15\insrsid4196755\charrsid14097603 MNU[CROSSREFNO][CROSSREFYES]@CHOICE@}{\rtlch\fcs1 \af0 \ltrch\fcs0 \insrsid4196755\charrsid14097603 #}{\rtlch\fcs1 \af0 \ltrch\fcs0 _x000d__x000a_\cs17\i0\v\fs20\cf9\lang1024\langfe1024\loch\af1\hich\af1\dbch\af31501\noproof\insrsid4196755\charrsid14097603 \hich\af1\dbch\af31501\loch\f1 &lt;/OptDel&gt;}{\rtlch\fcs1 \af0 \ltrch\fcs0 \insrsid4196755\charrsid14097603 _x000d__x000a_\par }\pard\plain \ltrpar\s23\qc \li0\ri0\sb240\sa240\keepn\nowidctlpar\wrapdefault\aspalpha\aspnum\faauto\adjustright\rin0\lin0\itap0\pararsid4196755 \rtlch\fcs1 \af0\afs20\alang1025 \ltrch\fcs0 \i\fs24\lang2057\langfe2057\cgrid\langnp2057\langfenp2057 {_x000d__x000a_\rtlch\fcs1 \af0 \ltrch\fcs0 \cs17\i0\v\fs20\cf9\lang1024\langfe1024\loch\af1\hich\af1\dbch\af31501\noproof\insrsid4196755\charrsid14097603 \hich\af1\dbch\af31501\loch\f1 &lt;TitreJust&gt;}{\rtlch\fcs1 \af0 \ltrch\fcs0 \insrsid4196755\charrsid14097603 _x000d__x000a_Justification}{\rtlch\fcs1 \af0 \ltrch\fcs0 \cs17\i0\v\fs20\cf9\lang1024\langfe1024\loch\af1\hich\af1\dbch\af31501\noproof\insrsid4196755\charrsid14097603 \hich\af1\dbch\af31501\loch\f1 &lt;/TitreJust&gt;}{\rtlch\fcs1 \af0 \ltrch\fcs0 _x000d__x000a_\insrsid4196755\charrsid14097603 _x000d__x000a_\par }\pard\plain \ltrpar\s21\ql \li0\ri0\sa240\nowidctlpar\wrapdefault\aspalpha\aspnum\faauto\adjustright\rin0\lin0\itap0\pararsid4196755 \rtlch\fcs1 \af0\afs20\alang1025 \ltrch\fcs0 \i\fs24\lang2057\langfe2057\cgrid\langnp2057\langfenp2057 {\rtlch\fcs1 \af0 _x000d__x000a_\ltrch\fcs0 \cs17\i0\v\fs20\cf9\lang1024\langfe1024\loch\af1\hich\af1\dbch\af31501\noproof\insrsid4196755\charrsid14097603 \hich\af1\dbch\af31501\loch\f1 &lt;OptDelPrev&gt;}{\rtlch\fcs1 \af0 \ltrch\fcs0 \insrsid4196755\charrsid14097603 #}{\rtlch\fcs1 \af1 _x000d__x000a_\ltrch\fcs0 \cs18\v\f1\fs20\cf15\insrsid4196755\charrsid14097603 MNU[TEXTJUSTYES][TEXTJUSTNO]@CHOICE@}{\rtlch\fcs1 \af0 \ltrch\fcs0 \insrsid4196755\charrsid14097603 #}{\rtlch\fcs1 \af0 \ltrch\fcs0 _x000d__x000a_\cs17\i0\v\fs20\cf9\lang1024\langfe1024\loch\af1\hich\af1\dbch\af31501\noproof\insrsid4196755\charrsid14097603 \hich\af1\dbch\af31501\loch\f1 &lt;/OptDelPrev&gt;}{\rtlch\fcs1 \af0 \ltrch\fcs0 \insrsid4196755\charrsid14097603 _x000d__x000a_\par }\pard\plain \ltrpar\ql \li0\ri0\widctlpar\wrapdefault\aspalpha\aspnum\faauto\adjustright\rin0\lin0\itap0\pararsid4196755 \rtlch\fcs1 \af0\afs20\alang1025 \ltrch\fcs0 \fs24\lang2057\langfe2057\cgrid\langnp2057\langfenp2057 {\rtlch\fcs1 \af0 \ltrch\fcs0 _x000d__x000a_\cs17\v\fs20\cf9\lang1024\langfe1024\loch\af1\hich\af1\dbch\af31501\noproof\insrsid4196755\charrsid14097603 \hich\af1\dbch\af31501\loch\f1 &lt;/}{\rtlch\fcs1 \af0 \ltrch\fcs0 _x000d__x000a_\cs17\v\fs20\cf9\lang1024\langfe1024\loch\af1\hich\af1\dbch\af31501\noproof\insrsid4196755 \hich\af1\dbch\af31501\loch\f1 Amend}{\rtlch\fcs1 \af0 \ltrch\fcs0 _x000d__x000a_\cs17\v\fs20\cf9\lang1024\langfe1024\loch\af1\hich\af1\dbch\af31501\noproof\insrsid4196755\charrsid14097603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5_x000d__x000a_bce5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6"/>
    <w:docVar w:name="TVTAMACTPART" w:val="x"/>
    <w:docVar w:name="TVTMEMBERS1" w:val="Mika Aaltola"/>
    <w:docVar w:name="TXTAUTHOR" w:val="Thomas Bajada"/>
    <w:docVar w:name="TXTLANGUE" w:val="EL"/>
    <w:docVar w:name="TXTLANGUEMIN" w:val="el"/>
    <w:docVar w:name="TXTNRC" w:val="0098/2024"/>
    <w:docVar w:name="TXTNRCOM" w:val="(2024)0407"/>
    <w:docVar w:name="TXTNRFIRSTAM" w:val="22"/>
    <w:docVar w:name="TXTNRLASTAM" w:val="47"/>
    <w:docVar w:name="TXTNRPE" w:val="770.158"/>
    <w:docVar w:name="TXTNRPE2" w:val="766.000"/>
    <w:docVar w:name="TXTNRPROC" w:val="2024/0224"/>
    <w:docVar w:name="TXTPEorAP" w:val="PE"/>
    <w:docVar w:name="TXTROUTE" w:val="AM\1316600EL.docx"/>
    <w:docVar w:name="TXTTITLE" w:val="Proposal for a regulation of the European Parliament and of the Council amending Regulation (EU) No 1026/2012 on certain measures for the purpose of the conservation of fish stocks in relation to countries allowing non-sustainable fishing"/>
    <w:docVar w:name="TXTVERSION" w:val="01-00"/>
    <w:docVar w:name="TXTVERSION2" w:val="01-00"/>
  </w:docVars>
  <w:rsids>
    <w:rsidRoot w:val="00965362"/>
    <w:rsid w:val="000111BD"/>
    <w:rsid w:val="00032BD6"/>
    <w:rsid w:val="00073830"/>
    <w:rsid w:val="00075DBE"/>
    <w:rsid w:val="000B0781"/>
    <w:rsid w:val="000D446F"/>
    <w:rsid w:val="000E7234"/>
    <w:rsid w:val="000F2A80"/>
    <w:rsid w:val="000F7815"/>
    <w:rsid w:val="00126BC4"/>
    <w:rsid w:val="00131981"/>
    <w:rsid w:val="00150057"/>
    <w:rsid w:val="00166CCB"/>
    <w:rsid w:val="001713F6"/>
    <w:rsid w:val="001809DD"/>
    <w:rsid w:val="001872D9"/>
    <w:rsid w:val="001A4802"/>
    <w:rsid w:val="001B761C"/>
    <w:rsid w:val="001C2054"/>
    <w:rsid w:val="001C502E"/>
    <w:rsid w:val="001D13C9"/>
    <w:rsid w:val="001D5CC4"/>
    <w:rsid w:val="001D7A49"/>
    <w:rsid w:val="001F0FDD"/>
    <w:rsid w:val="00201703"/>
    <w:rsid w:val="0020367C"/>
    <w:rsid w:val="00222325"/>
    <w:rsid w:val="00222623"/>
    <w:rsid w:val="00231EA7"/>
    <w:rsid w:val="00236619"/>
    <w:rsid w:val="002434DF"/>
    <w:rsid w:val="00252773"/>
    <w:rsid w:val="002574CB"/>
    <w:rsid w:val="00280EA6"/>
    <w:rsid w:val="002A1C82"/>
    <w:rsid w:val="002B6A7B"/>
    <w:rsid w:val="002C5761"/>
    <w:rsid w:val="002E3F68"/>
    <w:rsid w:val="002E4311"/>
    <w:rsid w:val="003003A7"/>
    <w:rsid w:val="00315664"/>
    <w:rsid w:val="00322475"/>
    <w:rsid w:val="003571C6"/>
    <w:rsid w:val="00363AD3"/>
    <w:rsid w:val="003743DE"/>
    <w:rsid w:val="0037660F"/>
    <w:rsid w:val="00377297"/>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95E20"/>
    <w:rsid w:val="004E0AAC"/>
    <w:rsid w:val="004E1C4C"/>
    <w:rsid w:val="004F03F0"/>
    <w:rsid w:val="004F2903"/>
    <w:rsid w:val="0051517D"/>
    <w:rsid w:val="005246D8"/>
    <w:rsid w:val="00547F73"/>
    <w:rsid w:val="00557617"/>
    <w:rsid w:val="005676FC"/>
    <w:rsid w:val="00571479"/>
    <w:rsid w:val="005757C6"/>
    <w:rsid w:val="005A7205"/>
    <w:rsid w:val="005A7EB4"/>
    <w:rsid w:val="005B32E3"/>
    <w:rsid w:val="005E50C2"/>
    <w:rsid w:val="00607ABE"/>
    <w:rsid w:val="006337D4"/>
    <w:rsid w:val="00637384"/>
    <w:rsid w:val="0066168A"/>
    <w:rsid w:val="00665DDA"/>
    <w:rsid w:val="00672807"/>
    <w:rsid w:val="006746CD"/>
    <w:rsid w:val="00687070"/>
    <w:rsid w:val="00695CC1"/>
    <w:rsid w:val="006965BE"/>
    <w:rsid w:val="006A2838"/>
    <w:rsid w:val="006B4B58"/>
    <w:rsid w:val="006B6438"/>
    <w:rsid w:val="006C3F96"/>
    <w:rsid w:val="006D6B15"/>
    <w:rsid w:val="006F3F81"/>
    <w:rsid w:val="006F4B73"/>
    <w:rsid w:val="00702F62"/>
    <w:rsid w:val="007059E9"/>
    <w:rsid w:val="00706049"/>
    <w:rsid w:val="0071480F"/>
    <w:rsid w:val="007152AF"/>
    <w:rsid w:val="00736FBA"/>
    <w:rsid w:val="0074160E"/>
    <w:rsid w:val="00760127"/>
    <w:rsid w:val="007659AC"/>
    <w:rsid w:val="00781587"/>
    <w:rsid w:val="0079060C"/>
    <w:rsid w:val="007A42AB"/>
    <w:rsid w:val="007C71DE"/>
    <w:rsid w:val="00822C94"/>
    <w:rsid w:val="008363E4"/>
    <w:rsid w:val="00851460"/>
    <w:rsid w:val="0087052C"/>
    <w:rsid w:val="00870CF2"/>
    <w:rsid w:val="00874862"/>
    <w:rsid w:val="00875A9C"/>
    <w:rsid w:val="00887FDC"/>
    <w:rsid w:val="008B251A"/>
    <w:rsid w:val="008D6D06"/>
    <w:rsid w:val="008F0DDD"/>
    <w:rsid w:val="00900CAE"/>
    <w:rsid w:val="00904AD5"/>
    <w:rsid w:val="00907CCA"/>
    <w:rsid w:val="009154FF"/>
    <w:rsid w:val="00917A85"/>
    <w:rsid w:val="00933A8A"/>
    <w:rsid w:val="00965362"/>
    <w:rsid w:val="00966038"/>
    <w:rsid w:val="009A65D8"/>
    <w:rsid w:val="009B0305"/>
    <w:rsid w:val="009B73F2"/>
    <w:rsid w:val="009F230F"/>
    <w:rsid w:val="009F2800"/>
    <w:rsid w:val="009F4DB6"/>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B0638A"/>
    <w:rsid w:val="00B073F1"/>
    <w:rsid w:val="00B10564"/>
    <w:rsid w:val="00B21E4E"/>
    <w:rsid w:val="00B41B4D"/>
    <w:rsid w:val="00B77A45"/>
    <w:rsid w:val="00B8066A"/>
    <w:rsid w:val="00B85286"/>
    <w:rsid w:val="00B90B7F"/>
    <w:rsid w:val="00B9188F"/>
    <w:rsid w:val="00BA48D2"/>
    <w:rsid w:val="00BB1934"/>
    <w:rsid w:val="00BC1B1F"/>
    <w:rsid w:val="00BE0C84"/>
    <w:rsid w:val="00BE5062"/>
    <w:rsid w:val="00C10F61"/>
    <w:rsid w:val="00C22CC4"/>
    <w:rsid w:val="00C2336C"/>
    <w:rsid w:val="00C35E35"/>
    <w:rsid w:val="00C41E32"/>
    <w:rsid w:val="00C92798"/>
    <w:rsid w:val="00CA21D6"/>
    <w:rsid w:val="00CB34F1"/>
    <w:rsid w:val="00CB7B07"/>
    <w:rsid w:val="00CC3983"/>
    <w:rsid w:val="00D00CC7"/>
    <w:rsid w:val="00D05877"/>
    <w:rsid w:val="00D100D1"/>
    <w:rsid w:val="00D14FCE"/>
    <w:rsid w:val="00D15308"/>
    <w:rsid w:val="00D1583C"/>
    <w:rsid w:val="00D15D1E"/>
    <w:rsid w:val="00D42398"/>
    <w:rsid w:val="00D44842"/>
    <w:rsid w:val="00D673D3"/>
    <w:rsid w:val="00D677D5"/>
    <w:rsid w:val="00D755F1"/>
    <w:rsid w:val="00D767AC"/>
    <w:rsid w:val="00D82FCC"/>
    <w:rsid w:val="00D87B31"/>
    <w:rsid w:val="00DB429F"/>
    <w:rsid w:val="00DB65C2"/>
    <w:rsid w:val="00DC4160"/>
    <w:rsid w:val="00DC6A1B"/>
    <w:rsid w:val="00DD1806"/>
    <w:rsid w:val="00DE1AD0"/>
    <w:rsid w:val="00DE672F"/>
    <w:rsid w:val="00E15A86"/>
    <w:rsid w:val="00E25DC5"/>
    <w:rsid w:val="00E44BB0"/>
    <w:rsid w:val="00E471BE"/>
    <w:rsid w:val="00E57F50"/>
    <w:rsid w:val="00E660E2"/>
    <w:rsid w:val="00EA25AE"/>
    <w:rsid w:val="00EB3A71"/>
    <w:rsid w:val="00EE011D"/>
    <w:rsid w:val="00EE3E0D"/>
    <w:rsid w:val="00EF03A3"/>
    <w:rsid w:val="00EF11AD"/>
    <w:rsid w:val="00F27170"/>
    <w:rsid w:val="00F459F7"/>
    <w:rsid w:val="00F74AC5"/>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B04BC4"/>
  <w15:chartTrackingRefBased/>
  <w15:docId w15:val="{79F4A438-01E6-4F99-AC9C-3B169C99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character" w:customStyle="1" w:styleId="Normal6Char">
    <w:name w:val="Normal6 Char"/>
    <w:basedOn w:val="DefaultParagraphFont"/>
    <w:link w:val="Normal6"/>
    <w:locked/>
    <w:rsid w:val="001713F6"/>
    <w:rPr>
      <w:sz w:val="24"/>
      <w:lang w:val="el-GR"/>
    </w:rPr>
  </w:style>
  <w:style w:type="paragraph" w:customStyle="1" w:styleId="Normal6">
    <w:name w:val="Normal6"/>
    <w:basedOn w:val="Normal"/>
    <w:link w:val="Normal6Char"/>
    <w:rsid w:val="001713F6"/>
    <w:pPr>
      <w:spacing w:after="120"/>
    </w:pPr>
  </w:style>
  <w:style w:type="character" w:customStyle="1" w:styleId="NormalBoldChar">
    <w:name w:val="NormalBold Char"/>
    <w:basedOn w:val="DefaultParagraphFont"/>
    <w:link w:val="NormalBold"/>
    <w:locked/>
    <w:rsid w:val="001713F6"/>
    <w:rPr>
      <w:b/>
      <w:sz w:val="24"/>
    </w:rPr>
  </w:style>
  <w:style w:type="paragraph" w:customStyle="1" w:styleId="Normal12Italic">
    <w:name w:val="Normal12Italic"/>
    <w:basedOn w:val="Normal"/>
    <w:rsid w:val="001713F6"/>
    <w:pPr>
      <w:spacing w:after="240"/>
    </w:pPr>
    <w:rPr>
      <w:i/>
      <w:noProof/>
    </w:rPr>
  </w:style>
  <w:style w:type="paragraph" w:customStyle="1" w:styleId="JustificationTitle">
    <w:name w:val="JustificationTitle"/>
    <w:basedOn w:val="Normal"/>
    <w:next w:val="Normal"/>
    <w:rsid w:val="001713F6"/>
    <w:pPr>
      <w:keepNext/>
      <w:spacing w:before="240" w:after="240"/>
      <w:jc w:val="center"/>
    </w:pPr>
    <w:rPr>
      <w:i/>
      <w:noProof/>
    </w:rPr>
  </w:style>
  <w:style w:type="paragraph" w:customStyle="1" w:styleId="ColumnHeading">
    <w:name w:val="ColumnHeading"/>
    <w:basedOn w:val="Normal"/>
    <w:rsid w:val="001713F6"/>
    <w:pPr>
      <w:spacing w:after="240"/>
      <w:jc w:val="center"/>
    </w:pPr>
    <w:rPr>
      <w:i/>
    </w:rPr>
  </w:style>
  <w:style w:type="paragraph" w:customStyle="1" w:styleId="AMNumberTabs0">
    <w:name w:val="AMNumberTabs"/>
    <w:basedOn w:val="Normal"/>
    <w:rsid w:val="001713F6"/>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1713F6"/>
    <w:pPr>
      <w:spacing w:before="240"/>
      <w:jc w:val="center"/>
    </w:pPr>
    <w:rPr>
      <w:i/>
    </w:rPr>
  </w:style>
  <w:style w:type="paragraph" w:customStyle="1" w:styleId="Olang">
    <w:name w:val="Olang"/>
    <w:rsid w:val="001713F6"/>
    <w:pPr>
      <w:jc w:val="right"/>
    </w:pPr>
  </w:style>
  <w:style w:type="paragraph" w:styleId="Footer">
    <w:name w:val="footer"/>
    <w:basedOn w:val="Normal"/>
    <w:link w:val="FooterChar"/>
    <w:semiHidden/>
    <w:rsid w:val="001713F6"/>
    <w:pPr>
      <w:tabs>
        <w:tab w:val="center" w:pos="4513"/>
        <w:tab w:val="right" w:pos="9026"/>
      </w:tabs>
    </w:pPr>
  </w:style>
  <w:style w:type="character" w:customStyle="1" w:styleId="FooterChar">
    <w:name w:val="Footer Char"/>
    <w:basedOn w:val="DefaultParagraphFont"/>
    <w:link w:val="Footer"/>
    <w:semiHidden/>
    <w:rsid w:val="001713F6"/>
    <w:rPr>
      <w:sz w:val="24"/>
    </w:rPr>
  </w:style>
  <w:style w:type="paragraph" w:styleId="BalloonText">
    <w:name w:val="Balloon Text"/>
    <w:basedOn w:val="Normal"/>
    <w:link w:val="BalloonTextChar"/>
    <w:semiHidden/>
    <w:unhideWhenUsed/>
    <w:rsid w:val="00BB1934"/>
    <w:rPr>
      <w:rFonts w:ascii="Segoe UI" w:hAnsi="Segoe UI" w:cs="Segoe UI"/>
      <w:sz w:val="18"/>
      <w:szCs w:val="18"/>
    </w:rPr>
  </w:style>
  <w:style w:type="character" w:customStyle="1" w:styleId="BalloonTextChar">
    <w:name w:val="Balloon Text Char"/>
    <w:basedOn w:val="DefaultParagraphFont"/>
    <w:link w:val="BalloonText"/>
    <w:semiHidden/>
    <w:rsid w:val="00BB1934"/>
    <w:rPr>
      <w:rFonts w:ascii="Segoe UI" w:hAnsi="Segoe UI" w:cs="Segoe UI"/>
      <w:sz w:val="18"/>
      <w:szCs w:val="18"/>
    </w:rPr>
  </w:style>
  <w:style w:type="character" w:styleId="CommentReference">
    <w:name w:val="annotation reference"/>
    <w:basedOn w:val="DefaultParagraphFont"/>
    <w:rsid w:val="00CA21D6"/>
    <w:rPr>
      <w:sz w:val="16"/>
      <w:szCs w:val="16"/>
    </w:rPr>
  </w:style>
  <w:style w:type="paragraph" w:styleId="CommentText">
    <w:name w:val="annotation text"/>
    <w:basedOn w:val="Normal"/>
    <w:link w:val="CommentTextChar"/>
    <w:rsid w:val="00CA21D6"/>
    <w:rPr>
      <w:sz w:val="20"/>
    </w:rPr>
  </w:style>
  <w:style w:type="character" w:customStyle="1" w:styleId="CommentTextChar">
    <w:name w:val="Comment Text Char"/>
    <w:basedOn w:val="DefaultParagraphFont"/>
    <w:link w:val="CommentText"/>
    <w:rsid w:val="00CA21D6"/>
  </w:style>
  <w:style w:type="paragraph" w:styleId="CommentSubject">
    <w:name w:val="annotation subject"/>
    <w:basedOn w:val="CommentText"/>
    <w:next w:val="CommentText"/>
    <w:link w:val="CommentSubjectChar"/>
    <w:semiHidden/>
    <w:unhideWhenUsed/>
    <w:rsid w:val="00CA21D6"/>
    <w:rPr>
      <w:b/>
      <w:bCs/>
    </w:rPr>
  </w:style>
  <w:style w:type="character" w:customStyle="1" w:styleId="CommentSubjectChar">
    <w:name w:val="Comment Subject Char"/>
    <w:basedOn w:val="CommentTextChar"/>
    <w:link w:val="CommentSubject"/>
    <w:semiHidden/>
    <w:rsid w:val="00CA21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23A45-83FA-4F7D-84EC-92498DBC7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2981</Words>
  <Characters>17144</Characters>
  <Application>Microsoft Office Word</Application>
  <DocSecurity>0</DocSecurity>
  <Lines>743</Lines>
  <Paragraphs>300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2025-03-24T08:51:00Z</dcterms:created>
  <dcterms:modified xsi:type="dcterms:W3CDTF">2025-03-24T08:51:00Z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1316600</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Bookout">
    <vt:lpwstr>OK - 2025/03/24 09:50</vt:lpwstr>
  </property>
  <property fmtid="{D5CDD505-2E9C-101B-9397-08002B2CF9AE}" pid="9" name="Created with">
    <vt:lpwstr>10.0.0 Build [20241202]</vt:lpwstr>
  </property>
  <property fmtid="{D5CDD505-2E9C-101B-9397-08002B2CF9AE}" pid="10" name="FooterPath">
    <vt:lpwstr>AM\1316600EL.docx</vt:lpwstr>
  </property>
  <property fmtid="{D5CDD505-2E9C-101B-9397-08002B2CF9AE}" pid="11" name="LastEdited with">
    <vt:lpwstr>10.0.1 Build [20250114]</vt:lpwstr>
  </property>
  <property fmtid="{D5CDD505-2E9C-101B-9397-08002B2CF9AE}" pid="12" name="PE number">
    <vt:lpwstr>770.158</vt:lpwstr>
  </property>
  <property fmtid="{D5CDD505-2E9C-101B-9397-08002B2CF9AE}" pid="13" name="SDLStudio">
    <vt:lpwstr/>
  </property>
  <property fmtid="{D5CDD505-2E9C-101B-9397-08002B2CF9AE}" pid="14" name="SendToEpades">
    <vt:lpwstr>OK(AMNUM) - 2025/03/07 14:31</vt:lpwstr>
  </property>
</Properties>
</file>