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37456" w:rsidRPr="00E41AEB" w:rsidTr="00CA21D6">
        <w:trPr>
          <w:trHeight w:hRule="exact" w:val="1418"/>
        </w:trPr>
        <w:tc>
          <w:tcPr>
            <w:tcW w:w="6804" w:type="dxa"/>
            <w:shd w:val="clear" w:color="auto" w:fill="auto"/>
            <w:vAlign w:val="center"/>
          </w:tcPr>
          <w:p w:rsidR="00BE5062" w:rsidRPr="00E41AEB" w:rsidRDefault="005D7320" w:rsidP="00CA21D6">
            <w:pPr>
              <w:pStyle w:val="EPName"/>
            </w:pPr>
            <w:bookmarkStart w:id="0" w:name="_GoBack"/>
            <w:bookmarkEnd w:id="0"/>
            <w:r w:rsidRPr="00E41AEB">
              <w:t>Parlement européen</w:t>
            </w:r>
          </w:p>
          <w:p w:rsidR="00BE5062" w:rsidRPr="00E41AEB" w:rsidRDefault="005D7320" w:rsidP="00F74AC5">
            <w:pPr>
              <w:pStyle w:val="EPTerm"/>
            </w:pPr>
            <w:r w:rsidRPr="00E41AEB">
              <w:t>2024-2029</w:t>
            </w:r>
          </w:p>
        </w:tc>
        <w:tc>
          <w:tcPr>
            <w:tcW w:w="2268" w:type="dxa"/>
            <w:shd w:val="clear" w:color="auto" w:fill="auto"/>
          </w:tcPr>
          <w:p w:rsidR="00BE5062" w:rsidRPr="00E41AEB" w:rsidRDefault="005D7320" w:rsidP="00CA21D6">
            <w:pPr>
              <w:pStyle w:val="EPLogo"/>
            </w:pPr>
            <w:r w:rsidRPr="00E41AEB">
              <w:rPr>
                <w:noProof/>
                <w:lang w:eastAsia="en-US"/>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E41AEB" w:rsidRDefault="000E7234" w:rsidP="000E7234">
      <w:pPr>
        <w:pStyle w:val="LineTop"/>
      </w:pPr>
    </w:p>
    <w:p w:rsidR="000E7234" w:rsidRPr="00E41AEB" w:rsidRDefault="005D7320" w:rsidP="000E7234">
      <w:pPr>
        <w:pStyle w:val="EPBody"/>
      </w:pPr>
      <w:r w:rsidRPr="00E41AEB">
        <w:rPr>
          <w:rStyle w:val="HideTWBExt"/>
        </w:rPr>
        <w:t>&lt;</w:t>
      </w:r>
      <w:r w:rsidRPr="00E41AEB">
        <w:rPr>
          <w:rStyle w:val="HideTWBExt"/>
          <w:i w:val="0"/>
        </w:rPr>
        <w:t>Commission</w:t>
      </w:r>
      <w:r w:rsidRPr="00E41AEB">
        <w:rPr>
          <w:rStyle w:val="HideTWBExt"/>
        </w:rPr>
        <w:t>&gt;</w:t>
      </w:r>
      <w:r w:rsidRPr="00E41AEB">
        <w:rPr>
          <w:rStyle w:val="HideTWBInt"/>
          <w:color w:val="0000F0"/>
        </w:rPr>
        <w:t>{PECH}</w:t>
      </w:r>
      <w:r w:rsidRPr="00E41AEB">
        <w:rPr>
          <w:color w:val="0000F0"/>
        </w:rPr>
        <w:t>Commission de la pêche</w:t>
      </w:r>
      <w:r w:rsidRPr="00E41AEB">
        <w:rPr>
          <w:rStyle w:val="HideTWBExt"/>
        </w:rPr>
        <w:t>&lt;/</w:t>
      </w:r>
      <w:r w:rsidRPr="00E41AEB">
        <w:rPr>
          <w:rStyle w:val="HideTWBExt"/>
          <w:i w:val="0"/>
        </w:rPr>
        <w:t>Commission</w:t>
      </w:r>
      <w:r w:rsidRPr="00E41AEB">
        <w:rPr>
          <w:rStyle w:val="HideTWBExt"/>
        </w:rPr>
        <w:t>&gt;</w:t>
      </w:r>
    </w:p>
    <w:p w:rsidR="000E7234" w:rsidRPr="00E41AEB" w:rsidRDefault="000E7234" w:rsidP="000E7234">
      <w:pPr>
        <w:pStyle w:val="LineBottom"/>
      </w:pPr>
    </w:p>
    <w:p w:rsidR="00B85286" w:rsidRPr="00E41AEB" w:rsidRDefault="005D7320">
      <w:pPr>
        <w:pStyle w:val="CoverReference"/>
      </w:pPr>
      <w:r w:rsidRPr="00E41AEB">
        <w:rPr>
          <w:rStyle w:val="HideTWBExt"/>
          <w:b w:val="0"/>
        </w:rPr>
        <w:t>&lt;RefProc&gt;</w:t>
      </w:r>
      <w:r w:rsidRPr="00E41AEB">
        <w:rPr>
          <w:color w:val="0000F0"/>
        </w:rPr>
        <w:t>2024/0224</w:t>
      </w:r>
      <w:r w:rsidRPr="00E41AEB">
        <w:rPr>
          <w:rStyle w:val="HideTWBExt"/>
          <w:b w:val="0"/>
        </w:rPr>
        <w:t>&lt;/RefProc&gt;&lt;RefTypeProc&gt;</w:t>
      </w:r>
      <w:r w:rsidRPr="00E41AEB">
        <w:rPr>
          <w:color w:val="0000F0"/>
        </w:rPr>
        <w:t>(COD)</w:t>
      </w:r>
      <w:r w:rsidRPr="00E41AEB">
        <w:rPr>
          <w:rStyle w:val="HideTWBExt"/>
          <w:b w:val="0"/>
        </w:rPr>
        <w:t>&lt;/RefTypeProc&gt;</w:t>
      </w:r>
    </w:p>
    <w:p w:rsidR="00B85286" w:rsidRPr="00E41AEB" w:rsidRDefault="005D7320">
      <w:pPr>
        <w:pStyle w:val="CoverDate"/>
      </w:pPr>
      <w:r w:rsidRPr="00E41AEB">
        <w:rPr>
          <w:rStyle w:val="HideTWBExt"/>
        </w:rPr>
        <w:t>&lt;Date&gt;</w:t>
      </w:r>
      <w:r w:rsidRPr="00E41AEB">
        <w:rPr>
          <w:rStyle w:val="HideTWBInt"/>
          <w:color w:val="0000F0"/>
        </w:rPr>
        <w:t>{07/03/2025}</w:t>
      </w:r>
      <w:r w:rsidRPr="00E41AEB">
        <w:rPr>
          <w:color w:val="0000F0"/>
        </w:rPr>
        <w:t>7.3.2025</w:t>
      </w:r>
      <w:r w:rsidRPr="00E41AEB">
        <w:rPr>
          <w:rStyle w:val="HideTWBExt"/>
        </w:rPr>
        <w:t>&lt;/Date&gt;</w:t>
      </w:r>
    </w:p>
    <w:p w:rsidR="009B0305" w:rsidRPr="00E41AEB" w:rsidRDefault="005D7320" w:rsidP="009B0305">
      <w:pPr>
        <w:pStyle w:val="CoverDocType"/>
      </w:pPr>
      <w:r w:rsidRPr="00E41AEB">
        <w:rPr>
          <w:rStyle w:val="HideTWBExt"/>
          <w:b w:val="0"/>
        </w:rPr>
        <w:t>&lt;TypeAM&gt;</w:t>
      </w:r>
      <w:r w:rsidRPr="00E41AEB">
        <w:rPr>
          <w:color w:val="0000F0"/>
        </w:rPr>
        <w:t>AMENDEMENTS</w:t>
      </w:r>
      <w:r w:rsidRPr="00E41AEB">
        <w:rPr>
          <w:rStyle w:val="HideTWBExt"/>
          <w:b w:val="0"/>
        </w:rPr>
        <w:t>&lt;/TypeAM&gt;</w:t>
      </w:r>
    </w:p>
    <w:p w:rsidR="00B85286" w:rsidRPr="00E41AEB" w:rsidRDefault="005D7320" w:rsidP="001C2054">
      <w:pPr>
        <w:pStyle w:val="CoverDocType24a"/>
      </w:pPr>
      <w:r w:rsidRPr="00E41AEB">
        <w:rPr>
          <w:rStyle w:val="HideTWBExt"/>
          <w:b w:val="0"/>
        </w:rPr>
        <w:t>&lt;RangeAM&gt;</w:t>
      </w:r>
      <w:r w:rsidRPr="00E41AEB">
        <w:rPr>
          <w:color w:val="0000F0"/>
        </w:rPr>
        <w:t>22 - 47</w:t>
      </w:r>
      <w:r w:rsidRPr="00E41AEB">
        <w:rPr>
          <w:rStyle w:val="HideTWBExt"/>
          <w:b w:val="0"/>
        </w:rPr>
        <w:t>&lt;/RangeAM&gt;</w:t>
      </w:r>
    </w:p>
    <w:p w:rsidR="001C2054" w:rsidRPr="00E41AEB" w:rsidRDefault="005D7320" w:rsidP="00A93F8C">
      <w:pPr>
        <w:pStyle w:val="CoverBold"/>
      </w:pPr>
      <w:r w:rsidRPr="00E41AEB">
        <w:rPr>
          <w:rStyle w:val="HideTWBExt"/>
          <w:b w:val="0"/>
        </w:rPr>
        <w:t>&lt;TitreType&gt;</w:t>
      </w:r>
      <w:r w:rsidRPr="00E41AEB">
        <w:rPr>
          <w:color w:val="0000F0"/>
        </w:rPr>
        <w:t>Projet de rapport</w:t>
      </w:r>
      <w:r w:rsidRPr="00E41AEB">
        <w:rPr>
          <w:rStyle w:val="HideTWBExt"/>
          <w:b w:val="0"/>
        </w:rPr>
        <w:t>&lt;/TitreType&gt;</w:t>
      </w:r>
    </w:p>
    <w:p w:rsidR="00B85286" w:rsidRPr="00E41AEB" w:rsidRDefault="005D7320" w:rsidP="00A93F8C">
      <w:pPr>
        <w:pStyle w:val="CoverBold"/>
      </w:pPr>
      <w:r w:rsidRPr="00E41AEB">
        <w:rPr>
          <w:rStyle w:val="HideTWBExt"/>
          <w:b w:val="0"/>
        </w:rPr>
        <w:t>&lt;Rapporteur&gt;</w:t>
      </w:r>
      <w:r w:rsidRPr="00E41AEB">
        <w:rPr>
          <w:color w:val="0000F0"/>
        </w:rPr>
        <w:t>Thomas Bajada</w:t>
      </w:r>
      <w:r w:rsidRPr="00E41AEB">
        <w:rPr>
          <w:rStyle w:val="HideTWBExt"/>
          <w:b w:val="0"/>
        </w:rPr>
        <w:t>&lt;/Rapporteur&gt;</w:t>
      </w:r>
    </w:p>
    <w:p w:rsidR="00B85286" w:rsidRPr="00E41AEB" w:rsidRDefault="005D7320">
      <w:pPr>
        <w:pStyle w:val="CoverNormal24a"/>
      </w:pPr>
      <w:r w:rsidRPr="00E41AEB">
        <w:rPr>
          <w:rStyle w:val="HideTWBExt"/>
        </w:rPr>
        <w:t>&lt;DocRefPE&gt;</w:t>
      </w:r>
      <w:r w:rsidRPr="00E41AEB">
        <w:rPr>
          <w:color w:val="0000F0"/>
        </w:rPr>
        <w:t>(PE766.000v01-00)</w:t>
      </w:r>
      <w:r w:rsidRPr="00E41AEB">
        <w:rPr>
          <w:rStyle w:val="HideTWBExt"/>
        </w:rPr>
        <w:t>&lt;/DocRefPE&gt;</w:t>
      </w:r>
    </w:p>
    <w:p w:rsidR="00B85286" w:rsidRPr="00E41AEB" w:rsidRDefault="005D7320">
      <w:pPr>
        <w:pStyle w:val="CoverNormal24a"/>
      </w:pPr>
      <w:r w:rsidRPr="00E41AEB">
        <w:rPr>
          <w:rStyle w:val="HideTWBExt"/>
        </w:rPr>
        <w:t>&lt;Titre&gt;</w:t>
      </w:r>
      <w:r w:rsidRPr="00E41AEB">
        <w:rPr>
          <w:color w:val="0000F0"/>
        </w:rPr>
        <w:t>Proposition de règlement du Parlement européen et du Conseil modifiant le règlement (UE) nº 1026/2012 concernant certaines mesures aux fins de la conservation des stocks halieutiques en ce qui concerne les pays autorisant une pêche non durable</w:t>
      </w:r>
      <w:r w:rsidRPr="00E41AEB">
        <w:rPr>
          <w:rStyle w:val="HideTWBExt"/>
        </w:rPr>
        <w:t>&lt;/Titre&gt;</w:t>
      </w:r>
    </w:p>
    <w:p w:rsidR="006337D4" w:rsidRPr="00E41AEB" w:rsidRDefault="005D7320" w:rsidP="006337D4">
      <w:pPr>
        <w:pStyle w:val="CoverNormal"/>
      </w:pPr>
      <w:r w:rsidRPr="00E41AEB">
        <w:rPr>
          <w:rStyle w:val="HideTWBExt"/>
        </w:rPr>
        <w:t>&lt;DocAmend&gt;</w:t>
      </w:r>
      <w:r w:rsidRPr="00E41AEB">
        <w:rPr>
          <w:color w:val="0000F0"/>
        </w:rPr>
        <w:t>Proposition de règlement</w:t>
      </w:r>
      <w:r w:rsidRPr="00E41AEB">
        <w:rPr>
          <w:rStyle w:val="HideTWBExt"/>
        </w:rPr>
        <w:t>&lt;/DocAmend&gt;</w:t>
      </w:r>
    </w:p>
    <w:p w:rsidR="00B85286" w:rsidRPr="00E41AEB" w:rsidRDefault="005D7320">
      <w:pPr>
        <w:pStyle w:val="CoverNormal24a"/>
      </w:pPr>
      <w:r w:rsidRPr="00E41AEB">
        <w:rPr>
          <w:rStyle w:val="HideTWBExt"/>
        </w:rPr>
        <w:t>&lt;DocRef&gt;</w:t>
      </w:r>
      <w:r w:rsidRPr="00E41AEB">
        <w:rPr>
          <w:color w:val="0000F0"/>
        </w:rPr>
        <w:t>(COM(2024)0407 – C10</w:t>
      </w:r>
      <w:r w:rsidRPr="00E41AEB">
        <w:rPr>
          <w:color w:val="0000F0"/>
        </w:rPr>
        <w:noBreakHyphen/>
        <w:t>0098/2024 – 2024/0224(COD))</w:t>
      </w:r>
      <w:r w:rsidRPr="00E41AEB">
        <w:rPr>
          <w:rStyle w:val="HideTWBExt"/>
        </w:rPr>
        <w:t>&lt;/DocRef&gt;</w:t>
      </w:r>
    </w:p>
    <w:p w:rsidR="00B85286" w:rsidRPr="00E41AEB" w:rsidRDefault="005D7320" w:rsidP="00E660E2">
      <w:pPr>
        <w:widowControl/>
        <w:tabs>
          <w:tab w:val="center" w:pos="4677"/>
        </w:tabs>
      </w:pPr>
      <w:r w:rsidRPr="00E41AEB">
        <w:br w:type="page"/>
      </w:r>
      <w:r w:rsidRPr="00E41AEB">
        <w:lastRenderedPageBreak/>
        <w:t>AM_Com_LegReport</w:t>
      </w:r>
    </w:p>
    <w:p w:rsidR="001713F6" w:rsidRPr="00E41AEB" w:rsidRDefault="005D7320" w:rsidP="00E41AEB">
      <w:pPr>
        <w:pStyle w:val="AMNumberTabs0"/>
        <w:keepNext/>
      </w:pPr>
      <w:r w:rsidRPr="00E41AEB">
        <w:br w:type="page"/>
      </w:r>
    </w:p>
    <w:p w:rsidR="00E41AEB" w:rsidRPr="00E41AEB" w:rsidRDefault="00E41AEB" w:rsidP="00E41AEB">
      <w:pPr>
        <w:pStyle w:val="AMNumberTabs0"/>
        <w:keepNext/>
      </w:pPr>
      <w:r w:rsidRPr="00E41AEB">
        <w:rPr>
          <w:rStyle w:val="HideTWBExt"/>
          <w:b w:val="0"/>
        </w:rPr>
        <w:lastRenderedPageBreak/>
        <w:t>&lt;RepeatBlock-Amend&gt;</w:t>
      </w:r>
      <w:r w:rsidRPr="00E41AEB">
        <w:rPr>
          <w:rStyle w:val="HideTWBExt"/>
          <w:b w:val="0"/>
        </w:rPr>
        <w:t>&lt;Amend&gt;</w:t>
      </w:r>
      <w:r w:rsidRPr="00E41AEB">
        <w:t>Amendement</w:t>
      </w:r>
      <w:r w:rsidRPr="00E41AEB">
        <w:tab/>
      </w:r>
      <w:r w:rsidRPr="00E41AEB">
        <w:tab/>
      </w:r>
      <w:r w:rsidRPr="00E41AEB">
        <w:rPr>
          <w:rStyle w:val="HideTWBExt"/>
          <w:b w:val="0"/>
        </w:rPr>
        <w:t>&lt;NumAm&gt;</w:t>
      </w:r>
      <w:r w:rsidRPr="00E41AEB">
        <w:t>22</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Eric Sargiacomo</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1</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(1)</w:t>
            </w:r>
            <w:r w:rsidRPr="00E41AEB">
              <w:tab/>
              <w:t>Conformément à la convention des Nations unies sur le droit de la mer du 10 décembre 1982</w:t>
            </w:r>
            <w:r w:rsidRPr="00E41AEB">
              <w:rPr>
                <w:vertAlign w:val="superscript"/>
              </w:rPr>
              <w:t>1</w:t>
            </w:r>
            <w:r w:rsidRPr="00E41AEB">
              <w:t xml:space="preserve"> (CNUDM) et à l'accord des Nations unies aux fins de l'application des dispositions de la convention des Nations unies sur le droit de la mer du 10 décembre 1982 relatives à la conservation et à la gestion des stocks de poissons dont les déplacements s'effectuent tant à l'intérieur qu'au-delà de zones économiques exclusives («stocks chevauchants») et des stocks de poissons grands migrateurs du 4 août 1995</w:t>
            </w:r>
            <w:r w:rsidRPr="00E41AEB">
              <w:rPr>
                <w:vertAlign w:val="superscript"/>
              </w:rPr>
              <w:t>2</w:t>
            </w:r>
            <w:r w:rsidRPr="00E41AEB">
              <w:t xml:space="preserve"> (UNFSA), la gestion de certains stocks chevauchants et stocks de poissons grands migrateurs nécessite la coopération de tous les pays dont les flottes exploitent lesdits stocks.</w:t>
            </w:r>
          </w:p>
        </w:tc>
        <w:tc>
          <w:tcPr>
            <w:tcW w:w="4876" w:type="dxa"/>
            <w:hideMark/>
          </w:tcPr>
          <w:p w:rsidR="00E41AEB" w:rsidRPr="00E41AEB" w:rsidRDefault="00E41AEB" w:rsidP="00367C99">
            <w:pPr>
              <w:pStyle w:val="Normal6"/>
              <w:rPr>
                <w:szCs w:val="24"/>
              </w:rPr>
            </w:pPr>
            <w:r w:rsidRPr="00E41AEB">
              <w:t>(1)</w:t>
            </w:r>
            <w:r w:rsidRPr="00E41AEB">
              <w:tab/>
              <w:t>Conformément à la convention des Nations unies sur le droit de la mer du 10 décembre 1982</w:t>
            </w:r>
            <w:r w:rsidRPr="00E41AEB">
              <w:rPr>
                <w:vertAlign w:val="superscript"/>
              </w:rPr>
              <w:t>1</w:t>
            </w:r>
            <w:r w:rsidRPr="00E41AEB">
              <w:t xml:space="preserve"> (CNUDM) et à l'accord des Nations unies aux fins de l'application des dispositions de la convention des Nations unies sur le droit de la mer du 10 décembre 1982 relatives à la conservation et à la gestion des stocks de poissons dont les déplacements s'effectuent tant à l'intérieur qu'au-delà de zones économiques exclusives («stocks chevauchants») et des stocks de poissons grands migrateurs du 4 août 1995</w:t>
            </w:r>
            <w:r w:rsidRPr="00E41AEB">
              <w:rPr>
                <w:vertAlign w:val="superscript"/>
              </w:rPr>
              <w:t>2</w:t>
            </w:r>
            <w:r w:rsidRPr="00E41AEB">
              <w:t xml:space="preserve"> (UNFSA), la gestion de certains stocks chevauchants et stocks de poissons grands migrateurs nécessite la coopération de tous les pays dont les flottes exploitent lesdits stocks. </w:t>
            </w:r>
            <w:r w:rsidRPr="00E41AEB">
              <w:rPr>
                <w:b/>
                <w:i/>
              </w:rPr>
              <w:t>Cette coopération peut aussi être établie dans le cadre de l'accord sur les mesures du ressort de l'État du port visant à prévenir, contrecarrer et éliminer la pêche illicite, non déclarée et non réglementée, dit PSMA, de la FAO du 5 juin 2016.</w:t>
            </w:r>
          </w:p>
        </w:tc>
      </w:tr>
      <w:tr w:rsidR="00E41AEB" w:rsidRPr="00E41AEB" w:rsidTr="00367C99">
        <w:trPr>
          <w:jc w:val="center"/>
        </w:trPr>
        <w:tc>
          <w:tcPr>
            <w:tcW w:w="4876" w:type="dxa"/>
            <w:hideMark/>
          </w:tcPr>
          <w:p w:rsidR="00E41AEB" w:rsidRPr="00E41AEB" w:rsidRDefault="00E41AEB" w:rsidP="00367C99">
            <w:pPr>
              <w:pStyle w:val="Normal6"/>
            </w:pPr>
            <w:r w:rsidRPr="00E41AEB">
              <w:t>__________________</w:t>
            </w:r>
          </w:p>
        </w:tc>
        <w:tc>
          <w:tcPr>
            <w:tcW w:w="4876" w:type="dxa"/>
            <w:hideMark/>
          </w:tcPr>
          <w:p w:rsidR="00E41AEB" w:rsidRPr="00E41AEB" w:rsidRDefault="00E41AEB" w:rsidP="00367C99">
            <w:pPr>
              <w:pStyle w:val="Normal6"/>
              <w:rPr>
                <w:szCs w:val="24"/>
              </w:rPr>
            </w:pPr>
            <w:r w:rsidRPr="00E41AEB">
              <w:t>__________________</w:t>
            </w:r>
          </w:p>
        </w:tc>
      </w:tr>
      <w:tr w:rsidR="00E41AEB" w:rsidRPr="00E41AEB" w:rsidTr="00367C99">
        <w:trPr>
          <w:jc w:val="center"/>
        </w:trPr>
        <w:tc>
          <w:tcPr>
            <w:tcW w:w="4876" w:type="dxa"/>
            <w:hideMark/>
          </w:tcPr>
          <w:p w:rsidR="00E41AEB" w:rsidRPr="00E41AEB" w:rsidRDefault="00E41AEB" w:rsidP="00367C99">
            <w:pPr>
              <w:pStyle w:val="Normal6"/>
            </w:pPr>
            <w:r w:rsidRPr="00E41AEB">
              <w:rPr>
                <w:vertAlign w:val="superscript"/>
              </w:rPr>
              <w:t>1</w:t>
            </w:r>
            <w:r w:rsidRPr="00E41AEB">
              <w:t xml:space="preserve"> Convention des Nations unies sur le droit de la mer, JO L 179 du 23.6.1998, p. 3, ELI: http://data.europa.eu/eli/convention/1998/392/oj.</w:t>
            </w:r>
          </w:p>
        </w:tc>
        <w:tc>
          <w:tcPr>
            <w:tcW w:w="4876" w:type="dxa"/>
            <w:hideMark/>
          </w:tcPr>
          <w:p w:rsidR="00E41AEB" w:rsidRPr="00E41AEB" w:rsidRDefault="00E41AEB" w:rsidP="00367C99">
            <w:pPr>
              <w:pStyle w:val="Normal6"/>
              <w:rPr>
                <w:szCs w:val="24"/>
              </w:rPr>
            </w:pPr>
            <w:r w:rsidRPr="00E41AEB">
              <w:rPr>
                <w:vertAlign w:val="superscript"/>
              </w:rPr>
              <w:t>1</w:t>
            </w:r>
            <w:r w:rsidRPr="00E41AEB">
              <w:t xml:space="preserve"> Convention des Nations unies sur le droit de la mer, JO L 179 du 23.6.1998, p. 3, ELI: http://data.europa.eu/eli/convention/1998/392/oj.</w:t>
            </w:r>
          </w:p>
        </w:tc>
      </w:tr>
      <w:tr w:rsidR="00E41AEB" w:rsidRPr="00E41AEB" w:rsidTr="00367C99">
        <w:trPr>
          <w:jc w:val="center"/>
        </w:trPr>
        <w:tc>
          <w:tcPr>
            <w:tcW w:w="4876" w:type="dxa"/>
            <w:hideMark/>
          </w:tcPr>
          <w:p w:rsidR="00E41AEB" w:rsidRPr="00E41AEB" w:rsidRDefault="00E41AEB" w:rsidP="00367C99">
            <w:pPr>
              <w:pStyle w:val="Normal6"/>
            </w:pPr>
            <w:r w:rsidRPr="00E41AEB">
              <w:rPr>
                <w:vertAlign w:val="superscript"/>
              </w:rPr>
              <w:t>2</w:t>
            </w:r>
            <w:r w:rsidRPr="00E41AEB">
              <w:t xml:space="preserve"> Accord aux fins de l'application des dispositions de la convention des Nations unies sur le droit de la mer du 10 décembre 1982 relatives à la conservation et à la gestion des stocks de poissons dont les déplacements s'effectuent tant à l'intérieur qu'au-delà de zones économiques exclusives (stocks chevauchants) et des stocks de poissons grands migrateurs, JO L 189 du 3.7.1998, p. 17.</w:t>
            </w:r>
          </w:p>
        </w:tc>
        <w:tc>
          <w:tcPr>
            <w:tcW w:w="4876" w:type="dxa"/>
            <w:hideMark/>
          </w:tcPr>
          <w:p w:rsidR="00E41AEB" w:rsidRPr="00E41AEB" w:rsidRDefault="00E41AEB" w:rsidP="00367C99">
            <w:pPr>
              <w:pStyle w:val="Normal6"/>
              <w:rPr>
                <w:szCs w:val="24"/>
              </w:rPr>
            </w:pPr>
            <w:r w:rsidRPr="00E41AEB">
              <w:rPr>
                <w:vertAlign w:val="superscript"/>
              </w:rPr>
              <w:t>2</w:t>
            </w:r>
            <w:r w:rsidRPr="00E41AEB">
              <w:t xml:space="preserve"> Accord aux fins de l'application des dispositions de la convention des Nations unies sur le droit de la mer du 10 décembre 1982 relatives à la conservation et à la gestion des stocks de poissons dont les déplacements s'effectuent tant à l'intérieur qu'au-delà de zones économiques exclusives (stocks chevauchants) et des stocks de poissons grands migrateurs, JO L 189 du 3.7.1998, p. 17.</w:t>
            </w:r>
          </w:p>
        </w:tc>
      </w:tr>
    </w:tbl>
    <w:p w:rsidR="00E41AEB" w:rsidRPr="00E41AEB" w:rsidRDefault="00E41AEB" w:rsidP="00E41AEB">
      <w:pPr>
        <w:pStyle w:val="Olang"/>
        <w:rPr>
          <w:sz w:val="24"/>
          <w:szCs w:val="24"/>
        </w:rPr>
      </w:pPr>
      <w:r w:rsidRPr="00E41AEB">
        <w:rPr>
          <w:sz w:val="24"/>
          <w:szCs w:val="24"/>
        </w:rPr>
        <w:lastRenderedPageBreak/>
        <w:t xml:space="preserve">Or. </w:t>
      </w:r>
      <w:r w:rsidRPr="00E41AEB">
        <w:rPr>
          <w:rStyle w:val="HideTWBExt"/>
        </w:rPr>
        <w:t>&lt;Original&gt;</w:t>
      </w:r>
      <w:r w:rsidRPr="00E41AEB">
        <w:rPr>
          <w:rStyle w:val="HideTWBInt"/>
          <w:rFonts w:eastAsiaTheme="majorEastAsia"/>
          <w:sz w:val="24"/>
          <w:szCs w:val="24"/>
        </w:rPr>
        <w:t>{FR}</w:t>
      </w:r>
      <w:r w:rsidRPr="00E41AEB">
        <w:rPr>
          <w:sz w:val="24"/>
          <w:szCs w:val="24"/>
        </w:rPr>
        <w:t>fr</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23</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2</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(2)</w:t>
            </w:r>
            <w:r w:rsidRPr="00E41AEB">
              <w:tab/>
              <w:t>Le règlement (UE) nº 1026/2012 du Parlement européen et du Conseil</w:t>
            </w:r>
            <w:r w:rsidRPr="00E41AEB">
              <w:rPr>
                <w:vertAlign w:val="superscript"/>
              </w:rPr>
              <w:t>3</w:t>
            </w:r>
            <w:r w:rsidRPr="00E41AEB">
              <w:t xml:space="preserve"> établit un cadre permettant de définir et d’adopter des mesures à l’égard des pays tiers qui ne coopèrent pas et qui autorisent une pêche non durable d’un stock d’intérêt commun pour l’Union.</w:t>
            </w:r>
          </w:p>
        </w:tc>
        <w:tc>
          <w:tcPr>
            <w:tcW w:w="4876" w:type="dxa"/>
            <w:hideMark/>
          </w:tcPr>
          <w:p w:rsidR="00E41AEB" w:rsidRPr="00E41AEB" w:rsidRDefault="00E41AEB" w:rsidP="00367C99">
            <w:pPr>
              <w:pStyle w:val="Normal6"/>
              <w:rPr>
                <w:szCs w:val="24"/>
              </w:rPr>
            </w:pPr>
            <w:r w:rsidRPr="00E41AEB">
              <w:rPr>
                <w:i/>
              </w:rPr>
              <w:t>(Ne concerne pas la version française.)</w:t>
            </w:r>
            <w:r w:rsidRPr="00E41AEB">
              <w:tab/>
              <w:t xml:space="preserve"> </w:t>
            </w:r>
          </w:p>
        </w:tc>
      </w:tr>
      <w:tr w:rsidR="00E41AEB" w:rsidRPr="00E41AEB" w:rsidTr="00367C99">
        <w:trPr>
          <w:jc w:val="center"/>
        </w:trPr>
        <w:tc>
          <w:tcPr>
            <w:tcW w:w="4876" w:type="dxa"/>
            <w:hideMark/>
          </w:tcPr>
          <w:p w:rsidR="00E41AEB" w:rsidRPr="00E41AEB" w:rsidRDefault="00E41AEB" w:rsidP="00367C99">
            <w:pPr>
              <w:pStyle w:val="Normal6"/>
            </w:pPr>
            <w:r w:rsidRPr="00E41AEB">
              <w:t>__________________</w:t>
            </w:r>
          </w:p>
        </w:tc>
        <w:tc>
          <w:tcPr>
            <w:tcW w:w="4876" w:type="dxa"/>
            <w:hideMark/>
          </w:tcPr>
          <w:p w:rsidR="00E41AEB" w:rsidRPr="00E41AEB" w:rsidRDefault="00E41AEB" w:rsidP="00367C99">
            <w:pPr>
              <w:pStyle w:val="Normal6"/>
              <w:rPr>
                <w:szCs w:val="24"/>
              </w:rPr>
            </w:pPr>
            <w:r w:rsidRPr="00E41AEB">
              <w:t xml:space="preserve"> </w:t>
            </w:r>
          </w:p>
        </w:tc>
      </w:tr>
      <w:tr w:rsidR="00E41AEB" w:rsidRPr="00E41AEB" w:rsidTr="00367C99">
        <w:trPr>
          <w:jc w:val="center"/>
        </w:trPr>
        <w:tc>
          <w:tcPr>
            <w:tcW w:w="4876" w:type="dxa"/>
            <w:hideMark/>
          </w:tcPr>
          <w:p w:rsidR="00E41AEB" w:rsidRPr="00E41AEB" w:rsidRDefault="00E41AEB" w:rsidP="00367C99">
            <w:pPr>
              <w:pStyle w:val="Normal6"/>
            </w:pPr>
            <w:r w:rsidRPr="00E41AEB">
              <w:rPr>
                <w:vertAlign w:val="superscript"/>
              </w:rPr>
              <w:t>3</w:t>
            </w:r>
            <w:r w:rsidRPr="00E41AEB">
              <w:t xml:space="preserve"> Règlement (UE) nº 1026/2012 du Parlement européen et du Conseil du 25 octobre 2012 concernant certaines mesures aux fins de la conservation des stocks halieutiques en ce qui concerne les pays autorisant une pêche non durable (JO L 316 du 14.11.2012, p. 34, ELI: http://data.europa.eu/eli/reg/2012/1026/oj.)</w:t>
            </w:r>
          </w:p>
        </w:tc>
        <w:tc>
          <w:tcPr>
            <w:tcW w:w="4876" w:type="dxa"/>
            <w:hideMark/>
          </w:tcPr>
          <w:p w:rsidR="00E41AEB" w:rsidRPr="00E41AEB" w:rsidRDefault="00E41AEB" w:rsidP="00367C99">
            <w:pPr>
              <w:pStyle w:val="Normal6"/>
              <w:rPr>
                <w:szCs w:val="24"/>
              </w:rPr>
            </w:pPr>
            <w:r w:rsidRPr="00E41AEB">
              <w:t xml:space="preserve">   </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24</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Marco Falcone</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2 bis (nouveau)</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(2 bis)</w:t>
            </w:r>
            <w:r w:rsidRPr="00E41AEB">
              <w:rPr>
                <w:b/>
                <w:i/>
              </w:rPr>
              <w:tab/>
              <w:t xml:space="preserve">En particulier, le bassin méditerranéen est confronté à des défis spécifiques liés à la gestion durable des stocks halieutiques. L’absence de mesures appropriées de durabilité de la part de la flotte des pays d’Afrique du Nord entraîne une distorsion significative de la concurrence, qui pénalise les opérateurs européens qui respectent des normes strictes de conservation; tel est notamment </w:t>
            </w:r>
            <w:r w:rsidRPr="00E41AEB">
              <w:rPr>
                <w:b/>
                <w:i/>
              </w:rPr>
              <w:lastRenderedPageBreak/>
              <w:t>le cas dans le canal de Sicile, où la compétitivité et la durabilité des stocks halieutiques sont particulièrement menacées à cause des pratiques de pêche non réglementées de ces flottes nord-africaines.</w:t>
            </w:r>
          </w:p>
        </w:tc>
      </w:tr>
    </w:tbl>
    <w:p w:rsidR="00E41AEB" w:rsidRPr="00E41AEB" w:rsidRDefault="00E41AEB" w:rsidP="00E41AEB">
      <w:pPr>
        <w:pStyle w:val="Olang"/>
        <w:rPr>
          <w:sz w:val="24"/>
          <w:szCs w:val="24"/>
        </w:rPr>
      </w:pPr>
      <w:r w:rsidRPr="00E41AEB">
        <w:rPr>
          <w:sz w:val="24"/>
          <w:szCs w:val="24"/>
        </w:rPr>
        <w:lastRenderedPageBreak/>
        <w:t xml:space="preserve">Or. </w:t>
      </w:r>
      <w:r w:rsidRPr="00E41AEB">
        <w:rPr>
          <w:rStyle w:val="HideTWBExt"/>
        </w:rPr>
        <w:t>&lt;Original&gt;</w:t>
      </w:r>
      <w:r w:rsidRPr="00E41AEB">
        <w:rPr>
          <w:rStyle w:val="HideTWBInt"/>
          <w:rFonts w:eastAsiaTheme="majorEastAsia"/>
          <w:sz w:val="24"/>
          <w:szCs w:val="24"/>
        </w:rPr>
        <w:t>{IT}</w:t>
      </w:r>
      <w:r w:rsidRPr="00E41AEB">
        <w:rPr>
          <w:sz w:val="24"/>
          <w:szCs w:val="24"/>
        </w:rPr>
        <w:t>it</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25</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Eric Sargiacomo</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3</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(3)</w:t>
            </w:r>
            <w:r w:rsidRPr="00E41AEB">
              <w:tab/>
              <w:t xml:space="preserve">Conformément au règlement (UE) nº 1026/2012, un pays peut être identifié comme autorisant une pêche non durable si, entre autres, il ne coopère pas à la gestion d'un stock d'intérêt commun en totale conformité avec les dispositions de l'UNCLOS </w:t>
            </w:r>
            <w:r w:rsidRPr="00E41AEB">
              <w:rPr>
                <w:b/>
                <w:i/>
              </w:rPr>
              <w:t>et</w:t>
            </w:r>
            <w:r w:rsidRPr="00E41AEB">
              <w:t xml:space="preserve"> de l'UNFSA, ou tout autre accord international ou toute autre norme du droit international, et s’il n’adopte pas les mesures nécessaires de gestion de la pêche.</w:t>
            </w:r>
          </w:p>
        </w:tc>
        <w:tc>
          <w:tcPr>
            <w:tcW w:w="4876" w:type="dxa"/>
            <w:hideMark/>
          </w:tcPr>
          <w:p w:rsidR="00E41AEB" w:rsidRPr="00E41AEB" w:rsidRDefault="00E41AEB" w:rsidP="00367C99">
            <w:pPr>
              <w:pStyle w:val="Normal6"/>
              <w:rPr>
                <w:szCs w:val="24"/>
              </w:rPr>
            </w:pPr>
            <w:r w:rsidRPr="00E41AEB">
              <w:t>(3)</w:t>
            </w:r>
            <w:r w:rsidRPr="00E41AEB">
              <w:tab/>
              <w:t>Conformément au règlement (UE) nº 1026/2012, un pays peut être identifié comme autorisant une pêche non durable si, entre autres, il ne coopère pas à la gestion d'un stock d'intérêt commun en totale conformité avec les dispositions de l'UNCLOS</w:t>
            </w:r>
            <w:r w:rsidRPr="00E41AEB">
              <w:rPr>
                <w:b/>
                <w:i/>
              </w:rPr>
              <w:t>,</w:t>
            </w:r>
            <w:r w:rsidRPr="00E41AEB">
              <w:t xml:space="preserve"> de l'UNFSA </w:t>
            </w:r>
            <w:r w:rsidRPr="00E41AEB">
              <w:rPr>
                <w:b/>
                <w:i/>
              </w:rPr>
              <w:t>et du PSMA</w:t>
            </w:r>
            <w:r w:rsidRPr="00E41AEB">
              <w:t>, ou tout autre accord international ou toute autre norme du droit international, et s’il n’adopte pas les mesures nécessaires de gestion de la pêche.</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{FR}</w:t>
      </w:r>
      <w:r w:rsidRPr="00E41AEB">
        <w:rPr>
          <w:sz w:val="24"/>
          <w:szCs w:val="24"/>
        </w:rPr>
        <w:t>fr</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26</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4</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(4)</w:t>
            </w:r>
            <w:r w:rsidRPr="00E41AEB">
              <w:tab/>
              <w:t xml:space="preserve">Il convient d’introduire </w:t>
            </w:r>
            <w:r w:rsidRPr="00E41AEB">
              <w:rPr>
                <w:b/>
                <w:i/>
              </w:rPr>
              <w:t>une définition</w:t>
            </w:r>
            <w:r w:rsidRPr="00E41AEB">
              <w:t xml:space="preserve"> du «défaut de coopération» afin de mieux définir, aux fins du règlement (UE) nº 1026/2012, la portée et le sens de l’exigence de coopération prévue par la CNUDM et l’UNFSA.</w:t>
            </w:r>
          </w:p>
        </w:tc>
        <w:tc>
          <w:tcPr>
            <w:tcW w:w="4876" w:type="dxa"/>
            <w:hideMark/>
          </w:tcPr>
          <w:p w:rsidR="00E41AEB" w:rsidRPr="00E41AEB" w:rsidRDefault="00E41AEB" w:rsidP="00367C99">
            <w:pPr>
              <w:pStyle w:val="Normal6"/>
              <w:rPr>
                <w:szCs w:val="24"/>
              </w:rPr>
            </w:pPr>
            <w:r w:rsidRPr="00E41AEB">
              <w:t>(4)</w:t>
            </w:r>
            <w:r w:rsidRPr="00E41AEB">
              <w:tab/>
              <w:t>Il convient d’introduire des définitions du «défaut de coopération» et des «approche de précaution en matière de gestion des pêches» afin de mieux définir, aux fins du règlement (UE) nº 1026/2012, la portée et le sens de l’exigence de coopération prévue par la CNUDM et l’UNFSA.</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lastRenderedPageBreak/>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27</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5</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(5)</w:t>
            </w:r>
            <w:r w:rsidRPr="00E41AEB">
              <w:tab/>
              <w:t>Il est également nécessaire de préciser qu’un pays peut être considéré comme autorisant une pêche non durable s’il ne met pas en œuvre les mesures nécessaires de gestion de la pêche, et que ces mesures comprennent des mesures de contrôle.</w:t>
            </w:r>
          </w:p>
        </w:tc>
        <w:tc>
          <w:tcPr>
            <w:tcW w:w="4876" w:type="dxa"/>
            <w:hideMark/>
          </w:tcPr>
          <w:p w:rsidR="00E41AEB" w:rsidRPr="00E41AEB" w:rsidRDefault="00E41AEB" w:rsidP="00367C99">
            <w:pPr>
              <w:pStyle w:val="Normal6"/>
              <w:rPr>
                <w:szCs w:val="24"/>
              </w:rPr>
            </w:pPr>
            <w:r w:rsidRPr="00E41AEB">
              <w:t>(5)</w:t>
            </w:r>
            <w:r w:rsidRPr="00E41AEB">
              <w:tab/>
              <w:t>Il est également nécessaire de préciser qu’un pays peut être considéré comme autorisant une pêche non durable s’il ne met pas en œuvre</w:t>
            </w:r>
            <w:r w:rsidRPr="00E41AEB">
              <w:rPr>
                <w:b/>
                <w:bCs/>
                <w:i/>
                <w:iCs/>
              </w:rPr>
              <w:t>, ne respecte ni ne fait appliquer</w:t>
            </w:r>
            <w:r w:rsidRPr="00E41AEB">
              <w:t xml:space="preserve"> les mesures nécessaires de gestion de la pêche, et que ces mesures comprennent des mesures de contrôle </w:t>
            </w:r>
            <w:r w:rsidRPr="00E41AEB">
              <w:rPr>
                <w:b/>
                <w:bCs/>
                <w:i/>
                <w:iCs/>
              </w:rPr>
              <w:t>et de conservation, y compris des mesures adoptées dans le cadre d’une ORGP</w:t>
            </w:r>
            <w:r w:rsidRPr="00E41AEB">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28</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Eric Sargiacomo</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Considérant 5</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(5)</w:t>
            </w:r>
            <w:r w:rsidRPr="00E41AEB">
              <w:tab/>
              <w:t xml:space="preserve">Il est également nécessaire de préciser qu’un pays peut être considéré comme autorisant une pêche non durable s’il ne met pas en œuvre les mesures nécessaires de gestion de la pêche, </w:t>
            </w:r>
            <w:r w:rsidRPr="00E41AEB">
              <w:rPr>
                <w:b/>
                <w:i/>
              </w:rPr>
              <w:t>et que ces mesures comprennent des mesures</w:t>
            </w:r>
            <w:r w:rsidRPr="00E41AEB">
              <w:t xml:space="preserve"> de contrôle.</w:t>
            </w:r>
          </w:p>
        </w:tc>
        <w:tc>
          <w:tcPr>
            <w:tcW w:w="4876" w:type="dxa"/>
            <w:hideMark/>
          </w:tcPr>
          <w:p w:rsidR="00E41AEB" w:rsidRPr="00E41AEB" w:rsidRDefault="00E41AEB" w:rsidP="00367C99">
            <w:pPr>
              <w:pStyle w:val="Normal6"/>
              <w:rPr>
                <w:szCs w:val="24"/>
              </w:rPr>
            </w:pPr>
            <w:r w:rsidRPr="00E41AEB">
              <w:t>(5)</w:t>
            </w:r>
            <w:r w:rsidRPr="00E41AEB">
              <w:tab/>
              <w:t>Il est également nécessaire de préciser qu’un pays peut être considéré comme autorisant une pêche non durable s’il ne met pas en œuvre les mesures nécessaires de gestion de la pêche, de contrôle</w:t>
            </w:r>
            <w:r w:rsidRPr="00E41AEB">
              <w:rPr>
                <w:b/>
                <w:i/>
              </w:rPr>
              <w:t>, notamment dans le cadre des ORGP ou de l'accord relatif aux mesures du ressort de l'État du port</w:t>
            </w:r>
            <w:r w:rsidRPr="00E41AEB">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{FR}</w:t>
      </w:r>
      <w:r w:rsidRPr="00E41AEB">
        <w:rPr>
          <w:sz w:val="24"/>
          <w:szCs w:val="24"/>
        </w:rPr>
        <w:t>fr</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29</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f</w:t>
      </w:r>
      <w:r w:rsidRPr="00E41AEB">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en vigueur</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w:t>
            </w:r>
            <w:r w:rsidRPr="00E41AEB">
              <w:rPr>
                <w:b/>
                <w:i/>
              </w:rPr>
              <w:tab/>
              <w:t>à l'article 2, le point f) est remplacé par le texte suivant:</w:t>
            </w:r>
          </w:p>
        </w:tc>
      </w:tr>
      <w:tr w:rsidR="00E41AEB" w:rsidRPr="00E41AEB" w:rsidTr="00367C99">
        <w:trPr>
          <w:jc w:val="center"/>
        </w:trPr>
        <w:tc>
          <w:tcPr>
            <w:tcW w:w="4876" w:type="dxa"/>
            <w:hideMark/>
          </w:tcPr>
          <w:p w:rsidR="00E41AEB" w:rsidRPr="00E41AEB" w:rsidRDefault="00E41AEB" w:rsidP="00367C99">
            <w:pPr>
              <w:pStyle w:val="Normal6"/>
            </w:pPr>
            <w:r w:rsidRPr="00E41AEB">
              <w:t>f) «caractère non durable», la situation dans laquelle le stock n'est pas maintenu en permanence à des niveaux ou au-dessus des niveaux assurant le rendement maximal durable ou, si ces niveaux ne peuvent pas être estimés, lorsque le stock n'est pas maintenu en permanence dans des limites biologiques sûres; les niveaux de stock déterminant le caractère non durable du stock doivent être fixés sur la base des meilleurs avis scientifiques disponibles;</w:t>
            </w:r>
          </w:p>
        </w:tc>
        <w:tc>
          <w:tcPr>
            <w:tcW w:w="4876" w:type="dxa"/>
            <w:hideMark/>
          </w:tcPr>
          <w:p w:rsidR="00E41AEB" w:rsidRPr="00E41AEB" w:rsidRDefault="00E41AEB" w:rsidP="00367C99">
            <w:pPr>
              <w:pStyle w:val="Normal6"/>
              <w:rPr>
                <w:szCs w:val="24"/>
              </w:rPr>
            </w:pPr>
            <w:r w:rsidRPr="00E41AEB">
              <w:t>«caractère non durable», la situation dans laquelle le stock n'est pas maintenu en permanence à des niveaux ou au-dessus des niveaux assurant le rendement maximal durable ou, si ces niveaux ne peuvent pas être estimés, lorsque le stock n'est pas maintenu en permanence dans des limites biologiques sûres</w:t>
            </w:r>
            <w:r w:rsidRPr="00E41AEB">
              <w:rPr>
                <w:b/>
                <w:bCs/>
                <w:i/>
                <w:iCs/>
              </w:rPr>
              <w:t>, conformément à l’approche de précaution en matière de gestion des pêches</w:t>
            </w:r>
            <w:r w:rsidRPr="00E41AEB">
              <w:t>; les niveaux de stock déterminant le caractère non durable du stock doivent être fixés sur la base des meilleurs avis scientifiques disponibles;</w:t>
            </w:r>
            <w:r w:rsidRPr="00E41AEB">
              <w:rPr>
                <w:b/>
                <w:bCs/>
                <w:i/>
                <w:iCs/>
              </w:rPr>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pStyle w:val="CrossRef"/>
      </w:pPr>
      <w:r w:rsidRPr="00E41AEB">
        <w:t>(32012R1026)</w:t>
      </w:r>
    </w:p>
    <w:p w:rsidR="00E41AEB" w:rsidRPr="00E41AEB" w:rsidRDefault="00E41AEB" w:rsidP="00E41AEB">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30</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 – partie introductive</w:t>
      </w:r>
      <w:r w:rsidRPr="00E41AE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1)</w:t>
            </w:r>
            <w:r w:rsidRPr="00E41AEB">
              <w:tab/>
              <w:t>À l’article</w:t>
            </w:r>
            <w:r w:rsidRPr="00E41AEB">
              <w:rPr>
                <w:b/>
                <w:i/>
              </w:rPr>
              <w:t> </w:t>
            </w:r>
            <w:r w:rsidRPr="00E41AEB">
              <w:t xml:space="preserve">2, </w:t>
            </w:r>
            <w:r w:rsidRPr="00E41AEB">
              <w:rPr>
                <w:b/>
                <w:i/>
              </w:rPr>
              <w:t>le point i) suivant est ajouté</w:t>
            </w:r>
            <w:r w:rsidRPr="00E41AEB">
              <w:t>:</w:t>
            </w:r>
          </w:p>
        </w:tc>
        <w:tc>
          <w:tcPr>
            <w:tcW w:w="4876" w:type="dxa"/>
            <w:hideMark/>
          </w:tcPr>
          <w:p w:rsidR="00E41AEB" w:rsidRPr="00E41AEB" w:rsidRDefault="00E41AEB" w:rsidP="00367C99">
            <w:pPr>
              <w:pStyle w:val="Normal6"/>
              <w:rPr>
                <w:szCs w:val="24"/>
              </w:rPr>
            </w:pPr>
            <w:r w:rsidRPr="00E41AEB">
              <w:t>1)</w:t>
            </w:r>
            <w:r w:rsidRPr="00E41AEB">
              <w:tab/>
              <w:t>À l’article</w:t>
            </w:r>
            <w:r w:rsidRPr="00E41AEB">
              <w:rPr>
                <w:b/>
                <w:i/>
              </w:rPr>
              <w:t xml:space="preserve"> </w:t>
            </w:r>
            <w:r w:rsidRPr="00E41AEB">
              <w:t xml:space="preserve">2, </w:t>
            </w:r>
            <w:r w:rsidRPr="00E41AEB">
              <w:rPr>
                <w:b/>
                <w:i/>
              </w:rPr>
              <w:t>les points suivants sont ajoutés</w:t>
            </w:r>
            <w:r w:rsidRPr="00E41AEB">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31</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h bis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 xml:space="preserve">h bis) «approche de précaution en matière de gestion des pêches», telle que visée à </w:t>
            </w:r>
            <w:r w:rsidRPr="00E41AEB">
              <w:rPr>
                <w:b/>
                <w:i/>
              </w:rPr>
              <w:lastRenderedPageBreak/>
              <w:t>l’article 6 de l’accord des Nations Unies sur les stocks de poisson et telle que définie à l’article 4 du règlement (UE) n</w:t>
            </w:r>
            <w:r w:rsidRPr="00E41AEB">
              <w:rPr>
                <w:b/>
                <w:i/>
                <w:vertAlign w:val="superscript"/>
              </w:rPr>
              <w:t>o</w:t>
            </w:r>
            <w:r w:rsidRPr="00E41AEB">
              <w:rPr>
                <w:b/>
                <w:i/>
              </w:rPr>
              <w:t> 1380/2013, une approche selon laquelle en l’absence de données scientifiques pertinentes ne devrait pas servir de justification pour ne pas adopter ou pour reporter l’adoption de mesures de gestion visant à conserver les espèces cibles, les espèces associées ou dépendantes, les espèces non cibles et leur environnement;</w:t>
            </w:r>
          </w:p>
        </w:tc>
      </w:tr>
    </w:tbl>
    <w:p w:rsidR="00E41AEB" w:rsidRPr="00E41AEB" w:rsidRDefault="00E41AEB" w:rsidP="00E41AEB">
      <w:pPr>
        <w:pStyle w:val="Olang"/>
        <w:rPr>
          <w:sz w:val="24"/>
          <w:szCs w:val="24"/>
        </w:rPr>
      </w:pPr>
      <w:r w:rsidRPr="00E41AEB">
        <w:rPr>
          <w:sz w:val="24"/>
          <w:szCs w:val="24"/>
        </w:rPr>
        <w:lastRenderedPageBreak/>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pStyle w:val="JustificationTitle"/>
        <w:rPr>
          <w:noProof w:val="0"/>
        </w:rPr>
      </w:pPr>
      <w:r w:rsidRPr="00E41AEB">
        <w:rPr>
          <w:rStyle w:val="HideTWBExt"/>
          <w:i w:val="0"/>
        </w:rPr>
        <w:t>&lt;TitreJust&gt;</w:t>
      </w:r>
      <w:r w:rsidRPr="00E41AEB">
        <w:t>Justification</w:t>
      </w:r>
      <w:r w:rsidRPr="00E41AEB">
        <w:rPr>
          <w:rStyle w:val="HideTWBExt"/>
          <w:i w:val="0"/>
        </w:rPr>
        <w:t>&lt;/TitreJust&gt;</w:t>
      </w:r>
    </w:p>
    <w:p w:rsidR="00E41AEB" w:rsidRPr="00E41AEB" w:rsidRDefault="00E41AEB" w:rsidP="00E41AEB">
      <w:pPr>
        <w:pStyle w:val="Normal12Italic"/>
        <w:rPr>
          <w:noProof w:val="0"/>
        </w:rPr>
      </w:pPr>
      <w:r w:rsidRPr="00E41AEB">
        <w:t>Cette définition de l’approche de précaution est conforme à l’accord des Nations unies sur les stocks de poissons et au règlement «de base» de la PCP. https://www.un.org/depts/los/convention_agreements/texts/fish_stocks_agreement/CONF164_37.htm</w:t>
      </w:r>
    </w:p>
    <w:p w:rsidR="00E41AEB" w:rsidRPr="00E41AEB" w:rsidRDefault="00E41AEB" w:rsidP="00E41AEB">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32</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4</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4)</w:t>
            </w:r>
            <w:r w:rsidRPr="00E41AEB">
              <w:tab/>
              <w:t>des retards injustifiés;</w:t>
            </w:r>
          </w:p>
        </w:tc>
        <w:tc>
          <w:tcPr>
            <w:tcW w:w="4876" w:type="dxa"/>
            <w:hideMark/>
          </w:tcPr>
          <w:p w:rsidR="00E41AEB" w:rsidRPr="00E41AEB" w:rsidRDefault="00E41AEB" w:rsidP="00367C99">
            <w:pPr>
              <w:pStyle w:val="Normal6"/>
              <w:rPr>
                <w:szCs w:val="24"/>
              </w:rPr>
            </w:pPr>
            <w:r w:rsidRPr="00E41AEB">
              <w:t>4)</w:t>
            </w:r>
            <w:r w:rsidRPr="00E41AEB">
              <w:tab/>
              <w:t>des retards injustifiés,</w:t>
            </w:r>
            <w:r w:rsidRPr="00E41AEB">
              <w:rPr>
                <w:b/>
                <w:bCs/>
                <w:i/>
                <w:iCs/>
              </w:rPr>
              <w:t xml:space="preserve"> y compris dans la réponse aux demandes et/ou dans la participation à des consultations</w:t>
            </w:r>
            <w:r w:rsidRPr="00E41AEB">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33</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Sander Smit</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8</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8)</w:t>
            </w:r>
            <w:r w:rsidRPr="00E41AEB">
              <w:tab/>
              <w:t>le fait de rester systématiquement sur ses positions;</w:t>
            </w:r>
          </w:p>
        </w:tc>
        <w:tc>
          <w:tcPr>
            <w:tcW w:w="4876" w:type="dxa"/>
            <w:hideMark/>
          </w:tcPr>
          <w:p w:rsidR="00E41AEB" w:rsidRPr="00E41AEB" w:rsidRDefault="00E41AEB" w:rsidP="00367C99">
            <w:pPr>
              <w:pStyle w:val="Normal6"/>
              <w:rPr>
                <w:szCs w:val="24"/>
              </w:rPr>
            </w:pPr>
            <w:r w:rsidRPr="00E41AEB">
              <w:t>8)</w:t>
            </w:r>
            <w:r w:rsidRPr="00E41AEB">
              <w:tab/>
              <w:t>le fait de rester systématiquement sur ses positions</w:t>
            </w:r>
            <w:r w:rsidRPr="00E41AEB">
              <w:rPr>
                <w:b/>
                <w:i/>
              </w:rPr>
              <w:t xml:space="preserve"> pendant une période prolongée, quelles que soient les flexibilités et les concessions offertes par les autres parties au cours des consultations</w:t>
            </w:r>
            <w:r w:rsidRPr="00E41AEB">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34</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8</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8)</w:t>
            </w:r>
            <w:r w:rsidRPr="00E41AEB">
              <w:tab/>
              <w:t>le fait de rester systématiquement sur ses positions;</w:t>
            </w:r>
          </w:p>
        </w:tc>
        <w:tc>
          <w:tcPr>
            <w:tcW w:w="4876" w:type="dxa"/>
            <w:hideMark/>
          </w:tcPr>
          <w:p w:rsidR="00E41AEB" w:rsidRPr="00E41AEB" w:rsidRDefault="00E41AEB" w:rsidP="00367C99">
            <w:pPr>
              <w:pStyle w:val="Normal6"/>
              <w:rPr>
                <w:szCs w:val="24"/>
              </w:rPr>
            </w:pPr>
            <w:r w:rsidRPr="00E41AEB">
              <w:rPr>
                <w:i/>
              </w:rPr>
              <w:t>(Ne concerne pas la version française.)</w:t>
            </w:r>
            <w:r w:rsidRPr="00E41AEB">
              <w:tab/>
              <w:t xml:space="preserve"> </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35</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9</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9)</w:t>
            </w:r>
            <w:r w:rsidRPr="00E41AEB">
              <w:tab/>
              <w:t>le refus de tenir compte des meilleurs avis scientifiques disponibles</w:t>
            </w:r>
            <w:r w:rsidRPr="00E41AEB">
              <w:rPr>
                <w:b/>
                <w:i/>
              </w:rPr>
              <w:t xml:space="preserve"> concernant le ou les stocks concernés</w:t>
            </w:r>
            <w:r w:rsidRPr="00E41AEB">
              <w:t>;</w:t>
            </w:r>
          </w:p>
        </w:tc>
        <w:tc>
          <w:tcPr>
            <w:tcW w:w="4876" w:type="dxa"/>
            <w:hideMark/>
          </w:tcPr>
          <w:p w:rsidR="00E41AEB" w:rsidRPr="00E41AEB" w:rsidRDefault="00E41AEB" w:rsidP="00367C99">
            <w:pPr>
              <w:pStyle w:val="Normal6"/>
              <w:rPr>
                <w:szCs w:val="24"/>
              </w:rPr>
            </w:pPr>
            <w:r w:rsidRPr="00E41AEB">
              <w:t>9)</w:t>
            </w:r>
            <w:r w:rsidRPr="00E41AEB">
              <w:tab/>
              <w:t>le refus de tenir compte des meilleurs avis scientifiques disponibles;</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36</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Sander Smit</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lastRenderedPageBreak/>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10 bis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10 bis)</w:t>
            </w:r>
            <w:r w:rsidRPr="00E41AEB">
              <w:rPr>
                <w:b/>
                <w:i/>
              </w:rPr>
              <w:tab/>
              <w:t>le fait d’appliquer des mesures discriminatoires qui ont une incidence sur les flottes des pays tiers tout en accordant une dérogation partielle ou totale à ces mesures pour sa propre flotte;</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37</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Bert-Jan Ruissen</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10 quater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10 quater)</w:t>
            </w:r>
            <w:r w:rsidRPr="00E41AEB">
              <w:rPr>
                <w:b/>
                <w:i/>
              </w:rPr>
              <w:tab/>
              <w:t>l’adoption de mesures ou de quotas unilatéraux déraisonnables ou injustifiés qui ne sont pas conformes aux mesures ou quotas convenus au niveau bilatéral ou multilatéral.</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38</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2 – alinéa 1 – point i – sous-point 10 quinquies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10 quinquies)</w:t>
            </w:r>
            <w:r w:rsidRPr="00E41AEB">
              <w:rPr>
                <w:b/>
                <w:i/>
              </w:rPr>
              <w:tab/>
              <w:t>le manque de transparence;</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pStyle w:val="JustificationTitle"/>
        <w:rPr>
          <w:noProof w:val="0"/>
        </w:rPr>
      </w:pPr>
      <w:r w:rsidRPr="00E41AEB">
        <w:rPr>
          <w:rStyle w:val="HideTWBExt"/>
          <w:i w:val="0"/>
        </w:rPr>
        <w:t>&lt;TitreJust&gt;</w:t>
      </w:r>
      <w:r w:rsidRPr="00E41AEB">
        <w:t>Justification</w:t>
      </w:r>
      <w:r w:rsidRPr="00E41AEB">
        <w:rPr>
          <w:rStyle w:val="HideTWBExt"/>
          <w:i w:val="0"/>
        </w:rPr>
        <w:t>&lt;/TitreJust&gt;</w:t>
      </w:r>
    </w:p>
    <w:p w:rsidR="00E41AEB" w:rsidRPr="00E41AEB" w:rsidRDefault="00E41AEB" w:rsidP="00E41AEB">
      <w:pPr>
        <w:pStyle w:val="Normal12Italic"/>
        <w:rPr>
          <w:noProof w:val="0"/>
        </w:rPr>
      </w:pPr>
      <w:r w:rsidRPr="00E41AEB">
        <w:t xml:space="preserve">L’article 12 de l’accord des Nations unies sur les stocks de poissons impose aux États d’assurer la transparence du processus décisionnel et des autres activités des organisations </w:t>
      </w:r>
      <w:r w:rsidRPr="00E41AEB">
        <w:lastRenderedPageBreak/>
        <w:t>sous-régionales et régionales de gestion des pêches ainsi que de leurs arrangements. Il est nécessaire d’assurer à la fois la coopération et une pêche durable.</w:t>
      </w:r>
    </w:p>
    <w:p w:rsidR="00E41AEB" w:rsidRPr="00E41AEB" w:rsidRDefault="00E41AEB" w:rsidP="00E41AEB">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39</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Eric Sargiacomo</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1 bis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3 – alinéa 1 – point a</w:t>
      </w:r>
      <w:r w:rsidRPr="00E41AEB">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en vigueur</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(1a)</w:t>
            </w:r>
            <w:r w:rsidRPr="00E41AEB">
              <w:rPr>
                <w:b/>
                <w:i/>
              </w:rPr>
              <w:tab/>
              <w:t>à l’article 3, le point a) est remplacé par :</w:t>
            </w:r>
          </w:p>
        </w:tc>
      </w:tr>
      <w:tr w:rsidR="00E41AEB" w:rsidRPr="00E41AEB" w:rsidTr="00367C99">
        <w:trPr>
          <w:jc w:val="center"/>
        </w:trPr>
        <w:tc>
          <w:tcPr>
            <w:tcW w:w="4876" w:type="dxa"/>
            <w:hideMark/>
          </w:tcPr>
          <w:p w:rsidR="00E41AEB" w:rsidRPr="00E41AEB" w:rsidRDefault="00E41AEB" w:rsidP="00367C99">
            <w:pPr>
              <w:pStyle w:val="Normal6"/>
            </w:pPr>
            <w:r w:rsidRPr="00E41AEB">
              <w:t xml:space="preserve">a) il ne coopère pas à la gestion d’un stock d’intérêt commun en totale conformité avec les dispositions de l’UNCLOS </w:t>
            </w:r>
            <w:r w:rsidRPr="00E41AEB">
              <w:rPr>
                <w:b/>
                <w:i/>
              </w:rPr>
              <w:t>et</w:t>
            </w:r>
            <w:r w:rsidRPr="00E41AEB">
              <w:t xml:space="preserve"> de l’UNFSA, ou tout autre accord international ou toute autre norme du droit international; et</w:t>
            </w:r>
          </w:p>
        </w:tc>
        <w:tc>
          <w:tcPr>
            <w:tcW w:w="4876" w:type="dxa"/>
            <w:hideMark/>
          </w:tcPr>
          <w:p w:rsidR="00E41AEB" w:rsidRPr="00E41AEB" w:rsidRDefault="00E41AEB" w:rsidP="00367C99">
            <w:pPr>
              <w:pStyle w:val="Normal6"/>
              <w:rPr>
                <w:szCs w:val="24"/>
              </w:rPr>
            </w:pPr>
            <w:r w:rsidRPr="00E41AEB">
              <w:t>"a) il ne coopère pas à la gestion d’un stock d’intérêt commun en totale conformité avec les dispositions de l’UNCLOS</w:t>
            </w:r>
            <w:r w:rsidRPr="00E41AEB">
              <w:rPr>
                <w:b/>
                <w:i/>
              </w:rPr>
              <w:t>,</w:t>
            </w:r>
            <w:r w:rsidRPr="00E41AEB">
              <w:t xml:space="preserve"> de l’UNFSA </w:t>
            </w:r>
            <w:r w:rsidRPr="00E41AEB">
              <w:rPr>
                <w:b/>
                <w:i/>
              </w:rPr>
              <w:t>et du PSMA</w:t>
            </w:r>
            <w:r w:rsidRPr="00E41AEB">
              <w:t>, ou tout autre accord international ou toute autre norme du droit international; et "</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{FR}</w:t>
      </w:r>
      <w:r w:rsidRPr="00E41AEB">
        <w:rPr>
          <w:sz w:val="24"/>
          <w:szCs w:val="24"/>
        </w:rPr>
        <w:t>fr</w:t>
      </w:r>
      <w:r w:rsidRPr="00E41AEB">
        <w:rPr>
          <w:rStyle w:val="HideTWBExt"/>
        </w:rPr>
        <w:t>&lt;/Original&gt;</w:t>
      </w:r>
    </w:p>
    <w:p w:rsidR="00E41AEB" w:rsidRPr="00E41AEB" w:rsidRDefault="00E41AEB" w:rsidP="00E41AEB">
      <w:pPr>
        <w:pStyle w:val="CrossRef"/>
      </w:pPr>
      <w:r w:rsidRPr="00E41AEB">
        <w:t>(32012R1026)</w:t>
      </w:r>
    </w:p>
    <w:p w:rsidR="00E41AEB" w:rsidRPr="00E41AEB" w:rsidRDefault="00E41AEB" w:rsidP="00E41AEB">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40</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2</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3 – alinéa 1 – point b – sous-point i</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i)</w:t>
            </w:r>
            <w:r w:rsidRPr="00E41AEB">
              <w:tab/>
              <w:t>il n’adopte pas ou ne met pas en œuvre les mesures nécessaires de gestion de la pêche, y compris les mesures de contrôle visant à assurer la conservation et la gestion efficaces des stocks d’intérêt commun; ou;</w:t>
            </w:r>
          </w:p>
        </w:tc>
        <w:tc>
          <w:tcPr>
            <w:tcW w:w="4876" w:type="dxa"/>
            <w:hideMark/>
          </w:tcPr>
          <w:p w:rsidR="00E41AEB" w:rsidRPr="00E41AEB" w:rsidRDefault="00E41AEB" w:rsidP="00367C99">
            <w:pPr>
              <w:pStyle w:val="Normal6"/>
              <w:rPr>
                <w:szCs w:val="24"/>
              </w:rPr>
            </w:pPr>
            <w:r w:rsidRPr="00E41AEB">
              <w:t>i)</w:t>
            </w:r>
            <w:r w:rsidRPr="00E41AEB">
              <w:tab/>
              <w:t>il n’adopte pas ou ne met pas en œuvre</w:t>
            </w:r>
            <w:r w:rsidRPr="00E41AEB">
              <w:rPr>
                <w:b/>
                <w:i/>
              </w:rPr>
              <w:t>, ne respecte pas ou ne fait pas appliquer</w:t>
            </w:r>
            <w:r w:rsidRPr="00E41AEB">
              <w:t xml:space="preserve"> les mesures nécessaires de gestion</w:t>
            </w:r>
            <w:r w:rsidRPr="00E41AEB">
              <w:rPr>
                <w:b/>
                <w:i/>
              </w:rPr>
              <w:t xml:space="preserve"> et de conservation</w:t>
            </w:r>
            <w:r w:rsidRPr="00E41AEB">
              <w:t xml:space="preserve"> de la pêche, y compris les mesures de contrôle visant à assurer la conservation et la gestion efficaces des stocks d’intérêt commun</w:t>
            </w:r>
            <w:r w:rsidRPr="00E41AEB">
              <w:rPr>
                <w:b/>
                <w:i/>
              </w:rPr>
              <w:t xml:space="preserve"> et des espèces associées, y compris les mesures adoptées dans le cadre d’une ORGP</w:t>
            </w:r>
            <w:r w:rsidRPr="00E41AEB">
              <w:t>; ou;</w:t>
            </w:r>
          </w:p>
        </w:tc>
      </w:tr>
    </w:tbl>
    <w:p w:rsidR="00E41AEB" w:rsidRPr="00E41AEB" w:rsidRDefault="00E41AEB" w:rsidP="00E41AEB">
      <w:pPr>
        <w:pStyle w:val="Olang"/>
        <w:rPr>
          <w:sz w:val="24"/>
          <w:szCs w:val="24"/>
        </w:rPr>
      </w:pPr>
      <w:r w:rsidRPr="00E41AEB">
        <w:rPr>
          <w:sz w:val="24"/>
          <w:szCs w:val="24"/>
        </w:rPr>
        <w:lastRenderedPageBreak/>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41</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Sander Smit</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2</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3 – alinéa 1 – point b – sous-point i</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i)</w:t>
            </w:r>
            <w:r w:rsidRPr="00E41AEB">
              <w:tab/>
              <w:t>il n’adopte pas ou ne met pas en œuvre les mesures nécessaires de gestion de la pêche, y compris les mesures de contrôle visant à assurer la conservation et la gestion efficaces des stocks d’intérêt commun; ou;</w:t>
            </w:r>
          </w:p>
        </w:tc>
        <w:tc>
          <w:tcPr>
            <w:tcW w:w="4876" w:type="dxa"/>
            <w:hideMark/>
          </w:tcPr>
          <w:p w:rsidR="00E41AEB" w:rsidRPr="00E41AEB" w:rsidRDefault="00E41AEB" w:rsidP="00367C99">
            <w:pPr>
              <w:pStyle w:val="Normal6"/>
              <w:rPr>
                <w:szCs w:val="24"/>
              </w:rPr>
            </w:pPr>
            <w:r w:rsidRPr="00E41AEB">
              <w:t>i)</w:t>
            </w:r>
            <w:r w:rsidRPr="00E41AEB">
              <w:tab/>
              <w:t xml:space="preserve">il n’adopte pas ou ne met pas en œuvre les mesures nécessaires de gestion de la pêche, y compris les mesures de contrôle </w:t>
            </w:r>
            <w:r w:rsidRPr="00E41AEB">
              <w:rPr>
                <w:b/>
                <w:i/>
              </w:rPr>
              <w:t xml:space="preserve">et de mise en application </w:t>
            </w:r>
            <w:r w:rsidRPr="00E41AEB">
              <w:t>visant à assurer la conservation et la gestion efficaces des stocks d’intérêt commun; ou;</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42</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Bert-Jan Ruissen</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2 bis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3 – alinéa 1 – point b – sous-point ii bis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2 bis)</w:t>
            </w:r>
            <w:r w:rsidRPr="00E41AEB">
              <w:rPr>
                <w:b/>
                <w:i/>
              </w:rPr>
              <w:tab/>
              <w:t>À l’article 3, point b), le point suivant est ajouté:</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«ii bis)</w:t>
            </w:r>
            <w:r w:rsidRPr="00E41AEB">
              <w:rPr>
                <w:b/>
                <w:i/>
              </w:rPr>
              <w:tab/>
              <w:t>il ne respecte systématiquement pas les accords bilatéraux ou multilatéraux, en ne prenant pas de mesures efficaces ou en temps utile à l’encontre de ses ressortissants ou de navires battant son pavillon qui auraient pratiqué des activités de pêche illicite, non déclarée et non réglementée ou agi en violation des mesures de gestion de la pêche établies par ces accords, si bien que l’état des stocks devient instable.»</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lastRenderedPageBreak/>
        <w:t>&lt;Amend&gt;</w:t>
      </w:r>
      <w:r w:rsidRPr="00E41AEB">
        <w:t>Amendement</w:t>
      </w:r>
      <w:r w:rsidRPr="00E41AEB">
        <w:tab/>
      </w:r>
      <w:r w:rsidRPr="00E41AEB">
        <w:tab/>
      </w:r>
      <w:r w:rsidRPr="00E41AEB">
        <w:rPr>
          <w:rStyle w:val="HideTWBExt"/>
          <w:b w:val="0"/>
        </w:rPr>
        <w:t>&lt;NumAm&gt;</w:t>
      </w:r>
      <w:r w:rsidRPr="00E41AEB">
        <w:t>43</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Emma Wiesner, Stéphanie Yon-Courtin</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3 - sous-point a bis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6 – paragraphe -1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a bis)</w:t>
            </w:r>
            <w:r w:rsidRPr="00E41AEB">
              <w:rPr>
                <w:b/>
                <w:i/>
              </w:rPr>
              <w:tab/>
              <w:t>le paragraphe suivant est inséré:</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«-1.</w:t>
            </w:r>
            <w:r w:rsidRPr="00E41AEB">
              <w:rPr>
                <w:b/>
                <w:i/>
              </w:rPr>
              <w:tab/>
              <w:t>La Commission répond dans un délai de 90 jours à compter de la réception d’une demande d’identification d’un pays comme pays autorisant une pêche non durable, émanant d’un État membre ou du Parlement européen, et expose les mesures qu’elle compte prendre, le cas échéant.»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44</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Sander Smit</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3 - sous-point a bis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6 – paragraphe 1</w:t>
      </w:r>
      <w:r w:rsidRPr="00E41AEB">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en vigueur</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tcPr>
          <w:p w:rsidR="00E41AEB" w:rsidRPr="00E41AEB" w:rsidRDefault="00E41AEB" w:rsidP="00367C99">
            <w:pPr>
              <w:pStyle w:val="Normal6"/>
            </w:pPr>
            <w:r w:rsidRPr="00E41AEB">
              <w:rPr>
                <w:b/>
                <w:i/>
              </w:rPr>
              <w:t>a bis)</w:t>
            </w:r>
            <w:r w:rsidRPr="00E41AEB">
              <w:tab/>
            </w:r>
            <w:r w:rsidRPr="00E41AEB">
              <w:rPr>
                <w:b/>
                <w:i/>
              </w:rPr>
              <w:t>le paragraphe 1 est remplacé par le texte suivant:</w:t>
            </w:r>
          </w:p>
        </w:tc>
      </w:tr>
      <w:tr w:rsidR="00E41AEB" w:rsidRPr="00E41AEB" w:rsidTr="00367C99">
        <w:trPr>
          <w:jc w:val="center"/>
        </w:trPr>
        <w:tc>
          <w:tcPr>
            <w:tcW w:w="4876" w:type="dxa"/>
            <w:hideMark/>
          </w:tcPr>
          <w:p w:rsidR="00E41AEB" w:rsidRPr="00E41AEB" w:rsidRDefault="00E41AEB" w:rsidP="00367C99">
            <w:pPr>
              <w:pStyle w:val="Normal6"/>
            </w:pPr>
            <w:r w:rsidRPr="00E41AEB">
              <w:t>1.</w:t>
            </w:r>
            <w:r w:rsidRPr="00E41AEB">
              <w:tab/>
              <w:t>Lorsque la Commission estime nécessaire d'adopter des mesures visées à l'article 4, elle informe le pays concerné de son intention de l'identifier comme un pays autorisant une pêche non durable. Dans ce cas, le Parlement européen et le Conseil en sont immédiatement informés.</w:t>
            </w:r>
          </w:p>
        </w:tc>
        <w:tc>
          <w:tcPr>
            <w:tcW w:w="4876" w:type="dxa"/>
            <w:hideMark/>
          </w:tcPr>
          <w:p w:rsidR="00E41AEB" w:rsidRPr="00E41AEB" w:rsidRDefault="00E41AEB" w:rsidP="00367C99">
            <w:pPr>
              <w:pStyle w:val="Normal6"/>
              <w:rPr>
                <w:szCs w:val="24"/>
              </w:rPr>
            </w:pPr>
            <w:r w:rsidRPr="00E41AEB">
              <w:t>"1.</w:t>
            </w:r>
            <w:r w:rsidRPr="00E41AEB">
              <w:tab/>
              <w:t xml:space="preserve">Lorsque la Commission estime nécessaire d'adopter des mesures visées à l'article 4, elle informe le pays concerné de son intention de l'identifier comme un pays autorisant une pêche non durable. </w:t>
            </w:r>
            <w:r w:rsidRPr="00E41AEB">
              <w:rPr>
                <w:b/>
                <w:i/>
              </w:rPr>
              <w:t>Avant cette notification, la Commission enregistre également, conformément au règlement (UE) 2016/1036 et au règlement (UE) 2016/1037, toutes les importations de produits du pays faisant l’objet de l’enquête qui peuvent être ciblées conformément à l’article 4.</w:t>
            </w:r>
            <w:r w:rsidRPr="00E41AEB">
              <w:t xml:space="preserve"> Dans ce cas, le Parlement européen et le Conseil en sont immédiatement informés.</w:t>
            </w:r>
            <w:r w:rsidRPr="00E41AEB">
              <w:rPr>
                <w:b/>
                <w:i/>
              </w:rPr>
              <w: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pStyle w:val="CrossRef"/>
      </w:pPr>
      <w:r w:rsidRPr="00E41AEB">
        <w:t>((32012R1026))</w:t>
      </w:r>
    </w:p>
    <w:p w:rsidR="00E41AEB" w:rsidRPr="00E41AEB" w:rsidRDefault="00E41AEB" w:rsidP="00E41AEB">
      <w:pPr>
        <w:pStyle w:val="JustificationTitle"/>
        <w:rPr>
          <w:noProof w:val="0"/>
        </w:rPr>
      </w:pPr>
      <w:r w:rsidRPr="00E41AEB">
        <w:rPr>
          <w:rStyle w:val="HideTWBExt"/>
          <w:i w:val="0"/>
        </w:rPr>
        <w:t>&lt;TitreJust&gt;</w:t>
      </w:r>
      <w:r w:rsidRPr="00E41AEB">
        <w:t>Justification</w:t>
      </w:r>
      <w:r w:rsidRPr="00E41AEB">
        <w:rPr>
          <w:rStyle w:val="HideTWBExt"/>
          <w:i w:val="0"/>
        </w:rPr>
        <w:t>&lt;/TitreJust&gt;</w:t>
      </w:r>
    </w:p>
    <w:p w:rsidR="00E41AEB" w:rsidRPr="00E41AEB" w:rsidRDefault="00E41AEB" w:rsidP="00E41AEB">
      <w:pPr>
        <w:pStyle w:val="Normal12Italic"/>
        <w:rPr>
          <w:noProof w:val="0"/>
        </w:rPr>
      </w:pPr>
      <w:r w:rsidRPr="00E41AEB">
        <w:t>En septembre 2024, la Commission a enregistré toutes les importations de produits faisant l’objet d’enquêtes antidumping ou antisubventions, y compris dans le cadre d’enquêtes en cours pour lesquelles des conclusions provisoires n’ont pas encore été établies. Il s’agissait de permettre la perception rétroactive des droits antidumping et compensateurs si les conditions juridiques étaient remplies et d’empêcher une forte augmentation des importations de produits faisant l’objet de l’enquête avant l’institution des mesures. Cet amendement contribue à une approche cohérente également en ce qui concerne les produits de la pêche qui devraient bénéficier de l’approche de défense commerciale.</w:t>
      </w:r>
    </w:p>
    <w:p w:rsidR="00E41AEB" w:rsidRPr="00E41AEB" w:rsidRDefault="00E41AEB" w:rsidP="00E41AEB">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45</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Bert-Jan Ruissen</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3 - sous-point a bis (nouveau)</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6 – paragraphe 2 bis (nouveau)</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a bis)</w:t>
            </w:r>
            <w:r w:rsidRPr="00E41AEB">
              <w:rPr>
                <w:b/>
                <w:i/>
              </w:rPr>
              <w:tab/>
              <w:t>le paragraphe suivant est inséré:</w:t>
            </w:r>
          </w:p>
        </w:tc>
      </w:tr>
      <w:tr w:rsidR="00E41AEB" w:rsidRPr="00E41AEB" w:rsidTr="00367C99">
        <w:trPr>
          <w:jc w:val="center"/>
        </w:trPr>
        <w:tc>
          <w:tcPr>
            <w:tcW w:w="4876" w:type="dxa"/>
          </w:tcPr>
          <w:p w:rsidR="00E41AEB" w:rsidRPr="00E41AEB" w:rsidRDefault="00E41AEB" w:rsidP="00367C99">
            <w:pPr>
              <w:pStyle w:val="Normal6"/>
            </w:pPr>
          </w:p>
        </w:tc>
        <w:tc>
          <w:tcPr>
            <w:tcW w:w="4876" w:type="dxa"/>
            <w:hideMark/>
          </w:tcPr>
          <w:p w:rsidR="00E41AEB" w:rsidRPr="00E41AEB" w:rsidRDefault="00E41AEB" w:rsidP="00367C99">
            <w:pPr>
              <w:pStyle w:val="Normal6"/>
              <w:rPr>
                <w:szCs w:val="24"/>
              </w:rPr>
            </w:pPr>
            <w:r w:rsidRPr="00E41AEB">
              <w:rPr>
                <w:b/>
                <w:i/>
              </w:rPr>
              <w:t>"2 bis.</w:t>
            </w:r>
            <w:r w:rsidRPr="00E41AEB">
              <w:rPr>
                <w:b/>
                <w:i/>
              </w:rPr>
              <w:tab/>
              <w:t>Lorsque le stock d’intérêt commun relève du champ d’application d’une ORGP et que le non-respect par un pays tiers provoque l’instabilité des stocks, avant d’adopter les mesures visées à l’article 4, la Commission soulève au sein de l’organisme concerné qu’un pays tiers autorise des activités de pêche non durable, et demande qu’il y soit remédié rapidement.»</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46</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Luke Ming Flanagan, Emma Fourreau, Sebastian Everding</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3 – sous-point c</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6 – paragraphe 5</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5.</w:t>
            </w:r>
            <w:r w:rsidRPr="00E41AEB">
              <w:tab/>
              <w:t>Après l’adoption des mesures visées à l’article 4, la Commission continue de dialoguer avec le pays concerné afin que ce pays cesse d’autoriser une pêche non durable.</w:t>
            </w:r>
          </w:p>
        </w:tc>
        <w:tc>
          <w:tcPr>
            <w:tcW w:w="4876" w:type="dxa"/>
            <w:hideMark/>
          </w:tcPr>
          <w:p w:rsidR="00E41AEB" w:rsidRPr="00E41AEB" w:rsidRDefault="00E41AEB" w:rsidP="00367C99">
            <w:pPr>
              <w:pStyle w:val="Normal6"/>
              <w:rPr>
                <w:szCs w:val="24"/>
              </w:rPr>
            </w:pPr>
            <w:r w:rsidRPr="00E41AEB">
              <w:t>5.</w:t>
            </w:r>
            <w:r w:rsidRPr="00E41AEB">
              <w:tab/>
              <w:t>Après l’adoption des mesures visées à l’article 4, la Commission continue de dialoguer avec le pays concerné</w:t>
            </w:r>
            <w:r w:rsidRPr="00E41AEB">
              <w:rPr>
                <w:b/>
                <w:i/>
              </w:rPr>
              <w:t>, maintient un dialogue ouvert et encourage la coopération dans les enceintes multilatérales</w:t>
            </w:r>
            <w:r w:rsidRPr="00E41AEB">
              <w:t xml:space="preserve"> afin que ce pays cesse d’autoriser une pêche non durable.</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pPr>
        <w:rPr>
          <w:szCs w:val="24"/>
        </w:rPr>
      </w:pPr>
      <w:r w:rsidRPr="00E41AEB">
        <w:rPr>
          <w:rStyle w:val="HideTWBExt"/>
        </w:rPr>
        <w:t>&lt;/Amend&gt;</w:t>
      </w:r>
    </w:p>
    <w:p w:rsidR="00E41AEB" w:rsidRPr="00E41AEB" w:rsidRDefault="00E41AEB" w:rsidP="00E41AEB">
      <w:pPr>
        <w:pStyle w:val="AMNumberTabs0"/>
        <w:keepNext/>
      </w:pPr>
      <w:r w:rsidRPr="00E41AEB">
        <w:rPr>
          <w:rStyle w:val="HideTWBExt"/>
          <w:b w:val="0"/>
        </w:rPr>
        <w:t>&lt;Amend&gt;</w:t>
      </w:r>
      <w:r w:rsidRPr="00E41AEB">
        <w:t>Amendement</w:t>
      </w:r>
      <w:r w:rsidRPr="00E41AEB">
        <w:tab/>
      </w:r>
      <w:r w:rsidRPr="00E41AEB">
        <w:tab/>
      </w:r>
      <w:r w:rsidRPr="00E41AEB">
        <w:rPr>
          <w:rStyle w:val="HideTWBExt"/>
          <w:b w:val="0"/>
        </w:rPr>
        <w:t>&lt;NumAm&gt;</w:t>
      </w:r>
      <w:r w:rsidRPr="00E41AEB">
        <w:t>47</w:t>
      </w:r>
      <w:r w:rsidRPr="00E41AEB">
        <w:rPr>
          <w:rStyle w:val="HideTWBExt"/>
          <w:b w:val="0"/>
        </w:rPr>
        <w:t>&lt;/NumAm&gt;</w:t>
      </w:r>
    </w:p>
    <w:p w:rsidR="00E41AEB" w:rsidRPr="00E41AEB" w:rsidRDefault="00E41AEB" w:rsidP="00E41AEB">
      <w:pPr>
        <w:pStyle w:val="NormalBold"/>
      </w:pPr>
      <w:r w:rsidRPr="00E41AEB">
        <w:rPr>
          <w:rStyle w:val="HideTWBExt"/>
          <w:b w:val="0"/>
        </w:rPr>
        <w:t>&lt;RepeatBlock-By&gt;&lt;Members&gt;</w:t>
      </w:r>
      <w:r w:rsidRPr="00E41AEB">
        <w:t>Sander Smit</w:t>
      </w:r>
      <w:r w:rsidRPr="00E41AEB">
        <w:rPr>
          <w:rStyle w:val="HideTWBExt"/>
          <w:b w:val="0"/>
        </w:rPr>
        <w:t>&lt;/Members&gt;</w:t>
      </w:r>
    </w:p>
    <w:p w:rsidR="00E41AEB" w:rsidRPr="00E41AEB" w:rsidRDefault="00E41AEB" w:rsidP="00E41AEB">
      <w:r w:rsidRPr="00E41AEB">
        <w:rPr>
          <w:rStyle w:val="HideTWBExt"/>
        </w:rPr>
        <w:t>&lt;/RepeatBlock-By&gt;</w:t>
      </w:r>
    </w:p>
    <w:p w:rsidR="00E41AEB" w:rsidRPr="00E41AEB" w:rsidRDefault="00E41AEB" w:rsidP="00E41AEB">
      <w:pPr>
        <w:pStyle w:val="NormalBold"/>
        <w:keepNext/>
      </w:pPr>
      <w:r w:rsidRPr="00E41AEB">
        <w:rPr>
          <w:rStyle w:val="HideTWBExt"/>
          <w:b w:val="0"/>
        </w:rPr>
        <w:t>&lt;DocAmend&gt;</w:t>
      </w:r>
      <w:r w:rsidRPr="00E41AEB">
        <w:t>Proposition de règlement</w:t>
      </w:r>
      <w:r w:rsidRPr="00E41AEB">
        <w:rPr>
          <w:rStyle w:val="HideTWBExt"/>
          <w:b w:val="0"/>
        </w:rPr>
        <w:t>&lt;/DocAmend&gt;</w:t>
      </w:r>
    </w:p>
    <w:p w:rsidR="00E41AEB" w:rsidRPr="00E41AEB" w:rsidRDefault="00E41AEB" w:rsidP="00E41AEB">
      <w:pPr>
        <w:pStyle w:val="NormalBold"/>
      </w:pPr>
      <w:r w:rsidRPr="00E41AEB">
        <w:rPr>
          <w:rStyle w:val="HideTWBExt"/>
          <w:b w:val="0"/>
        </w:rPr>
        <w:t>&lt;Article&gt;</w:t>
      </w:r>
      <w:r w:rsidRPr="00E41AEB">
        <w:t>Article 1 – alinéa 1 – point 3 – sous-point c</w:t>
      </w:r>
      <w:r w:rsidRPr="00E41AEB">
        <w:rPr>
          <w:rStyle w:val="HideTWBExt"/>
          <w:b w:val="0"/>
        </w:rPr>
        <w:t>&lt;/Article&gt;</w:t>
      </w:r>
    </w:p>
    <w:p w:rsidR="00E41AEB" w:rsidRPr="00E41AEB" w:rsidRDefault="00E41AEB" w:rsidP="00E41AEB">
      <w:pPr>
        <w:keepNext/>
      </w:pPr>
      <w:r w:rsidRPr="00E41AEB">
        <w:rPr>
          <w:rStyle w:val="HideTWBExt"/>
        </w:rPr>
        <w:t>&lt;DocAmend2&gt;</w:t>
      </w:r>
      <w:r w:rsidRPr="00E41AEB">
        <w:t>Règlement (UE) n° 1026/2012</w:t>
      </w:r>
      <w:r w:rsidRPr="00E41AEB">
        <w:rPr>
          <w:rStyle w:val="HideTWBExt"/>
        </w:rPr>
        <w:t>&lt;/DocAmend2&gt;</w:t>
      </w:r>
    </w:p>
    <w:p w:rsidR="00E41AEB" w:rsidRPr="00E41AEB" w:rsidRDefault="00E41AEB" w:rsidP="00E41AEB">
      <w:r w:rsidRPr="00E41AEB">
        <w:rPr>
          <w:rStyle w:val="HideTWBExt"/>
        </w:rPr>
        <w:t>&lt;Article2&gt;</w:t>
      </w:r>
      <w:r w:rsidRPr="00E41AEB">
        <w:t>Article 6 – paragraphe 6</w:t>
      </w:r>
      <w:r w:rsidRPr="00E41AE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AEB" w:rsidRPr="00E41AEB" w:rsidTr="00367C99">
        <w:trPr>
          <w:jc w:val="center"/>
        </w:trPr>
        <w:tc>
          <w:tcPr>
            <w:tcW w:w="9752" w:type="dxa"/>
            <w:gridSpan w:val="2"/>
          </w:tcPr>
          <w:p w:rsidR="00E41AEB" w:rsidRPr="00E41AEB" w:rsidRDefault="00E41AEB" w:rsidP="00367C99">
            <w:pPr>
              <w:keepNext/>
            </w:pPr>
          </w:p>
        </w:tc>
      </w:tr>
      <w:tr w:rsidR="00E41AEB" w:rsidRPr="00E41AEB" w:rsidTr="00367C99">
        <w:trPr>
          <w:jc w:val="center"/>
        </w:trPr>
        <w:tc>
          <w:tcPr>
            <w:tcW w:w="4876" w:type="dxa"/>
            <w:hideMark/>
          </w:tcPr>
          <w:p w:rsidR="00E41AEB" w:rsidRPr="00E41AEB" w:rsidRDefault="00E41AEB" w:rsidP="00367C99">
            <w:pPr>
              <w:pStyle w:val="ColumnHeading"/>
              <w:keepNext/>
            </w:pPr>
            <w:r w:rsidRPr="00E41AEB">
              <w:t>Texte proposé par la Commission</w:t>
            </w:r>
          </w:p>
        </w:tc>
        <w:tc>
          <w:tcPr>
            <w:tcW w:w="4876" w:type="dxa"/>
            <w:hideMark/>
          </w:tcPr>
          <w:p w:rsidR="00E41AEB" w:rsidRPr="00E41AEB" w:rsidRDefault="00E41AEB" w:rsidP="00367C99">
            <w:pPr>
              <w:pStyle w:val="ColumnHeading"/>
              <w:keepNext/>
            </w:pPr>
            <w:r w:rsidRPr="00E41AEB">
              <w:t>Amendement</w:t>
            </w:r>
          </w:p>
        </w:tc>
      </w:tr>
      <w:tr w:rsidR="00E41AEB" w:rsidRPr="00E41AEB" w:rsidTr="00367C99">
        <w:trPr>
          <w:jc w:val="center"/>
        </w:trPr>
        <w:tc>
          <w:tcPr>
            <w:tcW w:w="4876" w:type="dxa"/>
            <w:hideMark/>
          </w:tcPr>
          <w:p w:rsidR="00E41AEB" w:rsidRPr="00E41AEB" w:rsidRDefault="00E41AEB" w:rsidP="00367C99">
            <w:pPr>
              <w:pStyle w:val="Normal6"/>
            </w:pPr>
            <w:r w:rsidRPr="00E41AEB">
              <w:t>6.</w:t>
            </w:r>
            <w:r w:rsidRPr="00E41AEB">
              <w:tab/>
              <w:t>Lorsque le pays concerné engage de bonne foi des consultations avec l’Union, la Commission s’engage promptement dans ces consultations.</w:t>
            </w:r>
          </w:p>
        </w:tc>
        <w:tc>
          <w:tcPr>
            <w:tcW w:w="4876" w:type="dxa"/>
            <w:hideMark/>
          </w:tcPr>
          <w:p w:rsidR="00E41AEB" w:rsidRPr="00E41AEB" w:rsidRDefault="00E41AEB" w:rsidP="00367C99">
            <w:pPr>
              <w:pStyle w:val="Normal6"/>
              <w:rPr>
                <w:szCs w:val="24"/>
              </w:rPr>
            </w:pPr>
            <w:r w:rsidRPr="00E41AEB">
              <w:rPr>
                <w:i/>
              </w:rPr>
              <w:t>(Ne concerne pas la version française.)</w:t>
            </w:r>
            <w:r w:rsidRPr="00E41AEB">
              <w:tab/>
              <w:t xml:space="preserve"> </w:t>
            </w:r>
          </w:p>
        </w:tc>
      </w:tr>
    </w:tbl>
    <w:p w:rsidR="00E41AEB" w:rsidRPr="00E41AEB" w:rsidRDefault="00E41AEB" w:rsidP="00E41AEB">
      <w:pPr>
        <w:pStyle w:val="Olang"/>
        <w:rPr>
          <w:sz w:val="24"/>
          <w:szCs w:val="24"/>
        </w:rPr>
      </w:pPr>
      <w:r w:rsidRPr="00E41AEB">
        <w:rPr>
          <w:sz w:val="24"/>
          <w:szCs w:val="24"/>
        </w:rPr>
        <w:t xml:space="preserve">Or. </w:t>
      </w:r>
      <w:r w:rsidRPr="00E41AEB">
        <w:rPr>
          <w:rStyle w:val="HideTWBExt"/>
        </w:rPr>
        <w:t>&lt;Original&gt;</w:t>
      </w:r>
      <w:r w:rsidRPr="00E41AEB">
        <w:rPr>
          <w:rStyle w:val="HideTWBInt"/>
          <w:rFonts w:eastAsiaTheme="majorEastAsia"/>
          <w:sz w:val="24"/>
          <w:szCs w:val="24"/>
        </w:rPr>
        <w:t>{EN}</w:t>
      </w:r>
      <w:r w:rsidRPr="00E41AEB">
        <w:rPr>
          <w:sz w:val="24"/>
          <w:szCs w:val="24"/>
        </w:rPr>
        <w:t>en</w:t>
      </w:r>
      <w:r w:rsidRPr="00E41AEB">
        <w:rPr>
          <w:rStyle w:val="HideTWBExt"/>
        </w:rPr>
        <w:t>&lt;/Original&gt;</w:t>
      </w:r>
    </w:p>
    <w:p w:rsidR="00E41AEB" w:rsidRPr="00E41AEB" w:rsidRDefault="00E41AEB" w:rsidP="00E41AEB">
      <w:r w:rsidRPr="00E41AEB">
        <w:rPr>
          <w:rStyle w:val="HideTWBExt"/>
        </w:rPr>
        <w:t>&lt;/Amend&gt;</w:t>
      </w:r>
      <w:r w:rsidRPr="00E41AEB">
        <w:rPr>
          <w:rStyle w:val="HideTWBExt"/>
        </w:rPr>
        <w:t>&lt;/RepeatBlock-Amend&gt;</w:t>
      </w:r>
    </w:p>
    <w:p w:rsidR="00E41AEB" w:rsidRPr="00E41AEB" w:rsidRDefault="00E41AEB" w:rsidP="00E41AEB"/>
    <w:sectPr w:rsidR="00E41AEB" w:rsidRPr="00E41AEB" w:rsidSect="00E41AE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8BE" w:rsidRPr="00E41AEB" w:rsidRDefault="005D7320">
      <w:r w:rsidRPr="00E41AEB">
        <w:separator/>
      </w:r>
    </w:p>
  </w:endnote>
  <w:endnote w:type="continuationSeparator" w:id="0">
    <w:p w:rsidR="00F458BE" w:rsidRPr="00E41AEB" w:rsidRDefault="005D7320">
      <w:r w:rsidRPr="00E41A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AEB" w:rsidRPr="00E41AEB" w:rsidRDefault="00E41AEB" w:rsidP="00E41AEB">
    <w:pPr>
      <w:pStyle w:val="EPFooter"/>
    </w:pPr>
    <w:r w:rsidRPr="00E41AEB">
      <w:t>PE</w:t>
    </w:r>
    <w:r w:rsidRPr="00E41AEB">
      <w:rPr>
        <w:rStyle w:val="HideTWBExt"/>
      </w:rPr>
      <w:t>&lt;NoPE&gt;</w:t>
    </w:r>
    <w:r w:rsidRPr="00E41AEB">
      <w:t>770.158</w:t>
    </w:r>
    <w:r w:rsidRPr="00E41AEB">
      <w:rPr>
        <w:rStyle w:val="HideTWBExt"/>
      </w:rPr>
      <w:t>&lt;/NoPE&gt;&lt;Version&gt;</w:t>
    </w:r>
    <w:r w:rsidRPr="00E41AEB">
      <w:t>v01-00</w:t>
    </w:r>
    <w:r w:rsidRPr="00E41AEB">
      <w:rPr>
        <w:rStyle w:val="HideTWBExt"/>
      </w:rPr>
      <w:t>&lt;/Version&gt;</w:t>
    </w:r>
    <w:r w:rsidRPr="00E41AEB">
      <w:tab/>
    </w:r>
    <w:r w:rsidRPr="00E41AEB">
      <w:fldChar w:fldCharType="begin"/>
    </w:r>
    <w:r w:rsidRPr="00E41AEB">
      <w:instrText xml:space="preserve"> PAGE  \* MERGEFORMAT </w:instrText>
    </w:r>
    <w:r w:rsidRPr="00E41AEB">
      <w:fldChar w:fldCharType="separate"/>
    </w:r>
    <w:r w:rsidR="00436DD0">
      <w:rPr>
        <w:noProof/>
      </w:rPr>
      <w:t>4</w:t>
    </w:r>
    <w:r w:rsidRPr="00E41AEB">
      <w:fldChar w:fldCharType="end"/>
    </w:r>
    <w:r w:rsidRPr="00E41AEB">
      <w:t>/</w:t>
    </w:r>
    <w:fldSimple w:instr=" NUMPAGES  \* MERGEFORMAT ">
      <w:r w:rsidR="00436DD0">
        <w:rPr>
          <w:noProof/>
        </w:rPr>
        <w:t>15</w:t>
      </w:r>
    </w:fldSimple>
    <w:r w:rsidRPr="00E41AEB">
      <w:tab/>
    </w:r>
    <w:r w:rsidRPr="00E41AEB">
      <w:rPr>
        <w:rStyle w:val="HideTWBExt"/>
      </w:rPr>
      <w:t>&lt;PathFdR&gt;</w:t>
    </w:r>
    <w:r w:rsidRPr="00E41AEB">
      <w:t>AM\1316600FR.docx</w:t>
    </w:r>
    <w:r w:rsidRPr="00E41AEB">
      <w:rPr>
        <w:rStyle w:val="HideTWBExt"/>
      </w:rPr>
      <w:t>&lt;/PathFdR&gt;</w:t>
    </w:r>
  </w:p>
  <w:p w:rsidR="002434DF" w:rsidRPr="00E41AEB" w:rsidRDefault="00E41AEB" w:rsidP="00E41AEB">
    <w:pPr>
      <w:pStyle w:val="EPFooter2"/>
    </w:pPr>
    <w:r w:rsidRPr="00E41AEB">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AEB" w:rsidRPr="00E41AEB" w:rsidRDefault="00E41AEB" w:rsidP="00E41AEB">
    <w:pPr>
      <w:pStyle w:val="EPFooter"/>
    </w:pPr>
    <w:r w:rsidRPr="00E41AEB">
      <w:rPr>
        <w:rStyle w:val="HideTWBExt"/>
      </w:rPr>
      <w:t>&lt;PathFdR&gt;</w:t>
    </w:r>
    <w:r w:rsidRPr="00E41AEB">
      <w:t>AM\1316600FR.docx</w:t>
    </w:r>
    <w:r w:rsidRPr="00E41AEB">
      <w:rPr>
        <w:rStyle w:val="HideTWBExt"/>
      </w:rPr>
      <w:t>&lt;/PathFdR&gt;</w:t>
    </w:r>
    <w:r w:rsidRPr="00E41AEB">
      <w:tab/>
    </w:r>
    <w:r w:rsidRPr="00E41AEB">
      <w:fldChar w:fldCharType="begin"/>
    </w:r>
    <w:r w:rsidRPr="00E41AEB">
      <w:instrText xml:space="preserve"> PAGE  \* MERGEFORMAT </w:instrText>
    </w:r>
    <w:r w:rsidRPr="00E41AEB">
      <w:fldChar w:fldCharType="separate"/>
    </w:r>
    <w:r w:rsidR="00436DD0">
      <w:rPr>
        <w:noProof/>
      </w:rPr>
      <w:t>3</w:t>
    </w:r>
    <w:r w:rsidRPr="00E41AEB">
      <w:fldChar w:fldCharType="end"/>
    </w:r>
    <w:r w:rsidRPr="00E41AEB">
      <w:t>/</w:t>
    </w:r>
    <w:fldSimple w:instr=" NUMPAGES  \* MERGEFORMAT ">
      <w:r w:rsidR="00436DD0">
        <w:rPr>
          <w:noProof/>
        </w:rPr>
        <w:t>15</w:t>
      </w:r>
    </w:fldSimple>
    <w:r w:rsidRPr="00E41AEB">
      <w:tab/>
      <w:t>PE</w:t>
    </w:r>
    <w:r w:rsidRPr="00E41AEB">
      <w:rPr>
        <w:rStyle w:val="HideTWBExt"/>
      </w:rPr>
      <w:t>&lt;NoPE&gt;</w:t>
    </w:r>
    <w:r w:rsidRPr="00E41AEB">
      <w:t>770.158</w:t>
    </w:r>
    <w:r w:rsidRPr="00E41AEB">
      <w:rPr>
        <w:rStyle w:val="HideTWBExt"/>
      </w:rPr>
      <w:t>&lt;/NoPE&gt;&lt;Version&gt;</w:t>
    </w:r>
    <w:r w:rsidRPr="00E41AEB">
      <w:t>v01-00</w:t>
    </w:r>
    <w:r w:rsidRPr="00E41AEB">
      <w:rPr>
        <w:rStyle w:val="HideTWBExt"/>
      </w:rPr>
      <w:t>&lt;/Version&gt;</w:t>
    </w:r>
  </w:p>
  <w:p w:rsidR="002434DF" w:rsidRPr="00E41AEB" w:rsidRDefault="00E41AEB" w:rsidP="00E41AEB">
    <w:pPr>
      <w:pStyle w:val="EPFooter2"/>
    </w:pPr>
    <w:r w:rsidRPr="00E41AEB">
      <w:tab/>
    </w:r>
    <w:r w:rsidRPr="00E41AEB">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AEB" w:rsidRPr="00E41AEB" w:rsidRDefault="00E41AEB" w:rsidP="00E41AEB">
    <w:pPr>
      <w:pStyle w:val="EPFooter"/>
    </w:pPr>
    <w:r w:rsidRPr="00E41AEB">
      <w:rPr>
        <w:rStyle w:val="HideTWBExt"/>
      </w:rPr>
      <w:t>&lt;PathFdR&gt;</w:t>
    </w:r>
    <w:r w:rsidRPr="00E41AEB">
      <w:t>AM\1316600FR.docx</w:t>
    </w:r>
    <w:r w:rsidRPr="00E41AEB">
      <w:rPr>
        <w:rStyle w:val="HideTWBExt"/>
      </w:rPr>
      <w:t>&lt;/PathFdR&gt;</w:t>
    </w:r>
    <w:r w:rsidRPr="00E41AEB">
      <w:tab/>
    </w:r>
    <w:r w:rsidRPr="00E41AEB">
      <w:tab/>
      <w:t>PE</w:t>
    </w:r>
    <w:r w:rsidRPr="00E41AEB">
      <w:rPr>
        <w:rStyle w:val="HideTWBExt"/>
      </w:rPr>
      <w:t>&lt;NoPE&gt;</w:t>
    </w:r>
    <w:r w:rsidRPr="00E41AEB">
      <w:t>770.158</w:t>
    </w:r>
    <w:r w:rsidRPr="00E41AEB">
      <w:rPr>
        <w:rStyle w:val="HideTWBExt"/>
      </w:rPr>
      <w:t>&lt;/NoPE&gt;&lt;Version&gt;</w:t>
    </w:r>
    <w:r w:rsidRPr="00E41AEB">
      <w:t>v01-00</w:t>
    </w:r>
    <w:r w:rsidRPr="00E41AEB">
      <w:rPr>
        <w:rStyle w:val="HideTWBExt"/>
      </w:rPr>
      <w:t>&lt;/Version&gt;</w:t>
    </w:r>
  </w:p>
  <w:p w:rsidR="002434DF" w:rsidRPr="00E41AEB" w:rsidRDefault="00E41AEB" w:rsidP="00E41AEB">
    <w:pPr>
      <w:pStyle w:val="EPFooter2"/>
    </w:pPr>
    <w:r w:rsidRPr="00E41AEB">
      <w:t>FR</w:t>
    </w:r>
    <w:r w:rsidRPr="00E41AEB">
      <w:tab/>
    </w:r>
    <w:r w:rsidRPr="00E41AEB">
      <w:rPr>
        <w:b w:val="0"/>
        <w:i/>
        <w:color w:val="C0C0C0"/>
        <w:sz w:val="22"/>
      </w:rPr>
      <w:t>Unie dans la diversité</w:t>
    </w:r>
    <w:r w:rsidRPr="00E41AEB">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8BE" w:rsidRPr="00E41AEB" w:rsidRDefault="005D7320">
      <w:r w:rsidRPr="00E41AEB">
        <w:separator/>
      </w:r>
    </w:p>
  </w:footnote>
  <w:footnote w:type="continuationSeparator" w:id="0">
    <w:p w:rsidR="00F458BE" w:rsidRPr="00E41AEB" w:rsidRDefault="005D7320">
      <w:r w:rsidRPr="00E41AE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DD0" w:rsidRDefault="00436D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DD0" w:rsidRDefault="00436D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DD0" w:rsidRDefault="00436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PECH"/>
    <w:docVar w:name="CopyToNetwork" w:val="-1"/>
    <w:docVar w:name="CVA" w:val="23"/>
    <w:docVar w:name="DOCCODMNU" w:val=" 1"/>
    <w:docVar w:name="DOCDT" w:val="0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3"/>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34729 HideTWBInt;}}{\*\rsidtbl \rsid24658\rsid223860\rsid735077\rsid1718133\rsid2892074\rsid3565327_x000d__x000a_\rsid4666813\rsid6641733\rsid7823322\rsid9336949\rsid9636012\rsid10377208\rsid11215221\rsid11549030\rsid12154954\rsid13634729\rsid14382809\rsid14424199\rsid15204470\rsid15285974\rsid15950462\rsid16324206\rsid16662270}{\mmathPr\mmathFont34\mbrkBin0_x000d__x000a_\mbrkBinSub0\msmallFrac0\mdispDef1\mlMargin0\mrMargin0\mdefJc1\mwrapIndent1440\mintLim0\mnaryLim1}{\info{\author MEJIA Teresa}{\operator MEJIA Teresa}{\creatim\yr2025\mo3\dy6\hr10\min19}{\revtim\yr2025\mo3\dy6\hr10\min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472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9336949 \chftnsep _x000d__x000a_\par }}{\*\ftnsepc \ltrpar \pard\plain \ltrpar\ql \li0\ri0\widctlpar\wrapdefault\aspalpha\aspnum\faauto\adjustright\rin0\lin0\itap0 \rtlch\fcs1 \af0\afs20\alang1025 \ltrch\fcs0 \fs24\lang2057\langfe2057\cgrid\langnp2057\langfenp2057 {\rtlch\fcs1 \af0 _x000d__x000a_\ltrch\fcs0 \insrsid9336949 \chftnsepc _x000d__x000a_\par }}{\*\aftnsep \ltrpar \pard\plain \ltrpar\ql \li0\ri0\widctlpar\wrapdefault\aspalpha\aspnum\faauto\adjustright\rin0\lin0\itap0 \rtlch\fcs1 \af0\afs20\alang1025 \ltrch\fcs0 \fs24\lang2057\langfe2057\cgrid\langnp2057\langfenp2057 {\rtlch\fcs1 \af0 _x000d__x000a_\ltrch\fcs0 \insrsid9336949 \chftnsep _x000d__x000a_\par }}{\*\aftnsepc \ltrpar \pard\plain \ltrpar\ql \li0\ri0\widctlpar\wrapdefault\aspalpha\aspnum\faauto\adjustright\rin0\lin0\itap0 \rtlch\fcs1 \af0\afs20\alang1025 \ltrch\fcs0 \fs24\lang2057\langfe2057\cgrid\langnp2057\langfenp2057 {\rtlch\fcs1 \af0 _x000d__x000a_\ltrch\fcs0 \insrsid93369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34729\charrsid14097603 {\*\bkmkstart ReplaceBookmark}#}{\rtlch\fcs1 \af1 \ltrch\fcs0 _x000d__x000a_\cs17\v\f1\fs20\cf15\insrsid13634729\charrsid14097603 &gt;&gt;&gt;CVAR@@AmendA}{\rtlch\fcs1 \af0 \ltrch\fcs0 \insrsid13634729\charrsid1409760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5_x000d__x000a_9de4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81031 HideTWBExt;}{\*\cs18 \additive \v\f1\fs20\cf15 _x000d__x000a_\spriority0 \styrsid1381031 HideTWBInt;}{\s19\ql \li0\ri0\sa120\nowidctlpar\wrapdefault\aspalpha\aspnum\faauto\adjustright\rin0\lin0\itap0 \rtlch\fcs1 \af0\afs20\alang1025 \ltrch\fcs0 \fs24\lang2057\langfe2057\cgrid\langnp2057\langfenp2057 _x000d__x000a_\sbasedon0 \snext19 \spriority0 \styrsid1381031 Normal6a;}{\s20\ql \li0\ri0\nowidctlpar\wrapdefault\aspalpha\aspnum\faauto\adjustright\rin0\lin0\itap0 \rtlch\fcs1 \af0\afs20\alang1025 \ltrch\fcs0 \b\fs24\lang2057\langfe2057\cgrid\langnp2057\langfenp2057 _x000d__x000a_\sbasedon0 \snext20 \spriority0 \styrsid1381031 NormalBold;}{\s21\qr \li0\ri0\sb240\sa240\nowidctlpar\wrapdefault\aspalpha\aspnum\faauto\adjustright\rin0\lin0\itap0 \rtlch\fcs1 \af0\afs20\alang1025 \ltrch\fcs0 _x000d__x000a_\fs24\lang2057\langfe2057\cgrid\langnp2057\langfenp2057 \sbasedon0 \snext21 \spriority0 \styrsid1381031 AmOrLang;}{\s22\qc \li0\ri0\sa240\nowidctlpar\wrapdefault\aspalpha\aspnum\faauto\adjustright\rin0\lin0\itap0 \rtlch\fcs1 \af0\afs20\alang1025 _x000d__x000a_\ltrch\fcs0 \i\fs24\lang2057\langfe2057\cgrid\langnp2057\langfenp2057 \sbasedon0 \snext22 \spriority0 \styrsid138103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81031 AmNumberTabs;}}{\*\rsidtbl \rsid24658\rsid223860\rsid735077\rsid1381031\rsid1718133\rsid2892074\rsid3565327\rsid4666813\rsid6641733_x000d__x000a_\rsid7823322\rsid9636012\rsid10377208\rsid11215221\rsid11549030\rsid12154954\rsid14043622\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70}{\nofchars404}{\nofcharsws473}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8103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4043622 \chftnsep _x000d__x000a_\par }}{\*\ftnsepc \ltrpar \pard\plain \ltrpar\ql \li0\ri0\widctlpar\wrapdefault\aspalpha\aspnum\faauto\adjustright\rin0\lin0\itap0 \rtlch\fcs1 \af0\afs20\alang1025 \ltrch\fcs0 \fs24\lang2057\langfe2057\cgrid\langnp2057\langfenp2057 {\rtlch\fcs1 \af0 _x000d__x000a_\ltrch\fcs0 \insrsid14043622 \chftnsepc _x000d__x000a_\par }}{\*\aftnsep \ltrpar \pard\plain \ltrpar\ql \li0\ri0\widctlpar\wrapdefault\aspalpha\aspnum\faauto\adjustright\rin0\lin0\itap0 \rtlch\fcs1 \af0\afs20\alang1025 \ltrch\fcs0 \fs24\lang2057\langfe2057\cgrid\langnp2057\langfenp2057 {\rtlch\fcs1 \af0 _x000d__x000a_\ltrch\fcs0 \insrsid14043622 \chftnsep _x000d__x000a_\par }}{\*\aftnsepc \ltrpar \pard\plain \ltrpar\ql \li0\ri0\widctlpar\wrapdefault\aspalpha\aspnum\faauto\adjustright\rin0\lin0\itap0 \rtlch\fcs1 \af0\afs20\alang1025 \ltrch\fcs0 \fs24\lang2057\langfe2057\cgrid\langnp2057\langfenp2057 {\rtlch\fcs1 \af0 _x000d__x000a_\ltrch\fcs0 \insrsid1404362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81031 \rtlch\fcs1 _x000d__x000a_\af0\afs20\alang1025 \ltrch\fcs0 \b\fs24\lang2057\langfe2057\cgrid\langnp2057\langfenp2057 {\rtlch\fcs1 \af0 \ltrch\fcs0 \cs17\b0\v\fs20\cf9\lang1024\langfe1024\loch\af1\hich\af1\dbch\af31501\noproof\insrsid1381031\charrsid14097603 {\*\bkmkstart restartA}_x000d__x000a_\hich\af1\dbch\af31501\loch\f1 &lt;AmendA&gt;}{\rtlch\fcs1 \af0 \ltrch\fcs0 \insrsid1381031\charrsid14097603 Amendment\tab \tab }{\rtlch\fcs1 \af0 \ltrch\fcs0 _x000d__x000a_\cs17\b0\v\fs20\cf9\lang1024\langfe1024\loch\af1\hich\af1\dbch\af31501\noproof\insrsid1381031\charrsid14097603 \hich\af1\dbch\af31501\loch\f1 &lt;NumAmA&gt;}{\rtlch\fcs1 \af0 \ltrch\fcs0 \insrsid1381031\charrsid14097603 #}{\rtlch\fcs1 \af1 \ltrch\fcs0 _x000d__x000a_\cs18\v\f1\fs20\cf15\insrsid1381031\charrsid14097603 ENMIENDA@NRAM@}{\rtlch\fcs1 \af0 \ltrch\fcs0 \insrsid1381031\charrsid14097603 #}{\rtlch\fcs1 \af0 \ltrch\fcs0 _x000d__x000a_\cs17\b0\v\fs20\cf9\lang1024\langfe1024\loch\af1\hich\af1\dbch\af31501\noproof\insrsid1381031\charrsid14097603 \hich\af1\dbch\af31501\loch\f1 &lt;/NumAmA&gt;}{\rtlch\fcs1 \af0 \ltrch\fcs0 \insrsid1381031\charrsid14097603 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RepeatBlock-By&gt;}{\rtlch\fcs1 \af0 \ltrch\fcs0 \insrsid1381031\charrsid14097603 #}{\rtlch\fcs1 \af1 _x000d__x000a_\ltrch\fcs0 \cs18\v\f1\fs20\cf15\insrsid1381031\charrsid14097603 (MOD@InsideLoop()}{\rtlch\fcs1 \af0 \ltrch\fcs0 \insrsid1381031\charrsid14097603 ##}{\rtlch\fcs1 \af1 \ltrch\fcs0 \cs18\v\f1\fs20\cf15\insrsid1381031\charrsid14097603 &gt;&gt;&gt;@[ZMEMBERSMSG]@}{_x000d__x000a_\rtlch\fcs1 \af0 \ltrch\fcs0 \insrsid1381031\charrsid14097603 #}{\rtlch\fcs1 \af0 \ltrch\fcs0 \cs17\b0\v\fs20\cf9\lang1024\langfe1024\loch\af1\hich\af1\dbch\af31501\noproof\insrsid1381031\charrsid14097603 \hich\af1\dbch\af31501\loch\f1 &lt;Members&gt;}{_x000d__x000a_\rtlch\fcs1 \af0 \ltrch\fcs0 \insrsid1381031\charrsid14097603 #}{\rtlch\fcs1 \af1 \ltrch\fcs0 \cs18\v\f1\fs20\cf15\insrsid1381031\charrsid14097603 (MOD@InsideLoop(\'a7)}{\rtlch\fcs1 \af0 \ltrch\fcs0 \insrsid1381031\charrsid14097603 #}{\rtlch\fcs1 \af0 _x000d__x000a_\ltrch\fcs0 \cf10\insrsid1381031\charrsid14097603 \u9668\'3f}{\rtlch\fcs1 \af0 \ltrch\fcs0 \insrsid1381031\charrsid14097603 #}{\rtlch\fcs1 \af1 \ltrch\fcs0 \cs18\v\f1\fs20\cf15\insrsid1381031\charrsid14097603 TVTMEMBERS\'a7@MEMBERS@}{\rtlch\fcs1 \af0 _x000d__x000a_\ltrch\fcs0 \insrsid1381031\charrsid14097603 #}{\rtlch\fcs1 \af0 \ltrch\fcs0 \cf10\insrsid1381031\charrsid14097603 \u9658\'3f}{\rtlch\fcs1 \af0 \ltrch\fcs0 _x000d__x000a_\cs17\b0\v\fs20\cf9\lang1024\langfe1024\loch\af1\hich\af1\dbch\af31501\noproof\insrsid1381031\charrsid14097603 \hich\af1\dbch\af31501\loch\f1 &lt;/Members&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uNomDe&gt;&lt;OptDel&gt;}{\rtlch\fcs1 \af0 \ltrch\fcs0 \insrsid1381031\charrsid14097603 #}{\rtlch\fcs1 \af1 \ltrch\fcs0 _x000d__x000a_\cs18\v\f1\fs20\cf15\insrsid1381031\charrsid14097603 MNU[ONBEHALFYES][NOTAPP]@CHOICE@}{\rtlch\fcs1 \af0 \ltrch\fcs0 \insrsid1381031\charrsid14097603 #}{\rtlch\fcs1 \af0 \ltrch\fcs0 _x000d__x000a_\cs17\v\fs20\cf9\lang1024\langfe1024\loch\af1\hich\af1\dbch\af31501\noproof\insrsid1381031\charrsid14097603 \hich\af1\dbch\af31501\loch\f1 &lt;/OptDel&gt;&lt;/AuNomDe&gt;}{\rtlch\fcs1 \af0 \ltrch\fcs0 \insrsid1381031\charrsid14097603 _x000d__x000a_\par &lt;&lt;&lt;}{\rtlch\fcs1 \af0 \ltrch\fcs0 \cs17\v\fs20\cf9\lang1024\langfe1024\loch\af1\hich\af1\dbch\af31501\noproof\insrsid1381031\charrsid14097603 \hich\af1\dbch\af31501\loch\f1 &lt;/RepeatBlock-By&gt;}{\rtlch\fcs1 \af0 \ltrch\fcs0 \insrsid1381031\charrsid14097603 _x000d__x000a_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DocAmend&gt;}{\rtlch\fcs1 \af0 \ltrch\fcs0 \insrsid1381031\charrsid14097603 _x000d__x000a_Draft legislative resolution}{\rtlch\fcs1 \af0 \ltrch\fcs0 \cs17\b0\v\fs20\cf9\lang1024\langfe1024\loch\af1\hich\af1\dbch\af31501\noproof\insrsid1381031\charrsid14097603 \hich\af1\dbch\af31501\loch\f1 &lt;/DocAmend&gt;}{\rtlch\fcs1 \af0 \ltrch\fcs0 _x000d__x000a_\insrsid1381031\charrsid14097603 _x000d__x000a_\par }{\rtlch\fcs1 \af0 \ltrch\fcs0 \cs17\b0\v\fs20\cf9\lang1024\langfe1024\loch\af1\hich\af1\dbch\af31501\noproof\insrsid1381031\charrsid14097603 \hich\af1\dbch\af31501\loch\f1 &lt;Article&gt;}{\rtlch\fcs1 \af0 \ltrch\fcs0 \cf10\insrsid1381031\charrsid14097603 _x000d__x000a_\u9668\'3f}{\rtlch\fcs1 \af0 \ltrch\fcs0 \insrsid1381031\charrsid14097603 #}{\rtlch\fcs1 \af1 \ltrch\fcs0 \cs18\v\f1\fs20\cf15\insrsid1381031\charrsid14097603 TVTRESPART@RESPART@}{\rtlch\fcs1 \af0 \ltrch\fcs0 \insrsid1381031\charrsid14097603 #}{_x000d__x000a_\rtlch\fcs1 \af0 \ltrch\fcs0 \cf10\insrsid1381031\charrsid14097603 \u9658\'3f}{\rtlch\fcs1 \af0 \ltrch\fcs0 \cs17\b0\v\fs20\cf9\lang1024\langfe1024\loch\af1\hich\af1\dbch\af31501\noproof\insrsid1381031\charrsid14097603 \hich\af1\dbch\af31501\loch\f1 _x000d__x000a_&lt;/Article&gt;}{\rtlch\fcs1 \af0 \ltrch\fcs0 \insrsid1381031\charrsid1409760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81031\charrsid14097603 Draft legislative resolution\cell Amendment\cell }\pard\plain \ltrpar\ql \li0\ri0\widctlpar\intbl\wrapdefault\aspalpha\aspnum\faauto\adjustright\rin0\lin0 \rtlch\fcs1 \af0\afs20\alang1025 _x000d__x000a_\ltrch\fcs0 \fs24\lang2057\langfe2057\cgrid\langnp2057\langfenp2057 {\rtlch\fcs1 \af0 \ltrch\fcs0 \insrsid1381031\charrsid14097603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81031\charrsid14097603 ##\cell ##}{\rtlch\fcs1 \af0\afs24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81031 \rtlch\fcs1 \af0\afs20\alang1025 \ltrch\fcs0 \fs24\lang2057\langfe2057\cgrid\langnp2057\langfenp2057 {\rtlch\fcs1 \af0 \ltrch\fcs0 _x000d__x000a_\insrsid1381031\charrsid14097603 Or. }{\rtlch\fcs1 \af0 \ltrch\fcs0 \cs17\v\fs20\cf9\lang1024\langfe1024\loch\af1\hich\af1\dbch\af31501\noproof\insrsid1381031\charrsid14097603 \hich\af1\dbch\af31501\loch\f1 &lt;Original&gt;}{\rtlch\fcs1 \af0 \ltrch\fcs0 _x000d__x000a_\insrsid1381031\charrsid14097603 #}{\rtlch\fcs1 \af1 \ltrch\fcs0 \cs18\v\f1\fs20\cf15\insrsid1381031\charrsid14097603 KEY(MAIN/LANGMIN)sh@ORLANGMSG@}{\rtlch\fcs1 \af0 \ltrch\fcs0 \insrsid1381031\charrsid14097603 #}{\rtlch\fcs1 \af0 \ltrch\fcs0 _x000d__x000a_\cs17\v\fs20\cf9\lang1024\langfe1024\loch\af1\hich\af1\dbch\af31501\noproof\insrsid1381031\charrsid14097603 \hich\af1\dbch\af31501\loch\f1 &lt;/Original&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e_x000d__x000a_a83a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2145 HideTWBExt;}{\*\cs18 \additive \v\f1\fs20\cf15 _x000d__x000a_\spriority0 \styrsid3612145 HideTWBInt;}{\s19\ql \li0\ri0\sa120\nowidctlpar\wrapdefault\aspalpha\aspnum\faauto\adjustright\rin0\lin0\itap0 \rtlch\fcs1 \af0\afs20\alang1025 \ltrch\fcs0 \fs24\lang2057\langfe2057\cgrid\langnp2057\langfenp2057 _x000d__x000a_\sbasedon0 \snext19 \spriority0 \styrsid3612145 Normal6a;}{\s20\ql \li0\ri0\nowidctlpar\wrapdefault\aspalpha\aspnum\faauto\adjustright\rin0\lin0\itap0 \rtlch\fcs1 \af0\afs20\alang1025 \ltrch\fcs0 \b\fs24\lang2057\langfe2057\cgrid\langnp2057\langfenp2057 _x000d__x000a_\sbasedon0 \snext20 \spriority0 \styrsid3612145 NormalBold;}{\s21\ql \li0\ri0\sa240\nowidctlpar\wrapdefault\aspalpha\aspnum\faauto\adjustright\rin0\lin0\itap0 \rtlch\fcs1 \af0\afs20\alang1025 \ltrch\fcs0 _x000d__x000a_\i\fs24\lang2057\langfe2057\cgrid\langnp2057\langfenp2057 \sbasedon0 \snext21 \spriority0 \styrsid3612145 AmJustText;}{\s22\qc \li0\ri0\sb240\sa240\nowidctlpar\wrapdefault\aspalpha\aspnum\faauto\adjustright\rin0\lin0\itap0 \rtlch\fcs1 _x000d__x000a_\af0\afs20\alang1025 \ltrch\fcs0 \i\fs24\lang2057\langfe2057\cgrid\langnp2057\langfenp2057 \sbasedon0 \snext22 \spriority0 \styrsid3612145 AmCrossRef;}{_x000d__x000a_\s23\qc \li0\ri0\sb240\sa240\keepn\nowidctlpar\wrapdefault\aspalpha\aspnum\faauto\adjustright\rin0\lin0\itap0 \rtlch\fcs1 \af0\afs20\alang1025 \ltrch\fcs0 \i\fs24\lang2057\langfe2057\cgrid\langnp2057\langfenp2057 _x000d__x000a_\sbasedon0 \snext21 \spriority0 \styrsid3612145 AmJustTitle;}{\s24\qr \li0\ri0\sb240\sa240\nowidctlpar\wrapdefault\aspalpha\aspnum\faauto\adjustright\rin0\lin0\itap0 \rtlch\fcs1 \af0\afs20\alang1025 \ltrch\fcs0 _x000d__x000a_\fs24\lang2057\langfe2057\cgrid\langnp2057\langfenp2057 \sbasedon0 \snext24 \spriority0 \styrsid3612145 AmOrLang;}{\s25\qc \li0\ri0\sa240\nowidctlpar\wrapdefault\aspalpha\aspnum\faauto\adjustright\rin0\lin0\itap0 \rtlch\fcs1 \af0\afs20\alang1025 _x000d__x000a_\ltrch\fcs0 \i\fs24\lang2057\langfe2057\cgrid\langnp2057\langfenp2057 \sbasedon0 \snext25 \spriority0 \styrsid361214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612145 AmNumberTabs;}}{\*\rsidtbl \rsid24658\rsid223860\rsid735077\rsid1718133\rsid2892074\rsid3565327\rsid3612145\rsid4615254\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131}{\nofchars748}{\nofcharsws878}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214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4615254 \chftnsep _x000d__x000a_\par }}{\*\ftnsepc \ltrpar \pard\plain \ltrpar\ql \li0\ri0\widctlpar\wrapdefault\aspalpha\aspnum\faauto\adjustright\rin0\lin0\itap0 \rtlch\fcs1 \af0\afs20\alang1025 \ltrch\fcs0 \fs24\lang2057\langfe2057\cgrid\langnp2057\langfenp2057 {\rtlch\fcs1 \af0 _x000d__x000a_\ltrch\fcs0 \insrsid4615254 \chftnsepc _x000d__x000a_\par }}{\*\aftnsep \ltrpar \pard\plain \ltrpar\ql \li0\ri0\widctlpar\wrapdefault\aspalpha\aspnum\faauto\adjustright\rin0\lin0\itap0 \rtlch\fcs1 \af0\afs20\alang1025 \ltrch\fcs0 \fs24\lang2057\langfe2057\cgrid\langnp2057\langfenp2057 {\rtlch\fcs1 \af0 _x000d__x000a_\ltrch\fcs0 \insrsid4615254 \chftnsep _x000d__x000a_\par }}{\*\aftnsepc \ltrpar \pard\plain \ltrpar\ql \li0\ri0\widctlpar\wrapdefault\aspalpha\aspnum\faauto\adjustright\rin0\lin0\itap0 \rtlch\fcs1 \af0\afs20\alang1025 \ltrch\fcs0 \fs24\lang2057\langfe2057\cgrid\langnp2057\langfenp2057 {\rtlch\fcs1 \af0 _x000d__x000a_\ltrch\fcs0 \insrsid4615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612145 \rtlch\fcs1 _x000d__x000a_\af0\afs20\alang1025 \ltrch\fcs0 \b\fs24\lang2057\langfe2057\cgrid\langnp2057\langfenp2057 {\rtlch\fcs1 \af0 \ltrch\fcs0 \cs17\b0\v\fs20\cf9\lang1024\langfe1024\loch\af1\hich\af1\dbch\af31501\noproof\insrsid3612145\charrsid14097603 {\*\bkmkstart restartB}_x000d__x000a_\hich\af1\dbch\af31501\loch\f1 &lt;AmendB&gt;}{\rtlch\fcs1 \af0 \ltrch\fcs0 \insrsid3612145\charrsid14097603 Amendment\tab \tab }{\rtlch\fcs1 \af0 \ltrch\fcs0 _x000d__x000a_\cs17\b0\v\fs20\cf9\lang1024\langfe1024\loch\af1\hich\af1\dbch\af31501\noproof\insrsid3612145\charrsid14097603 \hich\af1\dbch\af31501\loch\f1 &lt;NumAmB&gt;}{\rtlch\fcs1 \af0 \ltrch\fcs0 \insrsid3612145\charrsid14097603 #}{\rtlch\fcs1 \af1 \ltrch\fcs0 _x000d__x000a_\cs18\v\f1\fs20\cf15\insrsid3612145\charrsid14097603 ENMIENDA@NRAM@}{\rtlch\fcs1 \af0 \ltrch\fcs0 \insrsid3612145\charrsid14097603 #}{\rtlch\fcs1 \af0 \ltrch\fcs0 _x000d__x000a_\cs17\b0\v\fs20\cf9\lang1024\langfe1024\loch\af1\hich\af1\dbch\af31501\noproof\insrsid3612145\charrsid14097603 \hich\af1\dbch\af31501\loch\f1 &lt;/NumAmB&gt;}{\rtlch\fcs1 \af0 \ltrch\fcs0 \insrsid3612145\charrsid14097603 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RepeatBlock-By&gt;}{\rtlch\fcs1 \af0 \ltrch\fcs0 \insrsid3612145\charrsid14097603 #}{\rtlch\fcs1 \af1 _x000d__x000a_\ltrch\fcs0 \cs18\v\f1\fs20\cf15\insrsid3612145\charrsid14097603 (MOD@InsideLoop()}{\rtlch\fcs1 \af0 \ltrch\fcs0 \insrsid3612145\charrsid14097603 ##}{\rtlch\fcs1 \af1 \ltrch\fcs0 \cs18\v\f1\fs20\cf15\insrsid3612145\charrsid14097603 &gt;&gt;&gt;@[ZMEMBERSMSG]@}{_x000d__x000a_\rtlch\fcs1 \af0 \ltrch\fcs0 \insrsid3612145\charrsid14097603 #}{\rtlch\fcs1 \af0 \ltrch\fcs0 \cs17\b0\v\fs20\cf9\lang1024\langfe1024\loch\af1\hich\af1\dbch\af31501\noproof\insrsid3612145\charrsid14097603 \hich\af1\dbch\af31501\loch\f1 &lt;Members&gt;}{_x000d__x000a_\rtlch\fcs1 \af0 \ltrch\fcs0 \insrsid3612145\charrsid14097603 #}{\rtlch\fcs1 \af1 \ltrch\fcs0 \cs18\v\f1\fs20\cf15\insrsid3612145\charrsid14097603 (MOD@InsideLoop(\'a7)}{\rtlch\fcs1 \af0 \ltrch\fcs0 \insrsid3612145\charrsid14097603 #}{\rtlch\fcs1 \af0 _x000d__x000a_\ltrch\fcs0 \cf10\insrsid3612145\charrsid14097603 \u9668\'3f}{\rtlch\fcs1 \af0 \ltrch\fcs0 \insrsid3612145\charrsid14097603 #}{\rtlch\fcs1 \af1 \ltrch\fcs0 \cs18\v\f1\fs20\cf15\insrsid3612145\charrsid14097603 TVTMEMBERS\'a7@MEMBERS@}{\rtlch\fcs1 \af0 _x000d__x000a_\ltrch\fcs0 \insrsid3612145\charrsid14097603 #}{\rtlch\fcs1 \af0 \ltrch\fcs0 \cf10\insrsid3612145\charrsid14097603 \u9658\'3f}{\rtlch\fcs1 \af0 \ltrch\fcs0 _x000d__x000a_\cs17\b0\v\fs20\cf9\lang1024\langfe1024\loch\af1\hich\af1\dbch\af31501\noproof\insrsid3612145\charrsid14097603 \hich\af1\dbch\af31501\loch\f1 &lt;/Members&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uNomDe&gt;&lt;OptDel&gt;}{\rtlch\fcs1 \af0 \ltrch\fcs0 \insrsid3612145\charrsid14097603 #}{\rtlch\fcs1 \af1 \ltrch\fcs0 _x000d__x000a_\cs18\v\f1\fs20\cf15\insrsid3612145\charrsid14097603 MNU[ONBEHALFYES][NOTAPP]@CHOICE@}{\rtlch\fcs1 \af0 \ltrch\fcs0 \insrsid3612145\charrsid14097603 #}{\rtlch\fcs1 \af0 \ltrch\fcs0 _x000d__x000a_\cs17\v\fs20\cf9\lang1024\langfe1024\loch\af1\hich\af1\dbch\af31501\noproof\insrsid3612145\charrsid14097603 \hich\af1\dbch\af31501\loch\f1 &lt;/OptDel&gt;&lt;/AuNomDe&gt;}{\rtlch\fcs1 \af0 \ltrch\fcs0 \insrsid3612145\charrsid14097603 _x000d__x000a_\par &lt;&lt;&lt;}{\rtlch\fcs1 \af0 \ltrch\fcs0 \cs17\v\fs20\cf9\lang1024\langfe1024\loch\af1\hich\af1\dbch\af31501\noproof\insrsid3612145\charrsid14097603 \hich\af1\dbch\af31501\loch\f1 &lt;/RepeatBlock-By&gt;}{\rtlch\fcs1 \af0 \ltrch\fcs0 \insrsid3612145\charrsid14097603 _x000d__x000a_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DocAmend&gt;}{\rtlch\fcs1 \af0 \ltrch\fcs0 \insrsid3612145\charrsid14097603 #}{\rtlch\fcs1 \af1 _x000d__x000a_\ltrch\fcs0 \cs18\v\f1\fs20\cf15\insrsid3612145\charrsid14097603 MNU[OPTPROPOSALCOD][OPTPROPOSALCNS][OPTPROPOSALNLE]@CHOICE@CODEMNU}{\rtlch\fcs1 \af0 \ltrch\fcs0 \insrsid3612145\charrsid14097603 #}{\rtlch\fcs1 \af0 \ltrch\fcs0 _x000d__x000a_\cs17\b0\v\fs20\cf9\lang1024\langfe1024\loch\af1\hich\af1\dbch\af31501\noproof\insrsid3612145\charrsid14097603 \hich\af1\dbch\af31501\loch\f1 &lt;/DocAmend&gt;}{\rtlch\fcs1 \af0 \ltrch\fcs0 \insrsid3612145\charrsid14097603 _x000d__x000a_\par }\pard \ltrpar\s20\ql \li0\ri0\keepn\nowidctlpar\wrapdefault\aspalpha\aspnum\faauto\adjustright\rin0\lin0\itap0\pararsid3612145 {\rtlch\fcs1 \af0 \ltrch\fcs0 _x000d__x000a_\cs17\b0\v\fs20\cf9\lang1024\langfe1024\loch\af1\hich\af1\dbch\af31501\noproof\insrsid3612145\charrsid14097603 \hich\af1\dbch\af31501\loch\f1 &lt;Article&gt;}{\rtlch\fcs1 \af0 \ltrch\fcs0 \insrsid3612145\charrsid14097603 #}{\rtlch\fcs1 \af1 \ltrch\fcs0 _x000d__x000a_\cs18\v\f1\fs20\cf15\insrsid3612145\charrsid14097603 MNU[AMACTPARTYES][AMACTPARTNO]@CHOICE@AMACTMNU}{\rtlch\fcs1 \af0 \ltrch\fcs0 \insrsid3612145\charrsid14097603 #}{\rtlch\fcs1 \af0 \ltrch\fcs0 _x000d__x000a_\cs17\b0\v\fs20\cf9\lang1024\langfe1024\loch\af1\hich\af1\dbch\af31501\noproof\insrsid3612145\charrsid14097603 \hich\af1\dbch\af31501\loch\f1 &lt;/Article&gt;}{\rtlch\fcs1 \af0 \ltrch\fcs0 \insrsid3612145\charrsid14097603 _x000d__x000a_\par }\pard\plain \ltrpar\ql \li0\ri0\keepn\widctlpar\wrapdefault\aspalpha\aspnum\faauto\adjustright\rin0\lin0\itap0\pararsid3612145 \rtlch\fcs1 \af0\afs20\alang1025 \ltrch\fcs0 \fs24\lang2057\langfe2057\cgrid\langnp2057\langfenp2057 {\rtlch\fcs1 \af0 _x000d__x000a_\ltrch\fcs0 \cs17\v\fs20\cf9\lang1024\langfe1024\loch\af1\hich\af1\dbch\af31501\noproof\insrsid3612145\charrsid14097603 \hich\af1\dbch\af31501\loch\f1 &lt;DocAmend2&gt;&lt;OptDel&gt;}{\rtlch\fcs1 \af0 \ltrch\fcs0 \insrsid3612145\charrsid14097603 #}{\rtlch\fcs1 \af1 _x000d__x000a_\ltrch\fcs0 \cs18\v\f1\fs20\cf15\insrsid3612145\charrsid14097603 MNU[OPTNRACTYES][NOTAPP]@CHOICE@AMACTMNU}{\rtlch\fcs1 \af0 \ltrch\fcs0 \insrsid3612145\charrsid14097603 #}{\rtlch\fcs1 \af0 \ltrch\fcs0 _x000d__x000a_\cs17\v\fs20\cf9\lang1024\langfe1024\loch\af1\hich\af1\dbch\af31501\noproof\insrsid3612145\charrsid14097603 \hich\af1\dbch\af31501\loch\f1 &lt;/OptDel&gt;&lt;/DocAmend2&gt;}{\rtlch\fcs1 \af0 \ltrch\fcs0 \insrsid3612145\charrsid14097603 _x000d__x000a_\par }\pard \ltrpar\ql \li0\ri0\widctlpar\wrapdefault\aspalpha\aspnum\faauto\adjustright\rin0\lin0\itap0\pararsid3612145 {\rtlch\fcs1 \af0 \ltrch\fcs0 \cs17\v\fs20\cf9\lang1024\langfe1024\loch\af1\hich\af1\dbch\af31501\noproof\insrsid3612145\charrsid14097603 _x000d__x000a_\hich\af1\dbch\af31501\loch\f1 &lt;Article2&gt;&lt;OptDel&gt;}{\rtlch\fcs1 \af0 \ltrch\fcs0 \insrsid3612145\charrsid14097603 #}{\rtlch\fcs1 \af1 \ltrch\fcs0 \cs18\v\f1\fs20\cf15\insrsid3612145\charrsid14097603 MNU[OPTACTPARTYES][NOTAPP]@CHOICE@AMACTMNU}{\rtlch\fcs1 _x000d__x000a_\af0 \ltrch\fcs0 \insrsid3612145\charrsid14097603 #}{\rtlch\fcs1 \af0 \ltrch\fcs0 \cs17\v\fs20\cf9\lang1024\langfe1024\loch\af1\hich\af1\dbch\af31501\noproof\insrsid3612145\charrsid14097603 \hich\af1\dbch\af31501\loch\f1 &lt;/OptDel&gt;&lt;/Article2&gt;}{\rtlch\fcs1 _x000d__x000a_\af0 \ltrch\fcs0 \insrsid361214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3612145\charrsid14097603 #}{\rtlch\fcs1 \af1 \ltrch\fcs0 \cs18\v\f1\fs20\cf15\insrsid3612145\charrsid14097603 MNU[OPTLEFTAMACT][LEFTPROP]@CHOICE@AMACTMNU}{_x000d__x000a_\rtlch\fcs1 \af0 \ltrch\fcs0 \insrsid3612145\charrsid14097603 #\cell Amendment\cell }\pard\plain \ltrpar\ql \li0\ri0\widctlpar\intbl\wrapdefault\aspalpha\aspnum\faauto\adjustright\rin0\lin0 \rtlch\fcs1 \af0\afs20\alang1025 \ltrch\fcs0 _x000d__x000a_\fs24\lang2057\langfe2057\cgrid\langnp2057\langfenp2057 {\rtlch\fcs1 \af0 \ltrch\fcs0 \insrsid361214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3612145\charrsid14097603 ##\cell ##}{\rtlch\fcs1 \af0\afs24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612145 \rtlch\fcs1 \af0\afs20\alang1025 \ltrch\fcs0 \fs24\lang2057\langfe2057\cgrid\langnp2057\langfenp2057 {\rtlch\fcs1 \af0 \ltrch\fcs0 _x000d__x000a_\insrsid3612145\charrsid14097603 Or. }{\rtlch\fcs1 \af0 \ltrch\fcs0 \cs17\v\fs20\cf9\lang1024\langfe1024\loch\af1\hich\af1\dbch\af31501\noproof\insrsid3612145\charrsid14097603 \hich\af1\dbch\af31501\loch\f1 &lt;Original&gt;}{\rtlch\fcs1 \af0 \ltrch\fcs0 _x000d__x000a_\insrsid3612145\charrsid14097603 #}{\rtlch\fcs1 \af1 \ltrch\fcs0 \cs18\v\f1\fs20\cf15\insrsid3612145\charrsid14097603 KEY(MAIN/LANGMIN)sh@ORLANGMSG@}{\rtlch\fcs1 \af0 \ltrch\fcs0 \insrsid3612145\charrsid14097603 #}{\rtlch\fcs1 \af0 \ltrch\fcs0 _x000d__x000a_\cs17\v\fs20\cf9\lang1024\langfe1024\loch\af1\hich\af1\dbch\af31501\noproof\insrsid3612145\charrsid14097603 \hich\af1\dbch\af31501\loch\f1 &lt;/Original&gt;}{\rtlch\fcs1 \af0 \ltrch\fcs0 \insrsid3612145\charrsid14097603 _x000d__x000a_\par }\pard\plain \ltrpar\s22\qc \li0\ri0\sb240\sa240\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OptDel&gt;}{\rtlch\fcs1 \af0 \ltrch\fcs0 \insrsid3612145\charrsid14097603 #}{_x000d__x000a_\rtlch\fcs1 \af1 \ltrch\fcs0 \cs18\v\f1\fs20\cf15\insrsid3612145\charrsid14097603 MNU[CROSSREFNO][CROSSREFYES]@CHOICE@}{\rtlch\fcs1 \af0 \ltrch\fcs0 \insrsid3612145\charrsid14097603 #}{\rtlch\fcs1 \af0 \ltrch\fcs0 _x000d__x000a_\cs17\i0\v\fs20\cf9\lang1024\langfe1024\loch\af1\hich\af1\dbch\af31501\noproof\insrsid3612145\charrsid14097603 \hich\af1\dbch\af31501\loch\f1 &lt;/OptDel&gt;}{\rtlch\fcs1 \af0 \ltrch\fcs0 \insrsid3612145\charrsid14097603 _x000d__x000a_\par }\pard\plain \ltrpar\s23\qc \li0\ri0\sb240\sa240\keepn\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TitreJust&gt;}{\rtlch\fcs1 \af0 \ltrch\fcs0 \insrsid3612145\charrsid14097603 _x000d__x000a_Justification}{\rtlch\fcs1 \af0 \ltrch\fcs0 \cs17\i0\v\fs20\cf9\lang1024\langfe1024\loch\af1\hich\af1\dbch\af31501\noproof\insrsid3612145\charrsid14097603 \hich\af1\dbch\af31501\loch\f1 &lt;/TitreJust&gt;}{\rtlch\fcs1 \af0 \ltrch\fcs0 _x000d__x000a_\insrsid3612145\charrsid14097603 _x000d__x000a_\par }\pard\plain \ltrpar\s21\ql \li0\ri0\sa240\nowidctlpar\wrapdefault\aspalpha\aspnum\faauto\adjustright\rin0\lin0\itap0\pararsid3612145 \rtlch\fcs1 \af0\afs20\alang1025 \ltrch\fcs0 \i\fs24\lang2057\langfe2057\cgrid\langnp2057\langfenp2057 {\rtlch\fcs1 \af0 _x000d__x000a_\ltrch\fcs0 \cs17\i0\v\fs20\cf9\lang1024\langfe1024\loch\af1\hich\af1\dbch\af31501\noproof\insrsid3612145\charrsid14097603 \hich\af1\dbch\af31501\loch\f1 &lt;OptDelPrev&gt;}{\rtlch\fcs1 \af0 \ltrch\fcs0 \insrsid3612145\charrsid14097603 #}{\rtlch\fcs1 \af1 _x000d__x000a_\ltrch\fcs0 \cs18\v\f1\fs20\cf15\insrsid3612145\charrsid14097603 MNU[TEXTJUSTYES][TEXTJUSTNO]@CHOICE@}{\rtlch\fcs1 \af0 \ltrch\fcs0 \insrsid3612145\charrsid14097603 #}{\rtlch\fcs1 \af0 \ltrch\fcs0 _x000d__x000a_\cs17\i0\v\fs20\cf9\lang1024\langfe1024\loch\af1\hich\af1\dbch\af31501\noproof\insrsid3612145\charrsid14097603 \hich\af1\dbch\af31501\loch\f1 &lt;/OptDelPrev&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e_x000d__x000a_d53b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96755 HideTWBExt;}{\*\cs18 \additive \v\f1\fs20\cf15 _x000d__x000a_\spriority0 \styrsid4196755 HideTWBInt;}{\s19\ql \li0\ri0\sa120\nowidctlpar\wrapdefault\aspalpha\aspnum\faauto\adjustright\rin0\lin0\itap0 \rtlch\fcs1 \af0\afs20\alang1025 \ltrch\fcs0 \fs24\lang2057\langfe2057\cgrid\langnp2057\langfenp2057 _x000d__x000a_\sbasedon0 \snext19 \spriority0 \styrsid4196755 Normal6a;}{\s20\ql \li0\ri0\nowidctlpar\wrapdefault\aspalpha\aspnum\faauto\adjustright\rin0\lin0\itap0 \rtlch\fcs1 \af0\afs20\alang1025 \ltrch\fcs0 \b\fs24\lang2057\langfe2057\cgrid\langnp2057\langfenp2057 _x000d__x000a_\sbasedon0 \snext20 \spriority0 \styrsid4196755 NormalBold;}{\s21\ql \li0\ri0\sa240\nowidctlpar\wrapdefault\aspalpha\aspnum\faauto\adjustright\rin0\lin0\itap0 \rtlch\fcs1 \af0\afs20\alang1025 \ltrch\fcs0 _x000d__x000a_\i\fs24\lang2057\langfe2057\cgrid\langnp2057\langfenp2057 \sbasedon0 \snext21 \spriority0 \styrsid4196755 AmJustText;}{\s22\qc \li0\ri0\sb240\sa240\nowidctlpar\wrapdefault\aspalpha\aspnum\faauto\adjustright\rin0\lin0\itap0 \rtlch\fcs1 _x000d__x000a_\af0\afs20\alang1025 \ltrch\fcs0 \i\fs24\lang2057\langfe2057\cgrid\langnp2057\langfenp2057 \sbasedon0 \snext22 \spriority0 \styrsid4196755 AmCrossRef;}{_x000d__x000a_\s23\qc \li0\ri0\sb240\sa240\keepn\nowidctlpar\wrapdefault\aspalpha\aspnum\faauto\adjustright\rin0\lin0\itap0 \rtlch\fcs1 \af0\afs20\alang1025 \ltrch\fcs0 \i\fs24\lang2057\langfe2057\cgrid\langnp2057\langfenp2057 _x000d__x000a_\sbasedon0 \snext21 \spriority0 \styrsid4196755 AmJustTitle;}{\s24\qr \li0\ri0\sb240\sa240\nowidctlpar\wrapdefault\aspalpha\aspnum\faauto\adjustright\rin0\lin0\itap0 \rtlch\fcs1 \af0\afs20\alang1025 \ltrch\fcs0 _x000d__x000a_\fs24\lang2057\langfe2057\cgrid\langnp2057\langfenp2057 \sbasedon0 \snext24 \spriority0 \styrsid4196755 AmOrLang;}{\s25\qc \li0\ri0\sa240\nowidctlpar\wrapdefault\aspalpha\aspnum\faauto\adjustright\rin0\lin0\itap0 \rtlch\fcs1 \af0\afs20\alang1025 _x000d__x000a_\ltrch\fcs0 \i\fs24\lang2057\langfe2057\cgrid\langnp2057\langfenp2057 \sbasedon0 \snext25 \spriority0 \styrsid41967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196755 AmNumberTabs;}}{\*\rsidtbl \rsid24658\rsid223860\rsid735077\rsid1718133\rsid2892074\rsid3565327\rsid4196755\rsid4666813\rsid6641733_x000d__x000a_\rsid7823322\rsid9636012\rsid10377208\rsid10909517\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9}{\revtim\yr2025\mo3\dy6\hr10\min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9675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0909517 \chftnsep _x000d__x000a_\par }}{\*\ftnsepc \ltrpar \pard\plain \ltrpar\ql \li0\ri0\widctlpar\wrapdefault\aspalpha\aspnum\faauto\adjustright\rin0\lin0\itap0 \rtlch\fcs1 \af0\afs20\alang1025 \ltrch\fcs0 \fs24\lang2057\langfe2057\cgrid\langnp2057\langfenp2057 {\rtlch\fcs1 \af0 _x000d__x000a_\ltrch\fcs0 \insrsid10909517 \chftnsepc _x000d__x000a_\par }}{\*\aftnsep \ltrpar \pard\plain \ltrpar\ql \li0\ri0\widctlpar\wrapdefault\aspalpha\aspnum\faauto\adjustright\rin0\lin0\itap0 \rtlch\fcs1 \af0\afs20\alang1025 \ltrch\fcs0 \fs24\lang2057\langfe2057\cgrid\langnp2057\langfenp2057 {\rtlch\fcs1 \af0 _x000d__x000a_\ltrch\fcs0 \insrsid10909517 \chftnsep _x000d__x000a_\par }}{\*\aftnsepc \ltrpar \pard\plain \ltrpar\ql \li0\ri0\widctlpar\wrapdefault\aspalpha\aspnum\faauto\adjustright\rin0\lin0\itap0 \rtlch\fcs1 \af0\afs20\alang1025 \ltrch\fcs0 \fs24\lang2057\langfe2057\cgrid\langnp2057\langfenp2057 {\rtlch\fcs1 \af0 _x000d__x000a_\ltrch\fcs0 \insrsid10909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96755 \rtlch\fcs1 _x000d__x000a_\af0\afs20\alang1025 \ltrch\fcs0 \b\fs24\lang2057\langfe2057\cgrid\langnp2057\langfenp2057 {\rtlch\fcs1 \af0 \ltrch\fcs0 \cs17\b0\v\fs20\cf9\lang1024\langfe1024\loch\af1\hich\af1\dbch\af31501\noproof\insrsid4196755\charrsid14097603 {\*\bkmkstart restart}_x000d__x000a_\hich\af1\dbch\af31501\loch\f1 &lt;}{\rtlch\fcs1 \af0 \ltrch\fcs0 \cs17\b0\v\fs20\cf9\lang1024\langfe1024\loch\af1\hich\af1\dbch\af31501\noproof\insrsid4196755 \hich\af1\dbch\af31501\loch\f1 Amend}{\rtlch\fcs1 \af0 \ltrch\fcs0 _x000d__x000a_\cs17\b0\v\fs20\cf9\lang1024\langfe1024\loch\af1\hich\af1\dbch\af31501\noproof\insrsid4196755\charrsid14097603 \hich\af1\dbch\af31501\loch\f1 &gt;}{\rtlch\fcs1 \af0 \ltrch\fcs0 \insrsid4196755\charrsid14097603 Amendment\tab \tab }{\rtlch\fcs1 \af0 _x000d__x000a_\ltrch\fcs0 \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rtlch\fcs1 \af1 \ltrch\fcs0 _x000d__x000a_\cs18\v\f1\fs20\cf15\insrsid4196755\charrsid14097603 ENMIENDA@NRAM@}{\rtlch\fcs1 \af0 \ltrch\fcs0 \insrsid4196755\charrsid14097603 #}{\rtlch\fcs1 \af0 \ltrch\fcs0 _x000d__x000a_\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hich\af1\dbch\af31501\loch\f1 RepeatBlock-By&gt;}{\rtlch\fcs1 \af0 \ltrch\fcs0 _x000d__x000a_\insrsid4196755\charrsid14097603 #}{\rtlch\fcs1 \af1 \ltrch\fcs0 \cs18\v\f1\fs20\cf15\insrsid4196755\charrsid14097603 (MOD@InsideLoop()}{\rtlch\fcs1 \af0 \ltrch\fcs0 \insrsid4196755\charrsid14097603 ##}{\rtlch\fcs1 \af1 \ltrch\fcs0 _x000d__x000a_\cs18\v\f1\fs20\cf15\insrsid4196755\charrsid14097603 &gt;&gt;&gt;@[ZMEMBERSMSG]@}{\rtlch\fcs1 \af0 \ltrch\fcs0 \insrsid4196755\charrsid14097603 #}{\rtlch\fcs1 \af0 \ltrch\fcs0 _x000d__x000a_\cs17\b0\v\fs20\cf9\lang1024\langfe1024\loch\af1\hich\af1\dbch\af31501\noproof\insrsid4196755\charrsid14097603 \hich\af1\dbch\af31501\loch\f1 &lt;Members&gt;}{\rtlch\fcs1 \af0 \ltrch\fcs0 \insrsid4196755\charrsid14097603 #}{\rtlch\fcs1 \af1 \ltrch\fcs0 _x000d__x000a_\cs18\v\f1\fs20\cf15\insrsid4196755\charrsid14097603 (MOD@InsideLoop(\'a7)}{\rtlch\fcs1 \af0 \ltrch\fcs0 \insrsid4196755\charrsid14097603 #}{\rtlch\fcs1 \af0 \ltrch\fcs0 \cf10\insrsid4196755\charrsid1789954 \u9668\'3f}{\rtlch\fcs1 \af0 \ltrch\fcs0 _x000d__x000a_\insrsid4196755\charrsid14097603 #}{\rtlch\fcs1 \af1 \ltrch\fcs0 \cs18\v\f1\fs20\cf15\insrsid4196755\charrsid14097603 TVTMEMBERS\'a7@MEMBERS@}{\rtlch\fcs1 \af0 \ltrch\fcs0 \insrsid4196755\charrsid14097603 #}{\rtlch\fcs1 \af0 \ltrch\fcs0 _x000d__x000a_\cf10\insrsid4196755\charrsid1789954 \u9658\'3f}{\rtlch\fcs1 \af0 \ltrch\fcs0 \cs17\b0\v\fs20\cf9\lang1024\langfe1024\loch\af1\hich\af1\dbch\af31501\noproof\insrsid4196755\charrsid14097603 \hich\af1\dbch\af31501\loch\f1 &lt;/Members&gt;}{\rtlch\fcs1 \af0 _x000d__x000a_\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AuNomDe&gt;&lt;OptDel&gt;}{\rtlch\fcs1 \af0 \ltrch\fcs0 \insrsid4196755\charrsid14097603 #}{\rtlch\fcs1 \af1 \ltrch\fcs0 _x000d__x000a_\cs18\v\f1\fs20\cf15\insrsid4196755\charrsid14097603 MNU[ONBEHALFYES][NOTAPP]@CHOICE@}{\rtlch\fcs1 \af0 \ltrch\fcs0 \insrsid4196755\charrsid14097603 #}{\rtlch\fcs1 \af0 \ltrch\fcs0 _x000d__x000a_\cs17\v\fs20\cf9\lang1024\langfe1024\loch\af1\hich\af1\dbch\af31501\noproof\insrsid4196755\charrsid14097603 \hich\af1\dbch\af31501\loch\f1 &lt;/OptDel&gt;&lt;/AuNomDe&gt;}{\rtlch\fcs1 \af0 \ltrch\fcs0 \insrsid4196755\charrsid14097603 _x000d__x000a_\par &lt;&lt;&lt;}{\rtlch\fcs1 \af0 \ltrch\fcs0 \cs17\v\fs20\cf9\lang1024\langfe1024\loch\af1\hich\af1\dbch\af31501\noproof\insrsid4196755\charrsid14097603 \hich\af1\dbch\af31501\loch\f1 &lt;/RepeatBlock-By&gt;}{\rtlch\fcs1 \af0 \ltrch\fcs0 \insrsid4196755\charrsid14097603 _x000d__x000a_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DocAmend&gt;}{\rtlch\fcs1 \af0 \ltrch\fcs0 \insrsid4196755\charrsid14097603 #}{\rtlch\fcs1 \af1 _x000d__x000a_\ltrch\fcs0 \cs18\v\f1\fs20\cf15\insrsid4196755\charrsid14097603 MNU[OPTPROPOSALCOD][OPTPROPOSALCNS][OPTPROPOSALNLE]@CHOICE@CODEMNU}{\rtlch\fcs1 \af0 \ltrch\fcs0 \insrsid4196755\charrsid14097603 #}{\rtlch\fcs1 \af0 \ltrch\fcs0 _x000d__x000a_\cs17\b0\v\fs20\cf9\lang1024\langfe1024\loch\af1\hich\af1\dbch\af31501\noproof\insrsid4196755\charrsid14097603 \hich\af1\dbch\af31501\loch\f1 &lt;/DocAmend&gt;}{\rtlch\fcs1 \af0 \ltrch\fcs0 \insrsid4196755\charrsid14097603 _x000d__x000a_\par }\pard \ltrpar\s20\ql \li0\ri0\keepn\nowidctlpar\wrapdefault\aspalpha\aspnum\faauto\adjustright\rin0\lin0\itap0\pararsid4196755 {\rtlch\fcs1 \af0 \ltrch\fcs0 _x000d__x000a_\cs17\b0\v\fs20\cf9\lang1024\langfe1024\loch\af1\hich\af1\dbch\af31501\noproof\insrsid4196755\charrsid14097603 \hich\af1\dbch\af31501\loch\f1 &lt;Article&gt;}{\rtlch\fcs1 \af0 \ltrch\fcs0 \insrsid4196755\charrsid14097603 #}{\rtlch\fcs1 \af1 \ltrch\fcs0 _x000d__x000a_\cs18\v\f1\fs20\cf15\insrsid4196755\charrsid14097603 MNU[AMACTPARTYES][AMACTPARTNO]@CHOICE@AMACTMNU}{\rtlch\fcs1 \af0 \ltrch\fcs0 \insrsid4196755\charrsid14097603 #}{\rtlch\fcs1 \af0 \ltrch\fcs0 _x000d__x000a_\cs17\b0\v\fs20\cf9\lang1024\langfe1024\loch\af1\hich\af1\dbch\af31501\noproof\insrsid4196755\charrsid14097603 \hich\af1\dbch\af31501\loch\f1 &lt;/Article&gt;}{\rtlch\fcs1 \af0 \ltrch\fcs0 \insrsid4196755\charrsid14097603 _x000d__x000a_\par }\pard\plain \ltrpar\ql \li0\ri0\keepn\widctlpar\wrapdefault\aspalpha\aspnum\faauto\adjustright\rin0\lin0\itap0\pararsid4196755 \rtlch\fcs1 \af0\afs20\alang1025 \ltrch\fcs0 \fs24\lang2057\langfe2057\cgrid\langnp2057\langfenp2057 {\rtlch\fcs1 \af0 _x000d__x000a_\ltrch\fcs0 \cs17\v\fs20\cf9\lang1024\langfe1024\loch\af1\hich\af1\dbch\af31501\noproof\insrsid4196755\charrsid14097603 \hich\af1\dbch\af31501\loch\f1 &lt;DocAmend2&gt;&lt;OptDel&gt;}{\rtlch\fcs1 \af0 \ltrch\fcs0 \insrsid4196755\charrsid14097603 #}{\rtlch\fcs1 \af1 _x000d__x000a_\ltrch\fcs0 \cs18\v\f1\fs20\cf15\insrsid4196755\charrsid14097603 MNU[OPTNRACTYES][NOTAPP]@CHOICE@AMACTMNU}{\rtlch\fcs1 \af0 \ltrch\fcs0 \insrsid4196755\charrsid14097603 #}{\rtlch\fcs1 \af0 \ltrch\fcs0 _x000d__x000a_\cs17\v\fs20\cf9\lang1024\langfe1024\loch\af1\hich\af1\dbch\af31501\noproof\insrsid4196755\charrsid14097603 \hich\af1\dbch\af31501\loch\f1 &lt;/OptDel&gt;&lt;/DocAmend2&gt;}{\rtlch\fcs1 \af0 \ltrch\fcs0 \insrsid4196755\charrsid14097603 _x000d__x000a_\par }\pard \ltrpar\ql \li0\ri0\widctlpar\wrapdefault\aspalpha\aspnum\faauto\adjustright\rin0\lin0\itap0\pararsid4196755 {\rtlch\fcs1 \af0 \ltrch\fcs0 \cs17\v\fs20\cf9\lang1024\langfe1024\loch\af1\hich\af1\dbch\af31501\noproof\insrsid4196755\charrsid14097603 _x000d__x000a_\hich\af1\dbch\af31501\loch\f1 &lt;Article2&gt;&lt;OptDel&gt;}{\rtlch\fcs1 \af0 \ltrch\fcs0 \insrsid4196755\charrsid14097603 #}{\rtlch\fcs1 \af1 \ltrch\fcs0 \cs18\v\f1\fs20\cf15\insrsid4196755\charrsid14097603 MNU[OPTACTPARTYES][NOTAPP]@CHOICE@AMACTMNU}{\rtlch\fcs1 _x000d__x000a_\af0 \ltrch\fcs0 \insrsid4196755\charrsid14097603 #}{\rtlch\fcs1 \af0 \ltrch\fcs0 \cs17\v\fs20\cf9\lang1024\langfe1024\loch\af1\hich\af1\dbch\af31501\noproof\insrsid4196755\charrsid14097603 \hich\af1\dbch\af31501\loch\f1 &lt;/OptDel&gt;&lt;/Article2&gt;}{\rtlch\fcs1 _x000d__x000a_\af0 \ltrch\fcs0 \insrsid419675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196755\charrsid14097603 #}{\rtlch\fcs1 \af1 \ltrch\fcs0 \cs18\v\f1\fs20\cf15\insrsid4196755\charrsid14097603 MNU[OPTLEFTAMACT][LEFTPROP]@CHOICE@AMACTMNU}{_x000d__x000a_\rtlch\fcs1 \af0 \ltrch\fcs0 \insrsid4196755\charrsid14097603 #\cell Amendment\cell }\pard\plain \ltrpar\ql \li0\ri0\widctlpar\intbl\wrapdefault\aspalpha\aspnum\faauto\adjustright\rin0\lin0 \rtlch\fcs1 \af0\afs20\alang1025 \ltrch\fcs0 _x000d__x000a_\fs24\lang2057\langfe2057\cgrid\langnp2057\langfenp2057 {\rtlch\fcs1 \af0 \ltrch\fcs0 \insrsid419675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196755\charrsid14097603 ##\cell ##}{\rtlch\fcs1 \af0\afs24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196755 \rtlch\fcs1 \af0\afs20\alang1025 \ltrch\fcs0 \fs24\lang2057\langfe2057\cgrid\langnp2057\langfenp2057 {\rtlch\fcs1 \af0 \ltrch\fcs0 _x000d__x000a_\insrsid4196755\charrsid14097603 Or. }{\rtlch\fcs1 \af0 \ltrch\fcs0 \cs17\v\fs20\cf9\lang1024\langfe1024\loch\af1\hich\af1\dbch\af31501\noproof\insrsid4196755\charrsid14097603 \hich\af1\dbch\af31501\loch\f1 &lt;Original&gt;}{\rtlch\fcs1 \af0 \ltrch\fcs0 _x000d__x000a_\insrsid4196755\charrsid14097603 #}{\rtlch\fcs1 \af1 \ltrch\fcs0 \cs18\v\f1\fs20\cf15\insrsid4196755\charrsid14097603 KEY(MAIN/LANGMIN)sh@ORLANGMSG@}{\rtlch\fcs1 \af0 \ltrch\fcs0 \insrsid4196755\charrsid14097603 #}{\rtlch\fcs1 \af0 \ltrch\fcs0 _x000d__x000a_\cs17\v\fs20\cf9\lang1024\langfe1024\loch\af1\hich\af1\dbch\af31501\noproof\insrsid4196755\charrsid14097603 \hich\af1\dbch\af31501\loch\f1 &lt;/Original&gt;}{\rtlch\fcs1 \af0 \ltrch\fcs0 \insrsid4196755\charrsid14097603 _x000d__x000a_\par }\pard\plain \ltrpar\s22\qc \li0\ri0\sb240\sa240\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OptDel&gt;}{\rtlch\fcs1 \af0 \ltrch\fcs0 \insrsid4196755\charrsid14097603 #}{_x000d__x000a_\rtlch\fcs1 \af1 \ltrch\fcs0 \cs18\v\f1\fs20\cf15\insrsid4196755\charrsid14097603 MNU[CROSSREFNO][CROSSREFYES]@CHOICE@}{\rtlch\fcs1 \af0 \ltrch\fcs0 \insrsid4196755\charrsid14097603 #}{\rtlch\fcs1 \af0 \ltrch\fcs0 _x000d__x000a_\cs17\i0\v\fs20\cf9\lang1024\langfe1024\loch\af1\hich\af1\dbch\af31501\noproof\insrsid4196755\charrsid14097603 \hich\af1\dbch\af31501\loch\f1 &lt;/OptDel&gt;}{\rtlch\fcs1 \af0 \ltrch\fcs0 \insrsid4196755\charrsid14097603 _x000d__x000a_\par }\pard\plain \ltrpar\s23\qc \li0\ri0\sb240\sa240\keepn\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TitreJust&gt;}{\rtlch\fcs1 \af0 \ltrch\fcs0 \insrsid4196755\charrsid14097603 _x000d__x000a_Justification}{\rtlch\fcs1 \af0 \ltrch\fcs0 \cs17\i0\v\fs20\cf9\lang1024\langfe1024\loch\af1\hich\af1\dbch\af31501\noproof\insrsid4196755\charrsid14097603 \hich\af1\dbch\af31501\loch\f1 &lt;/TitreJust&gt;}{\rtlch\fcs1 \af0 \ltrch\fcs0 _x000d__x000a_\insrsid4196755\charrsid14097603 _x000d__x000a_\par }\pard\plain \ltrpar\s21\ql \li0\ri0\sa240\nowidctlpar\wrapdefault\aspalpha\aspnum\faauto\adjustright\rin0\lin0\itap0\pararsid4196755 \rtlch\fcs1 \af0\afs20\alang1025 \ltrch\fcs0 \i\fs24\lang2057\langfe2057\cgrid\langnp2057\langfenp2057 {\rtlch\fcs1 \af0 _x000d__x000a_\ltrch\fcs0 \cs17\i0\v\fs20\cf9\lang1024\langfe1024\loch\af1\hich\af1\dbch\af31501\noproof\insrsid4196755\charrsid14097603 \hich\af1\dbch\af31501\loch\f1 &lt;OptDelPrev&gt;}{\rtlch\fcs1 \af0 \ltrch\fcs0 \insrsid4196755\charrsid14097603 #}{\rtlch\fcs1 \af1 _x000d__x000a_\ltrch\fcs0 \cs18\v\f1\fs20\cf15\insrsid4196755\charrsid14097603 MNU[TEXTJUSTYES][TEXTJUSTNO]@CHOICE@}{\rtlch\fcs1 \af0 \ltrch\fcs0 \insrsid4196755\charrsid14097603 #}{\rtlch\fcs1 \af0 \ltrch\fcs0 _x000d__x000a_\cs17\i0\v\fs20\cf9\lang1024\langfe1024\loch\af1\hich\af1\dbch\af31501\noproof\insrsid4196755\charrsid14097603 \hich\af1\dbch\af31501\loch\f1 &lt;/OptDelPrev&gt;}{\rtlch\fcs1 \af0 \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rtlch\fcs1 \af0 \ltrch\fcs0 _x000d__x000a_\cs17\v\fs20\cf9\lang1024\langfe1024\loch\af1\hich\af1\dbch\af31501\noproof\insrsid4196755 \hich\af1\dbch\af31501\loch\f1 Amend}{\rtlch\fcs1 \af0 \ltrch\fcs0 _x000d__x000a_\cs17\v\fs20\cf9\lang1024\langfe1024\loch\af1\hich\af1\dbch\af31501\noproof\insrsid4196755\charrsid1409760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5_x000d__x000a_bce5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6"/>
    <w:docVar w:name="TVTAMACTPART" w:val="x"/>
    <w:docVar w:name="TVTMEMBERS1" w:val="Mika Aaltola"/>
    <w:docVar w:name="TXTAUTHOR" w:val="Thomas Bajada"/>
    <w:docVar w:name="TXTLANGUE" w:val="FR"/>
    <w:docVar w:name="TXTLANGUEMIN" w:val="fr"/>
    <w:docVar w:name="TXTNRC" w:val="0098/2024"/>
    <w:docVar w:name="TXTNRCOM" w:val="(2024)0407"/>
    <w:docVar w:name="TXTNRFIRSTAM" w:val="22"/>
    <w:docVar w:name="TXTNRLASTAM" w:val="47"/>
    <w:docVar w:name="TXTNRPE" w:val="770.158"/>
    <w:docVar w:name="TXTNRPE2" w:val="766.000"/>
    <w:docVar w:name="TXTNRPROC" w:val="2024/0224"/>
    <w:docVar w:name="TXTPEorAP" w:val="PE"/>
    <w:docVar w:name="TXTROUTE" w:val="AM\1316600FR.docx"/>
    <w:docVar w:name="TXTTITLE" w:val="Proposal for a regulation of the European Parliament and of the Council amending Regulation (EU) No 1026/2012 on certain measures for the purpose of the conservation of fish stocks in relation to countries allowing non-sustainable fishing"/>
    <w:docVar w:name="TXTVERSION" w:val="01-00"/>
    <w:docVar w:name="TXTVERSION2" w:val="01-00"/>
  </w:docVars>
  <w:rsids>
    <w:rsidRoot w:val="00965362"/>
    <w:rsid w:val="000111BD"/>
    <w:rsid w:val="00032BD6"/>
    <w:rsid w:val="00073830"/>
    <w:rsid w:val="00075DBE"/>
    <w:rsid w:val="000B0781"/>
    <w:rsid w:val="000D446F"/>
    <w:rsid w:val="000E7234"/>
    <w:rsid w:val="000F2A80"/>
    <w:rsid w:val="000F7815"/>
    <w:rsid w:val="00126BC4"/>
    <w:rsid w:val="00131981"/>
    <w:rsid w:val="00150057"/>
    <w:rsid w:val="00166CCB"/>
    <w:rsid w:val="001713F6"/>
    <w:rsid w:val="001809DD"/>
    <w:rsid w:val="001872D9"/>
    <w:rsid w:val="001A4802"/>
    <w:rsid w:val="001B761C"/>
    <w:rsid w:val="001C2054"/>
    <w:rsid w:val="001C502E"/>
    <w:rsid w:val="001D13C9"/>
    <w:rsid w:val="001D5CC4"/>
    <w:rsid w:val="001D7A49"/>
    <w:rsid w:val="001F0FDD"/>
    <w:rsid w:val="0020367C"/>
    <w:rsid w:val="00222325"/>
    <w:rsid w:val="00222623"/>
    <w:rsid w:val="00231EA7"/>
    <w:rsid w:val="00236619"/>
    <w:rsid w:val="002434DF"/>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36DD0"/>
    <w:rsid w:val="00441413"/>
    <w:rsid w:val="00441D7D"/>
    <w:rsid w:val="00461E32"/>
    <w:rsid w:val="00464338"/>
    <w:rsid w:val="00495E20"/>
    <w:rsid w:val="004E0AAC"/>
    <w:rsid w:val="004E1C4C"/>
    <w:rsid w:val="004F03F0"/>
    <w:rsid w:val="004F2903"/>
    <w:rsid w:val="0051517D"/>
    <w:rsid w:val="005246D8"/>
    <w:rsid w:val="00547F73"/>
    <w:rsid w:val="00557617"/>
    <w:rsid w:val="005676FC"/>
    <w:rsid w:val="00571479"/>
    <w:rsid w:val="005757C6"/>
    <w:rsid w:val="005A7205"/>
    <w:rsid w:val="005A7EB4"/>
    <w:rsid w:val="005B32E3"/>
    <w:rsid w:val="005D7320"/>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0127"/>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33A8A"/>
    <w:rsid w:val="00965362"/>
    <w:rsid w:val="00966038"/>
    <w:rsid w:val="009A65D8"/>
    <w:rsid w:val="009B0305"/>
    <w:rsid w:val="009F230F"/>
    <w:rsid w:val="00A15973"/>
    <w:rsid w:val="00A233E9"/>
    <w:rsid w:val="00A37456"/>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B1934"/>
    <w:rsid w:val="00BC1B1F"/>
    <w:rsid w:val="00BD3D6C"/>
    <w:rsid w:val="00BE0C84"/>
    <w:rsid w:val="00BE5062"/>
    <w:rsid w:val="00C10F61"/>
    <w:rsid w:val="00C22CC4"/>
    <w:rsid w:val="00C2336C"/>
    <w:rsid w:val="00C35E35"/>
    <w:rsid w:val="00C41E32"/>
    <w:rsid w:val="00C92798"/>
    <w:rsid w:val="00CA21D6"/>
    <w:rsid w:val="00CB34F1"/>
    <w:rsid w:val="00CB7B07"/>
    <w:rsid w:val="00CC3983"/>
    <w:rsid w:val="00D00CC7"/>
    <w:rsid w:val="00D0587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1AEB"/>
    <w:rsid w:val="00E44BB0"/>
    <w:rsid w:val="00E471BE"/>
    <w:rsid w:val="00E57F50"/>
    <w:rsid w:val="00E660E2"/>
    <w:rsid w:val="00EA25AE"/>
    <w:rsid w:val="00EB3A71"/>
    <w:rsid w:val="00EE011D"/>
    <w:rsid w:val="00EE3E0D"/>
    <w:rsid w:val="00EF03A3"/>
    <w:rsid w:val="00EF11AD"/>
    <w:rsid w:val="00F27170"/>
    <w:rsid w:val="00F458BE"/>
    <w:rsid w:val="00F459F7"/>
    <w:rsid w:val="00F74AC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AEB49"/>
  <w15:chartTrackingRefBased/>
  <w15:docId w15:val="{79F4A438-01E6-4F99-AC9C-3B169C99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6Char">
    <w:name w:val="Normal6 Char"/>
    <w:basedOn w:val="DefaultParagraphFont"/>
    <w:link w:val="Normal6"/>
    <w:locked/>
    <w:rsid w:val="001713F6"/>
    <w:rPr>
      <w:sz w:val="24"/>
      <w:lang w:val="fr-FR"/>
    </w:rPr>
  </w:style>
  <w:style w:type="paragraph" w:customStyle="1" w:styleId="Normal6">
    <w:name w:val="Normal6"/>
    <w:basedOn w:val="Normal"/>
    <w:link w:val="Normal6Char"/>
    <w:rsid w:val="001713F6"/>
    <w:pPr>
      <w:spacing w:after="120"/>
    </w:pPr>
  </w:style>
  <w:style w:type="character" w:customStyle="1" w:styleId="NormalBoldChar">
    <w:name w:val="NormalBold Char"/>
    <w:basedOn w:val="DefaultParagraphFont"/>
    <w:link w:val="NormalBold"/>
    <w:locked/>
    <w:rsid w:val="001713F6"/>
    <w:rPr>
      <w:b/>
      <w:sz w:val="24"/>
    </w:rPr>
  </w:style>
  <w:style w:type="paragraph" w:customStyle="1" w:styleId="Normal12Italic">
    <w:name w:val="Normal12Italic"/>
    <w:basedOn w:val="Normal"/>
    <w:rsid w:val="001713F6"/>
    <w:pPr>
      <w:spacing w:after="240"/>
    </w:pPr>
    <w:rPr>
      <w:i/>
      <w:noProof/>
    </w:rPr>
  </w:style>
  <w:style w:type="paragraph" w:customStyle="1" w:styleId="JustificationTitle">
    <w:name w:val="JustificationTitle"/>
    <w:basedOn w:val="Normal"/>
    <w:next w:val="Normal"/>
    <w:rsid w:val="001713F6"/>
    <w:pPr>
      <w:keepNext/>
      <w:spacing w:before="240" w:after="240"/>
      <w:jc w:val="center"/>
    </w:pPr>
    <w:rPr>
      <w:i/>
      <w:noProof/>
    </w:rPr>
  </w:style>
  <w:style w:type="paragraph" w:customStyle="1" w:styleId="ColumnHeading">
    <w:name w:val="ColumnHeading"/>
    <w:basedOn w:val="Normal"/>
    <w:rsid w:val="001713F6"/>
    <w:pPr>
      <w:spacing w:after="240"/>
      <w:jc w:val="center"/>
    </w:pPr>
    <w:rPr>
      <w:i/>
    </w:rPr>
  </w:style>
  <w:style w:type="paragraph" w:customStyle="1" w:styleId="AMNumberTabs0">
    <w:name w:val="AMNumberTabs"/>
    <w:basedOn w:val="Normal"/>
    <w:rsid w:val="001713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1713F6"/>
    <w:pPr>
      <w:spacing w:before="240"/>
      <w:jc w:val="center"/>
    </w:pPr>
    <w:rPr>
      <w:i/>
    </w:rPr>
  </w:style>
  <w:style w:type="paragraph" w:customStyle="1" w:styleId="Olang">
    <w:name w:val="Olang"/>
    <w:rsid w:val="001713F6"/>
    <w:pPr>
      <w:jc w:val="right"/>
    </w:pPr>
  </w:style>
  <w:style w:type="paragraph" w:styleId="Footer">
    <w:name w:val="footer"/>
    <w:basedOn w:val="Normal"/>
    <w:link w:val="FooterChar"/>
    <w:semiHidden/>
    <w:rsid w:val="001713F6"/>
    <w:pPr>
      <w:tabs>
        <w:tab w:val="center" w:pos="4513"/>
        <w:tab w:val="right" w:pos="9026"/>
      </w:tabs>
    </w:pPr>
  </w:style>
  <w:style w:type="character" w:customStyle="1" w:styleId="FooterChar">
    <w:name w:val="Footer Char"/>
    <w:basedOn w:val="DefaultParagraphFont"/>
    <w:link w:val="Footer"/>
    <w:semiHidden/>
    <w:rsid w:val="001713F6"/>
    <w:rPr>
      <w:sz w:val="24"/>
    </w:rPr>
  </w:style>
  <w:style w:type="paragraph" w:styleId="BalloonText">
    <w:name w:val="Balloon Text"/>
    <w:basedOn w:val="Normal"/>
    <w:link w:val="BalloonTextChar"/>
    <w:semiHidden/>
    <w:unhideWhenUsed/>
    <w:rsid w:val="00BB1934"/>
    <w:rPr>
      <w:rFonts w:ascii="Segoe UI" w:hAnsi="Segoe UI" w:cs="Segoe UI"/>
      <w:sz w:val="18"/>
      <w:szCs w:val="18"/>
    </w:rPr>
  </w:style>
  <w:style w:type="character" w:customStyle="1" w:styleId="BalloonTextChar">
    <w:name w:val="Balloon Text Char"/>
    <w:basedOn w:val="DefaultParagraphFont"/>
    <w:link w:val="BalloonText"/>
    <w:semiHidden/>
    <w:rsid w:val="00BB1934"/>
    <w:rPr>
      <w:rFonts w:ascii="Segoe UI" w:hAnsi="Segoe UI" w:cs="Segoe UI"/>
      <w:sz w:val="18"/>
      <w:szCs w:val="18"/>
    </w:rPr>
  </w:style>
  <w:style w:type="character" w:styleId="CommentReference">
    <w:name w:val="annotation reference"/>
    <w:basedOn w:val="DefaultParagraphFont"/>
    <w:rsid w:val="00CA21D6"/>
    <w:rPr>
      <w:sz w:val="16"/>
      <w:szCs w:val="16"/>
    </w:rPr>
  </w:style>
  <w:style w:type="paragraph" w:styleId="CommentText">
    <w:name w:val="annotation text"/>
    <w:basedOn w:val="Normal"/>
    <w:link w:val="CommentTextChar"/>
    <w:rsid w:val="00CA21D6"/>
    <w:rPr>
      <w:sz w:val="20"/>
    </w:rPr>
  </w:style>
  <w:style w:type="character" w:customStyle="1" w:styleId="CommentTextChar">
    <w:name w:val="Comment Text Char"/>
    <w:basedOn w:val="DefaultParagraphFont"/>
    <w:link w:val="CommentText"/>
    <w:rsid w:val="00CA21D6"/>
  </w:style>
  <w:style w:type="paragraph" w:styleId="CommentSubject">
    <w:name w:val="annotation subject"/>
    <w:basedOn w:val="CommentText"/>
    <w:next w:val="CommentText"/>
    <w:link w:val="CommentSubjectChar"/>
    <w:semiHidden/>
    <w:unhideWhenUsed/>
    <w:rsid w:val="00CA21D6"/>
    <w:rPr>
      <w:b/>
      <w:bCs/>
    </w:rPr>
  </w:style>
  <w:style w:type="character" w:customStyle="1" w:styleId="CommentSubjectChar">
    <w:name w:val="Comment Subject Char"/>
    <w:basedOn w:val="CommentTextChar"/>
    <w:link w:val="CommentSubject"/>
    <w:semiHidden/>
    <w:rsid w:val="00CA2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F6E3B-BF9A-4835-85DD-F509D2737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3219</Words>
  <Characters>17273</Characters>
  <Application>Microsoft Office Word</Application>
  <DocSecurity>0</DocSecurity>
  <Lines>721</Lines>
  <Paragraphs>299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2025-03-24T14:30:00Z</dcterms:created>
  <dcterms:modified xsi:type="dcterms:W3CDTF">2025-03-24T14:30:00Z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1316600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10.0.0 Build [20241202]</vt:lpwstr>
  </property>
  <property fmtid="{D5CDD505-2E9C-101B-9397-08002B2CF9AE}" pid="9" name="FooterPath">
    <vt:lpwstr>AM\1316600FR.docx</vt:lpwstr>
  </property>
  <property fmtid="{D5CDD505-2E9C-101B-9397-08002B2CF9AE}" pid="10" name="LastEdited with">
    <vt:lpwstr>10.0.1 Build [20250114]</vt:lpwstr>
  </property>
  <property fmtid="{D5CDD505-2E9C-101B-9397-08002B2CF9AE}" pid="11" name="PE number">
    <vt:lpwstr>770.158</vt:lpwstr>
  </property>
  <property fmtid="{D5CDD505-2E9C-101B-9397-08002B2CF9AE}" pid="12" name="SendToEpades">
    <vt:lpwstr>OK(AMNUM) - 2025/03/07 14:31</vt:lpwstr>
  </property>
  <property fmtid="{D5CDD505-2E9C-101B-9397-08002B2CF9AE}" pid="13" name="Bookout">
    <vt:lpwstr>OK - 2025/03/24 15:30</vt:lpwstr>
  </property>
</Properties>
</file>