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91039" w:rsidTr="00CA21D6">
        <w:trPr>
          <w:trHeight w:hRule="exact" w:val="1418"/>
        </w:trPr>
        <w:tc>
          <w:tcPr>
            <w:tcW w:w="6804" w:type="dxa"/>
            <w:shd w:val="clear" w:color="auto" w:fill="auto"/>
            <w:vAlign w:val="center"/>
          </w:tcPr>
          <w:p w:rsidR="00BE5062" w:rsidRPr="00FA45E6" w:rsidRDefault="007F6C43" w:rsidP="00CA21D6">
            <w:pPr>
              <w:pStyle w:val="EPName"/>
            </w:pPr>
            <w:r>
              <w:t>Parlamento europeo</w:t>
            </w:r>
          </w:p>
          <w:p w:rsidR="00BE5062" w:rsidRPr="00FA45E6" w:rsidRDefault="007F6C43" w:rsidP="00F74AC5">
            <w:pPr>
              <w:pStyle w:val="EPTerm"/>
            </w:pPr>
            <w:r>
              <w:t>2024-2029</w:t>
            </w:r>
          </w:p>
        </w:tc>
        <w:tc>
          <w:tcPr>
            <w:tcW w:w="2268" w:type="dxa"/>
            <w:shd w:val="clear" w:color="auto" w:fill="auto"/>
          </w:tcPr>
          <w:p w:rsidR="00BE5062" w:rsidRPr="00FA45E6" w:rsidRDefault="007F6C43" w:rsidP="00CA21D6">
            <w:pPr>
              <w:pStyle w:val="EPLogo"/>
            </w:pPr>
            <w:r w:rsidRPr="00FA45E6">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A45E6" w:rsidRDefault="000E7234" w:rsidP="000E7234">
      <w:pPr>
        <w:pStyle w:val="LineTop"/>
      </w:pPr>
    </w:p>
    <w:p w:rsidR="000E7234" w:rsidRPr="00FA45E6" w:rsidRDefault="007F6C43" w:rsidP="000E7234">
      <w:pPr>
        <w:pStyle w:val="EPBody"/>
      </w:pPr>
      <w:r>
        <w:rPr>
          <w:rStyle w:val="HideTWBExt"/>
        </w:rPr>
        <w:t>&lt;</w:t>
      </w:r>
      <w:r>
        <w:rPr>
          <w:rStyle w:val="HideTWBExt"/>
          <w:i w:val="0"/>
        </w:rPr>
        <w:t>Commission</w:t>
      </w:r>
      <w:r>
        <w:rPr>
          <w:rStyle w:val="HideTWBExt"/>
        </w:rPr>
        <w:t>&gt;</w:t>
      </w:r>
      <w:r>
        <w:rPr>
          <w:rStyle w:val="HideTWBInt"/>
          <w:color w:val="auto"/>
        </w:rPr>
        <w:t>{PECH}</w:t>
      </w:r>
      <w:r>
        <w:t>Commissione per la pesca</w:t>
      </w:r>
      <w:r>
        <w:rPr>
          <w:rStyle w:val="HideTWBExt"/>
        </w:rPr>
        <w:t>&lt;/</w:t>
      </w:r>
      <w:r>
        <w:rPr>
          <w:rStyle w:val="HideTWBExt"/>
          <w:i w:val="0"/>
        </w:rPr>
        <w:t>Commission</w:t>
      </w:r>
      <w:r>
        <w:rPr>
          <w:rStyle w:val="HideTWBExt"/>
        </w:rPr>
        <w:t>&gt;</w:t>
      </w:r>
    </w:p>
    <w:p w:rsidR="000E7234" w:rsidRPr="00FA45E6" w:rsidRDefault="000E7234" w:rsidP="000E7234">
      <w:pPr>
        <w:pStyle w:val="LineBottom"/>
      </w:pPr>
    </w:p>
    <w:p w:rsidR="00B85286" w:rsidRPr="00FA45E6" w:rsidRDefault="007F6C43">
      <w:pPr>
        <w:pStyle w:val="CoverReference"/>
      </w:pPr>
      <w:r>
        <w:rPr>
          <w:rStyle w:val="HideTWBExt"/>
          <w:b w:val="0"/>
        </w:rPr>
        <w:t>&lt;RefProc&gt;</w:t>
      </w:r>
      <w:r>
        <w:t>2024/0224</w:t>
      </w:r>
      <w:r>
        <w:rPr>
          <w:rStyle w:val="HideTWBExt"/>
          <w:b w:val="0"/>
        </w:rPr>
        <w:t>&lt;/RefProc&gt;&lt;RefTypeProc&gt;</w:t>
      </w:r>
      <w:r>
        <w:t>(COD)</w:t>
      </w:r>
      <w:r>
        <w:rPr>
          <w:rStyle w:val="HideTWBExt"/>
          <w:b w:val="0"/>
        </w:rPr>
        <w:t>&lt;/RefTypeProc&gt;</w:t>
      </w:r>
    </w:p>
    <w:p w:rsidR="00B85286" w:rsidRPr="00FA45E6" w:rsidRDefault="007F6C43">
      <w:pPr>
        <w:pStyle w:val="CoverDate"/>
      </w:pPr>
      <w:r>
        <w:rPr>
          <w:rStyle w:val="HideTWBExt"/>
        </w:rPr>
        <w:t>&lt;Date&gt;</w:t>
      </w:r>
      <w:r>
        <w:rPr>
          <w:rStyle w:val="HideTWBInt"/>
          <w:color w:val="auto"/>
        </w:rPr>
        <w:t>{07/03/2025}</w:t>
      </w:r>
      <w:r>
        <w:t>7.3.2025</w:t>
      </w:r>
      <w:r>
        <w:rPr>
          <w:rStyle w:val="HideTWBExt"/>
        </w:rPr>
        <w:t>&lt;/Date&gt;</w:t>
      </w:r>
    </w:p>
    <w:p w:rsidR="009B0305" w:rsidRPr="00FA45E6" w:rsidRDefault="007F6C43" w:rsidP="009B0305">
      <w:pPr>
        <w:pStyle w:val="CoverDocType"/>
      </w:pPr>
      <w:r>
        <w:rPr>
          <w:rStyle w:val="HideTWBExt"/>
          <w:b w:val="0"/>
        </w:rPr>
        <w:t>&lt;TypeAM&gt;</w:t>
      </w:r>
      <w:r>
        <w:t>EMENDAMENTI</w:t>
      </w:r>
      <w:r>
        <w:rPr>
          <w:rStyle w:val="HideTWBExt"/>
          <w:b w:val="0"/>
        </w:rPr>
        <w:t>&lt;/TypeAM&gt;</w:t>
      </w:r>
    </w:p>
    <w:p w:rsidR="00B85286" w:rsidRPr="00FA45E6" w:rsidRDefault="007F6C43" w:rsidP="001C2054">
      <w:pPr>
        <w:pStyle w:val="CoverDocType24a"/>
      </w:pPr>
      <w:r>
        <w:rPr>
          <w:rStyle w:val="HideTWBExt"/>
          <w:b w:val="0"/>
        </w:rPr>
        <w:t>&lt;RangeAM&gt;</w:t>
      </w:r>
      <w:r>
        <w:t>22 - 47</w:t>
      </w:r>
      <w:r>
        <w:rPr>
          <w:rStyle w:val="HideTWBExt"/>
          <w:b w:val="0"/>
        </w:rPr>
        <w:t>&lt;/RangeAM&gt;</w:t>
      </w:r>
    </w:p>
    <w:p w:rsidR="001C2054" w:rsidRPr="00FA45E6" w:rsidRDefault="007F6C43" w:rsidP="00A93F8C">
      <w:pPr>
        <w:pStyle w:val="CoverBold"/>
      </w:pPr>
      <w:r>
        <w:rPr>
          <w:rStyle w:val="HideTWBExt"/>
          <w:b w:val="0"/>
        </w:rPr>
        <w:t>&lt;TitreType&gt;</w:t>
      </w:r>
      <w:r>
        <w:t>Progetto di relazione</w:t>
      </w:r>
      <w:r>
        <w:rPr>
          <w:rStyle w:val="HideTWBExt"/>
          <w:b w:val="0"/>
        </w:rPr>
        <w:t>&lt;/TitreType&gt;</w:t>
      </w:r>
    </w:p>
    <w:p w:rsidR="00B85286" w:rsidRPr="00FA45E6" w:rsidRDefault="007F6C43" w:rsidP="00A93F8C">
      <w:pPr>
        <w:pStyle w:val="CoverBold"/>
      </w:pPr>
      <w:r>
        <w:rPr>
          <w:rStyle w:val="HideTWBExt"/>
          <w:b w:val="0"/>
        </w:rPr>
        <w:t>&lt;Rapporteur&gt;</w:t>
      </w:r>
      <w:r>
        <w:t>Thomas Bajada</w:t>
      </w:r>
      <w:r>
        <w:rPr>
          <w:rStyle w:val="HideTWBExt"/>
          <w:b w:val="0"/>
        </w:rPr>
        <w:t>&lt;/Rapporteur&gt;</w:t>
      </w:r>
    </w:p>
    <w:p w:rsidR="00B85286" w:rsidRPr="00FA45E6" w:rsidRDefault="007F6C43">
      <w:pPr>
        <w:pStyle w:val="CoverNormal24a"/>
      </w:pPr>
      <w:r>
        <w:rPr>
          <w:rStyle w:val="HideTWBExt"/>
        </w:rPr>
        <w:t>&lt;DocRefPE&gt;</w:t>
      </w:r>
      <w:r>
        <w:t>(PE766.000v01-00)</w:t>
      </w:r>
      <w:r>
        <w:rPr>
          <w:rStyle w:val="HideTWBExt"/>
        </w:rPr>
        <w:t>&lt;/DocRefPE&gt;</w:t>
      </w:r>
    </w:p>
    <w:p w:rsidR="00B85286" w:rsidRPr="00FA45E6" w:rsidRDefault="007F6C43">
      <w:pPr>
        <w:pStyle w:val="CoverNormal24a"/>
      </w:pPr>
      <w:r>
        <w:rPr>
          <w:rStyle w:val="HideTWBExt"/>
        </w:rPr>
        <w:t>&lt;Titre&gt;</w:t>
      </w:r>
      <w:r>
        <w:t xml:space="preserve">Proposta di regolamento del Parlamento europeo e del Consiglio che modifica il regolamento (UE) n. 1026/2012 per quanto riguarda talune </w:t>
      </w:r>
      <w:r>
        <w:t>misure finalizzate alla conservazione degli stock ittici in relazione ai paesi che autorizzano una pesca non sostenibile</w:t>
      </w:r>
      <w:r>
        <w:rPr>
          <w:rStyle w:val="HideTWBExt"/>
        </w:rPr>
        <w:t>&lt;/Titre&gt;</w:t>
      </w:r>
    </w:p>
    <w:p w:rsidR="006337D4" w:rsidRPr="00FA45E6" w:rsidRDefault="007F6C43" w:rsidP="006337D4">
      <w:pPr>
        <w:pStyle w:val="CoverNormal"/>
      </w:pPr>
      <w:r>
        <w:rPr>
          <w:rStyle w:val="HideTWBExt"/>
        </w:rPr>
        <w:t>&lt;DocAmend&gt;</w:t>
      </w:r>
      <w:r>
        <w:t>Proposta di regolamento</w:t>
      </w:r>
      <w:r>
        <w:rPr>
          <w:rStyle w:val="HideTWBExt"/>
        </w:rPr>
        <w:t>&lt;/DocAmend&gt;</w:t>
      </w:r>
    </w:p>
    <w:p w:rsidR="00B85286" w:rsidRPr="00FA45E6" w:rsidRDefault="007F6C43">
      <w:pPr>
        <w:pStyle w:val="CoverNormal24a"/>
      </w:pPr>
      <w:r>
        <w:rPr>
          <w:rStyle w:val="HideTWBExt"/>
        </w:rPr>
        <w:t>&lt;DocRef&gt;</w:t>
      </w:r>
      <w:r>
        <w:t>(COM(2024)0407 – C10</w:t>
      </w:r>
      <w:r>
        <w:noBreakHyphen/>
        <w:t>0098/2024 – 2024/0224(COD))</w:t>
      </w:r>
      <w:r>
        <w:rPr>
          <w:rStyle w:val="HideTWBExt"/>
        </w:rPr>
        <w:t>&lt;/DocRef&gt;</w:t>
      </w:r>
    </w:p>
    <w:p w:rsidR="00B85286" w:rsidRPr="00FA45E6" w:rsidRDefault="007F6C43" w:rsidP="00E660E2">
      <w:pPr>
        <w:widowControl/>
        <w:tabs>
          <w:tab w:val="center" w:pos="4677"/>
        </w:tabs>
      </w:pPr>
      <w:r>
        <w:br w:type="page"/>
      </w:r>
      <w:r>
        <w:lastRenderedPageBreak/>
        <w:t>AM_Com_LegRepor</w:t>
      </w:r>
      <w:r>
        <w:t>t</w:t>
      </w:r>
    </w:p>
    <w:p w:rsidR="001713F6" w:rsidRPr="00FA45E6" w:rsidRDefault="007F6C43" w:rsidP="001713F6">
      <w:pPr>
        <w:pStyle w:val="AMNumberTabs0"/>
        <w:keepNext/>
      </w:pPr>
      <w:r>
        <w:br w:type="page"/>
      </w:r>
      <w:r>
        <w:rPr>
          <w:rStyle w:val="HideTWBExt"/>
          <w:b w:val="0"/>
        </w:rPr>
        <w:lastRenderedPageBreak/>
        <w:t>&lt;RepeatBlock-Amend&gt;&lt;Amend&gt;</w:t>
      </w:r>
      <w:r>
        <w:t>Emendamento</w:t>
      </w:r>
      <w:r>
        <w:tab/>
      </w:r>
      <w:r>
        <w:tab/>
      </w:r>
      <w:r>
        <w:rPr>
          <w:rStyle w:val="HideTWBExt"/>
          <w:b w:val="0"/>
        </w:rPr>
        <w:t>&lt;NumAm&gt;</w:t>
      </w:r>
      <w:r>
        <w:t>22</w:t>
      </w:r>
      <w:r>
        <w:rPr>
          <w:rStyle w:val="HideTWBExt"/>
          <w:b w:val="0"/>
        </w:rPr>
        <w:t>&lt;/NumAm&gt;</w:t>
      </w:r>
    </w:p>
    <w:p w:rsidR="001713F6" w:rsidRPr="00FA45E6" w:rsidRDefault="007F6C43" w:rsidP="001713F6">
      <w:pPr>
        <w:pStyle w:val="NormalBold"/>
      </w:pPr>
      <w:r>
        <w:rPr>
          <w:rStyle w:val="HideTWBExt"/>
          <w:b w:val="0"/>
        </w:rPr>
        <w:t>&lt;RepeatBlock-By&gt;&lt;Members&gt;</w:t>
      </w:r>
      <w:r>
        <w:t>Eric Sargiacomo</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Considerando 1</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1039" w:rsidTr="00CC49AC">
        <w:trPr>
          <w:jc w:val="center"/>
        </w:trPr>
        <w:tc>
          <w:tcPr>
            <w:tcW w:w="9752" w:type="dxa"/>
            <w:gridSpan w:val="2"/>
          </w:tcPr>
          <w:p w:rsidR="001713F6" w:rsidRPr="00FA45E6" w:rsidRDefault="001713F6">
            <w:pPr>
              <w:keepNext/>
            </w:pPr>
          </w:p>
        </w:tc>
      </w:tr>
      <w:tr w:rsidR="00391039" w:rsidTr="00CC49AC">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CC49AC" w:rsidTr="00CC49AC">
        <w:trPr>
          <w:jc w:val="center"/>
        </w:trPr>
        <w:tc>
          <w:tcPr>
            <w:tcW w:w="4876" w:type="dxa"/>
            <w:hideMark/>
          </w:tcPr>
          <w:p w:rsidR="00CC49AC" w:rsidRPr="00FF1607" w:rsidRDefault="00CC49AC" w:rsidP="00CC49AC">
            <w:pPr>
              <w:pStyle w:val="Normal6"/>
            </w:pPr>
            <w:r>
              <w:t>(1)</w:t>
            </w:r>
            <w:r>
              <w:tab/>
              <w:t>In linea con la convenzione delle Nazioni Unite sul diritto del mare del 10 dicembre 1982</w:t>
            </w:r>
            <w:r>
              <w:rPr>
                <w:vertAlign w:val="superscript"/>
              </w:rPr>
              <w:t>1</w:t>
            </w:r>
            <w:r>
              <w:t xml:space="preserve"> ("UNCLOS") e dell'accordo per l'applicazione delle disposizioni della convenzione delle Nazioni Unite sul diritto del mare, del 10 dicembre 1982, relative alla conservazione e alla gestione degli stock ittici transzonali e degli stock ittici altamente migratori, del 4 agosto 1995</w:t>
            </w:r>
            <w:r>
              <w:rPr>
                <w:vertAlign w:val="superscript"/>
              </w:rPr>
              <w:t>2</w:t>
            </w:r>
            <w:r>
              <w:t xml:space="preserve"> ("UNFSA"), la gestione di taluni stock ittici transzonali e altamente migratori richiede la cooperazione di tutti i paesi le cui flotte sfruttano tali stock.</w:t>
            </w:r>
          </w:p>
        </w:tc>
        <w:tc>
          <w:tcPr>
            <w:tcW w:w="4876" w:type="dxa"/>
            <w:hideMark/>
          </w:tcPr>
          <w:p w:rsidR="00CC49AC" w:rsidRPr="00FF1607" w:rsidRDefault="00CC49AC" w:rsidP="00CC49AC">
            <w:pPr>
              <w:pStyle w:val="Normal6"/>
              <w:rPr>
                <w:szCs w:val="24"/>
              </w:rPr>
            </w:pPr>
            <w:r>
              <w:t>(1)</w:t>
            </w:r>
            <w:r>
              <w:tab/>
              <w:t>In linea con la convenzione delle Nazioni Unite sul diritto del mare del 10 dicembre 1982</w:t>
            </w:r>
            <w:r>
              <w:rPr>
                <w:vertAlign w:val="superscript"/>
              </w:rPr>
              <w:t>1</w:t>
            </w:r>
            <w:r>
              <w:t xml:space="preserve"> ("UNCLOS") e dell'accordo per l'applicazione delle disposizioni della convenzione delle Nazioni Unite sul diritto del mare, del 10 dicembre 1982, relative alla conservazione e alla gestione degli stock ittici transzonali e degli stock ittici altamente migratori, del 4 agosto 1995</w:t>
            </w:r>
            <w:r>
              <w:rPr>
                <w:vertAlign w:val="superscript"/>
              </w:rPr>
              <w:t>2</w:t>
            </w:r>
            <w:r>
              <w:t xml:space="preserve"> ("UNFSA"), la gestione di taluni stock ittici transzonali e altamente migratori richiede la cooperazione di tutti i paesi le cui flotte sfruttano tali stock. </w:t>
            </w:r>
            <w:r>
              <w:rPr>
                <w:b/>
                <w:i/>
              </w:rPr>
              <w:t>Tale cooperazione può essere istituita anche nel quadro dell'accordo FAO del 5 giugno 2016 sulle misure di competenza dello Stato di approdo intese a prevenire, scoraggiare ed eliminare la pesca illegale, non dichiarata e non regolamentata.</w:t>
            </w:r>
          </w:p>
        </w:tc>
      </w:tr>
      <w:tr w:rsidR="00391039" w:rsidTr="00CC49AC">
        <w:trPr>
          <w:jc w:val="center"/>
        </w:trPr>
        <w:tc>
          <w:tcPr>
            <w:tcW w:w="4876" w:type="dxa"/>
            <w:hideMark/>
          </w:tcPr>
          <w:p w:rsidR="001713F6" w:rsidRPr="00FA45E6" w:rsidRDefault="007F6C43">
            <w:pPr>
              <w:pStyle w:val="Normal6"/>
            </w:pPr>
            <w:r>
              <w:t>__________________</w:t>
            </w:r>
          </w:p>
        </w:tc>
        <w:tc>
          <w:tcPr>
            <w:tcW w:w="4876" w:type="dxa"/>
            <w:hideMark/>
          </w:tcPr>
          <w:p w:rsidR="001713F6" w:rsidRPr="00FA45E6" w:rsidRDefault="007F6C43">
            <w:pPr>
              <w:pStyle w:val="Normal6"/>
              <w:rPr>
                <w:szCs w:val="24"/>
              </w:rPr>
            </w:pPr>
            <w:r>
              <w:t>__________________</w:t>
            </w:r>
          </w:p>
        </w:tc>
      </w:tr>
      <w:tr w:rsidR="00CC49AC" w:rsidTr="00CC49AC">
        <w:trPr>
          <w:jc w:val="center"/>
        </w:trPr>
        <w:tc>
          <w:tcPr>
            <w:tcW w:w="4876" w:type="dxa"/>
            <w:hideMark/>
          </w:tcPr>
          <w:p w:rsidR="00CC49AC" w:rsidRPr="00FF1607" w:rsidRDefault="00CC49AC" w:rsidP="00CC49AC">
            <w:pPr>
              <w:pStyle w:val="Normal6"/>
            </w:pPr>
            <w:r>
              <w:rPr>
                <w:vertAlign w:val="superscript"/>
              </w:rPr>
              <w:t>1</w:t>
            </w:r>
            <w:r>
              <w:t xml:space="preserve"> Convenzione delle Nazioni Unite sul diritto del mare (GU L 179 del 23.6.1998, pag. 3), ELI: http://data.europa.eu/eli/convention/1998/392/oj.</w:t>
            </w:r>
          </w:p>
        </w:tc>
        <w:tc>
          <w:tcPr>
            <w:tcW w:w="4876" w:type="dxa"/>
            <w:hideMark/>
          </w:tcPr>
          <w:p w:rsidR="00CC49AC" w:rsidRPr="00FF1607" w:rsidRDefault="00CC49AC" w:rsidP="00CC49AC">
            <w:pPr>
              <w:pStyle w:val="Normal6"/>
              <w:rPr>
                <w:szCs w:val="24"/>
              </w:rPr>
            </w:pPr>
            <w:r>
              <w:rPr>
                <w:vertAlign w:val="superscript"/>
              </w:rPr>
              <w:t>1</w:t>
            </w:r>
            <w:r>
              <w:t xml:space="preserve"> Convenzione delle Nazioni Unite sul diritto del mare (GU L 179 del 23.6.1998, pag. 3), ELI: http://data.europa.eu/eli/convention/1998/392/oj.</w:t>
            </w:r>
          </w:p>
        </w:tc>
      </w:tr>
      <w:tr w:rsidR="00CC49AC" w:rsidTr="00CC49AC">
        <w:trPr>
          <w:jc w:val="center"/>
        </w:trPr>
        <w:tc>
          <w:tcPr>
            <w:tcW w:w="4876" w:type="dxa"/>
            <w:hideMark/>
          </w:tcPr>
          <w:p w:rsidR="00CC49AC" w:rsidRPr="00FF1607" w:rsidRDefault="00CC49AC" w:rsidP="00CC49AC">
            <w:pPr>
              <w:pStyle w:val="Normal6"/>
            </w:pPr>
            <w:r>
              <w:rPr>
                <w:vertAlign w:val="superscript"/>
              </w:rPr>
              <w:t>2</w:t>
            </w:r>
            <w:r>
              <w:t xml:space="preserve"> Accordo ai fini dell'applicazione delle disposizioni della convenzione delle Nazioni Unite sul diritto del mare del 10 dicembre 1982 relative alla conservazione e alla gestione degli stock ittici transzonali e degli stock ittici altamente migratori (GU L 189 del 3.7.1998, pag. 17).</w:t>
            </w:r>
          </w:p>
        </w:tc>
        <w:tc>
          <w:tcPr>
            <w:tcW w:w="4876" w:type="dxa"/>
            <w:hideMark/>
          </w:tcPr>
          <w:p w:rsidR="00CC49AC" w:rsidRPr="00FF1607" w:rsidRDefault="00CC49AC" w:rsidP="00CC49AC">
            <w:pPr>
              <w:pStyle w:val="Normal6"/>
              <w:rPr>
                <w:szCs w:val="24"/>
              </w:rPr>
            </w:pPr>
            <w:r>
              <w:rPr>
                <w:vertAlign w:val="superscript"/>
              </w:rPr>
              <w:t>2</w:t>
            </w:r>
            <w:r>
              <w:t xml:space="preserve"> Accordo ai fini dell'applicazione delle disposizioni della convenzione delle Nazioni Unite sul diritto del mare del 10 dicembre 1982 relative alla conservazione e alla gestione degli stock ittici transzonali e degli stock ittici altamente migratori (GU L 189 del 3.7.1998, pag. 17).</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{FR}</w:t>
      </w:r>
      <w:r w:rsidRPr="00FA45E6">
        <w:rPr>
          <w:sz w:val="24"/>
          <w:szCs w:val="24"/>
        </w:rPr>
        <w:t>fr</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23</w:t>
      </w:r>
      <w:r>
        <w:rPr>
          <w:rStyle w:val="HideTWBExt"/>
          <w:b w:val="0"/>
        </w:rPr>
        <w:t>&lt;/NumAm&gt;</w:t>
      </w:r>
    </w:p>
    <w:p w:rsidR="001713F6" w:rsidRPr="00FA45E6" w:rsidRDefault="007F6C43" w:rsidP="001713F6">
      <w:pPr>
        <w:pStyle w:val="NormalBold"/>
      </w:pPr>
      <w:r>
        <w:rPr>
          <w:rStyle w:val="HideTWBExt"/>
          <w:b w:val="0"/>
        </w:rPr>
        <w:t>&lt;RepeatBlock-By&gt;&lt;Members&gt;</w:t>
      </w:r>
      <w:r>
        <w:t xml:space="preserve">Luke </w:t>
      </w:r>
      <w:r>
        <w:t>Ming Flanagan, Emma Fourreau, Sebastian Everding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lastRenderedPageBreak/>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Considerando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(2)</w:t>
            </w:r>
            <w:r>
              <w:tab/>
              <w:t>Il regolamento (UE) n. 1026/2012 del Parlamento europeo e</w:t>
            </w:r>
            <w:r>
              <w:t xml:space="preserve"> del Consiglio</w:t>
            </w:r>
            <w:r>
              <w:rPr>
                <w:vertAlign w:val="superscript"/>
              </w:rPr>
              <w:t>3</w:t>
            </w:r>
            <w:r>
              <w:t xml:space="preserve"> ha istituito un quadro per consentire l'individuazione dei paesi terzi che non cooperano e autorizzano la pesca non sostenibile di uno stock di interesse comune per l'Unione e l'adozione di misure nei confronti degli stessi.</w:t>
            </w:r>
          </w:p>
        </w:tc>
        <w:tc>
          <w:tcPr>
            <w:tcW w:w="4876" w:type="dxa"/>
            <w:hideMark/>
          </w:tcPr>
          <w:p w:rsidR="001713F6" w:rsidRPr="00FA45E6" w:rsidRDefault="007F6C43">
            <w:pPr>
              <w:pStyle w:val="Normal6"/>
              <w:rPr>
                <w:szCs w:val="24"/>
              </w:rPr>
            </w:pPr>
            <w:r>
              <w:rPr>
                <w:i/>
              </w:rPr>
              <w:t>(Non concerne l</w:t>
            </w:r>
            <w:r>
              <w:rPr>
                <w:i/>
              </w:rPr>
              <w:t>a versione italiana)</w:t>
            </w:r>
            <w:r>
              <w:tab/>
              <w:t xml:space="preserve"> </w:t>
            </w:r>
          </w:p>
        </w:tc>
      </w:tr>
      <w:tr w:rsidR="00391039" w:rsidTr="001713F6">
        <w:trPr>
          <w:jc w:val="center"/>
        </w:trPr>
        <w:tc>
          <w:tcPr>
            <w:tcW w:w="4876" w:type="dxa"/>
            <w:hideMark/>
          </w:tcPr>
          <w:p w:rsidR="001713F6" w:rsidRPr="00FA45E6" w:rsidRDefault="007F6C43">
            <w:pPr>
              <w:pStyle w:val="Normal6"/>
            </w:pPr>
            <w:r>
              <w:t>__________________</w:t>
            </w:r>
          </w:p>
        </w:tc>
        <w:tc>
          <w:tcPr>
            <w:tcW w:w="4876" w:type="dxa"/>
            <w:hideMark/>
          </w:tcPr>
          <w:p w:rsidR="001713F6" w:rsidRPr="00FA45E6" w:rsidRDefault="007F6C43">
            <w:pPr>
              <w:pStyle w:val="Normal6"/>
              <w:rPr>
                <w:szCs w:val="24"/>
              </w:rPr>
            </w:pPr>
            <w:r>
              <w:t xml:space="preserve"> </w:t>
            </w:r>
          </w:p>
        </w:tc>
      </w:tr>
      <w:tr w:rsidR="00391039" w:rsidTr="001713F6">
        <w:trPr>
          <w:jc w:val="center"/>
        </w:trPr>
        <w:tc>
          <w:tcPr>
            <w:tcW w:w="4876" w:type="dxa"/>
            <w:hideMark/>
          </w:tcPr>
          <w:p w:rsidR="001713F6" w:rsidRPr="00FA45E6" w:rsidRDefault="007F6C43">
            <w:pPr>
              <w:pStyle w:val="Normal6"/>
            </w:pPr>
            <w:r>
              <w:rPr>
                <w:vertAlign w:val="superscript"/>
              </w:rPr>
              <w:t>3</w:t>
            </w:r>
            <w:r>
              <w:t xml:space="preserve"> Regolamento (UE) n. 1026/2012 del Parlamento europeo e del Consiglio, del 25 ottobre 2012, relativo a talune misure ai fini della conservazione degli stock ittici relative ai paesi che autorizzano una pesca n</w:t>
            </w:r>
            <w:r>
              <w:t>on sostenibile (GU L 316 del 14.11.2012, pag. 34), ELI: http://data.europa.eu/eli/reg/2012/1026/oj).</w:t>
            </w:r>
          </w:p>
        </w:tc>
        <w:tc>
          <w:tcPr>
            <w:tcW w:w="4876" w:type="dxa"/>
            <w:hideMark/>
          </w:tcPr>
          <w:p w:rsidR="001713F6" w:rsidRPr="00FA45E6" w:rsidRDefault="007F6C43">
            <w:pPr>
              <w:pStyle w:val="Normal6"/>
              <w:rPr>
                <w:szCs w:val="24"/>
              </w:rPr>
            </w:pPr>
            <w:r>
              <w:t xml:space="preserve">   </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24</w:t>
      </w:r>
      <w:r>
        <w:rPr>
          <w:rStyle w:val="HideTWBExt"/>
          <w:b w:val="0"/>
        </w:rPr>
        <w:t>&lt;/NumAm&gt;</w:t>
      </w:r>
    </w:p>
    <w:p w:rsidR="001713F6" w:rsidRPr="00FA45E6" w:rsidRDefault="007F6C43" w:rsidP="001713F6">
      <w:pPr>
        <w:pStyle w:val="NormalBold"/>
      </w:pPr>
      <w:r>
        <w:rPr>
          <w:rStyle w:val="HideTWBExt"/>
          <w:b w:val="0"/>
        </w:rPr>
        <w:t>&lt;RepeatBlock-By&gt;&lt;Members&gt;</w:t>
      </w:r>
      <w:r>
        <w:t>Marco Falcone</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Considerando 2 bis (nuovo)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tcPr>
          <w:p w:rsidR="001713F6" w:rsidRPr="00FA45E6" w:rsidRDefault="001713F6">
            <w:pPr>
              <w:pStyle w:val="Normal6"/>
            </w:pPr>
          </w:p>
        </w:tc>
        <w:tc>
          <w:tcPr>
            <w:tcW w:w="4876" w:type="dxa"/>
            <w:hideMark/>
          </w:tcPr>
          <w:p w:rsidR="001713F6" w:rsidRPr="00FA45E6" w:rsidRDefault="007F6C43">
            <w:pPr>
              <w:pStyle w:val="Normal6"/>
              <w:rPr>
                <w:szCs w:val="24"/>
              </w:rPr>
            </w:pPr>
            <w:r>
              <w:rPr>
                <w:b/>
                <w:i/>
              </w:rPr>
              <w:t>(2 bis)</w:t>
            </w:r>
            <w:r>
              <w:rPr>
                <w:b/>
                <w:i/>
              </w:rPr>
              <w:tab/>
              <w:t>In particolare, il bacino del Mediterraneo presenta sfide specifiche legate alla gestione sostenibile degli stock itt</w:t>
            </w:r>
            <w:r>
              <w:rPr>
                <w:b/>
                <w:i/>
              </w:rPr>
              <w:t>ici. L'assenza di adeguate misure di sostenibilità da parte della flotte dei paesi del Nord Africa porta a una significativa distorsione della concorrenza, penalizzando gli operatori europei che rispettano rigorosi standard di conservazione; come ad esempi</w:t>
            </w:r>
            <w:r>
              <w:rPr>
                <w:b/>
                <w:i/>
              </w:rPr>
              <w:t xml:space="preserve">o nel Canale di Sicilia, dove è particolarmente a rischio la competitività e la sostenibilità degli stock ittici, a causa di pratiche di pesca non regolamentate perpetrate da </w:t>
            </w:r>
            <w:r>
              <w:rPr>
                <w:b/>
                <w:i/>
              </w:rPr>
              <w:lastRenderedPageBreak/>
              <w:t>tali flotte nord africane.</w:t>
            </w:r>
          </w:p>
        </w:tc>
      </w:tr>
    </w:tbl>
    <w:p w:rsidR="001713F6" w:rsidRPr="00FA45E6" w:rsidRDefault="007F6C43" w:rsidP="001713F6">
      <w:pPr>
        <w:pStyle w:val="Olang"/>
        <w:rPr>
          <w:sz w:val="24"/>
          <w:szCs w:val="24"/>
        </w:rPr>
      </w:pPr>
      <w:r w:rsidRPr="00FA45E6">
        <w:rPr>
          <w:sz w:val="24"/>
          <w:szCs w:val="24"/>
        </w:rPr>
        <w:lastRenderedPageBreak/>
        <w:t xml:space="preserve">Or. </w:t>
      </w:r>
      <w:r w:rsidRPr="00FA45E6">
        <w:rPr>
          <w:rStyle w:val="HideTWBExt"/>
        </w:rPr>
        <w:t>&lt;Original&gt;</w:t>
      </w:r>
      <w:r w:rsidRPr="00FA45E6">
        <w:rPr>
          <w:rStyle w:val="HideTWBInt"/>
          <w:sz w:val="24"/>
          <w:szCs w:val="24"/>
        </w:rPr>
        <w:t>{IT}</w:t>
      </w:r>
      <w:r w:rsidRPr="00FA45E6">
        <w:rPr>
          <w:sz w:val="24"/>
          <w:szCs w:val="24"/>
        </w:rPr>
        <w:t>it</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25</w:t>
      </w:r>
      <w:r>
        <w:rPr>
          <w:rStyle w:val="HideTWBExt"/>
          <w:b w:val="0"/>
        </w:rPr>
        <w:t>&lt;/NumAm&gt;</w:t>
      </w:r>
    </w:p>
    <w:p w:rsidR="001713F6" w:rsidRPr="00FA45E6" w:rsidRDefault="007F6C43" w:rsidP="001713F6">
      <w:pPr>
        <w:pStyle w:val="NormalBold"/>
      </w:pPr>
      <w:r>
        <w:rPr>
          <w:rStyle w:val="HideTWBExt"/>
          <w:b w:val="0"/>
        </w:rPr>
        <w:t>&lt;RepeatBlock-By&gt;&lt;Members&gt;</w:t>
      </w:r>
      <w:r>
        <w:t>Eric Sargiacomo</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Considerando 3</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1039" w:rsidTr="00CC49AC">
        <w:trPr>
          <w:jc w:val="center"/>
        </w:trPr>
        <w:tc>
          <w:tcPr>
            <w:tcW w:w="9752" w:type="dxa"/>
            <w:gridSpan w:val="2"/>
          </w:tcPr>
          <w:p w:rsidR="001713F6" w:rsidRPr="00FA45E6" w:rsidRDefault="001713F6">
            <w:pPr>
              <w:keepNext/>
            </w:pPr>
          </w:p>
        </w:tc>
      </w:tr>
      <w:tr w:rsidR="00391039" w:rsidTr="00CC49AC">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CC49AC" w:rsidTr="00CC49AC">
        <w:trPr>
          <w:jc w:val="center"/>
        </w:trPr>
        <w:tc>
          <w:tcPr>
            <w:tcW w:w="4876" w:type="dxa"/>
            <w:hideMark/>
          </w:tcPr>
          <w:p w:rsidR="00CC49AC" w:rsidRPr="00FF1607" w:rsidRDefault="00CC49AC" w:rsidP="00CC49AC">
            <w:pPr>
              <w:pStyle w:val="Normal6"/>
            </w:pPr>
            <w:r>
              <w:t>(3)</w:t>
            </w:r>
            <w:r>
              <w:tab/>
              <w:t xml:space="preserve">A norma del regolamento (UE) n. 1026/2012, un paese può essere identificato come paese che autorizza una pesca non sostenibile se, tra l'altro, non coopera nella gestione di uno stock di interesse comune nel pieno rispetto delle disposizioni dell'UNCLOS </w:t>
            </w:r>
            <w:r>
              <w:rPr>
                <w:b/>
                <w:i/>
              </w:rPr>
              <w:t>e</w:t>
            </w:r>
            <w:r>
              <w:t xml:space="preserve"> dell'UNFSA o di qualsiasi altro accordo internazionale o norma di diritto internazionale e se non adotta le necessarie misure di gestione della pesca.</w:t>
            </w:r>
          </w:p>
        </w:tc>
        <w:tc>
          <w:tcPr>
            <w:tcW w:w="4876" w:type="dxa"/>
            <w:hideMark/>
          </w:tcPr>
          <w:p w:rsidR="00CC49AC" w:rsidRPr="00FF1607" w:rsidRDefault="00CC49AC" w:rsidP="00CC49AC">
            <w:pPr>
              <w:pStyle w:val="Normal6"/>
              <w:rPr>
                <w:szCs w:val="24"/>
              </w:rPr>
            </w:pPr>
            <w:r>
              <w:t>(3)</w:t>
            </w:r>
            <w:r>
              <w:tab/>
              <w:t>A norma del regolamento (UE) n. 1026/2012, un paese può essere identificato come paese che autorizza una pesca non sostenibile se, tra l'altro, non coopera nella gestione di uno stock di interesse comune nel pieno rispetto delle disposizioni dell'UNCLOS</w:t>
            </w:r>
            <w:r>
              <w:rPr>
                <w:b/>
                <w:i/>
              </w:rPr>
              <w:t>,</w:t>
            </w:r>
            <w:r>
              <w:t xml:space="preserve"> dell'UNFSA </w:t>
            </w:r>
            <w:r>
              <w:rPr>
                <w:b/>
                <w:i/>
              </w:rPr>
              <w:t>e dell'accordo FAO</w:t>
            </w:r>
            <w:r>
              <w:t xml:space="preserve"> o di qualsiasi altro accordo internazionale o norma di diritto internazionale e se non adotta le necessarie misure di gestione della pesca.</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{FR}</w:t>
      </w:r>
      <w:r w:rsidRPr="00FA45E6">
        <w:rPr>
          <w:sz w:val="24"/>
          <w:szCs w:val="24"/>
        </w:rPr>
        <w:t>fr</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26</w:t>
      </w:r>
      <w:r>
        <w:rPr>
          <w:rStyle w:val="HideTWBExt"/>
          <w:b w:val="0"/>
        </w:rPr>
        <w:t>&lt;/NumAm&gt;</w:t>
      </w:r>
    </w:p>
    <w:p w:rsidR="001713F6" w:rsidRPr="00FA45E6" w:rsidRDefault="007F6C43" w:rsidP="001713F6">
      <w:pPr>
        <w:pStyle w:val="NormalBold"/>
      </w:pPr>
      <w:r>
        <w:rPr>
          <w:rStyle w:val="HideTWBExt"/>
          <w:b w:val="0"/>
        </w:rPr>
        <w:t>&lt;RepeatBlock-By&gt;&lt;Members&gt;</w:t>
      </w:r>
      <w:r>
        <w:t>Luke Ming Flanagan, Emma Fourreau, Sebastian Everding</w:t>
      </w:r>
      <w:r>
        <w:rPr>
          <w:rStyle w:val="HideTWBExt"/>
          <w:b w:val="0"/>
        </w:rPr>
        <w:t>&lt;/Members&gt;</w:t>
      </w:r>
    </w:p>
    <w:p w:rsidR="001713F6" w:rsidRPr="00FA45E6" w:rsidRDefault="007F6C43" w:rsidP="001713F6">
      <w:r>
        <w:rPr>
          <w:rStyle w:val="HideTWBExt"/>
        </w:rPr>
        <w:t>&lt;/RepeatBlock-By</w:t>
      </w:r>
      <w:r>
        <w:rPr>
          <w:rStyle w:val="HideTWBExt"/>
        </w:rPr>
        <w:t>&gt;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Considerando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(4)</w:t>
            </w:r>
            <w:r>
              <w:tab/>
              <w:t xml:space="preserve">È opportuno introdurre una definizione di "mancata cooperazione" per definire meglio, ai fini del regolamento (UE) n. 1026/2012, la </w:t>
            </w:r>
            <w:r>
              <w:t>portata e il significato dell'obbligo di cooperare a norma dell'UNCLOS e dell'UNFSA.</w:t>
            </w:r>
          </w:p>
        </w:tc>
        <w:tc>
          <w:tcPr>
            <w:tcW w:w="4876" w:type="dxa"/>
            <w:hideMark/>
          </w:tcPr>
          <w:p w:rsidR="001713F6" w:rsidRPr="00FA45E6" w:rsidRDefault="007F6C43">
            <w:pPr>
              <w:pStyle w:val="Normal6"/>
              <w:rPr>
                <w:szCs w:val="24"/>
              </w:rPr>
            </w:pPr>
            <w:r>
              <w:t>(4)</w:t>
            </w:r>
            <w:r>
              <w:tab/>
              <w:t xml:space="preserve">È opportuno introdurre una definizione di "mancata cooperazione" </w:t>
            </w:r>
            <w:r>
              <w:rPr>
                <w:b/>
                <w:i/>
              </w:rPr>
              <w:t>e di "approccio precauzionale in materia di gestione della pesca"</w:t>
            </w:r>
            <w:r>
              <w:t xml:space="preserve"> per definire meglio, ai fini del reg</w:t>
            </w:r>
            <w:r>
              <w:t>olamento (UE) n. 1026/2012, la portata e il significato dell'obbligo di cooperare a norma dell'UNCLOS e dell'UNFSA.</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27</w:t>
      </w:r>
      <w:r>
        <w:rPr>
          <w:rStyle w:val="HideTWBExt"/>
          <w:b w:val="0"/>
        </w:rPr>
        <w:t>&lt;/NumAm&gt;</w:t>
      </w:r>
    </w:p>
    <w:p w:rsidR="001713F6" w:rsidRPr="00FA45E6" w:rsidRDefault="007F6C43" w:rsidP="001713F6">
      <w:pPr>
        <w:pStyle w:val="NormalBold"/>
      </w:pPr>
      <w:r>
        <w:rPr>
          <w:rStyle w:val="HideTWBExt"/>
          <w:b w:val="0"/>
        </w:rPr>
        <w:t>&lt;RepeatBlock-By&gt;&lt;Members&gt;</w:t>
      </w:r>
      <w:r>
        <w:t xml:space="preserve">Luke Ming Flanagan, Emma Fourreau, </w:t>
      </w:r>
      <w:r>
        <w:t xml:space="preserve">Sebastian </w:t>
      </w:r>
      <w:r>
        <w:lastRenderedPageBreak/>
        <w:t>Everding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Considerando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(5)</w:t>
            </w:r>
            <w:r>
              <w:tab/>
              <w:t xml:space="preserve">È inoltre necessario chiarire che si può considerare che un paese autorizzi una pesca </w:t>
            </w:r>
            <w:r>
              <w:t>non sostenibile</w:t>
            </w:r>
            <w:r>
              <w:rPr>
                <w:b/>
                <w:i/>
              </w:rPr>
              <w:t>,</w:t>
            </w:r>
            <w:r>
              <w:t xml:space="preserve"> quando non attua le necessarie misure di gestione della pesca, tra le quali rientrano misure di controllo.</w:t>
            </w:r>
          </w:p>
        </w:tc>
        <w:tc>
          <w:tcPr>
            <w:tcW w:w="4876" w:type="dxa"/>
            <w:hideMark/>
          </w:tcPr>
          <w:p w:rsidR="001713F6" w:rsidRPr="00FA45E6" w:rsidRDefault="007F6C43">
            <w:pPr>
              <w:pStyle w:val="Normal6"/>
              <w:rPr>
                <w:szCs w:val="24"/>
              </w:rPr>
            </w:pPr>
            <w:r>
              <w:t>(5)</w:t>
            </w:r>
            <w:r>
              <w:tab/>
              <w:t>È inoltre necessario chiarire che si può considerare che un paese autorizzi una pesca non sostenibile quando non attua</w:t>
            </w:r>
            <w:r>
              <w:rPr>
                <w:b/>
                <w:i/>
              </w:rPr>
              <w:t>, non risp</w:t>
            </w:r>
            <w:r>
              <w:rPr>
                <w:b/>
                <w:i/>
              </w:rPr>
              <w:t>etta o non fa rispettare</w:t>
            </w:r>
            <w:r>
              <w:t xml:space="preserve"> le necessarie misure di gestione della pesca, tra le quali rientrano misure di controllo</w:t>
            </w:r>
            <w:r>
              <w:rPr>
                <w:b/>
                <w:i/>
              </w:rPr>
              <w:t xml:space="preserve"> e conservazione, comprese quelle adottate nel quadro di un'ORGP</w:t>
            </w:r>
            <w:r>
              <w:t>.</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28</w:t>
      </w:r>
      <w:r>
        <w:rPr>
          <w:rStyle w:val="HideTWBExt"/>
          <w:b w:val="0"/>
        </w:rPr>
        <w:t>&lt;/NumA</w:t>
      </w:r>
      <w:r>
        <w:rPr>
          <w:rStyle w:val="HideTWBExt"/>
          <w:b w:val="0"/>
        </w:rPr>
        <w:t>m&gt;</w:t>
      </w:r>
    </w:p>
    <w:p w:rsidR="001713F6" w:rsidRPr="00FA45E6" w:rsidRDefault="007F6C43" w:rsidP="001713F6">
      <w:pPr>
        <w:pStyle w:val="NormalBold"/>
      </w:pPr>
      <w:r>
        <w:rPr>
          <w:rStyle w:val="HideTWBExt"/>
          <w:b w:val="0"/>
        </w:rPr>
        <w:t>&lt;RepeatBlock-By&gt;&lt;Members&gt;</w:t>
      </w:r>
      <w:r>
        <w:t>Eric Sargiacomo</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Considerando 5</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1039" w:rsidTr="00CC49AC">
        <w:trPr>
          <w:jc w:val="center"/>
        </w:trPr>
        <w:tc>
          <w:tcPr>
            <w:tcW w:w="9752" w:type="dxa"/>
            <w:gridSpan w:val="2"/>
          </w:tcPr>
          <w:p w:rsidR="001713F6" w:rsidRPr="00FA45E6" w:rsidRDefault="001713F6">
            <w:pPr>
              <w:keepNext/>
            </w:pPr>
          </w:p>
        </w:tc>
      </w:tr>
      <w:tr w:rsidR="00391039" w:rsidTr="00CC49AC">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CC49AC" w:rsidTr="00CC49AC">
        <w:trPr>
          <w:jc w:val="center"/>
        </w:trPr>
        <w:tc>
          <w:tcPr>
            <w:tcW w:w="4876" w:type="dxa"/>
            <w:hideMark/>
          </w:tcPr>
          <w:p w:rsidR="00CC49AC" w:rsidRPr="00FF1607" w:rsidRDefault="00CC49AC" w:rsidP="00CC49AC">
            <w:pPr>
              <w:pStyle w:val="Normal6"/>
            </w:pPr>
            <w:r>
              <w:t>(5)</w:t>
            </w:r>
            <w:r>
              <w:tab/>
              <w:t>È inoltre necessario chiarire che si può considerare che un paese autorizzi una pesca non sostenibile</w:t>
            </w:r>
            <w:r>
              <w:rPr>
                <w:b/>
                <w:i/>
              </w:rPr>
              <w:t>,</w:t>
            </w:r>
            <w:r>
              <w:t xml:space="preserve"> quando non attua le necessarie misure di gestione della pesca</w:t>
            </w:r>
            <w:r>
              <w:rPr>
                <w:b/>
                <w:i/>
              </w:rPr>
              <w:t>, tra le quali rientrano misure</w:t>
            </w:r>
            <w:r>
              <w:t xml:space="preserve"> di controllo.</w:t>
            </w:r>
          </w:p>
        </w:tc>
        <w:tc>
          <w:tcPr>
            <w:tcW w:w="4876" w:type="dxa"/>
            <w:hideMark/>
          </w:tcPr>
          <w:p w:rsidR="00CC49AC" w:rsidRPr="00FF1607" w:rsidRDefault="00CC49AC" w:rsidP="00CC49AC">
            <w:pPr>
              <w:pStyle w:val="Normal6"/>
              <w:rPr>
                <w:szCs w:val="24"/>
              </w:rPr>
            </w:pPr>
            <w:r>
              <w:t>(5)</w:t>
            </w:r>
            <w:r>
              <w:tab/>
              <w:t xml:space="preserve">È inoltre necessario chiarire che si può considerare che un paese autorizzi una pesca non sostenibile quando non attua le necessarie misure di gestione della pesca </w:t>
            </w:r>
            <w:r>
              <w:rPr>
                <w:b/>
                <w:i/>
              </w:rPr>
              <w:t>e</w:t>
            </w:r>
            <w:r>
              <w:t xml:space="preserve"> di controllo</w:t>
            </w:r>
            <w:r>
              <w:rPr>
                <w:b/>
                <w:i/>
              </w:rPr>
              <w:t>, in particolare nel quadro delle ORGP o dell'accordo sulle misure di competenza dello Stato di approdo</w:t>
            </w:r>
            <w:r>
              <w:t>.</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{FR}</w:t>
      </w:r>
      <w:r w:rsidRPr="00FA45E6">
        <w:rPr>
          <w:sz w:val="24"/>
          <w:szCs w:val="24"/>
        </w:rPr>
        <w:t>fr</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29</w:t>
      </w:r>
      <w:r>
        <w:rPr>
          <w:rStyle w:val="HideTWBExt"/>
          <w:b w:val="0"/>
        </w:rPr>
        <w:t>&lt;/NumAm&gt;</w:t>
      </w:r>
    </w:p>
    <w:p w:rsidR="001713F6" w:rsidRPr="00FA45E6" w:rsidRDefault="007F6C43" w:rsidP="001713F6">
      <w:pPr>
        <w:pStyle w:val="NormalBold"/>
      </w:pPr>
      <w:r>
        <w:rPr>
          <w:rStyle w:val="HideTWBExt"/>
          <w:b w:val="0"/>
        </w:rPr>
        <w:t>&lt;RepeatBlock-By&gt;&lt;Members&gt;</w:t>
      </w:r>
      <w:r>
        <w:t>Luke Ming Flanagan, Emma Fourreau, Sebastian Everding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 (nuovo)</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2 – lettera f</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1039" w:rsidTr="00032BD6">
        <w:trPr>
          <w:jc w:val="center"/>
        </w:trPr>
        <w:tc>
          <w:tcPr>
            <w:tcW w:w="9752" w:type="dxa"/>
            <w:gridSpan w:val="2"/>
          </w:tcPr>
          <w:p w:rsidR="001713F6" w:rsidRPr="00FA45E6" w:rsidRDefault="001713F6">
            <w:pPr>
              <w:keepNext/>
            </w:pPr>
          </w:p>
        </w:tc>
      </w:tr>
      <w:tr w:rsidR="00391039" w:rsidTr="00032BD6">
        <w:trPr>
          <w:jc w:val="center"/>
        </w:trPr>
        <w:tc>
          <w:tcPr>
            <w:tcW w:w="4876" w:type="dxa"/>
            <w:hideMark/>
          </w:tcPr>
          <w:p w:rsidR="001713F6" w:rsidRPr="00FA45E6" w:rsidRDefault="007F6C43">
            <w:pPr>
              <w:pStyle w:val="ColumnHeading"/>
              <w:keepNext/>
            </w:pPr>
            <w:r>
              <w:t>Testo in vigore</w:t>
            </w:r>
          </w:p>
        </w:tc>
        <w:tc>
          <w:tcPr>
            <w:tcW w:w="4876" w:type="dxa"/>
            <w:hideMark/>
          </w:tcPr>
          <w:p w:rsidR="001713F6" w:rsidRPr="00FA45E6" w:rsidRDefault="007F6C43">
            <w:pPr>
              <w:pStyle w:val="ColumnHeading"/>
              <w:keepNext/>
            </w:pPr>
            <w:r>
              <w:t>Emendamento</w:t>
            </w:r>
          </w:p>
        </w:tc>
      </w:tr>
      <w:tr w:rsidR="00391039" w:rsidTr="00032BD6">
        <w:trPr>
          <w:jc w:val="center"/>
        </w:trPr>
        <w:tc>
          <w:tcPr>
            <w:tcW w:w="4876" w:type="dxa"/>
          </w:tcPr>
          <w:p w:rsidR="001713F6" w:rsidRPr="00FA45E6" w:rsidRDefault="001713F6">
            <w:pPr>
              <w:pStyle w:val="Normal6"/>
            </w:pPr>
          </w:p>
        </w:tc>
        <w:tc>
          <w:tcPr>
            <w:tcW w:w="4876" w:type="dxa"/>
            <w:hideMark/>
          </w:tcPr>
          <w:p w:rsidR="001713F6" w:rsidRPr="00FA45E6" w:rsidRDefault="007F6C43">
            <w:pPr>
              <w:pStyle w:val="Normal6"/>
              <w:rPr>
                <w:szCs w:val="24"/>
              </w:rPr>
            </w:pPr>
            <w:r>
              <w:rPr>
                <w:b/>
                <w:i/>
              </w:rPr>
              <w:t>(-1)</w:t>
            </w:r>
            <w:r>
              <w:rPr>
                <w:b/>
                <w:i/>
              </w:rPr>
              <w:tab/>
              <w:t xml:space="preserve">all'articolo 2, la lettera f) è </w:t>
            </w:r>
            <w:r>
              <w:rPr>
                <w:b/>
                <w:i/>
              </w:rPr>
              <w:lastRenderedPageBreak/>
              <w:t>sostituita dalla seguente:</w:t>
            </w:r>
          </w:p>
        </w:tc>
      </w:tr>
      <w:tr w:rsidR="00391039" w:rsidTr="00032BD6">
        <w:trPr>
          <w:jc w:val="center"/>
        </w:trPr>
        <w:tc>
          <w:tcPr>
            <w:tcW w:w="4876" w:type="dxa"/>
            <w:hideMark/>
          </w:tcPr>
          <w:p w:rsidR="001713F6" w:rsidRPr="00FA45E6" w:rsidRDefault="007F6C43">
            <w:pPr>
              <w:pStyle w:val="Normal6"/>
            </w:pPr>
            <w:r>
              <w:lastRenderedPageBreak/>
              <w:t xml:space="preserve">f) «stato </w:t>
            </w:r>
            <w:r>
              <w:t>insostenibile», la situazione in cui lo stock non è mantenuto in permanenza a livelli in grado di produrre il rendimento massimo sostenibile o al di sopra di tali livelli oppure, se tali livelli non possano essere stimati, quando lo stock non è mantenuto i</w:t>
            </w:r>
            <w:r>
              <w:t>n permanenza entro limiti biologici sicuri; i livelli dello stock che determinano se esso si trova in uno stato insostenibile devono essere stabiliti sulla base dei migliori pareri scientifici disponibili;</w:t>
            </w:r>
          </w:p>
        </w:tc>
        <w:tc>
          <w:tcPr>
            <w:tcW w:w="4876" w:type="dxa"/>
            <w:hideMark/>
          </w:tcPr>
          <w:p w:rsidR="001713F6" w:rsidRPr="00FA45E6" w:rsidRDefault="007F6C43">
            <w:pPr>
              <w:pStyle w:val="Normal6"/>
              <w:rPr>
                <w:szCs w:val="24"/>
              </w:rPr>
            </w:pPr>
            <w:r>
              <w:rPr>
                <w:b/>
                <w:i/>
              </w:rPr>
              <w:t>"</w:t>
            </w:r>
            <w:r>
              <w:t>f) «stato insostenibile», la situazione in cui lo</w:t>
            </w:r>
            <w:r>
              <w:t xml:space="preserve"> stock non è mantenuto in permanenza a livelli in grado di produrre il rendimento massimo sostenibile o al di sopra di tali livelli oppure, se tali livelli non possano essere stimati, quando lo stock non è mantenuto in permanenza entro limiti biologici sic</w:t>
            </w:r>
            <w:r>
              <w:t>uri</w:t>
            </w:r>
            <w:r>
              <w:rPr>
                <w:b/>
                <w:i/>
              </w:rPr>
              <w:t>, in linea con l'approccio precauzionale in materia di gestione della pesca</w:t>
            </w:r>
            <w:r>
              <w:t>; i livelli dello stock che determinano se esso si trova in uno stato insostenibile devono essere stabiliti sulla base dei migliori pareri scientifici disponibili;</w:t>
            </w:r>
            <w:r>
              <w:rPr>
                <w:b/>
                <w:i/>
              </w:rPr>
              <w:t>"</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pStyle w:val="CrossRef"/>
      </w:pPr>
      <w:r>
        <w:t>(32012R1026)</w:t>
      </w:r>
    </w:p>
    <w:p w:rsidR="001713F6" w:rsidRPr="00FA45E6" w:rsidRDefault="007F6C43" w:rsidP="001713F6">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30</w:t>
      </w:r>
      <w:r>
        <w:rPr>
          <w:rStyle w:val="HideTWBExt"/>
          <w:b w:val="0"/>
        </w:rPr>
        <w:t>&lt;/NumAm&gt;</w:t>
      </w:r>
    </w:p>
    <w:p w:rsidR="001713F6" w:rsidRPr="00FA45E6" w:rsidRDefault="007F6C43" w:rsidP="001713F6">
      <w:pPr>
        <w:pStyle w:val="NormalBold"/>
      </w:pPr>
      <w:r>
        <w:rPr>
          <w:rStyle w:val="HideTWBExt"/>
          <w:b w:val="0"/>
        </w:rPr>
        <w:t>&lt;RepeatBlock-By&gt;&lt;Members&gt;</w:t>
      </w:r>
      <w:r>
        <w:t>Luke Ming Flanagan, Emma Fourreau, Sebastian Everding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w:t>
      </w:r>
      <w:r>
        <w:t>o 1 – punto 1 – parte introduttiva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(1)</w:t>
            </w:r>
            <w:r>
              <w:tab/>
              <w:t xml:space="preserve">all'articolo 2 </w:t>
            </w:r>
            <w:r>
              <w:rPr>
                <w:b/>
                <w:i/>
              </w:rPr>
              <w:t>è aggiunta la lettera i) seguente</w:t>
            </w:r>
            <w:r>
              <w:t>:</w:t>
            </w:r>
          </w:p>
        </w:tc>
        <w:tc>
          <w:tcPr>
            <w:tcW w:w="4876" w:type="dxa"/>
            <w:hideMark/>
          </w:tcPr>
          <w:p w:rsidR="001713F6" w:rsidRPr="00FA45E6" w:rsidRDefault="007F6C43">
            <w:pPr>
              <w:pStyle w:val="Normal6"/>
              <w:rPr>
                <w:szCs w:val="24"/>
              </w:rPr>
            </w:pPr>
            <w:r>
              <w:t>(1)</w:t>
            </w:r>
            <w:r>
              <w:tab/>
              <w:t xml:space="preserve">all'articolo 2 </w:t>
            </w:r>
            <w:r>
              <w:rPr>
                <w:b/>
                <w:i/>
              </w:rPr>
              <w:t>sono aggiunti i punti seguenti</w:t>
            </w:r>
            <w:r>
              <w:t>:</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31</w:t>
      </w:r>
      <w:r>
        <w:rPr>
          <w:rStyle w:val="HideTWBExt"/>
          <w:b w:val="0"/>
        </w:rPr>
        <w:t>&lt;/NumAm&gt;</w:t>
      </w:r>
    </w:p>
    <w:p w:rsidR="001713F6" w:rsidRPr="00FA45E6" w:rsidRDefault="007F6C43" w:rsidP="001713F6">
      <w:pPr>
        <w:pStyle w:val="NormalBold"/>
      </w:pPr>
      <w:r>
        <w:rPr>
          <w:rStyle w:val="HideTWBExt"/>
          <w:b w:val="0"/>
        </w:rPr>
        <w:t>&lt;RepeatBlock-By&gt;&lt;Members&gt;</w:t>
      </w:r>
      <w:r>
        <w:t>Luke Ming Flanagan, Emma Fourreau, Sebastian Everding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2 – lettera h bis (nuova)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tcPr>
          <w:p w:rsidR="001713F6" w:rsidRPr="00FA45E6" w:rsidRDefault="001713F6">
            <w:pPr>
              <w:pStyle w:val="Normal6"/>
            </w:pPr>
          </w:p>
        </w:tc>
        <w:tc>
          <w:tcPr>
            <w:tcW w:w="4876" w:type="dxa"/>
            <w:hideMark/>
          </w:tcPr>
          <w:p w:rsidR="001713F6" w:rsidRPr="00FA45E6" w:rsidRDefault="007F6C43">
            <w:pPr>
              <w:pStyle w:val="Normal6"/>
              <w:rPr>
                <w:szCs w:val="24"/>
              </w:rPr>
            </w:pPr>
            <w:r>
              <w:rPr>
                <w:b/>
                <w:i/>
              </w:rPr>
              <w:t xml:space="preserve">h bis) "approccio precauzionale in materia di gestione della pesca", un approccio quale definito all'articolo 6 </w:t>
            </w:r>
            <w:r>
              <w:rPr>
                <w:b/>
                <w:i/>
              </w:rPr>
              <w:lastRenderedPageBreak/>
              <w:t>dell'accordo delle Nazioni Unite su</w:t>
            </w:r>
            <w:r>
              <w:rPr>
                <w:b/>
                <w:i/>
              </w:rPr>
              <w:t>gli stock ittici e all'articolo 4 del regolamento (UE) n. 1380/2013, secondo cui la mancanza di dati scientifici adeguati non dovrebbe giustificare il rinvio o la mancata adozione di misure di gestione per la conservazione delle specie bersaglio, delle spe</w:t>
            </w:r>
            <w:r>
              <w:rPr>
                <w:b/>
                <w:i/>
              </w:rPr>
              <w:t>cie associate o dipendenti, nonché delle specie non bersaglio e del relativo habitat;</w:t>
            </w:r>
          </w:p>
        </w:tc>
      </w:tr>
    </w:tbl>
    <w:p w:rsidR="001713F6" w:rsidRPr="00FA45E6" w:rsidRDefault="007F6C43" w:rsidP="001713F6">
      <w:pPr>
        <w:pStyle w:val="Olang"/>
        <w:rPr>
          <w:sz w:val="24"/>
          <w:szCs w:val="24"/>
        </w:rPr>
      </w:pPr>
      <w:r w:rsidRPr="00FA45E6">
        <w:rPr>
          <w:sz w:val="24"/>
          <w:szCs w:val="24"/>
        </w:rPr>
        <w:lastRenderedPageBreak/>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pStyle w:val="JustificationTitle"/>
        <w:rPr>
          <w:noProof w:val="0"/>
        </w:rPr>
      </w:pPr>
      <w:r>
        <w:rPr>
          <w:rStyle w:val="HideTWBExt"/>
          <w:i w:val="0"/>
        </w:rPr>
        <w:t>&lt;TitreJust&gt;</w:t>
      </w:r>
      <w:r>
        <w:t>Motivazione</w:t>
      </w:r>
      <w:r>
        <w:rPr>
          <w:rStyle w:val="HideTWBExt"/>
          <w:i w:val="0"/>
        </w:rPr>
        <w:t>&lt;/TitreJust&gt;</w:t>
      </w:r>
    </w:p>
    <w:p w:rsidR="001713F6" w:rsidRPr="00FA45E6" w:rsidRDefault="007F6C43" w:rsidP="001713F6">
      <w:pPr>
        <w:pStyle w:val="Normal12Italic"/>
        <w:rPr>
          <w:noProof w:val="0"/>
        </w:rPr>
      </w:pPr>
      <w:r>
        <w:t xml:space="preserve">Questa definizione dell'approccio precauzionale è in linea con l'accordo delle Nazioni Unite sugli </w:t>
      </w:r>
      <w:r>
        <w:t>stock ittici e con il regolamento di base della PCP (https://www.un.org/depts/los/convention_agreements/texts/fish_stocks_agreement/CONF164_37.htm).</w:t>
      </w:r>
    </w:p>
    <w:p w:rsidR="001713F6" w:rsidRPr="00FA45E6" w:rsidRDefault="007F6C43" w:rsidP="001713F6">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32</w:t>
      </w:r>
      <w:r>
        <w:rPr>
          <w:rStyle w:val="HideTWBExt"/>
          <w:b w:val="0"/>
        </w:rPr>
        <w:t>&lt;/NumAm&gt;</w:t>
      </w:r>
    </w:p>
    <w:p w:rsidR="001713F6" w:rsidRPr="00FA45E6" w:rsidRDefault="007F6C43" w:rsidP="001713F6">
      <w:pPr>
        <w:pStyle w:val="NormalBold"/>
      </w:pPr>
      <w:r>
        <w:rPr>
          <w:rStyle w:val="HideTWBExt"/>
          <w:b w:val="0"/>
        </w:rPr>
        <w:t>&lt;RepeatBlock-By&gt;&lt;Members&gt;</w:t>
      </w:r>
      <w:r>
        <w:t xml:space="preserve">Luke Ming Flanagan, Emma Fourreau, </w:t>
      </w:r>
      <w:r>
        <w:t>Sebastian Everding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2 – lettera i – punto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 xml:space="preserve">Testo della </w:t>
            </w:r>
            <w:r>
              <w:t>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(4)</w:t>
            </w:r>
            <w:r>
              <w:tab/>
              <w:t>i ritardi ingiustificati;</w:t>
            </w:r>
          </w:p>
        </w:tc>
        <w:tc>
          <w:tcPr>
            <w:tcW w:w="4876" w:type="dxa"/>
            <w:hideMark/>
          </w:tcPr>
          <w:p w:rsidR="001713F6" w:rsidRPr="00FA45E6" w:rsidRDefault="007F6C43">
            <w:pPr>
              <w:pStyle w:val="Normal6"/>
              <w:rPr>
                <w:szCs w:val="24"/>
              </w:rPr>
            </w:pPr>
            <w:r>
              <w:t>(4)</w:t>
            </w:r>
            <w:r>
              <w:tab/>
              <w:t>i ritardi ingiustificati</w:t>
            </w:r>
            <w:r>
              <w:rPr>
                <w:b/>
                <w:i/>
              </w:rPr>
              <w:t>, anche nella risposta alle richieste e/o nell'avvio di consultazioni</w:t>
            </w:r>
            <w:r>
              <w:t>;</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33</w:t>
      </w:r>
      <w:r>
        <w:rPr>
          <w:rStyle w:val="HideTWBExt"/>
          <w:b w:val="0"/>
        </w:rPr>
        <w:t>&lt;/NumAm&gt;</w:t>
      </w:r>
    </w:p>
    <w:p w:rsidR="001713F6" w:rsidRPr="00FA45E6" w:rsidRDefault="007F6C43" w:rsidP="001713F6">
      <w:pPr>
        <w:pStyle w:val="NormalBold"/>
      </w:pPr>
      <w:r>
        <w:rPr>
          <w:rStyle w:val="HideTWBExt"/>
          <w:b w:val="0"/>
        </w:rPr>
        <w:t>&lt;RepeatBlock-By&gt;&lt;Membe</w:t>
      </w:r>
      <w:r>
        <w:rPr>
          <w:rStyle w:val="HideTWBExt"/>
          <w:b w:val="0"/>
        </w:rPr>
        <w:t>rs&gt;</w:t>
      </w:r>
      <w:r>
        <w:t>Sander Smit</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2 – lettera i – punto 8</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 xml:space="preserve">Testo della </w:t>
            </w:r>
            <w:r>
              <w:t>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(8)</w:t>
            </w:r>
            <w:r>
              <w:tab/>
            </w:r>
            <w:r>
              <w:rPr>
                <w:b/>
                <w:i/>
              </w:rPr>
              <w:t>l'insistenza sistematica a permanere sulle</w:t>
            </w:r>
            <w:r>
              <w:t xml:space="preserve"> proprie posizioni;</w:t>
            </w:r>
          </w:p>
        </w:tc>
        <w:tc>
          <w:tcPr>
            <w:tcW w:w="4876" w:type="dxa"/>
            <w:hideMark/>
          </w:tcPr>
          <w:p w:rsidR="001713F6" w:rsidRPr="00FA45E6" w:rsidRDefault="007F6C43">
            <w:pPr>
              <w:pStyle w:val="Normal6"/>
              <w:rPr>
                <w:szCs w:val="24"/>
              </w:rPr>
            </w:pPr>
            <w:r>
              <w:t>(8)</w:t>
            </w:r>
            <w:r>
              <w:tab/>
            </w:r>
            <w:r>
              <w:rPr>
                <w:b/>
                <w:i/>
              </w:rPr>
              <w:t>il fatto di mantenere con costanza le</w:t>
            </w:r>
            <w:r>
              <w:t xml:space="preserve"> proprie posizioni </w:t>
            </w:r>
            <w:r>
              <w:rPr>
                <w:b/>
                <w:i/>
              </w:rPr>
              <w:t>per un periodo prolungato, indipendentemente dalla</w:t>
            </w:r>
            <w:r>
              <w:rPr>
                <w:b/>
                <w:i/>
              </w:rPr>
              <w:t xml:space="preserve"> flessibilità e dalle concessioni accordate dalle altre</w:t>
            </w:r>
            <w:r>
              <w:rPr>
                <w:b/>
                <w:i/>
              </w:rPr>
              <w:t xml:space="preserve"> parti durante le consultazioni</w:t>
            </w:r>
            <w:r>
              <w:t>;</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34</w:t>
      </w:r>
      <w:r>
        <w:rPr>
          <w:rStyle w:val="HideTWBExt"/>
          <w:b w:val="0"/>
        </w:rPr>
        <w:t>&lt;/NumAm&gt;</w:t>
      </w:r>
    </w:p>
    <w:p w:rsidR="001713F6" w:rsidRPr="00FA45E6" w:rsidRDefault="007F6C43" w:rsidP="001713F6">
      <w:pPr>
        <w:pStyle w:val="NormalBold"/>
      </w:pPr>
      <w:r>
        <w:rPr>
          <w:rStyle w:val="HideTWBExt"/>
          <w:b w:val="0"/>
        </w:rPr>
        <w:t>&lt;RepeatBlock-By&gt;&lt;Members&gt;</w:t>
      </w:r>
      <w:r>
        <w:t>Luke Ming Flanagan, Emma Fourreau, Sebastian Everding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2 – lettera i – punto 8</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(8)</w:t>
            </w:r>
            <w:r>
              <w:tab/>
              <w:t xml:space="preserve">l'insistenza sistematica a permanere sulle proprie </w:t>
            </w:r>
            <w:r>
              <w:t>posizioni;</w:t>
            </w:r>
          </w:p>
        </w:tc>
        <w:tc>
          <w:tcPr>
            <w:tcW w:w="4876" w:type="dxa"/>
            <w:hideMark/>
          </w:tcPr>
          <w:p w:rsidR="001713F6" w:rsidRPr="00FA45E6" w:rsidRDefault="007F6C43">
            <w:pPr>
              <w:pStyle w:val="Normal6"/>
              <w:rPr>
                <w:szCs w:val="24"/>
              </w:rPr>
            </w:pPr>
            <w:r>
              <w:rPr>
                <w:i/>
              </w:rPr>
              <w:t>(Non concerne la versione italiana)</w:t>
            </w:r>
            <w:r>
              <w:tab/>
              <w:t xml:space="preserve"> </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35</w:t>
      </w:r>
      <w:r>
        <w:rPr>
          <w:rStyle w:val="HideTWBExt"/>
          <w:b w:val="0"/>
        </w:rPr>
        <w:t>&lt;/NumAm&gt;</w:t>
      </w:r>
    </w:p>
    <w:p w:rsidR="001713F6" w:rsidRPr="00FA45E6" w:rsidRDefault="007F6C43" w:rsidP="001713F6">
      <w:pPr>
        <w:pStyle w:val="NormalBold"/>
      </w:pPr>
      <w:r>
        <w:rPr>
          <w:rStyle w:val="HideTWBExt"/>
          <w:b w:val="0"/>
        </w:rPr>
        <w:t>&lt;RepeatBlock-By&gt;&lt;Members&gt;</w:t>
      </w:r>
      <w:r>
        <w:t>Luke Ming Flanagan, Emma Fourreau, Sebastian Everding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 xml:space="preserve">Proposta </w:t>
      </w:r>
      <w:r>
        <w:t>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2 – lettera i – punto 9</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(9)</w:t>
            </w:r>
            <w:r>
              <w:tab/>
            </w:r>
            <w:r>
              <w:t xml:space="preserve">il rifiuto di tener conto dei migliori pareri scientifici disponibili </w:t>
            </w:r>
            <w:r>
              <w:rPr>
                <w:b/>
                <w:i/>
              </w:rPr>
              <w:t>in relazione allo stock o agli stock in questione</w:t>
            </w:r>
            <w:r>
              <w:t>;</w:t>
            </w:r>
          </w:p>
        </w:tc>
        <w:tc>
          <w:tcPr>
            <w:tcW w:w="4876" w:type="dxa"/>
            <w:hideMark/>
          </w:tcPr>
          <w:p w:rsidR="001713F6" w:rsidRPr="00FA45E6" w:rsidRDefault="007F6C43">
            <w:pPr>
              <w:pStyle w:val="Normal6"/>
              <w:rPr>
                <w:szCs w:val="24"/>
              </w:rPr>
            </w:pPr>
            <w:r>
              <w:t>(9)</w:t>
            </w:r>
            <w:r>
              <w:tab/>
              <w:t>il rifiuto di tener conto dei migliori pareri scientifici disponibili;</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36</w:t>
      </w:r>
      <w:r>
        <w:rPr>
          <w:rStyle w:val="HideTWBExt"/>
          <w:b w:val="0"/>
        </w:rPr>
        <w:t>&lt;/NumAm&gt;</w:t>
      </w:r>
    </w:p>
    <w:p w:rsidR="001713F6" w:rsidRPr="00FA45E6" w:rsidRDefault="007F6C43" w:rsidP="001713F6">
      <w:pPr>
        <w:pStyle w:val="NormalBold"/>
      </w:pPr>
      <w:r>
        <w:rPr>
          <w:rStyle w:val="HideTWBExt"/>
          <w:b w:val="0"/>
        </w:rPr>
        <w:t>&lt;RepeatBlock-By&gt;&lt;Members&gt;</w:t>
      </w:r>
      <w:r>
        <w:t>Sander Smit</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lastRenderedPageBreak/>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 xml:space="preserve">Articolo 2 – lettera i </w:t>
      </w:r>
      <w:r>
        <w:t>– punto 10 ter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tcPr>
          <w:p w:rsidR="001713F6" w:rsidRPr="00FA45E6" w:rsidRDefault="001713F6">
            <w:pPr>
              <w:pStyle w:val="Normal6"/>
            </w:pPr>
          </w:p>
        </w:tc>
        <w:tc>
          <w:tcPr>
            <w:tcW w:w="4876" w:type="dxa"/>
            <w:hideMark/>
          </w:tcPr>
          <w:p w:rsidR="001713F6" w:rsidRPr="00FA45E6" w:rsidRDefault="007F6C43" w:rsidP="002434DF">
            <w:pPr>
              <w:pStyle w:val="Normal6"/>
              <w:rPr>
                <w:szCs w:val="24"/>
              </w:rPr>
            </w:pPr>
            <w:r>
              <w:rPr>
                <w:b/>
                <w:i/>
              </w:rPr>
              <w:t>(10 ter)</w:t>
            </w:r>
            <w:r>
              <w:rPr>
                <w:b/>
                <w:i/>
              </w:rPr>
              <w:tab/>
              <w:t xml:space="preserve">l'attuazione di misure discriminatorie aventi un'incidenza sulle flotte di paesi terzi e la contemporanea concessione di un'esenzione parziale o totale da tali misure alla </w:t>
            </w:r>
            <w:r>
              <w:rPr>
                <w:b/>
                <w:i/>
              </w:rPr>
              <w:t>propria flotta;</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37</w:t>
      </w:r>
      <w:r>
        <w:rPr>
          <w:rStyle w:val="HideTWBExt"/>
          <w:b w:val="0"/>
        </w:rPr>
        <w:t>&lt;/NumAm&gt;</w:t>
      </w:r>
    </w:p>
    <w:p w:rsidR="001713F6" w:rsidRPr="00FA45E6" w:rsidRDefault="007F6C43" w:rsidP="001713F6">
      <w:pPr>
        <w:pStyle w:val="NormalBold"/>
      </w:pPr>
      <w:r>
        <w:rPr>
          <w:rStyle w:val="HideTWBExt"/>
          <w:b w:val="0"/>
        </w:rPr>
        <w:t>&lt;RepeatBlock-By&gt;&lt;Members&gt;</w:t>
      </w:r>
      <w:r>
        <w:t>Bert-Jan Ruissen</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2 – lettera i – punto 10 quater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tcPr>
          <w:p w:rsidR="001713F6" w:rsidRPr="00FA45E6" w:rsidRDefault="001713F6">
            <w:pPr>
              <w:pStyle w:val="Normal6"/>
            </w:pPr>
          </w:p>
        </w:tc>
        <w:tc>
          <w:tcPr>
            <w:tcW w:w="4876" w:type="dxa"/>
            <w:hideMark/>
          </w:tcPr>
          <w:p w:rsidR="001713F6" w:rsidRPr="00FA45E6" w:rsidRDefault="007F6C43" w:rsidP="00CA21D6">
            <w:pPr>
              <w:pStyle w:val="Normal6"/>
              <w:rPr>
                <w:szCs w:val="24"/>
              </w:rPr>
            </w:pPr>
            <w:r>
              <w:rPr>
                <w:b/>
                <w:i/>
              </w:rPr>
              <w:t>(10 quater)</w:t>
            </w:r>
            <w:r>
              <w:rPr>
                <w:b/>
                <w:i/>
              </w:rPr>
              <w:tab/>
              <w:t>l'adozione di misure o contingenti unilaterali irragionevoli o ingiustificati che</w:t>
            </w:r>
            <w:r>
              <w:rPr>
                <w:b/>
                <w:i/>
              </w:rPr>
              <w:t xml:space="preserve"> non siano in linea con le misure o i contingenti concordati a livello bilaterale o multilaterale;</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38</w:t>
      </w:r>
      <w:r>
        <w:rPr>
          <w:rStyle w:val="HideTWBExt"/>
          <w:b w:val="0"/>
        </w:rPr>
        <w:t>&lt;/NumAm&gt;</w:t>
      </w:r>
    </w:p>
    <w:p w:rsidR="001713F6" w:rsidRPr="00FA45E6" w:rsidRDefault="007F6C43" w:rsidP="001713F6">
      <w:pPr>
        <w:pStyle w:val="NormalBold"/>
      </w:pPr>
      <w:r>
        <w:rPr>
          <w:rStyle w:val="HideTWBExt"/>
          <w:b w:val="0"/>
        </w:rPr>
        <w:t>&lt;RepeatBlock-By&gt;&lt;Members&gt;</w:t>
      </w:r>
      <w:r>
        <w:t>Luke Ming Flanagan, Emma Fourreau, Sebastian Everdin</w:t>
      </w:r>
      <w:r>
        <w:t>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2 – lettera i – punto 10 quinquies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 xml:space="preserve">Testo della </w:t>
            </w:r>
            <w:r>
              <w:t>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tcPr>
          <w:p w:rsidR="001713F6" w:rsidRPr="00FA45E6" w:rsidRDefault="001713F6">
            <w:pPr>
              <w:pStyle w:val="Normal6"/>
            </w:pPr>
          </w:p>
        </w:tc>
        <w:tc>
          <w:tcPr>
            <w:tcW w:w="4876" w:type="dxa"/>
            <w:hideMark/>
          </w:tcPr>
          <w:p w:rsidR="001713F6" w:rsidRPr="00FA45E6" w:rsidRDefault="007F6C43" w:rsidP="007F6C43">
            <w:pPr>
              <w:pStyle w:val="Normal6"/>
              <w:tabs>
                <w:tab w:val="left" w:pos="1584"/>
              </w:tabs>
              <w:rPr>
                <w:szCs w:val="24"/>
              </w:rPr>
            </w:pPr>
            <w:r>
              <w:rPr>
                <w:b/>
                <w:i/>
              </w:rPr>
              <w:t>(10 quinquies)</w:t>
            </w:r>
            <w:r>
              <w:rPr>
                <w:b/>
                <w:i/>
              </w:rPr>
              <w:tab/>
            </w:r>
            <w:r>
              <w:rPr>
                <w:b/>
                <w:i/>
              </w:rPr>
              <w:t>la mancanza di trasparenza;</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pStyle w:val="JustificationTitle"/>
        <w:rPr>
          <w:noProof w:val="0"/>
        </w:rPr>
      </w:pPr>
      <w:r>
        <w:rPr>
          <w:rStyle w:val="HideTWBExt"/>
          <w:i w:val="0"/>
        </w:rPr>
        <w:lastRenderedPageBreak/>
        <w:t>&lt;TitreJust&gt;</w:t>
      </w:r>
      <w:r>
        <w:t>Motivazione</w:t>
      </w:r>
      <w:r>
        <w:rPr>
          <w:rStyle w:val="HideTWBExt"/>
          <w:i w:val="0"/>
        </w:rPr>
        <w:t>&lt;/TitreJust&gt;</w:t>
      </w:r>
    </w:p>
    <w:p w:rsidR="001713F6" w:rsidRPr="00FA45E6" w:rsidRDefault="007F6C43" w:rsidP="001713F6">
      <w:pPr>
        <w:pStyle w:val="Normal12Italic"/>
        <w:rPr>
          <w:noProof w:val="0"/>
        </w:rPr>
      </w:pPr>
      <w:r>
        <w:t xml:space="preserve">L'articolo 12 dell'UNFSA sugli stock ittici impone agli Stati di garantire la trasparenza del processo decisionale e </w:t>
      </w:r>
      <w:r>
        <w:t>delle altre attività delle organizzazioni e degli accordi di gestione della pesca subregionali e regionali. È necessario che sia la cooperazione sia la pesca sostenibile siano garantite.</w:t>
      </w:r>
    </w:p>
    <w:p w:rsidR="001713F6" w:rsidRPr="00FA45E6" w:rsidRDefault="007F6C43" w:rsidP="001713F6">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39</w:t>
      </w:r>
      <w:r>
        <w:rPr>
          <w:rStyle w:val="HideTWBExt"/>
          <w:b w:val="0"/>
        </w:rPr>
        <w:t>&lt;/NumAm&gt;</w:t>
      </w:r>
    </w:p>
    <w:p w:rsidR="001713F6" w:rsidRPr="00FA45E6" w:rsidRDefault="007F6C43" w:rsidP="001713F6">
      <w:pPr>
        <w:pStyle w:val="NormalBold"/>
      </w:pPr>
      <w:r>
        <w:rPr>
          <w:rStyle w:val="HideTWBExt"/>
          <w:b w:val="0"/>
        </w:rPr>
        <w:t>&lt;RepeatBlock-By&gt;&lt;Members&gt;</w:t>
      </w:r>
      <w:r>
        <w:t>Eric Sargiacomo</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1 bis (nuovo)</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3 – lettera a</w:t>
      </w:r>
      <w:r>
        <w:rPr>
          <w:rStyle w:val="HideTWBExt"/>
        </w:rPr>
        <w:t>&lt;/Art</w:t>
      </w:r>
      <w:r>
        <w:rPr>
          <w:rStyle w:val="HideTWBExt"/>
        </w:rPr>
        <w: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1039" w:rsidTr="00032BD6">
        <w:trPr>
          <w:jc w:val="center"/>
        </w:trPr>
        <w:tc>
          <w:tcPr>
            <w:tcW w:w="9752" w:type="dxa"/>
            <w:gridSpan w:val="2"/>
          </w:tcPr>
          <w:p w:rsidR="001713F6" w:rsidRPr="00FA45E6" w:rsidRDefault="001713F6">
            <w:pPr>
              <w:keepNext/>
            </w:pPr>
          </w:p>
        </w:tc>
      </w:tr>
      <w:tr w:rsidR="00391039" w:rsidTr="00032BD6">
        <w:trPr>
          <w:jc w:val="center"/>
        </w:trPr>
        <w:tc>
          <w:tcPr>
            <w:tcW w:w="4876" w:type="dxa"/>
            <w:hideMark/>
          </w:tcPr>
          <w:p w:rsidR="001713F6" w:rsidRPr="00FA45E6" w:rsidRDefault="007F6C43">
            <w:pPr>
              <w:pStyle w:val="ColumnHeading"/>
              <w:keepNext/>
            </w:pPr>
            <w:r>
              <w:t>Testo in vigore</w:t>
            </w:r>
          </w:p>
        </w:tc>
        <w:tc>
          <w:tcPr>
            <w:tcW w:w="4876" w:type="dxa"/>
            <w:hideMark/>
          </w:tcPr>
          <w:p w:rsidR="001713F6" w:rsidRPr="00FA45E6" w:rsidRDefault="007F6C43">
            <w:pPr>
              <w:pStyle w:val="ColumnHeading"/>
              <w:keepNext/>
            </w:pPr>
            <w:r>
              <w:t>Emendamento</w:t>
            </w:r>
          </w:p>
        </w:tc>
      </w:tr>
      <w:tr w:rsidR="00CC49AC" w:rsidTr="00032BD6">
        <w:trPr>
          <w:jc w:val="center"/>
        </w:trPr>
        <w:tc>
          <w:tcPr>
            <w:tcW w:w="4876" w:type="dxa"/>
          </w:tcPr>
          <w:p w:rsidR="00CC49AC" w:rsidRPr="00FF1607" w:rsidRDefault="00CC49AC" w:rsidP="00CC49AC">
            <w:pPr>
              <w:pStyle w:val="Normal6"/>
            </w:pPr>
          </w:p>
        </w:tc>
        <w:tc>
          <w:tcPr>
            <w:tcW w:w="4876" w:type="dxa"/>
            <w:hideMark/>
          </w:tcPr>
          <w:p w:rsidR="00CC49AC" w:rsidRPr="00FF1607" w:rsidRDefault="00CC49AC" w:rsidP="00CC49AC">
            <w:pPr>
              <w:pStyle w:val="Normal6"/>
              <w:rPr>
                <w:szCs w:val="24"/>
              </w:rPr>
            </w:pPr>
            <w:r>
              <w:rPr>
                <w:b/>
                <w:i/>
              </w:rPr>
              <w:t>(1 bis)</w:t>
            </w:r>
            <w:r>
              <w:rPr>
                <w:b/>
                <w:i/>
              </w:rPr>
              <w:tab/>
              <w:t>all'articolo 3, la lettera a) è sostituita dalla seguente:</w:t>
            </w:r>
          </w:p>
        </w:tc>
      </w:tr>
      <w:tr w:rsidR="00CC49AC" w:rsidTr="00032BD6">
        <w:trPr>
          <w:jc w:val="center"/>
        </w:trPr>
        <w:tc>
          <w:tcPr>
            <w:tcW w:w="4876" w:type="dxa"/>
            <w:hideMark/>
          </w:tcPr>
          <w:p w:rsidR="00CC49AC" w:rsidRPr="00FF1607" w:rsidRDefault="00CC49AC" w:rsidP="00CC49AC">
            <w:pPr>
              <w:pStyle w:val="Normal6"/>
            </w:pPr>
            <w:r>
              <w:t xml:space="preserve">a) non coopera nella gestione di uno stock di interesse comune in piena conformità delle disposizioni dell'UNCLOS </w:t>
            </w:r>
            <w:r>
              <w:rPr>
                <w:b/>
                <w:i/>
              </w:rPr>
              <w:t>e</w:t>
            </w:r>
            <w:r>
              <w:t xml:space="preserve"> dell'UNFSA, o di qualunque altro accordo internazionale o norma di diritto internazionale; e</w:t>
            </w:r>
          </w:p>
        </w:tc>
        <w:tc>
          <w:tcPr>
            <w:tcW w:w="4876" w:type="dxa"/>
            <w:hideMark/>
          </w:tcPr>
          <w:p w:rsidR="00CC49AC" w:rsidRPr="00FF1607" w:rsidRDefault="00CC49AC" w:rsidP="00CC49AC">
            <w:pPr>
              <w:pStyle w:val="Normal6"/>
              <w:rPr>
                <w:szCs w:val="24"/>
              </w:rPr>
            </w:pPr>
            <w:r>
              <w:rPr>
                <w:b/>
                <w:i/>
              </w:rPr>
              <w:t>"</w:t>
            </w:r>
            <w:r>
              <w:t>a) non coopera nella gestione di uno stock di interesse comune in piena conformità delle disposizioni dell'UNCLOS</w:t>
            </w:r>
            <w:r>
              <w:rPr>
                <w:b/>
                <w:i/>
              </w:rPr>
              <w:t>,</w:t>
            </w:r>
            <w:r>
              <w:t xml:space="preserve"> dell'UNFSA </w:t>
            </w:r>
            <w:r>
              <w:rPr>
                <w:b/>
                <w:i/>
              </w:rPr>
              <w:t>e dell'accordo FAO</w:t>
            </w:r>
            <w:r>
              <w:t>, o di qualunque altro accordo internazionale o norma di diritto internazionale; e</w:t>
            </w:r>
            <w:r>
              <w:rPr>
                <w:b/>
                <w:i/>
              </w:rPr>
              <w:t>"</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{FR}</w:t>
      </w:r>
      <w:r w:rsidRPr="00FA45E6">
        <w:rPr>
          <w:sz w:val="24"/>
          <w:szCs w:val="24"/>
        </w:rPr>
        <w:t>fr</w:t>
      </w:r>
      <w:r w:rsidRPr="00FA45E6">
        <w:rPr>
          <w:rStyle w:val="HideTWBExt"/>
        </w:rPr>
        <w:t>&lt;/Original&gt;</w:t>
      </w:r>
    </w:p>
    <w:p w:rsidR="001713F6" w:rsidRPr="00FA45E6" w:rsidRDefault="007F6C43" w:rsidP="001713F6">
      <w:pPr>
        <w:pStyle w:val="CrossRef"/>
      </w:pPr>
      <w:r>
        <w:t>(32012R1026)</w:t>
      </w:r>
    </w:p>
    <w:p w:rsidR="001713F6" w:rsidRPr="00FA45E6" w:rsidRDefault="007F6C43" w:rsidP="001713F6">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40</w:t>
      </w:r>
      <w:r>
        <w:rPr>
          <w:rStyle w:val="HideTWBExt"/>
          <w:b w:val="0"/>
        </w:rPr>
        <w:t>&lt;/NumAm&gt;</w:t>
      </w:r>
    </w:p>
    <w:p w:rsidR="001713F6" w:rsidRPr="00FA45E6" w:rsidRDefault="007F6C43" w:rsidP="001713F6">
      <w:pPr>
        <w:pStyle w:val="NormalBold"/>
      </w:pPr>
      <w:r>
        <w:rPr>
          <w:rStyle w:val="HideTWBExt"/>
          <w:b w:val="0"/>
        </w:rPr>
        <w:t>&lt;RepeatBlock-By&gt;&lt;Members&gt;</w:t>
      </w:r>
      <w:r>
        <w:t>Luke Ming Flanagan, Emma Fourreau, Sebastian Everding</w:t>
      </w:r>
      <w:r>
        <w:rPr>
          <w:rStyle w:val="HideTWBExt"/>
          <w:b w:val="0"/>
        </w:rPr>
        <w:t>&lt;/Members&gt;</w:t>
      </w:r>
    </w:p>
    <w:p w:rsidR="001713F6" w:rsidRPr="00FA45E6" w:rsidRDefault="007F6C43" w:rsidP="001713F6">
      <w:r>
        <w:rPr>
          <w:rStyle w:val="HideTWBExt"/>
        </w:rPr>
        <w:t>&lt;/Repea</w:t>
      </w:r>
      <w:r>
        <w:rPr>
          <w:rStyle w:val="HideTWBExt"/>
        </w:rPr>
        <w:t>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2</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3 – lettera b – punto 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i)</w:t>
            </w:r>
            <w:r>
              <w:tab/>
            </w:r>
            <w:r>
              <w:t xml:space="preserve">non ha adottato </w:t>
            </w:r>
            <w:r>
              <w:rPr>
                <w:b/>
                <w:i/>
              </w:rPr>
              <w:t>né</w:t>
            </w:r>
            <w:r>
              <w:t xml:space="preserve"> attuato le necessarie misure di gestione della pesca, comprese misure di controllo per garantire l'efficace conservazione e gestione degli stock di interesse comune; o;</w:t>
            </w:r>
          </w:p>
        </w:tc>
        <w:tc>
          <w:tcPr>
            <w:tcW w:w="4876" w:type="dxa"/>
            <w:hideMark/>
          </w:tcPr>
          <w:p w:rsidR="001713F6" w:rsidRPr="00FA45E6" w:rsidRDefault="007F6C43">
            <w:pPr>
              <w:pStyle w:val="Normal6"/>
              <w:rPr>
                <w:szCs w:val="24"/>
              </w:rPr>
            </w:pPr>
            <w:r>
              <w:t>i)</w:t>
            </w:r>
            <w:r>
              <w:tab/>
              <w:t>non ha adottato</w:t>
            </w:r>
            <w:r>
              <w:rPr>
                <w:b/>
                <w:i/>
              </w:rPr>
              <w:t>,</w:t>
            </w:r>
            <w:r>
              <w:t xml:space="preserve"> attuato</w:t>
            </w:r>
            <w:r>
              <w:rPr>
                <w:b/>
                <w:i/>
              </w:rPr>
              <w:t>, rispettato o fatto rispettare</w:t>
            </w:r>
            <w:r>
              <w:t xml:space="preserve"> le necessarie misure di gestione della pesca, comprese misure di controllo </w:t>
            </w:r>
            <w:r>
              <w:rPr>
                <w:b/>
                <w:i/>
              </w:rPr>
              <w:t>e conservazione</w:t>
            </w:r>
            <w:r>
              <w:t xml:space="preserve"> per garantire l'efficace conservazione e gestione degli </w:t>
            </w:r>
            <w:r>
              <w:lastRenderedPageBreak/>
              <w:t xml:space="preserve">stock di interesse comune </w:t>
            </w:r>
            <w:r>
              <w:rPr>
                <w:b/>
                <w:i/>
              </w:rPr>
              <w:t>e delle specie associate, in particolare le misure adottate nel quadro di un'ORGP</w:t>
            </w:r>
            <w:r>
              <w:t>;</w:t>
            </w:r>
            <w:r>
              <w:t xml:space="preserve"> o;</w:t>
            </w:r>
          </w:p>
        </w:tc>
      </w:tr>
    </w:tbl>
    <w:p w:rsidR="001713F6" w:rsidRPr="00FA45E6" w:rsidRDefault="007F6C43" w:rsidP="001713F6">
      <w:pPr>
        <w:pStyle w:val="Olang"/>
        <w:rPr>
          <w:sz w:val="24"/>
          <w:szCs w:val="24"/>
        </w:rPr>
      </w:pPr>
      <w:r w:rsidRPr="00FA45E6">
        <w:rPr>
          <w:sz w:val="24"/>
          <w:szCs w:val="24"/>
        </w:rPr>
        <w:lastRenderedPageBreak/>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41</w:t>
      </w:r>
      <w:r>
        <w:rPr>
          <w:rStyle w:val="HideTWBExt"/>
          <w:b w:val="0"/>
        </w:rPr>
        <w:t>&lt;/NumAm&gt;</w:t>
      </w:r>
    </w:p>
    <w:p w:rsidR="001713F6" w:rsidRPr="00FA45E6" w:rsidRDefault="007F6C43" w:rsidP="001713F6">
      <w:pPr>
        <w:pStyle w:val="NormalBold"/>
      </w:pPr>
      <w:r>
        <w:rPr>
          <w:rStyle w:val="HideTWBExt"/>
          <w:b w:val="0"/>
        </w:rPr>
        <w:t>&lt;RepeatBlock-By&gt;&lt;Members&gt;</w:t>
      </w:r>
      <w:r>
        <w:t>Sander Smit</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2</w:t>
      </w:r>
      <w:r>
        <w:rPr>
          <w:rStyle w:val="HideTWBExt"/>
          <w:b w:val="0"/>
        </w:rPr>
        <w:t>&lt;/Article&gt;</w:t>
      </w:r>
    </w:p>
    <w:p w:rsidR="001713F6" w:rsidRPr="00FA45E6" w:rsidRDefault="007F6C43" w:rsidP="001713F6">
      <w:pPr>
        <w:keepNext/>
      </w:pPr>
      <w:r>
        <w:rPr>
          <w:rStyle w:val="HideTWBExt"/>
        </w:rPr>
        <w:t>&lt;DocAmend2&gt;</w:t>
      </w:r>
      <w:r>
        <w:t>Regolamento</w:t>
      </w:r>
      <w:r>
        <w:t xml:space="preserve"> (UE) n. 1026/2012</w:t>
      </w:r>
      <w:r>
        <w:rPr>
          <w:rStyle w:val="HideTWBExt"/>
        </w:rPr>
        <w:t>&lt;/DocAmend2&gt;</w:t>
      </w:r>
    </w:p>
    <w:p w:rsidR="001713F6" w:rsidRPr="00FA45E6" w:rsidRDefault="007F6C43" w:rsidP="001713F6">
      <w:r>
        <w:rPr>
          <w:rStyle w:val="HideTWBExt"/>
        </w:rPr>
        <w:t>&lt;Article2&gt;</w:t>
      </w:r>
      <w:r>
        <w:t>Articolo 3 – lettera b – punto 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i)</w:t>
            </w:r>
            <w:r>
              <w:tab/>
              <w:t>non ha adottato né attuato le necessarie misure di gestione della pesca, comprese misure di controllo per garantire l'efficace co</w:t>
            </w:r>
            <w:r>
              <w:t>nservazione e gestione degli stock di interesse comune; o;</w:t>
            </w:r>
          </w:p>
        </w:tc>
        <w:tc>
          <w:tcPr>
            <w:tcW w:w="4876" w:type="dxa"/>
            <w:hideMark/>
          </w:tcPr>
          <w:p w:rsidR="001713F6" w:rsidRPr="00FA45E6" w:rsidRDefault="007F6C43">
            <w:pPr>
              <w:pStyle w:val="Normal6"/>
              <w:rPr>
                <w:szCs w:val="24"/>
              </w:rPr>
            </w:pPr>
            <w:r>
              <w:t>i)</w:t>
            </w:r>
            <w:r>
              <w:tab/>
              <w:t>non ha adottato né attuato le necessarie misure di gestione della pesca, comprese misure di controllo</w:t>
            </w:r>
            <w:r>
              <w:rPr>
                <w:b/>
                <w:i/>
              </w:rPr>
              <w:t xml:space="preserve"> e di esecuzione</w:t>
            </w:r>
            <w:r>
              <w:t xml:space="preserve"> per garantire l'efficace conservazione e gestione degli stock di interesse c</w:t>
            </w:r>
            <w:r>
              <w:t>omune; o;</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42</w:t>
      </w:r>
      <w:r>
        <w:rPr>
          <w:rStyle w:val="HideTWBExt"/>
          <w:b w:val="0"/>
        </w:rPr>
        <w:t>&lt;/NumAm&gt;</w:t>
      </w:r>
    </w:p>
    <w:p w:rsidR="001713F6" w:rsidRPr="00FA45E6" w:rsidRDefault="007F6C43" w:rsidP="001713F6">
      <w:pPr>
        <w:pStyle w:val="NormalBold"/>
      </w:pPr>
      <w:r>
        <w:rPr>
          <w:rStyle w:val="HideTWBExt"/>
          <w:b w:val="0"/>
        </w:rPr>
        <w:t>&lt;RepeatBlock-By&gt;&lt;Members&gt;</w:t>
      </w:r>
      <w:r>
        <w:t>Bert-Jan Ruissen</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2 bis (nuovo)</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3 – lettera b – punto ii bis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tcPr>
          <w:p w:rsidR="001713F6" w:rsidRPr="00FA45E6" w:rsidRDefault="001713F6">
            <w:pPr>
              <w:pStyle w:val="Normal6"/>
            </w:pPr>
          </w:p>
        </w:tc>
        <w:tc>
          <w:tcPr>
            <w:tcW w:w="4876" w:type="dxa"/>
            <w:hideMark/>
          </w:tcPr>
          <w:p w:rsidR="001713F6" w:rsidRPr="00FA45E6" w:rsidRDefault="007F6C43">
            <w:pPr>
              <w:pStyle w:val="Normal6"/>
              <w:rPr>
                <w:szCs w:val="24"/>
              </w:rPr>
            </w:pPr>
            <w:r>
              <w:rPr>
                <w:b/>
                <w:i/>
              </w:rPr>
              <w:t>(2 bis)</w:t>
            </w:r>
            <w:r>
              <w:rPr>
                <w:b/>
                <w:i/>
              </w:rPr>
              <w:tab/>
              <w:t>all'articolo 3, lettera b), è aggiunto il punto seguente:</w:t>
            </w:r>
          </w:p>
        </w:tc>
      </w:tr>
      <w:tr w:rsidR="00391039" w:rsidTr="001713F6">
        <w:trPr>
          <w:jc w:val="center"/>
        </w:trPr>
        <w:tc>
          <w:tcPr>
            <w:tcW w:w="4876" w:type="dxa"/>
          </w:tcPr>
          <w:p w:rsidR="001713F6" w:rsidRPr="00FA45E6" w:rsidRDefault="001713F6">
            <w:pPr>
              <w:pStyle w:val="Normal6"/>
            </w:pPr>
          </w:p>
        </w:tc>
        <w:tc>
          <w:tcPr>
            <w:tcW w:w="4876" w:type="dxa"/>
            <w:hideMark/>
          </w:tcPr>
          <w:p w:rsidR="001713F6" w:rsidRPr="00FA45E6" w:rsidRDefault="007F6C43">
            <w:pPr>
              <w:pStyle w:val="Normal6"/>
              <w:rPr>
                <w:szCs w:val="24"/>
              </w:rPr>
            </w:pPr>
            <w:r>
              <w:rPr>
                <w:b/>
                <w:i/>
              </w:rPr>
              <w:t>"ii bis)</w:t>
            </w:r>
            <w:r>
              <w:rPr>
                <w:b/>
                <w:i/>
              </w:rPr>
              <w:tab/>
              <w:t xml:space="preserve">infrange </w:t>
            </w:r>
            <w:r>
              <w:rPr>
                <w:b/>
                <w:i/>
              </w:rPr>
              <w:t>sistematicamente gli accordi bilaterali o multilaterali non adottando misure efficaci o tempestive nei confronti dei propri cittadini o delle navi battenti la sua bandiera che si ritiene abbiano svolto attività di pesca illegale, non dichiarata e non regol</w:t>
            </w:r>
            <w:r>
              <w:rPr>
                <w:b/>
                <w:i/>
              </w:rPr>
              <w:t xml:space="preserve">amentata o ha agito in violazione delle misure di gestione della pesca stabilite da detti accordi, determinando uno stato </w:t>
            </w:r>
            <w:r>
              <w:rPr>
                <w:b/>
                <w:i/>
              </w:rPr>
              <w:lastRenderedPageBreak/>
              <w:t>insostenibile degli stock."</w:t>
            </w:r>
          </w:p>
        </w:tc>
      </w:tr>
    </w:tbl>
    <w:p w:rsidR="001713F6" w:rsidRPr="00FA45E6" w:rsidRDefault="007F6C43" w:rsidP="001713F6">
      <w:pPr>
        <w:pStyle w:val="Olang"/>
        <w:rPr>
          <w:sz w:val="24"/>
          <w:szCs w:val="24"/>
        </w:rPr>
      </w:pPr>
      <w:r w:rsidRPr="00FA45E6">
        <w:rPr>
          <w:sz w:val="24"/>
          <w:szCs w:val="24"/>
        </w:rPr>
        <w:lastRenderedPageBreak/>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CA21D6" w:rsidRPr="00FA45E6" w:rsidRDefault="007F6C43" w:rsidP="00CA21D6">
      <w:pPr>
        <w:pStyle w:val="AMNumberTabs0"/>
        <w:keepNext/>
      </w:pPr>
      <w:r>
        <w:rPr>
          <w:rStyle w:val="HideTWBExt"/>
          <w:b w:val="0"/>
        </w:rPr>
        <w:t>&lt;Amend&gt;</w:t>
      </w:r>
      <w:r>
        <w:t>Emendamento</w:t>
      </w:r>
      <w:r>
        <w:tab/>
      </w:r>
      <w:r>
        <w:tab/>
      </w:r>
      <w:r>
        <w:rPr>
          <w:rStyle w:val="HideTWBExt"/>
          <w:b w:val="0"/>
        </w:rPr>
        <w:t>&lt;NumAm&gt;</w:t>
      </w:r>
      <w:r>
        <w:t>43</w:t>
      </w:r>
      <w:r>
        <w:rPr>
          <w:rStyle w:val="HideTWBExt"/>
          <w:b w:val="0"/>
        </w:rPr>
        <w:t>&lt;/NumAm&gt;</w:t>
      </w:r>
    </w:p>
    <w:p w:rsidR="00CA21D6" w:rsidRPr="00FA45E6" w:rsidRDefault="007F6C43" w:rsidP="00CA21D6">
      <w:pPr>
        <w:pStyle w:val="NormalBold"/>
      </w:pPr>
      <w:r>
        <w:rPr>
          <w:rStyle w:val="HideTWBExt"/>
          <w:b w:val="0"/>
        </w:rPr>
        <w:t>&lt;RepeatBlock-By&gt;&lt;Members&gt;</w:t>
      </w:r>
      <w:r>
        <w:t>E</w:t>
      </w:r>
      <w:r>
        <w:t>mma Wiesner, Stéphanie Yon-Courtin</w:t>
      </w:r>
      <w:r>
        <w:rPr>
          <w:rStyle w:val="HideTWBExt"/>
          <w:b w:val="0"/>
        </w:rPr>
        <w:t>&lt;/Members&gt;</w:t>
      </w:r>
    </w:p>
    <w:p w:rsidR="00CA21D6" w:rsidRPr="00FA45E6" w:rsidRDefault="007F6C43" w:rsidP="00CA21D6">
      <w:r>
        <w:rPr>
          <w:rStyle w:val="HideTWBExt"/>
        </w:rPr>
        <w:t>&lt;/RepeatBlock-By&gt;</w:t>
      </w:r>
    </w:p>
    <w:p w:rsidR="00CA21D6" w:rsidRPr="00FA45E6" w:rsidRDefault="007F6C43" w:rsidP="00CA21D6">
      <w:pPr>
        <w:pStyle w:val="NormalBold"/>
        <w:keepNext/>
      </w:pPr>
      <w:r>
        <w:rPr>
          <w:rStyle w:val="HideTWBExt"/>
          <w:b w:val="0"/>
        </w:rPr>
        <w:t>&lt;DocAmend&gt;</w:t>
      </w:r>
      <w:r>
        <w:t>Proposta di regolamento</w:t>
      </w:r>
      <w:r>
        <w:rPr>
          <w:rStyle w:val="HideTWBExt"/>
          <w:b w:val="0"/>
        </w:rPr>
        <w:t>&lt;/DocAmend&gt;</w:t>
      </w:r>
    </w:p>
    <w:p w:rsidR="00CA21D6" w:rsidRPr="00FA45E6" w:rsidRDefault="007F6C43" w:rsidP="00CA21D6">
      <w:pPr>
        <w:pStyle w:val="NormalBold"/>
      </w:pPr>
      <w:r>
        <w:rPr>
          <w:rStyle w:val="HideTWBExt"/>
          <w:b w:val="0"/>
        </w:rPr>
        <w:t>&lt;Article&gt;</w:t>
      </w:r>
      <w:r>
        <w:t>Articolo 1 – punto 3 – lettera a bis (nuova)</w:t>
      </w:r>
      <w:r>
        <w:rPr>
          <w:rStyle w:val="HideTWBExt"/>
          <w:b w:val="0"/>
        </w:rPr>
        <w:t>&lt;/Article&gt;</w:t>
      </w:r>
    </w:p>
    <w:p w:rsidR="00CA21D6" w:rsidRPr="00FA45E6" w:rsidRDefault="007F6C43" w:rsidP="00CA21D6">
      <w:pPr>
        <w:keepNext/>
      </w:pPr>
      <w:r>
        <w:rPr>
          <w:rStyle w:val="HideTWBExt"/>
        </w:rPr>
        <w:t>&lt;DocAmend2&gt;</w:t>
      </w:r>
      <w:r>
        <w:t>Regolamento (UE) n. 1026/2012</w:t>
      </w:r>
      <w:r>
        <w:rPr>
          <w:rStyle w:val="HideTWBExt"/>
        </w:rPr>
        <w:t>&lt;/DocAmend2&gt;</w:t>
      </w:r>
    </w:p>
    <w:p w:rsidR="00CA21D6" w:rsidRPr="00FA45E6" w:rsidRDefault="007F6C43" w:rsidP="00CA21D6">
      <w:r>
        <w:rPr>
          <w:rStyle w:val="HideTWBExt"/>
        </w:rPr>
        <w:t>&lt;Article2&gt;</w:t>
      </w:r>
      <w:r>
        <w:t xml:space="preserve">Articolo 6 – </w:t>
      </w:r>
      <w:r>
        <w:t>paragrafo -1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CA21D6">
        <w:trPr>
          <w:jc w:val="center"/>
        </w:trPr>
        <w:tc>
          <w:tcPr>
            <w:tcW w:w="9752" w:type="dxa"/>
            <w:gridSpan w:val="2"/>
          </w:tcPr>
          <w:p w:rsidR="00CA21D6" w:rsidRPr="00FA45E6" w:rsidRDefault="00CA21D6" w:rsidP="00CA21D6">
            <w:pPr>
              <w:keepNext/>
            </w:pPr>
          </w:p>
        </w:tc>
      </w:tr>
      <w:tr w:rsidR="00391039" w:rsidTr="00CA21D6">
        <w:trPr>
          <w:jc w:val="center"/>
        </w:trPr>
        <w:tc>
          <w:tcPr>
            <w:tcW w:w="4876" w:type="dxa"/>
            <w:hideMark/>
          </w:tcPr>
          <w:p w:rsidR="00CA21D6" w:rsidRPr="00FA45E6" w:rsidRDefault="007F6C43" w:rsidP="00CA21D6">
            <w:pPr>
              <w:pStyle w:val="ColumnHeading"/>
              <w:keepNext/>
            </w:pPr>
            <w:r>
              <w:t>Testo della Commissione</w:t>
            </w:r>
          </w:p>
        </w:tc>
        <w:tc>
          <w:tcPr>
            <w:tcW w:w="4876" w:type="dxa"/>
            <w:hideMark/>
          </w:tcPr>
          <w:p w:rsidR="00CA21D6" w:rsidRPr="00FA45E6" w:rsidRDefault="007F6C43" w:rsidP="00CA21D6">
            <w:pPr>
              <w:pStyle w:val="ColumnHeading"/>
              <w:keepNext/>
            </w:pPr>
            <w:r>
              <w:t>Emendamento</w:t>
            </w:r>
          </w:p>
        </w:tc>
      </w:tr>
      <w:tr w:rsidR="00391039" w:rsidTr="00CA21D6">
        <w:trPr>
          <w:jc w:val="center"/>
        </w:trPr>
        <w:tc>
          <w:tcPr>
            <w:tcW w:w="4876" w:type="dxa"/>
          </w:tcPr>
          <w:p w:rsidR="00CA21D6" w:rsidRPr="00FA45E6" w:rsidRDefault="00CA21D6" w:rsidP="00CA21D6">
            <w:pPr>
              <w:pStyle w:val="Normal6"/>
            </w:pPr>
          </w:p>
        </w:tc>
        <w:tc>
          <w:tcPr>
            <w:tcW w:w="4876" w:type="dxa"/>
            <w:hideMark/>
          </w:tcPr>
          <w:p w:rsidR="00CA21D6" w:rsidRPr="00FA45E6" w:rsidRDefault="007F6C43" w:rsidP="00CA21D6">
            <w:pPr>
              <w:pStyle w:val="Normal6"/>
              <w:rPr>
                <w:szCs w:val="24"/>
              </w:rPr>
            </w:pPr>
            <w:r>
              <w:rPr>
                <w:b/>
                <w:i/>
              </w:rPr>
              <w:t>(a bis)</w:t>
            </w:r>
            <w:r>
              <w:rPr>
                <w:b/>
                <w:i/>
              </w:rPr>
              <w:tab/>
              <w:t>è inserito il seguente paragrafo:</w:t>
            </w:r>
          </w:p>
        </w:tc>
      </w:tr>
      <w:tr w:rsidR="00391039" w:rsidTr="00CA21D6">
        <w:trPr>
          <w:jc w:val="center"/>
        </w:trPr>
        <w:tc>
          <w:tcPr>
            <w:tcW w:w="4876" w:type="dxa"/>
          </w:tcPr>
          <w:p w:rsidR="00CA21D6" w:rsidRPr="00FA45E6" w:rsidRDefault="00CA21D6" w:rsidP="00CA21D6">
            <w:pPr>
              <w:pStyle w:val="Normal6"/>
            </w:pPr>
          </w:p>
        </w:tc>
        <w:tc>
          <w:tcPr>
            <w:tcW w:w="4876" w:type="dxa"/>
            <w:hideMark/>
          </w:tcPr>
          <w:p w:rsidR="00CA21D6" w:rsidRPr="00FA45E6" w:rsidRDefault="007F6C43" w:rsidP="00CA21D6">
            <w:pPr>
              <w:pStyle w:val="Normal6"/>
              <w:rPr>
                <w:szCs w:val="24"/>
              </w:rPr>
            </w:pPr>
            <w:r>
              <w:rPr>
                <w:b/>
                <w:i/>
              </w:rPr>
              <w:t>"-1.</w:t>
            </w:r>
            <w:r>
              <w:rPr>
                <w:b/>
                <w:i/>
              </w:rPr>
              <w:tab/>
              <w:t xml:space="preserve">La Commissione risponde entro 90 giorni dal ricevimento di una richiesta relativa all'identificazione di un paese come paese che </w:t>
            </w:r>
            <w:r>
              <w:rPr>
                <w:b/>
                <w:i/>
              </w:rPr>
              <w:t>autorizza una pesca non sostenibile, presentata da uno Stato membro o dal Parlamento europeo, e illustra le azioni che intende eventualmente intraprendere."</w:t>
            </w:r>
          </w:p>
        </w:tc>
      </w:tr>
    </w:tbl>
    <w:p w:rsidR="00CA21D6" w:rsidRPr="00FA45E6" w:rsidRDefault="007F6C43" w:rsidP="00CA21D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CA21D6" w:rsidRPr="00FA45E6" w:rsidRDefault="007F6C43" w:rsidP="00CA21D6">
      <w:pPr>
        <w:rPr>
          <w:szCs w:val="24"/>
        </w:rPr>
      </w:pPr>
      <w:r>
        <w:rPr>
          <w:rStyle w:val="HideTWBExt"/>
        </w:rPr>
        <w:t>&lt;/Amend&gt;</w:t>
      </w:r>
    </w:p>
    <w:p w:rsidR="0051517D" w:rsidRPr="00FA45E6" w:rsidRDefault="007F6C43" w:rsidP="0051517D">
      <w:pPr>
        <w:pStyle w:val="AMNumberTabs0"/>
        <w:keepNext/>
      </w:pPr>
      <w:r>
        <w:rPr>
          <w:rStyle w:val="HideTWBExt"/>
          <w:b w:val="0"/>
        </w:rPr>
        <w:t>&lt;Amend&gt;</w:t>
      </w:r>
      <w:r>
        <w:t>Emendamento</w:t>
      </w:r>
      <w:r>
        <w:tab/>
      </w:r>
      <w:r>
        <w:tab/>
      </w:r>
      <w:r>
        <w:rPr>
          <w:rStyle w:val="HideTWBExt"/>
          <w:b w:val="0"/>
        </w:rPr>
        <w:t>&lt;NumAm&gt;</w:t>
      </w:r>
      <w:r>
        <w:t>44</w:t>
      </w:r>
      <w:r>
        <w:rPr>
          <w:rStyle w:val="HideTWBExt"/>
          <w:b w:val="0"/>
        </w:rPr>
        <w:t>&lt;/NumAm&gt;</w:t>
      </w:r>
    </w:p>
    <w:p w:rsidR="0051517D" w:rsidRPr="00FA45E6" w:rsidRDefault="007F6C43" w:rsidP="0051517D">
      <w:pPr>
        <w:pStyle w:val="NormalBold"/>
      </w:pPr>
      <w:r>
        <w:rPr>
          <w:rStyle w:val="HideTWBExt"/>
          <w:b w:val="0"/>
        </w:rPr>
        <w:t>&lt;RepeatBlock-By&gt;&lt;Me</w:t>
      </w:r>
      <w:r>
        <w:rPr>
          <w:rStyle w:val="HideTWBExt"/>
          <w:b w:val="0"/>
        </w:rPr>
        <w:t>mbers&gt;</w:t>
      </w:r>
      <w:r>
        <w:t>Sander Smit</w:t>
      </w:r>
      <w:r>
        <w:rPr>
          <w:rStyle w:val="HideTWBExt"/>
          <w:b w:val="0"/>
        </w:rPr>
        <w:t>&lt;/Members&gt;</w:t>
      </w:r>
    </w:p>
    <w:p w:rsidR="0051517D" w:rsidRPr="00FA45E6" w:rsidRDefault="007F6C43" w:rsidP="0051517D">
      <w:r>
        <w:rPr>
          <w:rStyle w:val="HideTWBExt"/>
        </w:rPr>
        <w:t>&lt;/RepeatBlock-By&gt;</w:t>
      </w:r>
    </w:p>
    <w:p w:rsidR="0051517D" w:rsidRPr="00FA45E6" w:rsidRDefault="007F6C43" w:rsidP="0051517D">
      <w:pPr>
        <w:pStyle w:val="NormalBold"/>
        <w:keepNext/>
      </w:pPr>
      <w:r>
        <w:rPr>
          <w:rStyle w:val="HideTWBExt"/>
          <w:b w:val="0"/>
        </w:rPr>
        <w:t>&lt;DocAmend&gt;</w:t>
      </w:r>
      <w:r>
        <w:t>Proposta di regolamento</w:t>
      </w:r>
      <w:r>
        <w:rPr>
          <w:rStyle w:val="HideTWBExt"/>
          <w:b w:val="0"/>
        </w:rPr>
        <w:t>&lt;/DocAmend&gt;</w:t>
      </w:r>
    </w:p>
    <w:p w:rsidR="0051517D" w:rsidRPr="00FA45E6" w:rsidRDefault="007F6C43" w:rsidP="0051517D">
      <w:pPr>
        <w:pStyle w:val="NormalBold"/>
      </w:pPr>
      <w:r>
        <w:rPr>
          <w:rStyle w:val="HideTWBExt"/>
          <w:b w:val="0"/>
        </w:rPr>
        <w:t>&lt;Article&gt;</w:t>
      </w:r>
      <w:r>
        <w:t>Articolo 1 – punto 3 – lettera a bis (nuova)</w:t>
      </w:r>
      <w:r>
        <w:rPr>
          <w:rStyle w:val="HideTWBExt"/>
          <w:b w:val="0"/>
        </w:rPr>
        <w:t>&lt;/Article&gt;</w:t>
      </w:r>
    </w:p>
    <w:p w:rsidR="0051517D" w:rsidRPr="00FA45E6" w:rsidRDefault="007F6C43" w:rsidP="0051517D">
      <w:pPr>
        <w:keepNext/>
      </w:pPr>
      <w:r>
        <w:rPr>
          <w:rStyle w:val="HideTWBExt"/>
        </w:rPr>
        <w:t>&lt;DocAmend2&gt;</w:t>
      </w:r>
      <w:r>
        <w:t>Regolamento (UE) n. 1026/2012</w:t>
      </w:r>
      <w:r>
        <w:rPr>
          <w:rStyle w:val="HideTWBExt"/>
        </w:rPr>
        <w:t>&lt;/DocAmend2&gt;</w:t>
      </w:r>
    </w:p>
    <w:p w:rsidR="0051517D" w:rsidRPr="00FA45E6" w:rsidRDefault="007F6C43" w:rsidP="0051517D">
      <w:r>
        <w:rPr>
          <w:rStyle w:val="HideTWBExt"/>
        </w:rPr>
        <w:t>&lt;Article2&gt;</w:t>
      </w:r>
      <w:r>
        <w:t>Articolo 6 – paragrafo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1039" w:rsidTr="002434DF">
        <w:trPr>
          <w:jc w:val="center"/>
        </w:trPr>
        <w:tc>
          <w:tcPr>
            <w:tcW w:w="9752" w:type="dxa"/>
            <w:gridSpan w:val="2"/>
          </w:tcPr>
          <w:p w:rsidR="0051517D" w:rsidRPr="00FA45E6" w:rsidRDefault="0051517D" w:rsidP="002434DF">
            <w:pPr>
              <w:keepNext/>
            </w:pPr>
          </w:p>
        </w:tc>
      </w:tr>
      <w:tr w:rsidR="00391039" w:rsidTr="002434DF">
        <w:trPr>
          <w:jc w:val="center"/>
        </w:trPr>
        <w:tc>
          <w:tcPr>
            <w:tcW w:w="4876" w:type="dxa"/>
            <w:hideMark/>
          </w:tcPr>
          <w:p w:rsidR="0051517D" w:rsidRPr="00FA45E6" w:rsidRDefault="007F6C43" w:rsidP="002434DF">
            <w:pPr>
              <w:pStyle w:val="ColumnHeading"/>
              <w:keepNext/>
            </w:pPr>
            <w:r>
              <w:t>Testo in vigore</w:t>
            </w:r>
          </w:p>
        </w:tc>
        <w:tc>
          <w:tcPr>
            <w:tcW w:w="4876" w:type="dxa"/>
            <w:hideMark/>
          </w:tcPr>
          <w:p w:rsidR="0051517D" w:rsidRPr="00FA45E6" w:rsidRDefault="007F6C43" w:rsidP="002434DF">
            <w:pPr>
              <w:pStyle w:val="ColumnHeading"/>
              <w:keepNext/>
            </w:pPr>
            <w:r>
              <w:t>Emendamento</w:t>
            </w:r>
          </w:p>
        </w:tc>
      </w:tr>
      <w:tr w:rsidR="00391039" w:rsidTr="002434DF">
        <w:trPr>
          <w:jc w:val="center"/>
        </w:trPr>
        <w:tc>
          <w:tcPr>
            <w:tcW w:w="4876" w:type="dxa"/>
          </w:tcPr>
          <w:p w:rsidR="0051517D" w:rsidRPr="00FA45E6" w:rsidRDefault="0051517D" w:rsidP="002434DF">
            <w:pPr>
              <w:pStyle w:val="Normal6"/>
            </w:pPr>
          </w:p>
        </w:tc>
        <w:tc>
          <w:tcPr>
            <w:tcW w:w="4876" w:type="dxa"/>
          </w:tcPr>
          <w:p w:rsidR="0051517D" w:rsidRPr="00FA45E6" w:rsidRDefault="007F6C43" w:rsidP="002434DF">
            <w:pPr>
              <w:pStyle w:val="Normal6"/>
            </w:pPr>
            <w:r>
              <w:rPr>
                <w:b/>
                <w:i/>
              </w:rPr>
              <w:t>(a bis)</w:t>
            </w:r>
            <w:r>
              <w:tab/>
            </w:r>
            <w:r>
              <w:rPr>
                <w:b/>
                <w:i/>
              </w:rPr>
              <w:t>il paragrafo 1 è sostituito dal seguente:</w:t>
            </w:r>
          </w:p>
        </w:tc>
      </w:tr>
      <w:tr w:rsidR="00391039" w:rsidTr="002434DF">
        <w:trPr>
          <w:jc w:val="center"/>
        </w:trPr>
        <w:tc>
          <w:tcPr>
            <w:tcW w:w="4876" w:type="dxa"/>
            <w:hideMark/>
          </w:tcPr>
          <w:p w:rsidR="0051517D" w:rsidRPr="00FA45E6" w:rsidRDefault="007F6C43" w:rsidP="002434DF">
            <w:pPr>
              <w:pStyle w:val="Normal6"/>
            </w:pPr>
            <w:r>
              <w:t>1.</w:t>
            </w:r>
            <w:r>
              <w:tab/>
              <w:t>Se lo ritiene necessario per adottare le misure di cui all'articolo 4, la Commissione notifica al paese interessato l'intenzione di identificarlo come un paese che autorizz</w:t>
            </w:r>
            <w:r>
              <w:t>a una pesca non sostenibile. In tal caso, il Parlamento europeo e il Consiglio ne sono immediatamente informati.</w:t>
            </w:r>
          </w:p>
        </w:tc>
        <w:tc>
          <w:tcPr>
            <w:tcW w:w="4876" w:type="dxa"/>
            <w:hideMark/>
          </w:tcPr>
          <w:p w:rsidR="0051517D" w:rsidRPr="00FA45E6" w:rsidRDefault="007F6C43" w:rsidP="007F6C43">
            <w:pPr>
              <w:pStyle w:val="Normal6"/>
              <w:rPr>
                <w:szCs w:val="24"/>
              </w:rPr>
            </w:pPr>
            <w:r>
              <w:t>"1.</w:t>
            </w:r>
            <w:r>
              <w:tab/>
              <w:t>Se lo ritiene necessario per adottare le misure di cui all'articolo 4, la Commissione notifica al paese interessato l'intenzione di identif</w:t>
            </w:r>
            <w:r>
              <w:t xml:space="preserve">icarlo come un paese che autorizza una pesca non sostenibile. </w:t>
            </w:r>
            <w:r>
              <w:rPr>
                <w:b/>
                <w:i/>
              </w:rPr>
              <w:t xml:space="preserve">Precedentemente all'invio di tale notifica, la Commissione registra inoltre, come stabilito nel regolamento (UE) 2016/1036 e nel regolamento (UE) 2016/1037, tutte </w:t>
            </w:r>
            <w:r>
              <w:rPr>
                <w:b/>
                <w:i/>
              </w:rPr>
              <w:lastRenderedPageBreak/>
              <w:t>le importazioni di prodotti del</w:t>
            </w:r>
            <w:r>
              <w:rPr>
                <w:b/>
                <w:i/>
              </w:rPr>
              <w:t xml:space="preserve"> paese sotto </w:t>
            </w:r>
            <w:r>
              <w:rPr>
                <w:b/>
                <w:i/>
              </w:rPr>
              <w:t>inchiesta che possono essere oggetto delle disposizioni</w:t>
            </w:r>
            <w:r>
              <w:rPr>
                <w:b/>
                <w:i/>
              </w:rPr>
              <w:t xml:space="preserve"> di cui a</w:t>
            </w:r>
            <w:r>
              <w:rPr>
                <w:b/>
                <w:i/>
              </w:rPr>
              <w:t>ll'articolo 4.</w:t>
            </w:r>
            <w:r>
              <w:t xml:space="preserve"> In tal caso, il Parlamento europeo e il Consiglio ne sono immediatamente informati.</w:t>
            </w:r>
            <w:r>
              <w:rPr>
                <w:b/>
                <w:i/>
              </w:rPr>
              <w:t>"</w:t>
            </w:r>
          </w:p>
        </w:tc>
      </w:tr>
    </w:tbl>
    <w:p w:rsidR="0051517D" w:rsidRPr="00FA45E6" w:rsidRDefault="007F6C43" w:rsidP="0051517D">
      <w:pPr>
        <w:pStyle w:val="Olang"/>
        <w:rPr>
          <w:sz w:val="24"/>
          <w:szCs w:val="24"/>
        </w:rPr>
      </w:pPr>
      <w:r w:rsidRPr="00FA45E6">
        <w:rPr>
          <w:sz w:val="24"/>
          <w:szCs w:val="24"/>
        </w:rPr>
        <w:lastRenderedPageBreak/>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51517D" w:rsidRPr="00FA45E6" w:rsidRDefault="007F6C43" w:rsidP="0051517D">
      <w:pPr>
        <w:pStyle w:val="CrossRef"/>
      </w:pPr>
      <w:r>
        <w:t>((32012R1026))</w:t>
      </w:r>
    </w:p>
    <w:p w:rsidR="0051517D" w:rsidRPr="00FA45E6" w:rsidRDefault="007F6C43" w:rsidP="0051517D">
      <w:pPr>
        <w:pStyle w:val="JustificationTitle"/>
        <w:rPr>
          <w:noProof w:val="0"/>
        </w:rPr>
      </w:pPr>
      <w:r>
        <w:rPr>
          <w:rStyle w:val="HideTWBExt"/>
          <w:i w:val="0"/>
        </w:rPr>
        <w:t>&lt;TitreJust&gt;</w:t>
      </w:r>
      <w:r>
        <w:t>Motivazione</w:t>
      </w:r>
      <w:r>
        <w:rPr>
          <w:rStyle w:val="HideTWBExt"/>
          <w:i w:val="0"/>
        </w:rPr>
        <w:t>&lt;/TitreJust&gt;</w:t>
      </w:r>
    </w:p>
    <w:p w:rsidR="0051517D" w:rsidRPr="00FA45E6" w:rsidRDefault="007F6C43" w:rsidP="0051517D">
      <w:pPr>
        <w:pStyle w:val="Normal12Italic"/>
        <w:rPr>
          <w:noProof w:val="0"/>
        </w:rPr>
      </w:pPr>
      <w:r>
        <w:t>Nel settembre 2024 la Commissione ha registrato tutte le importazioni di prodotti oggetto di inchieste antidumping o antisovvenzioni, comprese le inchieste in corso nell'ambito delle quali non sono ancora state raggiunte conclusioni provvisori</w:t>
      </w:r>
      <w:r>
        <w:t>e. L'obiettivo era di consentire la riscossione retroattiva dei dazi antidumping e compensativi nel caso in cui fossero soddisfatte le condizioni legali e di evitare sensibili aumenti delle importazioni dei prodotti oggetto dell'inchiesta prima dell'introd</w:t>
      </w:r>
      <w:r>
        <w:t>uzione delle misure. L'emendamento contribuisce a garantire un approccio coerente anche ai prodotti della pesca che dovrebbero beneficiare dell'approccio di difesa commerciale.</w:t>
      </w:r>
    </w:p>
    <w:p w:rsidR="0051517D" w:rsidRPr="00FA45E6" w:rsidRDefault="007F6C43" w:rsidP="0051517D">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45</w:t>
      </w:r>
      <w:r>
        <w:rPr>
          <w:rStyle w:val="HideTWBExt"/>
          <w:b w:val="0"/>
        </w:rPr>
        <w:t>&lt;/NumAm&gt;</w:t>
      </w:r>
    </w:p>
    <w:p w:rsidR="001713F6" w:rsidRPr="00FA45E6" w:rsidRDefault="007F6C43" w:rsidP="001713F6">
      <w:pPr>
        <w:pStyle w:val="NormalBold"/>
      </w:pPr>
      <w:r>
        <w:rPr>
          <w:rStyle w:val="HideTWBExt"/>
          <w:b w:val="0"/>
        </w:rPr>
        <w:t>&lt;RepeatBlock-By&gt;&lt;Members&gt;</w:t>
      </w:r>
      <w:r>
        <w:t>Bert-Ja</w:t>
      </w:r>
      <w:r>
        <w:t>n Ruissen</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3 – lettera a bis (nuova)</w:t>
      </w:r>
      <w:r>
        <w:rPr>
          <w:rStyle w:val="HideTWBExt"/>
          <w:b w:val="0"/>
        </w:rPr>
        <w:t>&lt;/Article</w:t>
      </w:r>
      <w:bookmarkStart w:id="0" w:name="_GoBack"/>
      <w:bookmarkEnd w:id="0"/>
      <w:r>
        <w:rPr>
          <w:rStyle w:val="HideTWBExt"/>
          <w:b w:val="0"/>
        </w:rPr>
        <w:t>&gt;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6 – paragrafo 2 bis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tcPr>
          <w:p w:rsidR="001713F6" w:rsidRPr="00FA45E6" w:rsidRDefault="001713F6">
            <w:pPr>
              <w:pStyle w:val="Normal6"/>
            </w:pPr>
          </w:p>
        </w:tc>
        <w:tc>
          <w:tcPr>
            <w:tcW w:w="4876" w:type="dxa"/>
            <w:hideMark/>
          </w:tcPr>
          <w:p w:rsidR="001713F6" w:rsidRPr="00FA45E6" w:rsidRDefault="007F6C43">
            <w:pPr>
              <w:pStyle w:val="Normal6"/>
              <w:rPr>
                <w:szCs w:val="24"/>
              </w:rPr>
            </w:pPr>
            <w:r>
              <w:rPr>
                <w:b/>
                <w:i/>
              </w:rPr>
              <w:t>(a bis)</w:t>
            </w:r>
            <w:r>
              <w:rPr>
                <w:b/>
                <w:i/>
              </w:rPr>
              <w:tab/>
              <w:t>è inserito il seguente paragrafo:</w:t>
            </w:r>
          </w:p>
        </w:tc>
      </w:tr>
      <w:tr w:rsidR="00391039" w:rsidTr="001713F6">
        <w:trPr>
          <w:jc w:val="center"/>
        </w:trPr>
        <w:tc>
          <w:tcPr>
            <w:tcW w:w="4876" w:type="dxa"/>
          </w:tcPr>
          <w:p w:rsidR="001713F6" w:rsidRPr="00FA45E6" w:rsidRDefault="001713F6">
            <w:pPr>
              <w:pStyle w:val="Normal6"/>
            </w:pPr>
          </w:p>
        </w:tc>
        <w:tc>
          <w:tcPr>
            <w:tcW w:w="4876" w:type="dxa"/>
            <w:hideMark/>
          </w:tcPr>
          <w:p w:rsidR="001713F6" w:rsidRPr="00FA45E6" w:rsidRDefault="007F6C43">
            <w:pPr>
              <w:pStyle w:val="Normal6"/>
              <w:rPr>
                <w:szCs w:val="24"/>
              </w:rPr>
            </w:pPr>
            <w:r>
              <w:rPr>
                <w:b/>
                <w:i/>
              </w:rPr>
              <w:t>"2 bis.</w:t>
            </w:r>
            <w:r>
              <w:rPr>
                <w:b/>
                <w:i/>
              </w:rPr>
              <w:tab/>
              <w:t>Se lo stock di interesse comune rientra nell'ambito di competenza di un'ORGP e la non conformità da parte di un paese terzo ha determinato uno stato non</w:t>
            </w:r>
            <w:r>
              <w:rPr>
                <w:b/>
                <w:i/>
              </w:rPr>
              <w:t xml:space="preserve"> sostenibile degli stock, prima di adottare le misure di cui all'articolo 4 la Commissione comunica all'organismo pertinente che un paese terzo autorizza pratiche di pesca non sostenibili, al fine di porre tempestivamente rimedio a tali inosservanze."</w:t>
            </w:r>
          </w:p>
        </w:tc>
      </w:tr>
    </w:tbl>
    <w:p w:rsidR="001713F6" w:rsidRPr="00FA45E6" w:rsidRDefault="007F6C43" w:rsidP="001713F6">
      <w:pPr>
        <w:pStyle w:val="Olang"/>
        <w:rPr>
          <w:sz w:val="24"/>
          <w:szCs w:val="24"/>
        </w:rPr>
      </w:pPr>
      <w:r w:rsidRPr="00FA45E6">
        <w:rPr>
          <w:sz w:val="24"/>
          <w:szCs w:val="24"/>
        </w:rPr>
        <w:t>Or.</w:t>
      </w:r>
      <w:r w:rsidRPr="00FA45E6">
        <w:rPr>
          <w:sz w:val="24"/>
          <w:szCs w:val="24"/>
        </w:rPr>
        <w:t xml:space="preserve">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lastRenderedPageBreak/>
        <w:t>&lt;Amend&gt;</w:t>
      </w:r>
      <w:r>
        <w:t>Emendamento</w:t>
      </w:r>
      <w:r>
        <w:tab/>
      </w:r>
      <w:r>
        <w:tab/>
      </w:r>
      <w:r>
        <w:rPr>
          <w:rStyle w:val="HideTWBExt"/>
          <w:b w:val="0"/>
        </w:rPr>
        <w:t>&lt;NumAm&gt;</w:t>
      </w:r>
      <w:r>
        <w:t>46</w:t>
      </w:r>
      <w:r>
        <w:rPr>
          <w:rStyle w:val="HideTWBExt"/>
          <w:b w:val="0"/>
        </w:rPr>
        <w:t>&lt;/NumAm&gt;</w:t>
      </w:r>
    </w:p>
    <w:p w:rsidR="001713F6" w:rsidRPr="00FA45E6" w:rsidRDefault="007F6C43" w:rsidP="001713F6">
      <w:pPr>
        <w:pStyle w:val="NormalBold"/>
      </w:pPr>
      <w:r>
        <w:rPr>
          <w:rStyle w:val="HideTWBExt"/>
          <w:b w:val="0"/>
        </w:rPr>
        <w:t>&lt;RepeatBlock-By&gt;&lt;Members&gt;</w:t>
      </w:r>
      <w:r>
        <w:t>Luke Ming Flanagan, Emma Fourreau, Sebastian Everding</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 xml:space="preserve">Articolo 1 – punto </w:t>
      </w:r>
      <w:r>
        <w:t>3 – lettera c</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6 – paragrafo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5.</w:t>
            </w:r>
            <w:r>
              <w:tab/>
            </w:r>
            <w:r>
              <w:t xml:space="preserve">A seguito dell'adozione delle misure a norma dell'articolo 4, la Commissione continua a dialogare con il paese interessato affinché </w:t>
            </w:r>
            <w:r>
              <w:rPr>
                <w:b/>
                <w:i/>
              </w:rPr>
              <w:t>quest'ultimo</w:t>
            </w:r>
            <w:r>
              <w:t xml:space="preserve"> cessi di autorizzare una pesca non sostenibile.</w:t>
            </w:r>
          </w:p>
        </w:tc>
        <w:tc>
          <w:tcPr>
            <w:tcW w:w="4876" w:type="dxa"/>
            <w:hideMark/>
          </w:tcPr>
          <w:p w:rsidR="001713F6" w:rsidRPr="00FA45E6" w:rsidRDefault="007F6C43">
            <w:pPr>
              <w:pStyle w:val="Normal6"/>
              <w:rPr>
                <w:szCs w:val="24"/>
              </w:rPr>
            </w:pPr>
            <w:r>
              <w:t>5.</w:t>
            </w:r>
            <w:r>
              <w:tab/>
              <w:t>A seguito dell'adozione delle misure a norma dell'articolo 4</w:t>
            </w:r>
            <w:r>
              <w:t>, la Commissione continua a dialogare con il paese interessato</w:t>
            </w:r>
            <w:r>
              <w:rPr>
                <w:b/>
                <w:i/>
              </w:rPr>
              <w:t>, intrattiene con esso un confronto aperto e promuove la cooperazione nei contesti multilaterali affinché tale paese</w:t>
            </w:r>
            <w:r>
              <w:t xml:space="preserve"> cessi di autorizzare una pesca non sostenibile.</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w:t>
      </w:r>
      <w:r w:rsidRPr="00FA45E6">
        <w:rPr>
          <w:rStyle w:val="HideTWBExt"/>
        </w:rPr>
        <w:t>al&gt;</w:t>
      </w:r>
    </w:p>
    <w:p w:rsidR="001713F6" w:rsidRPr="00FA45E6" w:rsidRDefault="007F6C43" w:rsidP="001713F6">
      <w:pPr>
        <w:rPr>
          <w:szCs w:val="24"/>
        </w:rPr>
      </w:pPr>
      <w:r>
        <w:rPr>
          <w:rStyle w:val="HideTWBExt"/>
        </w:rPr>
        <w:t>&lt;/Amend&gt;</w:t>
      </w:r>
    </w:p>
    <w:p w:rsidR="001713F6" w:rsidRPr="00FA45E6" w:rsidRDefault="007F6C43" w:rsidP="001713F6">
      <w:pPr>
        <w:pStyle w:val="AMNumberTabs0"/>
        <w:keepNext/>
      </w:pPr>
      <w:r>
        <w:rPr>
          <w:rStyle w:val="HideTWBExt"/>
          <w:b w:val="0"/>
        </w:rPr>
        <w:t>&lt;Amend&gt;</w:t>
      </w:r>
      <w:r>
        <w:t>Emendamento</w:t>
      </w:r>
      <w:r>
        <w:tab/>
      </w:r>
      <w:r>
        <w:tab/>
      </w:r>
      <w:r>
        <w:rPr>
          <w:rStyle w:val="HideTWBExt"/>
          <w:b w:val="0"/>
        </w:rPr>
        <w:t>&lt;NumAm&gt;</w:t>
      </w:r>
      <w:r>
        <w:t>47</w:t>
      </w:r>
      <w:r>
        <w:rPr>
          <w:rStyle w:val="HideTWBExt"/>
          <w:b w:val="0"/>
        </w:rPr>
        <w:t>&lt;/NumAm&gt;</w:t>
      </w:r>
    </w:p>
    <w:p w:rsidR="001713F6" w:rsidRPr="00FA45E6" w:rsidRDefault="007F6C43" w:rsidP="001713F6">
      <w:pPr>
        <w:pStyle w:val="NormalBold"/>
      </w:pPr>
      <w:r>
        <w:rPr>
          <w:rStyle w:val="HideTWBExt"/>
          <w:b w:val="0"/>
        </w:rPr>
        <w:t>&lt;RepeatBlock-By&gt;&lt;Members&gt;</w:t>
      </w:r>
      <w:r>
        <w:t>Sander Smit</w:t>
      </w:r>
      <w:r>
        <w:rPr>
          <w:rStyle w:val="HideTWBExt"/>
          <w:b w:val="0"/>
        </w:rPr>
        <w:t>&lt;/Members&gt;</w:t>
      </w:r>
    </w:p>
    <w:p w:rsidR="001713F6" w:rsidRPr="00FA45E6" w:rsidRDefault="007F6C43" w:rsidP="001713F6">
      <w:r>
        <w:rPr>
          <w:rStyle w:val="HideTWBExt"/>
        </w:rPr>
        <w:t>&lt;/RepeatBlock-By&gt;</w:t>
      </w:r>
    </w:p>
    <w:p w:rsidR="001713F6" w:rsidRPr="00FA45E6" w:rsidRDefault="007F6C43" w:rsidP="001713F6">
      <w:pPr>
        <w:pStyle w:val="NormalBold"/>
        <w:keepNext/>
      </w:pPr>
      <w:r>
        <w:rPr>
          <w:rStyle w:val="HideTWBExt"/>
          <w:b w:val="0"/>
        </w:rPr>
        <w:t>&lt;DocAmend&gt;</w:t>
      </w:r>
      <w:r>
        <w:t>Proposta di regolamento</w:t>
      </w:r>
      <w:r>
        <w:rPr>
          <w:rStyle w:val="HideTWBExt"/>
          <w:b w:val="0"/>
        </w:rPr>
        <w:t>&lt;/DocAmend&gt;</w:t>
      </w:r>
    </w:p>
    <w:p w:rsidR="001713F6" w:rsidRPr="00FA45E6" w:rsidRDefault="007F6C43" w:rsidP="001713F6">
      <w:pPr>
        <w:pStyle w:val="NormalBold"/>
      </w:pPr>
      <w:r>
        <w:rPr>
          <w:rStyle w:val="HideTWBExt"/>
          <w:b w:val="0"/>
        </w:rPr>
        <w:t>&lt;Article&gt;</w:t>
      </w:r>
      <w:r>
        <w:t>Articolo 1 – punto 3 – lettera c</w:t>
      </w:r>
      <w:r>
        <w:rPr>
          <w:rStyle w:val="HideTWBExt"/>
          <w:b w:val="0"/>
        </w:rPr>
        <w:t>&lt;/Article&gt;</w:t>
      </w:r>
    </w:p>
    <w:p w:rsidR="001713F6" w:rsidRPr="00FA45E6" w:rsidRDefault="007F6C43" w:rsidP="001713F6">
      <w:pPr>
        <w:keepNext/>
      </w:pPr>
      <w:r>
        <w:rPr>
          <w:rStyle w:val="HideTWBExt"/>
        </w:rPr>
        <w:t>&lt;DocAmend2&gt;</w:t>
      </w:r>
      <w:r>
        <w:t>Regolamento (UE) n. 1026/2012</w:t>
      </w:r>
      <w:r>
        <w:rPr>
          <w:rStyle w:val="HideTWBExt"/>
        </w:rPr>
        <w:t>&lt;/DocAmend2&gt;</w:t>
      </w:r>
    </w:p>
    <w:p w:rsidR="001713F6" w:rsidRPr="00FA45E6" w:rsidRDefault="007F6C43" w:rsidP="001713F6">
      <w:r>
        <w:rPr>
          <w:rStyle w:val="HideTWBExt"/>
        </w:rPr>
        <w:t>&lt;Article2&gt;</w:t>
      </w:r>
      <w:r>
        <w:t>Articolo 6 – paragrafo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039" w:rsidTr="001713F6">
        <w:trPr>
          <w:jc w:val="center"/>
        </w:trPr>
        <w:tc>
          <w:tcPr>
            <w:tcW w:w="9752" w:type="dxa"/>
            <w:gridSpan w:val="2"/>
          </w:tcPr>
          <w:p w:rsidR="001713F6" w:rsidRPr="00FA45E6" w:rsidRDefault="001713F6">
            <w:pPr>
              <w:keepNext/>
            </w:pPr>
          </w:p>
        </w:tc>
      </w:tr>
      <w:tr w:rsidR="00391039" w:rsidTr="001713F6">
        <w:trPr>
          <w:jc w:val="center"/>
        </w:trPr>
        <w:tc>
          <w:tcPr>
            <w:tcW w:w="4876" w:type="dxa"/>
            <w:hideMark/>
          </w:tcPr>
          <w:p w:rsidR="001713F6" w:rsidRPr="00FA45E6" w:rsidRDefault="007F6C43">
            <w:pPr>
              <w:pStyle w:val="ColumnHeading"/>
              <w:keepNext/>
            </w:pPr>
            <w:r>
              <w:t>Testo della Commissione</w:t>
            </w:r>
          </w:p>
        </w:tc>
        <w:tc>
          <w:tcPr>
            <w:tcW w:w="4876" w:type="dxa"/>
            <w:hideMark/>
          </w:tcPr>
          <w:p w:rsidR="001713F6" w:rsidRPr="00FA45E6" w:rsidRDefault="007F6C43">
            <w:pPr>
              <w:pStyle w:val="ColumnHeading"/>
              <w:keepNext/>
            </w:pPr>
            <w:r>
              <w:t>Emendamento</w:t>
            </w:r>
          </w:p>
        </w:tc>
      </w:tr>
      <w:tr w:rsidR="00391039" w:rsidTr="001713F6">
        <w:trPr>
          <w:jc w:val="center"/>
        </w:trPr>
        <w:tc>
          <w:tcPr>
            <w:tcW w:w="4876" w:type="dxa"/>
            <w:hideMark/>
          </w:tcPr>
          <w:p w:rsidR="001713F6" w:rsidRPr="00FA45E6" w:rsidRDefault="007F6C43">
            <w:pPr>
              <w:pStyle w:val="Normal6"/>
            </w:pPr>
            <w:r>
              <w:t>6.</w:t>
            </w:r>
            <w:r>
              <w:tab/>
              <w:t xml:space="preserve">Se il paese interessato avvia consultazioni in buona fede con l'Unione, la Commissione si impegna in tali consultazioni </w:t>
            </w:r>
            <w:r>
              <w:rPr>
                <w:b/>
                <w:i/>
              </w:rPr>
              <w:t>rapidamente</w:t>
            </w:r>
            <w:r>
              <w:t>.</w:t>
            </w:r>
          </w:p>
        </w:tc>
        <w:tc>
          <w:tcPr>
            <w:tcW w:w="4876" w:type="dxa"/>
            <w:hideMark/>
          </w:tcPr>
          <w:p w:rsidR="001713F6" w:rsidRPr="00FA45E6" w:rsidRDefault="007F6C43">
            <w:pPr>
              <w:pStyle w:val="Normal6"/>
              <w:rPr>
                <w:szCs w:val="24"/>
              </w:rPr>
            </w:pPr>
            <w:r>
              <w:t>6.</w:t>
            </w:r>
            <w:r>
              <w:tab/>
            </w:r>
            <w:r>
              <w:t xml:space="preserve">Se il paese interessato avvia consultazioni in buona fede con l'Unione, la Commissione si impegna </w:t>
            </w:r>
            <w:r>
              <w:rPr>
                <w:b/>
                <w:i/>
              </w:rPr>
              <w:t>prontamente</w:t>
            </w:r>
            <w:r>
              <w:t xml:space="preserve"> in tali consultazioni.</w:t>
            </w:r>
          </w:p>
        </w:tc>
      </w:tr>
    </w:tbl>
    <w:p w:rsidR="001713F6" w:rsidRPr="00FA45E6" w:rsidRDefault="007F6C43" w:rsidP="001713F6">
      <w:pPr>
        <w:pStyle w:val="Olang"/>
        <w:rPr>
          <w:sz w:val="24"/>
          <w:szCs w:val="24"/>
        </w:rPr>
      </w:pPr>
      <w:r w:rsidRPr="00FA45E6">
        <w:rPr>
          <w:sz w:val="24"/>
          <w:szCs w:val="24"/>
        </w:rPr>
        <w:t xml:space="preserve">Or. </w:t>
      </w:r>
      <w:r w:rsidRPr="00FA45E6">
        <w:rPr>
          <w:rStyle w:val="HideTWBExt"/>
        </w:rPr>
        <w:t>&lt;Original&gt;</w:t>
      </w:r>
      <w:r w:rsidRPr="00FA45E6">
        <w:rPr>
          <w:rStyle w:val="HideTWBInt"/>
          <w:sz w:val="24"/>
          <w:szCs w:val="24"/>
        </w:rPr>
        <w:t>{EN}</w:t>
      </w:r>
      <w:r w:rsidRPr="00FA45E6">
        <w:rPr>
          <w:sz w:val="24"/>
          <w:szCs w:val="24"/>
        </w:rPr>
        <w:t>en</w:t>
      </w:r>
      <w:r w:rsidRPr="00FA45E6">
        <w:rPr>
          <w:rStyle w:val="HideTWBExt"/>
        </w:rPr>
        <w:t>&lt;/Original&gt;</w:t>
      </w:r>
    </w:p>
    <w:p w:rsidR="001713F6" w:rsidRPr="00FA45E6" w:rsidRDefault="007F6C43" w:rsidP="001713F6">
      <w:pPr>
        <w:rPr>
          <w:szCs w:val="24"/>
        </w:rPr>
      </w:pPr>
      <w:r>
        <w:rPr>
          <w:rStyle w:val="HideTWBExt"/>
        </w:rPr>
        <w:t>&lt;/Amend&gt;&lt;/RepeatBlock-Amend&gt;</w:t>
      </w:r>
    </w:p>
    <w:p w:rsidR="001713F6" w:rsidRPr="00FA45E6" w:rsidRDefault="001713F6" w:rsidP="001713F6"/>
    <w:p w:rsidR="008363E4" w:rsidRPr="00FA45E6" w:rsidRDefault="008363E4" w:rsidP="001713F6">
      <w:pPr>
        <w:pStyle w:val="AmNumberTabs"/>
        <w:keepNext/>
      </w:pPr>
    </w:p>
    <w:sectPr w:rsidR="008363E4" w:rsidRPr="00FA45E6" w:rsidSect="004424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F6C43">
      <w:r>
        <w:separator/>
      </w:r>
    </w:p>
  </w:endnote>
  <w:endnote w:type="continuationSeparator" w:id="0">
    <w:p w:rsidR="00000000" w:rsidRDefault="007F6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E5" w:rsidRPr="00FA45E6" w:rsidRDefault="007F6C43" w:rsidP="004424E5">
    <w:pPr>
      <w:pStyle w:val="EPFooter"/>
    </w:pPr>
    <w:r w:rsidRPr="00FA45E6">
      <w:t>PE</w:t>
    </w:r>
    <w:r w:rsidRPr="00FA45E6">
      <w:rPr>
        <w:rStyle w:val="HideTWBExt"/>
      </w:rPr>
      <w:t>&lt;NoPE&gt;</w:t>
    </w:r>
    <w:r w:rsidRPr="00FA45E6">
      <w:t>770.158</w:t>
    </w:r>
    <w:r w:rsidRPr="00FA45E6">
      <w:rPr>
        <w:rStyle w:val="HideTWBExt"/>
      </w:rPr>
      <w:t>&lt;/NoPE&gt;&lt;Version&gt;</w:t>
    </w:r>
    <w:r w:rsidRPr="00FA45E6">
      <w:t>v01-00</w:t>
    </w:r>
    <w:r w:rsidRPr="00FA45E6">
      <w:rPr>
        <w:rStyle w:val="HideTWBExt"/>
      </w:rPr>
      <w:t>&lt;/Version&gt;</w:t>
    </w:r>
    <w:r w:rsidRPr="00FA45E6">
      <w:tab/>
    </w:r>
    <w:r w:rsidRPr="00FA45E6">
      <w:fldChar w:fldCharType="begin"/>
    </w:r>
    <w:r w:rsidRPr="00FA45E6">
      <w:instrText xml:space="preserve"> PAGE  \* MERGEFORMAT </w:instrText>
    </w:r>
    <w:r w:rsidRPr="00FA45E6">
      <w:fldChar w:fldCharType="separate"/>
    </w:r>
    <w:r>
      <w:rPr>
        <w:noProof/>
      </w:rPr>
      <w:t>14</w:t>
    </w:r>
    <w:r w:rsidRPr="00FA45E6">
      <w:fldChar w:fldCharType="end"/>
    </w:r>
    <w:r w:rsidRPr="00FA45E6">
      <w:t>/</w:t>
    </w:r>
    <w:r w:rsidR="00FA45E6">
      <w:fldChar w:fldCharType="begin"/>
    </w:r>
    <w:r>
      <w:instrText xml:space="preserve"> NUMPAGES  \* MERGEFORMAT </w:instrText>
    </w:r>
    <w:r w:rsidR="00FA45E6">
      <w:fldChar w:fldCharType="separate"/>
    </w:r>
    <w:r>
      <w:rPr>
        <w:noProof/>
      </w:rPr>
      <w:t>15</w:t>
    </w:r>
    <w:r w:rsidR="00FA45E6">
      <w:rPr>
        <w:noProof/>
      </w:rPr>
      <w:fldChar w:fldCharType="end"/>
    </w:r>
    <w:r w:rsidRPr="00FA45E6">
      <w:tab/>
    </w:r>
    <w:r w:rsidRPr="00FA45E6">
      <w:rPr>
        <w:rStyle w:val="HideTWBExt"/>
      </w:rPr>
      <w:t>&lt;PathFdR&gt;</w:t>
    </w:r>
    <w:r w:rsidRPr="00FA45E6">
      <w:t>AM\1316600IT.docx</w:t>
    </w:r>
    <w:r w:rsidRPr="00FA45E6">
      <w:rPr>
        <w:rStyle w:val="HideTWBExt"/>
      </w:rPr>
      <w:t>&lt;/PathFdR&gt;</w:t>
    </w:r>
  </w:p>
  <w:p w:rsidR="002434DF" w:rsidRPr="00FA45E6" w:rsidRDefault="007F6C43" w:rsidP="004424E5">
    <w:pPr>
      <w:pStyle w:val="EPFooter2"/>
    </w:pPr>
    <w:r w:rsidRPr="00FA45E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E5" w:rsidRPr="00FA45E6" w:rsidRDefault="007F6C43" w:rsidP="004424E5">
    <w:pPr>
      <w:pStyle w:val="EPFooter"/>
    </w:pPr>
    <w:r w:rsidRPr="00FA45E6">
      <w:rPr>
        <w:rStyle w:val="HideTWBExt"/>
      </w:rPr>
      <w:t>&lt;PathFdR&gt;</w:t>
    </w:r>
    <w:r w:rsidRPr="00FA45E6">
      <w:t>AM\1316600IT.docx</w:t>
    </w:r>
    <w:r w:rsidRPr="00FA45E6">
      <w:rPr>
        <w:rStyle w:val="HideTWBExt"/>
      </w:rPr>
      <w:t>&lt;/PathFdR&gt;</w:t>
    </w:r>
    <w:r w:rsidRPr="00FA45E6">
      <w:tab/>
    </w:r>
    <w:r w:rsidRPr="00FA45E6">
      <w:fldChar w:fldCharType="begin"/>
    </w:r>
    <w:r w:rsidRPr="00FA45E6">
      <w:instrText xml:space="preserve"> PAGE  \* MERGEFORMAT </w:instrText>
    </w:r>
    <w:r w:rsidRPr="00FA45E6">
      <w:fldChar w:fldCharType="separate"/>
    </w:r>
    <w:r>
      <w:rPr>
        <w:noProof/>
      </w:rPr>
      <w:t>15</w:t>
    </w:r>
    <w:r w:rsidRPr="00FA45E6">
      <w:fldChar w:fldCharType="end"/>
    </w:r>
    <w:r w:rsidRPr="00FA45E6">
      <w:t>/</w:t>
    </w:r>
    <w:r w:rsidR="00FA45E6" w:rsidRPr="00FA45E6">
      <w:fldChar w:fldCharType="begin"/>
    </w:r>
    <w:r>
      <w:instrText xml:space="preserve"> NUMPAGES  \* MERGEFORMAT </w:instrText>
    </w:r>
    <w:r w:rsidR="00FA45E6" w:rsidRPr="00FA45E6">
      <w:fldChar w:fldCharType="separate"/>
    </w:r>
    <w:r>
      <w:rPr>
        <w:noProof/>
      </w:rPr>
      <w:t>15</w:t>
    </w:r>
    <w:r w:rsidR="00FA45E6" w:rsidRPr="00FA45E6">
      <w:rPr>
        <w:noProof/>
      </w:rPr>
      <w:fldChar w:fldCharType="end"/>
    </w:r>
    <w:r w:rsidRPr="00FA45E6">
      <w:tab/>
      <w:t>PE</w:t>
    </w:r>
    <w:r w:rsidRPr="00FA45E6">
      <w:rPr>
        <w:rStyle w:val="HideTWBExt"/>
      </w:rPr>
      <w:t>&lt;NoPE&gt;</w:t>
    </w:r>
    <w:r w:rsidRPr="00FA45E6">
      <w:t>770.158</w:t>
    </w:r>
    <w:r w:rsidRPr="00FA45E6">
      <w:rPr>
        <w:rStyle w:val="HideTWBExt"/>
      </w:rPr>
      <w:t>&lt;/NoPE&gt;&lt;Version&gt;</w:t>
    </w:r>
    <w:r w:rsidRPr="00FA45E6">
      <w:t>v01-00</w:t>
    </w:r>
    <w:r w:rsidRPr="00FA45E6">
      <w:rPr>
        <w:rStyle w:val="HideTWBExt"/>
      </w:rPr>
      <w:t>&lt;/Version&gt;</w:t>
    </w:r>
  </w:p>
  <w:p w:rsidR="002434DF" w:rsidRPr="00FA45E6" w:rsidRDefault="007F6C43" w:rsidP="004424E5">
    <w:pPr>
      <w:pStyle w:val="EPFooter2"/>
    </w:pPr>
    <w:r w:rsidRPr="00FA45E6">
      <w:tab/>
    </w:r>
    <w:r w:rsidRPr="00FA45E6">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E5" w:rsidRPr="00FA45E6" w:rsidRDefault="007F6C43" w:rsidP="004424E5">
    <w:pPr>
      <w:pStyle w:val="EPFooter"/>
    </w:pPr>
    <w:r w:rsidRPr="00FA45E6">
      <w:rPr>
        <w:rStyle w:val="HideTWBExt"/>
      </w:rPr>
      <w:t>&lt;PathFdR&gt;</w:t>
    </w:r>
    <w:r w:rsidRPr="00FA45E6">
      <w:t>AM\1316600IT.docx</w:t>
    </w:r>
    <w:r w:rsidRPr="00FA45E6">
      <w:rPr>
        <w:rStyle w:val="HideTWBExt"/>
      </w:rPr>
      <w:t>&lt;/PathFdR&gt;</w:t>
    </w:r>
    <w:r w:rsidRPr="00FA45E6">
      <w:tab/>
    </w:r>
    <w:r w:rsidRPr="00FA45E6">
      <w:tab/>
      <w:t>PE</w:t>
    </w:r>
    <w:r w:rsidRPr="00FA45E6">
      <w:rPr>
        <w:rStyle w:val="HideTWBExt"/>
      </w:rPr>
      <w:t>&lt;NoPE&gt;</w:t>
    </w:r>
    <w:r w:rsidRPr="00FA45E6">
      <w:t>770.158</w:t>
    </w:r>
    <w:r w:rsidRPr="00FA45E6">
      <w:rPr>
        <w:rStyle w:val="HideTWBExt"/>
      </w:rPr>
      <w:t>&lt;/NoPE&gt;&lt;Version&gt;</w:t>
    </w:r>
    <w:r w:rsidRPr="00FA45E6">
      <w:t>v01-00</w:t>
    </w:r>
    <w:r w:rsidRPr="00FA45E6">
      <w:rPr>
        <w:rStyle w:val="HideTWBExt"/>
      </w:rPr>
      <w:t>&lt;/Version&gt;</w:t>
    </w:r>
  </w:p>
  <w:p w:rsidR="002434DF" w:rsidRPr="00FA45E6" w:rsidRDefault="007F6C43" w:rsidP="004424E5">
    <w:pPr>
      <w:pStyle w:val="EPFooter2"/>
    </w:pPr>
    <w:r w:rsidRPr="00FA45E6">
      <w:t>IT</w:t>
    </w:r>
    <w:r w:rsidRPr="00FA45E6">
      <w:tab/>
    </w:r>
    <w:r w:rsidRPr="00FA45E6">
      <w:rPr>
        <w:b w:val="0"/>
        <w:i/>
        <w:color w:val="C0C0C0"/>
        <w:sz w:val="22"/>
      </w:rPr>
      <w:t>Unita nella diversità</w:t>
    </w:r>
    <w:r w:rsidRPr="00FA45E6">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F6C43">
      <w:r>
        <w:separator/>
      </w:r>
    </w:p>
  </w:footnote>
  <w:footnote w:type="continuationSeparator" w:id="0">
    <w:p w:rsidR="00000000" w:rsidRDefault="007F6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9AC" w:rsidRDefault="00CC49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9AC" w:rsidRDefault="00CC49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9AC" w:rsidRDefault="00CC49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PECH"/>
    <w:docVar w:name="CopyToNetwork" w:val="-1"/>
    <w:docVar w:name="CVA" w:val="23"/>
    <w:docVar w:name="DOCCODMNU" w:val=" 1"/>
    <w:docVar w:name="DOCDT" w:val="0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34729 HideTWBInt;}}{\*\rsidtbl \rsid24658\rsid223860\rsid735077\rsid1718133\rsid2892074\rsid3565327_x000d__x000a_\rsid4666813\rsid6641733\rsid7823322\rsid9336949\rsid9636012\rsid10377208\rsid11215221\rsid11549030\rsid12154954\rsid13634729\rsid14382809\rsid14424199\rsid15204470\rsid15285974\rsid15950462\rsid16324206\rsid16662270}{\mmathPr\mmathFont34\mbrkBin0_x000d__x000a_\mbrkBinSub0\msmallFrac0\mdispDef1\mlMargin0\mrMargin0\mdefJc1\mwrapIndent1440\mintLim0\mnaryLim1}{\info{\author MEJIA Teresa}{\operator MEJIA Teresa}{\creatim\yr2025\mo3\dy6\hr10\min19}{\revtim\yr2025\mo3\dy6\hr10\min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472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9336949 \chftnsep _x000d__x000a_\par }}{\*\ftnsepc \ltrpar \pard\plain \ltrpar\ql \li0\ri0\widctlpar\wrapdefault\aspalpha\aspnum\faauto\adjustright\rin0\lin0\itap0 \rtlch\fcs1 \af0\afs20\alang1025 \ltrch\fcs0 \fs24\lang2057\langfe2057\cgrid\langnp2057\langfenp2057 {\rtlch\fcs1 \af0 _x000d__x000a_\ltrch\fcs0 \insrsid9336949 \chftnsepc _x000d__x000a_\par }}{\*\aftnsep \ltrpar \pard\plain \ltrpar\ql \li0\ri0\widctlpar\wrapdefault\aspalpha\aspnum\faauto\adjustright\rin0\lin0\itap0 \rtlch\fcs1 \af0\afs20\alang1025 \ltrch\fcs0 \fs24\lang2057\langfe2057\cgrid\langnp2057\langfenp2057 {\rtlch\fcs1 \af0 _x000d__x000a_\ltrch\fcs0 \insrsid9336949 \chftnsep _x000d__x000a_\par }}{\*\aftnsepc \ltrpar \pard\plain \ltrpar\ql \li0\ri0\widctlpar\wrapdefault\aspalpha\aspnum\faauto\adjustright\rin0\lin0\itap0 \rtlch\fcs1 \af0\afs20\alang1025 \ltrch\fcs0 \fs24\lang2057\langfe2057\cgrid\langnp2057\langfenp2057 {\rtlch\fcs1 \af0 _x000d__x000a_\ltrch\fcs0 \insrsid9336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34729\charrsid14097603 {\*\bkmkstart ReplaceBookmark}#}{\rtlch\fcs1 \af1 \ltrch\fcs0 _x000d__x000a_\cs17\v\f1\fs20\cf15\insrsid13634729\charrsid14097603 &gt;&gt;&gt;CVAR@@AmendA}{\rtlch\fcs1 \af0 \ltrch\fcs0 \insrsid13634729\charrsid1409760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5_x000d__x000a_9de4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1031 HideTWBExt;}{\*\cs18 \additive \v\f1\fs20\cf15 _x000d__x000a_\spriority0 \styrsid1381031 HideTWBInt;}{\s19\ql \li0\ri0\sa120\nowidctlpar\wrapdefault\aspalpha\aspnum\faauto\adjustright\rin0\lin0\itap0 \rtlch\fcs1 \af0\afs20\alang1025 \ltrch\fcs0 \fs24\lang2057\langfe2057\cgrid\langnp2057\langfenp2057 _x000d__x000a_\sbasedon0 \snext19 \spriority0 \styrsid1381031 Normal6a;}{\s20\ql \li0\ri0\nowidctlpar\wrapdefault\aspalpha\aspnum\faauto\adjustright\rin0\lin0\itap0 \rtlch\fcs1 \af0\afs20\alang1025 \ltrch\fcs0 \b\fs24\lang2057\langfe2057\cgrid\langnp2057\langfenp2057 _x000d__x000a_\sbasedon0 \snext20 \spriority0 \styrsid1381031 NormalBold;}{\s21\qr \li0\ri0\sb240\sa240\nowidctlpar\wrapdefault\aspalpha\aspnum\faauto\adjustright\rin0\lin0\itap0 \rtlch\fcs1 \af0\afs20\alang1025 \ltrch\fcs0 _x000d__x000a_\fs24\lang2057\langfe2057\cgrid\langnp2057\langfenp2057 \sbasedon0 \snext21 \spriority0 \styrsid1381031 AmOrLang;}{\s22\qc \li0\ri0\sa240\nowidctlpar\wrapdefault\aspalpha\aspnum\faauto\adjustright\rin0\lin0\itap0 \rtlch\fcs1 \af0\afs20\alang1025 _x000d__x000a_\ltrch\fcs0 \i\fs24\lang2057\langfe2057\cgrid\langnp2057\langfenp2057 \sbasedon0 \snext22 \spriority0 \styrsid138103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1031 AmNumberTabs;}}{\*\rsidtbl \rsid24658\rsid223860\rsid735077\rsid1381031\rsid1718133\rsid2892074\rsid3565327\rsid4666813\rsid6641733_x000d__x000a_\rsid7823322\rsid9636012\rsid10377208\rsid11215221\rsid11549030\rsid12154954\rsid14043622\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70}{\nofchars404}{\nofcharsws473}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103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4043622 \chftnsep _x000d__x000a_\par }}{\*\ftnsepc \ltrpar \pard\plain \ltrpar\ql \li0\ri0\widctlpar\wrapdefault\aspalpha\aspnum\faauto\adjustright\rin0\lin0\itap0 \rtlch\fcs1 \af0\afs20\alang1025 \ltrch\fcs0 \fs24\lang2057\langfe2057\cgrid\langnp2057\langfenp2057 {\rtlch\fcs1 \af0 _x000d__x000a_\ltrch\fcs0 \insrsid14043622 \chftnsepc _x000d__x000a_\par }}{\*\aftnsep \ltrpar \pard\plain \ltrpar\ql \li0\ri0\widctlpar\wrapdefault\aspalpha\aspnum\faauto\adjustright\rin0\lin0\itap0 \rtlch\fcs1 \af0\afs20\alang1025 \ltrch\fcs0 \fs24\lang2057\langfe2057\cgrid\langnp2057\langfenp2057 {\rtlch\fcs1 \af0 _x000d__x000a_\ltrch\fcs0 \insrsid14043622 \chftnsep _x000d__x000a_\par }}{\*\aftnsepc \ltrpar \pard\plain \ltrpar\ql \li0\ri0\widctlpar\wrapdefault\aspalpha\aspnum\faauto\adjustright\rin0\lin0\itap0 \rtlch\fcs1 \af0\afs20\alang1025 \ltrch\fcs0 \fs24\lang2057\langfe2057\cgrid\langnp2057\langfenp2057 {\rtlch\fcs1 \af0 _x000d__x000a_\ltrch\fcs0 \insrsid140436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81031 \rtlch\fcs1 _x000d__x000a_\af0\afs20\alang1025 \ltrch\fcs0 \b\fs24\lang2057\langfe2057\cgrid\langnp2057\langfenp2057 {\rtlch\fcs1 \af0 \ltrch\fcs0 \cs17\b0\v\fs20\cf9\lang1024\langfe1024\loch\af1\hich\af1\dbch\af31501\noproof\insrsid1381031\charrsid14097603 {\*\bkmkstart restartA}_x000d__x000a_\hich\af1\dbch\af31501\loch\f1 &lt;AmendA&gt;}{\rtlch\fcs1 \af0 \ltrch\fcs0 \insrsid1381031\charrsid14097603 Amendment\tab \tab }{\rtlch\fcs1 \af0 \ltrch\fcs0 _x000d__x000a_\cs17\b0\v\fs20\cf9\lang1024\langfe1024\loch\af1\hich\af1\dbch\af31501\noproof\insrsid1381031\charrsid14097603 \hich\af1\dbch\af31501\loch\f1 &lt;NumAmA&gt;}{\rtlch\fcs1 \af0 \ltrch\fcs0 \insrsid1381031\charrsid14097603 #}{\rtlch\fcs1 \af1 \ltrch\fcs0 _x000d__x000a_\cs18\v\f1\fs20\cf15\insrsid1381031\charrsid14097603 ENMIENDA@NRAM@}{\rtlch\fcs1 \af0 \ltrch\fcs0 \insrsid1381031\charrsid14097603 #}{\rtlch\fcs1 \af0 \ltrch\fcs0 _x000d__x000a_\cs17\b0\v\fs20\cf9\lang1024\langfe1024\loch\af1\hich\af1\dbch\af31501\noproof\insrsid1381031\charrsid14097603 \hich\af1\dbch\af31501\loch\f1 &lt;/NumAmA&gt;}{\rtlch\fcs1 \af0 \ltrch\fcs0 \insrsid1381031\charrsid14097603 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RepeatBlock-By&gt;}{\rtlch\fcs1 \af0 \ltrch\fcs0 \insrsid1381031\charrsid14097603 #}{\rtlch\fcs1 \af1 _x000d__x000a_\ltrch\fcs0 \cs18\v\f1\fs20\cf15\insrsid1381031\charrsid14097603 (MOD@InsideLoop()}{\rtlch\fcs1 \af0 \ltrch\fcs0 \insrsid1381031\charrsid14097603 ##}{\rtlch\fcs1 \af1 \ltrch\fcs0 \cs18\v\f1\fs20\cf15\insrsid1381031\charrsid14097603 &gt;&gt;&gt;@[ZMEMBERSMSG]@}{_x000d__x000a_\rtlch\fcs1 \af0 \ltrch\fcs0 \insrsid1381031\charrsid14097603 #}{\rtlch\fcs1 \af0 \ltrch\fcs0 \cs17\b0\v\fs20\cf9\lang1024\langfe1024\loch\af1\hich\af1\dbch\af31501\noproof\insrsid1381031\charrsid14097603 \hich\af1\dbch\af31501\loch\f1 &lt;Members&gt;}{_x000d__x000a_\rtlch\fcs1 \af0 \ltrch\fcs0 \insrsid1381031\charrsid14097603 #}{\rtlch\fcs1 \af1 \ltrch\fcs0 \cs18\v\f1\fs20\cf15\insrsid1381031\charrsid14097603 (MOD@InsideLoop(\'a7)}{\rtlch\fcs1 \af0 \ltrch\fcs0 \insrsid1381031\charrsid14097603 #}{\rtlch\fcs1 \af0 _x000d__x000a_\ltrch\fcs0 \cf10\insrsid1381031\charrsid14097603 \u9668\'3f}{\rtlch\fcs1 \af0 \ltrch\fcs0 \insrsid1381031\charrsid14097603 #}{\rtlch\fcs1 \af1 \ltrch\fcs0 \cs18\v\f1\fs20\cf15\insrsid1381031\charrsid14097603 TVTMEMBERS\'a7@MEMBERS@}{\rtlch\fcs1 \af0 _x000d__x000a_\ltrch\fcs0 \insrsid1381031\charrsid14097603 #}{\rtlch\fcs1 \af0 \ltrch\fcs0 \cf10\insrsid1381031\charrsid14097603 \u9658\'3f}{\rtlch\fcs1 \af0 \ltrch\fcs0 _x000d__x000a_\cs17\b0\v\fs20\cf9\lang1024\langfe1024\loch\af1\hich\af1\dbch\af31501\noproof\insrsid1381031\charrsid14097603 \hich\af1\dbch\af31501\loch\f1 &lt;/Members&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uNomDe&gt;&lt;OptDel&gt;}{\rtlch\fcs1 \af0 \ltrch\fcs0 \insrsid1381031\charrsid14097603 #}{\rtlch\fcs1 \af1 \ltrch\fcs0 _x000d__x000a_\cs18\v\f1\fs20\cf15\insrsid1381031\charrsid14097603 MNU[ONBEHALFYES][NOTAPP]@CHOICE@}{\rtlch\fcs1 \af0 \ltrch\fcs0 \insrsid1381031\charrsid14097603 #}{\rtlch\fcs1 \af0 \ltrch\fcs0 _x000d__x000a_\cs17\v\fs20\cf9\lang1024\langfe1024\loch\af1\hich\af1\dbch\af31501\noproof\insrsid1381031\charrsid14097603 \hich\af1\dbch\af31501\loch\f1 &lt;/OptDel&gt;&lt;/AuNomDe&gt;}{\rtlch\fcs1 \af0 \ltrch\fcs0 \insrsid1381031\charrsid14097603 _x000d__x000a_\par &lt;&lt;&lt;}{\rtlch\fcs1 \af0 \ltrch\fcs0 \cs17\v\fs20\cf9\lang1024\langfe1024\loch\af1\hich\af1\dbch\af31501\noproof\insrsid1381031\charrsid14097603 \hich\af1\dbch\af31501\loch\f1 &lt;/RepeatBlock-By&gt;}{\rtlch\fcs1 \af0 \ltrch\fcs0 \insrsid1381031\charrsid14097603 _x000d__x000a_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DocAmend&gt;}{\rtlch\fcs1 \af0 \ltrch\fcs0 \insrsid1381031\charrsid14097603 _x000d__x000a_Draft legislative resolution}{\rtlch\fcs1 \af0 \ltrch\fcs0 \cs17\b0\v\fs20\cf9\lang1024\langfe1024\loch\af1\hich\af1\dbch\af31501\noproof\insrsid1381031\charrsid14097603 \hich\af1\dbch\af31501\loch\f1 &lt;/DocAmend&gt;}{\rtlch\fcs1 \af0 \ltrch\fcs0 _x000d__x000a_\insrsid1381031\charrsid14097603 _x000d__x000a_\par }{\rtlch\fcs1 \af0 \ltrch\fcs0 \cs17\b0\v\fs20\cf9\lang1024\langfe1024\loch\af1\hich\af1\dbch\af31501\noproof\insrsid1381031\charrsid14097603 \hich\af1\dbch\af31501\loch\f1 &lt;Article&gt;}{\rtlch\fcs1 \af0 \ltrch\fcs0 \cf10\insrsid1381031\charrsid14097603 _x000d__x000a_\u9668\'3f}{\rtlch\fcs1 \af0 \ltrch\fcs0 \insrsid1381031\charrsid14097603 #}{\rtlch\fcs1 \af1 \ltrch\fcs0 \cs18\v\f1\fs20\cf15\insrsid1381031\charrsid14097603 TVTRESPART@RESPART@}{\rtlch\fcs1 \af0 \ltrch\fcs0 \insrsid1381031\charrsid14097603 #}{_x000d__x000a_\rtlch\fcs1 \af0 \ltrch\fcs0 \cf10\insrsid1381031\charrsid14097603 \u9658\'3f}{\rtlch\fcs1 \af0 \ltrch\fcs0 \cs17\b0\v\fs20\cf9\lang1024\langfe1024\loch\af1\hich\af1\dbch\af31501\noproof\insrsid1381031\charrsid14097603 \hich\af1\dbch\af31501\loch\f1 _x000d__x000a_&lt;/Article&gt;}{\rtlch\fcs1 \af0 \ltrch\fcs0 \insrsid1381031\charrsid1409760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81031\charrsid14097603 Draft legislative resolution\cell Amendment\cell }\pard\plain \ltrpar\ql \li0\ri0\widctlpar\intbl\wrapdefault\aspalpha\aspnum\faauto\adjustright\rin0\lin0 \rtlch\fcs1 \af0\afs20\alang1025 _x000d__x000a_\ltrch\fcs0 \fs24\lang2057\langfe2057\cgrid\langnp2057\langfenp2057 {\rtlch\fcs1 \af0 \ltrch\fcs0 \insrsid1381031\charrsid1409760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1031\charrsid14097603 ##\cell ##}{\rtlch\fcs1 \af0\afs24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81031 \rtlch\fcs1 \af0\afs20\alang1025 \ltrch\fcs0 \fs24\lang2057\langfe2057\cgrid\langnp2057\langfenp2057 {\rtlch\fcs1 \af0 \ltrch\fcs0 _x000d__x000a_\insrsid1381031\charrsid14097603 Or. }{\rtlch\fcs1 \af0 \ltrch\fcs0 \cs17\v\fs20\cf9\lang1024\langfe1024\loch\af1\hich\af1\dbch\af31501\noproof\insrsid1381031\charrsid14097603 \hich\af1\dbch\af31501\loch\f1 &lt;Original&gt;}{\rtlch\fcs1 \af0 \ltrch\fcs0 _x000d__x000a_\insrsid1381031\charrsid14097603 #}{\rtlch\fcs1 \af1 \ltrch\fcs0 \cs18\v\f1\fs20\cf15\insrsid1381031\charrsid14097603 KEY(MAIN/LANGMIN)sh@ORLANGMSG@}{\rtlch\fcs1 \af0 \ltrch\fcs0 \insrsid1381031\charrsid14097603 #}{\rtlch\fcs1 \af0 \ltrch\fcs0 _x000d__x000a_\cs17\v\fs20\cf9\lang1024\langfe1024\loch\af1\hich\af1\dbch\af31501\noproof\insrsid1381031\charrsid14097603 \hich\af1\dbch\af31501\loch\f1 &lt;/Original&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e_x000d__x000a_a83a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12145 HideTWBExt;}{\*\cs18 \additive \v\f1\fs20\cf15 _x000d__x000a_\spriority0 \styrsid3612145 HideTWBInt;}{\s19\ql \li0\ri0\sa120\nowidctlpar\wrapdefault\aspalpha\aspnum\faauto\adjustright\rin0\lin0\itap0 \rtlch\fcs1 \af0\afs20\alang1025 \ltrch\fcs0 \fs24\lang2057\langfe2057\cgrid\langnp2057\langfenp2057 _x000d__x000a_\sbasedon0 \snext19 \spriority0 \styrsid3612145 Normal6a;}{\s20\ql \li0\ri0\nowidctlpar\wrapdefault\aspalpha\aspnum\faauto\adjustright\rin0\lin0\itap0 \rtlch\fcs1 \af0\afs20\alang1025 \ltrch\fcs0 \b\fs24\lang2057\langfe2057\cgrid\langnp2057\langfenp2057 _x000d__x000a_\sbasedon0 \snext20 \spriority0 \styrsid3612145 NormalBold;}{\s21\ql \li0\ri0\sa240\nowidctlpar\wrapdefault\aspalpha\aspnum\faauto\adjustright\rin0\lin0\itap0 \rtlch\fcs1 \af0\afs20\alang1025 \ltrch\fcs0 _x000d__x000a_\i\fs24\lang2057\langfe2057\cgrid\langnp2057\langfenp2057 \sbasedon0 \snext21 \spriority0 \styrsid3612145 AmJustText;}{\s22\qc \li0\ri0\sb240\sa240\nowidctlpar\wrapdefault\aspalpha\aspnum\faauto\adjustright\rin0\lin0\itap0 \rtlch\fcs1 _x000d__x000a_\af0\afs20\alang1025 \ltrch\fcs0 \i\fs24\lang2057\langfe2057\cgrid\langnp2057\langfenp2057 \sbasedon0 \snext22 \spriority0 \styrsid3612145 AmCrossRef;}{_x000d__x000a_\s23\qc \li0\ri0\sb240\sa240\keepn\nowidctlpar\wrapdefault\aspalpha\aspnum\faauto\adjustright\rin0\lin0\itap0 \rtlch\fcs1 \af0\afs20\alang1025 \ltrch\fcs0 \i\fs24\lang2057\langfe2057\cgrid\langnp2057\langfenp2057 _x000d__x000a_\sbasedon0 \snext21 \spriority0 \styrsid3612145 AmJustTitle;}{\s24\qr \li0\ri0\sb240\sa240\nowidctlpar\wrapdefault\aspalpha\aspnum\faauto\adjustright\rin0\lin0\itap0 \rtlch\fcs1 \af0\afs20\alang1025 \ltrch\fcs0 _x000d__x000a_\fs24\lang2057\langfe2057\cgrid\langnp2057\langfenp2057 \sbasedon0 \snext24 \spriority0 \styrsid3612145 AmOrLang;}{\s25\qc \li0\ri0\sa240\nowidctlpar\wrapdefault\aspalpha\aspnum\faauto\adjustright\rin0\lin0\itap0 \rtlch\fcs1 \af0\afs20\alang1025 _x000d__x000a_\ltrch\fcs0 \i\fs24\lang2057\langfe2057\cgrid\langnp2057\langfenp2057 \sbasedon0 \snext25 \spriority0 \styrsid36121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612145 AmNumberTabs;}}{\*\rsidtbl \rsid24658\rsid223860\rsid735077\rsid1718133\rsid2892074\rsid3565327\rsid3612145\rsid4615254\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131}{\nofchars748}{\nofcharsws878}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1214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4615254 \chftnsep _x000d__x000a_\par }}{\*\ftnsepc \ltrpar \pard\plain \ltrpar\ql \li0\ri0\widctlpar\wrapdefault\aspalpha\aspnum\faauto\adjustright\rin0\lin0\itap0 \rtlch\fcs1 \af0\afs20\alang1025 \ltrch\fcs0 \fs24\lang2057\langfe2057\cgrid\langnp2057\langfenp2057 {\rtlch\fcs1 \af0 _x000d__x000a_\ltrch\fcs0 \insrsid4615254 \chftnsepc _x000d__x000a_\par }}{\*\aftnsep \ltrpar \pard\plain \ltrpar\ql \li0\ri0\widctlpar\wrapdefault\aspalpha\aspnum\faauto\adjustright\rin0\lin0\itap0 \rtlch\fcs1 \af0\afs20\alang1025 \ltrch\fcs0 \fs24\lang2057\langfe2057\cgrid\langnp2057\langfenp2057 {\rtlch\fcs1 \af0 _x000d__x000a_\ltrch\fcs0 \insrsid4615254 \chftnsep _x000d__x000a_\par }}{\*\aftnsepc \ltrpar \pard\plain \ltrpar\ql \li0\ri0\widctlpar\wrapdefault\aspalpha\aspnum\faauto\adjustright\rin0\lin0\itap0 \rtlch\fcs1 \af0\afs20\alang1025 \ltrch\fcs0 \fs24\lang2057\langfe2057\cgrid\langnp2057\langfenp2057 {\rtlch\fcs1 \af0 _x000d__x000a_\ltrch\fcs0 \insrsid4615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612145 \rtlch\fcs1 _x000d__x000a_\af0\afs20\alang1025 \ltrch\fcs0 \b\fs24\lang2057\langfe2057\cgrid\langnp2057\langfenp2057 {\rtlch\fcs1 \af0 \ltrch\fcs0 \cs17\b0\v\fs20\cf9\lang1024\langfe1024\loch\af1\hich\af1\dbch\af31501\noproof\insrsid3612145\charrsid14097603 {\*\bkmkstart restartB}_x000d__x000a_\hich\af1\dbch\af31501\loch\f1 &lt;AmendB&gt;}{\rtlch\fcs1 \af0 \ltrch\fcs0 \insrsid3612145\charrsid14097603 Amendment\tab \tab }{\rtlch\fcs1 \af0 \ltrch\fcs0 _x000d__x000a_\cs17\b0\v\fs20\cf9\lang1024\langfe1024\loch\af1\hich\af1\dbch\af31501\noproof\insrsid3612145\charrsid14097603 \hich\af1\dbch\af31501\loch\f1 &lt;NumAmB&gt;}{\rtlch\fcs1 \af0 \ltrch\fcs0 \insrsid3612145\charrsid14097603 #}{\rtlch\fcs1 \af1 \ltrch\fcs0 _x000d__x000a_\cs18\v\f1\fs20\cf15\insrsid3612145\charrsid14097603 ENMIENDA@NRAM@}{\rtlch\fcs1 \af0 \ltrch\fcs0 \insrsid3612145\charrsid14097603 #}{\rtlch\fcs1 \af0 \ltrch\fcs0 _x000d__x000a_\cs17\b0\v\fs20\cf9\lang1024\langfe1024\loch\af1\hich\af1\dbch\af31501\noproof\insrsid3612145\charrsid14097603 \hich\af1\dbch\af31501\loch\f1 &lt;/NumAmB&gt;}{\rtlch\fcs1 \af0 \ltrch\fcs0 \insrsid3612145\charrsid14097603 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RepeatBlock-By&gt;}{\rtlch\fcs1 \af0 \ltrch\fcs0 \insrsid3612145\charrsid14097603 #}{\rtlch\fcs1 \af1 _x000d__x000a_\ltrch\fcs0 \cs18\v\f1\fs20\cf15\insrsid3612145\charrsid14097603 (MOD@InsideLoop()}{\rtlch\fcs1 \af0 \ltrch\fcs0 \insrsid3612145\charrsid14097603 ##}{\rtlch\fcs1 \af1 \ltrch\fcs0 \cs18\v\f1\fs20\cf15\insrsid3612145\charrsid14097603 &gt;&gt;&gt;@[ZMEMBERSMSG]@}{_x000d__x000a_\rtlch\fcs1 \af0 \ltrch\fcs0 \insrsid3612145\charrsid14097603 #}{\rtlch\fcs1 \af0 \ltrch\fcs0 \cs17\b0\v\fs20\cf9\lang1024\langfe1024\loch\af1\hich\af1\dbch\af31501\noproof\insrsid3612145\charrsid14097603 \hich\af1\dbch\af31501\loch\f1 &lt;Members&gt;}{_x000d__x000a_\rtlch\fcs1 \af0 \ltrch\fcs0 \insrsid3612145\charrsid14097603 #}{\rtlch\fcs1 \af1 \ltrch\fcs0 \cs18\v\f1\fs20\cf15\insrsid3612145\charrsid14097603 (MOD@InsideLoop(\'a7)}{\rtlch\fcs1 \af0 \ltrch\fcs0 \insrsid3612145\charrsid14097603 #}{\rtlch\fcs1 \af0 _x000d__x000a_\ltrch\fcs0 \cf10\insrsid3612145\charrsid14097603 \u9668\'3f}{\rtlch\fcs1 \af0 \ltrch\fcs0 \insrsid3612145\charrsid14097603 #}{\rtlch\fcs1 \af1 \ltrch\fcs0 \cs18\v\f1\fs20\cf15\insrsid3612145\charrsid14097603 TVTMEMBERS\'a7@MEMBERS@}{\rtlch\fcs1 \af0 _x000d__x000a_\ltrch\fcs0 \insrsid3612145\charrsid14097603 #}{\rtlch\fcs1 \af0 \ltrch\fcs0 \cf10\insrsid3612145\charrsid14097603 \u9658\'3f}{\rtlch\fcs1 \af0 \ltrch\fcs0 _x000d__x000a_\cs17\b0\v\fs20\cf9\lang1024\langfe1024\loch\af1\hich\af1\dbch\af31501\noproof\insrsid3612145\charrsid14097603 \hich\af1\dbch\af31501\loch\f1 &lt;/Members&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uNomDe&gt;&lt;OptDel&gt;}{\rtlch\fcs1 \af0 \ltrch\fcs0 \insrsid3612145\charrsid14097603 #}{\rtlch\fcs1 \af1 \ltrch\fcs0 _x000d__x000a_\cs18\v\f1\fs20\cf15\insrsid3612145\charrsid14097603 MNU[ONBEHALFYES][NOTAPP]@CHOICE@}{\rtlch\fcs1 \af0 \ltrch\fcs0 \insrsid3612145\charrsid14097603 #}{\rtlch\fcs1 \af0 \ltrch\fcs0 _x000d__x000a_\cs17\v\fs20\cf9\lang1024\langfe1024\loch\af1\hich\af1\dbch\af31501\noproof\insrsid3612145\charrsid14097603 \hich\af1\dbch\af31501\loch\f1 &lt;/OptDel&gt;&lt;/AuNomDe&gt;}{\rtlch\fcs1 \af0 \ltrch\fcs0 \insrsid3612145\charrsid14097603 _x000d__x000a_\par &lt;&lt;&lt;}{\rtlch\fcs1 \af0 \ltrch\fcs0 \cs17\v\fs20\cf9\lang1024\langfe1024\loch\af1\hich\af1\dbch\af31501\noproof\insrsid3612145\charrsid14097603 \hich\af1\dbch\af31501\loch\f1 &lt;/RepeatBlock-By&gt;}{\rtlch\fcs1 \af0 \ltrch\fcs0 \insrsid3612145\charrsid14097603 _x000d__x000a_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DocAmend&gt;}{\rtlch\fcs1 \af0 \ltrch\fcs0 \insrsid3612145\charrsid14097603 #}{\rtlch\fcs1 \af1 _x000d__x000a_\ltrch\fcs0 \cs18\v\f1\fs20\cf15\insrsid3612145\charrsid14097603 MNU[OPTPROPOSALCOD][OPTPROPOSALCNS][OPTPROPOSALNLE]@CHOICE@CODEMNU}{\rtlch\fcs1 \af0 \ltrch\fcs0 \insrsid3612145\charrsid14097603 #}{\rtlch\fcs1 \af0 \ltrch\fcs0 _x000d__x000a_\cs17\b0\v\fs20\cf9\lang1024\langfe1024\loch\af1\hich\af1\dbch\af31501\noproof\insrsid3612145\charrsid14097603 \hich\af1\dbch\af31501\loch\f1 &lt;/DocAmend&gt;}{\rtlch\fcs1 \af0 \ltrch\fcs0 \insrsid3612145\charrsid14097603 _x000d__x000a_\par }\pard \ltrpar\s20\ql \li0\ri0\keepn\nowidctlpar\wrapdefault\aspalpha\aspnum\faauto\adjustright\rin0\lin0\itap0\pararsid3612145 {\rtlch\fcs1 \af0 \ltrch\fcs0 _x000d__x000a_\cs17\b0\v\fs20\cf9\lang1024\langfe1024\loch\af1\hich\af1\dbch\af31501\noproof\insrsid3612145\charrsid14097603 \hich\af1\dbch\af31501\loch\f1 &lt;Article&gt;}{\rtlch\fcs1 \af0 \ltrch\fcs0 \insrsid3612145\charrsid14097603 #}{\rtlch\fcs1 \af1 \ltrch\fcs0 _x000d__x000a_\cs18\v\f1\fs20\cf15\insrsid3612145\charrsid14097603 MNU[AMACTPARTYES][AMACTPARTNO]@CHOICE@AMACTMNU}{\rtlch\fcs1 \af0 \ltrch\fcs0 \insrsid3612145\charrsid14097603 #}{\rtlch\fcs1 \af0 \ltrch\fcs0 _x000d__x000a_\cs17\b0\v\fs20\cf9\lang1024\langfe1024\loch\af1\hich\af1\dbch\af31501\noproof\insrsid3612145\charrsid14097603 \hich\af1\dbch\af31501\loch\f1 &lt;/Article&gt;}{\rtlch\fcs1 \af0 \ltrch\fcs0 \insrsid3612145\charrsid14097603 _x000d__x000a_\par }\pard\plain \ltrpar\ql \li0\ri0\keepn\widctlpar\wrapdefault\aspalpha\aspnum\faauto\adjustright\rin0\lin0\itap0\pararsid3612145 \rtlch\fcs1 \af0\afs20\alang1025 \ltrch\fcs0 \fs24\lang2057\langfe2057\cgrid\langnp2057\langfenp2057 {\rtlch\fcs1 \af0 _x000d__x000a_\ltrch\fcs0 \cs17\v\fs20\cf9\lang1024\langfe1024\loch\af1\hich\af1\dbch\af31501\noproof\insrsid3612145\charrsid14097603 \hich\af1\dbch\af31501\loch\f1 &lt;DocAmend2&gt;&lt;OptDel&gt;}{\rtlch\fcs1 \af0 \ltrch\fcs0 \insrsid3612145\charrsid14097603 #}{\rtlch\fcs1 \af1 _x000d__x000a_\ltrch\fcs0 \cs18\v\f1\fs20\cf15\insrsid3612145\charrsid14097603 MNU[OPTNRACTYES][NOTAPP]@CHOICE@AMACTMNU}{\rtlch\fcs1 \af0 \ltrch\fcs0 \insrsid3612145\charrsid14097603 #}{\rtlch\fcs1 \af0 \ltrch\fcs0 _x000d__x000a_\cs17\v\fs20\cf9\lang1024\langfe1024\loch\af1\hich\af1\dbch\af31501\noproof\insrsid3612145\charrsid14097603 \hich\af1\dbch\af31501\loch\f1 &lt;/OptDel&gt;&lt;/DocAmend2&gt;}{\rtlch\fcs1 \af0 \ltrch\fcs0 \insrsid3612145\charrsid14097603 _x000d__x000a_\par }\pard \ltrpar\ql \li0\ri0\widctlpar\wrapdefault\aspalpha\aspnum\faauto\adjustright\rin0\lin0\itap0\pararsid3612145 {\rtlch\fcs1 \af0 \ltrch\fcs0 \cs17\v\fs20\cf9\lang1024\langfe1024\loch\af1\hich\af1\dbch\af31501\noproof\insrsid3612145\charrsid14097603 _x000d__x000a_\hich\af1\dbch\af31501\loch\f1 &lt;Article2&gt;&lt;OptDel&gt;}{\rtlch\fcs1 \af0 \ltrch\fcs0 \insrsid3612145\charrsid14097603 #}{\rtlch\fcs1 \af1 \ltrch\fcs0 \cs18\v\f1\fs20\cf15\insrsid3612145\charrsid14097603 MNU[OPTACTPARTYES][NOTAPP]@CHOICE@AMACTMNU}{\rtlch\fcs1 _x000d__x000a_\af0 \ltrch\fcs0 \insrsid3612145\charrsid14097603 #}{\rtlch\fcs1 \af0 \ltrch\fcs0 \cs17\v\fs20\cf9\lang1024\langfe1024\loch\af1\hich\af1\dbch\af31501\noproof\insrsid3612145\charrsid14097603 \hich\af1\dbch\af31501\loch\f1 &lt;/OptDel&gt;&lt;/Article2&gt;}{\rtlch\fcs1 _x000d__x000a_\af0 \ltrch\fcs0 \insrsid361214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3612145\charrsid14097603 #}{\rtlch\fcs1 \af1 \ltrch\fcs0 \cs18\v\f1\fs20\cf15\insrsid3612145\charrsid14097603 MNU[OPTLEFTAMACT][LEFTPROP]@CHOICE@AMACTMNU}{_x000d__x000a_\rtlch\fcs1 \af0 \ltrch\fcs0 \insrsid3612145\charrsid14097603 #\cell Amendment\cell }\pard\plain \ltrpar\ql \li0\ri0\widctlpar\intbl\wrapdefault\aspalpha\aspnum\faauto\adjustright\rin0\lin0 \rtlch\fcs1 \af0\afs20\alang1025 \ltrch\fcs0 _x000d__x000a_\fs24\lang2057\langfe2057\cgrid\langnp2057\langfenp2057 {\rtlch\fcs1 \af0 \ltrch\fcs0 \insrsid361214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3612145\charrsid14097603 ##\cell ##}{\rtlch\fcs1 \af0\afs24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612145 \rtlch\fcs1 \af0\afs20\alang1025 \ltrch\fcs0 \fs24\lang2057\langfe2057\cgrid\langnp2057\langfenp2057 {\rtlch\fcs1 \af0 \ltrch\fcs0 _x000d__x000a_\insrsid3612145\charrsid14097603 Or. }{\rtlch\fcs1 \af0 \ltrch\fcs0 \cs17\v\fs20\cf9\lang1024\langfe1024\loch\af1\hich\af1\dbch\af31501\noproof\insrsid3612145\charrsid14097603 \hich\af1\dbch\af31501\loch\f1 &lt;Original&gt;}{\rtlch\fcs1 \af0 \ltrch\fcs0 _x000d__x000a_\insrsid3612145\charrsid14097603 #}{\rtlch\fcs1 \af1 \ltrch\fcs0 \cs18\v\f1\fs20\cf15\insrsid3612145\charrsid14097603 KEY(MAIN/LANGMIN)sh@ORLANGMSG@}{\rtlch\fcs1 \af0 \ltrch\fcs0 \insrsid3612145\charrsid14097603 #}{\rtlch\fcs1 \af0 \ltrch\fcs0 _x000d__x000a_\cs17\v\fs20\cf9\lang1024\langfe1024\loch\af1\hich\af1\dbch\af31501\noproof\insrsid3612145\charrsid14097603 \hich\af1\dbch\af31501\loch\f1 &lt;/Original&gt;}{\rtlch\fcs1 \af0 \ltrch\fcs0 \insrsid3612145\charrsid14097603 _x000d__x000a_\par }\pard\plain \ltrpar\s22\qc \li0\ri0\sb240\sa240\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OptDel&gt;}{\rtlch\fcs1 \af0 \ltrch\fcs0 \insrsid3612145\charrsid14097603 #}{_x000d__x000a_\rtlch\fcs1 \af1 \ltrch\fcs0 \cs18\v\f1\fs20\cf15\insrsid3612145\charrsid14097603 MNU[CROSSREFNO][CROSSREFYES]@CHOICE@}{\rtlch\fcs1 \af0 \ltrch\fcs0 \insrsid3612145\charrsid14097603 #}{\rtlch\fcs1 \af0 \ltrch\fcs0 _x000d__x000a_\cs17\i0\v\fs20\cf9\lang1024\langfe1024\loch\af1\hich\af1\dbch\af31501\noproof\insrsid3612145\charrsid14097603 \hich\af1\dbch\af31501\loch\f1 &lt;/OptDel&gt;}{\rtlch\fcs1 \af0 \ltrch\fcs0 \insrsid3612145\charrsid14097603 _x000d__x000a_\par }\pard\plain \ltrpar\s23\qc \li0\ri0\sb240\sa240\keepn\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TitreJust&gt;}{\rtlch\fcs1 \af0 \ltrch\fcs0 \insrsid3612145\charrsid14097603 _x000d__x000a_Justification}{\rtlch\fcs1 \af0 \ltrch\fcs0 \cs17\i0\v\fs20\cf9\lang1024\langfe1024\loch\af1\hich\af1\dbch\af31501\noproof\insrsid3612145\charrsid14097603 \hich\af1\dbch\af31501\loch\f1 &lt;/TitreJust&gt;}{\rtlch\fcs1 \af0 \ltrch\fcs0 _x000d__x000a_\insrsid3612145\charrsid14097603 _x000d__x000a_\par }\pard\plain \ltrpar\s21\ql \li0\ri0\sa240\nowidctlpar\wrapdefault\aspalpha\aspnum\faauto\adjustright\rin0\lin0\itap0\pararsid3612145 \rtlch\fcs1 \af0\afs20\alang1025 \ltrch\fcs0 \i\fs24\lang2057\langfe2057\cgrid\langnp2057\langfenp2057 {\rtlch\fcs1 \af0 _x000d__x000a_\ltrch\fcs0 \cs17\i0\v\fs20\cf9\lang1024\langfe1024\loch\af1\hich\af1\dbch\af31501\noproof\insrsid3612145\charrsid14097603 \hich\af1\dbch\af31501\loch\f1 &lt;OptDelPrev&gt;}{\rtlch\fcs1 \af0 \ltrch\fcs0 \insrsid3612145\charrsid14097603 #}{\rtlch\fcs1 \af1 _x000d__x000a_\ltrch\fcs0 \cs18\v\f1\fs20\cf15\insrsid3612145\charrsid14097603 MNU[TEXTJUSTYES][TEXTJUSTNO]@CHOICE@}{\rtlch\fcs1 \af0 \ltrch\fcs0 \insrsid3612145\charrsid14097603 #}{\rtlch\fcs1 \af0 \ltrch\fcs0 _x000d__x000a_\cs17\i0\v\fs20\cf9\lang1024\langfe1024\loch\af1\hich\af1\dbch\af31501\noproof\insrsid3612145\charrsid14097603 \hich\af1\dbch\af31501\loch\f1 &lt;/OptDelPrev&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e_x000d__x000a_d53b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96755 HideTWBExt;}{\*\cs18 \additive \v\f1\fs20\cf15 _x000d__x000a_\spriority0 \styrsid4196755 HideTWBInt;}{\s19\ql \li0\ri0\sa120\nowidctlpar\wrapdefault\aspalpha\aspnum\faauto\adjustright\rin0\lin0\itap0 \rtlch\fcs1 \af0\afs20\alang1025 \ltrch\fcs0 \fs24\lang2057\langfe2057\cgrid\langnp2057\langfenp2057 _x000d__x000a_\sbasedon0 \snext19 \spriority0 \styrsid4196755 Normal6a;}{\s20\ql \li0\ri0\nowidctlpar\wrapdefault\aspalpha\aspnum\faauto\adjustright\rin0\lin0\itap0 \rtlch\fcs1 \af0\afs20\alang1025 \ltrch\fcs0 \b\fs24\lang2057\langfe2057\cgrid\langnp2057\langfenp2057 _x000d__x000a_\sbasedon0 \snext20 \spriority0 \styrsid4196755 NormalBold;}{\s21\ql \li0\ri0\sa240\nowidctlpar\wrapdefault\aspalpha\aspnum\faauto\adjustright\rin0\lin0\itap0 \rtlch\fcs1 \af0\afs20\alang1025 \ltrch\fcs0 _x000d__x000a_\i\fs24\lang2057\langfe2057\cgrid\langnp2057\langfenp2057 \sbasedon0 \snext21 \spriority0 \styrsid4196755 AmJustText;}{\s22\qc \li0\ri0\sb240\sa240\nowidctlpar\wrapdefault\aspalpha\aspnum\faauto\adjustright\rin0\lin0\itap0 \rtlch\fcs1 _x000d__x000a_\af0\afs20\alang1025 \ltrch\fcs0 \i\fs24\lang2057\langfe2057\cgrid\langnp2057\langfenp2057 \sbasedon0 \snext22 \spriority0 \styrsid4196755 AmCrossRef;}{_x000d__x000a_\s23\qc \li0\ri0\sb240\sa240\keepn\nowidctlpar\wrapdefault\aspalpha\aspnum\faauto\adjustright\rin0\lin0\itap0 \rtlch\fcs1 \af0\afs20\alang1025 \ltrch\fcs0 \i\fs24\lang2057\langfe2057\cgrid\langnp2057\langfenp2057 _x000d__x000a_\sbasedon0 \snext21 \spriority0 \styrsid4196755 AmJustTitle;}{\s24\qr \li0\ri0\sb240\sa240\nowidctlpar\wrapdefault\aspalpha\aspnum\faauto\adjustright\rin0\lin0\itap0 \rtlch\fcs1 \af0\afs20\alang1025 \ltrch\fcs0 _x000d__x000a_\fs24\lang2057\langfe2057\cgrid\langnp2057\langfenp2057 \sbasedon0 \snext24 \spriority0 \styrsid4196755 AmOrLang;}{\s25\qc \li0\ri0\sa240\nowidctlpar\wrapdefault\aspalpha\aspnum\faauto\adjustright\rin0\lin0\itap0 \rtlch\fcs1 \af0\afs20\alang1025 _x000d__x000a_\ltrch\fcs0 \i\fs24\lang2057\langfe2057\cgrid\langnp2057\langfenp2057 \sbasedon0 \snext25 \spriority0 \styrsid41967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196755 AmNumberTabs;}}{\*\rsidtbl \rsid24658\rsid223860\rsid735077\rsid1718133\rsid2892074\rsid3565327\rsid4196755\rsid4666813\rsid6641733_x000d__x000a_\rsid7823322\rsid9636012\rsid10377208\rsid10909517\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9}{\revtim\yr2025\mo3\dy6\hr10\min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9675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0909517 \chftnsep _x000d__x000a_\par }}{\*\ftnsepc \ltrpar \pard\plain \ltrpar\ql \li0\ri0\widctlpar\wrapdefault\aspalpha\aspnum\faauto\adjustright\rin0\lin0\itap0 \rtlch\fcs1 \af0\afs20\alang1025 \ltrch\fcs0 \fs24\lang2057\langfe2057\cgrid\langnp2057\langfenp2057 {\rtlch\fcs1 \af0 _x000d__x000a_\ltrch\fcs0 \insrsid10909517 \chftnsepc _x000d__x000a_\par }}{\*\aftnsep \ltrpar \pard\plain \ltrpar\ql \li0\ri0\widctlpar\wrapdefault\aspalpha\aspnum\faauto\adjustright\rin0\lin0\itap0 \rtlch\fcs1 \af0\afs20\alang1025 \ltrch\fcs0 \fs24\lang2057\langfe2057\cgrid\langnp2057\langfenp2057 {\rtlch\fcs1 \af0 _x000d__x000a_\ltrch\fcs0 \insrsid10909517 \chftnsep _x000d__x000a_\par }}{\*\aftnsepc \ltrpar \pard\plain \ltrpar\ql \li0\ri0\widctlpar\wrapdefault\aspalpha\aspnum\faauto\adjustright\rin0\lin0\itap0 \rtlch\fcs1 \af0\afs20\alang1025 \ltrch\fcs0 \fs24\lang2057\langfe2057\cgrid\langnp2057\langfenp2057 {\rtlch\fcs1 \af0 _x000d__x000a_\ltrch\fcs0 \insrsid10909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196755 \rtlch\fcs1 _x000d__x000a_\af0\afs20\alang1025 \ltrch\fcs0 \b\fs24\lang2057\langfe2057\cgrid\langnp2057\langfenp2057 {\rtlch\fcs1 \af0 \ltrch\fcs0 \cs17\b0\v\fs20\cf9\lang1024\langfe1024\loch\af1\hich\af1\dbch\af31501\noproof\insrsid4196755\charrsid14097603 {\*\bkmkstart restart}_x000d__x000a_\hich\af1\dbch\af31501\loch\f1 &lt;}{\rtlch\fcs1 \af0 \ltrch\fcs0 \cs17\b0\v\fs20\cf9\lang1024\langfe1024\loch\af1\hich\af1\dbch\af31501\noproof\insrsid4196755 \hich\af1\dbch\af31501\loch\f1 Amend}{\rtlch\fcs1 \af0 \ltrch\fcs0 _x000d__x000a_\cs17\b0\v\fs20\cf9\lang1024\langfe1024\loch\af1\hich\af1\dbch\af31501\noproof\insrsid4196755\charrsid14097603 \hich\af1\dbch\af31501\loch\f1 &gt;}{\rtlch\fcs1 \af0 \ltrch\fcs0 \insrsid4196755\charrsid14097603 Amendment\tab \tab }{\rtlch\fcs1 \af0 _x000d__x000a_\ltrch\fcs0 \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rtlch\fcs1 \af1 \ltrch\fcs0 _x000d__x000a_\cs18\v\f1\fs20\cf15\insrsid4196755\charrsid14097603 ENMIENDA@NRAM@}{\rtlch\fcs1 \af0 \ltrch\fcs0 \insrsid4196755\charrsid14097603 #}{\rtlch\fcs1 \af0 \ltrch\fcs0 _x000d__x000a_\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hich\af1\dbch\af31501\loch\f1 RepeatBlock-By&gt;}{\rtlch\fcs1 \af0 \ltrch\fcs0 _x000d__x000a_\insrsid4196755\charrsid14097603 #}{\rtlch\fcs1 \af1 \ltrch\fcs0 \cs18\v\f1\fs20\cf15\insrsid4196755\charrsid14097603 (MOD@InsideLoop()}{\rtlch\fcs1 \af0 \ltrch\fcs0 \insrsid4196755\charrsid14097603 ##}{\rtlch\fcs1 \af1 \ltrch\fcs0 _x000d__x000a_\cs18\v\f1\fs20\cf15\insrsid4196755\charrsid14097603 &gt;&gt;&gt;@[ZMEMBERSMSG]@}{\rtlch\fcs1 \af0 \ltrch\fcs0 \insrsid4196755\charrsid14097603 #}{\rtlch\fcs1 \af0 \ltrch\fcs0 _x000d__x000a_\cs17\b0\v\fs20\cf9\lang1024\langfe1024\loch\af1\hich\af1\dbch\af31501\noproof\insrsid4196755\charrsid14097603 \hich\af1\dbch\af31501\loch\f1 &lt;Members&gt;}{\rtlch\fcs1 \af0 \ltrch\fcs0 \insrsid4196755\charrsid14097603 #}{\rtlch\fcs1 \af1 \ltrch\fcs0 _x000d__x000a_\cs18\v\f1\fs20\cf15\insrsid4196755\charrsid14097603 (MOD@InsideLoop(\'a7)}{\rtlch\fcs1 \af0 \ltrch\fcs0 \insrsid4196755\charrsid14097603 #}{\rtlch\fcs1 \af0 \ltrch\fcs0 \cf10\insrsid4196755\charrsid1789954 \u9668\'3f}{\rtlch\fcs1 \af0 \ltrch\fcs0 _x000d__x000a_\insrsid4196755\charrsid14097603 #}{\rtlch\fcs1 \af1 \ltrch\fcs0 \cs18\v\f1\fs20\cf15\insrsid4196755\charrsid14097603 TVTMEMBERS\'a7@MEMBERS@}{\rtlch\fcs1 \af0 \ltrch\fcs0 \insrsid4196755\charrsid14097603 #}{\rtlch\fcs1 \af0 \ltrch\fcs0 _x000d__x000a_\cf10\insrsid4196755\charrsid1789954 \u9658\'3f}{\rtlch\fcs1 \af0 \ltrch\fcs0 \cs17\b0\v\fs20\cf9\lang1024\langfe1024\loch\af1\hich\af1\dbch\af31501\noproof\insrsid4196755\charrsid14097603 \hich\af1\dbch\af31501\loch\f1 &lt;/Members&gt;}{\rtlch\fcs1 \af0 _x000d__x000a_\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AuNomDe&gt;&lt;OptDel&gt;}{\rtlch\fcs1 \af0 \ltrch\fcs0 \insrsid4196755\charrsid14097603 #}{\rtlch\fcs1 \af1 \ltrch\fcs0 _x000d__x000a_\cs18\v\f1\fs20\cf15\insrsid4196755\charrsid14097603 MNU[ONBEHALFYES][NOTAPP]@CHOICE@}{\rtlch\fcs1 \af0 \ltrch\fcs0 \insrsid4196755\charrsid14097603 #}{\rtlch\fcs1 \af0 \ltrch\fcs0 _x000d__x000a_\cs17\v\fs20\cf9\lang1024\langfe1024\loch\af1\hich\af1\dbch\af31501\noproof\insrsid4196755\charrsid14097603 \hich\af1\dbch\af31501\loch\f1 &lt;/OptDel&gt;&lt;/AuNomDe&gt;}{\rtlch\fcs1 \af0 \ltrch\fcs0 \insrsid4196755\charrsid14097603 _x000d__x000a_\par &lt;&lt;&lt;}{\rtlch\fcs1 \af0 \ltrch\fcs0 \cs17\v\fs20\cf9\lang1024\langfe1024\loch\af1\hich\af1\dbch\af31501\noproof\insrsid4196755\charrsid14097603 \hich\af1\dbch\af31501\loch\f1 &lt;/RepeatBlock-By&gt;}{\rtlch\fcs1 \af0 \ltrch\fcs0 \insrsid4196755\charrsid14097603 _x000d__x000a_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DocAmend&gt;}{\rtlch\fcs1 \af0 \ltrch\fcs0 \insrsid4196755\charrsid14097603 #}{\rtlch\fcs1 \af1 _x000d__x000a_\ltrch\fcs0 \cs18\v\f1\fs20\cf15\insrsid4196755\charrsid14097603 MNU[OPTPROPOSALCOD][OPTPROPOSALCNS][OPTPROPOSALNLE]@CHOICE@CODEMNU}{\rtlch\fcs1 \af0 \ltrch\fcs0 \insrsid4196755\charrsid14097603 #}{\rtlch\fcs1 \af0 \ltrch\fcs0 _x000d__x000a_\cs17\b0\v\fs20\cf9\lang1024\langfe1024\loch\af1\hich\af1\dbch\af31501\noproof\insrsid4196755\charrsid14097603 \hich\af1\dbch\af31501\loch\f1 &lt;/DocAmend&gt;}{\rtlch\fcs1 \af0 \ltrch\fcs0 \insrsid4196755\charrsid14097603 _x000d__x000a_\par }\pard \ltrpar\s20\ql \li0\ri0\keepn\nowidctlpar\wrapdefault\aspalpha\aspnum\faauto\adjustright\rin0\lin0\itap0\pararsid4196755 {\rtlch\fcs1 \af0 \ltrch\fcs0 _x000d__x000a_\cs17\b0\v\fs20\cf9\lang1024\langfe1024\loch\af1\hich\af1\dbch\af31501\noproof\insrsid4196755\charrsid14097603 \hich\af1\dbch\af31501\loch\f1 &lt;Article&gt;}{\rtlch\fcs1 \af0 \ltrch\fcs0 \insrsid4196755\charrsid14097603 #}{\rtlch\fcs1 \af1 \ltrch\fcs0 _x000d__x000a_\cs18\v\f1\fs20\cf15\insrsid4196755\charrsid14097603 MNU[AMACTPARTYES][AMACTPARTNO]@CHOICE@AMACTMNU}{\rtlch\fcs1 \af0 \ltrch\fcs0 \insrsid4196755\charrsid14097603 #}{\rtlch\fcs1 \af0 \ltrch\fcs0 _x000d__x000a_\cs17\b0\v\fs20\cf9\lang1024\langfe1024\loch\af1\hich\af1\dbch\af31501\noproof\insrsid4196755\charrsid14097603 \hich\af1\dbch\af31501\loch\f1 &lt;/Article&gt;}{\rtlch\fcs1 \af0 \ltrch\fcs0 \insrsid4196755\charrsid14097603 _x000d__x000a_\par }\pard\plain \ltrpar\ql \li0\ri0\keepn\widctlpar\wrapdefault\aspalpha\aspnum\faauto\adjustright\rin0\lin0\itap0\pararsid4196755 \rtlch\fcs1 \af0\afs20\alang1025 \ltrch\fcs0 \fs24\lang2057\langfe2057\cgrid\langnp2057\langfenp2057 {\rtlch\fcs1 \af0 _x000d__x000a_\ltrch\fcs0 \cs17\v\fs20\cf9\lang1024\langfe1024\loch\af1\hich\af1\dbch\af31501\noproof\insrsid4196755\charrsid14097603 \hich\af1\dbch\af31501\loch\f1 &lt;DocAmend2&gt;&lt;OptDel&gt;}{\rtlch\fcs1 \af0 \ltrch\fcs0 \insrsid4196755\charrsid14097603 #}{\rtlch\fcs1 \af1 _x000d__x000a_\ltrch\fcs0 \cs18\v\f1\fs20\cf15\insrsid4196755\charrsid14097603 MNU[OPTNRACTYES][NOTAPP]@CHOICE@AMACTMNU}{\rtlch\fcs1 \af0 \ltrch\fcs0 \insrsid4196755\charrsid14097603 #}{\rtlch\fcs1 \af0 \ltrch\fcs0 _x000d__x000a_\cs17\v\fs20\cf9\lang1024\langfe1024\loch\af1\hich\af1\dbch\af31501\noproof\insrsid4196755\charrsid14097603 \hich\af1\dbch\af31501\loch\f1 &lt;/OptDel&gt;&lt;/DocAmend2&gt;}{\rtlch\fcs1 \af0 \ltrch\fcs0 \insrsid4196755\charrsid14097603 _x000d__x000a_\par }\pard \ltrpar\ql \li0\ri0\widctlpar\wrapdefault\aspalpha\aspnum\faauto\adjustright\rin0\lin0\itap0\pararsid4196755 {\rtlch\fcs1 \af0 \ltrch\fcs0 \cs17\v\fs20\cf9\lang1024\langfe1024\loch\af1\hich\af1\dbch\af31501\noproof\insrsid4196755\charrsid14097603 _x000d__x000a_\hich\af1\dbch\af31501\loch\f1 &lt;Article2&gt;&lt;OptDel&gt;}{\rtlch\fcs1 \af0 \ltrch\fcs0 \insrsid4196755\charrsid14097603 #}{\rtlch\fcs1 \af1 \ltrch\fcs0 \cs18\v\f1\fs20\cf15\insrsid4196755\charrsid14097603 MNU[OPTACTPARTYES][NOTAPP]@CHOICE@AMACTMNU}{\rtlch\fcs1 _x000d__x000a_\af0 \ltrch\fcs0 \insrsid4196755\charrsid14097603 #}{\rtlch\fcs1 \af0 \ltrch\fcs0 \cs17\v\fs20\cf9\lang1024\langfe1024\loch\af1\hich\af1\dbch\af31501\noproof\insrsid4196755\charrsid14097603 \hich\af1\dbch\af31501\loch\f1 &lt;/OptDel&gt;&lt;/Article2&gt;}{\rtlch\fcs1 _x000d__x000a_\af0 \ltrch\fcs0 \insrsid419675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196755\charrsid14097603 #}{\rtlch\fcs1 \af1 \ltrch\fcs0 \cs18\v\f1\fs20\cf15\insrsid4196755\charrsid14097603 MNU[OPTLEFTAMACT][LEFTPROP]@CHOICE@AMACTMNU}{_x000d__x000a_\rtlch\fcs1 \af0 \ltrch\fcs0 \insrsid4196755\charrsid14097603 #\cell Amendment\cell }\pard\plain \ltrpar\ql \li0\ri0\widctlpar\intbl\wrapdefault\aspalpha\aspnum\faauto\adjustright\rin0\lin0 \rtlch\fcs1 \af0\afs20\alang1025 \ltrch\fcs0 _x000d__x000a_\fs24\lang2057\langfe2057\cgrid\langnp2057\langfenp2057 {\rtlch\fcs1 \af0 \ltrch\fcs0 \insrsid419675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196755\charrsid14097603 ##\cell ##}{\rtlch\fcs1 \af0\afs24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196755 \rtlch\fcs1 \af0\afs20\alang1025 \ltrch\fcs0 \fs24\lang2057\langfe2057\cgrid\langnp2057\langfenp2057 {\rtlch\fcs1 \af0 \ltrch\fcs0 _x000d__x000a_\insrsid4196755\charrsid14097603 Or. }{\rtlch\fcs1 \af0 \ltrch\fcs0 \cs17\v\fs20\cf9\lang1024\langfe1024\loch\af1\hich\af1\dbch\af31501\noproof\insrsid4196755\charrsid14097603 \hich\af1\dbch\af31501\loch\f1 &lt;Original&gt;}{\rtlch\fcs1 \af0 \ltrch\fcs0 _x000d__x000a_\insrsid4196755\charrsid14097603 #}{\rtlch\fcs1 \af1 \ltrch\fcs0 \cs18\v\f1\fs20\cf15\insrsid4196755\charrsid14097603 KEY(MAIN/LANGMIN)sh@ORLANGMSG@}{\rtlch\fcs1 \af0 \ltrch\fcs0 \insrsid4196755\charrsid14097603 #}{\rtlch\fcs1 \af0 \ltrch\fcs0 _x000d__x000a_\cs17\v\fs20\cf9\lang1024\langfe1024\loch\af1\hich\af1\dbch\af31501\noproof\insrsid4196755\charrsid14097603 \hich\af1\dbch\af31501\loch\f1 &lt;/Original&gt;}{\rtlch\fcs1 \af0 \ltrch\fcs0 \insrsid4196755\charrsid14097603 _x000d__x000a_\par }\pard\plain \ltrpar\s22\qc \li0\ri0\sb240\sa240\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OptDel&gt;}{\rtlch\fcs1 \af0 \ltrch\fcs0 \insrsid4196755\charrsid14097603 #}{_x000d__x000a_\rtlch\fcs1 \af1 \ltrch\fcs0 \cs18\v\f1\fs20\cf15\insrsid4196755\charrsid14097603 MNU[CROSSREFNO][CROSSREFYES]@CHOICE@}{\rtlch\fcs1 \af0 \ltrch\fcs0 \insrsid4196755\charrsid14097603 #}{\rtlch\fcs1 \af0 \ltrch\fcs0 _x000d__x000a_\cs17\i0\v\fs20\cf9\lang1024\langfe1024\loch\af1\hich\af1\dbch\af31501\noproof\insrsid4196755\charrsid14097603 \hich\af1\dbch\af31501\loch\f1 &lt;/OptDel&gt;}{\rtlch\fcs1 \af0 \ltrch\fcs0 \insrsid4196755\charrsid14097603 _x000d__x000a_\par }\pard\plain \ltrpar\s23\qc \li0\ri0\sb240\sa240\keepn\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TitreJust&gt;}{\rtlch\fcs1 \af0 \ltrch\fcs0 \insrsid4196755\charrsid14097603 _x000d__x000a_Justification}{\rtlch\fcs1 \af0 \ltrch\fcs0 \cs17\i0\v\fs20\cf9\lang1024\langfe1024\loch\af1\hich\af1\dbch\af31501\noproof\insrsid4196755\charrsid14097603 \hich\af1\dbch\af31501\loch\f1 &lt;/TitreJust&gt;}{\rtlch\fcs1 \af0 \ltrch\fcs0 _x000d__x000a_\insrsid4196755\charrsid14097603 _x000d__x000a_\par }\pard\plain \ltrpar\s21\ql \li0\ri0\sa240\nowidctlpar\wrapdefault\aspalpha\aspnum\faauto\adjustright\rin0\lin0\itap0\pararsid4196755 \rtlch\fcs1 \af0\afs20\alang1025 \ltrch\fcs0 \i\fs24\lang2057\langfe2057\cgrid\langnp2057\langfenp2057 {\rtlch\fcs1 \af0 _x000d__x000a_\ltrch\fcs0 \cs17\i0\v\fs20\cf9\lang1024\langfe1024\loch\af1\hich\af1\dbch\af31501\noproof\insrsid4196755\charrsid14097603 \hich\af1\dbch\af31501\loch\f1 &lt;OptDelPrev&gt;}{\rtlch\fcs1 \af0 \ltrch\fcs0 \insrsid4196755\charrsid14097603 #}{\rtlch\fcs1 \af1 _x000d__x000a_\ltrch\fcs0 \cs18\v\f1\fs20\cf15\insrsid4196755\charrsid14097603 MNU[TEXTJUSTYES][TEXTJUSTNO]@CHOICE@}{\rtlch\fcs1 \af0 \ltrch\fcs0 \insrsid4196755\charrsid14097603 #}{\rtlch\fcs1 \af0 \ltrch\fcs0 _x000d__x000a_\cs17\i0\v\fs20\cf9\lang1024\langfe1024\loch\af1\hich\af1\dbch\af31501\noproof\insrsid4196755\charrsid14097603 \hich\af1\dbch\af31501\loch\f1 &lt;/OptDelPrev&gt;}{\rtlch\fcs1 \af0 \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rtlch\fcs1 \af0 \ltrch\fcs0 _x000d__x000a_\cs17\v\fs20\cf9\lang1024\langfe1024\loch\af1\hich\af1\dbch\af31501\noproof\insrsid4196755 \hich\af1\dbch\af31501\loch\f1 Amend}{\rtlch\fcs1 \af0 \ltrch\fcs0 _x000d__x000a_\cs17\v\fs20\cf9\lang1024\langfe1024\loch\af1\hich\af1\dbch\af31501\noproof\insrsid4196755\charrsid1409760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5_x000d__x000a_bce5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6"/>
    <w:docVar w:name="TVTAMACTPART" w:val="x"/>
    <w:docVar w:name="TVTMEMBERS1" w:val="Mika Aaltola"/>
    <w:docVar w:name="TXTAUTHOR" w:val="Thomas Bajada"/>
    <w:docVar w:name="TXTLANGUE" w:val="IT"/>
    <w:docVar w:name="TXTLANGUEMIN" w:val="it"/>
    <w:docVar w:name="TXTNRC" w:val="0098/2024"/>
    <w:docVar w:name="TXTNRCOM" w:val="(2024)0407"/>
    <w:docVar w:name="TXTNRFIRSTAM" w:val="22"/>
    <w:docVar w:name="TXTNRLASTAM" w:val="47"/>
    <w:docVar w:name="TXTNRPE" w:val="770.158"/>
    <w:docVar w:name="TXTNRPE2" w:val="766.000"/>
    <w:docVar w:name="TXTNRPROC" w:val="2024/0224"/>
    <w:docVar w:name="TXTPEorAP" w:val="PE"/>
    <w:docVar w:name="TXTROUTE" w:val="AM\1316600IT.docx"/>
    <w:docVar w:name="TXTTITLE" w:val="Proposal for a regulation of the European Parliament and of the Council amending Regulation (EU) No 1026/2012 on certain measures for the purpose of the conservation of fish stocks in relation to countries allowing non-sustainable fishing"/>
    <w:docVar w:name="TXTVERSION" w:val="01-00"/>
    <w:docVar w:name="TXTVERSION2" w:val="01-00"/>
  </w:docVars>
  <w:rsids>
    <w:rsidRoot w:val="00965362"/>
    <w:rsid w:val="000111BD"/>
    <w:rsid w:val="00032BD6"/>
    <w:rsid w:val="00073830"/>
    <w:rsid w:val="00075DBE"/>
    <w:rsid w:val="000B0781"/>
    <w:rsid w:val="000D446F"/>
    <w:rsid w:val="000E7234"/>
    <w:rsid w:val="000F2A80"/>
    <w:rsid w:val="000F7815"/>
    <w:rsid w:val="00126BC4"/>
    <w:rsid w:val="00131981"/>
    <w:rsid w:val="00150057"/>
    <w:rsid w:val="00166CCB"/>
    <w:rsid w:val="001713F6"/>
    <w:rsid w:val="001809DD"/>
    <w:rsid w:val="001872D9"/>
    <w:rsid w:val="001A4802"/>
    <w:rsid w:val="001B761C"/>
    <w:rsid w:val="001C2054"/>
    <w:rsid w:val="001C502E"/>
    <w:rsid w:val="001D13C9"/>
    <w:rsid w:val="001D5CC4"/>
    <w:rsid w:val="001D7A49"/>
    <w:rsid w:val="001F0FDD"/>
    <w:rsid w:val="0020367C"/>
    <w:rsid w:val="00222325"/>
    <w:rsid w:val="00222623"/>
    <w:rsid w:val="00231EA7"/>
    <w:rsid w:val="00236619"/>
    <w:rsid w:val="002434D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1039"/>
    <w:rsid w:val="003923F7"/>
    <w:rsid w:val="003A5102"/>
    <w:rsid w:val="003C6E39"/>
    <w:rsid w:val="003D466C"/>
    <w:rsid w:val="003D70F2"/>
    <w:rsid w:val="003E08BF"/>
    <w:rsid w:val="003E43AC"/>
    <w:rsid w:val="003F21EB"/>
    <w:rsid w:val="003F3B0C"/>
    <w:rsid w:val="00422BB2"/>
    <w:rsid w:val="004367B3"/>
    <w:rsid w:val="00441413"/>
    <w:rsid w:val="00441D7D"/>
    <w:rsid w:val="004424E5"/>
    <w:rsid w:val="00461E32"/>
    <w:rsid w:val="00464338"/>
    <w:rsid w:val="00495E20"/>
    <w:rsid w:val="004E0AAC"/>
    <w:rsid w:val="004E1C4C"/>
    <w:rsid w:val="004F03F0"/>
    <w:rsid w:val="004F2903"/>
    <w:rsid w:val="0051517D"/>
    <w:rsid w:val="005246D8"/>
    <w:rsid w:val="00547F73"/>
    <w:rsid w:val="00557617"/>
    <w:rsid w:val="005676FC"/>
    <w:rsid w:val="00571479"/>
    <w:rsid w:val="005757C6"/>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0127"/>
    <w:rsid w:val="007659AC"/>
    <w:rsid w:val="0079060C"/>
    <w:rsid w:val="007A42AB"/>
    <w:rsid w:val="007C71DE"/>
    <w:rsid w:val="007F6C43"/>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33A8A"/>
    <w:rsid w:val="00965362"/>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1934"/>
    <w:rsid w:val="00BC1B1F"/>
    <w:rsid w:val="00BE0C84"/>
    <w:rsid w:val="00BE5062"/>
    <w:rsid w:val="00C10F61"/>
    <w:rsid w:val="00C22CC4"/>
    <w:rsid w:val="00C2336C"/>
    <w:rsid w:val="00C35E35"/>
    <w:rsid w:val="00C41E32"/>
    <w:rsid w:val="00C92798"/>
    <w:rsid w:val="00CA21D6"/>
    <w:rsid w:val="00CB34F1"/>
    <w:rsid w:val="00CB7B07"/>
    <w:rsid w:val="00CC3983"/>
    <w:rsid w:val="00CC49AC"/>
    <w:rsid w:val="00D00CC7"/>
    <w:rsid w:val="00D0587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4AC5"/>
    <w:rsid w:val="00F92B49"/>
    <w:rsid w:val="00FA192C"/>
    <w:rsid w:val="00FA45E6"/>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555F3"/>
  <w15:chartTrackingRefBased/>
  <w15:docId w15:val="{79F4A438-01E6-4F99-AC9C-3B169C99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6Char">
    <w:name w:val="Normal6 Char"/>
    <w:basedOn w:val="DefaultParagraphFont"/>
    <w:link w:val="Normal6"/>
    <w:locked/>
    <w:rsid w:val="001713F6"/>
    <w:rPr>
      <w:sz w:val="24"/>
      <w:lang w:val="it-IT"/>
    </w:rPr>
  </w:style>
  <w:style w:type="paragraph" w:customStyle="1" w:styleId="Normal6">
    <w:name w:val="Normal6"/>
    <w:basedOn w:val="Normal"/>
    <w:link w:val="Normal6Char"/>
    <w:rsid w:val="001713F6"/>
    <w:pPr>
      <w:spacing w:after="120"/>
    </w:pPr>
  </w:style>
  <w:style w:type="character" w:customStyle="1" w:styleId="NormalBoldChar">
    <w:name w:val="NormalBold Char"/>
    <w:basedOn w:val="DefaultParagraphFont"/>
    <w:link w:val="NormalBold"/>
    <w:locked/>
    <w:rsid w:val="001713F6"/>
    <w:rPr>
      <w:b/>
      <w:sz w:val="24"/>
    </w:rPr>
  </w:style>
  <w:style w:type="paragraph" w:customStyle="1" w:styleId="Normal12Italic">
    <w:name w:val="Normal12Italic"/>
    <w:basedOn w:val="Normal"/>
    <w:rsid w:val="001713F6"/>
    <w:pPr>
      <w:spacing w:after="240"/>
    </w:pPr>
    <w:rPr>
      <w:i/>
      <w:noProof/>
    </w:rPr>
  </w:style>
  <w:style w:type="paragraph" w:customStyle="1" w:styleId="JustificationTitle">
    <w:name w:val="JustificationTitle"/>
    <w:basedOn w:val="Normal"/>
    <w:next w:val="Normal"/>
    <w:rsid w:val="001713F6"/>
    <w:pPr>
      <w:keepNext/>
      <w:spacing w:before="240" w:after="240"/>
      <w:jc w:val="center"/>
    </w:pPr>
    <w:rPr>
      <w:i/>
      <w:noProof/>
    </w:rPr>
  </w:style>
  <w:style w:type="paragraph" w:customStyle="1" w:styleId="ColumnHeading">
    <w:name w:val="ColumnHeading"/>
    <w:basedOn w:val="Normal"/>
    <w:rsid w:val="001713F6"/>
    <w:pPr>
      <w:spacing w:after="240"/>
      <w:jc w:val="center"/>
    </w:pPr>
    <w:rPr>
      <w:i/>
    </w:rPr>
  </w:style>
  <w:style w:type="paragraph" w:customStyle="1" w:styleId="AMNumberTabs0">
    <w:name w:val="AMNumberTabs"/>
    <w:basedOn w:val="Normal"/>
    <w:rsid w:val="001713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713F6"/>
    <w:pPr>
      <w:spacing w:before="240"/>
      <w:jc w:val="center"/>
    </w:pPr>
    <w:rPr>
      <w:i/>
    </w:rPr>
  </w:style>
  <w:style w:type="paragraph" w:customStyle="1" w:styleId="Olang">
    <w:name w:val="Olang"/>
    <w:rsid w:val="001713F6"/>
    <w:pPr>
      <w:jc w:val="right"/>
    </w:pPr>
  </w:style>
  <w:style w:type="paragraph" w:styleId="Footer">
    <w:name w:val="footer"/>
    <w:basedOn w:val="Normal"/>
    <w:link w:val="FooterChar"/>
    <w:semiHidden/>
    <w:rsid w:val="001713F6"/>
    <w:pPr>
      <w:tabs>
        <w:tab w:val="center" w:pos="4513"/>
        <w:tab w:val="right" w:pos="9026"/>
      </w:tabs>
    </w:pPr>
  </w:style>
  <w:style w:type="character" w:customStyle="1" w:styleId="FooterChar">
    <w:name w:val="Footer Char"/>
    <w:basedOn w:val="DefaultParagraphFont"/>
    <w:link w:val="Footer"/>
    <w:semiHidden/>
    <w:rsid w:val="001713F6"/>
    <w:rPr>
      <w:sz w:val="24"/>
    </w:rPr>
  </w:style>
  <w:style w:type="paragraph" w:styleId="BalloonText">
    <w:name w:val="Balloon Text"/>
    <w:basedOn w:val="Normal"/>
    <w:link w:val="BalloonTextChar"/>
    <w:semiHidden/>
    <w:unhideWhenUsed/>
    <w:rsid w:val="00BB1934"/>
    <w:rPr>
      <w:rFonts w:ascii="Segoe UI" w:hAnsi="Segoe UI" w:cs="Segoe UI"/>
      <w:sz w:val="18"/>
      <w:szCs w:val="18"/>
    </w:rPr>
  </w:style>
  <w:style w:type="character" w:customStyle="1" w:styleId="BalloonTextChar">
    <w:name w:val="Balloon Text Char"/>
    <w:basedOn w:val="DefaultParagraphFont"/>
    <w:link w:val="BalloonText"/>
    <w:semiHidden/>
    <w:rsid w:val="00BB1934"/>
    <w:rPr>
      <w:rFonts w:ascii="Segoe UI" w:hAnsi="Segoe UI" w:cs="Segoe UI"/>
      <w:sz w:val="18"/>
      <w:szCs w:val="18"/>
    </w:rPr>
  </w:style>
  <w:style w:type="character" w:styleId="CommentReference">
    <w:name w:val="annotation reference"/>
    <w:basedOn w:val="DefaultParagraphFont"/>
    <w:rsid w:val="00CA21D6"/>
    <w:rPr>
      <w:sz w:val="16"/>
      <w:szCs w:val="16"/>
    </w:rPr>
  </w:style>
  <w:style w:type="paragraph" w:styleId="CommentText">
    <w:name w:val="annotation text"/>
    <w:basedOn w:val="Normal"/>
    <w:link w:val="CommentTextChar"/>
    <w:rsid w:val="00CA21D6"/>
    <w:rPr>
      <w:sz w:val="20"/>
    </w:rPr>
  </w:style>
  <w:style w:type="character" w:customStyle="1" w:styleId="CommentTextChar">
    <w:name w:val="Comment Text Char"/>
    <w:basedOn w:val="DefaultParagraphFont"/>
    <w:link w:val="CommentText"/>
    <w:rsid w:val="00CA21D6"/>
  </w:style>
  <w:style w:type="paragraph" w:styleId="CommentSubject">
    <w:name w:val="annotation subject"/>
    <w:basedOn w:val="CommentText"/>
    <w:next w:val="CommentText"/>
    <w:link w:val="CommentSubjectChar"/>
    <w:semiHidden/>
    <w:unhideWhenUsed/>
    <w:rsid w:val="00CA21D6"/>
    <w:rPr>
      <w:b/>
      <w:bCs/>
    </w:rPr>
  </w:style>
  <w:style w:type="character" w:customStyle="1" w:styleId="CommentSubjectChar">
    <w:name w:val="Comment Subject Char"/>
    <w:basedOn w:val="CommentTextChar"/>
    <w:link w:val="CommentSubject"/>
    <w:semiHidden/>
    <w:rsid w:val="00CA21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03CCF-A822-4944-A6B3-7AB23B75C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2857</Words>
  <Characters>21959</Characters>
  <Application>Microsoft Office Word</Application>
  <DocSecurity>0</DocSecurity>
  <Lines>954</Lines>
  <Paragraphs>443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2025-03-24T10:55:00Z</dcterms:created>
  <dcterms:modified xsi:type="dcterms:W3CDTF">2025-03-24T10:55:00Z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1316600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AM\1316600IT.docx</vt:lpwstr>
  </property>
  <property fmtid="{D5CDD505-2E9C-101B-9397-08002B2CF9AE}" pid="10" name="LastEdited with">
    <vt:lpwstr>10.0.1 Build [20250114]</vt:lpwstr>
  </property>
  <property fmtid="{D5CDD505-2E9C-101B-9397-08002B2CF9AE}" pid="11" name="PE number">
    <vt:lpwstr>770.158</vt:lpwstr>
  </property>
  <property fmtid="{D5CDD505-2E9C-101B-9397-08002B2CF9AE}" pid="12" name="SDLStudio">
    <vt:lpwstr/>
  </property>
  <property fmtid="{D5CDD505-2E9C-101B-9397-08002B2CF9AE}" pid="13" name="SendToEpades">
    <vt:lpwstr>OK(AMNUM) - 2025/03/07 14:31</vt:lpwstr>
  </property>
  <property fmtid="{D5CDD505-2E9C-101B-9397-08002B2CF9AE}" pid="14" name="Bookout">
    <vt:lpwstr>OK - 2025/03/24 11:40</vt:lpwstr>
  </property>
</Properties>
</file>