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3962AE" w:rsidRPr="00205BEB" w:rsidTr="0043323F">
        <w:trPr>
          <w:trHeight w:hRule="exact" w:val="1418"/>
        </w:trPr>
        <w:tc>
          <w:tcPr>
            <w:tcW w:w="6804" w:type="dxa"/>
            <w:shd w:val="clear" w:color="auto" w:fill="auto"/>
            <w:vAlign w:val="center"/>
          </w:tcPr>
          <w:p w:rsidR="00BE5062" w:rsidRPr="00205BEB" w:rsidRDefault="003E6EF6" w:rsidP="0043323F">
            <w:pPr>
              <w:pStyle w:val="EPName"/>
            </w:pPr>
            <w:r w:rsidRPr="00205BEB">
              <w:t>Europäisches Parlament</w:t>
            </w:r>
          </w:p>
          <w:p w:rsidR="00BE5062" w:rsidRPr="00205BEB" w:rsidRDefault="003E6EF6" w:rsidP="0043323F">
            <w:pPr>
              <w:pStyle w:val="EPTerm"/>
            </w:pPr>
            <w:r w:rsidRPr="00205BEB">
              <w:t>2024-2029</w:t>
            </w:r>
          </w:p>
        </w:tc>
        <w:tc>
          <w:tcPr>
            <w:tcW w:w="2268" w:type="dxa"/>
            <w:shd w:val="clear" w:color="auto" w:fill="auto"/>
          </w:tcPr>
          <w:p w:rsidR="00BE5062" w:rsidRPr="00205BEB" w:rsidRDefault="003E6EF6" w:rsidP="0043323F">
            <w:pPr>
              <w:pStyle w:val="EPLogo"/>
            </w:pPr>
            <w:r w:rsidRPr="00205BEB">
              <w:rPr>
                <w:noProof/>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0E7234" w:rsidRPr="00205BEB" w:rsidRDefault="000E7234" w:rsidP="000E7234">
      <w:pPr>
        <w:pStyle w:val="LineTop"/>
      </w:pPr>
    </w:p>
    <w:p w:rsidR="000E7234" w:rsidRPr="00205BEB" w:rsidRDefault="003E6EF6" w:rsidP="000E7234">
      <w:pPr>
        <w:pStyle w:val="EPBody"/>
      </w:pPr>
      <w:r w:rsidRPr="00205BEB">
        <w:rPr>
          <w:rStyle w:val="HideTWBExt"/>
        </w:rPr>
        <w:t>&lt;</w:t>
      </w:r>
      <w:r w:rsidRPr="00205BEB">
        <w:rPr>
          <w:rStyle w:val="HideTWBExt"/>
          <w:i w:val="0"/>
        </w:rPr>
        <w:t>Commission</w:t>
      </w:r>
      <w:r w:rsidRPr="00205BEB">
        <w:rPr>
          <w:rStyle w:val="HideTWBExt"/>
        </w:rPr>
        <w:t>&gt;</w:t>
      </w:r>
      <w:r w:rsidRPr="00205BEB">
        <w:rPr>
          <w:rStyle w:val="HideTWBInt"/>
          <w:color w:val="auto"/>
        </w:rPr>
        <w:t>{PECH}</w:t>
      </w:r>
      <w:r w:rsidRPr="00205BEB">
        <w:t>Fischereiausschuss</w:t>
      </w:r>
      <w:r w:rsidRPr="00205BEB">
        <w:rPr>
          <w:rStyle w:val="HideTWBExt"/>
        </w:rPr>
        <w:t>&lt;/</w:t>
      </w:r>
      <w:r w:rsidRPr="00205BEB">
        <w:rPr>
          <w:rStyle w:val="HideTWBExt"/>
          <w:i w:val="0"/>
        </w:rPr>
        <w:t>Commission</w:t>
      </w:r>
      <w:r w:rsidRPr="00205BEB">
        <w:rPr>
          <w:rStyle w:val="HideTWBExt"/>
        </w:rPr>
        <w:t>&gt;</w:t>
      </w:r>
    </w:p>
    <w:p w:rsidR="000E7234" w:rsidRPr="00205BEB" w:rsidRDefault="000E7234" w:rsidP="000E7234">
      <w:pPr>
        <w:pStyle w:val="LineBottom"/>
      </w:pPr>
    </w:p>
    <w:p w:rsidR="00B85286" w:rsidRPr="00205BEB" w:rsidRDefault="003E6EF6">
      <w:pPr>
        <w:pStyle w:val="CoverReference"/>
      </w:pPr>
      <w:r w:rsidRPr="00205BEB">
        <w:rPr>
          <w:rStyle w:val="HideTWBExt"/>
          <w:b w:val="0"/>
        </w:rPr>
        <w:t>&lt;RefProc&gt;</w:t>
      </w:r>
      <w:r w:rsidRPr="00205BEB">
        <w:t>2024/0098</w:t>
      </w:r>
      <w:r w:rsidRPr="00205BEB">
        <w:rPr>
          <w:rStyle w:val="HideTWBExt"/>
          <w:b w:val="0"/>
        </w:rPr>
        <w:t>&lt;/RefProc&gt;&lt;RefTypeProc&gt;</w:t>
      </w:r>
      <w:r w:rsidRPr="00205BEB">
        <w:t>(COD)</w:t>
      </w:r>
      <w:r w:rsidRPr="00205BEB">
        <w:rPr>
          <w:rStyle w:val="HideTWBExt"/>
          <w:b w:val="0"/>
        </w:rPr>
        <w:t>&lt;/RefTypeProc&gt;</w:t>
      </w:r>
    </w:p>
    <w:p w:rsidR="00B85286" w:rsidRPr="00205BEB" w:rsidRDefault="003E6EF6">
      <w:pPr>
        <w:pStyle w:val="CoverDate"/>
      </w:pPr>
      <w:r w:rsidRPr="00205BEB">
        <w:rPr>
          <w:rStyle w:val="HideTWBExt"/>
        </w:rPr>
        <w:t>&lt;Date&gt;</w:t>
      </w:r>
      <w:r w:rsidR="00B960E1" w:rsidRPr="00205BEB">
        <w:rPr>
          <w:rStyle w:val="HideTWBInt"/>
          <w:color w:val="auto"/>
        </w:rPr>
        <w:t>{16</w:t>
      </w:r>
      <w:r w:rsidRPr="00205BEB">
        <w:rPr>
          <w:rStyle w:val="HideTWBInt"/>
          <w:color w:val="auto"/>
        </w:rPr>
        <w:t>/04/2025}</w:t>
      </w:r>
      <w:r w:rsidR="00B960E1" w:rsidRPr="00205BEB">
        <w:t>16</w:t>
      </w:r>
      <w:r w:rsidRPr="00205BEB">
        <w:t>.4.2025</w:t>
      </w:r>
      <w:r w:rsidRPr="00205BEB">
        <w:rPr>
          <w:rStyle w:val="HideTWBExt"/>
        </w:rPr>
        <w:t>&lt;/Date&gt;</w:t>
      </w:r>
    </w:p>
    <w:p w:rsidR="009B0305" w:rsidRPr="00205BEB" w:rsidRDefault="003E6EF6" w:rsidP="009B0305">
      <w:pPr>
        <w:pStyle w:val="CoverDocType"/>
      </w:pPr>
      <w:r w:rsidRPr="00205BEB">
        <w:rPr>
          <w:rStyle w:val="HideTWBExt"/>
          <w:b w:val="0"/>
        </w:rPr>
        <w:t>&lt;TypeAM&gt;</w:t>
      </w:r>
      <w:r w:rsidRPr="00205BEB">
        <w:t>ÄNDERUNGSANTRÄGE</w:t>
      </w:r>
      <w:r w:rsidRPr="00205BEB">
        <w:rPr>
          <w:rStyle w:val="HideTWBExt"/>
          <w:b w:val="0"/>
        </w:rPr>
        <w:t>&lt;/TypeAM&gt;</w:t>
      </w:r>
    </w:p>
    <w:p w:rsidR="00B85286" w:rsidRPr="00205BEB" w:rsidRDefault="003E6EF6" w:rsidP="001C2054">
      <w:pPr>
        <w:pStyle w:val="CoverDocType24a"/>
      </w:pPr>
      <w:r w:rsidRPr="00205BEB">
        <w:rPr>
          <w:rStyle w:val="HideTWBExt"/>
          <w:b w:val="0"/>
        </w:rPr>
        <w:t>&lt;RangeAM&gt;</w:t>
      </w:r>
      <w:r w:rsidRPr="00205BEB">
        <w:t>127 - 244</w:t>
      </w:r>
      <w:r w:rsidRPr="00205BEB">
        <w:rPr>
          <w:rStyle w:val="HideTWBExt"/>
          <w:b w:val="0"/>
        </w:rPr>
        <w:t>&lt;/RangeAM&gt;</w:t>
      </w:r>
    </w:p>
    <w:p w:rsidR="001C2054" w:rsidRPr="00205BEB" w:rsidRDefault="003E6EF6" w:rsidP="00A93F8C">
      <w:pPr>
        <w:pStyle w:val="CoverBold"/>
      </w:pPr>
      <w:r w:rsidRPr="00205BEB">
        <w:rPr>
          <w:rStyle w:val="HideTWBExt"/>
          <w:b w:val="0"/>
        </w:rPr>
        <w:t>&lt;TitreType&gt;</w:t>
      </w:r>
      <w:r w:rsidRPr="00205BEB">
        <w:t>Entwurf eines Berichts</w:t>
      </w:r>
      <w:r w:rsidRPr="00205BEB">
        <w:rPr>
          <w:rStyle w:val="HideTWBExt"/>
          <w:b w:val="0"/>
        </w:rPr>
        <w:t>&lt;/TitreType&gt;</w:t>
      </w:r>
    </w:p>
    <w:p w:rsidR="00B85286" w:rsidRPr="00205BEB" w:rsidRDefault="003E6EF6" w:rsidP="00A93F8C">
      <w:pPr>
        <w:pStyle w:val="CoverBold"/>
      </w:pPr>
      <w:r w:rsidRPr="00205BEB">
        <w:rPr>
          <w:rStyle w:val="HideTWBExt"/>
          <w:b w:val="0"/>
        </w:rPr>
        <w:t>&lt;Rapporteur&gt;</w:t>
      </w:r>
      <w:r w:rsidRPr="00205BEB">
        <w:t>Željana Zovko</w:t>
      </w:r>
      <w:r w:rsidRPr="00205BEB">
        <w:rPr>
          <w:rStyle w:val="HideTWBExt"/>
          <w:b w:val="0"/>
        </w:rPr>
        <w:t>&lt;/Rapporteur&gt;</w:t>
      </w:r>
    </w:p>
    <w:p w:rsidR="0043323F" w:rsidRPr="00205BEB" w:rsidRDefault="003E6EF6" w:rsidP="0043323F">
      <w:pPr>
        <w:pStyle w:val="CoverNormal24a"/>
      </w:pPr>
      <w:r w:rsidRPr="00205BEB">
        <w:rPr>
          <w:rStyle w:val="HideTWBExt"/>
        </w:rPr>
        <w:t>&lt;DocRefPE&gt;</w:t>
      </w:r>
      <w:r w:rsidRPr="00205BEB">
        <w:t>(PE765.292v01-00)</w:t>
      </w:r>
      <w:r w:rsidRPr="00205BEB">
        <w:rPr>
          <w:rStyle w:val="HideTWBExt"/>
        </w:rPr>
        <w:t>&lt;/DocRefPE&gt;</w:t>
      </w:r>
    </w:p>
    <w:p w:rsidR="0043323F" w:rsidRPr="00205BEB" w:rsidRDefault="003E6EF6" w:rsidP="0043323F">
      <w:pPr>
        <w:pStyle w:val="CoverNormal24a"/>
      </w:pPr>
      <w:r w:rsidRPr="00205BEB">
        <w:rPr>
          <w:rStyle w:val="HideTWBExt"/>
        </w:rPr>
        <w:t>&lt;Titre&gt;</w:t>
      </w:r>
      <w:r w:rsidRPr="00205BEB">
        <w:t>Vorschlag für eine Verordnung des Europäischen Parlaments und des Rates zur Änderung der Verordnung (EU) 2023/2124 des Europäischen Parlaments und des Rates vom 4. Oktober 2023 mit Vorschriften für die Fischerei im Übereinkommensgebiet der GFCM (Allgemeine Kommission für die Fischerei im Mittelmeer)</w:t>
      </w:r>
      <w:r w:rsidRPr="00205BEB">
        <w:rPr>
          <w:rStyle w:val="HideTWBExt"/>
        </w:rPr>
        <w:t>&lt;/Titre&gt;</w:t>
      </w:r>
    </w:p>
    <w:p w:rsidR="0043323F" w:rsidRPr="00205BEB" w:rsidRDefault="003E6EF6" w:rsidP="0043323F">
      <w:pPr>
        <w:pStyle w:val="CoverNormal"/>
      </w:pPr>
      <w:r w:rsidRPr="00205BEB">
        <w:rPr>
          <w:rStyle w:val="HideTWBExt"/>
        </w:rPr>
        <w:t>&lt;DocAmend&gt;</w:t>
      </w:r>
      <w:r w:rsidRPr="00205BEB">
        <w:t>Vorschlag für eine Verordnung</w:t>
      </w:r>
      <w:r w:rsidRPr="00205BEB">
        <w:rPr>
          <w:rStyle w:val="HideTWBExt"/>
        </w:rPr>
        <w:t>&lt;/DocAmend&gt;</w:t>
      </w:r>
    </w:p>
    <w:p w:rsidR="00B85286" w:rsidRPr="00205BEB" w:rsidRDefault="003E6EF6" w:rsidP="0043323F">
      <w:pPr>
        <w:pStyle w:val="CoverNormal24a"/>
      </w:pPr>
      <w:r w:rsidRPr="00205BEB">
        <w:rPr>
          <w:rStyle w:val="HideTWBExt"/>
        </w:rPr>
        <w:t>&lt;DocRef&gt;</w:t>
      </w:r>
      <w:r w:rsidRPr="00205BEB">
        <w:t xml:space="preserve">(COM(2024)0183 – </w:t>
      </w:r>
      <w:bookmarkStart w:id="0" w:name="_GoBack"/>
      <w:bookmarkEnd w:id="0"/>
      <w:r w:rsidRPr="00205BEB">
        <w:t>C10</w:t>
      </w:r>
      <w:r w:rsidRPr="00205BEB">
        <w:noBreakHyphen/>
        <w:t>0006/2024 – 2024/0098(COD))</w:t>
      </w:r>
      <w:r w:rsidRPr="00205BEB">
        <w:rPr>
          <w:rStyle w:val="HideTWBExt"/>
        </w:rPr>
        <w:t>&lt;/DocRef&gt;</w:t>
      </w:r>
    </w:p>
    <w:p w:rsidR="00B85286" w:rsidRPr="00205BEB" w:rsidRDefault="003E6EF6" w:rsidP="00E660E2">
      <w:pPr>
        <w:widowControl/>
        <w:tabs>
          <w:tab w:val="center" w:pos="4677"/>
        </w:tabs>
      </w:pPr>
      <w:r w:rsidRPr="00205BEB">
        <w:br w:type="page"/>
      </w:r>
      <w:r w:rsidRPr="00205BEB">
        <w:lastRenderedPageBreak/>
        <w:t>AM_Com_LegReport</w:t>
      </w:r>
    </w:p>
    <w:p w:rsidR="00541DFA" w:rsidRPr="00205BEB" w:rsidRDefault="003E6EF6" w:rsidP="00541DFA">
      <w:pPr>
        <w:pStyle w:val="AmNumberTabs"/>
      </w:pPr>
      <w:r w:rsidRPr="00205BEB">
        <w:br w:type="page"/>
      </w:r>
      <w:bookmarkStart w:id="1" w:name="EndB"/>
    </w:p>
    <w:p w:rsidR="0043323F" w:rsidRPr="00205BEB" w:rsidRDefault="0043323F" w:rsidP="0043323F"/>
    <w:bookmarkEnd w:id="1"/>
    <w:p w:rsidR="00FA192C" w:rsidRPr="00205BEB" w:rsidRDefault="00FA192C" w:rsidP="0043323F">
      <w:pPr>
        <w:pStyle w:val="AmNumberTabs"/>
        <w:keepNext/>
      </w:pPr>
    </w:p>
    <w:p w:rsidR="00B960E1" w:rsidRPr="00205BEB" w:rsidRDefault="00B960E1" w:rsidP="00B960E1">
      <w:pPr>
        <w:pStyle w:val="AmNumberTabs"/>
      </w:pPr>
      <w:r w:rsidRPr="00205BEB">
        <w:rPr>
          <w:rStyle w:val="HideTWBExt"/>
          <w:b w:val="0"/>
        </w:rPr>
        <w:t>&lt;RepeatBlock-Amend&gt;</w:t>
      </w:r>
      <w:r w:rsidRPr="00205BEB">
        <w:rPr>
          <w:rStyle w:val="HideTWBExt"/>
        </w:rPr>
        <w:t>&lt;Amend&gt;</w:t>
      </w:r>
      <w:r w:rsidRPr="00205BEB">
        <w:t>Änderungsantrag</w:t>
      </w:r>
      <w:r w:rsidRPr="00205BEB">
        <w:tab/>
      </w:r>
      <w:r w:rsidRPr="00205BEB">
        <w:tab/>
      </w:r>
      <w:r w:rsidRPr="00205BEB">
        <w:rPr>
          <w:rStyle w:val="HideTWBExt"/>
        </w:rPr>
        <w:t>&lt;NumAm&gt;</w:t>
      </w:r>
      <w:r w:rsidRPr="00205BEB">
        <w:t>127</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Stephen Nikola Bartulica</w:t>
      </w:r>
      <w:r w:rsidRPr="00205BEB">
        <w:rPr>
          <w:rStyle w:val="HideTWBExt"/>
        </w:rPr>
        <w:t>&lt;/Members&gt;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Erwägung 1</w:t>
      </w:r>
      <w:r w:rsidRPr="00205BE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t>(1)</w:t>
            </w:r>
            <w:r w:rsidRPr="00205BEB">
              <w:tab/>
              <w:t>Das Übereinkommen zur Einsetzung der Allgemeinen Kommission für die Fischerei im Mittelmeer (im Folgenden „GFCM-Übereinkommen“) bildet einen geeigneten Rahmen für die multilaterale Zusammenarbeit zur Förderung der Entwicklung, Erhaltung, rationellen Bewirtschaftung und optimalen Nutzung der lebenden Meeresressourcen im Mittelmeer und im Schwarzen Meer in einem Umfang, der als nachhaltig gilt und bei dem ein geringes Risiko für einen Bestandszusammenbruch besteht.</w:t>
            </w:r>
          </w:p>
        </w:tc>
        <w:tc>
          <w:tcPr>
            <w:tcW w:w="4876" w:type="dxa"/>
            <w:tcBorders>
              <w:top w:val="nil"/>
              <w:left w:val="nil"/>
              <w:bottom w:val="nil"/>
              <w:right w:val="nil"/>
            </w:tcBorders>
            <w:hideMark/>
          </w:tcPr>
          <w:p w:rsidR="00B960E1" w:rsidRPr="00205BEB" w:rsidRDefault="00B960E1" w:rsidP="00C47787">
            <w:pPr>
              <w:pStyle w:val="Normal6a"/>
            </w:pPr>
            <w:r w:rsidRPr="00205BEB">
              <w:t>(1)</w:t>
            </w:r>
            <w:r w:rsidRPr="00205BEB">
              <w:tab/>
              <w:t>Das Übereinkommen zur Einsetzung der Allgemeinen Kommission für die Fischerei im Mittelmeer (im Folgenden „GFCM-Übereinkommen“) bildet einen geeigneten Rahmen für die multilaterale Zusammenarbeit zur Förderung der Entwicklung, Erhaltung, rationellen Bewirtschaftung und optimalen Nutzung der lebenden Meeresressourcen im Mittelmeer und im Schwarzen Meer in einem Umfang, der als nachhaltig gilt und bei dem ein geringes Risiko für einen Bestandszusammenbruch besteht</w:t>
            </w:r>
            <w:r w:rsidRPr="00205BEB">
              <w:rPr>
                <w:b/>
                <w:i/>
              </w:rPr>
              <w:t>, sowie im Einklang mit wissenschaftlichen Empfehlungen und unter Berücksichtigung sozioökonomischer Analysen</w:t>
            </w:r>
            <w:r w:rsidRPr="00205BEB">
              <w:t>.</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{HR}</w:t>
      </w:r>
      <w:r w:rsidRPr="00205BEB">
        <w:t>hr</w:t>
      </w:r>
      <w:r w:rsidRPr="00205BEB">
        <w:rPr>
          <w:rStyle w:val="HideTWBExt"/>
        </w:rPr>
        <w:t>&lt;/Original&gt;</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128</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France Jamet, Ton Diepeveen, António Tânger Corrêa</w:t>
      </w:r>
      <w:r w:rsidRPr="00205BEB">
        <w:rPr>
          <w:rStyle w:val="HideTWBExt"/>
        </w:rPr>
        <w:t>&lt;/Members&gt;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Erwägung 1</w:t>
      </w:r>
      <w:r w:rsidRPr="00205BE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t>(1)</w:t>
            </w:r>
            <w:r w:rsidRPr="00205BEB">
              <w:tab/>
              <w:t>Das Übereinkommen zur Einsetzung der Allgemeinen Kommission für die Fischerei im Mittelmeer (im Folgenden „GFCM-Übereinkommen“) bildet einen geeigneten Rahmen für die multilaterale Zusammenarbeit zur Förderung der Entwicklung, Erhaltung, rationellen Bewirtschaftung und optimalen Nutzung der lebenden Meeresressourcen im Mittelmeer und im Schwarzen Meer</w:t>
            </w:r>
            <w:r w:rsidRPr="00205BEB">
              <w:rPr>
                <w:b/>
                <w:bCs/>
                <w:i/>
                <w:iCs/>
              </w:rPr>
              <w:t xml:space="preserve"> in einem Umfang, der als nachhaltig gilt und bei dem ein geringes Risiko für einen Bestandszusammenbruch besteht</w:t>
            </w:r>
            <w:r w:rsidRPr="00205BEB">
              <w:t>.</w:t>
            </w:r>
          </w:p>
        </w:tc>
        <w:tc>
          <w:tcPr>
            <w:tcW w:w="4876" w:type="dxa"/>
            <w:tcBorders>
              <w:top w:val="nil"/>
              <w:left w:val="nil"/>
              <w:bottom w:val="nil"/>
              <w:right w:val="nil"/>
            </w:tcBorders>
            <w:hideMark/>
          </w:tcPr>
          <w:p w:rsidR="00B960E1" w:rsidRPr="00205BEB" w:rsidRDefault="00B960E1" w:rsidP="00C47787">
            <w:pPr>
              <w:pStyle w:val="Normal6a"/>
            </w:pPr>
            <w:r w:rsidRPr="00205BEB">
              <w:t>(1)</w:t>
            </w:r>
            <w:r w:rsidRPr="00205BEB">
              <w:tab/>
              <w:t>Das Übereinkommen zur Einsetzung der Allgemeinen Kommission für die Fischerei im Mittelmeer (im Folgenden „GFCM-Übereinkommen“) bildet einen geeigneten Rahmen für die multilaterale Zusammenarbeit zur Förderung der Entwicklung, Erhaltung, rationellen Bewirtschaftung und optimalen Nutzung der lebenden Meeresressourcen im Mittelmeer und im Schwarzen Meer.</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{FR}</w:t>
      </w:r>
      <w:r w:rsidRPr="00205BEB">
        <w:t>fr</w:t>
      </w:r>
      <w:r w:rsidRPr="00205BEB">
        <w:rPr>
          <w:rStyle w:val="HideTWBExt"/>
        </w:rPr>
        <w:t>&lt;/Original&gt;</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129</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Giuseppe Milazzo</w:t>
      </w:r>
      <w:r w:rsidRPr="00205BEB">
        <w:rPr>
          <w:rStyle w:val="HideTWBExt"/>
        </w:rPr>
        <w:t>&lt;/Members&gt;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Erwägung 1 a (neu)</w:t>
      </w:r>
      <w:r w:rsidRPr="00205BE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(1a)</w:t>
            </w:r>
            <w:r w:rsidRPr="00205BEB">
              <w:tab/>
            </w:r>
            <w:r w:rsidRPr="00205BEB">
              <w:rPr>
                <w:b/>
                <w:i/>
              </w:rPr>
              <w:t>Es sollten Erhaltungs-, Bewirtschaftungs- und Kontrollmaßnahmen für die wichtigsten Bestände im Mittelmeer und im Schwarzen Meer vorgeschlagen werden, die auf wissenschaftlichen Gutachten beruhen und gleichzeitig den sozioökonomischen Auswirkungen Rechnung tragen.</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{EN}</w:t>
      </w:r>
      <w:r w:rsidRPr="00205BEB">
        <w:t>en</w:t>
      </w:r>
      <w:r w:rsidRPr="00205BEB">
        <w:rPr>
          <w:rStyle w:val="HideTWBExt"/>
        </w:rPr>
        <w:t>&lt;/Original&gt;</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130</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France Jamet, Ton Diepeveen, António Tânger Corrêa</w:t>
      </w:r>
      <w:r w:rsidRPr="00205BEB">
        <w:rPr>
          <w:rStyle w:val="HideTWBExt"/>
        </w:rPr>
        <w:t>&lt;/Members&gt;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Erwägung 1 a (neu)</w:t>
      </w:r>
      <w:r w:rsidRPr="00205BE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(1a)</w:t>
            </w:r>
            <w:r w:rsidRPr="00205BEB">
              <w:rPr>
                <w:b/>
                <w:i/>
              </w:rPr>
              <w:tab/>
              <w:t>Die europäische Fischereiflotte im Mittelmeerraum hat im Rahmen mehrerer Bewirtschaftungspläne große Bemühungen an den Tag gelegt.</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{FR}</w:t>
      </w:r>
      <w:r w:rsidRPr="00205BEB">
        <w:t>fr</w:t>
      </w:r>
      <w:r w:rsidRPr="00205BEB">
        <w:rPr>
          <w:rStyle w:val="HideTWBExt"/>
        </w:rPr>
        <w:t>&lt;/Original&gt;</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131</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Stephen Nikola Bartulica</w:t>
      </w:r>
      <w:r w:rsidRPr="00205BEB">
        <w:rPr>
          <w:rStyle w:val="HideTWBExt"/>
        </w:rPr>
        <w:t>&lt;/Members&gt;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Erwägung 3</w:t>
      </w:r>
      <w:r w:rsidRPr="00205BE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t>(3)</w:t>
            </w:r>
            <w:r w:rsidRPr="00205BEB">
              <w:tab/>
              <w:t>Die von der Allgemeinen Kommission für die Fischerei im Mittelmeer (GFCM) angenommenen Empfehlungen sind für die Vertragsparteien verbindlich. Diese Empfehlungen sind daher für die Union verbindlich und sollten deshalb in Unionsrecht umgesetzt werden, sofern ihr Inhalt nicht bereits darin geregelt ist. Die Union muss sicherstellen, dass die Fangtätigkeiten der Union außerhalb der Unionsgewässer auf denselben Grundsätzen und Standards beruhen, wie sie nach Unionsrecht gelten, und auf gleiche Wettbewerbsbedingungen für Betreiber aus der Union und Betreiber aus Drittländern hinwirken.</w:t>
            </w:r>
          </w:p>
        </w:tc>
        <w:tc>
          <w:tcPr>
            <w:tcW w:w="4876" w:type="dxa"/>
            <w:tcBorders>
              <w:top w:val="nil"/>
              <w:left w:val="nil"/>
              <w:bottom w:val="nil"/>
              <w:right w:val="nil"/>
            </w:tcBorders>
            <w:hideMark/>
          </w:tcPr>
          <w:p w:rsidR="00B960E1" w:rsidRPr="00205BEB" w:rsidRDefault="00B960E1" w:rsidP="00C47787">
            <w:pPr>
              <w:pStyle w:val="Normal6a"/>
            </w:pPr>
            <w:r w:rsidRPr="00205BEB">
              <w:t>(3)</w:t>
            </w:r>
            <w:r w:rsidRPr="00205BEB">
              <w:tab/>
              <w:t xml:space="preserve">Die von der Allgemeinen Kommission für die Fischerei im Mittelmeer (GFCM) angenommenen Empfehlungen sind für die Vertragsparteien verbindlich. Diese Empfehlungen sind daher für die Union verbindlich und sollten deshalb in Unionsrecht umgesetzt werden, sofern ihr Inhalt nicht bereits darin geregelt ist. Die Union muss sicherstellen, dass die Fangtätigkeiten der Union außerhalb der Unionsgewässer auf denselben Grundsätzen und Standards beruhen, wie sie nach Unionsrecht gelten, und auf gleiche Wettbewerbsbedingungen für Betreiber aus der Union und Betreiber aus Drittländern hinwirken. </w:t>
            </w:r>
            <w:r w:rsidRPr="00205BEB">
              <w:rPr>
                <w:b/>
                <w:i/>
              </w:rPr>
              <w:t>Die GFCM-Empfehlungen müssen strikt umgesetzt werden, damit gleiche Wettbewerbsbedingungen für alle Wirtschaftsbeteiligten geschaffen werden, ohne dass sie dabei über die in den GFCM-Empfehlungen festgelegten rechtlichen Grenzen hinaus belastet werden.</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{HR}</w:t>
      </w:r>
      <w:r w:rsidRPr="00205BEB">
        <w:t>hr</w:t>
      </w:r>
      <w:r w:rsidRPr="00205BEB">
        <w:rPr>
          <w:rStyle w:val="HideTWBExt"/>
        </w:rPr>
        <w:t>&lt;/Original&gt;</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132</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Giuseppe Milazzo</w:t>
      </w:r>
      <w:r w:rsidRPr="00205BEB">
        <w:rPr>
          <w:rStyle w:val="HideTWBExt"/>
        </w:rPr>
        <w:t>&lt;/Members&gt;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Erwägung 3</w:t>
      </w:r>
      <w:r w:rsidRPr="00205BE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t>(3)</w:t>
            </w:r>
            <w:r w:rsidRPr="00205BEB">
              <w:tab/>
              <w:t>Die von der Allgemeinen Kommission für die Fischerei im Mittelmeer (GFCM) angenommenen Empfehlungen sind für die Vertragsparteien verbindlich. Diese Empfehlungen sind daher für die Union verbindlich und sollten deshalb in Unionsrecht umgesetzt werden, sofern ihr Inhalt nicht bereits darin geregelt ist. Die Union muss sicherstellen, dass die Fangtätigkeiten der Union außerhalb der Unionsgewässer auf denselben Grundsätzen und Standards beruhen, wie sie nach Unionsrecht gelten, und auf gleiche Wettbewerbsbedingungen für Betreiber aus der Union und Betreiber aus Drittländern hinwirken.</w:t>
            </w:r>
          </w:p>
        </w:tc>
        <w:tc>
          <w:tcPr>
            <w:tcW w:w="4876" w:type="dxa"/>
            <w:tcBorders>
              <w:top w:val="nil"/>
              <w:left w:val="nil"/>
              <w:bottom w:val="nil"/>
              <w:right w:val="nil"/>
            </w:tcBorders>
            <w:hideMark/>
          </w:tcPr>
          <w:p w:rsidR="00B960E1" w:rsidRPr="00205BEB" w:rsidRDefault="00B960E1" w:rsidP="00C47787">
            <w:pPr>
              <w:pStyle w:val="Normal6a"/>
            </w:pPr>
            <w:r w:rsidRPr="00205BEB">
              <w:t>(3)</w:t>
            </w:r>
            <w:r w:rsidRPr="00205BEB">
              <w:tab/>
              <w:t>Die von der Allgemeinen Kommission für die Fischerei im Mittelmeer (GFCM) angenommenen Empfehlungen sind für die Vertragsparteien verbindlich. Diese Empfehlungen sind daher für die Union verbindlich und sollten deshalb in Unionsrecht umgesetzt werden, sofern ihr Inhalt nicht bereits darin geregelt ist</w:t>
            </w:r>
            <w:r w:rsidRPr="00205BEB">
              <w:rPr>
                <w:b/>
                <w:i/>
              </w:rPr>
              <w:t>, damit für gleiche Wettbewerbsbedingungen für die Betreiber der Union gegenüber den Betreibern aus anderen Vertragsparteien des GFCM-Übereinkommens gesorgt ist</w:t>
            </w:r>
            <w:r w:rsidRPr="00205BEB">
              <w:t>. Die Union muss sicherstellen, dass die Fangtätigkeiten der Union außerhalb der Unionsgewässer auf denselben Grundsätzen und Standards beruhen, wie sie nach Unionsrecht gelten, und auf gleiche Wettbewerbsbedingungen für Betreiber aus der Union und Betreiber aus Drittländern hinwirken.</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{IT}</w:t>
      </w:r>
      <w:r w:rsidRPr="00205BEB">
        <w:t>it</w:t>
      </w:r>
      <w:r w:rsidRPr="00205BEB">
        <w:rPr>
          <w:rStyle w:val="HideTWBExt"/>
        </w:rPr>
        <w:t>&lt;/Original&gt;</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133</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Giuseppe Milazzo</w:t>
      </w:r>
      <w:r w:rsidRPr="00205BEB">
        <w:rPr>
          <w:rStyle w:val="HideTWBExt"/>
        </w:rPr>
        <w:t>&lt;/Members&gt;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Erwägung 3</w:t>
      </w:r>
      <w:r w:rsidRPr="00205BE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t>(3)</w:t>
            </w:r>
            <w:r w:rsidRPr="00205BEB">
              <w:tab/>
              <w:t>Die von der Allgemeinen Kommission für die Fischerei im Mittelmeer (GFCM) angenommenen Empfehlungen sind für die Vertragsparteien verbindlich. Diese Empfehlungen sind daher für die Union verbindlich und sollten deshalb in Unionsrecht umgesetzt werden, sofern ihr Inhalt nicht bereits darin geregelt ist. Die Union muss sicherstellen, dass die Fangtätigkeiten der Union außerhalb der Unionsgewässer auf denselben Grundsätzen und Standards beruhen, wie sie nach Unionsrecht gelten, und auf gleiche Wettbewerbsbedingungen für Betreiber aus der Union und Betreiber aus Drittländern hinwirken.</w:t>
            </w:r>
          </w:p>
        </w:tc>
        <w:tc>
          <w:tcPr>
            <w:tcW w:w="4876" w:type="dxa"/>
            <w:tcBorders>
              <w:top w:val="nil"/>
              <w:left w:val="nil"/>
              <w:bottom w:val="nil"/>
              <w:right w:val="nil"/>
            </w:tcBorders>
            <w:hideMark/>
          </w:tcPr>
          <w:p w:rsidR="00B960E1" w:rsidRPr="00205BEB" w:rsidRDefault="00B960E1" w:rsidP="00C47787">
            <w:pPr>
              <w:pStyle w:val="Normal6a"/>
            </w:pPr>
            <w:r w:rsidRPr="00205BEB">
              <w:t>(3)</w:t>
            </w:r>
            <w:r w:rsidRPr="00205BEB">
              <w:tab/>
              <w:t>Die von der Allgemeinen Kommission für die Fischerei im Mittelmeer (GFCM) angenommenen Empfehlungen sind für die Vertragsparteien verbindlich</w:t>
            </w:r>
            <w:r w:rsidRPr="00205BEB">
              <w:rPr>
                <w:b/>
                <w:i/>
              </w:rPr>
              <w:t xml:space="preserve"> und stellen sicher, dass technische Maßnahmen im Sinne gleicher Wettbewerbsbedingungen für alle Vertragsparteien umgesetzt werden</w:t>
            </w:r>
            <w:r w:rsidRPr="00205BEB">
              <w:t>. Diese Empfehlungen sind daher für die Union verbindlich und sollten deshalb in Unionsrecht umgesetzt werden, sofern ihr Inhalt nicht bereits darin geregelt ist. Die Union muss sicherstellen, dass die Fangtätigkeiten der Union außerhalb der Unionsgewässer auf denselben Grundsätzen und Standards beruhen, wie sie nach Unionsrecht gelten, und auf gleiche Wettbewerbsbedingungen für Betreiber aus der Union und Betreiber aus Drittländern hinwirken.</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{EN}</w:t>
      </w:r>
      <w:r w:rsidRPr="00205BEB">
        <w:t>en</w:t>
      </w:r>
      <w:r w:rsidRPr="00205BEB">
        <w:rPr>
          <w:rStyle w:val="HideTWBExt"/>
        </w:rPr>
        <w:t>&lt;/Original&gt;</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134</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France Jamet, Ton Diepeveen, António Tânger Corrêa</w:t>
      </w:r>
      <w:r w:rsidRPr="00205BEB">
        <w:rPr>
          <w:rStyle w:val="HideTWBExt"/>
        </w:rPr>
        <w:t>&lt;/Members&gt;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Erwägung 3</w:t>
      </w:r>
      <w:r w:rsidRPr="00205BE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t>(3)</w:t>
            </w:r>
            <w:r w:rsidRPr="00205BEB">
              <w:tab/>
              <w:t>Die von der Allgemeinen Kommission für die Fischerei im Mittelmeer (GFCM) angenommenen Empfehlungen sind für die Vertragsparteien verbindlich. Diese Empfehlungen sind daher für die Union verbindlich und sollten deshalb in Unionsrecht umgesetzt werden, sofern ihr Inhalt nicht bereits darin geregelt ist. Die Union muss sicherstellen, dass die Fangtätigkeiten der Union außerhalb der Unionsgewässer auf denselben Grundsätzen und Standards beruhen, wie sie nach Unionsrecht gelten, und auf gleiche Wettbewerbsbedingungen für Betreiber aus der Union und Betreiber aus Drittländern hinwirken.</w:t>
            </w:r>
          </w:p>
        </w:tc>
        <w:tc>
          <w:tcPr>
            <w:tcW w:w="4876" w:type="dxa"/>
            <w:tcBorders>
              <w:top w:val="nil"/>
              <w:left w:val="nil"/>
              <w:bottom w:val="nil"/>
              <w:right w:val="nil"/>
            </w:tcBorders>
            <w:hideMark/>
          </w:tcPr>
          <w:p w:rsidR="00B960E1" w:rsidRPr="00205BEB" w:rsidRDefault="00B960E1" w:rsidP="00C47787">
            <w:pPr>
              <w:pStyle w:val="Normal6a"/>
            </w:pPr>
            <w:r w:rsidRPr="00205BEB">
              <w:t>(3)</w:t>
            </w:r>
            <w:r w:rsidRPr="00205BEB">
              <w:tab/>
              <w:t>Die von der Allgemeinen Kommission für die Fischerei im Mittelmeer (GFCM) angenommenen Empfehlungen sind für die Vertragsparteien verbindlich. Diese Empfehlungen sind daher für die Union verbindlich und sollten deshalb in Unionsrecht umgesetzt werden, sofern ihr Inhalt nicht bereits darin geregelt ist</w:t>
            </w:r>
            <w:r w:rsidRPr="00205BEB">
              <w:rPr>
                <w:b/>
                <w:bCs/>
                <w:i/>
                <w:iCs/>
              </w:rPr>
              <w:t>, wobei jedoch eine Überregulierung zu vermeiden ist</w:t>
            </w:r>
            <w:r w:rsidRPr="00205BEB">
              <w:t>. Die Union muss sicherstellen, dass die Fangtätigkeiten der Union außerhalb der Unionsgewässer auf denselben Grundsätzen und Standards beruhen, wie sie nach Unionsrecht gelten, und auf gleiche Wettbewerbsbedingungen für Betreiber aus der Union und Betreiber aus Drittländern hinwirken.</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{FR}</w:t>
      </w:r>
      <w:r w:rsidRPr="00205BEB">
        <w:t>fr</w:t>
      </w:r>
      <w:r w:rsidRPr="00205BEB">
        <w:rPr>
          <w:rStyle w:val="HideTWBExt"/>
        </w:rPr>
        <w:t>&lt;/Original&gt;</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135</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Emma Wiesner, Oihane Agirregoitia Martínez</w:t>
      </w:r>
      <w:r w:rsidRPr="00205BEB">
        <w:rPr>
          <w:rStyle w:val="HideTWBExt"/>
        </w:rPr>
        <w:t>&lt;/Members&gt;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Erwägung 3 a (neu)</w:t>
      </w:r>
      <w:r w:rsidRPr="00205BE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(3a)</w:t>
            </w:r>
            <w:r w:rsidRPr="00205BEB">
              <w:tab/>
            </w:r>
            <w:r w:rsidRPr="00205BEB">
              <w:rPr>
                <w:b/>
                <w:i/>
              </w:rPr>
              <w:t>Die Union muss ihre internationalen Verpflichtungen planmäßig und ordnungsgemäß erfüllen. Auf diese Weise entsteht Vorhersehbarkeit für die Betreiber, die Wettbewerbsbedingungen sind für alle gleich, und es wird sichergestellt, dass die Union ein verlässlicher internationaler Partner ist. Dafür ist es unerlässlich, dass die einschlägigen Einrichtungen in der EU eine gut funktionierende Zusammenarbeit aufbauen, sodass für starke Verhandlungspositionen gesorgt ist, die nach der Annahme in der GFCM rasch in EU-Recht umgesetzt werden können. Die derzeitigen Verzögerungen bei der Erfüllung der internationalen Verpflichtungen der Union müssen zügiger abgebaut werden.</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{EN}</w:t>
      </w:r>
      <w:r w:rsidRPr="00205BEB">
        <w:t>en</w:t>
      </w:r>
      <w:r w:rsidRPr="00205BEB">
        <w:rPr>
          <w:rStyle w:val="HideTWBExt"/>
        </w:rPr>
        <w:t>&lt;/Original&gt;</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136</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Stephen Nikola Bartulica</w:t>
      </w:r>
      <w:r w:rsidRPr="00205BEB">
        <w:rPr>
          <w:rStyle w:val="HideTWBExt"/>
        </w:rPr>
        <w:t>&lt;/Members&gt;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Erwägung 3 a (neu)</w:t>
      </w:r>
      <w:r w:rsidRPr="00205BE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(3a)</w:t>
            </w:r>
            <w:r w:rsidRPr="00205BEB">
              <w:rPr>
                <w:b/>
                <w:i/>
              </w:rPr>
              <w:tab/>
              <w:t>Für Fischereifahrzeuge der Union dürfen keinen anderen oder strengeren Maßnahmen gelten als für andere Vertragsparteien der GFCM.</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{HR}</w:t>
      </w:r>
      <w:r w:rsidRPr="00205BEB">
        <w:t>hr</w:t>
      </w:r>
      <w:r w:rsidRPr="00205BEB">
        <w:rPr>
          <w:rStyle w:val="HideTWBExt"/>
        </w:rPr>
        <w:t>&lt;/Original&gt;</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137</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France Jamet, Ton Diepeveen, António Tânger Corrêa</w:t>
      </w:r>
      <w:r w:rsidRPr="00205BEB">
        <w:rPr>
          <w:rStyle w:val="HideTWBExt"/>
        </w:rPr>
        <w:t>&lt;/Members&gt;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Erwägung 6</w:t>
      </w:r>
      <w:r w:rsidRPr="00205BE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t>(6)</w:t>
            </w:r>
            <w:r w:rsidRPr="00205BEB">
              <w:tab/>
              <w:t xml:space="preserve">Mit dieser Verordnung sollten die in den folgenden Empfehlungen festgelegten Maßnahmen, </w:t>
            </w:r>
            <w:r w:rsidRPr="00205BEB">
              <w:rPr>
                <w:b/>
                <w:bCs/>
                <w:i/>
                <w:iCs/>
              </w:rPr>
              <w:t>die</w:t>
            </w:r>
            <w:r w:rsidRPr="00205BEB">
              <w:t xml:space="preserve"> noch nicht durch </w:t>
            </w:r>
            <w:r w:rsidRPr="00205BEB">
              <w:rPr>
                <w:b/>
                <w:bCs/>
                <w:i/>
                <w:iCs/>
              </w:rPr>
              <w:t>Rechtsvorschriften der Union</w:t>
            </w:r>
            <w:r w:rsidRPr="00205BEB">
              <w:t xml:space="preserve"> abgedeckt sind, in Unionsrecht umgesetzt werden.</w:t>
            </w:r>
          </w:p>
        </w:tc>
        <w:tc>
          <w:tcPr>
            <w:tcW w:w="4876" w:type="dxa"/>
            <w:tcBorders>
              <w:top w:val="nil"/>
              <w:left w:val="nil"/>
              <w:bottom w:val="nil"/>
              <w:right w:val="nil"/>
            </w:tcBorders>
            <w:hideMark/>
          </w:tcPr>
          <w:p w:rsidR="00B960E1" w:rsidRPr="00205BEB" w:rsidRDefault="00B960E1" w:rsidP="00C47787">
            <w:pPr>
              <w:pStyle w:val="Normal6a"/>
            </w:pPr>
            <w:r w:rsidRPr="00205BEB">
              <w:t>(6)</w:t>
            </w:r>
            <w:r w:rsidRPr="00205BEB">
              <w:tab/>
              <w:t xml:space="preserve">Mit dieser Verordnung sollten die in den folgenden Empfehlungen festgelegten Maßnahmen, </w:t>
            </w:r>
            <w:r w:rsidRPr="00205BEB">
              <w:rPr>
                <w:b/>
                <w:bCs/>
                <w:i/>
                <w:iCs/>
              </w:rPr>
              <w:t>wenn diese</w:t>
            </w:r>
            <w:r w:rsidRPr="00205BEB">
              <w:t xml:space="preserve"> noch nicht </w:t>
            </w:r>
            <w:r w:rsidRPr="00205BEB">
              <w:rPr>
                <w:b/>
                <w:bCs/>
                <w:i/>
                <w:iCs/>
              </w:rPr>
              <w:t>bereits</w:t>
            </w:r>
            <w:r w:rsidRPr="00205BEB">
              <w:t xml:space="preserve"> durch </w:t>
            </w:r>
            <w:r w:rsidRPr="00205BEB">
              <w:rPr>
                <w:b/>
                <w:bCs/>
                <w:i/>
                <w:iCs/>
              </w:rPr>
              <w:t>das Gemeinschaftsrecht</w:t>
            </w:r>
            <w:r w:rsidRPr="00205BEB">
              <w:t xml:space="preserve"> abgedeckt sind, in Unionsrecht umgesetzt werden</w:t>
            </w:r>
            <w:r w:rsidRPr="00205BEB">
              <w:rPr>
                <w:b/>
                <w:bCs/>
                <w:i/>
                <w:iCs/>
              </w:rPr>
              <w:t>, wobei jegliche Überregulierung zu vermeiden ist</w:t>
            </w:r>
            <w:r w:rsidRPr="00205BEB">
              <w:t>.</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{FR}</w:t>
      </w:r>
      <w:r w:rsidRPr="00205BEB">
        <w:t>fr</w:t>
      </w:r>
      <w:r w:rsidRPr="00205BEB">
        <w:rPr>
          <w:rStyle w:val="HideTWBExt"/>
        </w:rPr>
        <w:t>&lt;/Original&gt;</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138</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France Jamet, Ton Diepeveen, António Tânger Corrêa</w:t>
      </w:r>
      <w:r w:rsidRPr="00205BEB">
        <w:rPr>
          <w:rStyle w:val="HideTWBExt"/>
        </w:rPr>
        <w:t>&lt;/Members&gt;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Erwägung 6 a (neu)</w:t>
      </w:r>
      <w:r w:rsidRPr="00205BE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(6a)</w:t>
            </w:r>
            <w:r w:rsidRPr="00205BEB">
              <w:rPr>
                <w:b/>
                <w:i/>
              </w:rPr>
              <w:tab/>
              <w:t>Die ordnungsgemäße Umsetzung der Bestimmungen der GFCM muss unter Berücksichtigung der sozioökonomischen Auswirkungen erfolgen.</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{FR}</w:t>
      </w:r>
      <w:r w:rsidRPr="00205BEB">
        <w:t>fr</w:t>
      </w:r>
      <w:r w:rsidRPr="00205BEB">
        <w:rPr>
          <w:rStyle w:val="HideTWBExt"/>
        </w:rPr>
        <w:t>&lt;/Original&gt;</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139</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Sebastian Everding</w:t>
      </w:r>
      <w:r w:rsidRPr="00205BEB">
        <w:rPr>
          <w:rStyle w:val="HideTWBExt"/>
        </w:rPr>
        <w:t>&lt;/Members&gt;</w:t>
      </w:r>
    </w:p>
    <w:p w:rsidR="00B960E1" w:rsidRPr="00205BEB" w:rsidRDefault="00B960E1" w:rsidP="00B960E1">
      <w:r w:rsidRPr="00205BEB">
        <w:rPr>
          <w:rStyle w:val="HideTWBExt"/>
        </w:rPr>
        <w:t>&lt;AuNomDe&gt;</w:t>
      </w:r>
      <w:r w:rsidRPr="00205BEB">
        <w:rPr>
          <w:rStyle w:val="HideTWBInt"/>
        </w:rPr>
        <w:t>{The Left}</w:t>
      </w:r>
      <w:r w:rsidRPr="00205BEB">
        <w:t>im Namen der Fraktion The Left</w:t>
      </w:r>
      <w:r w:rsidRPr="00205BEB">
        <w:rPr>
          <w:rStyle w:val="HideTWBExt"/>
        </w:rPr>
        <w:t>&lt;/AuNomDe&gt;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Erwägung 7</w:t>
      </w:r>
      <w:r w:rsidRPr="00205BE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t>(7)</w:t>
            </w:r>
            <w:r w:rsidRPr="00205BEB">
              <w:tab/>
              <w:t xml:space="preserve">Auf ihrer Jahrestagung 2021 hat die GFCM die Empfehlung GFCM/44/2021/2 zur Einrichtung eines Fischereisperrgebietes im Jabuka-/Pomo Pit-Gebiet im Adriatischen Meer zur Änderung der Empfehlung GFCM/41/2017/3 und </w:t>
            </w:r>
            <w:r w:rsidRPr="00205BEB">
              <w:rPr>
                <w:b/>
                <w:i/>
              </w:rPr>
              <w:t>der</w:t>
            </w:r>
            <w:r w:rsidRPr="00205BEB">
              <w:t xml:space="preserve"> Empfehlung GFCM/44/2021/5 zur Einrichtung eines Fischereisperrgebietes im Golfe du Lion zum Schutz von Ansammlungen von Laichbeständen und empfindlichen Tiefseelebensräumen und zur Aufhebung der Empfehlung GFCM/33/2009/1 angenommen.</w:t>
            </w:r>
          </w:p>
        </w:tc>
        <w:tc>
          <w:tcPr>
            <w:tcW w:w="4876" w:type="dxa"/>
            <w:tcBorders>
              <w:top w:val="nil"/>
              <w:left w:val="nil"/>
              <w:bottom w:val="nil"/>
              <w:right w:val="nil"/>
            </w:tcBorders>
            <w:hideMark/>
          </w:tcPr>
          <w:p w:rsidR="00B960E1" w:rsidRPr="00205BEB" w:rsidRDefault="00B960E1" w:rsidP="00C47787">
            <w:pPr>
              <w:pStyle w:val="Normal6a"/>
            </w:pPr>
            <w:r w:rsidRPr="00205BEB">
              <w:t>(7)</w:t>
            </w:r>
            <w:r w:rsidRPr="00205BEB">
              <w:tab/>
              <w:t xml:space="preserve">Auf ihrer Jahrestagung 2021 hat die GFCM die Empfehlung GFCM/44/2021/2 zur Einrichtung eines Fischereisperrgebietes im Jabuka-/Pomo Pit-Gebiet im Adriatischen Meer </w:t>
            </w:r>
            <w:r w:rsidRPr="00205BEB">
              <w:rPr>
                <w:b/>
                <w:i/>
              </w:rPr>
              <w:t xml:space="preserve">und </w:t>
            </w:r>
            <w:r w:rsidRPr="00205BEB">
              <w:t xml:space="preserve">zur Änderung der Empfehlung GFCM/41/2017/3 und </w:t>
            </w:r>
            <w:r w:rsidRPr="00205BEB">
              <w:rPr>
                <w:b/>
                <w:i/>
              </w:rPr>
              <w:t>die</w:t>
            </w:r>
            <w:r w:rsidRPr="00205BEB">
              <w:t xml:space="preserve"> Empfehlung GFCM/44/2021/5 zur Einrichtung eines Fischereisperrgebietes im Golfe du Lion zum Schutz von Ansammlungen von Laichbeständen und empfindlichen Tiefseelebensräumen und zur Aufhebung der Empfehlung GFCM/33/2009/1 angenommen. </w:t>
            </w:r>
            <w:r w:rsidRPr="00205BEB">
              <w:rPr>
                <w:b/>
                <w:i/>
              </w:rPr>
              <w:t>Die Union sollte ihre Bemühungen um den Schutz des Fischereisperrgebiets im Golfe du Lion in den nächsten Jahren verstärken, indem sie eine dauerhafte Schließung für grundberührendes Fanggerät einführt, damit sich die Fischbestände und die Meeresökosysteme in diesem vorrangigen Schutzgebiet im Mittelmeer erholen können.</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{EN}</w:t>
      </w:r>
      <w:r w:rsidRPr="00205BEB">
        <w:t>en</w:t>
      </w:r>
      <w:r w:rsidRPr="00205BEB">
        <w:rPr>
          <w:rStyle w:val="HideTWBExt"/>
        </w:rPr>
        <w:t>&lt;/Original&gt;</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140</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Sebastian Everding</w:t>
      </w:r>
      <w:r w:rsidRPr="00205BEB">
        <w:rPr>
          <w:rStyle w:val="HideTWBExt"/>
        </w:rPr>
        <w:t>&lt;/Members&gt;</w:t>
      </w:r>
    </w:p>
    <w:p w:rsidR="00B960E1" w:rsidRPr="00205BEB" w:rsidRDefault="00B960E1" w:rsidP="00B960E1">
      <w:r w:rsidRPr="00205BEB">
        <w:rPr>
          <w:rStyle w:val="HideTWBExt"/>
        </w:rPr>
        <w:t>&lt;AuNomDe&gt;</w:t>
      </w:r>
      <w:r w:rsidRPr="00205BEB">
        <w:rPr>
          <w:rStyle w:val="HideTWBInt"/>
        </w:rPr>
        <w:t>{The Left}</w:t>
      </w:r>
      <w:r w:rsidRPr="00205BEB">
        <w:t>im Namen der Fraktion The Left</w:t>
      </w:r>
      <w:r w:rsidRPr="00205BEB">
        <w:rPr>
          <w:rStyle w:val="HideTWBExt"/>
        </w:rPr>
        <w:t>&lt;/AuNomDe&gt;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Erwägung 9</w:t>
      </w:r>
      <w:r w:rsidRPr="00205BE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t>(9)</w:t>
            </w:r>
            <w:r w:rsidRPr="00205BEB">
              <w:tab/>
              <w:t>Auf ihrer Jahrestagung 2021 hat die GFCM auch die Empfehlung GFCM/44/2021/13 über die Minderung der Auswirkungen der Fischerei zur Erhaltung von Seevögeln im Mittelmeer, die Empfehlung GFCM/44/2021/14 über die Minderung der Auswirkungen der Fischerei zur Erhaltung von Meeresschildkröten, die Empfehlung GFCM/44/2021/15 über die Minderung der Auswirkungen der Fischerei zur Erhaltung von Walen und die Empfehlung GFCM/44/2021/16 über zusätzliche Minderungsmaßnahmen zur Erhaltung von Knorpelfischen im Mittelmeer angenommen.</w:t>
            </w:r>
          </w:p>
        </w:tc>
        <w:tc>
          <w:tcPr>
            <w:tcW w:w="4876" w:type="dxa"/>
            <w:tcBorders>
              <w:top w:val="nil"/>
              <w:left w:val="nil"/>
              <w:bottom w:val="nil"/>
              <w:right w:val="nil"/>
            </w:tcBorders>
            <w:hideMark/>
          </w:tcPr>
          <w:p w:rsidR="00B960E1" w:rsidRPr="00205BEB" w:rsidRDefault="00B960E1" w:rsidP="00C47787">
            <w:pPr>
              <w:pStyle w:val="Normal6a"/>
            </w:pPr>
            <w:r w:rsidRPr="00205BEB">
              <w:t>(9)</w:t>
            </w:r>
            <w:r w:rsidRPr="00205BEB">
              <w:tab/>
              <w:t xml:space="preserve">Auf ihrer Jahrestagung 2021 hat die GFCM auch die Empfehlung GFCM/44/2021/13 über die Minderung der Auswirkungen der Fischerei zur Erhaltung von Seevögeln im Mittelmeer, die Empfehlung GFCM/44/2021/14 über die Minderung der Auswirkungen der Fischerei zur Erhaltung von Meeresschildkröten, die Empfehlung GFCM/44/2021/15 über die Minderung der Auswirkungen der Fischerei zur Erhaltung von Walen und die Empfehlung GFCM/44/2021/16 über zusätzliche Minderungsmaßnahmen zur Erhaltung von Knorpelfischen im Mittelmeer angenommen. </w:t>
            </w:r>
            <w:r w:rsidRPr="00205BEB">
              <w:rPr>
                <w:b/>
                <w:i/>
              </w:rPr>
              <w:t>Eines der Ziele, die mit der Verordnung über technische Maßnahmen (Verordnung EU(2019)1241) verfolgt werden, besteht darin, unbeabsichtigte Fänge empfindlicher Arten der Meeresfauna auf ein Mindestmaß zu senken und nach Möglichkeit zu unterbinden. Deshalb sollten die Mitgliedstaaten verstärkt tätig werden und Maßnahmen ergreifen, um Beifänge empfindlicher Arten zu verringern oder nach Möglichkeit zu unterbinden.</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{EN}</w:t>
      </w:r>
      <w:r w:rsidRPr="00205BEB">
        <w:t>en</w:t>
      </w:r>
      <w:r w:rsidRPr="00205BEB">
        <w:rPr>
          <w:rStyle w:val="HideTWBExt"/>
        </w:rPr>
        <w:t>&lt;/Original&gt;</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141</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Thomas Bajada</w:t>
      </w:r>
      <w:r w:rsidRPr="00205BEB">
        <w:rPr>
          <w:rStyle w:val="HideTWBExt"/>
        </w:rPr>
        <w:t>&lt;/Members&gt;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Erwägung 13</w:t>
      </w:r>
      <w:r w:rsidRPr="00205BE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rPr>
                <w:b/>
                <w:i/>
              </w:rPr>
              <w:t>(13)</w:t>
            </w:r>
            <w:r w:rsidRPr="00205BEB">
              <w:tab/>
            </w:r>
            <w:r w:rsidRPr="00205BEB">
              <w:rPr>
                <w:b/>
                <w:i/>
              </w:rPr>
              <w:t>Auf ihrer Jahrestagung 2022 hat die GFCM die Empfehlung GFCM/45/2022/1 über einen mehrjährigen Bewirtschaftungsplan für den Europäischen Aal im Mittelmeer und zur Änderung der Empfehlung GFCM/42/2018/1 angenommen.</w:t>
            </w:r>
          </w:p>
        </w:tc>
        <w:tc>
          <w:tcPr>
            <w:tcW w:w="4876" w:type="dxa"/>
            <w:tcBorders>
              <w:top w:val="nil"/>
              <w:left w:val="nil"/>
              <w:bottom w:val="nil"/>
              <w:right w:val="nil"/>
            </w:tcBorders>
            <w:hideMark/>
          </w:tcPr>
          <w:p w:rsidR="00B960E1" w:rsidRPr="00205BEB" w:rsidRDefault="00B960E1" w:rsidP="00C47787">
            <w:pPr>
              <w:pStyle w:val="Normal6a"/>
            </w:pPr>
            <w:r w:rsidRPr="00205BEB">
              <w:rPr>
                <w:b/>
                <w:i/>
              </w:rPr>
              <w:t>entfällt</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{EN}</w:t>
      </w:r>
      <w:r w:rsidRPr="00205BEB">
        <w:t>en</w:t>
      </w:r>
      <w:r w:rsidRPr="00205BEB">
        <w:rPr>
          <w:rStyle w:val="HideTWBExt"/>
        </w:rPr>
        <w:t>&lt;/Original&gt;</w:t>
      </w:r>
    </w:p>
    <w:p w:rsidR="00B960E1" w:rsidRPr="00205BEB" w:rsidRDefault="00B960E1" w:rsidP="00B960E1">
      <w:pPr>
        <w:pStyle w:val="AmJustTitle"/>
      </w:pPr>
      <w:r w:rsidRPr="00205BEB">
        <w:rPr>
          <w:rStyle w:val="HideTWBExt"/>
        </w:rPr>
        <w:t>&lt;TitreJust&gt;</w:t>
      </w:r>
      <w:r w:rsidRPr="00205BEB">
        <w:t>Begründung</w:t>
      </w:r>
      <w:r w:rsidRPr="00205BEB">
        <w:rPr>
          <w:rStyle w:val="HideTWBExt"/>
        </w:rPr>
        <w:t>&lt;/TitreJust&gt;</w:t>
      </w:r>
    </w:p>
    <w:p w:rsidR="00B960E1" w:rsidRPr="00205BEB" w:rsidRDefault="00B960E1" w:rsidP="00B960E1">
      <w:pPr>
        <w:pStyle w:val="AmJustText"/>
      </w:pPr>
      <w:r w:rsidRPr="00205BEB">
        <w:t>Aufgehoben durch die in die neue Erwägung 23A aufgenommene Empfehlung GFCM/46/2023/16.</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142</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Thomas Bajada</w:t>
      </w:r>
      <w:r w:rsidRPr="00205BEB">
        <w:rPr>
          <w:rStyle w:val="HideTWBExt"/>
        </w:rPr>
        <w:t>&lt;/Members&gt;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Erwägung 14</w:t>
      </w:r>
      <w:r w:rsidRPr="00205BEB">
        <w:rPr>
          <w:rStyle w:val="HideTWBExt"/>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rPr>
                <w:b/>
                <w:i/>
              </w:rPr>
              <w:t>(14)</w:t>
            </w:r>
            <w:r w:rsidRPr="00205BEB">
              <w:tab/>
            </w:r>
            <w:r w:rsidRPr="00205BEB">
              <w:rPr>
                <w:b/>
                <w:i/>
              </w:rPr>
              <w:t>Auf ihrer Jahrestagung 2022 hat die GFCM auch die Empfehlung GFCM/45/2022/2 über einen Bewirtschaftungsplan für die nachhaltige Nutzung der Roten Koralle im Mittelmeer und zur Änderung der Empfehlung GFCM/43/2019/4 angenommen.</w:t>
            </w:r>
          </w:p>
        </w:tc>
        <w:tc>
          <w:tcPr>
            <w:tcW w:w="4876" w:type="dxa"/>
            <w:tcBorders>
              <w:top w:val="nil"/>
              <w:left w:val="nil"/>
              <w:bottom w:val="nil"/>
              <w:right w:val="nil"/>
            </w:tcBorders>
            <w:hideMark/>
          </w:tcPr>
          <w:p w:rsidR="00B960E1" w:rsidRPr="00205BEB" w:rsidRDefault="00B960E1" w:rsidP="00C47787">
            <w:pPr>
              <w:pStyle w:val="Normal6a"/>
            </w:pPr>
            <w:r w:rsidRPr="00205BEB">
              <w:rPr>
                <w:b/>
                <w:i/>
              </w:rPr>
              <w:t>entfällt</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{EN}</w:t>
      </w:r>
      <w:r w:rsidRPr="00205BEB">
        <w:t>en</w:t>
      </w:r>
      <w:r w:rsidRPr="00205BEB">
        <w:rPr>
          <w:rStyle w:val="HideTWBExt"/>
        </w:rPr>
        <w:t>&lt;/Original&gt;</w:t>
      </w:r>
    </w:p>
    <w:p w:rsidR="00B960E1" w:rsidRPr="00205BEB" w:rsidRDefault="00B960E1" w:rsidP="00B960E1">
      <w:pPr>
        <w:pStyle w:val="AmJustTitle"/>
      </w:pPr>
      <w:r w:rsidRPr="00205BEB">
        <w:rPr>
          <w:rStyle w:val="HideTWBExt"/>
        </w:rPr>
        <w:t>&lt;TitreJust&gt;</w:t>
      </w:r>
      <w:r w:rsidRPr="00205BEB">
        <w:t>Begründung</w:t>
      </w:r>
      <w:r w:rsidRPr="00205BEB">
        <w:rPr>
          <w:rStyle w:val="HideTWBExt"/>
        </w:rPr>
        <w:t>&lt;/TitreJust&gt;</w:t>
      </w:r>
    </w:p>
    <w:p w:rsidR="00B960E1" w:rsidRPr="00205BEB" w:rsidRDefault="00B960E1" w:rsidP="00B960E1">
      <w:pPr>
        <w:pStyle w:val="AmJustText"/>
      </w:pPr>
      <w:r w:rsidRPr="00205BEB">
        <w:t>Aufgehoben durch die Empfehlung GFCM/47/2024/2, die als neue Erwägung 23B aufgenommen wird.</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143</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Sebastian Everding</w:t>
      </w:r>
      <w:r w:rsidRPr="00205BEB">
        <w:rPr>
          <w:rStyle w:val="HideTWBExt"/>
        </w:rPr>
        <w:t>&lt;/Members&gt;</w:t>
      </w:r>
    </w:p>
    <w:p w:rsidR="00B960E1" w:rsidRPr="00205BEB" w:rsidRDefault="00B960E1" w:rsidP="00B960E1">
      <w:r w:rsidRPr="00205BEB">
        <w:rPr>
          <w:rStyle w:val="HideTWBExt"/>
        </w:rPr>
        <w:t>&lt;AuNomDe&gt;</w:t>
      </w:r>
      <w:r w:rsidRPr="00205BEB">
        <w:rPr>
          <w:rStyle w:val="HideTWBInt"/>
        </w:rPr>
        <w:t>{The Left}</w:t>
      </w:r>
      <w:r w:rsidRPr="00205BEB">
        <w:t>im Namen der Fraktion The Left</w:t>
      </w:r>
      <w:r w:rsidRPr="00205BEB">
        <w:rPr>
          <w:rStyle w:val="HideTWBExt"/>
        </w:rPr>
        <w:t>&lt;/AuNomDe&gt;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Erwägung 21</w:t>
      </w:r>
      <w:r w:rsidRPr="00205BE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t>(21)</w:t>
            </w:r>
            <w:r w:rsidRPr="00205BEB">
              <w:tab/>
              <w:t>Auf ihrer Jahrestagung 2022 hat die GFCM auch die Empfehlung GFCM/45/2022/11 über die Aufstellung von Mindeststandards für Fischereisperrgebiete im Anwendungsgebiet der GFCM angenommen.</w:t>
            </w:r>
          </w:p>
        </w:tc>
        <w:tc>
          <w:tcPr>
            <w:tcW w:w="4876" w:type="dxa"/>
            <w:tcBorders>
              <w:top w:val="nil"/>
              <w:left w:val="nil"/>
              <w:bottom w:val="nil"/>
              <w:right w:val="nil"/>
            </w:tcBorders>
            <w:hideMark/>
          </w:tcPr>
          <w:p w:rsidR="00B960E1" w:rsidRPr="00205BEB" w:rsidRDefault="00B960E1" w:rsidP="00C47787">
            <w:pPr>
              <w:pStyle w:val="Normal6a"/>
            </w:pPr>
            <w:r w:rsidRPr="00205BEB">
              <w:t>(21)</w:t>
            </w:r>
            <w:r w:rsidRPr="00205BEB">
              <w:tab/>
              <w:t xml:space="preserve">Auf ihrer Jahrestagung 2022 hat die GFCM auch die Empfehlung GFCM/45/2022/11 über die Aufstellung von Mindeststandards für Fischereisperrgebiete im Anwendungsgebiet der GFCM angenommen. </w:t>
            </w:r>
            <w:r w:rsidRPr="00205BEB">
              <w:rPr>
                <w:b/>
                <w:i/>
              </w:rPr>
              <w:t>Fischereisperrgebiete im Mittelmeer mit einem ausreichenden Schutzniveau senken unbeabsichtigte Fänge auf ein Mindestmaß, schützen Laich- und Aufwuchsgebiete und Jungfische und verringern die Auswirkungen auf empfindliche Lebensräume, insbesondere den Meeresboden. Die Union sollte deshalb das Netz der Fischereisperrgebiete ausweiten und das Schutzniveau in diesen Gebieten erhöhen.</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{EN}</w:t>
      </w:r>
      <w:r w:rsidRPr="00205BEB">
        <w:t>en</w:t>
      </w:r>
      <w:r w:rsidRPr="00205BEB">
        <w:rPr>
          <w:rStyle w:val="HideTWBExt"/>
        </w:rPr>
        <w:t>&lt;/Original&gt;</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144</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Thomas Bajada</w:t>
      </w:r>
      <w:r w:rsidRPr="00205BEB">
        <w:rPr>
          <w:rStyle w:val="HideTWBExt"/>
        </w:rPr>
        <w:t>&lt;/Members&gt;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Erwägung 23 a (neu)</w:t>
      </w:r>
      <w:r w:rsidRPr="00205BE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(23a)</w:t>
            </w:r>
            <w:r w:rsidRPr="00205BEB">
              <w:tab/>
            </w:r>
            <w:r w:rsidRPr="00205BEB">
              <w:rPr>
                <w:b/>
                <w:i/>
              </w:rPr>
              <w:t>Auf ihrer Jahrestagung 2023 hat die GFCM auch die Empfehlung GFCM/46/2023/16 über einen langfristigen Bewirtschaftungsplan für den Europäischen Aal im Mittelmeer und zur Aufhebung der Empfehlungen GFCM/45/2022/1 und GFCM/42/2018/1 angenommen.</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{EN}</w:t>
      </w:r>
      <w:r w:rsidRPr="00205BEB">
        <w:t>en</w:t>
      </w:r>
      <w:r w:rsidRPr="00205BEB">
        <w:rPr>
          <w:rStyle w:val="HideTWBExt"/>
        </w:rPr>
        <w:t>&lt;/Original&gt;</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145</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Thomas Bajada</w:t>
      </w:r>
      <w:r w:rsidRPr="00205BEB">
        <w:rPr>
          <w:rStyle w:val="HideTWBExt"/>
        </w:rPr>
        <w:t>&lt;/Members&gt;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Erwägung 23 b (neu)</w:t>
      </w:r>
      <w:r w:rsidRPr="00205BE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(23b)</w:t>
            </w:r>
            <w:r w:rsidRPr="00205BEB">
              <w:tab/>
            </w:r>
            <w:r w:rsidRPr="00205BEB">
              <w:rPr>
                <w:b/>
                <w:i/>
              </w:rPr>
              <w:t>Auf ihrer Jahrestagung 2024 hat die GFCM auch die Empfehlung GFCM/47/2024/2 über langfristige Maßnahmen für die nachhaltige Bewirtschaftung der Roten Koralle, zur Änderung der Empfehlung GFCM/43/2019/4 und zur Aufhebung der Empfehlungen GFCM/45/2022/2 und GFCM/46/2023/13 angenommen.</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{EN}</w:t>
      </w:r>
      <w:r w:rsidRPr="00205BEB">
        <w:t>en</w:t>
      </w:r>
      <w:r w:rsidRPr="00205BEB">
        <w:rPr>
          <w:rStyle w:val="HideTWBExt"/>
        </w:rPr>
        <w:t>&lt;/Original&gt;</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146</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Thomas Bajada</w:t>
      </w:r>
      <w:r w:rsidRPr="00205BEB">
        <w:rPr>
          <w:rStyle w:val="HideTWBExt"/>
        </w:rPr>
        <w:t>&lt;/Members&gt;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Erwägung 24 a (neu)</w:t>
      </w:r>
      <w:r w:rsidRPr="00205BE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(24a)</w:t>
            </w:r>
            <w:r w:rsidRPr="00205BEB">
              <w:tab/>
            </w:r>
            <w:r w:rsidRPr="00205BEB">
              <w:rPr>
                <w:b/>
                <w:i/>
              </w:rPr>
              <w:t>Auf ihrer Jahrestagung 2024 hat die GFCM auch die Empfehlung GFCM/47/2024/5 über die Umsetzung einer Regelung zur Steuerung des Fischereiaufwands für die wichtigsten Grundfischbestände im Adriatischen Meer (geografische Untergebiete 17 und 18) im Jahr 2025 angenommen, die auf die Empfehlung GFCM/43/2019/5 zurückgeht.</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{EN}</w:t>
      </w:r>
      <w:r w:rsidRPr="00205BEB">
        <w:t>en</w:t>
      </w:r>
      <w:r w:rsidRPr="00205BEB">
        <w:rPr>
          <w:rStyle w:val="HideTWBExt"/>
        </w:rPr>
        <w:t>&lt;/Original&gt;</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147</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Thomas Bajada</w:t>
      </w:r>
      <w:r w:rsidRPr="00205BEB">
        <w:rPr>
          <w:rStyle w:val="HideTWBExt"/>
        </w:rPr>
        <w:t>&lt;/Members&gt;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Erwägung 25 a (neu)</w:t>
      </w:r>
      <w:r w:rsidRPr="00205BE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(25a)</w:t>
            </w:r>
            <w:r w:rsidRPr="00205BEB">
              <w:tab/>
            </w:r>
            <w:r w:rsidRPr="00205BEB">
              <w:rPr>
                <w:b/>
                <w:i/>
              </w:rPr>
              <w:t>Auf ihrer Jahrestagung 2024 hat die GFCM auch die Empfehlung GFCM/47/2024/6 zur Einrichtung eines Fischereisperrgebiets in der Straße von Otranto (geografisches Untergebiet 18) angenommen, die auf die Empfehlung GFCM/43/2019/5 und die Entschließung GFCM/44/2021/3 zurückgeht.</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{EN}</w:t>
      </w:r>
      <w:r w:rsidRPr="00205BEB">
        <w:t>en</w:t>
      </w:r>
      <w:r w:rsidRPr="00205BEB">
        <w:rPr>
          <w:rStyle w:val="HideTWBExt"/>
        </w:rPr>
        <w:t>&lt;/Original&gt;</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148</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France Jamet, Ton Diepeveen</w:t>
      </w:r>
      <w:r w:rsidRPr="00205BEB">
        <w:rPr>
          <w:rStyle w:val="HideTWBExt"/>
        </w:rPr>
        <w:t>&lt;/Members&gt;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Artikel 1 – Absatz 1 – Nummer 1 – Buchstabe b</w:t>
      </w:r>
      <w:r w:rsidRPr="00205BEB">
        <w:rPr>
          <w:rStyle w:val="HideTWBExt"/>
        </w:rPr>
        <w:t>&lt;/Article&gt;</w:t>
      </w:r>
    </w:p>
    <w:p w:rsidR="00B960E1" w:rsidRPr="00205BEB" w:rsidRDefault="00B960E1" w:rsidP="00B960E1">
      <w:r w:rsidRPr="00205BEB">
        <w:rPr>
          <w:rStyle w:val="HideTWBExt"/>
        </w:rPr>
        <w:t>&lt;DocAmend2&gt;</w:t>
      </w:r>
      <w:r w:rsidRPr="00205BEB">
        <w:t>Verordnung (EU) 2023/2124</w:t>
      </w:r>
      <w:r w:rsidRPr="00205BEB">
        <w:rPr>
          <w:rStyle w:val="HideTWBExt"/>
        </w:rPr>
        <w:t>&lt;/DocAmend2&gt;</w:t>
      </w:r>
    </w:p>
    <w:p w:rsidR="00B960E1" w:rsidRPr="00205BEB" w:rsidRDefault="00B960E1" w:rsidP="00B960E1">
      <w:r w:rsidRPr="00205BEB">
        <w:rPr>
          <w:rStyle w:val="HideTWBExt"/>
        </w:rPr>
        <w:t>&lt;Article2&gt;</w:t>
      </w:r>
      <w:r w:rsidRPr="00205BEB">
        <w:t>Artikel 3 – Nummer 9</w:t>
      </w:r>
      <w:r w:rsidRPr="00205BEB">
        <w:rPr>
          <w:rStyle w:val="HideTWBExt"/>
        </w:rPr>
        <w:t>&lt;/Article2&gt;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rPr>
                <w:b/>
                <w:i/>
              </w:rPr>
              <w:t>9.</w:t>
            </w:r>
            <w:r w:rsidRPr="00205BEB">
              <w:rPr>
                <w:b/>
                <w:i/>
              </w:rPr>
              <w:tab/>
              <w:t>„Fischereisperrgebiet“ bezeichnet ein geografisch abgegrenztes Gebiet, in dem bestimmte Fangtätigkeiten vorübergehend verboten oder eingeschränkt sind, um die Erhaltung und die nachhaltige Nutzung der lebenden Meeresressourcen im GFCM-Anwendungsgebiet zu verbessern;</w:t>
            </w:r>
          </w:p>
        </w:tc>
        <w:tc>
          <w:tcPr>
            <w:tcW w:w="4876" w:type="dxa"/>
            <w:tcBorders>
              <w:top w:val="nil"/>
              <w:left w:val="nil"/>
              <w:bottom w:val="nil"/>
              <w:right w:val="nil"/>
            </w:tcBorders>
            <w:hideMark/>
          </w:tcPr>
          <w:p w:rsidR="00B960E1" w:rsidRPr="00205BEB" w:rsidRDefault="00B960E1" w:rsidP="00C47787">
            <w:pPr>
              <w:pStyle w:val="Normal6a"/>
            </w:pPr>
            <w:r w:rsidRPr="00205BEB">
              <w:rPr>
                <w:b/>
                <w:i/>
              </w:rPr>
              <w:t>entfällt</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{FR}</w:t>
      </w:r>
      <w:r w:rsidRPr="00205BEB">
        <w:t>fr</w:t>
      </w:r>
      <w:r w:rsidRPr="00205BEB">
        <w:rPr>
          <w:rStyle w:val="HideTWBExt"/>
        </w:rPr>
        <w:t>&lt;/Original&gt;</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149</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Thomas Bajada</w:t>
      </w:r>
      <w:r w:rsidRPr="00205BEB">
        <w:rPr>
          <w:rStyle w:val="HideTWBExt"/>
        </w:rPr>
        <w:t>&lt;/Members&gt;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Artikel 1 – Absatz 1 – Nummer 1 – Buchstabe b</w:t>
      </w:r>
      <w:r w:rsidRPr="00205BEB">
        <w:rPr>
          <w:rStyle w:val="HideTWBExt"/>
        </w:rPr>
        <w:t>&lt;/Article&gt;</w:t>
      </w:r>
    </w:p>
    <w:p w:rsidR="00B960E1" w:rsidRPr="00205BEB" w:rsidRDefault="00B960E1" w:rsidP="00B960E1">
      <w:r w:rsidRPr="00205BEB">
        <w:rPr>
          <w:rStyle w:val="HideTWBExt"/>
        </w:rPr>
        <w:t>&lt;DocAmend2&gt;</w:t>
      </w:r>
      <w:r w:rsidRPr="00205BEB">
        <w:t>Verordnung (EU) 2023/2124</w:t>
      </w:r>
      <w:r w:rsidRPr="00205BEB">
        <w:rPr>
          <w:rStyle w:val="HideTWBExt"/>
        </w:rPr>
        <w:t>&lt;/DocAmend2&gt;</w:t>
      </w:r>
    </w:p>
    <w:p w:rsidR="00B960E1" w:rsidRPr="00205BEB" w:rsidRDefault="00B960E1" w:rsidP="00B960E1">
      <w:r w:rsidRPr="00205BEB">
        <w:rPr>
          <w:rStyle w:val="HideTWBExt"/>
        </w:rPr>
        <w:t>&lt;Article2&gt;</w:t>
      </w:r>
      <w:r w:rsidRPr="00205BEB">
        <w:t>Artikel 3 – Nummer 10</w:t>
      </w:r>
      <w:r w:rsidRPr="00205BEB">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t>10.</w:t>
            </w:r>
            <w:r w:rsidRPr="00205BEB">
              <w:tab/>
              <w:t xml:space="preserve">„Benannte Anlandestelle“ bezeichnet Häfen oder küstennahe Orte, Offshore-Terminals und andere Anlagen zur Anlandung, Umladung, Verpackung, Verarbeitung, Betankung oder Bevorratung von Fischereifahrzeugen, in denen Anlandungen, Umladungen, </w:t>
            </w:r>
            <w:r w:rsidRPr="00205BEB">
              <w:rPr>
                <w:b/>
                <w:i/>
              </w:rPr>
              <w:t>Verpackung</w:t>
            </w:r>
            <w:r w:rsidRPr="00205BEB">
              <w:t xml:space="preserve"> und/oder </w:t>
            </w:r>
            <w:r w:rsidRPr="00205BEB">
              <w:rPr>
                <w:b/>
                <w:i/>
              </w:rPr>
              <w:t>Verarbeitung</w:t>
            </w:r>
            <w:r w:rsidRPr="00205BEB">
              <w:t xml:space="preserve"> von Fischereierzeugnissen zulässig sind, die von den Vertragsparteien und kooperierenden Nichtvertragsparteien gemäß der </w:t>
            </w:r>
            <w:r w:rsidRPr="00205BEB">
              <w:rPr>
                <w:b/>
                <w:i/>
              </w:rPr>
              <w:t>Empfehlung GFCM/40/2016/1 über eine regionale</w:t>
            </w:r>
            <w:r w:rsidRPr="00205BEB">
              <w:t xml:space="preserve"> Regelung für Hafenstaatmaßnahmen zur Bekämpfung der illegalen, nicht gemeldeten und unregulierten Fischerei im GFCM-Anwendungsbereich benannt werden;</w:t>
            </w:r>
          </w:p>
        </w:tc>
        <w:tc>
          <w:tcPr>
            <w:tcW w:w="4876" w:type="dxa"/>
            <w:tcBorders>
              <w:top w:val="nil"/>
              <w:left w:val="nil"/>
              <w:bottom w:val="nil"/>
              <w:right w:val="nil"/>
            </w:tcBorders>
            <w:hideMark/>
          </w:tcPr>
          <w:p w:rsidR="00B960E1" w:rsidRPr="00205BEB" w:rsidRDefault="00B960E1" w:rsidP="00C47787">
            <w:pPr>
              <w:pStyle w:val="Normal6a"/>
            </w:pPr>
            <w:r w:rsidRPr="00205BEB">
              <w:t>10.</w:t>
            </w:r>
            <w:r w:rsidRPr="00205BEB">
              <w:tab/>
              <w:t xml:space="preserve">„Benannte Anlandestelle“ bezeichnet Häfen oder küstennahe Orte, Offshore-Terminals und andere Anlagen zur Anlandung, Umladung, Verpackung, Verarbeitung, Betankung oder Bevorratung von Fischereifahrzeugen, in denen Anlandungen, Umladungen, </w:t>
            </w:r>
            <w:r w:rsidRPr="00205BEB">
              <w:rPr>
                <w:b/>
                <w:i/>
              </w:rPr>
              <w:t>Verpackungs-</w:t>
            </w:r>
            <w:r w:rsidRPr="00205BEB">
              <w:t xml:space="preserve"> und/oder </w:t>
            </w:r>
            <w:r w:rsidRPr="00205BEB">
              <w:rPr>
                <w:b/>
                <w:i/>
              </w:rPr>
              <w:t>Verarbeitungsvorgänge</w:t>
            </w:r>
            <w:r w:rsidRPr="00205BEB">
              <w:t xml:space="preserve"> von Fischereierzeugnissen zulässig sind, die von den Vertragsparteien und kooperierenden Nichtvertragsparteien gemäß der </w:t>
            </w:r>
            <w:r w:rsidRPr="00205BEB">
              <w:rPr>
                <w:b/>
                <w:i/>
              </w:rPr>
              <w:t>regionalen</w:t>
            </w:r>
            <w:r w:rsidRPr="00205BEB">
              <w:t xml:space="preserve"> Regelung für Hafenstaatmaßnahmen zur Bekämpfung der illegalen, nicht gemeldeten und unregulierten Fischerei im GFCM-Anwendungsbereich benannt werden;</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{EN}</w:t>
      </w:r>
      <w:r w:rsidRPr="00205BEB">
        <w:t>en</w:t>
      </w:r>
      <w:r w:rsidRPr="00205BEB">
        <w:rPr>
          <w:rStyle w:val="HideTWBExt"/>
        </w:rPr>
        <w:t>&lt;/Original&gt;</w:t>
      </w:r>
    </w:p>
    <w:p w:rsidR="00B960E1" w:rsidRPr="00205BEB" w:rsidRDefault="00B960E1" w:rsidP="00B960E1">
      <w:pPr>
        <w:pStyle w:val="AmCrossRef"/>
      </w:pPr>
      <w:r w:rsidRPr="00205BEB">
        <w:t>(32023R2124)</w:t>
      </w:r>
    </w:p>
    <w:p w:rsidR="00B960E1" w:rsidRPr="00205BEB" w:rsidRDefault="00B960E1" w:rsidP="00B960E1">
      <w:pPr>
        <w:pStyle w:val="AmJustTitle"/>
      </w:pPr>
      <w:r w:rsidRPr="00205BEB">
        <w:rPr>
          <w:rStyle w:val="HideTWBExt"/>
        </w:rPr>
        <w:t>&lt;TitreJust&gt;</w:t>
      </w:r>
      <w:r w:rsidRPr="00205BEB">
        <w:t>Begründung</w:t>
      </w:r>
      <w:r w:rsidRPr="00205BEB">
        <w:rPr>
          <w:rStyle w:val="HideTWBExt"/>
        </w:rPr>
        <w:t>&lt;/TitreJust&gt;</w:t>
      </w:r>
    </w:p>
    <w:p w:rsidR="00B960E1" w:rsidRPr="00205BEB" w:rsidRDefault="00B960E1" w:rsidP="00B960E1">
      <w:pPr>
        <w:pStyle w:val="AmJustText"/>
      </w:pPr>
      <w:r w:rsidRPr="00205BEB">
        <w:t>Mit der Streichung der GFCM-Empfehlung sollen Überkreuzverweise verhindert werden.</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150</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Anna Maria Cisint, Ton Diepeveen, António Tânger Corrêa</w:t>
      </w:r>
      <w:r w:rsidRPr="00205BEB">
        <w:rPr>
          <w:rStyle w:val="HideTWBExt"/>
        </w:rPr>
        <w:t>&lt;/Members&gt;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Artikel 1 – Absatz 1 – Nummer 2</w:t>
      </w:r>
      <w:r w:rsidRPr="00205BEB">
        <w:rPr>
          <w:rStyle w:val="HideTWBExt"/>
        </w:rPr>
        <w:t>&lt;/Article&gt;</w:t>
      </w:r>
    </w:p>
    <w:p w:rsidR="00B960E1" w:rsidRPr="00205BEB" w:rsidRDefault="00B960E1" w:rsidP="00B960E1">
      <w:r w:rsidRPr="00205BEB">
        <w:rPr>
          <w:rStyle w:val="HideTWBExt"/>
        </w:rPr>
        <w:t>&lt;DocAmend2&gt;</w:t>
      </w:r>
      <w:r w:rsidRPr="00205BEB">
        <w:t>Verordnung (EU) 2023/2124</w:t>
      </w:r>
      <w:r w:rsidRPr="00205BEB">
        <w:rPr>
          <w:rStyle w:val="HideTWBExt"/>
        </w:rPr>
        <w:t>&lt;/DocAmend2&gt;</w:t>
      </w:r>
    </w:p>
    <w:p w:rsidR="00B960E1" w:rsidRPr="00205BEB" w:rsidRDefault="00B960E1" w:rsidP="00B960E1">
      <w:r w:rsidRPr="00205BEB">
        <w:rPr>
          <w:rStyle w:val="HideTWBExt"/>
        </w:rPr>
        <w:t>&lt;Article2&gt;</w:t>
      </w:r>
      <w:r w:rsidRPr="00205BEB">
        <w:t>Artikel 4 – Absatz 1</w:t>
      </w:r>
      <w:r w:rsidRPr="00205BEB">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t xml:space="preserve">Dieses Kapitel gilt für alle Fischereitätigkeiten auf Europäischen Aal (Anguilla anguilla), insbesondere die </w:t>
            </w:r>
            <w:r w:rsidRPr="00205BEB">
              <w:rPr>
                <w:b/>
                <w:i/>
              </w:rPr>
              <w:t>gezielte Befischung, die unbeabsichtigte</w:t>
            </w:r>
            <w:r w:rsidRPr="00205BEB">
              <w:t xml:space="preserve"> Fischerei und die Freizeitfischerei, in allen aufgeführten Gewässern des Mittelmeers gemäß Anhang I</w:t>
            </w:r>
            <w:r w:rsidRPr="00205BEB">
              <w:rPr>
                <w:b/>
                <w:i/>
              </w:rPr>
              <w:t>, einschließlich Süßwasser- und Brackgewässern wie Lagunen und Mündungsgebieten</w:t>
            </w:r>
            <w:r w:rsidRPr="00205BEB">
              <w:t>.</w:t>
            </w:r>
          </w:p>
        </w:tc>
        <w:tc>
          <w:tcPr>
            <w:tcW w:w="4876" w:type="dxa"/>
            <w:tcBorders>
              <w:top w:val="nil"/>
              <w:left w:val="nil"/>
              <w:bottom w:val="nil"/>
              <w:right w:val="nil"/>
            </w:tcBorders>
            <w:hideMark/>
          </w:tcPr>
          <w:p w:rsidR="00B960E1" w:rsidRPr="00205BEB" w:rsidRDefault="00B960E1" w:rsidP="00C47787">
            <w:pPr>
              <w:pStyle w:val="Normal6a"/>
            </w:pPr>
            <w:r w:rsidRPr="00205BEB">
              <w:t xml:space="preserve">Dieses Kapitel gilt für alle Fischereitätigkeiten auf Europäischen Aal (Anguilla anguilla), insbesondere die </w:t>
            </w:r>
            <w:r w:rsidRPr="00205BEB">
              <w:rPr>
                <w:b/>
                <w:i/>
              </w:rPr>
              <w:t>gewerbliche</w:t>
            </w:r>
            <w:r w:rsidRPr="00205BEB">
              <w:t xml:space="preserve"> Fischerei und die Freizeitfischerei, in allen aufgeführten Gewässern des Mittelmeers gemäß Anhang I.</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{EN}</w:t>
      </w:r>
      <w:r w:rsidRPr="00205BEB">
        <w:t>en</w:t>
      </w:r>
      <w:r w:rsidRPr="00205BEB">
        <w:rPr>
          <w:rStyle w:val="HideTWBExt"/>
        </w:rPr>
        <w:t>&lt;/Original&gt;</w:t>
      </w:r>
    </w:p>
    <w:p w:rsidR="00B960E1" w:rsidRPr="00205BEB" w:rsidRDefault="00B960E1" w:rsidP="00B960E1">
      <w:pPr>
        <w:pStyle w:val="AmJustTitle"/>
      </w:pPr>
      <w:r w:rsidRPr="00205BEB">
        <w:rPr>
          <w:rStyle w:val="HideTWBExt"/>
        </w:rPr>
        <w:t>&lt;TitreJust&gt;</w:t>
      </w:r>
      <w:r w:rsidRPr="00205BEB">
        <w:t>Begründung</w:t>
      </w:r>
      <w:r w:rsidRPr="00205BEB">
        <w:rPr>
          <w:rStyle w:val="HideTWBExt"/>
        </w:rPr>
        <w:t>&lt;/TitreJust&gt;</w:t>
      </w:r>
    </w:p>
    <w:p w:rsidR="00B960E1" w:rsidRPr="00205BEB" w:rsidRDefault="00B960E1" w:rsidP="00B960E1">
      <w:pPr>
        <w:pStyle w:val="AmJustText"/>
      </w:pPr>
      <w:r w:rsidRPr="00205BEB">
        <w:t>Binnengewässer können nicht als Teil eines Meeresgebiets oder als Meeresgebiet betrachtet werden, da sie nicht in die Zuständigkeit der GFCM fallen (Artikel 3 des GFCM-Übereinkommens). Außerdem kann eine unbeabsichtigte Tätigkeit nicht rechtlich reguliert werden, da sie implizit von der Regulierung der Tätigkeit per se ausgenommen ist und deshalb in den Anwendungsbereich der Verstöße gegen die regulierte Tätigkeit fällt.</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151</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Thomas Bajada</w:t>
      </w:r>
      <w:r w:rsidRPr="00205BEB">
        <w:rPr>
          <w:rStyle w:val="HideTWBExt"/>
        </w:rPr>
        <w:t>&lt;/Members&gt;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Artikel 1 – Absatz 1 – Nummer 2 a (neu)</w:t>
      </w:r>
      <w:r w:rsidRPr="00205BEB">
        <w:rPr>
          <w:rStyle w:val="HideTWBExt"/>
        </w:rPr>
        <w:t>&lt;/Article&gt;</w:t>
      </w:r>
    </w:p>
    <w:p w:rsidR="00B960E1" w:rsidRPr="00205BEB" w:rsidRDefault="00B960E1" w:rsidP="00B960E1">
      <w:r w:rsidRPr="00205BEB">
        <w:rPr>
          <w:rStyle w:val="HideTWBExt"/>
        </w:rPr>
        <w:t>&lt;DocAmend2&gt;</w:t>
      </w:r>
      <w:r w:rsidRPr="00205BEB">
        <w:t>Verordnung (EU) 2023/2124</w:t>
      </w:r>
      <w:r w:rsidRPr="00205BEB">
        <w:rPr>
          <w:rStyle w:val="HideTWBExt"/>
        </w:rPr>
        <w:t>&lt;/DocAmend2&gt;</w:t>
      </w:r>
    </w:p>
    <w:p w:rsidR="00B960E1" w:rsidRPr="00205BEB" w:rsidRDefault="00B960E1" w:rsidP="00B960E1">
      <w:r w:rsidRPr="00205BEB">
        <w:rPr>
          <w:rStyle w:val="HideTWBExt"/>
        </w:rPr>
        <w:t>&lt;Article2&gt;</w:t>
      </w:r>
      <w:r w:rsidRPr="00205BEB">
        <w:t>Artikel 12 – Absätze 4 und 5 (neu)</w:t>
      </w:r>
      <w:r w:rsidRPr="00205BEB">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2a.</w:t>
            </w:r>
            <w:r w:rsidRPr="00205BEB">
              <w:rPr>
                <w:b/>
                <w:i/>
              </w:rPr>
              <w:tab/>
              <w:t>In Artikel 12 werden die folgenden Absätze angefügt:</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„(4)</w:t>
            </w:r>
            <w:r w:rsidRPr="00205BEB">
              <w:rPr>
                <w:b/>
                <w:i/>
              </w:rPr>
              <w:tab/>
              <w:t>Die Mitgliedstaaten richten ein System für die Rückverfolgbarkeit von Anlandungen, Verkäufen und Ausfuhren ein, mit dem sich die Fänge von der genehmigten Anlandestelle bis zum endgültigen Bestimmungsort verfolgen lassen, unabhängig davon, ob die Exemplare lebend, tot oder verarbeitet verkauft werden.</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(5)</w:t>
            </w:r>
            <w:r w:rsidRPr="00205BEB">
              <w:rPr>
                <w:b/>
                <w:i/>
              </w:rPr>
              <w:tab/>
              <w:t>Jeder Mitgliedstaat führt eine Liste der Auktionshallen, Einrichtungen oder Personen, die er zur Erstvermarktung von europäischem Aal zugelassen hat, und hält sie auf dem neuesten Stand.“</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{EN}</w:t>
      </w:r>
      <w:r w:rsidRPr="00205BEB">
        <w:t>en</w:t>
      </w:r>
      <w:r w:rsidRPr="00205BEB">
        <w:rPr>
          <w:rStyle w:val="HideTWBExt"/>
        </w:rPr>
        <w:t>&lt;/Original&gt;</w:t>
      </w:r>
    </w:p>
    <w:p w:rsidR="00B960E1" w:rsidRPr="00205BEB" w:rsidRDefault="00B960E1" w:rsidP="00B960E1">
      <w:pPr>
        <w:pStyle w:val="AmJustTitle"/>
      </w:pPr>
      <w:r w:rsidRPr="00205BEB">
        <w:rPr>
          <w:rStyle w:val="HideTWBExt"/>
        </w:rPr>
        <w:t>&lt;TitreJust&gt;</w:t>
      </w:r>
      <w:r w:rsidRPr="00205BEB">
        <w:t>Begründung</w:t>
      </w:r>
      <w:r w:rsidRPr="00205BEB">
        <w:rPr>
          <w:rStyle w:val="HideTWBExt"/>
        </w:rPr>
        <w:t>&lt;/TitreJust&gt;</w:t>
      </w:r>
    </w:p>
    <w:p w:rsidR="00B960E1" w:rsidRPr="00205BEB" w:rsidRDefault="00B960E1" w:rsidP="00B960E1">
      <w:pPr>
        <w:pStyle w:val="AmJustText"/>
      </w:pPr>
      <w:r w:rsidRPr="00205BEB">
        <w:t>GFCM/46/2023/16, Ziffern 42 und 43.</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152</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Anna Maria Cisint, Ton Diepeveen, António Tânger Corrêa</w:t>
      </w:r>
      <w:r w:rsidRPr="00205BEB">
        <w:rPr>
          <w:rStyle w:val="HideTWBExt"/>
        </w:rPr>
        <w:t>&lt;/Members&gt;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Artikel 1 – Absatz 1 – Nummer 3 – Einleitung</w:t>
      </w:r>
      <w:r w:rsidRPr="00205BEB">
        <w:rPr>
          <w:rStyle w:val="HideTWBExt"/>
        </w:rPr>
        <w:t>&lt;/Article&gt;</w:t>
      </w:r>
    </w:p>
    <w:p w:rsidR="00B960E1" w:rsidRPr="00205BEB" w:rsidRDefault="00B960E1" w:rsidP="00B960E1">
      <w:r w:rsidRPr="00205BEB">
        <w:rPr>
          <w:rStyle w:val="HideTWBExt"/>
        </w:rPr>
        <w:t>&lt;DocAmend2&gt;</w:t>
      </w:r>
      <w:r w:rsidRPr="00205BEB">
        <w:t>Verordnung (EU) 2023/2124</w:t>
      </w:r>
      <w:r w:rsidRPr="00205BEB">
        <w:rPr>
          <w:rStyle w:val="HideTWBExt"/>
        </w:rPr>
        <w:t>&lt;/DocAmend2&gt;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t>3.</w:t>
            </w:r>
            <w:r w:rsidRPr="00205BEB">
              <w:tab/>
              <w:t xml:space="preserve">Zwischen Artikel 12 und Artikel 13 </w:t>
            </w:r>
            <w:r w:rsidRPr="00205BEB">
              <w:rPr>
                <w:b/>
                <w:i/>
              </w:rPr>
              <w:t>wird folgender</w:t>
            </w:r>
            <w:r w:rsidRPr="00205BEB">
              <w:t xml:space="preserve"> Artikel 12a eingefügt:</w:t>
            </w:r>
          </w:p>
        </w:tc>
        <w:tc>
          <w:tcPr>
            <w:tcW w:w="4876" w:type="dxa"/>
            <w:tcBorders>
              <w:top w:val="nil"/>
              <w:left w:val="nil"/>
              <w:bottom w:val="nil"/>
              <w:right w:val="nil"/>
            </w:tcBorders>
            <w:hideMark/>
          </w:tcPr>
          <w:p w:rsidR="00B960E1" w:rsidRPr="00205BEB" w:rsidRDefault="00B960E1" w:rsidP="00C47787">
            <w:pPr>
              <w:pStyle w:val="Normal6a"/>
            </w:pPr>
            <w:r w:rsidRPr="00205BEB">
              <w:t>3.</w:t>
            </w:r>
            <w:r w:rsidRPr="00205BEB">
              <w:tab/>
              <w:t xml:space="preserve">Zwischen Artikel 12 und Artikel 13 </w:t>
            </w:r>
            <w:r w:rsidRPr="00205BEB">
              <w:rPr>
                <w:b/>
                <w:i/>
              </w:rPr>
              <w:t>werden folgende</w:t>
            </w:r>
            <w:r w:rsidRPr="00205BEB">
              <w:t xml:space="preserve"> Artikel 12a</w:t>
            </w:r>
            <w:r w:rsidRPr="00205BEB">
              <w:rPr>
                <w:b/>
                <w:i/>
              </w:rPr>
              <w:t xml:space="preserve"> und 12b</w:t>
            </w:r>
            <w:r w:rsidRPr="00205BEB">
              <w:t xml:space="preserve"> eingefügt:</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{EN}</w:t>
      </w:r>
      <w:r w:rsidRPr="00205BEB">
        <w:t>en</w:t>
      </w:r>
      <w:r w:rsidRPr="00205BEB">
        <w:rPr>
          <w:rStyle w:val="HideTWBExt"/>
        </w:rPr>
        <w:t>&lt;/Original&gt;</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153</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Sebastian Everding</w:t>
      </w:r>
      <w:r w:rsidRPr="00205BEB">
        <w:rPr>
          <w:rStyle w:val="HideTWBExt"/>
        </w:rPr>
        <w:t>&lt;/Members&gt;</w:t>
      </w:r>
    </w:p>
    <w:p w:rsidR="00B960E1" w:rsidRPr="00205BEB" w:rsidRDefault="00B960E1" w:rsidP="00B960E1">
      <w:r w:rsidRPr="00205BEB">
        <w:rPr>
          <w:rStyle w:val="HideTWBExt"/>
        </w:rPr>
        <w:t>&lt;AuNomDe&gt;</w:t>
      </w:r>
      <w:r w:rsidRPr="00205BEB">
        <w:rPr>
          <w:rStyle w:val="HideTWBInt"/>
        </w:rPr>
        <w:t>{The Left}</w:t>
      </w:r>
      <w:r w:rsidRPr="00205BEB">
        <w:t>im Namen der Fraktion The Left</w:t>
      </w:r>
      <w:r w:rsidRPr="00205BEB">
        <w:rPr>
          <w:rStyle w:val="HideTWBExt"/>
        </w:rPr>
        <w:t>&lt;/AuNomDe&gt;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Artikel 1 – Absatz 1 – Nummer 3 – Einleitung</w:t>
      </w:r>
      <w:r w:rsidRPr="00205BEB">
        <w:rPr>
          <w:rStyle w:val="HideTWBExt"/>
        </w:rPr>
        <w:t>&lt;/Article&gt;</w:t>
      </w:r>
    </w:p>
    <w:p w:rsidR="00B960E1" w:rsidRPr="00205BEB" w:rsidRDefault="00B960E1" w:rsidP="00B960E1">
      <w:r w:rsidRPr="00205BEB">
        <w:rPr>
          <w:rStyle w:val="HideTWBExt"/>
        </w:rPr>
        <w:t>&lt;DocAmend2&gt;</w:t>
      </w:r>
      <w:r w:rsidRPr="00205BEB">
        <w:t>Verordnung (EU) 2023/2124</w:t>
      </w:r>
      <w:r w:rsidRPr="00205BEB">
        <w:rPr>
          <w:rStyle w:val="HideTWBExt"/>
        </w:rPr>
        <w:t>&lt;/DocAmend2&gt;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t>3.</w:t>
            </w:r>
            <w:r w:rsidRPr="00205BEB">
              <w:tab/>
              <w:t xml:space="preserve">Zwischen Artikel 12 und Artikel 13 </w:t>
            </w:r>
            <w:r w:rsidRPr="00205BEB">
              <w:rPr>
                <w:b/>
                <w:i/>
              </w:rPr>
              <w:t>wird folgender</w:t>
            </w:r>
            <w:r w:rsidRPr="00205BEB">
              <w:t xml:space="preserve"> Artikel 12a eingefügt:</w:t>
            </w:r>
          </w:p>
        </w:tc>
        <w:tc>
          <w:tcPr>
            <w:tcW w:w="4876" w:type="dxa"/>
            <w:tcBorders>
              <w:top w:val="nil"/>
              <w:left w:val="nil"/>
              <w:bottom w:val="nil"/>
              <w:right w:val="nil"/>
            </w:tcBorders>
            <w:hideMark/>
          </w:tcPr>
          <w:p w:rsidR="00B960E1" w:rsidRPr="00205BEB" w:rsidRDefault="00B960E1" w:rsidP="00C47787">
            <w:pPr>
              <w:pStyle w:val="Normal6a"/>
            </w:pPr>
            <w:r w:rsidRPr="00205BEB">
              <w:t>3.</w:t>
            </w:r>
            <w:r w:rsidRPr="00205BEB">
              <w:tab/>
              <w:t xml:space="preserve">Zwischen Artikel 12 und Artikel 13 </w:t>
            </w:r>
            <w:r w:rsidRPr="00205BEB">
              <w:rPr>
                <w:b/>
                <w:i/>
              </w:rPr>
              <w:t>werden folgende</w:t>
            </w:r>
            <w:r w:rsidRPr="00205BEB">
              <w:t xml:space="preserve"> Artikel 12a</w:t>
            </w:r>
            <w:r w:rsidRPr="00205BEB">
              <w:rPr>
                <w:b/>
                <w:i/>
              </w:rPr>
              <w:t xml:space="preserve"> und 12b</w:t>
            </w:r>
            <w:r w:rsidRPr="00205BEB">
              <w:t xml:space="preserve"> eingefügt:</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{EN}</w:t>
      </w:r>
      <w:r w:rsidRPr="00205BEB">
        <w:t>en</w:t>
      </w:r>
      <w:r w:rsidRPr="00205BEB">
        <w:rPr>
          <w:rStyle w:val="HideTWBExt"/>
        </w:rPr>
        <w:t>&lt;/Original&gt;</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154</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Anna Maria Cisint, Ton Diepeveen, António Tânger Corrêa</w:t>
      </w:r>
      <w:r w:rsidRPr="00205BEB">
        <w:rPr>
          <w:rStyle w:val="HideTWBExt"/>
        </w:rPr>
        <w:t>&lt;/Members&gt;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Artikel 1 – Absatz 1 – Nummer 3</w:t>
      </w:r>
      <w:r w:rsidRPr="00205BEB">
        <w:rPr>
          <w:rStyle w:val="HideTWBExt"/>
        </w:rPr>
        <w:t>&lt;/Article&gt;</w:t>
      </w:r>
    </w:p>
    <w:p w:rsidR="00B960E1" w:rsidRPr="00205BEB" w:rsidRDefault="00B960E1" w:rsidP="00B960E1">
      <w:r w:rsidRPr="00205BEB">
        <w:rPr>
          <w:rStyle w:val="HideTWBExt"/>
        </w:rPr>
        <w:t>&lt;DocAmend2&gt;</w:t>
      </w:r>
      <w:r w:rsidRPr="00205BEB">
        <w:t>Verordnung (EU) 2023/2124</w:t>
      </w:r>
      <w:r w:rsidRPr="00205BEB">
        <w:rPr>
          <w:rStyle w:val="HideTWBExt"/>
        </w:rPr>
        <w:t>&lt;/DocAmend2&gt;</w:t>
      </w:r>
    </w:p>
    <w:p w:rsidR="00B960E1" w:rsidRPr="00205BEB" w:rsidRDefault="00B960E1" w:rsidP="00B960E1">
      <w:r w:rsidRPr="00205BEB">
        <w:rPr>
          <w:rStyle w:val="HideTWBExt"/>
        </w:rPr>
        <w:t>&lt;Article2&gt;</w:t>
      </w:r>
      <w:r w:rsidRPr="00205BEB">
        <w:t>Artikel 12a – Überschrift</w:t>
      </w:r>
      <w:r w:rsidRPr="00205BEB">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rPr>
                <w:b/>
                <w:i/>
              </w:rPr>
              <w:t>Freizeitfischerei</w:t>
            </w:r>
          </w:p>
        </w:tc>
        <w:tc>
          <w:tcPr>
            <w:tcW w:w="4876" w:type="dxa"/>
            <w:tcBorders>
              <w:top w:val="nil"/>
              <w:left w:val="nil"/>
              <w:bottom w:val="nil"/>
              <w:right w:val="nil"/>
            </w:tcBorders>
            <w:hideMark/>
          </w:tcPr>
          <w:p w:rsidR="00B960E1" w:rsidRPr="00205BEB" w:rsidRDefault="00B960E1" w:rsidP="00C47787">
            <w:pPr>
              <w:pStyle w:val="Normal6a"/>
            </w:pPr>
            <w:r w:rsidRPr="00205BEB">
              <w:rPr>
                <w:b/>
                <w:i/>
              </w:rPr>
              <w:t>Gewerbliche Fischerei</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{EN}</w:t>
      </w:r>
      <w:r w:rsidRPr="00205BEB">
        <w:t>en</w:t>
      </w:r>
      <w:r w:rsidRPr="00205BEB">
        <w:rPr>
          <w:rStyle w:val="HideTWBExt"/>
        </w:rPr>
        <w:t>&lt;/Original&gt;</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155</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Anna Maria Cisint, Ton Diepeveen, António Tânger Corrêa</w:t>
      </w:r>
      <w:r w:rsidRPr="00205BEB">
        <w:rPr>
          <w:rStyle w:val="HideTWBExt"/>
        </w:rPr>
        <w:t>&lt;/Members&gt;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Artikel 1 – Absatz 1 – Nummer 3</w:t>
      </w:r>
      <w:r w:rsidRPr="00205BEB">
        <w:rPr>
          <w:rStyle w:val="HideTWBExt"/>
        </w:rPr>
        <w:t>&lt;/Article&gt;</w:t>
      </w:r>
    </w:p>
    <w:p w:rsidR="00B960E1" w:rsidRPr="00205BEB" w:rsidRDefault="00B960E1" w:rsidP="00B960E1">
      <w:r w:rsidRPr="00205BEB">
        <w:rPr>
          <w:rStyle w:val="HideTWBExt"/>
        </w:rPr>
        <w:t>&lt;DocAmend2&gt;</w:t>
      </w:r>
      <w:r w:rsidRPr="00205BEB">
        <w:t>Verordnung (EU) 2023/2124</w:t>
      </w:r>
      <w:r w:rsidRPr="00205BEB">
        <w:rPr>
          <w:rStyle w:val="HideTWBExt"/>
        </w:rPr>
        <w:t>&lt;/DocAmend2&gt;</w:t>
      </w:r>
    </w:p>
    <w:p w:rsidR="00B960E1" w:rsidRPr="00205BEB" w:rsidRDefault="00B960E1" w:rsidP="00B960E1">
      <w:r w:rsidRPr="00205BEB">
        <w:rPr>
          <w:rStyle w:val="HideTWBExt"/>
        </w:rPr>
        <w:t>&lt;Article2&gt;</w:t>
      </w:r>
      <w:r w:rsidRPr="00205BEB">
        <w:t>Artikel 12a – Absatz 1</w:t>
      </w:r>
      <w:r w:rsidRPr="00205BEB">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t xml:space="preserve">Die Mitgliedstaaten stellen sicher, dass die </w:t>
            </w:r>
            <w:r w:rsidRPr="00205BEB">
              <w:rPr>
                <w:b/>
                <w:i/>
              </w:rPr>
              <w:t>Freizeitfischerei auf Europäischen</w:t>
            </w:r>
            <w:r w:rsidRPr="00205BEB">
              <w:t xml:space="preserve"> Aal in allen </w:t>
            </w:r>
            <w:r w:rsidRPr="00205BEB">
              <w:rPr>
                <w:b/>
                <w:i/>
              </w:rPr>
              <w:t>seinen Stadien</w:t>
            </w:r>
            <w:r w:rsidRPr="00205BEB">
              <w:t xml:space="preserve"> (Glas-, Gelb- und Silberaal) in allen </w:t>
            </w:r>
            <w:r w:rsidRPr="00205BEB">
              <w:rPr>
                <w:b/>
                <w:i/>
              </w:rPr>
              <w:t>Lebensräumen</w:t>
            </w:r>
            <w:r w:rsidRPr="00205BEB">
              <w:t xml:space="preserve"> verboten ist.“ ;</w:t>
            </w:r>
          </w:p>
        </w:tc>
        <w:tc>
          <w:tcPr>
            <w:tcW w:w="4876" w:type="dxa"/>
            <w:tcBorders>
              <w:top w:val="nil"/>
              <w:left w:val="nil"/>
              <w:bottom w:val="nil"/>
              <w:right w:val="nil"/>
            </w:tcBorders>
            <w:hideMark/>
          </w:tcPr>
          <w:p w:rsidR="00B960E1" w:rsidRPr="00205BEB" w:rsidRDefault="00B960E1" w:rsidP="00C47787">
            <w:pPr>
              <w:pStyle w:val="Normal6a"/>
            </w:pPr>
            <w:r w:rsidRPr="00205BEB">
              <w:t xml:space="preserve">Die Mitgliedstaaten stellen sicher, dass die </w:t>
            </w:r>
            <w:r w:rsidRPr="00205BEB">
              <w:rPr>
                <w:b/>
                <w:i/>
              </w:rPr>
              <w:t>gewerbliche Fischerei auf</w:t>
            </w:r>
            <w:r w:rsidRPr="00205BEB">
              <w:t xml:space="preserve"> Aal in allen </w:t>
            </w:r>
            <w:r w:rsidRPr="00205BEB">
              <w:rPr>
                <w:b/>
                <w:i/>
              </w:rPr>
              <w:t>Phasen seines Lebenszyklus</w:t>
            </w:r>
            <w:r w:rsidRPr="00205BEB">
              <w:t xml:space="preserve"> (Glas-, Gelb- und Silberaal) in allen </w:t>
            </w:r>
            <w:r w:rsidRPr="00205BEB">
              <w:rPr>
                <w:b/>
                <w:i/>
              </w:rPr>
              <w:t>in Anhang I aufgeführten Gewässern des Mittelmeers</w:t>
            </w:r>
            <w:r w:rsidRPr="00205BEB">
              <w:t xml:space="preserve"> verboten ist.“</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{EN}</w:t>
      </w:r>
      <w:r w:rsidRPr="00205BEB">
        <w:t>en</w:t>
      </w:r>
      <w:r w:rsidRPr="00205BEB">
        <w:rPr>
          <w:rStyle w:val="HideTWBExt"/>
        </w:rPr>
        <w:t>&lt;/Original&gt;</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156</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Thomas Bajada</w:t>
      </w:r>
      <w:r w:rsidRPr="00205BEB">
        <w:rPr>
          <w:rStyle w:val="HideTWBExt"/>
        </w:rPr>
        <w:t>&lt;/Members&gt;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Artikel 1 – Absatz 1 – Nummer 3 a (neu)</w:t>
      </w:r>
      <w:r w:rsidRPr="00205BEB">
        <w:rPr>
          <w:rStyle w:val="HideTWBExt"/>
        </w:rPr>
        <w:t>&lt;/Article&gt;</w:t>
      </w:r>
    </w:p>
    <w:p w:rsidR="00B960E1" w:rsidRPr="00205BEB" w:rsidRDefault="00B960E1" w:rsidP="00B960E1">
      <w:r w:rsidRPr="00205BEB">
        <w:rPr>
          <w:rStyle w:val="HideTWBExt"/>
        </w:rPr>
        <w:t>&lt;DocAmend2&gt;</w:t>
      </w:r>
      <w:r w:rsidRPr="00205BEB">
        <w:t>Verordnung (EU) 2023/2124</w:t>
      </w:r>
      <w:r w:rsidRPr="00205BEB">
        <w:rPr>
          <w:rStyle w:val="HideTWBExt"/>
        </w:rPr>
        <w:t>&lt;/DocAmend2&gt;</w:t>
      </w:r>
    </w:p>
    <w:p w:rsidR="00B960E1" w:rsidRPr="00205BEB" w:rsidRDefault="00B960E1" w:rsidP="00B960E1">
      <w:r w:rsidRPr="00205BEB">
        <w:rPr>
          <w:rStyle w:val="HideTWBExt"/>
        </w:rPr>
        <w:t>&lt;Article2&gt;</w:t>
      </w:r>
      <w:r w:rsidRPr="00205BEB">
        <w:t>Artikel 12 b (neu)</w:t>
      </w:r>
      <w:r w:rsidRPr="00205BEB">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3a.</w:t>
            </w:r>
            <w:r w:rsidRPr="00205BEB">
              <w:rPr>
                <w:b/>
                <w:i/>
              </w:rPr>
              <w:tab/>
              <w:t>Zwischen Artikel 12 und Artikel 13 wird folgender Artikel 12b eingefügt:</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„Artikel 12b</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Datenerhebung</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(1)</w:t>
            </w:r>
            <w:r w:rsidRPr="00205BEB">
              <w:rPr>
                <w:b/>
                <w:i/>
              </w:rPr>
              <w:tab/>
              <w:t>Wenn IUU-Fischerei festgestellt wurde, übermitteln die Mitgliedstaaten der Kommission oder einer von ihr benannten Stelle die verfügbaren Daten einschließlich Schätzungen. Die Kommission oder eine von ihr benannte Stelle leitet die Informationen über die IUU-Fischerei schnellstmöglich an das GFCM-Sekretariat weiter.</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(2)</w:t>
            </w:r>
            <w:r w:rsidRPr="00205BEB">
              <w:rPr>
                <w:b/>
                <w:i/>
              </w:rPr>
              <w:tab/>
              <w:t>Die Mitgliedstaaten übermitteln der Kommission bis zum 15. Dezember Daten zu Masttätigkeiten. Die Kommission leitet diese Daten bis zum 31. Dezember an das GFCM-Sekretariat weiter.</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(3)</w:t>
            </w:r>
            <w:r w:rsidRPr="00205BEB">
              <w:rPr>
                <w:b/>
                <w:i/>
              </w:rPr>
              <w:tab/>
              <w:t>Die Mitgliedstaaten können der Kommission außerdem freiwillig zusätzliche Informationen übermitteln, die diese an das GFCM-Sekretariat weiterleitet.“</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{EN}</w:t>
      </w:r>
      <w:r w:rsidRPr="00205BEB">
        <w:t>en</w:t>
      </w:r>
      <w:r w:rsidRPr="00205BEB">
        <w:rPr>
          <w:rStyle w:val="HideTWBExt"/>
        </w:rPr>
        <w:t>&lt;/Original&gt;</w:t>
      </w:r>
    </w:p>
    <w:p w:rsidR="00B960E1" w:rsidRPr="00205BEB" w:rsidRDefault="00B960E1" w:rsidP="00B960E1">
      <w:pPr>
        <w:pStyle w:val="AmCrossRef"/>
      </w:pPr>
      <w:r w:rsidRPr="00205BEB">
        <w:t>(32023R2124)</w:t>
      </w:r>
    </w:p>
    <w:p w:rsidR="00B960E1" w:rsidRPr="00205BEB" w:rsidRDefault="00B960E1" w:rsidP="00B960E1">
      <w:pPr>
        <w:pStyle w:val="AmJustTitle"/>
      </w:pPr>
      <w:r w:rsidRPr="00205BEB">
        <w:rPr>
          <w:rStyle w:val="HideTWBExt"/>
        </w:rPr>
        <w:t>&lt;TitreJust&gt;</w:t>
      </w:r>
      <w:r w:rsidRPr="00205BEB">
        <w:t>Begründung</w:t>
      </w:r>
      <w:r w:rsidRPr="00205BEB">
        <w:rPr>
          <w:rStyle w:val="HideTWBExt"/>
        </w:rPr>
        <w:t>&lt;/TitreJust&gt;</w:t>
      </w:r>
    </w:p>
    <w:p w:rsidR="00B960E1" w:rsidRPr="00205BEB" w:rsidRDefault="00B960E1" w:rsidP="00B960E1">
      <w:pPr>
        <w:pStyle w:val="AmJustText"/>
      </w:pPr>
      <w:r w:rsidRPr="00205BEB">
        <w:t>GFCM/46/2023/16, Ziffern 28 bis 30, und GFCM/41/2017/1, Ziffer 2.</w:t>
      </w:r>
    </w:p>
    <w:p w:rsidR="00B960E1" w:rsidRPr="00205BEB" w:rsidRDefault="00B960E1" w:rsidP="00B960E1">
      <w:pPr>
        <w:pStyle w:val="AmNumberTabs"/>
        <w:rPr>
          <w:rStyle w:val="HideTWBExt"/>
        </w:rPr>
      </w:pPr>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157</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Sebastian Everding</w:t>
      </w:r>
      <w:r w:rsidRPr="00205BEB">
        <w:rPr>
          <w:rStyle w:val="HideTWBExt"/>
        </w:rPr>
        <w:t>&lt;/Members&gt;</w:t>
      </w:r>
    </w:p>
    <w:p w:rsidR="00B960E1" w:rsidRPr="00205BEB" w:rsidRDefault="00B960E1" w:rsidP="00B960E1">
      <w:r w:rsidRPr="00205BEB">
        <w:rPr>
          <w:rStyle w:val="HideTWBExt"/>
        </w:rPr>
        <w:t>&lt;AuNomDe&gt;</w:t>
      </w:r>
      <w:r w:rsidRPr="00205BEB">
        <w:rPr>
          <w:rStyle w:val="HideTWBInt"/>
        </w:rPr>
        <w:t>{The Left}</w:t>
      </w:r>
      <w:r w:rsidRPr="00205BEB">
        <w:t>im Namen der Fraktion The Left</w:t>
      </w:r>
      <w:r w:rsidRPr="00205BEB">
        <w:rPr>
          <w:rStyle w:val="HideTWBExt"/>
        </w:rPr>
        <w:t>&lt;/AuNomDe&gt;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Artikel 1 – Absatz 1 – Nummer 3</w:t>
      </w:r>
      <w:r w:rsidRPr="00205BEB">
        <w:rPr>
          <w:rStyle w:val="HideTWBExt"/>
        </w:rPr>
        <w:t>&lt;/Article&gt;</w:t>
      </w:r>
    </w:p>
    <w:p w:rsidR="00B960E1" w:rsidRPr="00205BEB" w:rsidRDefault="00B960E1" w:rsidP="00B960E1">
      <w:r w:rsidRPr="00205BEB">
        <w:rPr>
          <w:rStyle w:val="HideTWBExt"/>
        </w:rPr>
        <w:t>&lt;DocAmend2&gt;</w:t>
      </w:r>
      <w:r w:rsidRPr="00205BEB">
        <w:t>Verordnung (EU) 2023/2124</w:t>
      </w:r>
      <w:r w:rsidRPr="00205BEB">
        <w:rPr>
          <w:rStyle w:val="HideTWBExt"/>
        </w:rPr>
        <w:t>&lt;/DocAmend2&gt;</w:t>
      </w:r>
    </w:p>
    <w:p w:rsidR="00B960E1" w:rsidRPr="00205BEB" w:rsidRDefault="00B960E1" w:rsidP="00B960E1">
      <w:r w:rsidRPr="00205BEB">
        <w:rPr>
          <w:rStyle w:val="HideTWBExt"/>
        </w:rPr>
        <w:t>&lt;Article2&gt;</w:t>
      </w:r>
      <w:r w:rsidRPr="00205BEB">
        <w:t>Artikel 12 b (neu)</w:t>
      </w:r>
      <w:r w:rsidRPr="00205BEB">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„Artikel 12b</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Datenerhebung</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(1)</w:t>
            </w:r>
            <w:r w:rsidRPr="00205BEB">
              <w:rPr>
                <w:b/>
                <w:i/>
              </w:rPr>
              <w:tab/>
              <w:t>Wenn IUU-Fischerei festgestellt wurde, werden die verfügbaren Daten, einschließlich Schätzungen, auch an das GFCM-Sekretariat übermittelt.</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(2)</w:t>
            </w:r>
            <w:r w:rsidRPr="00205BEB">
              <w:rPr>
                <w:b/>
                <w:i/>
              </w:rPr>
              <w:tab/>
              <w:t>Die Mitgliedstaaten übermitteln dem GFCM-Sekretariat Daten über Masttätigkeiten und halten sich dabei an die in der Empfehlung GFCM/41/2017/1 über die Meldung von Aquakulturdaten und -informationen und zur Aufhebung der Empfehlung GFCM/35/2011/6 festgelegten Fristen.</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(3)</w:t>
            </w:r>
            <w:r w:rsidRPr="00205BEB">
              <w:rPr>
                <w:b/>
                <w:i/>
              </w:rPr>
              <w:tab/>
              <w:t>Die Mitgliedstaaten können dem GFCM-Sekretariat freiwillig auch zusätzliche Informationen übermitteln, und zwar möglichst spätestens bei der 47. Tagung der GFCM.“</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{EN}</w:t>
      </w:r>
      <w:r w:rsidRPr="00205BEB">
        <w:t>en</w:t>
      </w:r>
      <w:r w:rsidRPr="00205BEB">
        <w:rPr>
          <w:rStyle w:val="HideTWBExt"/>
        </w:rPr>
        <w:t>&lt;/Original&gt;</w:t>
      </w:r>
    </w:p>
    <w:p w:rsidR="00B960E1" w:rsidRPr="00205BEB" w:rsidRDefault="00B960E1" w:rsidP="00B960E1">
      <w:pPr>
        <w:pStyle w:val="AmJustTitle"/>
      </w:pPr>
      <w:r w:rsidRPr="00205BEB">
        <w:rPr>
          <w:rStyle w:val="HideTWBExt"/>
        </w:rPr>
        <w:t>&lt;TitreJust&gt;</w:t>
      </w:r>
      <w:r w:rsidRPr="00205BEB">
        <w:t>Begründung</w:t>
      </w:r>
      <w:r w:rsidRPr="00205BEB">
        <w:rPr>
          <w:rStyle w:val="HideTWBExt"/>
        </w:rPr>
        <w:t>&lt;/TitreJust&gt;</w:t>
      </w:r>
    </w:p>
    <w:p w:rsidR="00B960E1" w:rsidRPr="00205BEB" w:rsidRDefault="00B960E1" w:rsidP="00B960E1">
      <w:pPr>
        <w:pStyle w:val="AmJustText"/>
      </w:pPr>
      <w:r w:rsidRPr="00205BEB">
        <w:t>GFCM/46/2023/16.</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158</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Anna Maria Cisint, Ton Diepeveen, António Tânger Corrêa</w:t>
      </w:r>
      <w:r w:rsidRPr="00205BEB">
        <w:rPr>
          <w:rStyle w:val="HideTWBExt"/>
        </w:rPr>
        <w:t>&lt;/Members&gt;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Artikel 1 – Absatz 1 – Nummer 3</w:t>
      </w:r>
      <w:r w:rsidRPr="00205BEB">
        <w:rPr>
          <w:rStyle w:val="HideTWBExt"/>
        </w:rPr>
        <w:t>&lt;/Article&gt;</w:t>
      </w:r>
    </w:p>
    <w:p w:rsidR="00B960E1" w:rsidRPr="00205BEB" w:rsidRDefault="00B960E1" w:rsidP="00B960E1">
      <w:r w:rsidRPr="00205BEB">
        <w:rPr>
          <w:rStyle w:val="HideTWBExt"/>
        </w:rPr>
        <w:t>&lt;DocAmend2&gt;</w:t>
      </w:r>
      <w:r w:rsidRPr="00205BEB">
        <w:t>Verordnung (EU) 2023/2124</w:t>
      </w:r>
      <w:r w:rsidRPr="00205BEB">
        <w:rPr>
          <w:rStyle w:val="HideTWBExt"/>
        </w:rPr>
        <w:t>&lt;/DocAmend2&gt;</w:t>
      </w:r>
    </w:p>
    <w:p w:rsidR="00B960E1" w:rsidRPr="00205BEB" w:rsidRDefault="00B960E1" w:rsidP="00B960E1">
      <w:r w:rsidRPr="00205BEB">
        <w:rPr>
          <w:rStyle w:val="HideTWBExt"/>
        </w:rPr>
        <w:t>&lt;Article2&gt;</w:t>
      </w:r>
      <w:r w:rsidRPr="00205BEB">
        <w:t>Artikel 12 b (neu)</w:t>
      </w:r>
      <w:r w:rsidRPr="00205BEB">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rPr>
                <w:b/>
                <w:i/>
              </w:rPr>
            </w:pPr>
            <w:r w:rsidRPr="00205BEB">
              <w:rPr>
                <w:b/>
                <w:i/>
              </w:rPr>
              <w:t>„Artikel 12b</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Freizeitfischerei</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Die Mitgliedstaaten tragen dafür Sorge, dass die Freizeitfischerei auf Aal nur in der Gelbaal-Phase, unter streng kontrollierten Bedingungen und selektiv für kleine Mengen erlaubt werden kann.“</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{EN}</w:t>
      </w:r>
      <w:r w:rsidRPr="00205BEB">
        <w:t>en</w:t>
      </w:r>
      <w:r w:rsidRPr="00205BEB">
        <w:rPr>
          <w:rStyle w:val="HideTWBExt"/>
        </w:rPr>
        <w:t>&lt;/Original&gt;</w:t>
      </w:r>
    </w:p>
    <w:p w:rsidR="00B960E1" w:rsidRPr="00205BEB" w:rsidRDefault="00B960E1" w:rsidP="00B960E1">
      <w:pPr>
        <w:pStyle w:val="AmJustTitle"/>
      </w:pPr>
      <w:r w:rsidRPr="00205BEB">
        <w:rPr>
          <w:rStyle w:val="HideTWBExt"/>
        </w:rPr>
        <w:t>&lt;TitreJust&gt;</w:t>
      </w:r>
      <w:r w:rsidRPr="00205BEB">
        <w:t>Begründung</w:t>
      </w:r>
      <w:r w:rsidRPr="00205BEB">
        <w:rPr>
          <w:rStyle w:val="HideTWBExt"/>
        </w:rPr>
        <w:t>&lt;/TitreJust&gt;</w:t>
      </w:r>
    </w:p>
    <w:p w:rsidR="00B960E1" w:rsidRPr="00205BEB" w:rsidRDefault="00B960E1" w:rsidP="00B960E1">
      <w:pPr>
        <w:pStyle w:val="AmJustText"/>
      </w:pPr>
      <w:r w:rsidRPr="00205BEB">
        <w:t>In mehreren Ländern Europas ist die Freizeitfischerei auf Aal eine sehr wichtige kulturelle Tradition. Die Freizeitfischerei auf einige Exemplare könnte für kurze Zeiträume und nur bei subadulten Tieren (Gelbaale) erlaubt werden, sodass fortpflanzungsfähige Tiere (Silberaale) geschützt werden. Eine hohe Quotenabgabe hätte keine bedeutenden Auswirkungen auf den Bestand der Art auf Unionsebene, da sie in den Prozentsatz der Verluste, die die Art in ihrem natürlichen Zustand erleidet, einbezogen ist.</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159</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Isabella Lövin</w:t>
      </w:r>
      <w:r w:rsidRPr="00205BEB">
        <w:rPr>
          <w:rStyle w:val="HideTWBExt"/>
        </w:rPr>
        <w:t>&lt;/Members&gt;</w:t>
      </w:r>
    </w:p>
    <w:p w:rsidR="00B960E1" w:rsidRPr="00205BEB" w:rsidRDefault="00B960E1" w:rsidP="00B960E1">
      <w:r w:rsidRPr="00205BEB">
        <w:rPr>
          <w:rStyle w:val="HideTWBExt"/>
        </w:rPr>
        <w:t>&lt;AuNomDe&gt;</w:t>
      </w:r>
      <w:r w:rsidRPr="00205BEB">
        <w:rPr>
          <w:rStyle w:val="HideTWBInt"/>
        </w:rPr>
        <w:t>{Greens/EFA}</w:t>
      </w:r>
      <w:r w:rsidRPr="00205BEB">
        <w:t>im Namen der Verts/ALE-Fraktion</w:t>
      </w:r>
      <w:r w:rsidRPr="00205BEB">
        <w:rPr>
          <w:rStyle w:val="HideTWBExt"/>
        </w:rPr>
        <w:t>&lt;/AuNomDe&gt;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Artikel 1 – Absatz 1 – Nummer 3 a (neu)</w:t>
      </w:r>
      <w:r w:rsidRPr="00205BEB">
        <w:rPr>
          <w:rStyle w:val="HideTWBExt"/>
        </w:rPr>
        <w:t>&lt;/Article&gt;</w:t>
      </w:r>
    </w:p>
    <w:p w:rsidR="00B960E1" w:rsidRPr="00205BEB" w:rsidRDefault="00B960E1" w:rsidP="00B960E1">
      <w:r w:rsidRPr="00205BEB">
        <w:rPr>
          <w:rStyle w:val="HideTWBExt"/>
        </w:rPr>
        <w:t>&lt;DocAmend2&gt;</w:t>
      </w:r>
      <w:r w:rsidRPr="00205BEB">
        <w:t>Verordnung (EU) 2023/2124</w:t>
      </w:r>
      <w:r w:rsidRPr="00205BEB">
        <w:rPr>
          <w:rStyle w:val="HideTWBExt"/>
        </w:rPr>
        <w:t>&lt;/DocAmend2&gt;</w:t>
      </w:r>
    </w:p>
    <w:p w:rsidR="00B960E1" w:rsidRPr="00205BEB" w:rsidRDefault="00B960E1" w:rsidP="00B960E1">
      <w:r w:rsidRPr="00205BEB">
        <w:rPr>
          <w:rStyle w:val="HideTWBExt"/>
        </w:rPr>
        <w:t>&lt;Article2&gt;</w:t>
      </w:r>
      <w:r w:rsidRPr="00205BEB">
        <w:t>Artikel 12 b (neu)</w:t>
      </w:r>
      <w:r w:rsidRPr="00205BEB">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 xml:space="preserve">„Artikel 12b </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Datenerhebung</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tc>
        <w:tc>
          <w:tcPr>
            <w:tcW w:w="4876" w:type="dxa"/>
            <w:tcBorders>
              <w:top w:val="nil"/>
              <w:left w:val="nil"/>
              <w:bottom w:val="nil"/>
              <w:right w:val="nil"/>
            </w:tcBorders>
            <w:hideMark/>
          </w:tcPr>
          <w:p w:rsidR="00B960E1" w:rsidRPr="00205BEB" w:rsidRDefault="00B960E1" w:rsidP="00C47787">
            <w:pPr>
              <w:pStyle w:val="Normal6a"/>
            </w:pPr>
            <w:r w:rsidRPr="00205BEB">
              <w:rPr>
                <w:b/>
                <w:i/>
              </w:rPr>
              <w:t>(1)</w:t>
            </w:r>
            <w:r w:rsidRPr="00205BEB">
              <w:rPr>
                <w:b/>
                <w:i/>
              </w:rPr>
              <w:tab/>
              <w:t>Wenn IUU-Fischerei festgestellt wurde, werden die verfügbaren Daten, einschließlich Schätzungen, auch an das GFCM-Sekretariat übermittelt.</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(2)</w:t>
            </w:r>
            <w:r w:rsidRPr="00205BEB">
              <w:rPr>
                <w:b/>
                <w:i/>
              </w:rPr>
              <w:tab/>
              <w:t>Die Mitgliedstaaten übermitteln dem GFCM-Sekretariat Daten über Masttätigkeiten und halten sich dabei an die in der Empfehlung GFCM/41/2017/1 über die Meldung von Aquakulturdaten und -informationen und zur Aufhebung der Empfehlung GFCM/35/2011/6 festgelegten Fristen.</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(3)</w:t>
            </w:r>
            <w:r w:rsidRPr="00205BEB">
              <w:rPr>
                <w:b/>
                <w:i/>
              </w:rPr>
              <w:tab/>
              <w:t>Die Mitgliedstaaten können dem GFCM-Sekretariat freiwillig auch zusätzliche Informationen übermitteln, und zwar möglichst spätestens bei der kommenden Tagung der GFCM.“</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{EN}</w:t>
      </w:r>
      <w:r w:rsidRPr="00205BEB">
        <w:t>en</w:t>
      </w:r>
      <w:r w:rsidRPr="00205BEB">
        <w:rPr>
          <w:rStyle w:val="HideTWBExt"/>
        </w:rPr>
        <w:t>&lt;/Original&gt;</w:t>
      </w:r>
    </w:p>
    <w:p w:rsidR="00B960E1" w:rsidRPr="00205BEB" w:rsidRDefault="00B960E1" w:rsidP="00B960E1">
      <w:pPr>
        <w:pStyle w:val="AmCrossRef"/>
      </w:pPr>
      <w:r w:rsidRPr="00205BEB">
        <w:t>(https://eur-lex.europa.eu/eli/reg/2023/2124/oj/deu)</w:t>
      </w:r>
    </w:p>
    <w:p w:rsidR="00B960E1" w:rsidRPr="00205BEB" w:rsidRDefault="00B960E1" w:rsidP="00B960E1">
      <w:pPr>
        <w:pStyle w:val="AmJustTitle"/>
      </w:pPr>
      <w:r w:rsidRPr="00205BEB">
        <w:rPr>
          <w:rStyle w:val="HideTWBExt"/>
        </w:rPr>
        <w:t>&lt;TitreJust&gt;</w:t>
      </w:r>
      <w:r w:rsidRPr="00205BEB">
        <w:t>Begründung</w:t>
      </w:r>
      <w:r w:rsidRPr="00205BEB">
        <w:rPr>
          <w:rStyle w:val="HideTWBExt"/>
        </w:rPr>
        <w:t>&lt;/TitreJust&gt;</w:t>
      </w:r>
    </w:p>
    <w:p w:rsidR="00B960E1" w:rsidRPr="00205BEB" w:rsidRDefault="00B960E1" w:rsidP="00B960E1">
      <w:pPr>
        <w:pStyle w:val="AmJustText"/>
      </w:pPr>
      <w:r w:rsidRPr="00205BEB">
        <w:t>Empfehlung GFCM/46/2023/16, Ziffern 28, 29, 30.</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160</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France Jamet, Ton Diepeveen</w:t>
      </w:r>
      <w:r w:rsidRPr="00205BEB">
        <w:rPr>
          <w:rStyle w:val="HideTWBExt"/>
        </w:rPr>
        <w:t>&lt;/Members&gt;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Artikel 1 – Absatz 1 – Nummer 4</w:t>
      </w:r>
      <w:r w:rsidRPr="00205BEB">
        <w:rPr>
          <w:rStyle w:val="HideTWBExt"/>
        </w:rPr>
        <w:t>&lt;/Article&gt;</w:t>
      </w:r>
    </w:p>
    <w:p w:rsidR="00B960E1" w:rsidRPr="00205BEB" w:rsidRDefault="00B960E1" w:rsidP="00B960E1">
      <w:r w:rsidRPr="00205BEB">
        <w:rPr>
          <w:rStyle w:val="HideTWBExt"/>
        </w:rPr>
        <w:t>&lt;DocAmend2&gt;</w:t>
      </w:r>
      <w:r w:rsidRPr="00205BEB">
        <w:t>Verordnung (EU) 2023/2124</w:t>
      </w:r>
      <w:r w:rsidRPr="00205BEB">
        <w:rPr>
          <w:rStyle w:val="HideTWBExt"/>
        </w:rPr>
        <w:t>&lt;/DocAmend2&gt;</w:t>
      </w:r>
    </w:p>
    <w:p w:rsidR="00B960E1" w:rsidRPr="00205BEB" w:rsidRDefault="00B960E1" w:rsidP="00B960E1">
      <w:r w:rsidRPr="00205BEB">
        <w:rPr>
          <w:rStyle w:val="HideTWBExt"/>
        </w:rPr>
        <w:t>&lt;Article2&gt;</w:t>
      </w:r>
      <w:r w:rsidRPr="00205BEB">
        <w:t>Artikel 14 a</w:t>
      </w:r>
      <w:r w:rsidRPr="00205BEB">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rPr>
                <w:b/>
                <w:i/>
              </w:rPr>
              <w:t>4.</w:t>
            </w:r>
            <w:r w:rsidRPr="00205BEB">
              <w:rPr>
                <w:b/>
                <w:i/>
              </w:rPr>
              <w:tab/>
              <w:t>Zwischen Artikel 14 und Artikel 15 wird folgender Artikel 14a eingefügt:</w:t>
            </w:r>
          </w:p>
        </w:tc>
        <w:tc>
          <w:tcPr>
            <w:tcW w:w="4876" w:type="dxa"/>
            <w:tcBorders>
              <w:top w:val="nil"/>
              <w:left w:val="nil"/>
              <w:bottom w:val="nil"/>
              <w:right w:val="nil"/>
            </w:tcBorders>
            <w:hideMark/>
          </w:tcPr>
          <w:p w:rsidR="00B960E1" w:rsidRPr="00205BEB" w:rsidRDefault="00B960E1" w:rsidP="00C47787">
            <w:pPr>
              <w:pStyle w:val="Normal6a"/>
            </w:pPr>
            <w:r w:rsidRPr="00205BEB">
              <w:rPr>
                <w:b/>
                <w:i/>
              </w:rPr>
              <w:t>entfällt</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rPr>
                <w:b/>
                <w:i/>
              </w:rPr>
              <w:t>„Artikel 14a</w:t>
            </w:r>
          </w:p>
        </w:tc>
        <w:tc>
          <w:tcPr>
            <w:tcW w:w="4876" w:type="dxa"/>
            <w:tcBorders>
              <w:top w:val="nil"/>
              <w:left w:val="nil"/>
              <w:bottom w:val="nil"/>
              <w:right w:val="nil"/>
            </w:tcBorders>
          </w:tcPr>
          <w:p w:rsidR="00B960E1" w:rsidRPr="00205BEB" w:rsidRDefault="00B960E1" w:rsidP="00C47787">
            <w:pPr>
              <w:pStyle w:val="Normal6a"/>
            </w:pP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rPr>
                <w:b/>
                <w:i/>
              </w:rPr>
              <w:t>Maßnahmen des Flottenmanagements</w:t>
            </w:r>
          </w:p>
        </w:tc>
        <w:tc>
          <w:tcPr>
            <w:tcW w:w="4876" w:type="dxa"/>
            <w:tcBorders>
              <w:top w:val="nil"/>
              <w:left w:val="nil"/>
              <w:bottom w:val="nil"/>
              <w:right w:val="nil"/>
            </w:tcBorders>
          </w:tcPr>
          <w:p w:rsidR="00B960E1" w:rsidRPr="00205BEB" w:rsidRDefault="00B960E1" w:rsidP="00C47787">
            <w:pPr>
              <w:pStyle w:val="Normal6a"/>
            </w:pP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rPr>
                <w:b/>
                <w:i/>
              </w:rPr>
              <w:t>Die Mitgliedstaaten stellen sicher, dass die Gesamtflottenkapazität oder der Fischereiaufwand der Flotten, die mit Grundschleppnetzen aktiv die wichtigsten Bestände befischen, hinsichtlich der sowohl in den nationalen als auch in den GFCM-Registern verzeichneten Bruttoraumzahl (BRZ) und/oder Bruttoregistertonnen (BRT), Maschinenleistung (kW) und Anzahl der Schiffe die Anzahl der Schiffe oder den Fischereiaufwand für Scherbrettfischer, die in den Jahren 2014–2017 oder in einem anderen Zeitraum von drei aufeinanderfolgenden Jahren wie z. B. 2015–2018 Tiefseegarnelen gefangen haben, nicht übersteigt, wobei die Erhöhung im Vergleich zum Bezugszeitraum 2014–2017 nicht mehr als 50 % betragen darf.“</w:t>
            </w:r>
          </w:p>
        </w:tc>
        <w:tc>
          <w:tcPr>
            <w:tcW w:w="4876" w:type="dxa"/>
            <w:tcBorders>
              <w:top w:val="nil"/>
              <w:left w:val="nil"/>
              <w:bottom w:val="nil"/>
              <w:right w:val="nil"/>
            </w:tcBorders>
          </w:tcPr>
          <w:p w:rsidR="00B960E1" w:rsidRPr="00205BEB" w:rsidRDefault="00B960E1" w:rsidP="00C47787">
            <w:pPr>
              <w:pStyle w:val="Normal6a"/>
            </w:pP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{FR}</w:t>
      </w:r>
      <w:r w:rsidRPr="00205BEB">
        <w:t>fr</w:t>
      </w:r>
      <w:r w:rsidRPr="00205BEB">
        <w:rPr>
          <w:rStyle w:val="HideTWBExt"/>
        </w:rPr>
        <w:t>&lt;/Original&gt;</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161</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Eric Sargiacomo</w:t>
      </w:r>
      <w:r w:rsidRPr="00205BEB">
        <w:rPr>
          <w:rStyle w:val="HideTWBExt"/>
        </w:rPr>
        <w:t>&lt;/Members&gt;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Artikel 1 – Absatz 1 – Nummer 4</w:t>
      </w:r>
      <w:r w:rsidRPr="00205BEB">
        <w:rPr>
          <w:rStyle w:val="HideTWBExt"/>
        </w:rPr>
        <w:t>&lt;/Article&gt;</w:t>
      </w:r>
    </w:p>
    <w:p w:rsidR="00B960E1" w:rsidRPr="00205BEB" w:rsidRDefault="00B960E1" w:rsidP="00B960E1">
      <w:r w:rsidRPr="00205BEB">
        <w:rPr>
          <w:rStyle w:val="HideTWBExt"/>
        </w:rPr>
        <w:t>&lt;DocAmend2&gt;</w:t>
      </w:r>
      <w:r w:rsidRPr="00205BEB">
        <w:t>Verordnung (EU) 2023/2124</w:t>
      </w:r>
      <w:r w:rsidRPr="00205BEB">
        <w:rPr>
          <w:rStyle w:val="HideTWBExt"/>
        </w:rPr>
        <w:t>&lt;/DocAmend2&gt;</w:t>
      </w:r>
    </w:p>
    <w:p w:rsidR="00B960E1" w:rsidRPr="00205BEB" w:rsidRDefault="00B960E1" w:rsidP="00B960E1">
      <w:r w:rsidRPr="00205BEB">
        <w:rPr>
          <w:rStyle w:val="HideTWBExt"/>
        </w:rPr>
        <w:t>&lt;Article2&gt;</w:t>
      </w:r>
      <w:r w:rsidRPr="00205BEB">
        <w:t>Artikel 14a – Absatz 1</w:t>
      </w:r>
      <w:r w:rsidRPr="00205BEB">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t xml:space="preserve">Die Mitgliedstaaten stellen sicher, dass die Gesamtflottenkapazität oder der Fischereiaufwand der Flotten, die </w:t>
            </w:r>
            <w:r w:rsidRPr="00205BEB">
              <w:rPr>
                <w:b/>
                <w:bCs/>
                <w:i/>
                <w:iCs/>
              </w:rPr>
              <w:t>mit Grundschleppnetzen</w:t>
            </w:r>
            <w:r w:rsidRPr="00205BEB">
              <w:t xml:space="preserve"> aktiv die wichtigsten Bestände befischen, hinsichtlich der sowohl in den nationalen als auch in den GFCM-Registern verzeichneten Bruttoraumzahl (BRZ) und/oder Bruttoregistertonnen (BRT), Maschinenleistung (kW) und Anzahl der Schiffe die Anzahl der Schiffe oder den Fischereiaufwand für </w:t>
            </w:r>
            <w:r w:rsidRPr="00205BEB">
              <w:rPr>
                <w:b/>
                <w:bCs/>
                <w:i/>
                <w:iCs/>
              </w:rPr>
              <w:t>Scherbrettfischer</w:t>
            </w:r>
            <w:r w:rsidRPr="00205BEB">
              <w:t>, die in den Jahren 2014–2017 oder in einem anderen Zeitraum von drei aufeinanderfolgenden Jahren wie z. B. 2015–2018 Tiefseegarnelen gefangen haben, nicht übersteigt, wobei die Erhöhung im Vergleich zum Bezugszeitraum 2014–2017 nicht mehr als 50 % betragen darf.</w:t>
            </w:r>
          </w:p>
        </w:tc>
        <w:tc>
          <w:tcPr>
            <w:tcW w:w="4876" w:type="dxa"/>
            <w:tcBorders>
              <w:top w:val="nil"/>
              <w:left w:val="nil"/>
              <w:bottom w:val="nil"/>
              <w:right w:val="nil"/>
            </w:tcBorders>
            <w:hideMark/>
          </w:tcPr>
          <w:p w:rsidR="00B960E1" w:rsidRPr="00205BEB" w:rsidRDefault="00B960E1" w:rsidP="00C47787">
            <w:pPr>
              <w:pStyle w:val="Normal6a"/>
            </w:pPr>
            <w:r w:rsidRPr="00205BEB">
              <w:t xml:space="preserve">Die Mitgliedstaaten stellen sicher, dass die Gesamtflottenkapazität oder der Fischereiaufwand der Flotten, die aktiv die wichtigsten Bestände befischen, hinsichtlich der sowohl in den nationalen als auch in den GFCM-Registern verzeichneten Bruttoraumzahl (BRZ) und/oder Bruttoregistertonnen (BRT), Maschinenleistung (kW) und Anzahl der Schiffe die Anzahl der Schiffe oder den Fischereiaufwand für </w:t>
            </w:r>
            <w:r w:rsidRPr="00205BEB">
              <w:rPr>
                <w:b/>
                <w:bCs/>
                <w:i/>
                <w:iCs/>
              </w:rPr>
              <w:t>Schiffe</w:t>
            </w:r>
            <w:r w:rsidRPr="00205BEB">
              <w:t>, die in den Jahren 2014–2017 oder in einem anderen Zeitraum von drei aufeinanderfolgenden Jahren wie z. B. 2015–2018 Tiefseegarnelen gefangen haben, nicht übersteigt, wobei die Erhöhung im Vergleich zum Bezugszeitraum 2014–2017 nicht mehr als 50 % betragen darf.</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{FR}</w:t>
      </w:r>
      <w:r w:rsidRPr="00205BEB">
        <w:t>fr</w:t>
      </w:r>
      <w:r w:rsidRPr="00205BEB">
        <w:rPr>
          <w:rStyle w:val="HideTWBExt"/>
        </w:rPr>
        <w:t>&lt;/Original&gt;</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162</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Eric Sargiacomo</w:t>
      </w:r>
      <w:r w:rsidRPr="00205BEB">
        <w:rPr>
          <w:rStyle w:val="HideTWBExt"/>
        </w:rPr>
        <w:t>&lt;/Members&gt;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Artikel 1 – Absatz 1 – Nummer 7</w:t>
      </w:r>
      <w:r w:rsidRPr="00205BEB">
        <w:rPr>
          <w:rStyle w:val="HideTWBExt"/>
        </w:rPr>
        <w:t>&lt;/Article&gt;</w:t>
      </w:r>
    </w:p>
    <w:p w:rsidR="00B960E1" w:rsidRPr="00205BEB" w:rsidRDefault="00B960E1" w:rsidP="00B960E1">
      <w:r w:rsidRPr="00205BEB">
        <w:rPr>
          <w:rStyle w:val="HideTWBExt"/>
        </w:rPr>
        <w:t>&lt;DocAmend2&gt;</w:t>
      </w:r>
      <w:r w:rsidRPr="00205BEB">
        <w:t>Verordnung (EU) 2023/2124</w:t>
      </w:r>
      <w:r w:rsidRPr="00205BEB">
        <w:rPr>
          <w:rStyle w:val="HideTWBExt"/>
        </w:rPr>
        <w:t>&lt;/DocAmend2&gt;</w:t>
      </w:r>
    </w:p>
    <w:p w:rsidR="00B960E1" w:rsidRPr="00205BEB" w:rsidRDefault="00B960E1" w:rsidP="00B960E1">
      <w:r w:rsidRPr="00205BEB">
        <w:rPr>
          <w:rStyle w:val="HideTWBExt"/>
        </w:rPr>
        <w:t>&lt;Article2&gt;</w:t>
      </w:r>
      <w:r w:rsidRPr="00205BEB">
        <w:t>Artikel 17 – Absatz 1</w:t>
      </w:r>
      <w:r w:rsidRPr="00205BEB">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t>(1)</w:t>
            </w:r>
            <w:r w:rsidRPr="00205BEB">
              <w:tab/>
            </w:r>
            <w:r w:rsidRPr="00205BEB">
              <w:rPr>
                <w:b/>
                <w:bCs/>
                <w:i/>
                <w:iCs/>
              </w:rPr>
              <w:t>Grundschleppnetzfischer</w:t>
            </w:r>
            <w:r w:rsidRPr="00205BEB">
              <w:t>, die Ansammlungen von Laichtieren Roter Tiefseegarnelen befischen, stellen den Fischfang zwischen den Monaten März und Dezember an 30 aufeinanderfolgenden Tagen ein.</w:t>
            </w:r>
          </w:p>
        </w:tc>
        <w:tc>
          <w:tcPr>
            <w:tcW w:w="4876" w:type="dxa"/>
            <w:tcBorders>
              <w:top w:val="nil"/>
              <w:left w:val="nil"/>
              <w:bottom w:val="nil"/>
              <w:right w:val="nil"/>
            </w:tcBorders>
            <w:hideMark/>
          </w:tcPr>
          <w:p w:rsidR="00B960E1" w:rsidRPr="00205BEB" w:rsidRDefault="00B960E1" w:rsidP="00C47787">
            <w:pPr>
              <w:pStyle w:val="Normal6a"/>
            </w:pPr>
            <w:r w:rsidRPr="00205BEB">
              <w:t>(1)</w:t>
            </w:r>
            <w:r w:rsidRPr="00205BEB">
              <w:tab/>
            </w:r>
            <w:r w:rsidRPr="00205BEB">
              <w:rPr>
                <w:b/>
                <w:bCs/>
                <w:i/>
                <w:iCs/>
              </w:rPr>
              <w:t>Fischereifahrzeuge</w:t>
            </w:r>
            <w:r w:rsidRPr="00205BEB">
              <w:t>, die Ansammlungen von Laichtieren Roter Tiefseegarnelen befischen, stellen den Fischfang zwischen den Monaten März und Dezember an 30 aufeinanderfolgenden Tagen ein.</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{FR}</w:t>
      </w:r>
      <w:r w:rsidRPr="00205BEB">
        <w:t>fr</w:t>
      </w:r>
      <w:r w:rsidRPr="00205BEB">
        <w:rPr>
          <w:rStyle w:val="HideTWBExt"/>
        </w:rPr>
        <w:t>&lt;/Original&gt;</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163</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France Jamet, António Tânger Corrêa</w:t>
      </w:r>
      <w:r w:rsidRPr="00205BEB">
        <w:rPr>
          <w:rStyle w:val="HideTWBExt"/>
        </w:rPr>
        <w:t>&lt;/Members&gt;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Artikel 1 – Absatz 1 – Nummer 9</w:t>
      </w:r>
      <w:r w:rsidRPr="00205BEB">
        <w:rPr>
          <w:rStyle w:val="HideTWBExt"/>
        </w:rPr>
        <w:t>&lt;/Article&gt;</w:t>
      </w:r>
    </w:p>
    <w:p w:rsidR="00B960E1" w:rsidRPr="00205BEB" w:rsidRDefault="00B960E1" w:rsidP="00B960E1">
      <w:r w:rsidRPr="00205BEB">
        <w:rPr>
          <w:rStyle w:val="HideTWBExt"/>
        </w:rPr>
        <w:t>&lt;DocAmend2&gt;</w:t>
      </w:r>
      <w:r w:rsidRPr="00205BEB">
        <w:t>Verordnung (EU) 2023/2124</w:t>
      </w:r>
      <w:r w:rsidRPr="00205BEB">
        <w:rPr>
          <w:rStyle w:val="HideTWBExt"/>
        </w:rPr>
        <w:t>&lt;/DocAmend2&gt;</w:t>
      </w:r>
    </w:p>
    <w:p w:rsidR="00B960E1" w:rsidRPr="00205BEB" w:rsidRDefault="00B960E1" w:rsidP="00B960E1">
      <w:r w:rsidRPr="00205BEB">
        <w:rPr>
          <w:rStyle w:val="HideTWBExt"/>
        </w:rPr>
        <w:t>&lt;Article2&gt;</w:t>
      </w:r>
      <w:r w:rsidRPr="00205BEB">
        <w:t>Artikel 20</w:t>
      </w:r>
      <w:r w:rsidRPr="00205BEB">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rPr>
                <w:b/>
                <w:bCs/>
                <w:i/>
                <w:iCs/>
              </w:rPr>
              <w:t>Ungeachtet des Artikels 9 der Verordnung (EG) Nr. 1224/2009 müssen alle</w:t>
            </w:r>
            <w:r w:rsidRPr="00205BEB">
              <w:t xml:space="preserve"> Schiffe mit einer Länge über alles von mehr als 12 Metern, die im Rahmen dieses Abschnitts aktiv fischen, mit einem satellitengestützten Schiffsüberwachungssystem (VMS) ausgerüstet sein.</w:t>
            </w:r>
          </w:p>
        </w:tc>
        <w:tc>
          <w:tcPr>
            <w:tcW w:w="4876" w:type="dxa"/>
            <w:tcBorders>
              <w:top w:val="nil"/>
              <w:left w:val="nil"/>
              <w:bottom w:val="nil"/>
              <w:right w:val="nil"/>
            </w:tcBorders>
            <w:hideMark/>
          </w:tcPr>
          <w:p w:rsidR="00B960E1" w:rsidRPr="00205BEB" w:rsidRDefault="00B960E1" w:rsidP="00C47787">
            <w:pPr>
              <w:pStyle w:val="Normal6a"/>
            </w:pPr>
            <w:r w:rsidRPr="00205BEB">
              <w:rPr>
                <w:b/>
                <w:bCs/>
                <w:i/>
                <w:iCs/>
              </w:rPr>
              <w:t>Alle</w:t>
            </w:r>
            <w:r w:rsidRPr="00205BEB">
              <w:t xml:space="preserve"> Schiffe mit einer Länge über alles von mehr als 12 Metern, die im Rahmen dieses Abschnitts aktiv fischen, </w:t>
            </w:r>
            <w:r w:rsidRPr="00205BEB">
              <w:rPr>
                <w:b/>
                <w:bCs/>
                <w:i/>
                <w:iCs/>
              </w:rPr>
              <w:t>müssen</w:t>
            </w:r>
            <w:r w:rsidRPr="00205BEB">
              <w:t xml:space="preserve"> mit einem satellitengestützten Schiffsüberwachungssystem (VMS) ausgerüstet sein.</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{FR}</w:t>
      </w:r>
      <w:r w:rsidRPr="00205BEB">
        <w:t>fr</w:t>
      </w:r>
      <w:r w:rsidRPr="00205BEB">
        <w:rPr>
          <w:rStyle w:val="HideTWBExt"/>
        </w:rPr>
        <w:t>&lt;/Original&gt;</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164</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France Jamet, António Tânger Corrêa</w:t>
      </w:r>
      <w:r w:rsidRPr="00205BEB">
        <w:rPr>
          <w:rStyle w:val="HideTWBExt"/>
        </w:rPr>
        <w:t>&lt;/Members&gt;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Artikel 1 – Absatz 1 – Nummer 9</w:t>
      </w:r>
      <w:r w:rsidRPr="00205BEB">
        <w:rPr>
          <w:rStyle w:val="HideTWBExt"/>
        </w:rPr>
        <w:t>&lt;/Article&gt;</w:t>
      </w:r>
    </w:p>
    <w:p w:rsidR="00B960E1" w:rsidRPr="00205BEB" w:rsidRDefault="00B960E1" w:rsidP="00B960E1">
      <w:r w:rsidRPr="00205BEB">
        <w:rPr>
          <w:rStyle w:val="HideTWBExt"/>
        </w:rPr>
        <w:t>&lt;DocAmend2&gt;</w:t>
      </w:r>
      <w:r w:rsidRPr="00205BEB">
        <w:t>Verordnung (EU) 2023/2124</w:t>
      </w:r>
      <w:r w:rsidRPr="00205BEB">
        <w:rPr>
          <w:rStyle w:val="HideTWBExt"/>
        </w:rPr>
        <w:t>&lt;/DocAmend2&gt;</w:t>
      </w:r>
    </w:p>
    <w:p w:rsidR="00B960E1" w:rsidRPr="00205BEB" w:rsidRDefault="00B960E1" w:rsidP="00B960E1">
      <w:r w:rsidRPr="00205BEB">
        <w:rPr>
          <w:rStyle w:val="HideTWBExt"/>
        </w:rPr>
        <w:t>&lt;Article2&gt;</w:t>
      </w:r>
      <w:r w:rsidRPr="00205BEB">
        <w:t>Artikel 20</w:t>
      </w:r>
      <w:r w:rsidRPr="00205BEB">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rPr>
                <w:b/>
                <w:bCs/>
                <w:i/>
                <w:iCs/>
              </w:rPr>
              <w:t>Ungeachtet des Artikels 9 der Verordnung (EG) Nr. 1224/2009 müssen alle</w:t>
            </w:r>
            <w:r w:rsidRPr="00205BEB">
              <w:t xml:space="preserve"> Schiffe mit einer Länge über alles von mehr als </w:t>
            </w:r>
            <w:r w:rsidRPr="00205BEB">
              <w:rPr>
                <w:b/>
                <w:bCs/>
                <w:i/>
                <w:iCs/>
              </w:rPr>
              <w:t>12</w:t>
            </w:r>
            <w:r w:rsidRPr="00205BEB">
              <w:t> Metern, die im Rahmen dieses Abschnitts aktiv fischen, mit einem satellitengestützten Schiffsüberwachungssystem (VMS) ausgerüstet sein.</w:t>
            </w:r>
          </w:p>
        </w:tc>
        <w:tc>
          <w:tcPr>
            <w:tcW w:w="4876" w:type="dxa"/>
            <w:tcBorders>
              <w:top w:val="nil"/>
              <w:left w:val="nil"/>
              <w:bottom w:val="nil"/>
              <w:right w:val="nil"/>
            </w:tcBorders>
            <w:hideMark/>
          </w:tcPr>
          <w:p w:rsidR="00B960E1" w:rsidRPr="00205BEB" w:rsidRDefault="00B960E1" w:rsidP="00C47787">
            <w:pPr>
              <w:pStyle w:val="Normal6a"/>
            </w:pPr>
            <w:r w:rsidRPr="00205BEB">
              <w:rPr>
                <w:b/>
                <w:bCs/>
                <w:i/>
                <w:iCs/>
              </w:rPr>
              <w:t>Alle</w:t>
            </w:r>
            <w:r w:rsidRPr="00205BEB">
              <w:t xml:space="preserve"> Schiffe mit einer Länge über alles von mehr als </w:t>
            </w:r>
            <w:r w:rsidRPr="00205BEB">
              <w:rPr>
                <w:b/>
                <w:bCs/>
                <w:i/>
                <w:iCs/>
              </w:rPr>
              <w:t>25</w:t>
            </w:r>
            <w:r w:rsidRPr="00205BEB">
              <w:t xml:space="preserve"> Metern, die im Rahmen dieses Abschnitts aktiv fischen, </w:t>
            </w:r>
            <w:r w:rsidRPr="00205BEB">
              <w:rPr>
                <w:b/>
                <w:bCs/>
                <w:i/>
                <w:iCs/>
              </w:rPr>
              <w:t>müssen</w:t>
            </w:r>
            <w:r w:rsidRPr="00205BEB">
              <w:t xml:space="preserve"> mit einem satellitengestützten Schiffsüberwachungssystem (VMS) ausgerüstet sein.</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{FR}</w:t>
      </w:r>
      <w:r w:rsidRPr="00205BEB">
        <w:t>fr</w:t>
      </w:r>
      <w:r w:rsidRPr="00205BEB">
        <w:rPr>
          <w:rStyle w:val="HideTWBExt"/>
        </w:rPr>
        <w:t>&lt;/Original&gt;</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165</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France Jamet, Ton Diepeveen</w:t>
      </w:r>
      <w:r w:rsidRPr="00205BEB">
        <w:rPr>
          <w:rStyle w:val="HideTWBExt"/>
        </w:rPr>
        <w:t>&lt;/Members&gt;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Artikel 1 – Absatz 1 – Nummer 9</w:t>
      </w:r>
      <w:r w:rsidRPr="00205BEB">
        <w:rPr>
          <w:rStyle w:val="HideTWBExt"/>
        </w:rPr>
        <w:t>&lt;/Article&gt;</w:t>
      </w:r>
    </w:p>
    <w:p w:rsidR="00B960E1" w:rsidRPr="00205BEB" w:rsidRDefault="00B960E1" w:rsidP="00B960E1">
      <w:r w:rsidRPr="00205BEB">
        <w:rPr>
          <w:rStyle w:val="HideTWBExt"/>
        </w:rPr>
        <w:t>&lt;DocAmend2&gt;</w:t>
      </w:r>
      <w:r w:rsidRPr="00205BEB">
        <w:t>Verordnung (EU) 2023/2124</w:t>
      </w:r>
      <w:r w:rsidRPr="00205BEB">
        <w:rPr>
          <w:rStyle w:val="HideTWBExt"/>
        </w:rPr>
        <w:t>&lt;/DocAmend2&gt;</w:t>
      </w:r>
    </w:p>
    <w:p w:rsidR="00B960E1" w:rsidRPr="00205BEB" w:rsidRDefault="00B960E1" w:rsidP="00B960E1">
      <w:r w:rsidRPr="00205BEB">
        <w:rPr>
          <w:rStyle w:val="HideTWBExt"/>
        </w:rPr>
        <w:t>&lt;Article2&gt;</w:t>
      </w:r>
      <w:r w:rsidRPr="00205BEB">
        <w:t>Artikel 20</w:t>
      </w:r>
      <w:r w:rsidRPr="00205BEB">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rPr>
                <w:b/>
                <w:i/>
              </w:rPr>
              <w:t>Bis zum 8. Januar 2026 können die Mitgliedstaaten Schiffen mit einer Länge von weniger als 15 Metern gestatten, von Absatz 1 abzuweichen, wenn sie ausschließlich in den Hoheitsgewässern des Mitgliedstaats fischen und/oder vom Zeitpunkt der Ausfahrt bis zur Rückkehr in den Hafen nie mehr als 24 Stunden auf See verbringen.</w:t>
            </w:r>
          </w:p>
        </w:tc>
        <w:tc>
          <w:tcPr>
            <w:tcW w:w="4876" w:type="dxa"/>
            <w:tcBorders>
              <w:top w:val="nil"/>
              <w:left w:val="nil"/>
              <w:bottom w:val="nil"/>
              <w:right w:val="nil"/>
            </w:tcBorders>
            <w:hideMark/>
          </w:tcPr>
          <w:p w:rsidR="00B960E1" w:rsidRPr="00205BEB" w:rsidRDefault="00B960E1" w:rsidP="00C47787">
            <w:pPr>
              <w:pStyle w:val="Normal6a"/>
            </w:pPr>
            <w:r w:rsidRPr="00205BEB">
              <w:rPr>
                <w:b/>
                <w:i/>
              </w:rPr>
              <w:t>entfällt</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{FR}</w:t>
      </w:r>
      <w:r w:rsidRPr="00205BEB">
        <w:t>fr</w:t>
      </w:r>
      <w:r w:rsidRPr="00205BEB">
        <w:rPr>
          <w:rStyle w:val="HideTWBExt"/>
        </w:rPr>
        <w:t>&lt;/Original&gt;</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166</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Sebastian Everding</w:t>
      </w:r>
      <w:r w:rsidRPr="00205BEB">
        <w:rPr>
          <w:rStyle w:val="HideTWBExt"/>
        </w:rPr>
        <w:t>&lt;/Members&gt;</w:t>
      </w:r>
    </w:p>
    <w:p w:rsidR="00B960E1" w:rsidRPr="00205BEB" w:rsidRDefault="00B960E1" w:rsidP="00B960E1">
      <w:r w:rsidRPr="00205BEB">
        <w:rPr>
          <w:rStyle w:val="HideTWBExt"/>
        </w:rPr>
        <w:t>&lt;AuNomDe&gt;</w:t>
      </w:r>
      <w:r w:rsidRPr="00205BEB">
        <w:rPr>
          <w:rStyle w:val="HideTWBInt"/>
        </w:rPr>
        <w:t>{The Left}</w:t>
      </w:r>
      <w:r w:rsidRPr="00205BEB">
        <w:t>im Namen der Fraktion The Left</w:t>
      </w:r>
      <w:r w:rsidRPr="00205BEB">
        <w:rPr>
          <w:rStyle w:val="HideTWBExt"/>
        </w:rPr>
        <w:t>&lt;/AuNomDe&gt;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Artikel 1 – Absatz 1 – Nummer 11</w:t>
      </w:r>
      <w:r w:rsidRPr="00205BEB">
        <w:rPr>
          <w:rStyle w:val="HideTWBExt"/>
        </w:rPr>
        <w:t>&lt;/Article&gt;</w:t>
      </w:r>
    </w:p>
    <w:p w:rsidR="00B960E1" w:rsidRPr="00205BEB" w:rsidRDefault="00B960E1" w:rsidP="00B960E1">
      <w:r w:rsidRPr="00205BEB">
        <w:rPr>
          <w:rStyle w:val="HideTWBExt"/>
        </w:rPr>
        <w:t>&lt;DocAmend2&gt;</w:t>
      </w:r>
      <w:r w:rsidRPr="00205BEB">
        <w:t>Verordnung (EU) 2023/2124</w:t>
      </w:r>
      <w:r w:rsidRPr="00205BEB">
        <w:rPr>
          <w:rStyle w:val="HideTWBExt"/>
        </w:rPr>
        <w:t>&lt;/DocAmend2&gt;</w:t>
      </w:r>
    </w:p>
    <w:p w:rsidR="00B960E1" w:rsidRPr="00205BEB" w:rsidRDefault="00B960E1" w:rsidP="00B960E1">
      <w:r w:rsidRPr="00205BEB">
        <w:rPr>
          <w:rStyle w:val="HideTWBExt"/>
        </w:rPr>
        <w:t>&lt;Article2&gt;</w:t>
      </w:r>
      <w:r w:rsidRPr="00205BEB">
        <w:t>Artikel 23a</w:t>
      </w:r>
      <w:r w:rsidRPr="00205BEB">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t>Die Mitgliedstaaten stellen sicher, dass die gesamte Flottenkapazität, ausgedrückt in Bruttoraumzahl (BRZ) und/oder Bruttoregistertonnen (BRT), Maschinenleistung (kW) und Anzahl der Schiffe, sowohl im nationalen als auch im GFCM-Register die Flottenkapazität im Jahr 2019 für Scherbrettfischer, die Tiefseegarnelen befischen, nicht übersteigt.</w:t>
            </w:r>
          </w:p>
        </w:tc>
        <w:tc>
          <w:tcPr>
            <w:tcW w:w="4876" w:type="dxa"/>
            <w:tcBorders>
              <w:top w:val="nil"/>
              <w:left w:val="nil"/>
              <w:bottom w:val="nil"/>
              <w:right w:val="nil"/>
            </w:tcBorders>
            <w:hideMark/>
          </w:tcPr>
          <w:p w:rsidR="00B960E1" w:rsidRPr="00205BEB" w:rsidRDefault="00B960E1" w:rsidP="00C47787">
            <w:pPr>
              <w:pStyle w:val="Normal6a"/>
            </w:pPr>
            <w:r w:rsidRPr="00205BEB">
              <w:t xml:space="preserve">Die Mitgliedstaaten stellen sicher, dass die gesamte Flottenkapazität, ausgedrückt in Bruttoraumzahl (BRZ) und/oder Bruttoregistertonnen (BRT), Maschinenleistung (kW) und Anzahl der Schiffe, sowohl im nationalen als auch im GFCM-Register die Flottenkapazität im Jahr 2019 für Scherbrettfischer, die </w:t>
            </w:r>
            <w:r w:rsidRPr="00205BEB">
              <w:rPr>
                <w:b/>
                <w:i/>
              </w:rPr>
              <w:t xml:space="preserve">Rote </w:t>
            </w:r>
            <w:r w:rsidRPr="00205BEB">
              <w:t>Tiefseegarnelen befischen, nicht übersteigt.</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{EN}</w:t>
      </w:r>
      <w:r w:rsidRPr="00205BEB">
        <w:t>en</w:t>
      </w:r>
      <w:r w:rsidRPr="00205BEB">
        <w:rPr>
          <w:rStyle w:val="HideTWBExt"/>
        </w:rPr>
        <w:t>&lt;/Original&gt;</w:t>
      </w:r>
    </w:p>
    <w:p w:rsidR="00B960E1" w:rsidRPr="00205BEB" w:rsidRDefault="00B960E1" w:rsidP="00B960E1">
      <w:pPr>
        <w:pStyle w:val="AmJustTitle"/>
      </w:pPr>
      <w:r w:rsidRPr="00205BEB">
        <w:rPr>
          <w:rStyle w:val="HideTWBExt"/>
        </w:rPr>
        <w:t>&lt;TitreJust&gt;</w:t>
      </w:r>
      <w:r w:rsidRPr="00205BEB">
        <w:t>Begründung</w:t>
      </w:r>
      <w:r w:rsidRPr="00205BEB">
        <w:rPr>
          <w:rStyle w:val="HideTWBExt"/>
        </w:rPr>
        <w:t>&lt;/TitreJust&gt;</w:t>
      </w:r>
    </w:p>
    <w:p w:rsidR="00B960E1" w:rsidRPr="00205BEB" w:rsidRDefault="00B960E1" w:rsidP="00B960E1">
      <w:pPr>
        <w:pStyle w:val="AmJustText"/>
      </w:pPr>
      <w:r w:rsidRPr="00205BEB">
        <w:t>GFCM/45/2022/6, Ziffer 23.</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167</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Eric Sargiacomo</w:t>
      </w:r>
      <w:r w:rsidRPr="00205BEB">
        <w:rPr>
          <w:rStyle w:val="HideTWBExt"/>
        </w:rPr>
        <w:t>&lt;/Members&gt;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Artikel 1 – Absatz 1 – Nummer 11</w:t>
      </w:r>
      <w:r w:rsidRPr="00205BEB">
        <w:rPr>
          <w:rStyle w:val="HideTWBExt"/>
        </w:rPr>
        <w:t>&lt;/Article&gt;</w:t>
      </w:r>
    </w:p>
    <w:p w:rsidR="00B960E1" w:rsidRPr="00205BEB" w:rsidRDefault="00B960E1" w:rsidP="00B960E1">
      <w:r w:rsidRPr="00205BEB">
        <w:rPr>
          <w:rStyle w:val="HideTWBExt"/>
        </w:rPr>
        <w:t>&lt;DocAmend2&gt;</w:t>
      </w:r>
      <w:r w:rsidRPr="00205BEB">
        <w:t>Verordnung (EU) 2023/2124</w:t>
      </w:r>
      <w:r w:rsidRPr="00205BEB">
        <w:rPr>
          <w:rStyle w:val="HideTWBExt"/>
        </w:rPr>
        <w:t>&lt;/DocAmend2&gt;</w:t>
      </w:r>
    </w:p>
    <w:p w:rsidR="00B960E1" w:rsidRPr="00205BEB" w:rsidRDefault="00B960E1" w:rsidP="00B960E1">
      <w:r w:rsidRPr="00205BEB">
        <w:rPr>
          <w:rStyle w:val="HideTWBExt"/>
        </w:rPr>
        <w:t>&lt;Article2&gt;</w:t>
      </w:r>
      <w:r w:rsidRPr="00205BEB">
        <w:t>Artikel 23a</w:t>
      </w:r>
      <w:r w:rsidRPr="00205BEB">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t xml:space="preserve">Die Mitgliedstaaten stellen sicher, dass die gesamte Flottenkapazität, ausgedrückt in Bruttoraumzahl (BRZ) und/oder Bruttoregistertonnen (BRT), Maschinenleistung (kW) und Anzahl der Schiffe, sowohl im nationalen als auch im GFCM-Register die Flottenkapazität im Jahr 2019 </w:t>
            </w:r>
            <w:r w:rsidRPr="00205BEB">
              <w:rPr>
                <w:b/>
                <w:bCs/>
                <w:i/>
                <w:iCs/>
              </w:rPr>
              <w:t>für Scherbrettfischer</w:t>
            </w:r>
            <w:r w:rsidRPr="00205BEB">
              <w:t>, die Tiefseegarnelen befischen, nicht übersteigt.</w:t>
            </w:r>
          </w:p>
        </w:tc>
        <w:tc>
          <w:tcPr>
            <w:tcW w:w="4876" w:type="dxa"/>
            <w:tcBorders>
              <w:top w:val="nil"/>
              <w:left w:val="nil"/>
              <w:bottom w:val="nil"/>
              <w:right w:val="nil"/>
            </w:tcBorders>
            <w:hideMark/>
          </w:tcPr>
          <w:p w:rsidR="00B960E1" w:rsidRPr="00205BEB" w:rsidRDefault="00B960E1" w:rsidP="00C47787">
            <w:pPr>
              <w:pStyle w:val="Normal6a"/>
            </w:pPr>
            <w:r w:rsidRPr="00205BEB">
              <w:t>Die Mitgliedstaaten stellen sicher, dass die gesamte Flottenkapazität, ausgedrückt in Bruttoraumzahl (BRZ) und/oder Bruttoregistertonnen (BRT), Maschinenleistung (kW) und Anzahl der Schiffe, sowohl im nationalen als auch im GFCM-Register die Flottenkapazität im Jahr 2019, die Tiefseegarnelen befischen, nicht übersteigt.</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{FR}</w:t>
      </w:r>
      <w:r w:rsidRPr="00205BEB">
        <w:t>fr</w:t>
      </w:r>
      <w:r w:rsidRPr="00205BEB">
        <w:rPr>
          <w:rStyle w:val="HideTWBExt"/>
        </w:rPr>
        <w:t>&lt;/Original&gt;</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168</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Eric Sargiacomo</w:t>
      </w:r>
      <w:r w:rsidRPr="00205BEB">
        <w:rPr>
          <w:rStyle w:val="HideTWBExt"/>
        </w:rPr>
        <w:t>&lt;/Members&gt;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Artikel 1 – Absatz 1 – Nummer 14</w:t>
      </w:r>
      <w:r w:rsidRPr="00205BEB">
        <w:rPr>
          <w:rStyle w:val="HideTWBExt"/>
        </w:rPr>
        <w:t>&lt;/Article&gt;</w:t>
      </w:r>
    </w:p>
    <w:p w:rsidR="00B960E1" w:rsidRPr="00205BEB" w:rsidRDefault="00B960E1" w:rsidP="00B960E1">
      <w:r w:rsidRPr="00205BEB">
        <w:rPr>
          <w:rStyle w:val="HideTWBExt"/>
        </w:rPr>
        <w:t>&lt;DocAmend2&gt;</w:t>
      </w:r>
      <w:r w:rsidRPr="00205BEB">
        <w:t>Verordnung (EU) 2023/2124</w:t>
      </w:r>
      <w:r w:rsidRPr="00205BEB">
        <w:rPr>
          <w:rStyle w:val="HideTWBExt"/>
        </w:rPr>
        <w:t>&lt;/DocAmend2&gt;</w:t>
      </w:r>
    </w:p>
    <w:p w:rsidR="00B960E1" w:rsidRPr="00205BEB" w:rsidRDefault="00B960E1" w:rsidP="00B960E1">
      <w:r w:rsidRPr="00205BEB">
        <w:rPr>
          <w:rStyle w:val="HideTWBExt"/>
        </w:rPr>
        <w:t>&lt;Article2&gt;</w:t>
      </w:r>
      <w:r w:rsidRPr="00205BEB">
        <w:t>Artikel 26</w:t>
      </w:r>
      <w:r w:rsidRPr="00205BEB">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t>(1)</w:t>
            </w:r>
            <w:r w:rsidRPr="00205BEB">
              <w:tab/>
              <w:t xml:space="preserve">Grundschleppnetzfischer, die Ansammlungen von Laichtieren Roter Tiefseegarnelen befischen, </w:t>
            </w:r>
            <w:r w:rsidRPr="00205BEB">
              <w:rPr>
                <w:b/>
                <w:bCs/>
                <w:i/>
                <w:iCs/>
              </w:rPr>
              <w:t>stellen</w:t>
            </w:r>
            <w:r w:rsidRPr="00205BEB">
              <w:t xml:space="preserve"> den Fischfang zwischen den Monaten März und Dezember an 30 aufeinanderfolgenden Tagen ein.</w:t>
            </w:r>
          </w:p>
        </w:tc>
        <w:tc>
          <w:tcPr>
            <w:tcW w:w="4876" w:type="dxa"/>
            <w:tcBorders>
              <w:top w:val="nil"/>
              <w:left w:val="nil"/>
              <w:bottom w:val="nil"/>
              <w:right w:val="nil"/>
            </w:tcBorders>
            <w:hideMark/>
          </w:tcPr>
          <w:p w:rsidR="00B960E1" w:rsidRPr="00205BEB" w:rsidRDefault="00B960E1" w:rsidP="00C47787">
            <w:r w:rsidRPr="00205BEB">
              <w:t>(1)</w:t>
            </w:r>
            <w:r w:rsidRPr="00205BEB">
              <w:tab/>
            </w:r>
            <w:r w:rsidRPr="00205BEB">
              <w:rPr>
                <w:b/>
                <w:bCs/>
                <w:i/>
                <w:iCs/>
              </w:rPr>
              <w:t>Entsprechend den von den Mitgliedstaaten während der in der Empfehlung 45/2022/7 genannten Übergangsfrist übermittelten Ergebnissen stellen</w:t>
            </w:r>
            <w:r w:rsidRPr="00205BEB">
              <w:t xml:space="preserve"> Grundschleppnetzfischer, die Ansammlungen von Laichtieren Roter Tiefseegarnelen befischen, den Fischfang zwischen den Monaten März und Dezember an 30 aufeinanderfolgenden Tagen ein.</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{FR}</w:t>
      </w:r>
      <w:r w:rsidRPr="00205BEB">
        <w:t>fr</w:t>
      </w:r>
      <w:r w:rsidRPr="00205BEB">
        <w:rPr>
          <w:rStyle w:val="HideTWBExt"/>
        </w:rPr>
        <w:t>&lt;/Original&gt;</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169</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France Jamet, António Tânger Corrêa</w:t>
      </w:r>
      <w:r w:rsidRPr="00205BEB">
        <w:rPr>
          <w:rStyle w:val="HideTWBExt"/>
        </w:rPr>
        <w:t>&lt;/Members&gt;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Artikel 1 – Absatz 1 – Nummer 16</w:t>
      </w:r>
      <w:r w:rsidRPr="00205BEB">
        <w:rPr>
          <w:rStyle w:val="HideTWBExt"/>
        </w:rPr>
        <w:t>&lt;/Article&gt;</w:t>
      </w:r>
    </w:p>
    <w:p w:rsidR="00B960E1" w:rsidRPr="00205BEB" w:rsidRDefault="00B960E1" w:rsidP="00B960E1">
      <w:r w:rsidRPr="00205BEB">
        <w:rPr>
          <w:rStyle w:val="HideTWBExt"/>
        </w:rPr>
        <w:t>&lt;DocAmend2&gt;</w:t>
      </w:r>
      <w:r w:rsidRPr="00205BEB">
        <w:t>Verordnung (EU) 2023/2124</w:t>
      </w:r>
      <w:r w:rsidRPr="00205BEB">
        <w:rPr>
          <w:rStyle w:val="HideTWBExt"/>
        </w:rPr>
        <w:t>&lt;/DocAmend2&gt;</w:t>
      </w:r>
    </w:p>
    <w:p w:rsidR="00B960E1" w:rsidRPr="00205BEB" w:rsidRDefault="00B960E1" w:rsidP="00B960E1">
      <w:r w:rsidRPr="00205BEB">
        <w:rPr>
          <w:rStyle w:val="HideTWBExt"/>
        </w:rPr>
        <w:t>&lt;Article2&gt;</w:t>
      </w:r>
      <w:r w:rsidRPr="00205BEB">
        <w:t>Artikel 29</w:t>
      </w:r>
      <w:r w:rsidRPr="00205BEB">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rPr>
                <w:b/>
                <w:bCs/>
                <w:i/>
                <w:iCs/>
              </w:rPr>
              <w:t>Ungeachtet des Artikels 9 der Verordnung (EG) Nr. 1224/2009 müssen alle</w:t>
            </w:r>
            <w:r w:rsidRPr="00205BEB">
              <w:t xml:space="preserve"> Schiffe mit einer Länge über alles von mehr als </w:t>
            </w:r>
            <w:r w:rsidRPr="00205BEB">
              <w:rPr>
                <w:b/>
                <w:bCs/>
                <w:i/>
                <w:iCs/>
              </w:rPr>
              <w:t>12</w:t>
            </w:r>
            <w:r w:rsidRPr="00205BEB">
              <w:t> Metern, die im Rahmen dieses Abschnitts aktiv fischen, mit einem satellitengestützten Schiffsüberwachungssystem (VMS) ausgerüstet sein.</w:t>
            </w:r>
          </w:p>
        </w:tc>
        <w:tc>
          <w:tcPr>
            <w:tcW w:w="4876" w:type="dxa"/>
            <w:tcBorders>
              <w:top w:val="nil"/>
              <w:left w:val="nil"/>
              <w:bottom w:val="nil"/>
              <w:right w:val="nil"/>
            </w:tcBorders>
            <w:hideMark/>
          </w:tcPr>
          <w:p w:rsidR="00B960E1" w:rsidRPr="00205BEB" w:rsidRDefault="00B960E1" w:rsidP="00C47787">
            <w:pPr>
              <w:pStyle w:val="Normal6a"/>
            </w:pPr>
            <w:r w:rsidRPr="00205BEB">
              <w:rPr>
                <w:b/>
                <w:bCs/>
                <w:i/>
                <w:iCs/>
              </w:rPr>
              <w:t>Alle</w:t>
            </w:r>
            <w:r w:rsidRPr="00205BEB">
              <w:t xml:space="preserve"> Schiffe mit einer Länge über alles von mehr als </w:t>
            </w:r>
            <w:r w:rsidRPr="00205BEB">
              <w:rPr>
                <w:b/>
                <w:bCs/>
                <w:i/>
                <w:iCs/>
              </w:rPr>
              <w:t>25</w:t>
            </w:r>
            <w:r w:rsidRPr="00205BEB">
              <w:t xml:space="preserve"> Metern, die im Rahmen dieses Abschnitts aktiv fischen, </w:t>
            </w:r>
            <w:r w:rsidRPr="00205BEB">
              <w:rPr>
                <w:b/>
                <w:bCs/>
                <w:i/>
                <w:iCs/>
              </w:rPr>
              <w:t>müssen</w:t>
            </w:r>
            <w:r w:rsidRPr="00205BEB">
              <w:t xml:space="preserve"> mit einem satellitengestützten Schiffsüberwachungssystem (VMS) ausgerüstet sein.</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{FR}</w:t>
      </w:r>
      <w:r w:rsidRPr="00205BEB">
        <w:t>fr</w:t>
      </w:r>
      <w:r w:rsidRPr="00205BEB">
        <w:rPr>
          <w:rStyle w:val="HideTWBExt"/>
        </w:rPr>
        <w:t>&lt;/Original&gt;</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170</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France Jamet, Ton Diepeveen</w:t>
      </w:r>
      <w:r w:rsidRPr="00205BEB">
        <w:rPr>
          <w:rStyle w:val="HideTWBExt"/>
        </w:rPr>
        <w:t>&lt;/Members&gt;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Artikel 1 – Absatz 1 – Nummer 16</w:t>
      </w:r>
      <w:r w:rsidRPr="00205BEB">
        <w:rPr>
          <w:rStyle w:val="HideTWBExt"/>
        </w:rPr>
        <w:t>&lt;/Article&gt;</w:t>
      </w:r>
    </w:p>
    <w:p w:rsidR="00B960E1" w:rsidRPr="00205BEB" w:rsidRDefault="00B960E1" w:rsidP="00B960E1">
      <w:r w:rsidRPr="00205BEB">
        <w:rPr>
          <w:rStyle w:val="HideTWBExt"/>
        </w:rPr>
        <w:t>&lt;DocAmend2&gt;</w:t>
      </w:r>
      <w:r w:rsidRPr="00205BEB">
        <w:t>Verordnung (EU) 2023/2124</w:t>
      </w:r>
      <w:r w:rsidRPr="00205BEB">
        <w:rPr>
          <w:rStyle w:val="HideTWBExt"/>
        </w:rPr>
        <w:t>&lt;/DocAmend2&gt;</w:t>
      </w:r>
    </w:p>
    <w:p w:rsidR="00B960E1" w:rsidRPr="00205BEB" w:rsidRDefault="00B960E1" w:rsidP="00B960E1">
      <w:r w:rsidRPr="00205BEB">
        <w:rPr>
          <w:rStyle w:val="HideTWBExt"/>
        </w:rPr>
        <w:t>&lt;Article2&gt;</w:t>
      </w:r>
      <w:r w:rsidRPr="00205BEB">
        <w:t>Artikel 29</w:t>
      </w:r>
      <w:r w:rsidRPr="00205BEB">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rPr>
                <w:b/>
                <w:i/>
              </w:rPr>
              <w:t>Bis zum 8. Januar 2026 können die Mitgliedstaaten Schiffen mit einer Länge von weniger als 15 Metern gestatten, von der Vorschrift in Absatz 1 abzuweichen, wenn sie ausschließlich in den Hoheitsgewässern dieses Mitgliedstaats fischen oder vom Zeitpunkt der Ausfahrt bis zur Rückkehr in den Hafen nie mehr als 24 Stunden auf See verbringen. Die Mitgliedstaaten melden der Kommission unverzüglich die gemäß Artikel 9 Absatz 5 der Verordnung (EG) Nr. 1224/2009 gewährten Ausnahmen sowie die anderen zur Überwachung dieser Schiffe eingesetzten Kontrollmittel. Die Kommission leitet diese Informationen unverzüglich an das GFCM-Sekretariat weiter.</w:t>
            </w:r>
          </w:p>
        </w:tc>
        <w:tc>
          <w:tcPr>
            <w:tcW w:w="4876" w:type="dxa"/>
            <w:tcBorders>
              <w:top w:val="nil"/>
              <w:left w:val="nil"/>
              <w:bottom w:val="nil"/>
              <w:right w:val="nil"/>
            </w:tcBorders>
            <w:hideMark/>
          </w:tcPr>
          <w:p w:rsidR="00B960E1" w:rsidRPr="00205BEB" w:rsidRDefault="00B960E1" w:rsidP="00C47787">
            <w:pPr>
              <w:pStyle w:val="Normal6a"/>
            </w:pPr>
            <w:r w:rsidRPr="00205BEB">
              <w:rPr>
                <w:b/>
                <w:i/>
              </w:rPr>
              <w:t>entfällt</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{FR}</w:t>
      </w:r>
      <w:r w:rsidRPr="00205BEB">
        <w:t>fr</w:t>
      </w:r>
      <w:r w:rsidRPr="00205BEB">
        <w:rPr>
          <w:rStyle w:val="HideTWBExt"/>
        </w:rPr>
        <w:t>&lt;/Original&gt;</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171</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Eric Sargiacomo</w:t>
      </w:r>
      <w:r w:rsidRPr="00205BEB">
        <w:rPr>
          <w:rStyle w:val="HideTWBExt"/>
        </w:rPr>
        <w:t>&lt;/Members&gt;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Artikel 1 – Absatz 1 – Nummer 16</w:t>
      </w:r>
      <w:r w:rsidRPr="00205BEB">
        <w:rPr>
          <w:rStyle w:val="HideTWBExt"/>
        </w:rPr>
        <w:t>&lt;/Article&gt;</w:t>
      </w:r>
    </w:p>
    <w:p w:rsidR="00B960E1" w:rsidRPr="00205BEB" w:rsidRDefault="00B960E1" w:rsidP="00B960E1">
      <w:r w:rsidRPr="00205BEB">
        <w:rPr>
          <w:rStyle w:val="HideTWBExt"/>
        </w:rPr>
        <w:t>&lt;DocAmend2&gt;</w:t>
      </w:r>
      <w:r w:rsidRPr="00205BEB">
        <w:t>Verordnung (EU) 2023/2124</w:t>
      </w:r>
      <w:r w:rsidRPr="00205BEB">
        <w:rPr>
          <w:rStyle w:val="HideTWBExt"/>
        </w:rPr>
        <w:t>&lt;/DocAmend2&gt;</w:t>
      </w:r>
    </w:p>
    <w:p w:rsidR="00B960E1" w:rsidRPr="00205BEB" w:rsidRDefault="00B960E1" w:rsidP="00B960E1">
      <w:r w:rsidRPr="00205BEB">
        <w:rPr>
          <w:rStyle w:val="HideTWBExt"/>
        </w:rPr>
        <w:t>&lt;Article2&gt;</w:t>
      </w:r>
      <w:r w:rsidRPr="00205BEB">
        <w:t>Artikel 29</w:t>
      </w:r>
      <w:r w:rsidRPr="00205BEB">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t>Bis zum 8. Januar 2026 können die Mitgliedstaaten Schiffen mit einer Länge von weniger als 15 Metern gestatten, von der Vorschrift in Absatz 1 abzuweichen, wenn sie ausschließlich in den Hoheitsgewässern dieses Mitgliedstaats fischen oder vom Zeitpunkt der Ausfahrt bis zur Rückkehr in den Hafen nie mehr als 24 Stunden auf See verbringen. Die Mitgliedstaaten melden der Kommission unverzüglich die gemäß Artikel 9 Absatz 5 der Verordnung (EG) Nr. 1224/2009 gewährten Ausnahmen sowie die anderen zur Überwachung dieser Schiffe eingesetzten Kontrollmittel. Die Kommission leitet diese Informationen unverzüglich an das GFCM-Sekretariat weiter.</w:t>
            </w:r>
          </w:p>
        </w:tc>
        <w:tc>
          <w:tcPr>
            <w:tcW w:w="4876" w:type="dxa"/>
            <w:tcBorders>
              <w:top w:val="nil"/>
              <w:left w:val="nil"/>
              <w:bottom w:val="nil"/>
              <w:right w:val="nil"/>
            </w:tcBorders>
            <w:hideMark/>
          </w:tcPr>
          <w:p w:rsidR="00B960E1" w:rsidRPr="00205BEB" w:rsidRDefault="00B960E1" w:rsidP="00C47787">
            <w:pPr>
              <w:pStyle w:val="Normal6a"/>
            </w:pPr>
            <w:r w:rsidRPr="00205BEB">
              <w:t xml:space="preserve">Bis zum 8. Januar 2026 können die Mitgliedstaaten Schiffen mit einer Länge von weniger als 15 Metern gestatten, von der Vorschrift in Absatz 1 abzuweichen, wenn sie ausschließlich in den Hoheitsgewässern dieses Mitgliedstaats fischen oder vom Zeitpunkt der Ausfahrt bis zur Rückkehr in den Hafen nie mehr als 24 Stunden auf See verbringen. Die Mitgliedstaaten melden der Kommission unverzüglich die gemäß Artikel 9 Absatz 5 der Verordnung (EG) Nr. 1224/2009 gewährten Ausnahmen sowie die anderen zur Überwachung dieser Schiffe eingesetzten Kontrollmittel. Die Kommission leitet diese Informationen unverzüglich an das GFCM-Sekretariat weiter. </w:t>
            </w:r>
            <w:r w:rsidRPr="00205BEB">
              <w:rPr>
                <w:b/>
                <w:bCs/>
                <w:i/>
                <w:iCs/>
              </w:rPr>
              <w:t>Betreiber können im Rahmen des Europäischen Meeres-, Fischerei- und Aquakulturfonds bei der Ausstattung mit einem elektronischen Fernüberwachungssystem im Sinne von Artikel 22 Absatz 2 der Verordnung (EU) 2021/1139 finanziell unterstützt werden.</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{FR}</w:t>
      </w:r>
      <w:r w:rsidRPr="00205BEB">
        <w:t>fr</w:t>
      </w:r>
      <w:r w:rsidRPr="00205BEB">
        <w:rPr>
          <w:rStyle w:val="HideTWBExt"/>
        </w:rPr>
        <w:t>&lt;/Original&gt;</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172</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Thomas Bajada</w:t>
      </w:r>
      <w:r w:rsidRPr="00205BEB">
        <w:rPr>
          <w:rStyle w:val="HideTWBExt"/>
        </w:rPr>
        <w:t>&lt;/Members&gt;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Artikel 1 – Absatz 1 – Nummer 17</w:t>
      </w:r>
      <w:r w:rsidRPr="00205BEB">
        <w:rPr>
          <w:rStyle w:val="HideTWBExt"/>
        </w:rPr>
        <w:t>&lt;/Article&gt;</w:t>
      </w:r>
    </w:p>
    <w:p w:rsidR="00B960E1" w:rsidRPr="00205BEB" w:rsidRDefault="00B960E1" w:rsidP="00B960E1">
      <w:r w:rsidRPr="00205BEB">
        <w:rPr>
          <w:rStyle w:val="HideTWBExt"/>
        </w:rPr>
        <w:t>&lt;DocAmend2&gt;</w:t>
      </w:r>
      <w:r w:rsidRPr="00205BEB">
        <w:t>Verordnung (EU) 2023/2124</w:t>
      </w:r>
      <w:r w:rsidRPr="00205BEB">
        <w:rPr>
          <w:rStyle w:val="HideTWBExt"/>
        </w:rPr>
        <w:t>&lt;/DocAmend2&gt;</w:t>
      </w:r>
    </w:p>
    <w:p w:rsidR="00B960E1" w:rsidRPr="00205BEB" w:rsidRDefault="00B960E1" w:rsidP="00B960E1">
      <w:r w:rsidRPr="00205BEB">
        <w:rPr>
          <w:rStyle w:val="HideTWBExt"/>
        </w:rPr>
        <w:t>&lt;Article2&gt;</w:t>
      </w:r>
      <w:r w:rsidRPr="00205BEB">
        <w:t>Artikel 30b</w:t>
      </w:r>
      <w:r w:rsidRPr="00205BEB">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
              <w:rPr>
                <w:b/>
                <w:i/>
              </w:rPr>
            </w:pPr>
            <w:r w:rsidRPr="00205BEB">
              <w:rPr>
                <w:b/>
                <w:i/>
              </w:rPr>
              <w:t>Artikel 30b</w:t>
            </w:r>
          </w:p>
        </w:tc>
        <w:tc>
          <w:tcPr>
            <w:tcW w:w="4876" w:type="dxa"/>
            <w:tcBorders>
              <w:top w:val="nil"/>
              <w:left w:val="nil"/>
              <w:bottom w:val="nil"/>
              <w:right w:val="nil"/>
            </w:tcBorders>
            <w:hideMark/>
          </w:tcPr>
          <w:p w:rsidR="00B960E1" w:rsidRPr="00205BEB" w:rsidRDefault="00B960E1" w:rsidP="00C47787">
            <w:pPr>
              <w:pStyle w:val="Normal6"/>
              <w:rPr>
                <w:b/>
                <w:i/>
              </w:rPr>
            </w:pPr>
            <w:r w:rsidRPr="00205BEB">
              <w:rPr>
                <w:b/>
                <w:i/>
              </w:rPr>
              <w:t>entfällt</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
              <w:rPr>
                <w:b/>
                <w:bCs/>
                <w:i/>
                <w:noProof/>
              </w:rPr>
            </w:pPr>
            <w:r w:rsidRPr="00205BEB">
              <w:rPr>
                <w:b/>
                <w:i/>
              </w:rPr>
              <w:t>Internationale gemeinsame Inspektions- und Überwachungsregelung</w:t>
            </w:r>
          </w:p>
        </w:tc>
        <w:tc>
          <w:tcPr>
            <w:tcW w:w="4876" w:type="dxa"/>
            <w:tcBorders>
              <w:top w:val="nil"/>
              <w:left w:val="nil"/>
              <w:bottom w:val="nil"/>
              <w:right w:val="nil"/>
            </w:tcBorders>
          </w:tcPr>
          <w:p w:rsidR="00B960E1" w:rsidRPr="00205BEB" w:rsidRDefault="00B960E1" w:rsidP="00C47787">
            <w:pPr>
              <w:pStyle w:val="Normal6"/>
              <w:rPr>
                <w:b/>
                <w:i/>
              </w:rPr>
            </w:pP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
              <w:rPr>
                <w:b/>
                <w:i/>
                <w:noProof/>
              </w:rPr>
            </w:pPr>
            <w:r w:rsidRPr="00205BEB">
              <w:rPr>
                <w:b/>
                <w:i/>
              </w:rPr>
              <w:t>(1)</w:t>
            </w:r>
            <w:r w:rsidRPr="00205BEB">
              <w:rPr>
                <w:b/>
                <w:i/>
              </w:rPr>
              <w:tab/>
              <w:t>Die Mitgliedstaaten können im Zuge einer internationalen gemeinsamen Inspektions- und Überwachungsregelung (im Folgenden „Regelung“) für die Gewässer außerhalb nationaler Gerichtsbarkeit in den geografischen Untergebieten 19, 20 und 21 (Ionisches Meer) der GFCM gemäß Anhang I (im Folgenden „Inspektions- und Überwachungsgebiet“) im Rahmen dieses Abschnitts entsprechende Inspektions- und Überwachungstätigkeiten durchführen.</w:t>
            </w:r>
          </w:p>
        </w:tc>
        <w:tc>
          <w:tcPr>
            <w:tcW w:w="4876" w:type="dxa"/>
            <w:tcBorders>
              <w:top w:val="nil"/>
              <w:left w:val="nil"/>
              <w:bottom w:val="nil"/>
              <w:right w:val="nil"/>
            </w:tcBorders>
          </w:tcPr>
          <w:p w:rsidR="00B960E1" w:rsidRPr="00205BEB" w:rsidRDefault="00B960E1" w:rsidP="00C47787">
            <w:pPr>
              <w:pStyle w:val="Normal6"/>
              <w:rPr>
                <w:b/>
                <w:i/>
              </w:rPr>
            </w:pP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
              <w:rPr>
                <w:b/>
                <w:i/>
                <w:noProof/>
              </w:rPr>
            </w:pPr>
            <w:r w:rsidRPr="00205BEB">
              <w:rPr>
                <w:b/>
                <w:i/>
              </w:rPr>
              <w:t>(2)</w:t>
            </w:r>
            <w:r w:rsidRPr="00205BEB">
              <w:rPr>
                <w:b/>
                <w:i/>
              </w:rPr>
              <w:tab/>
              <w:t>Die Mitgliedstaaten können Inspektoren benennen und Inspektionsmittel festlegen und im Rahmen der Regelung Inspektionen durchführen. Die Kommission oder eine von ihr benannte Stelle kann auch Unionsinspektoren für die Regelung abstellen.</w:t>
            </w:r>
          </w:p>
        </w:tc>
        <w:tc>
          <w:tcPr>
            <w:tcW w:w="4876" w:type="dxa"/>
            <w:tcBorders>
              <w:top w:val="nil"/>
              <w:left w:val="nil"/>
              <w:bottom w:val="nil"/>
              <w:right w:val="nil"/>
            </w:tcBorders>
          </w:tcPr>
          <w:p w:rsidR="00B960E1" w:rsidRPr="00205BEB" w:rsidRDefault="00B960E1" w:rsidP="00C47787">
            <w:pPr>
              <w:pStyle w:val="Normal6"/>
              <w:rPr>
                <w:b/>
                <w:i/>
              </w:rPr>
            </w:pP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
              <w:rPr>
                <w:b/>
                <w:i/>
              </w:rPr>
            </w:pPr>
            <w:r w:rsidRPr="00205BEB">
              <w:rPr>
                <w:b/>
                <w:i/>
              </w:rPr>
              <w:t>(3)</w:t>
            </w:r>
            <w:r w:rsidRPr="00205BEB">
              <w:rPr>
                <w:b/>
                <w:i/>
              </w:rPr>
              <w:tab/>
              <w:t>Die Kommission oder eine von ihr benannte Stelle koordiniert die Überwachungs- und Inspektionstätigkeiten für die Union und kann in Abstimmung mit den betroffenen Mitgliedstaaten einen gemeinsamen Einsatzplan aufstellen, damit die Union in der Lage ist, ihrer Verpflichtung, die ihr aus der Regelung erwächst, nachzukommen. Die Mitgliedstaaten ergreifen die erforderlichen Maßnahmen, um die Umsetzung dieser Pläne zu erleichtern, insbesondere im Hinblick auf die benötigten personellen und materiellen Ressourcen und die Zeiträume und geografischen Gebiete, in denen diese Ressourcen eingesetzt werden sollen.</w:t>
            </w:r>
          </w:p>
        </w:tc>
        <w:tc>
          <w:tcPr>
            <w:tcW w:w="4876" w:type="dxa"/>
            <w:tcBorders>
              <w:top w:val="nil"/>
              <w:left w:val="nil"/>
              <w:bottom w:val="nil"/>
              <w:right w:val="nil"/>
            </w:tcBorders>
            <w:hideMark/>
          </w:tcPr>
          <w:p w:rsidR="00B960E1" w:rsidRPr="00205BEB" w:rsidRDefault="00B960E1" w:rsidP="00C47787">
            <w:pPr>
              <w:rPr>
                <w:b/>
                <w:i/>
              </w:rPr>
            </w:pP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
              <w:rPr>
                <w:b/>
                <w:i/>
                <w:noProof/>
              </w:rPr>
            </w:pPr>
            <w:r w:rsidRPr="00205BEB">
              <w:rPr>
                <w:b/>
                <w:i/>
              </w:rPr>
              <w:t>(4)</w:t>
            </w:r>
            <w:r w:rsidRPr="00205BEB">
              <w:rPr>
                <w:b/>
                <w:i/>
              </w:rPr>
              <w:tab/>
              <w:t xml:space="preserve">Jeder Mitgliedstaat übermittelt der Kommission oder der von ihr benannten Stelle bis zum 15. November jeden Jahres die Liste der Namen der Inspektoren, die in dem Gebiet gemäß Absatz 1 Inspektions- und Überwachungstätigkeiten ausüben dürfen, sowie die Namen der für Inspektions- und Überwachungszwecke eingesetzten Schiffe und Luftfahrzeuge, die sie im darauffolgenden Jahr für die Regelung abstellen wollen. Die Kommission oder eine von ihr benannte Stelle leitet diese Information bis zum 1. Dezember jeden Jahres oder so schnell wie möglich vor Beginn der Inspektionstätigkeiten dem GFCM-Sekretariat weiter. </w:t>
            </w:r>
          </w:p>
        </w:tc>
        <w:tc>
          <w:tcPr>
            <w:tcW w:w="4876" w:type="dxa"/>
            <w:tcBorders>
              <w:top w:val="nil"/>
              <w:left w:val="nil"/>
              <w:bottom w:val="nil"/>
              <w:right w:val="nil"/>
            </w:tcBorders>
          </w:tcPr>
          <w:p w:rsidR="00B960E1" w:rsidRPr="00205BEB" w:rsidRDefault="00B960E1" w:rsidP="00C47787">
            <w:pPr>
              <w:pStyle w:val="Normal6"/>
              <w:rPr>
                <w:b/>
                <w:i/>
              </w:rPr>
            </w:pP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
              <w:rPr>
                <w:b/>
                <w:i/>
                <w:noProof/>
              </w:rPr>
            </w:pPr>
            <w:r w:rsidRPr="00205BEB">
              <w:rPr>
                <w:b/>
                <w:i/>
              </w:rPr>
              <w:t>(5)</w:t>
            </w:r>
            <w:r w:rsidRPr="00205BEB">
              <w:rPr>
                <w:b/>
                <w:i/>
              </w:rPr>
              <w:tab/>
              <w:t>Die für die Regelung abgestellten Inspektoren führen einen Ausweis als Inspektor der GFCM mit, der von den zuständigen Behörden ausgestellt wird und dem Format des Anhangs IV entspricht.</w:t>
            </w:r>
          </w:p>
        </w:tc>
        <w:tc>
          <w:tcPr>
            <w:tcW w:w="4876" w:type="dxa"/>
            <w:tcBorders>
              <w:top w:val="nil"/>
              <w:left w:val="nil"/>
              <w:bottom w:val="nil"/>
              <w:right w:val="nil"/>
            </w:tcBorders>
          </w:tcPr>
          <w:p w:rsidR="00B960E1" w:rsidRPr="00205BEB" w:rsidRDefault="00B960E1" w:rsidP="00C47787">
            <w:pPr>
              <w:pStyle w:val="Normal6"/>
              <w:rPr>
                <w:b/>
                <w:i/>
              </w:rPr>
            </w:pP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
              <w:rPr>
                <w:b/>
                <w:i/>
                <w:noProof/>
              </w:rPr>
            </w:pPr>
            <w:r w:rsidRPr="00205BEB">
              <w:rPr>
                <w:b/>
                <w:i/>
              </w:rPr>
              <w:t>(6)</w:t>
            </w:r>
            <w:r w:rsidRPr="00205BEB">
              <w:rPr>
                <w:b/>
                <w:i/>
              </w:rPr>
              <w:tab/>
              <w:t>Schiffe, die im Rahmen der Regelung Bordkontrollen und Inspektionspflichten ausüben, führen eine spezielle Flagge oder einen Wimpel gemäß Anhang V.</w:t>
            </w:r>
          </w:p>
        </w:tc>
        <w:tc>
          <w:tcPr>
            <w:tcW w:w="4876" w:type="dxa"/>
            <w:tcBorders>
              <w:top w:val="nil"/>
              <w:left w:val="nil"/>
              <w:bottom w:val="nil"/>
              <w:right w:val="nil"/>
            </w:tcBorders>
          </w:tcPr>
          <w:p w:rsidR="00B960E1" w:rsidRPr="00205BEB" w:rsidRDefault="00B960E1" w:rsidP="00C47787">
            <w:pPr>
              <w:pStyle w:val="Normal6"/>
              <w:rPr>
                <w:b/>
                <w:i/>
              </w:rPr>
            </w:pP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
              <w:rPr>
                <w:b/>
                <w:i/>
                <w:noProof/>
              </w:rPr>
            </w:pPr>
            <w:r w:rsidRPr="00205BEB">
              <w:rPr>
                <w:b/>
                <w:i/>
              </w:rPr>
              <w:t>(7)</w:t>
            </w:r>
            <w:r w:rsidRPr="00205BEB">
              <w:rPr>
                <w:b/>
                <w:i/>
              </w:rPr>
              <w:tab/>
              <w:t>Jeder Mitgliedstaat stellt sicher, dass jede Inspektionsplattform unter seiner Flagge, die in dem Gebiet gemäß Absatz 1 tätig ist, täglich soweit möglich sicheren Kontakt mit allen anderen Inspektionsplattformen in dem Gebiet hält, um die für eine Koordination der Tätigkeiten notwendigen Informationen auszutauschen.</w:t>
            </w:r>
          </w:p>
        </w:tc>
        <w:tc>
          <w:tcPr>
            <w:tcW w:w="4876" w:type="dxa"/>
            <w:tcBorders>
              <w:top w:val="nil"/>
              <w:left w:val="nil"/>
              <w:bottom w:val="nil"/>
              <w:right w:val="nil"/>
            </w:tcBorders>
          </w:tcPr>
          <w:p w:rsidR="00B960E1" w:rsidRPr="00205BEB" w:rsidRDefault="00B960E1" w:rsidP="00C47787">
            <w:pPr>
              <w:pStyle w:val="Normal6"/>
              <w:rPr>
                <w:b/>
                <w:i/>
              </w:rPr>
            </w:pP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
              <w:rPr>
                <w:b/>
                <w:i/>
              </w:rPr>
            </w:pPr>
            <w:r w:rsidRPr="00205BEB">
              <w:rPr>
                <w:b/>
                <w:i/>
              </w:rPr>
              <w:t>(8)</w:t>
            </w:r>
            <w:r w:rsidRPr="00205BEB">
              <w:rPr>
                <w:b/>
                <w:i/>
              </w:rPr>
              <w:tab/>
              <w:t>Jeder Mitgliedstaat mit einer Inspektions- oder Überwachungspräsenz in dem Gebiet gemäß Absatz 1 übermittelt jeder Inspektionsplattform bei Eintritt in das Gebiet eine Liste der in den vorangegangenen zehn Tagen erfolgten Beobachtungen gemäß Anhang VII, Bordkontrollen und Inspektionen, einschließlich Daten, Koordinaten und anderer einschlägiger Informationen.</w:t>
            </w:r>
          </w:p>
        </w:tc>
        <w:tc>
          <w:tcPr>
            <w:tcW w:w="4876" w:type="dxa"/>
            <w:tcBorders>
              <w:top w:val="nil"/>
              <w:left w:val="nil"/>
              <w:bottom w:val="nil"/>
              <w:right w:val="nil"/>
            </w:tcBorders>
          </w:tcPr>
          <w:p w:rsidR="00B960E1" w:rsidRPr="00205BEB" w:rsidRDefault="00B960E1" w:rsidP="00C47787">
            <w:pPr>
              <w:pStyle w:val="Normal6"/>
              <w:rPr>
                <w:b/>
                <w:i/>
              </w:rPr>
            </w:pP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{EN}</w:t>
      </w:r>
      <w:r w:rsidRPr="00205BEB">
        <w:t>en</w:t>
      </w:r>
      <w:r w:rsidRPr="00205BEB">
        <w:rPr>
          <w:rStyle w:val="HideTWBExt"/>
        </w:rPr>
        <w:t>&lt;/Original&gt;</w:t>
      </w:r>
    </w:p>
    <w:p w:rsidR="00B960E1" w:rsidRPr="00205BEB" w:rsidRDefault="00B960E1" w:rsidP="00B960E1">
      <w:pPr>
        <w:pStyle w:val="AmJustTitle"/>
      </w:pPr>
      <w:r w:rsidRPr="00205BEB">
        <w:rPr>
          <w:rStyle w:val="HideTWBExt"/>
        </w:rPr>
        <w:t>&lt;TitreJust&gt;</w:t>
      </w:r>
      <w:r w:rsidRPr="00205BEB">
        <w:t>Begründung</w:t>
      </w:r>
      <w:r w:rsidRPr="00205BEB">
        <w:rPr>
          <w:rStyle w:val="HideTWBExt"/>
        </w:rPr>
        <w:t>&lt;/TitreJust&gt;</w:t>
      </w:r>
    </w:p>
    <w:p w:rsidR="00B960E1" w:rsidRPr="00205BEB" w:rsidRDefault="00B960E1" w:rsidP="00B960E1">
      <w:pPr>
        <w:pStyle w:val="AmJustText"/>
      </w:pPr>
      <w:r w:rsidRPr="00205BEB">
        <w:t>Der Artikel wird als neuer Artikel 121a eingefügt.</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173</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France Jamet, Ton Diepeveen, António Tânger Corrêa</w:t>
      </w:r>
      <w:r w:rsidRPr="00205BEB">
        <w:rPr>
          <w:rStyle w:val="HideTWBExt"/>
        </w:rPr>
        <w:t>&lt;/Members&gt;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Artikel 1 – Absatz 1 – Nummer 17</w:t>
      </w:r>
      <w:r w:rsidRPr="00205BEB">
        <w:rPr>
          <w:rStyle w:val="HideTWBExt"/>
        </w:rPr>
        <w:t>&lt;/Article&gt;</w:t>
      </w:r>
    </w:p>
    <w:p w:rsidR="00B960E1" w:rsidRPr="00205BEB" w:rsidRDefault="00B960E1" w:rsidP="00B960E1">
      <w:r w:rsidRPr="00205BEB">
        <w:rPr>
          <w:rStyle w:val="HideTWBExt"/>
        </w:rPr>
        <w:t>&lt;DocAmend2&gt;</w:t>
      </w:r>
      <w:r w:rsidRPr="00205BEB">
        <w:t>Verordnung (EU) 2023/2124</w:t>
      </w:r>
      <w:r w:rsidRPr="00205BEB">
        <w:rPr>
          <w:rStyle w:val="HideTWBExt"/>
        </w:rPr>
        <w:t>&lt;/DocAmend2&gt;</w:t>
      </w:r>
    </w:p>
    <w:p w:rsidR="00B960E1" w:rsidRPr="00205BEB" w:rsidRDefault="00B960E1" w:rsidP="00B960E1">
      <w:r w:rsidRPr="00205BEB">
        <w:rPr>
          <w:rStyle w:val="HideTWBExt"/>
        </w:rPr>
        <w:t>&lt;Article2&gt;</w:t>
      </w:r>
      <w:r w:rsidRPr="00205BEB">
        <w:t>Artikel 30b – Absatz 2</w:t>
      </w:r>
      <w:r w:rsidRPr="00205BEB">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t>(2)</w:t>
            </w:r>
            <w:r w:rsidRPr="00205BEB">
              <w:tab/>
              <w:t xml:space="preserve">Die Mitgliedstaaten können Inspektoren benennen und Inspektionsmittel festlegen und im Rahmen der Regelung Inspektionen durchführen. </w:t>
            </w:r>
            <w:r w:rsidRPr="00205BEB">
              <w:rPr>
                <w:b/>
                <w:i/>
              </w:rPr>
              <w:t>Die Kommission oder eine von ihr benannte Stelle kann auch Unionsinspektoren für die Regelung abstellen.</w:t>
            </w:r>
          </w:p>
        </w:tc>
        <w:tc>
          <w:tcPr>
            <w:tcW w:w="4876" w:type="dxa"/>
            <w:tcBorders>
              <w:top w:val="nil"/>
              <w:left w:val="nil"/>
              <w:bottom w:val="nil"/>
              <w:right w:val="nil"/>
            </w:tcBorders>
            <w:hideMark/>
          </w:tcPr>
          <w:p w:rsidR="00B960E1" w:rsidRPr="00205BEB" w:rsidRDefault="00B960E1" w:rsidP="00C47787">
            <w:pPr>
              <w:pStyle w:val="Normal6a"/>
            </w:pPr>
            <w:r w:rsidRPr="00205BEB">
              <w:t>(2)</w:t>
            </w:r>
            <w:r w:rsidRPr="00205BEB">
              <w:tab/>
              <w:t>Die Mitgliedstaaten können Inspektoren benennen und Inspektionsmittel festlegen und im Rahmen der Regelung Inspektionen durchführen.</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{FR}</w:t>
      </w:r>
      <w:r w:rsidRPr="00205BEB">
        <w:t>fr</w:t>
      </w:r>
      <w:r w:rsidRPr="00205BEB">
        <w:rPr>
          <w:rStyle w:val="HideTWBExt"/>
        </w:rPr>
        <w:t>&lt;/Original&gt;</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174</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Thomas Bajada</w:t>
      </w:r>
      <w:r w:rsidRPr="00205BEB">
        <w:rPr>
          <w:rStyle w:val="HideTWBExt"/>
        </w:rPr>
        <w:t>&lt;/Members&gt;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Artikel 1 – Absatz 1 – Nummer 17</w:t>
      </w:r>
      <w:r w:rsidRPr="00205BEB">
        <w:rPr>
          <w:rStyle w:val="HideTWBExt"/>
        </w:rPr>
        <w:t>&lt;/Article&gt;</w:t>
      </w:r>
    </w:p>
    <w:p w:rsidR="00B960E1" w:rsidRPr="00205BEB" w:rsidRDefault="00B960E1" w:rsidP="00B960E1">
      <w:r w:rsidRPr="00205BEB">
        <w:rPr>
          <w:rStyle w:val="HideTWBExt"/>
        </w:rPr>
        <w:t>&lt;DocAmend2&gt;</w:t>
      </w:r>
      <w:r w:rsidRPr="00205BEB">
        <w:t>Verordnung (EU) 2023/2124</w:t>
      </w:r>
      <w:r w:rsidRPr="00205BEB">
        <w:rPr>
          <w:rStyle w:val="HideTWBExt"/>
        </w:rPr>
        <w:t>&lt;/DocAmend2&gt;</w:t>
      </w:r>
    </w:p>
    <w:p w:rsidR="00B960E1" w:rsidRPr="00205BEB" w:rsidRDefault="00B960E1" w:rsidP="00B960E1">
      <w:r w:rsidRPr="00205BEB">
        <w:rPr>
          <w:rStyle w:val="HideTWBExt"/>
        </w:rPr>
        <w:t>&lt;Article2&gt;</w:t>
      </w:r>
      <w:r w:rsidRPr="00205BEB">
        <w:t>Artikel 30c</w:t>
      </w:r>
      <w:r w:rsidRPr="00205BEB">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
              <w:rPr>
                <w:b/>
                <w:i/>
              </w:rPr>
            </w:pPr>
            <w:r w:rsidRPr="00205BEB">
              <w:rPr>
                <w:b/>
                <w:i/>
              </w:rPr>
              <w:t>Artikel 30c</w:t>
            </w:r>
          </w:p>
        </w:tc>
        <w:tc>
          <w:tcPr>
            <w:tcW w:w="4876" w:type="dxa"/>
            <w:tcBorders>
              <w:top w:val="nil"/>
              <w:left w:val="nil"/>
              <w:bottom w:val="nil"/>
              <w:right w:val="nil"/>
            </w:tcBorders>
            <w:hideMark/>
          </w:tcPr>
          <w:p w:rsidR="00B960E1" w:rsidRPr="00205BEB" w:rsidRDefault="00B960E1" w:rsidP="00C47787">
            <w:pPr>
              <w:pStyle w:val="Normal6"/>
              <w:rPr>
                <w:b/>
                <w:i/>
              </w:rPr>
            </w:pPr>
            <w:r w:rsidRPr="00205BEB">
              <w:rPr>
                <w:b/>
                <w:i/>
              </w:rPr>
              <w:t>entfällt</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
              <w:rPr>
                <w:b/>
                <w:bCs/>
                <w:i/>
                <w:noProof/>
              </w:rPr>
            </w:pPr>
            <w:r w:rsidRPr="00205BEB">
              <w:rPr>
                <w:b/>
                <w:i/>
              </w:rPr>
              <w:t>Durchführung von Inspektionen</w:t>
            </w:r>
          </w:p>
        </w:tc>
        <w:tc>
          <w:tcPr>
            <w:tcW w:w="4876" w:type="dxa"/>
            <w:tcBorders>
              <w:top w:val="nil"/>
              <w:left w:val="nil"/>
              <w:bottom w:val="nil"/>
              <w:right w:val="nil"/>
            </w:tcBorders>
          </w:tcPr>
          <w:p w:rsidR="00B960E1" w:rsidRPr="00205BEB" w:rsidRDefault="00B960E1" w:rsidP="00C47787">
            <w:pPr>
              <w:pStyle w:val="Normal6"/>
              <w:rPr>
                <w:b/>
                <w:i/>
              </w:rPr>
            </w:pP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
              <w:rPr>
                <w:b/>
                <w:i/>
                <w:noProof/>
              </w:rPr>
            </w:pPr>
            <w:r w:rsidRPr="00205BEB">
              <w:rPr>
                <w:b/>
                <w:i/>
              </w:rPr>
              <w:t>(1)</w:t>
            </w:r>
            <w:r w:rsidRPr="00205BEB">
              <w:rPr>
                <w:b/>
                <w:i/>
              </w:rPr>
              <w:tab/>
              <w:t>Die für die Regelung abgestellten Inspektoren</w:t>
            </w:r>
          </w:p>
        </w:tc>
        <w:tc>
          <w:tcPr>
            <w:tcW w:w="4876" w:type="dxa"/>
            <w:tcBorders>
              <w:top w:val="nil"/>
              <w:left w:val="nil"/>
              <w:bottom w:val="nil"/>
              <w:right w:val="nil"/>
            </w:tcBorders>
          </w:tcPr>
          <w:p w:rsidR="00B960E1" w:rsidRPr="00205BEB" w:rsidRDefault="00B960E1" w:rsidP="00C47787">
            <w:pPr>
              <w:pStyle w:val="Normal6"/>
              <w:rPr>
                <w:b/>
                <w:i/>
              </w:rPr>
            </w:pP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
              <w:rPr>
                <w:b/>
                <w:i/>
                <w:noProof/>
              </w:rPr>
            </w:pPr>
            <w:r w:rsidRPr="00205BEB">
              <w:rPr>
                <w:b/>
                <w:i/>
              </w:rPr>
              <w:t>a)</w:t>
            </w:r>
            <w:r w:rsidRPr="00205BEB">
              <w:rPr>
                <w:b/>
                <w:i/>
              </w:rPr>
              <w:tab/>
              <w:t>teilen dem Fischereifahrzeug vor dem Anbordgehen den Namen des Inspektionsschiffes mit;</w:t>
            </w:r>
          </w:p>
        </w:tc>
        <w:tc>
          <w:tcPr>
            <w:tcW w:w="4876" w:type="dxa"/>
            <w:tcBorders>
              <w:top w:val="nil"/>
              <w:left w:val="nil"/>
              <w:bottom w:val="nil"/>
              <w:right w:val="nil"/>
            </w:tcBorders>
          </w:tcPr>
          <w:p w:rsidR="00B960E1" w:rsidRPr="00205BEB" w:rsidRDefault="00B960E1" w:rsidP="00C47787">
            <w:pPr>
              <w:pStyle w:val="Normal6"/>
              <w:rPr>
                <w:b/>
                <w:i/>
              </w:rPr>
            </w:pP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
              <w:rPr>
                <w:b/>
                <w:i/>
                <w:noProof/>
              </w:rPr>
            </w:pPr>
            <w:r w:rsidRPr="00205BEB">
              <w:rPr>
                <w:b/>
                <w:i/>
              </w:rPr>
              <w:t>b)</w:t>
            </w:r>
            <w:r w:rsidRPr="00205BEB">
              <w:rPr>
                <w:b/>
                <w:i/>
              </w:rPr>
              <w:tab/>
              <w:t>führen an Inspektionsschiff und Tender den Wimpel gemäß Anhang V;</w:t>
            </w:r>
          </w:p>
        </w:tc>
        <w:tc>
          <w:tcPr>
            <w:tcW w:w="4876" w:type="dxa"/>
            <w:tcBorders>
              <w:top w:val="nil"/>
              <w:left w:val="nil"/>
              <w:bottom w:val="nil"/>
              <w:right w:val="nil"/>
            </w:tcBorders>
          </w:tcPr>
          <w:p w:rsidR="00B960E1" w:rsidRPr="00205BEB" w:rsidRDefault="00B960E1" w:rsidP="00C47787">
            <w:pPr>
              <w:pStyle w:val="Normal6"/>
              <w:rPr>
                <w:b/>
                <w:i/>
              </w:rPr>
            </w:pP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
              <w:rPr>
                <w:b/>
                <w:i/>
                <w:noProof/>
              </w:rPr>
            </w:pPr>
            <w:r w:rsidRPr="00205BEB">
              <w:rPr>
                <w:b/>
                <w:i/>
              </w:rPr>
              <w:t>c)</w:t>
            </w:r>
            <w:r w:rsidRPr="00205BEB">
              <w:rPr>
                <w:b/>
                <w:i/>
              </w:rPr>
              <w:tab/>
              <w:t>begrenzen ein Inspektionsteam auf höchstens drei Inspektoren.</w:t>
            </w:r>
          </w:p>
        </w:tc>
        <w:tc>
          <w:tcPr>
            <w:tcW w:w="4876" w:type="dxa"/>
            <w:tcBorders>
              <w:top w:val="nil"/>
              <w:left w:val="nil"/>
              <w:bottom w:val="nil"/>
              <w:right w:val="nil"/>
            </w:tcBorders>
          </w:tcPr>
          <w:p w:rsidR="00B960E1" w:rsidRPr="00205BEB" w:rsidRDefault="00B960E1" w:rsidP="00C47787">
            <w:pPr>
              <w:pStyle w:val="Normal6"/>
              <w:rPr>
                <w:b/>
                <w:i/>
              </w:rPr>
            </w:pP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
              <w:rPr>
                <w:b/>
                <w:i/>
                <w:noProof/>
              </w:rPr>
            </w:pPr>
            <w:r w:rsidRPr="00205BEB">
              <w:rPr>
                <w:b/>
                <w:i/>
              </w:rPr>
              <w:t>(2)</w:t>
            </w:r>
            <w:r w:rsidRPr="00205BEB">
              <w:rPr>
                <w:b/>
                <w:i/>
              </w:rPr>
              <w:tab/>
              <w:t>Beim Anbordgehen legen die Inspektoren dem Kapitän des Fischereifahrzeugs die Identitätskarte gemäß Anhang IV vor. Inspektionen werden in einer der Amtssprachen der GFCM durchgeführt und erfolgen, falls möglich, in der vom Kapitän des Fischereifahrzeugs gesprochenen Sprache.</w:t>
            </w:r>
          </w:p>
        </w:tc>
        <w:tc>
          <w:tcPr>
            <w:tcW w:w="4876" w:type="dxa"/>
            <w:tcBorders>
              <w:top w:val="nil"/>
              <w:left w:val="nil"/>
              <w:bottom w:val="nil"/>
              <w:right w:val="nil"/>
            </w:tcBorders>
            <w:hideMark/>
          </w:tcPr>
          <w:p w:rsidR="00B960E1" w:rsidRPr="00205BEB" w:rsidRDefault="00B960E1" w:rsidP="00C47787">
            <w:pPr>
              <w:rPr>
                <w:b/>
                <w:i/>
                <w:noProof/>
              </w:rPr>
            </w:pP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
              <w:rPr>
                <w:b/>
                <w:i/>
                <w:noProof/>
              </w:rPr>
            </w:pPr>
            <w:r w:rsidRPr="00205BEB">
              <w:rPr>
                <w:b/>
                <w:i/>
              </w:rPr>
              <w:t>(3)</w:t>
            </w:r>
            <w:r w:rsidRPr="00205BEB">
              <w:rPr>
                <w:b/>
                <w:i/>
              </w:rPr>
              <w:tab/>
              <w:t>Die Inspektoren erstellen einen Inspektionsbericht in dem Format gemäß Anhang VI.</w:t>
            </w:r>
          </w:p>
        </w:tc>
        <w:tc>
          <w:tcPr>
            <w:tcW w:w="4876" w:type="dxa"/>
            <w:tcBorders>
              <w:top w:val="nil"/>
              <w:left w:val="nil"/>
              <w:bottom w:val="nil"/>
              <w:right w:val="nil"/>
            </w:tcBorders>
          </w:tcPr>
          <w:p w:rsidR="00B960E1" w:rsidRPr="00205BEB" w:rsidRDefault="00B960E1" w:rsidP="00C47787">
            <w:pPr>
              <w:pStyle w:val="Normal6"/>
              <w:rPr>
                <w:b/>
                <w:i/>
              </w:rPr>
            </w:pP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
              <w:rPr>
                <w:b/>
                <w:i/>
                <w:noProof/>
              </w:rPr>
            </w:pPr>
            <w:r w:rsidRPr="00205BEB">
              <w:rPr>
                <w:b/>
                <w:i/>
              </w:rPr>
              <w:t>(4)</w:t>
            </w:r>
            <w:r w:rsidRPr="00205BEB">
              <w:rPr>
                <w:b/>
                <w:i/>
              </w:rPr>
              <w:tab/>
              <w:t>Die Inspektoren unterzeichnen den Bericht in Anwesenheit des Schiffskapitäns, der das Recht hat, alle Informationen in den Bericht einzufügen, die ihm sachdienlich erscheinen, und diesen ebenfalls unterschreibt.</w:t>
            </w:r>
          </w:p>
        </w:tc>
        <w:tc>
          <w:tcPr>
            <w:tcW w:w="4876" w:type="dxa"/>
            <w:tcBorders>
              <w:top w:val="nil"/>
              <w:left w:val="nil"/>
              <w:bottom w:val="nil"/>
              <w:right w:val="nil"/>
            </w:tcBorders>
          </w:tcPr>
          <w:p w:rsidR="00B960E1" w:rsidRPr="00205BEB" w:rsidRDefault="00B960E1" w:rsidP="00C47787">
            <w:pPr>
              <w:pStyle w:val="Normal6"/>
              <w:rPr>
                <w:b/>
                <w:i/>
              </w:rPr>
            </w:pP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
              <w:rPr>
                <w:b/>
                <w:i/>
                <w:noProof/>
              </w:rPr>
            </w:pPr>
            <w:r w:rsidRPr="00205BEB">
              <w:rPr>
                <w:b/>
                <w:i/>
              </w:rPr>
              <w:t>(5)</w:t>
            </w:r>
            <w:r w:rsidRPr="00205BEB">
              <w:rPr>
                <w:b/>
                <w:i/>
              </w:rPr>
              <w:tab/>
              <w:t>Kopien des Berichts werden dem Kapitän des Schiffs und den Behörden des Inspektionsteams übergeben, die ihrerseits Kopien an die Behörden des Flaggenstaats des inspizierten Fischereifahrzeugs und an die Kommission und/oder eine von ihr benannte Stelle weiterleiten. Die Kommission leitet diese Kopie an das GFCM-Sekretariat weiter.</w:t>
            </w:r>
          </w:p>
        </w:tc>
        <w:tc>
          <w:tcPr>
            <w:tcW w:w="4876" w:type="dxa"/>
            <w:tcBorders>
              <w:top w:val="nil"/>
              <w:left w:val="nil"/>
              <w:bottom w:val="nil"/>
              <w:right w:val="nil"/>
            </w:tcBorders>
          </w:tcPr>
          <w:p w:rsidR="00B960E1" w:rsidRPr="00205BEB" w:rsidRDefault="00B960E1" w:rsidP="00C47787">
            <w:pPr>
              <w:pStyle w:val="Normal6"/>
              <w:rPr>
                <w:b/>
                <w:i/>
              </w:rPr>
            </w:pP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
              <w:rPr>
                <w:b/>
                <w:i/>
              </w:rPr>
            </w:pPr>
            <w:r w:rsidRPr="00205BEB">
              <w:rPr>
                <w:b/>
                <w:i/>
              </w:rPr>
              <w:t>(6)</w:t>
            </w:r>
            <w:r w:rsidRPr="00205BEB">
              <w:rPr>
                <w:b/>
                <w:i/>
              </w:rPr>
              <w:tab/>
              <w:t>Die Größe des Inspektionsteams und die Dauer der Inspektion werden vom befehlshabenden Offizier des Inspektionsschiffs unter Berücksichtigung aller relevanten Gegebenheiten bestimmt.</w:t>
            </w:r>
          </w:p>
        </w:tc>
        <w:tc>
          <w:tcPr>
            <w:tcW w:w="4876" w:type="dxa"/>
            <w:tcBorders>
              <w:top w:val="nil"/>
              <w:left w:val="nil"/>
              <w:bottom w:val="nil"/>
              <w:right w:val="nil"/>
            </w:tcBorders>
          </w:tcPr>
          <w:p w:rsidR="00B960E1" w:rsidRPr="00205BEB" w:rsidRDefault="00B960E1" w:rsidP="00C47787">
            <w:pPr>
              <w:pStyle w:val="Normal6"/>
              <w:rPr>
                <w:b/>
                <w:i/>
              </w:rPr>
            </w:pP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{EN}</w:t>
      </w:r>
      <w:r w:rsidRPr="00205BEB">
        <w:t>en</w:t>
      </w:r>
      <w:r w:rsidRPr="00205BEB">
        <w:rPr>
          <w:rStyle w:val="HideTWBExt"/>
        </w:rPr>
        <w:t>&lt;/Original&gt;</w:t>
      </w:r>
    </w:p>
    <w:p w:rsidR="00B960E1" w:rsidRPr="00205BEB" w:rsidRDefault="00B960E1" w:rsidP="00B960E1">
      <w:pPr>
        <w:pStyle w:val="AmJustTitle"/>
      </w:pPr>
      <w:r w:rsidRPr="00205BEB">
        <w:rPr>
          <w:rStyle w:val="HideTWBExt"/>
        </w:rPr>
        <w:t>&lt;TitreJust&gt;</w:t>
      </w:r>
      <w:r w:rsidRPr="00205BEB">
        <w:t>Begründung</w:t>
      </w:r>
      <w:r w:rsidRPr="00205BEB">
        <w:rPr>
          <w:rStyle w:val="HideTWBExt"/>
        </w:rPr>
        <w:t>&lt;/TitreJust&gt;</w:t>
      </w:r>
    </w:p>
    <w:p w:rsidR="00B960E1" w:rsidRPr="00205BEB" w:rsidRDefault="00B960E1" w:rsidP="00B960E1">
      <w:pPr>
        <w:pStyle w:val="AmJustText"/>
      </w:pPr>
      <w:r w:rsidRPr="00205BEB">
        <w:t>Der Artikel wird als neuer Artikel 121b eingefügt.</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175</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Thomas Bajada</w:t>
      </w:r>
      <w:r w:rsidRPr="00205BEB">
        <w:rPr>
          <w:rStyle w:val="HideTWBExt"/>
        </w:rPr>
        <w:t>&lt;/Members&gt;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Artikel 1 – Absatz 1 – Nummer 17</w:t>
      </w:r>
      <w:r w:rsidRPr="00205BEB">
        <w:rPr>
          <w:rStyle w:val="HideTWBExt"/>
        </w:rPr>
        <w:t>&lt;/Article&gt;</w:t>
      </w:r>
    </w:p>
    <w:p w:rsidR="00B960E1" w:rsidRPr="00205BEB" w:rsidRDefault="00B960E1" w:rsidP="00B960E1">
      <w:r w:rsidRPr="00205BEB">
        <w:rPr>
          <w:rStyle w:val="HideTWBExt"/>
        </w:rPr>
        <w:t>&lt;DocAmend2&gt;</w:t>
      </w:r>
      <w:r w:rsidRPr="00205BEB">
        <w:t>Verordnung (EU) 2023/2124</w:t>
      </w:r>
      <w:r w:rsidRPr="00205BEB">
        <w:rPr>
          <w:rStyle w:val="HideTWBExt"/>
        </w:rPr>
        <w:t>&lt;/DocAmend2&gt;</w:t>
      </w:r>
    </w:p>
    <w:p w:rsidR="00B960E1" w:rsidRPr="00205BEB" w:rsidRDefault="00B960E1" w:rsidP="00B960E1">
      <w:r w:rsidRPr="00205BEB">
        <w:rPr>
          <w:rStyle w:val="HideTWBExt"/>
        </w:rPr>
        <w:t>&lt;Article2&gt;</w:t>
      </w:r>
      <w:r w:rsidRPr="00205BEB">
        <w:t>Artikel 30d</w:t>
      </w:r>
      <w:r w:rsidRPr="00205BEB">
        <w:rPr>
          <w:rStyle w:val="HideTWBExt"/>
        </w:rPr>
        <w:t>&lt;/Article2&gt;</w:t>
      </w:r>
    </w:p>
    <w:tbl>
      <w:tblPr>
        <w:tblW w:w="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rPr>
                <w:b/>
                <w:i/>
              </w:rPr>
            </w:pPr>
            <w:r w:rsidRPr="00205BEB">
              <w:rPr>
                <w:b/>
                <w:i/>
              </w:rPr>
              <w:t>Artikel 30d</w:t>
            </w:r>
          </w:p>
        </w:tc>
        <w:tc>
          <w:tcPr>
            <w:tcW w:w="4876" w:type="dxa"/>
            <w:tcBorders>
              <w:top w:val="nil"/>
              <w:left w:val="nil"/>
              <w:bottom w:val="nil"/>
              <w:right w:val="nil"/>
            </w:tcBorders>
            <w:hideMark/>
          </w:tcPr>
          <w:p w:rsidR="00B960E1" w:rsidRPr="00205BEB" w:rsidRDefault="00B960E1" w:rsidP="00C47787">
            <w:pPr>
              <w:pStyle w:val="Normal6a"/>
              <w:rPr>
                <w:b/>
                <w:i/>
              </w:rPr>
            </w:pPr>
            <w:r w:rsidRPr="00205BEB">
              <w:rPr>
                <w:b/>
                <w:i/>
              </w:rPr>
              <w:t>entfällt</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rPr>
                <w:b/>
                <w:i/>
              </w:rPr>
            </w:pPr>
            <w:r w:rsidRPr="00205BEB">
              <w:rPr>
                <w:b/>
                <w:i/>
              </w:rPr>
              <w:t>Verstöße</w:t>
            </w:r>
          </w:p>
        </w:tc>
        <w:tc>
          <w:tcPr>
            <w:tcW w:w="4876" w:type="dxa"/>
            <w:tcBorders>
              <w:top w:val="nil"/>
              <w:left w:val="nil"/>
              <w:bottom w:val="nil"/>
              <w:right w:val="nil"/>
            </w:tcBorders>
          </w:tcPr>
          <w:p w:rsidR="00B960E1" w:rsidRPr="00205BEB" w:rsidRDefault="00B960E1" w:rsidP="00C47787">
            <w:pPr>
              <w:pStyle w:val="Normal6a"/>
              <w:rPr>
                <w:b/>
                <w:i/>
              </w:rPr>
            </w:pP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rPr>
                <w:b/>
                <w:i/>
              </w:rPr>
            </w:pPr>
            <w:r w:rsidRPr="00205BEB">
              <w:rPr>
                <w:b/>
                <w:i/>
              </w:rPr>
              <w:t>(1)</w:t>
            </w:r>
            <w:r w:rsidRPr="00205BEB">
              <w:rPr>
                <w:b/>
                <w:i/>
              </w:rPr>
              <w:tab/>
              <w:t>Für die Zwecke dieses Artikels gelten die folgenden Tätigkeiten als Verstöße:</w:t>
            </w:r>
          </w:p>
        </w:tc>
        <w:tc>
          <w:tcPr>
            <w:tcW w:w="4876" w:type="dxa"/>
            <w:tcBorders>
              <w:top w:val="nil"/>
              <w:left w:val="nil"/>
              <w:bottom w:val="nil"/>
              <w:right w:val="nil"/>
            </w:tcBorders>
          </w:tcPr>
          <w:p w:rsidR="00B960E1" w:rsidRPr="00205BEB" w:rsidRDefault="00B960E1" w:rsidP="00C47787">
            <w:pPr>
              <w:pStyle w:val="Normal6a"/>
              <w:rPr>
                <w:b/>
                <w:i/>
              </w:rPr>
            </w:pP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rPr>
                <w:b/>
                <w:i/>
              </w:rPr>
            </w:pPr>
            <w:r w:rsidRPr="00205BEB">
              <w:rPr>
                <w:b/>
                <w:i/>
              </w:rPr>
              <w:t>a)</w:t>
            </w:r>
            <w:r w:rsidRPr="00205BEB">
              <w:rPr>
                <w:b/>
                <w:i/>
              </w:rPr>
              <w:tab/>
              <w:t>die Tätigkeiten gemäß Artikel 3 Absatz 1 Buchstaben a, b, c, e, f, g und h der Verordnung (EG) Nr. 1005/2008</w:t>
            </w:r>
            <w:r w:rsidRPr="00205BEB">
              <w:rPr>
                <w:b/>
                <w:i/>
              </w:rPr>
              <w:footnoteReference w:id="1"/>
            </w:r>
            <w:r w:rsidRPr="00205BEB">
              <w:rPr>
                <w:b/>
                <w:i/>
              </w:rPr>
              <w:t>;</w:t>
            </w:r>
          </w:p>
        </w:tc>
        <w:tc>
          <w:tcPr>
            <w:tcW w:w="4876" w:type="dxa"/>
            <w:tcBorders>
              <w:top w:val="nil"/>
              <w:left w:val="nil"/>
              <w:bottom w:val="nil"/>
              <w:right w:val="nil"/>
            </w:tcBorders>
          </w:tcPr>
          <w:p w:rsidR="00B960E1" w:rsidRPr="00205BEB" w:rsidRDefault="00B960E1" w:rsidP="00C47787">
            <w:pPr>
              <w:pStyle w:val="Normal6a"/>
              <w:rPr>
                <w:b/>
                <w:i/>
              </w:rPr>
            </w:pP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rPr>
                <w:b/>
                <w:i/>
              </w:rPr>
            </w:pPr>
            <w:r w:rsidRPr="00205BEB">
              <w:rPr>
                <w:b/>
                <w:i/>
              </w:rPr>
              <w:t>b)</w:t>
            </w:r>
            <w:r w:rsidRPr="00205BEB">
              <w:rPr>
                <w:b/>
                <w:i/>
              </w:rPr>
              <w:tab/>
              <w:t>die Behinderung des satellitengestützten Überwachungssystems und</w:t>
            </w:r>
          </w:p>
        </w:tc>
        <w:tc>
          <w:tcPr>
            <w:tcW w:w="4876" w:type="dxa"/>
            <w:tcBorders>
              <w:top w:val="nil"/>
              <w:left w:val="nil"/>
              <w:bottom w:val="nil"/>
              <w:right w:val="nil"/>
            </w:tcBorders>
          </w:tcPr>
          <w:p w:rsidR="00B960E1" w:rsidRPr="00205BEB" w:rsidRDefault="00B960E1" w:rsidP="00C47787">
            <w:pPr>
              <w:pStyle w:val="Normal6a"/>
              <w:rPr>
                <w:b/>
                <w:i/>
              </w:rPr>
            </w:pP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rPr>
                <w:b/>
                <w:i/>
              </w:rPr>
            </w:pPr>
            <w:r w:rsidRPr="00205BEB">
              <w:rPr>
                <w:b/>
                <w:i/>
              </w:rPr>
              <w:t>c)</w:t>
            </w:r>
            <w:r w:rsidRPr="00205BEB">
              <w:rPr>
                <w:b/>
                <w:i/>
              </w:rPr>
              <w:tab/>
              <w:t>der Betrieb ohne ein VMS.</w:t>
            </w:r>
          </w:p>
        </w:tc>
        <w:tc>
          <w:tcPr>
            <w:tcW w:w="4876" w:type="dxa"/>
            <w:tcBorders>
              <w:top w:val="nil"/>
              <w:left w:val="nil"/>
              <w:bottom w:val="nil"/>
              <w:right w:val="nil"/>
            </w:tcBorders>
          </w:tcPr>
          <w:p w:rsidR="00B960E1" w:rsidRPr="00205BEB" w:rsidRDefault="00B960E1" w:rsidP="00C47787">
            <w:pPr>
              <w:pStyle w:val="Normal6a"/>
              <w:rPr>
                <w:b/>
                <w:i/>
              </w:rPr>
            </w:pP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rPr>
                <w:b/>
                <w:i/>
              </w:rPr>
            </w:pPr>
            <w:r w:rsidRPr="00205BEB">
              <w:rPr>
                <w:b/>
                <w:i/>
              </w:rPr>
              <w:t>(2)</w:t>
            </w:r>
            <w:r w:rsidRPr="00205BEB">
              <w:rPr>
                <w:b/>
                <w:i/>
              </w:rPr>
              <w:tab/>
              <w:t>Stellen Inspektoren beim Anbordgehen und der Inspektion eines Fischereifahrzeugs einen Verstoß fest, unterrichten die Behörden des Flaggenmitgliedstaats des Inspektionsschiffs unverzüglich die Kommission oder eine von ihr benannte Stelle, welche den Flaggenstaat des inspizierten Fischereifahrzeugs sowohl direkt als auch über das GFCM-Sekretariat darüber in Kenntnis setzt. Sie unterrichten ferner jedes Inspektionsschiff des Flaggenstaats des Fischereifahrzeugs, das sich ihrer Kenntnis nach in der Nähe befindet.</w:t>
            </w:r>
          </w:p>
        </w:tc>
        <w:tc>
          <w:tcPr>
            <w:tcW w:w="4876" w:type="dxa"/>
            <w:tcBorders>
              <w:top w:val="nil"/>
              <w:left w:val="nil"/>
              <w:bottom w:val="nil"/>
              <w:right w:val="nil"/>
            </w:tcBorders>
            <w:hideMark/>
          </w:tcPr>
          <w:p w:rsidR="00B960E1" w:rsidRPr="00205BEB" w:rsidRDefault="00B960E1" w:rsidP="00C47787">
            <w:pPr>
              <w:rPr>
                <w:b/>
                <w:i/>
              </w:rPr>
            </w:pP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rPr>
                <w:b/>
                <w:i/>
              </w:rPr>
            </w:pPr>
            <w:r w:rsidRPr="00205BEB">
              <w:rPr>
                <w:b/>
                <w:i/>
              </w:rPr>
              <w:t>(3)</w:t>
            </w:r>
            <w:r w:rsidRPr="00205BEB">
              <w:rPr>
                <w:b/>
                <w:i/>
              </w:rPr>
              <w:tab/>
              <w:t>Der Flaggenmitgliedstaat des Fischereifahrzeugs stellt sicher, dass das betreffende Fischereifahrzeug nach einer Inspektion, bei der ein Verstoß festgestellt wurde, alle Fangtätigkeiten einstellt. Der Flaggenmitgliedstaat fordert das Fischereifahrzeug auf, innerhalb von 72 Stunden einen von ihm bezeichneten Hafen anzulaufen, in dem eine Untersuchung eingeleitet wird.</w:t>
            </w:r>
          </w:p>
        </w:tc>
        <w:tc>
          <w:tcPr>
            <w:tcW w:w="4876" w:type="dxa"/>
            <w:tcBorders>
              <w:top w:val="nil"/>
              <w:left w:val="nil"/>
              <w:bottom w:val="nil"/>
              <w:right w:val="nil"/>
            </w:tcBorders>
          </w:tcPr>
          <w:p w:rsidR="00B960E1" w:rsidRPr="00205BEB" w:rsidRDefault="00B960E1" w:rsidP="00C47787">
            <w:pPr>
              <w:pStyle w:val="Normal6a"/>
              <w:rPr>
                <w:b/>
                <w:i/>
              </w:rPr>
            </w:pP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rPr>
                <w:b/>
                <w:i/>
              </w:rPr>
            </w:pPr>
            <w:r w:rsidRPr="00205BEB">
              <w:rPr>
                <w:b/>
                <w:i/>
              </w:rPr>
              <w:t>(4)</w:t>
            </w:r>
            <w:r w:rsidRPr="00205BEB">
              <w:rPr>
                <w:b/>
                <w:i/>
              </w:rPr>
              <w:tab/>
              <w:t>Wurde bei einer Inspektion ein Verstoß festgestellt, so werden die vom Flaggenmitgliedstaat getroffenen Vorkehrungen und Folgemaßnahmen der Kommission oder einer von ihr benannten Stelle mitgeteilt. Die Kommission oder die von ihr benannte Stelle leitet die getroffenen Vorkehrungen und Folgemaßnahmen an das GFCM-Sekretariat weiter.</w:t>
            </w:r>
          </w:p>
        </w:tc>
        <w:tc>
          <w:tcPr>
            <w:tcW w:w="4876" w:type="dxa"/>
            <w:tcBorders>
              <w:top w:val="nil"/>
              <w:left w:val="nil"/>
              <w:bottom w:val="nil"/>
              <w:right w:val="nil"/>
            </w:tcBorders>
          </w:tcPr>
          <w:p w:rsidR="00B960E1" w:rsidRPr="00205BEB" w:rsidRDefault="00B960E1" w:rsidP="00C47787">
            <w:pPr>
              <w:pStyle w:val="Normal6a"/>
              <w:rPr>
                <w:b/>
                <w:i/>
              </w:rPr>
            </w:pP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rPr>
                <w:b/>
                <w:i/>
              </w:rPr>
            </w:pPr>
            <w:r w:rsidRPr="00205BEB">
              <w:rPr>
                <w:b/>
                <w:i/>
              </w:rPr>
              <w:t>(5)</w:t>
            </w:r>
            <w:r w:rsidRPr="00205BEB">
              <w:rPr>
                <w:b/>
                <w:i/>
              </w:rPr>
              <w:tab/>
              <w:t>Die Behörden der Mitgliedstaaten handeln aufgrund von Inspektionsberichten gemäß Artikel 30 Absatz 3, Informationsblättern zur Sichtung gemäß Anhang VII und Erklärungen, die Inspektoren nach einer Dokumentenprüfung abgeben, in gleicher Weise wie aufgrund von Berichten und Erklärungen nationaler Inspektoren.“</w:t>
            </w:r>
          </w:p>
        </w:tc>
        <w:tc>
          <w:tcPr>
            <w:tcW w:w="4876" w:type="dxa"/>
            <w:tcBorders>
              <w:top w:val="nil"/>
              <w:left w:val="nil"/>
              <w:bottom w:val="nil"/>
              <w:right w:val="nil"/>
            </w:tcBorders>
          </w:tcPr>
          <w:p w:rsidR="00B960E1" w:rsidRPr="00205BEB" w:rsidRDefault="00B960E1" w:rsidP="00C47787">
            <w:pPr>
              <w:pStyle w:val="Normal6a"/>
              <w:rPr>
                <w:b/>
                <w:i/>
              </w:rPr>
            </w:pP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{EN}</w:t>
      </w:r>
      <w:r w:rsidRPr="00205BEB">
        <w:t>en</w:t>
      </w:r>
      <w:r w:rsidRPr="00205BEB">
        <w:rPr>
          <w:rStyle w:val="HideTWBExt"/>
        </w:rPr>
        <w:t>&lt;/Original&gt;</w:t>
      </w:r>
    </w:p>
    <w:p w:rsidR="00B960E1" w:rsidRPr="00205BEB" w:rsidRDefault="00B960E1" w:rsidP="00B960E1">
      <w:pPr>
        <w:pStyle w:val="AmJustTitle"/>
      </w:pPr>
      <w:r w:rsidRPr="00205BEB">
        <w:rPr>
          <w:rStyle w:val="HideTWBExt"/>
        </w:rPr>
        <w:t>&lt;TitreJust&gt;</w:t>
      </w:r>
      <w:r w:rsidRPr="00205BEB">
        <w:t>Begründung</w:t>
      </w:r>
      <w:r w:rsidRPr="00205BEB">
        <w:rPr>
          <w:rStyle w:val="HideTWBExt"/>
        </w:rPr>
        <w:t>&lt;/TitreJust&gt;</w:t>
      </w:r>
    </w:p>
    <w:p w:rsidR="00B960E1" w:rsidRPr="00205BEB" w:rsidRDefault="00B960E1" w:rsidP="00B960E1">
      <w:pPr>
        <w:pStyle w:val="AmJustText"/>
      </w:pPr>
      <w:r w:rsidRPr="00205BEB">
        <w:t>Der Artikel wird als neuer Artikel 121c eingefügt.</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176</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Eric Sargiacomo</w:t>
      </w:r>
      <w:r w:rsidRPr="00205BEB">
        <w:rPr>
          <w:rStyle w:val="HideTWBExt"/>
        </w:rPr>
        <w:t>&lt;/Members&gt;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Artikel 1 – Absatz 1 – Nummer 20</w:t>
      </w:r>
      <w:r w:rsidRPr="00205BEB">
        <w:rPr>
          <w:rStyle w:val="HideTWBExt"/>
        </w:rPr>
        <w:t>&lt;/Article&gt;</w:t>
      </w:r>
    </w:p>
    <w:p w:rsidR="00B960E1" w:rsidRPr="00205BEB" w:rsidRDefault="00B960E1" w:rsidP="00B960E1">
      <w:r w:rsidRPr="00205BEB">
        <w:rPr>
          <w:rStyle w:val="HideTWBExt"/>
        </w:rPr>
        <w:t>&lt;DocAmend2&gt;</w:t>
      </w:r>
      <w:r w:rsidRPr="00205BEB">
        <w:t>Verordnung (EU) 2023/2124</w:t>
      </w:r>
      <w:r w:rsidRPr="00205BEB">
        <w:rPr>
          <w:rStyle w:val="HideTWBExt"/>
        </w:rPr>
        <w:t>&lt;/DocAmend2&gt;</w:t>
      </w:r>
    </w:p>
    <w:p w:rsidR="00B960E1" w:rsidRPr="00205BEB" w:rsidRDefault="00B960E1" w:rsidP="00B960E1">
      <w:r w:rsidRPr="00205BEB">
        <w:rPr>
          <w:rStyle w:val="HideTWBExt"/>
        </w:rPr>
        <w:t>&lt;Article2&gt;</w:t>
      </w:r>
      <w:r w:rsidRPr="00205BEB">
        <w:t>Artikel 36</w:t>
      </w:r>
      <w:r w:rsidRPr="00205BEB">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t>(1)</w:t>
            </w:r>
            <w:r w:rsidRPr="00205BEB">
              <w:tab/>
              <w:t xml:space="preserve">Grundschleppnetzfischer, die Ansammlungen von Laichtieren Roter Tiefseegarnelen befischen, </w:t>
            </w:r>
            <w:r w:rsidRPr="00205BEB">
              <w:rPr>
                <w:b/>
                <w:bCs/>
                <w:i/>
                <w:iCs/>
              </w:rPr>
              <w:t>stellen</w:t>
            </w:r>
            <w:r w:rsidRPr="00205BEB">
              <w:t xml:space="preserve"> den Fischfang zwischen den Monaten März und Dezember an 30 aufeinanderfolgenden Tagen ein.</w:t>
            </w:r>
          </w:p>
        </w:tc>
        <w:tc>
          <w:tcPr>
            <w:tcW w:w="4876" w:type="dxa"/>
            <w:tcBorders>
              <w:top w:val="nil"/>
              <w:left w:val="nil"/>
              <w:bottom w:val="nil"/>
              <w:right w:val="nil"/>
            </w:tcBorders>
            <w:hideMark/>
          </w:tcPr>
          <w:p w:rsidR="00B960E1" w:rsidRPr="00205BEB" w:rsidRDefault="00B960E1" w:rsidP="00C47787">
            <w:pPr>
              <w:pStyle w:val="Normal6a"/>
            </w:pPr>
            <w:r w:rsidRPr="00205BEB">
              <w:t>(1)</w:t>
            </w:r>
            <w:r w:rsidRPr="00205BEB">
              <w:tab/>
            </w:r>
            <w:r w:rsidRPr="00205BEB">
              <w:rPr>
                <w:b/>
                <w:bCs/>
                <w:i/>
                <w:iCs/>
              </w:rPr>
              <w:t>Entsprechend den von den Mitgliedstaaten während der in der Empfehlung 45/2022/7 genannten Übergangsfrist übermittelten Ergebnissen stellen</w:t>
            </w:r>
            <w:r w:rsidRPr="00205BEB">
              <w:t xml:space="preserve"> Grundschleppnetzfischer, die Ansammlungen von Laichtieren Roter Tiefseegarnelen befischen, den Fischfang zwischen den Monaten März und Dezember an 30 aufeinanderfolgenden Tagen ein.</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{FR}</w:t>
      </w:r>
      <w:r w:rsidRPr="00205BEB">
        <w:t>fr</w:t>
      </w:r>
      <w:r w:rsidRPr="00205BEB">
        <w:rPr>
          <w:rStyle w:val="HideTWBExt"/>
        </w:rPr>
        <w:t>&lt;/Original&gt;</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177</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Thomas Bajada</w:t>
      </w:r>
      <w:r w:rsidRPr="00205BEB">
        <w:rPr>
          <w:rStyle w:val="HideTWBExt"/>
        </w:rPr>
        <w:t>&lt;/Members&gt;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Artikel 1 – Absatz 1 – Nummer 22 – Einleitung</w:t>
      </w:r>
      <w:r w:rsidRPr="00205BE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t>22.</w:t>
            </w:r>
            <w:r w:rsidRPr="00205BEB">
              <w:tab/>
              <w:t xml:space="preserve">Zwischen Artikel 37 und Artikel 38 </w:t>
            </w:r>
            <w:r w:rsidRPr="00205BEB">
              <w:rPr>
                <w:b/>
                <w:i/>
              </w:rPr>
              <w:t>werden folgende</w:t>
            </w:r>
            <w:r w:rsidRPr="00205BEB">
              <w:t xml:space="preserve"> Artikel 37a</w:t>
            </w:r>
            <w:r w:rsidRPr="00205BEB">
              <w:rPr>
                <w:b/>
                <w:i/>
              </w:rPr>
              <w:t>, 37b, 37c und 37d</w:t>
            </w:r>
            <w:r w:rsidRPr="00205BEB">
              <w:t xml:space="preserve"> eingefügt:</w:t>
            </w:r>
          </w:p>
        </w:tc>
        <w:tc>
          <w:tcPr>
            <w:tcW w:w="4876" w:type="dxa"/>
            <w:tcBorders>
              <w:top w:val="nil"/>
              <w:left w:val="nil"/>
              <w:bottom w:val="nil"/>
              <w:right w:val="nil"/>
            </w:tcBorders>
            <w:hideMark/>
          </w:tcPr>
          <w:p w:rsidR="00B960E1" w:rsidRPr="00205BEB" w:rsidRDefault="00B960E1" w:rsidP="00C47787">
            <w:pPr>
              <w:pStyle w:val="Normal6a"/>
            </w:pPr>
            <w:r w:rsidRPr="00205BEB">
              <w:t>22.</w:t>
            </w:r>
            <w:r w:rsidRPr="00205BEB">
              <w:tab/>
              <w:t xml:space="preserve">Zwischen Artikel 37 und Artikel 38 </w:t>
            </w:r>
            <w:r w:rsidRPr="00205BEB">
              <w:rPr>
                <w:b/>
                <w:i/>
              </w:rPr>
              <w:t>wird folgender</w:t>
            </w:r>
            <w:r w:rsidRPr="00205BEB">
              <w:t xml:space="preserve"> Artikel 37a eingefügt:</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{EN}</w:t>
      </w:r>
      <w:r w:rsidRPr="00205BEB">
        <w:t>en</w:t>
      </w:r>
      <w:r w:rsidRPr="00205BEB">
        <w:rPr>
          <w:rStyle w:val="HideTWBExt"/>
        </w:rPr>
        <w:t>&lt;/Original&gt;</w:t>
      </w:r>
    </w:p>
    <w:p w:rsidR="00B960E1" w:rsidRPr="00205BEB" w:rsidRDefault="00B960E1" w:rsidP="00B960E1">
      <w:pPr>
        <w:pStyle w:val="AmJustTitle"/>
      </w:pPr>
      <w:r w:rsidRPr="00205BEB">
        <w:rPr>
          <w:rStyle w:val="HideTWBExt"/>
        </w:rPr>
        <w:t>&lt;TitreJust&gt;</w:t>
      </w:r>
      <w:r w:rsidRPr="00205BEB">
        <w:t>Begründung</w:t>
      </w:r>
      <w:r w:rsidRPr="00205BEB">
        <w:rPr>
          <w:rStyle w:val="HideTWBExt"/>
        </w:rPr>
        <w:t>&lt;/TitreJust&gt;</w:t>
      </w:r>
    </w:p>
    <w:p w:rsidR="00B960E1" w:rsidRPr="00205BEB" w:rsidRDefault="00B960E1" w:rsidP="00B960E1">
      <w:pPr>
        <w:pStyle w:val="AmJustText"/>
      </w:pPr>
      <w:r w:rsidRPr="00205BEB">
        <w:t>In Schlussbestimmungen aufgenommen, die für die gesamte Verordnung gelten, siehe die neuen Artikel 121a, 121b und 121c.</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178</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Thomas Bajada</w:t>
      </w:r>
      <w:r w:rsidRPr="00205BEB">
        <w:rPr>
          <w:rStyle w:val="HideTWBExt"/>
        </w:rPr>
        <w:t>&lt;/Members&gt;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Artikel 1 – Absatz 1 – Nummer 22</w:t>
      </w:r>
      <w:r w:rsidRPr="00205BEB">
        <w:rPr>
          <w:rStyle w:val="HideTWBExt"/>
        </w:rPr>
        <w:t>&lt;/Article&gt;</w:t>
      </w:r>
    </w:p>
    <w:p w:rsidR="00B960E1" w:rsidRPr="00205BEB" w:rsidRDefault="00B960E1" w:rsidP="00B960E1">
      <w:r w:rsidRPr="00205BEB">
        <w:rPr>
          <w:rStyle w:val="HideTWBExt"/>
        </w:rPr>
        <w:t>&lt;DocAmend2&gt;</w:t>
      </w:r>
      <w:r w:rsidRPr="00205BEB">
        <w:t>Verordnung (EU) 2023/2124</w:t>
      </w:r>
      <w:r w:rsidRPr="00205BEB">
        <w:rPr>
          <w:rStyle w:val="HideTWBExt"/>
        </w:rPr>
        <w:t>&lt;/DocAmend2&gt;</w:t>
      </w:r>
    </w:p>
    <w:p w:rsidR="00B960E1" w:rsidRPr="00205BEB" w:rsidRDefault="00B960E1" w:rsidP="00B960E1">
      <w:r w:rsidRPr="00205BEB">
        <w:rPr>
          <w:rStyle w:val="HideTWBExt"/>
        </w:rPr>
        <w:t>&lt;Article2&gt;</w:t>
      </w:r>
      <w:r w:rsidRPr="00205BEB">
        <w:t>Artikel 37b</w:t>
      </w:r>
      <w:r w:rsidRPr="00205BEB">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jc w:val="center"/>
              <w:rPr>
                <w:b/>
                <w:i/>
              </w:rPr>
            </w:pPr>
          </w:p>
        </w:tc>
        <w:tc>
          <w:tcPr>
            <w:tcW w:w="4876" w:type="dxa"/>
            <w:tcBorders>
              <w:top w:val="nil"/>
              <w:left w:val="nil"/>
              <w:bottom w:val="nil"/>
              <w:right w:val="nil"/>
            </w:tcBorders>
          </w:tcPr>
          <w:p w:rsidR="00B960E1" w:rsidRPr="00205BEB" w:rsidRDefault="00B960E1" w:rsidP="00C47787">
            <w:pPr>
              <w:pStyle w:val="Normal6a"/>
              <w:rPr>
                <w:b/>
                <w:i/>
              </w:rPr>
            </w:pP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jc w:val="center"/>
              <w:rPr>
                <w:b/>
                <w:i/>
              </w:rPr>
            </w:pPr>
            <w:r w:rsidRPr="00205BEB">
              <w:rPr>
                <w:b/>
                <w:i/>
              </w:rPr>
              <w:t>Artikel 37b</w:t>
            </w:r>
          </w:p>
        </w:tc>
        <w:tc>
          <w:tcPr>
            <w:tcW w:w="4876" w:type="dxa"/>
            <w:tcBorders>
              <w:top w:val="nil"/>
              <w:left w:val="nil"/>
              <w:bottom w:val="nil"/>
              <w:right w:val="nil"/>
            </w:tcBorders>
            <w:hideMark/>
          </w:tcPr>
          <w:p w:rsidR="00B960E1" w:rsidRPr="00205BEB" w:rsidRDefault="00B960E1" w:rsidP="00C47787">
            <w:pPr>
              <w:pStyle w:val="Normal6a"/>
              <w:rPr>
                <w:b/>
                <w:i/>
              </w:rPr>
            </w:pPr>
            <w:r w:rsidRPr="00205BEB">
              <w:rPr>
                <w:b/>
                <w:i/>
              </w:rPr>
              <w:t>entfällt</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jc w:val="center"/>
              <w:rPr>
                <w:b/>
                <w:i/>
              </w:rPr>
            </w:pPr>
            <w:r w:rsidRPr="00205BEB">
              <w:rPr>
                <w:b/>
                <w:i/>
              </w:rPr>
              <w:t>Internationale gemeinsame Inspektions- und Überwachungsregelung</w:t>
            </w:r>
          </w:p>
        </w:tc>
        <w:tc>
          <w:tcPr>
            <w:tcW w:w="4876" w:type="dxa"/>
            <w:tcBorders>
              <w:top w:val="nil"/>
              <w:left w:val="nil"/>
              <w:bottom w:val="nil"/>
              <w:right w:val="nil"/>
            </w:tcBorders>
          </w:tcPr>
          <w:p w:rsidR="00B960E1" w:rsidRPr="00205BEB" w:rsidRDefault="00B960E1" w:rsidP="00C47787">
            <w:pPr>
              <w:pStyle w:val="Normal6a"/>
              <w:rPr>
                <w:b/>
                <w:i/>
              </w:rPr>
            </w:pP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rPr>
                <w:b/>
                <w:i/>
              </w:rPr>
            </w:pPr>
            <w:r w:rsidRPr="00205BEB">
              <w:rPr>
                <w:b/>
                <w:i/>
              </w:rPr>
              <w:t>(1)</w:t>
            </w:r>
            <w:r w:rsidRPr="00205BEB">
              <w:rPr>
                <w:b/>
                <w:i/>
              </w:rPr>
              <w:tab/>
              <w:t>Die Mitgliedstaaten können im Zuge einer internationalen gemeinsamen Inspektions- und Überwachungsregelung (im Folgenden „Regelung“) für die Gewässer außerhalb nationaler Gerichtsbarkeit in den geografischen Untergebieten 12, 13, 14, 15 und 16 (Straße von Sizilien) der GFCM gemäß Anhang I (im Folgenden „Inspektions- und Überwachungsgebiet“) im Rahmen dieses Abschnitts entsprechende Inspektions- und Überwachungstätigkeiten durchführen.</w:t>
            </w:r>
          </w:p>
        </w:tc>
        <w:tc>
          <w:tcPr>
            <w:tcW w:w="4876" w:type="dxa"/>
            <w:tcBorders>
              <w:top w:val="nil"/>
              <w:left w:val="nil"/>
              <w:bottom w:val="nil"/>
              <w:right w:val="nil"/>
            </w:tcBorders>
          </w:tcPr>
          <w:p w:rsidR="00B960E1" w:rsidRPr="00205BEB" w:rsidRDefault="00B960E1" w:rsidP="00C47787">
            <w:pPr>
              <w:pStyle w:val="Normal6a"/>
              <w:rPr>
                <w:b/>
                <w:i/>
              </w:rPr>
            </w:pP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rPr>
                <w:b/>
                <w:i/>
              </w:rPr>
            </w:pPr>
            <w:r w:rsidRPr="00205BEB">
              <w:rPr>
                <w:b/>
                <w:i/>
              </w:rPr>
              <w:t>(2)</w:t>
            </w:r>
            <w:r w:rsidRPr="00205BEB">
              <w:rPr>
                <w:b/>
                <w:i/>
              </w:rPr>
              <w:tab/>
              <w:t>Die Mitgliedstaaten können Inspektoren benennen und Inspektionsmittel festlegen und im Rahmen der Regelung Inspektionen durchführen. Die Kommission oder eine von ihr benannte Stelle kann auch Unionsinspektoren für die Regelung abstellen.</w:t>
            </w:r>
          </w:p>
        </w:tc>
        <w:tc>
          <w:tcPr>
            <w:tcW w:w="4876" w:type="dxa"/>
            <w:tcBorders>
              <w:top w:val="nil"/>
              <w:left w:val="nil"/>
              <w:bottom w:val="nil"/>
              <w:right w:val="nil"/>
            </w:tcBorders>
          </w:tcPr>
          <w:p w:rsidR="00B960E1" w:rsidRPr="00205BEB" w:rsidRDefault="00B960E1" w:rsidP="00C47787">
            <w:pPr>
              <w:pStyle w:val="Normal6a"/>
              <w:rPr>
                <w:b/>
                <w:i/>
              </w:rPr>
            </w:pP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rPr>
                <w:b/>
                <w:i/>
              </w:rPr>
            </w:pPr>
            <w:r w:rsidRPr="00205BEB">
              <w:rPr>
                <w:b/>
                <w:i/>
              </w:rPr>
              <w:t>(3)</w:t>
            </w:r>
            <w:r w:rsidRPr="00205BEB">
              <w:rPr>
                <w:b/>
                <w:i/>
              </w:rPr>
              <w:tab/>
              <w:t>Die Kommission oder eine von ihr benannte Stelle koordiniert die Überwachungs- und Inspektionstätigkeiten für die Union und kann in Abstimmung mit den betroffenen Mitgliedstaaten einen gemeinsamen Einsatzplan aufstellen, damit die Union in der Lage ist, ihrer Verpflichtung, die ihr aus der Regelung erwächst, nachzukommen. Die Mitgliedstaaten ergreifen die erforderlichen Maßnahmen, um die Umsetzung dieser Pläne zu erleichtern, insbesondere im Hinblick auf die benötigten personellen und materiellen Ressourcen und die Zeiträume und geografischen Gebiete, in denen diese Ressourcen eingesetzt werden sollen.</w:t>
            </w:r>
          </w:p>
        </w:tc>
        <w:tc>
          <w:tcPr>
            <w:tcW w:w="4876" w:type="dxa"/>
            <w:tcBorders>
              <w:top w:val="nil"/>
              <w:left w:val="nil"/>
              <w:bottom w:val="nil"/>
              <w:right w:val="nil"/>
            </w:tcBorders>
            <w:hideMark/>
          </w:tcPr>
          <w:p w:rsidR="00B960E1" w:rsidRPr="00205BEB" w:rsidRDefault="00B960E1" w:rsidP="00C47787">
            <w:pPr>
              <w:rPr>
                <w:b/>
                <w:i/>
              </w:rPr>
            </w:pP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rPr>
                <w:b/>
                <w:i/>
              </w:rPr>
            </w:pPr>
            <w:r w:rsidRPr="00205BEB">
              <w:rPr>
                <w:b/>
                <w:i/>
              </w:rPr>
              <w:t>(4)</w:t>
            </w:r>
            <w:r w:rsidRPr="00205BEB">
              <w:rPr>
                <w:b/>
                <w:i/>
              </w:rPr>
              <w:tab/>
              <w:t xml:space="preserve">Jeder Mitgliedstaat übermittelt der Kommission oder einer von ihr benannten Stelle spätestens bis 15. November jeden Jahres die Liste der Namen der Inspektoren, die in dem Gebiet gemäß Absatz 1 Inspektions- und Überwachungstätigkeiten ausüben dürfen, sowie die Namen der für Inspektions- und Überwachungszwecke eingesetzten Schiffe und Luftfahrzeuge, die sie im darauffolgenden Jahr für die Regelung abstellen wollen. Die Kommission oder eine von ihr benannte Stelle leitet diese Information bis zum 1. Dezember jeden Jahres oder so schnell wie möglich vor Beginn der Inspektionstätigkeiten dem GFCM-Sekretariat weiter. </w:t>
            </w:r>
          </w:p>
        </w:tc>
        <w:tc>
          <w:tcPr>
            <w:tcW w:w="4876" w:type="dxa"/>
            <w:tcBorders>
              <w:top w:val="nil"/>
              <w:left w:val="nil"/>
              <w:bottom w:val="nil"/>
              <w:right w:val="nil"/>
            </w:tcBorders>
          </w:tcPr>
          <w:p w:rsidR="00B960E1" w:rsidRPr="00205BEB" w:rsidRDefault="00B960E1" w:rsidP="00C47787">
            <w:pPr>
              <w:pStyle w:val="Normal6a"/>
              <w:rPr>
                <w:b/>
                <w:i/>
              </w:rPr>
            </w:pP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rPr>
                <w:b/>
                <w:i/>
              </w:rPr>
            </w:pPr>
            <w:r w:rsidRPr="00205BEB">
              <w:rPr>
                <w:b/>
                <w:i/>
              </w:rPr>
              <w:t>(5)</w:t>
            </w:r>
            <w:r w:rsidRPr="00205BEB">
              <w:rPr>
                <w:b/>
                <w:i/>
              </w:rPr>
              <w:tab/>
              <w:t>Die für die Regelung abgestellten Inspektoren führen einen Ausweis als Inspektor der GFCM mit, der von den zuständigen Behörden ausgestellt wird und dem Format des Anhangs IV entspricht.</w:t>
            </w:r>
          </w:p>
        </w:tc>
        <w:tc>
          <w:tcPr>
            <w:tcW w:w="4876" w:type="dxa"/>
            <w:tcBorders>
              <w:top w:val="nil"/>
              <w:left w:val="nil"/>
              <w:bottom w:val="nil"/>
              <w:right w:val="nil"/>
            </w:tcBorders>
          </w:tcPr>
          <w:p w:rsidR="00B960E1" w:rsidRPr="00205BEB" w:rsidRDefault="00B960E1" w:rsidP="00C47787">
            <w:pPr>
              <w:pStyle w:val="Normal6a"/>
              <w:rPr>
                <w:b/>
                <w:i/>
              </w:rPr>
            </w:pP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rPr>
                <w:b/>
                <w:i/>
              </w:rPr>
            </w:pPr>
            <w:r w:rsidRPr="00205BEB">
              <w:rPr>
                <w:b/>
                <w:i/>
              </w:rPr>
              <w:t>(6)</w:t>
            </w:r>
            <w:r w:rsidRPr="00205BEB">
              <w:rPr>
                <w:b/>
                <w:i/>
              </w:rPr>
              <w:tab/>
              <w:t>Schiffe, die im Rahmen der Regelung Bordkontrollen und Inspektionspflichten ausüben, führen eine spezielle Flagge oder einen Wimpel gemäß Anhang V.</w:t>
            </w:r>
          </w:p>
        </w:tc>
        <w:tc>
          <w:tcPr>
            <w:tcW w:w="4876" w:type="dxa"/>
            <w:tcBorders>
              <w:top w:val="nil"/>
              <w:left w:val="nil"/>
              <w:bottom w:val="nil"/>
              <w:right w:val="nil"/>
            </w:tcBorders>
          </w:tcPr>
          <w:p w:rsidR="00B960E1" w:rsidRPr="00205BEB" w:rsidRDefault="00B960E1" w:rsidP="00C47787">
            <w:pPr>
              <w:pStyle w:val="Normal6a"/>
              <w:rPr>
                <w:b/>
                <w:i/>
              </w:rPr>
            </w:pP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rPr>
                <w:b/>
                <w:i/>
              </w:rPr>
            </w:pPr>
            <w:r w:rsidRPr="00205BEB">
              <w:rPr>
                <w:b/>
                <w:i/>
              </w:rPr>
              <w:t>(7)</w:t>
            </w:r>
            <w:r w:rsidRPr="00205BEB">
              <w:rPr>
                <w:b/>
                <w:i/>
              </w:rPr>
              <w:tab/>
              <w:t>Jeder Mitgliedstaat stellt sicher, dass jede Inspektionsplattform unter seiner Flagge, die in dem Gebiet gemäß Absatz 1 tätig ist, täglich soweit möglich sicheren Kontakt mit allen anderen Inspektionsplattformen in dem Gebiet hält, um die für eine Koordination der Tätigkeiten notwendigen Informationen auszutauschen.</w:t>
            </w:r>
          </w:p>
        </w:tc>
        <w:tc>
          <w:tcPr>
            <w:tcW w:w="4876" w:type="dxa"/>
            <w:tcBorders>
              <w:top w:val="nil"/>
              <w:left w:val="nil"/>
              <w:bottom w:val="nil"/>
              <w:right w:val="nil"/>
            </w:tcBorders>
          </w:tcPr>
          <w:p w:rsidR="00B960E1" w:rsidRPr="00205BEB" w:rsidRDefault="00B960E1" w:rsidP="00C47787">
            <w:pPr>
              <w:pStyle w:val="Normal6a"/>
              <w:rPr>
                <w:b/>
                <w:i/>
              </w:rPr>
            </w:pP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rPr>
                <w:b/>
                <w:i/>
              </w:rPr>
            </w:pPr>
            <w:r w:rsidRPr="00205BEB">
              <w:rPr>
                <w:b/>
                <w:i/>
              </w:rPr>
              <w:t>(8)</w:t>
            </w:r>
            <w:r w:rsidRPr="00205BEB">
              <w:rPr>
                <w:b/>
                <w:i/>
              </w:rPr>
              <w:tab/>
              <w:t>Jeder Mitgliedstaat mit einer Inspektions- oder Überwachungspräsenz in dem Gebiet gemäß Absatz 1 übermittelt jeder Inspektionsplattform bei Eintritt in das Gebiet eine Liste der in den vorangegangenen zehn Tagen erfolgten Beobachtungen gemäß Anhang VII, Bordkontrollen und Inspektionen, einschließlich Daten, Koordinaten und anderer einschlägiger Informationen.</w:t>
            </w:r>
          </w:p>
        </w:tc>
        <w:tc>
          <w:tcPr>
            <w:tcW w:w="4876" w:type="dxa"/>
            <w:tcBorders>
              <w:top w:val="nil"/>
              <w:left w:val="nil"/>
              <w:bottom w:val="nil"/>
              <w:right w:val="nil"/>
            </w:tcBorders>
          </w:tcPr>
          <w:p w:rsidR="00B960E1" w:rsidRPr="00205BEB" w:rsidRDefault="00B960E1" w:rsidP="00C47787">
            <w:pPr>
              <w:pStyle w:val="Normal6a"/>
              <w:rPr>
                <w:b/>
                <w:i/>
              </w:rPr>
            </w:pP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{EN}</w:t>
      </w:r>
      <w:r w:rsidRPr="00205BEB">
        <w:t>en</w:t>
      </w:r>
      <w:r w:rsidRPr="00205BEB">
        <w:rPr>
          <w:rStyle w:val="HideTWBExt"/>
        </w:rPr>
        <w:t>&lt;/Original&gt;</w:t>
      </w:r>
    </w:p>
    <w:p w:rsidR="00B960E1" w:rsidRPr="00205BEB" w:rsidRDefault="00B960E1" w:rsidP="00B960E1">
      <w:pPr>
        <w:pStyle w:val="AmJustTitle"/>
      </w:pPr>
      <w:r w:rsidRPr="00205BEB">
        <w:rPr>
          <w:rStyle w:val="HideTWBExt"/>
        </w:rPr>
        <w:t>&lt;TitreJust&gt;</w:t>
      </w:r>
      <w:r w:rsidRPr="00205BEB">
        <w:t>Begründung</w:t>
      </w:r>
      <w:r w:rsidRPr="00205BEB">
        <w:rPr>
          <w:rStyle w:val="HideTWBExt"/>
        </w:rPr>
        <w:t>&lt;/TitreJust&gt;</w:t>
      </w:r>
    </w:p>
    <w:p w:rsidR="00B960E1" w:rsidRPr="00205BEB" w:rsidRDefault="00B960E1" w:rsidP="00B960E1">
      <w:pPr>
        <w:pStyle w:val="AmJustText"/>
      </w:pPr>
      <w:r w:rsidRPr="00205BEB">
        <w:t>In Schlussbestimmungen aufgenommen, die für die gesamte Verordnung gelten, siehe die neuen Artikel 121a, 121b und 121c.</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179</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France Jamet, Ton Diepeveen, António Tânger Corrêa</w:t>
      </w:r>
      <w:r w:rsidRPr="00205BEB">
        <w:rPr>
          <w:rStyle w:val="HideTWBExt"/>
        </w:rPr>
        <w:t>&lt;/Members&gt;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Artikel 1 – Absatz 1 – Nummer 22</w:t>
      </w:r>
      <w:r w:rsidRPr="00205BEB">
        <w:rPr>
          <w:rStyle w:val="HideTWBExt"/>
        </w:rPr>
        <w:t>&lt;/Article&gt;</w:t>
      </w:r>
    </w:p>
    <w:p w:rsidR="00B960E1" w:rsidRPr="00205BEB" w:rsidRDefault="00B960E1" w:rsidP="00B960E1">
      <w:r w:rsidRPr="00205BEB">
        <w:rPr>
          <w:rStyle w:val="HideTWBExt"/>
        </w:rPr>
        <w:t>&lt;DocAmend2&gt;</w:t>
      </w:r>
      <w:r w:rsidRPr="00205BEB">
        <w:t>Verordnung (EU) 2023/2124</w:t>
      </w:r>
      <w:r w:rsidRPr="00205BEB">
        <w:rPr>
          <w:rStyle w:val="HideTWBExt"/>
        </w:rPr>
        <w:t>&lt;/DocAmend2&gt;</w:t>
      </w:r>
    </w:p>
    <w:p w:rsidR="00B960E1" w:rsidRPr="00205BEB" w:rsidRDefault="00B960E1" w:rsidP="00B960E1">
      <w:r w:rsidRPr="00205BEB">
        <w:rPr>
          <w:rStyle w:val="HideTWBExt"/>
        </w:rPr>
        <w:t>&lt;Article2&gt;</w:t>
      </w:r>
      <w:r w:rsidRPr="00205BEB">
        <w:t>Artikel 37b – Absatz 2</w:t>
      </w:r>
      <w:r w:rsidRPr="00205BEB">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t>(2)</w:t>
            </w:r>
            <w:r w:rsidRPr="00205BEB">
              <w:tab/>
              <w:t xml:space="preserve">Die Mitgliedstaaten können Inspektoren benennen und Inspektionsmittel festlegen und im Rahmen der Regelung Inspektionen durchführen. </w:t>
            </w:r>
            <w:r w:rsidRPr="00205BEB">
              <w:rPr>
                <w:b/>
                <w:i/>
              </w:rPr>
              <w:t>Die Kommission oder eine von ihr benannte Stelle kann auch Unionsinspektoren für die Regelung abstellen.</w:t>
            </w:r>
          </w:p>
        </w:tc>
        <w:tc>
          <w:tcPr>
            <w:tcW w:w="4876" w:type="dxa"/>
            <w:tcBorders>
              <w:top w:val="nil"/>
              <w:left w:val="nil"/>
              <w:bottom w:val="nil"/>
              <w:right w:val="nil"/>
            </w:tcBorders>
            <w:hideMark/>
          </w:tcPr>
          <w:p w:rsidR="00B960E1" w:rsidRPr="00205BEB" w:rsidRDefault="00B960E1" w:rsidP="00C47787">
            <w:pPr>
              <w:pStyle w:val="Normal6a"/>
            </w:pPr>
            <w:r w:rsidRPr="00205BEB">
              <w:t>(2)</w:t>
            </w:r>
            <w:r w:rsidRPr="00205BEB">
              <w:tab/>
              <w:t>Die Mitgliedstaaten können Inspektoren benennen und Inspektionsmittel festlegen und im Rahmen der Regelung Inspektionen durchführen.</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{FR}</w:t>
      </w:r>
      <w:r w:rsidRPr="00205BEB">
        <w:t>fr</w:t>
      </w:r>
      <w:r w:rsidRPr="00205BEB">
        <w:rPr>
          <w:rStyle w:val="HideTWBExt"/>
        </w:rPr>
        <w:t>&lt;/Original&gt;</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180</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Thomas Bajada</w:t>
      </w:r>
      <w:r w:rsidRPr="00205BEB">
        <w:rPr>
          <w:rStyle w:val="HideTWBExt"/>
        </w:rPr>
        <w:t>&lt;/Members&gt;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Artikel 1 – Absatz 1 – Nummer 22</w:t>
      </w:r>
      <w:r w:rsidRPr="00205BEB">
        <w:rPr>
          <w:rStyle w:val="HideTWBExt"/>
        </w:rPr>
        <w:t>&lt;/Article&gt;</w:t>
      </w:r>
    </w:p>
    <w:p w:rsidR="00B960E1" w:rsidRPr="00205BEB" w:rsidRDefault="00B960E1" w:rsidP="00B960E1">
      <w:r w:rsidRPr="00205BEB">
        <w:rPr>
          <w:rStyle w:val="HideTWBExt"/>
        </w:rPr>
        <w:t>&lt;DocAmend2&gt;</w:t>
      </w:r>
      <w:r w:rsidRPr="00205BEB">
        <w:t>Verordnung (EU) 2023/2124</w:t>
      </w:r>
      <w:r w:rsidRPr="00205BEB">
        <w:rPr>
          <w:rStyle w:val="HideTWBExt"/>
        </w:rPr>
        <w:t>&lt;/DocAmend2&gt;</w:t>
      </w:r>
    </w:p>
    <w:p w:rsidR="00B960E1" w:rsidRPr="00205BEB" w:rsidRDefault="00B960E1" w:rsidP="00B960E1">
      <w:r w:rsidRPr="00205BEB">
        <w:rPr>
          <w:rStyle w:val="HideTWBExt"/>
        </w:rPr>
        <w:t>&lt;Article2&gt;</w:t>
      </w:r>
      <w:r w:rsidRPr="00205BEB">
        <w:t>Artikel 37c</w:t>
      </w:r>
      <w:r w:rsidRPr="00205BEB">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Normal6a"/>
              <w:jc w:val="center"/>
            </w:pPr>
            <w:r w:rsidRPr="00205BEB">
              <w:rPr>
                <w:b/>
                <w:i/>
              </w:rPr>
              <w:t>Artikel 37c</w:t>
            </w:r>
          </w:p>
        </w:tc>
        <w:tc>
          <w:tcPr>
            <w:tcW w:w="4876" w:type="dxa"/>
            <w:tcBorders>
              <w:top w:val="nil"/>
              <w:left w:val="nil"/>
              <w:bottom w:val="nil"/>
              <w:right w:val="nil"/>
            </w:tcBorders>
            <w:hideMark/>
          </w:tcPr>
          <w:p w:rsidR="00B960E1" w:rsidRPr="00205BEB" w:rsidRDefault="00B960E1" w:rsidP="00C47787">
            <w:pPr>
              <w:pStyle w:val="AmColumnHeading"/>
            </w:pPr>
            <w:r w:rsidRPr="00205BEB">
              <w:rPr>
                <w:b/>
              </w:rPr>
              <w:t>entfällt</w:t>
            </w:r>
          </w:p>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Normal6a"/>
              <w:jc w:val="center"/>
              <w:rPr>
                <w:b/>
                <w:i/>
              </w:rPr>
            </w:pPr>
            <w:r w:rsidRPr="00205BEB">
              <w:rPr>
                <w:b/>
                <w:i/>
              </w:rPr>
              <w:t>Durchführung von Inspektionen</w:t>
            </w:r>
          </w:p>
        </w:tc>
        <w:tc>
          <w:tcPr>
            <w:tcW w:w="4876" w:type="dxa"/>
            <w:tcBorders>
              <w:top w:val="nil"/>
              <w:left w:val="nil"/>
              <w:bottom w:val="nil"/>
              <w:right w:val="nil"/>
            </w:tcBorders>
          </w:tcPr>
          <w:p w:rsidR="00B960E1" w:rsidRPr="00205BEB" w:rsidRDefault="00B960E1" w:rsidP="00C47787">
            <w:pPr>
              <w:pStyle w:val="AmColumnHeading"/>
              <w:jc w:val="left"/>
              <w:rPr>
                <w:b/>
              </w:rPr>
            </w:pPr>
          </w:p>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Normal6a"/>
              <w:rPr>
                <w:b/>
                <w:i/>
              </w:rPr>
            </w:pPr>
            <w:r w:rsidRPr="00205BEB">
              <w:rPr>
                <w:b/>
                <w:i/>
              </w:rPr>
              <w:t>(1)</w:t>
            </w:r>
            <w:r w:rsidRPr="00205BEB">
              <w:rPr>
                <w:b/>
                <w:i/>
              </w:rPr>
              <w:tab/>
              <w:t>Die für die Regelung abgestellten Inspektoren</w:t>
            </w:r>
          </w:p>
        </w:tc>
        <w:tc>
          <w:tcPr>
            <w:tcW w:w="4876" w:type="dxa"/>
            <w:tcBorders>
              <w:top w:val="nil"/>
              <w:left w:val="nil"/>
              <w:bottom w:val="nil"/>
              <w:right w:val="nil"/>
            </w:tcBorders>
          </w:tcPr>
          <w:p w:rsidR="00B960E1" w:rsidRPr="00205BEB" w:rsidRDefault="00B960E1" w:rsidP="00C47787">
            <w:pPr>
              <w:pStyle w:val="AmColumnHeading"/>
              <w:jc w:val="left"/>
              <w:rPr>
                <w:b/>
              </w:rPr>
            </w:pPr>
          </w:p>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Normal6a"/>
              <w:rPr>
                <w:b/>
                <w:i/>
              </w:rPr>
            </w:pPr>
            <w:r w:rsidRPr="00205BEB">
              <w:rPr>
                <w:b/>
                <w:i/>
              </w:rPr>
              <w:t>a)</w:t>
            </w:r>
            <w:r w:rsidRPr="00205BEB">
              <w:rPr>
                <w:b/>
                <w:i/>
              </w:rPr>
              <w:tab/>
              <w:t>teilen dem Fischereifahrzeug vor dem Anbordgehen den Namen des Inspektionsschiffes mit;</w:t>
            </w:r>
          </w:p>
        </w:tc>
        <w:tc>
          <w:tcPr>
            <w:tcW w:w="4876" w:type="dxa"/>
            <w:tcBorders>
              <w:top w:val="nil"/>
              <w:left w:val="nil"/>
              <w:bottom w:val="nil"/>
              <w:right w:val="nil"/>
            </w:tcBorders>
          </w:tcPr>
          <w:p w:rsidR="00B960E1" w:rsidRPr="00205BEB" w:rsidRDefault="00B960E1" w:rsidP="00C47787">
            <w:pPr>
              <w:pStyle w:val="AmColumnHeading"/>
              <w:jc w:val="left"/>
              <w:rPr>
                <w:b/>
              </w:rPr>
            </w:pPr>
          </w:p>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Normal6a"/>
              <w:rPr>
                <w:b/>
                <w:i/>
              </w:rPr>
            </w:pPr>
            <w:r w:rsidRPr="00205BEB">
              <w:rPr>
                <w:b/>
                <w:i/>
              </w:rPr>
              <w:t>b)</w:t>
            </w:r>
            <w:r w:rsidRPr="00205BEB">
              <w:rPr>
                <w:b/>
                <w:i/>
              </w:rPr>
              <w:tab/>
              <w:t>führen an Inspektionsschiff und Tender den Wimpel gemäß Anhang V;</w:t>
            </w:r>
          </w:p>
        </w:tc>
        <w:tc>
          <w:tcPr>
            <w:tcW w:w="4876" w:type="dxa"/>
            <w:tcBorders>
              <w:top w:val="nil"/>
              <w:left w:val="nil"/>
              <w:bottom w:val="nil"/>
              <w:right w:val="nil"/>
            </w:tcBorders>
          </w:tcPr>
          <w:p w:rsidR="00B960E1" w:rsidRPr="00205BEB" w:rsidRDefault="00B960E1" w:rsidP="00C47787">
            <w:pPr>
              <w:pStyle w:val="AmColumnHeading"/>
              <w:jc w:val="left"/>
              <w:rPr>
                <w:b/>
              </w:rPr>
            </w:pPr>
          </w:p>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Normal6a"/>
              <w:rPr>
                <w:b/>
                <w:i/>
              </w:rPr>
            </w:pPr>
            <w:r w:rsidRPr="00205BEB">
              <w:rPr>
                <w:b/>
                <w:i/>
              </w:rPr>
              <w:t>c)</w:t>
            </w:r>
            <w:r w:rsidRPr="00205BEB">
              <w:rPr>
                <w:b/>
                <w:i/>
              </w:rPr>
              <w:tab/>
              <w:t>begrenzen ein Inspektionsteam auf höchstens drei Inspektoren.</w:t>
            </w:r>
          </w:p>
        </w:tc>
        <w:tc>
          <w:tcPr>
            <w:tcW w:w="4876" w:type="dxa"/>
            <w:tcBorders>
              <w:top w:val="nil"/>
              <w:left w:val="nil"/>
              <w:bottom w:val="nil"/>
              <w:right w:val="nil"/>
            </w:tcBorders>
          </w:tcPr>
          <w:p w:rsidR="00B960E1" w:rsidRPr="00205BEB" w:rsidRDefault="00B960E1" w:rsidP="00C47787">
            <w:pPr>
              <w:pStyle w:val="AmColumnHeading"/>
              <w:jc w:val="left"/>
              <w:rPr>
                <w:b/>
              </w:rPr>
            </w:pPr>
          </w:p>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Normal6a"/>
              <w:rPr>
                <w:b/>
                <w:i/>
              </w:rPr>
            </w:pPr>
            <w:r w:rsidRPr="00205BEB">
              <w:rPr>
                <w:b/>
                <w:i/>
              </w:rPr>
              <w:t>(2)</w:t>
            </w:r>
            <w:r w:rsidRPr="00205BEB">
              <w:rPr>
                <w:b/>
                <w:i/>
              </w:rPr>
              <w:tab/>
              <w:t>Beim Anbordgehen legen die Inspektoren dem Kapitän des Fischereifahrzeugs die Identitätskarte gemäß Anhang IV vor. Inspektionen werden in einer der Amtssprachen der GFCM durchgeführt und erfolgen, falls möglich, in der vom Kapitän des Fischereifahrzeugs gesprochenen Sprache.</w:t>
            </w:r>
          </w:p>
        </w:tc>
        <w:tc>
          <w:tcPr>
            <w:tcW w:w="4876" w:type="dxa"/>
            <w:tcBorders>
              <w:top w:val="nil"/>
              <w:left w:val="nil"/>
              <w:bottom w:val="nil"/>
              <w:right w:val="nil"/>
            </w:tcBorders>
          </w:tcPr>
          <w:p w:rsidR="00B960E1" w:rsidRPr="00205BEB" w:rsidRDefault="00B960E1" w:rsidP="00C47787">
            <w:pPr>
              <w:pStyle w:val="AmColumnHeading"/>
              <w:jc w:val="left"/>
              <w:rPr>
                <w:b/>
              </w:rPr>
            </w:pPr>
          </w:p>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Normal6a"/>
              <w:rPr>
                <w:b/>
                <w:i/>
              </w:rPr>
            </w:pPr>
            <w:r w:rsidRPr="00205BEB">
              <w:rPr>
                <w:b/>
                <w:i/>
              </w:rPr>
              <w:t>(3)</w:t>
            </w:r>
            <w:r w:rsidRPr="00205BEB">
              <w:rPr>
                <w:b/>
                <w:i/>
              </w:rPr>
              <w:tab/>
              <w:t>Die Inspektoren erstellen einen Inspektionsbericht in dem Format gemäß Anhang VI.</w:t>
            </w:r>
          </w:p>
        </w:tc>
        <w:tc>
          <w:tcPr>
            <w:tcW w:w="4876" w:type="dxa"/>
            <w:tcBorders>
              <w:top w:val="nil"/>
              <w:left w:val="nil"/>
              <w:bottom w:val="nil"/>
              <w:right w:val="nil"/>
            </w:tcBorders>
          </w:tcPr>
          <w:p w:rsidR="00B960E1" w:rsidRPr="00205BEB" w:rsidRDefault="00B960E1" w:rsidP="00C47787">
            <w:pPr>
              <w:pStyle w:val="AmColumnHeading"/>
              <w:jc w:val="left"/>
              <w:rPr>
                <w:b/>
              </w:rPr>
            </w:pPr>
          </w:p>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Normal6a"/>
              <w:rPr>
                <w:b/>
                <w:i/>
              </w:rPr>
            </w:pPr>
            <w:r w:rsidRPr="00205BEB">
              <w:rPr>
                <w:b/>
                <w:i/>
              </w:rPr>
              <w:t>(4)</w:t>
            </w:r>
            <w:r w:rsidRPr="00205BEB">
              <w:rPr>
                <w:b/>
                <w:i/>
              </w:rPr>
              <w:tab/>
              <w:t>Die Inspektoren unterzeichnen den Bericht in Anwesenheit des Schiffskapitäns, der das Recht hat, alle Informationen in den Bericht einzufügen, die ihm sachdienlich erscheinen, und diesen ebenfalls unterschreibt.</w:t>
            </w:r>
          </w:p>
        </w:tc>
        <w:tc>
          <w:tcPr>
            <w:tcW w:w="4876" w:type="dxa"/>
            <w:tcBorders>
              <w:top w:val="nil"/>
              <w:left w:val="nil"/>
              <w:bottom w:val="nil"/>
              <w:right w:val="nil"/>
            </w:tcBorders>
          </w:tcPr>
          <w:p w:rsidR="00B960E1" w:rsidRPr="00205BEB" w:rsidRDefault="00B960E1" w:rsidP="00C47787">
            <w:pPr>
              <w:pStyle w:val="AmColumnHeading"/>
              <w:jc w:val="left"/>
              <w:rPr>
                <w:b/>
              </w:rPr>
            </w:pPr>
          </w:p>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Normal6a"/>
              <w:rPr>
                <w:b/>
                <w:i/>
              </w:rPr>
            </w:pPr>
            <w:r w:rsidRPr="00205BEB">
              <w:rPr>
                <w:b/>
                <w:i/>
              </w:rPr>
              <w:t>(5)</w:t>
            </w:r>
            <w:r w:rsidRPr="00205BEB">
              <w:rPr>
                <w:b/>
                <w:i/>
              </w:rPr>
              <w:tab/>
              <w:t>Kopien des Berichts werden dem Kapitän des Schiffs und den Behörden des Inspektionsteams übergeben, die ihrerseits Kopien an die Behörden des Flaggenstaats des inspizierten Fischereifahrzeugs und an die Kommission und/oder eine von ihr benannte Stelle weiterleiten. Die Kommission leitet diese Kopie an das GFCM-Sekretariat weiter.</w:t>
            </w:r>
          </w:p>
        </w:tc>
        <w:tc>
          <w:tcPr>
            <w:tcW w:w="4876" w:type="dxa"/>
            <w:tcBorders>
              <w:top w:val="nil"/>
              <w:left w:val="nil"/>
              <w:bottom w:val="nil"/>
              <w:right w:val="nil"/>
            </w:tcBorders>
          </w:tcPr>
          <w:p w:rsidR="00B960E1" w:rsidRPr="00205BEB" w:rsidRDefault="00B960E1" w:rsidP="00C47787">
            <w:pPr>
              <w:pStyle w:val="AmColumnHeading"/>
              <w:jc w:val="left"/>
              <w:rPr>
                <w:b/>
              </w:rPr>
            </w:pP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rPr>
                <w:b/>
                <w:i/>
              </w:rPr>
            </w:pPr>
            <w:r w:rsidRPr="00205BEB">
              <w:rPr>
                <w:b/>
                <w:i/>
              </w:rPr>
              <w:t>(6)</w:t>
            </w:r>
            <w:r w:rsidRPr="00205BEB">
              <w:rPr>
                <w:b/>
                <w:i/>
              </w:rPr>
              <w:tab/>
              <w:t>Die Größe des Inspektionsteams und die Dauer der Inspektion werden vom befehlshabenden Offizier des Inspektionsschiffs unter Berücksichtigung aller relevanten Gegebenheiten bestimmt.</w:t>
            </w:r>
          </w:p>
        </w:tc>
        <w:tc>
          <w:tcPr>
            <w:tcW w:w="4876" w:type="dxa"/>
            <w:tcBorders>
              <w:top w:val="nil"/>
              <w:left w:val="nil"/>
              <w:bottom w:val="nil"/>
              <w:right w:val="nil"/>
            </w:tcBorders>
            <w:hideMark/>
          </w:tcPr>
          <w:p w:rsidR="00B960E1" w:rsidRPr="00205BEB" w:rsidRDefault="00B960E1" w:rsidP="00C47787">
            <w:pPr>
              <w:rPr>
                <w:b/>
                <w:i/>
              </w:rPr>
            </w:pP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{EN}</w:t>
      </w:r>
      <w:r w:rsidRPr="00205BEB">
        <w:t>en</w:t>
      </w:r>
      <w:r w:rsidRPr="00205BEB">
        <w:rPr>
          <w:rStyle w:val="HideTWBExt"/>
        </w:rPr>
        <w:t>&lt;/Original&gt;</w:t>
      </w:r>
    </w:p>
    <w:p w:rsidR="00B960E1" w:rsidRPr="00205BEB" w:rsidRDefault="00B960E1" w:rsidP="00B960E1">
      <w:pPr>
        <w:pStyle w:val="AmJustTitle"/>
      </w:pPr>
      <w:r w:rsidRPr="00205BEB">
        <w:rPr>
          <w:rStyle w:val="HideTWBExt"/>
        </w:rPr>
        <w:t>&lt;TitreJust&gt;</w:t>
      </w:r>
      <w:r w:rsidRPr="00205BEB">
        <w:t>Begründung</w:t>
      </w:r>
      <w:r w:rsidRPr="00205BEB">
        <w:rPr>
          <w:rStyle w:val="HideTWBExt"/>
        </w:rPr>
        <w:t>&lt;/TitreJust&gt;</w:t>
      </w:r>
    </w:p>
    <w:p w:rsidR="00B960E1" w:rsidRPr="00205BEB" w:rsidRDefault="00B960E1" w:rsidP="00B960E1">
      <w:pPr>
        <w:pStyle w:val="AmJustText"/>
      </w:pPr>
      <w:r w:rsidRPr="00205BEB">
        <w:t>In Schlussbestimmungen aufgenommen, die für die gesamte Verordnung gelten, siehe die neuen Artikel 121a, 121b und 121c.</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181</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Thomas Bajada</w:t>
      </w:r>
      <w:r w:rsidRPr="00205BEB">
        <w:rPr>
          <w:rStyle w:val="HideTWBExt"/>
        </w:rPr>
        <w:t>&lt;/Members&gt;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Artikel 1 – Absatz 1 – Nummer 22</w:t>
      </w:r>
      <w:r w:rsidRPr="00205BEB">
        <w:rPr>
          <w:rStyle w:val="HideTWBExt"/>
        </w:rPr>
        <w:t>&lt;/Article&gt;</w:t>
      </w:r>
    </w:p>
    <w:p w:rsidR="00B960E1" w:rsidRPr="00205BEB" w:rsidRDefault="00B960E1" w:rsidP="00B960E1">
      <w:r w:rsidRPr="00205BEB">
        <w:rPr>
          <w:rStyle w:val="HideTWBExt"/>
        </w:rPr>
        <w:t>&lt;DocAmend2&gt;</w:t>
      </w:r>
      <w:r w:rsidRPr="00205BEB">
        <w:t>Verordnung (EU) 2023/2124</w:t>
      </w:r>
      <w:r w:rsidRPr="00205BEB">
        <w:rPr>
          <w:rStyle w:val="HideTWBExt"/>
        </w:rPr>
        <w:t>&lt;/DocAmend2&gt;</w:t>
      </w:r>
    </w:p>
    <w:p w:rsidR="00B960E1" w:rsidRPr="00205BEB" w:rsidRDefault="00B960E1" w:rsidP="00B960E1">
      <w:r w:rsidRPr="00205BEB">
        <w:rPr>
          <w:rStyle w:val="HideTWBExt"/>
        </w:rPr>
        <w:t>&lt;Article2&gt;</w:t>
      </w:r>
      <w:r w:rsidRPr="00205BEB">
        <w:t>Artikel 37d</w:t>
      </w:r>
      <w:r w:rsidRPr="00205BEB">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Normal6a"/>
              <w:jc w:val="center"/>
            </w:pPr>
            <w:r w:rsidRPr="00205BEB">
              <w:rPr>
                <w:b/>
                <w:i/>
              </w:rPr>
              <w:t>Artikel 37d</w:t>
            </w:r>
          </w:p>
        </w:tc>
        <w:tc>
          <w:tcPr>
            <w:tcW w:w="4876" w:type="dxa"/>
            <w:tcBorders>
              <w:top w:val="nil"/>
              <w:left w:val="nil"/>
              <w:bottom w:val="nil"/>
              <w:right w:val="nil"/>
            </w:tcBorders>
            <w:hideMark/>
          </w:tcPr>
          <w:p w:rsidR="00B960E1" w:rsidRPr="00205BEB" w:rsidRDefault="00B960E1" w:rsidP="00C47787">
            <w:pPr>
              <w:pStyle w:val="AmColumnHeading"/>
            </w:pPr>
            <w:r w:rsidRPr="00205BEB">
              <w:rPr>
                <w:b/>
              </w:rPr>
              <w:t>entfällt</w:t>
            </w:r>
          </w:p>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rPr>
                <w:b/>
              </w:rPr>
              <w:t>Verstöße</w:t>
            </w:r>
          </w:p>
        </w:tc>
        <w:tc>
          <w:tcPr>
            <w:tcW w:w="4876" w:type="dxa"/>
            <w:tcBorders>
              <w:top w:val="nil"/>
              <w:left w:val="nil"/>
              <w:bottom w:val="nil"/>
              <w:right w:val="nil"/>
            </w:tcBorders>
          </w:tcPr>
          <w:p w:rsidR="00B960E1" w:rsidRPr="00205BEB" w:rsidRDefault="00B960E1" w:rsidP="00C47787">
            <w:pPr>
              <w:pStyle w:val="AmColumnHeading"/>
              <w:jc w:val="left"/>
            </w:pPr>
          </w:p>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Normal6a"/>
            </w:pPr>
            <w:r w:rsidRPr="00205BEB">
              <w:rPr>
                <w:b/>
                <w:i/>
              </w:rPr>
              <w:t>(1)</w:t>
            </w:r>
            <w:r w:rsidRPr="00205BEB">
              <w:rPr>
                <w:b/>
                <w:i/>
              </w:rPr>
              <w:tab/>
              <w:t>Für die Zwecke dieses Artikels gelten die folgenden Tätigkeiten als Verstöße:</w:t>
            </w:r>
          </w:p>
        </w:tc>
        <w:tc>
          <w:tcPr>
            <w:tcW w:w="4876" w:type="dxa"/>
            <w:tcBorders>
              <w:top w:val="nil"/>
              <w:left w:val="nil"/>
              <w:bottom w:val="nil"/>
              <w:right w:val="nil"/>
            </w:tcBorders>
          </w:tcPr>
          <w:p w:rsidR="00B960E1" w:rsidRPr="00205BEB" w:rsidRDefault="00B960E1" w:rsidP="00C47787">
            <w:pPr>
              <w:pStyle w:val="AmColumnHeading"/>
              <w:jc w:val="left"/>
            </w:pPr>
          </w:p>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Normal6a"/>
              <w:rPr>
                <w:b/>
                <w:i/>
              </w:rPr>
            </w:pPr>
            <w:r w:rsidRPr="00205BEB">
              <w:rPr>
                <w:b/>
                <w:i/>
              </w:rPr>
              <w:t>a)</w:t>
            </w:r>
            <w:r w:rsidRPr="00205BEB">
              <w:rPr>
                <w:b/>
                <w:i/>
              </w:rPr>
              <w:tab/>
              <w:t>die Tätigkeiten gemäß Artikel 3 Absatz 1 Buchstaben a, b, c, e, f, g und h der Verordnung (EG) Nr. 1005/2008;</w:t>
            </w:r>
          </w:p>
        </w:tc>
        <w:tc>
          <w:tcPr>
            <w:tcW w:w="4876" w:type="dxa"/>
            <w:tcBorders>
              <w:top w:val="nil"/>
              <w:left w:val="nil"/>
              <w:bottom w:val="nil"/>
              <w:right w:val="nil"/>
            </w:tcBorders>
          </w:tcPr>
          <w:p w:rsidR="00B960E1" w:rsidRPr="00205BEB" w:rsidRDefault="00B960E1" w:rsidP="00C47787">
            <w:pPr>
              <w:pStyle w:val="AmColumnHeading"/>
              <w:jc w:val="left"/>
            </w:pPr>
          </w:p>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jc w:val="left"/>
            </w:pPr>
            <w:r w:rsidRPr="00205BEB">
              <w:rPr>
                <w:b/>
              </w:rPr>
              <w:t>b)</w:t>
            </w:r>
            <w:r w:rsidRPr="00205BEB">
              <w:rPr>
                <w:b/>
              </w:rPr>
              <w:tab/>
              <w:t>die Behinderung des satellitengestützten Überwachungssystems und</w:t>
            </w:r>
          </w:p>
        </w:tc>
        <w:tc>
          <w:tcPr>
            <w:tcW w:w="4876" w:type="dxa"/>
            <w:tcBorders>
              <w:top w:val="nil"/>
              <w:left w:val="nil"/>
              <w:bottom w:val="nil"/>
              <w:right w:val="nil"/>
            </w:tcBorders>
          </w:tcPr>
          <w:p w:rsidR="00B960E1" w:rsidRPr="00205BEB" w:rsidRDefault="00B960E1" w:rsidP="00C47787">
            <w:pPr>
              <w:pStyle w:val="AmColumnHeading"/>
              <w:jc w:val="left"/>
            </w:pPr>
          </w:p>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Normal6a"/>
              <w:rPr>
                <w:b/>
                <w:i/>
              </w:rPr>
            </w:pPr>
            <w:r w:rsidRPr="00205BEB">
              <w:rPr>
                <w:b/>
                <w:i/>
              </w:rPr>
              <w:t>c)</w:t>
            </w:r>
            <w:r w:rsidRPr="00205BEB">
              <w:rPr>
                <w:b/>
                <w:i/>
              </w:rPr>
              <w:tab/>
              <w:t>der Betrieb ohne ein VMS.</w:t>
            </w:r>
          </w:p>
        </w:tc>
        <w:tc>
          <w:tcPr>
            <w:tcW w:w="4876" w:type="dxa"/>
            <w:tcBorders>
              <w:top w:val="nil"/>
              <w:left w:val="nil"/>
              <w:bottom w:val="nil"/>
              <w:right w:val="nil"/>
            </w:tcBorders>
          </w:tcPr>
          <w:p w:rsidR="00B960E1" w:rsidRPr="00205BEB" w:rsidRDefault="00B960E1" w:rsidP="00C47787">
            <w:pPr>
              <w:pStyle w:val="AmColumnHeading"/>
              <w:jc w:val="left"/>
            </w:pPr>
          </w:p>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Normal6a"/>
              <w:rPr>
                <w:b/>
                <w:i/>
              </w:rPr>
            </w:pPr>
            <w:r w:rsidRPr="00205BEB">
              <w:rPr>
                <w:b/>
                <w:i/>
              </w:rPr>
              <w:t>(2)</w:t>
            </w:r>
            <w:r w:rsidRPr="00205BEB">
              <w:rPr>
                <w:b/>
                <w:i/>
              </w:rPr>
              <w:tab/>
              <w:t>Stellen Inspektoren beim Anbordgehen und der Inspektion eines Fischereifahrzeugs einen Verstoß fest, unterrichten die Behörden des Flaggenmitgliedstaats des Inspektionsschiffs unverzüglich die Kommission oder eine von ihr benannte Stelle, welche den Flaggenstaat des inspizierten Fischereifahrzeugs sowohl direkt als auch über das GFCM-Sekretariat darüber in Kenntnis setzt. Sie unterrichten ferner jedes Inspektionsschiff des Flaggenstaats des Fischereifahrzeugs, das sich ihrer Kenntnis nach in der Nähe befindet.</w:t>
            </w:r>
          </w:p>
        </w:tc>
        <w:tc>
          <w:tcPr>
            <w:tcW w:w="4876" w:type="dxa"/>
            <w:tcBorders>
              <w:top w:val="nil"/>
              <w:left w:val="nil"/>
              <w:bottom w:val="nil"/>
              <w:right w:val="nil"/>
            </w:tcBorders>
          </w:tcPr>
          <w:p w:rsidR="00B960E1" w:rsidRPr="00205BEB" w:rsidRDefault="00B960E1" w:rsidP="00C47787">
            <w:pPr>
              <w:pStyle w:val="AmColumnHeading"/>
              <w:jc w:val="left"/>
            </w:pPr>
          </w:p>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Normal6a"/>
              <w:rPr>
                <w:b/>
                <w:i/>
              </w:rPr>
            </w:pPr>
            <w:r w:rsidRPr="00205BEB">
              <w:rPr>
                <w:b/>
                <w:i/>
              </w:rPr>
              <w:t>(3)</w:t>
            </w:r>
            <w:r w:rsidRPr="00205BEB">
              <w:rPr>
                <w:b/>
                <w:i/>
              </w:rPr>
              <w:tab/>
              <w:t>Der Flaggenmitgliedstaat des Fischereifahrzeugs stellt sicher, dass das betreffende Fischereifahrzeug nach einer Inspektion, bei der ein Verstoß festgestellt wurde, alle Fangtätigkeiten einstellt. Der Flaggenmitgliedstaat fordert das Fischereifahrzeug auf, innerhalb von 72 Stunden einen von ihm bezeichneten Hafen anzulaufen, in dem eine Untersuchung eingeleitet wird.</w:t>
            </w:r>
          </w:p>
        </w:tc>
        <w:tc>
          <w:tcPr>
            <w:tcW w:w="4876" w:type="dxa"/>
            <w:tcBorders>
              <w:top w:val="nil"/>
              <w:left w:val="nil"/>
              <w:bottom w:val="nil"/>
              <w:right w:val="nil"/>
            </w:tcBorders>
          </w:tcPr>
          <w:p w:rsidR="00B960E1" w:rsidRPr="00205BEB" w:rsidRDefault="00B960E1" w:rsidP="00C47787">
            <w:pPr>
              <w:pStyle w:val="AmColumnHeading"/>
              <w:jc w:val="left"/>
            </w:pPr>
          </w:p>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Normal6a"/>
              <w:rPr>
                <w:b/>
                <w:i/>
              </w:rPr>
            </w:pPr>
            <w:r w:rsidRPr="00205BEB">
              <w:rPr>
                <w:b/>
                <w:i/>
              </w:rPr>
              <w:t>(4)</w:t>
            </w:r>
            <w:r w:rsidRPr="00205BEB">
              <w:rPr>
                <w:b/>
                <w:i/>
              </w:rPr>
              <w:tab/>
              <w:t>Wurde bei einer Inspektion ein Verstoß festgestellt, so werden die vom Flaggenmitgliedstaat getroffenen Vorkehrungen und Folgemaßnahmen der Kommission oder einer von ihr benannten Stelle mitgeteilt. Die Kommission oder die von ihr benannte Stelle leitet die getroffenen Vorkehrungen und Folgemaßnahmen an das GFCM-Sekretariat weiter.</w:t>
            </w:r>
          </w:p>
        </w:tc>
        <w:tc>
          <w:tcPr>
            <w:tcW w:w="4876" w:type="dxa"/>
            <w:tcBorders>
              <w:top w:val="nil"/>
              <w:left w:val="nil"/>
              <w:bottom w:val="nil"/>
              <w:right w:val="nil"/>
            </w:tcBorders>
          </w:tcPr>
          <w:p w:rsidR="00B960E1" w:rsidRPr="00205BEB" w:rsidRDefault="00B960E1" w:rsidP="00C47787">
            <w:pPr>
              <w:pStyle w:val="AmColumnHeading"/>
              <w:jc w:val="left"/>
            </w:pP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rPr>
                <w:b/>
                <w:i/>
              </w:rPr>
              <w:t>(5)</w:t>
            </w:r>
            <w:r w:rsidRPr="00205BEB">
              <w:rPr>
                <w:b/>
                <w:i/>
              </w:rPr>
              <w:tab/>
              <w:t>Die Behörden der Mitgliedstaaten handeln aufgrund von Inspektionsberichten gemäß Artikel 37 Buchstabe c, Informationsblättern zur Sichtung gemäß Anhang VII und Erklärungen, die Inspektoren nach einer Dokumentenprüfung abgeben, in gleicher Weise wie aufgrund von Berichten und Erklärungen nationaler Inspektoren.“</w:t>
            </w:r>
          </w:p>
        </w:tc>
        <w:tc>
          <w:tcPr>
            <w:tcW w:w="4876" w:type="dxa"/>
            <w:tcBorders>
              <w:top w:val="nil"/>
              <w:left w:val="nil"/>
              <w:bottom w:val="nil"/>
              <w:right w:val="nil"/>
            </w:tcBorders>
            <w:hideMark/>
          </w:tcPr>
          <w:p w:rsidR="00B960E1" w:rsidRPr="00205BEB" w:rsidRDefault="00B960E1" w:rsidP="00C47787"/>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{EN}</w:t>
      </w:r>
      <w:r w:rsidRPr="00205BEB">
        <w:t>en</w:t>
      </w:r>
      <w:r w:rsidRPr="00205BEB">
        <w:rPr>
          <w:rStyle w:val="HideTWBExt"/>
        </w:rPr>
        <w:t>&lt;/Original&gt;</w:t>
      </w:r>
    </w:p>
    <w:p w:rsidR="00B960E1" w:rsidRPr="00205BEB" w:rsidRDefault="00B960E1" w:rsidP="00B960E1">
      <w:pPr>
        <w:pStyle w:val="AmJustTitle"/>
      </w:pPr>
      <w:r w:rsidRPr="00205BEB">
        <w:rPr>
          <w:rStyle w:val="HideTWBExt"/>
        </w:rPr>
        <w:t>&lt;TitreJust&gt;</w:t>
      </w:r>
      <w:r w:rsidRPr="00205BEB">
        <w:t>Begründung</w:t>
      </w:r>
      <w:r w:rsidRPr="00205BEB">
        <w:rPr>
          <w:rStyle w:val="HideTWBExt"/>
        </w:rPr>
        <w:t>&lt;/TitreJust&gt;</w:t>
      </w:r>
    </w:p>
    <w:p w:rsidR="00B960E1" w:rsidRPr="00205BEB" w:rsidRDefault="00B960E1" w:rsidP="00B960E1">
      <w:pPr>
        <w:pStyle w:val="AmJustText"/>
      </w:pPr>
      <w:r w:rsidRPr="00205BEB">
        <w:t>In Schlussbestimmungen aufgenommen, die für die gesamte Verordnung gelten, siehe die neuen Artikel 121a, 121b und 121c.</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182</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Sebastian Everding</w:t>
      </w:r>
      <w:r w:rsidRPr="00205BEB">
        <w:rPr>
          <w:rStyle w:val="HideTWBExt"/>
        </w:rPr>
        <w:t>&lt;/Members&gt;</w:t>
      </w:r>
    </w:p>
    <w:p w:rsidR="00B960E1" w:rsidRPr="00205BEB" w:rsidRDefault="00B960E1" w:rsidP="00B960E1">
      <w:r w:rsidRPr="00205BEB">
        <w:rPr>
          <w:rStyle w:val="HideTWBExt"/>
        </w:rPr>
        <w:t>&lt;AuNomDe&gt;</w:t>
      </w:r>
      <w:r w:rsidRPr="00205BEB">
        <w:rPr>
          <w:rStyle w:val="HideTWBInt"/>
        </w:rPr>
        <w:t>{The Left}</w:t>
      </w:r>
      <w:r w:rsidRPr="00205BEB">
        <w:t>im Namen der Fraktion The Left</w:t>
      </w:r>
      <w:r w:rsidRPr="00205BEB">
        <w:rPr>
          <w:rStyle w:val="HideTWBExt"/>
        </w:rPr>
        <w:t>&lt;/AuNomDe&gt;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Artikel 1 – Absatz 1 – Nummer 23 a (neu)</w:t>
      </w:r>
      <w:r w:rsidRPr="00205BEB">
        <w:rPr>
          <w:rStyle w:val="HideTWBExt"/>
        </w:rPr>
        <w:t>&lt;/Article&gt;</w:t>
      </w:r>
    </w:p>
    <w:p w:rsidR="00B960E1" w:rsidRPr="00205BEB" w:rsidRDefault="00B960E1" w:rsidP="00B960E1">
      <w:r w:rsidRPr="00205BEB">
        <w:rPr>
          <w:rStyle w:val="HideTWBExt"/>
        </w:rPr>
        <w:t>&lt;DocAmend2&gt;</w:t>
      </w:r>
      <w:r w:rsidRPr="00205BEB">
        <w:t>Verordnung (EU) 2023/2124</w:t>
      </w:r>
      <w:r w:rsidRPr="00205BEB">
        <w:rPr>
          <w:rStyle w:val="HideTWBExt"/>
        </w:rPr>
        <w:t>&lt;/DocAmend2&gt;</w:t>
      </w:r>
    </w:p>
    <w:p w:rsidR="00B960E1" w:rsidRPr="00205BEB" w:rsidRDefault="00B960E1" w:rsidP="00B960E1">
      <w:r w:rsidRPr="00205BEB">
        <w:rPr>
          <w:rStyle w:val="HideTWBExt"/>
        </w:rPr>
        <w:t>&lt;Article2&gt;</w:t>
      </w:r>
      <w:r w:rsidRPr="00205BEB">
        <w:t>Artikel 46 – Absatz 1</w:t>
      </w:r>
      <w:r w:rsidRPr="00205BEB">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Derzeitiger Wortlaut</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23a.</w:t>
            </w:r>
            <w:r w:rsidRPr="00205BEB">
              <w:tab/>
            </w:r>
            <w:r w:rsidRPr="00205BEB">
              <w:rPr>
                <w:b/>
                <w:i/>
              </w:rPr>
              <w:t>Artikel 46 erhält folgende Fassung:</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t>Artikel 46</w:t>
            </w:r>
          </w:p>
        </w:tc>
        <w:tc>
          <w:tcPr>
            <w:tcW w:w="4876" w:type="dxa"/>
            <w:tcBorders>
              <w:top w:val="nil"/>
              <w:left w:val="nil"/>
              <w:bottom w:val="nil"/>
              <w:right w:val="nil"/>
            </w:tcBorders>
            <w:hideMark/>
          </w:tcPr>
          <w:p w:rsidR="00B960E1" w:rsidRPr="00205BEB" w:rsidRDefault="00B960E1" w:rsidP="00C47787">
            <w:pPr>
              <w:pStyle w:val="Normal6a"/>
            </w:pPr>
            <w:r w:rsidRPr="00205BEB">
              <w:rPr>
                <w:b/>
                <w:i/>
              </w:rPr>
              <w:t>„</w:t>
            </w:r>
            <w:r w:rsidRPr="00205BEB">
              <w:t>Artikel 46</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t>Ferngesteuerte Unterwasserfahrzeuge (ROV)</w:t>
            </w:r>
          </w:p>
        </w:tc>
        <w:tc>
          <w:tcPr>
            <w:tcW w:w="4876" w:type="dxa"/>
            <w:tcBorders>
              <w:top w:val="nil"/>
              <w:left w:val="nil"/>
              <w:bottom w:val="nil"/>
              <w:right w:val="nil"/>
            </w:tcBorders>
            <w:hideMark/>
          </w:tcPr>
          <w:p w:rsidR="00B960E1" w:rsidRPr="00205BEB" w:rsidRDefault="00B960E1" w:rsidP="00C47787">
            <w:pPr>
              <w:pStyle w:val="Normal6a"/>
            </w:pPr>
            <w:r w:rsidRPr="00205BEB">
              <w:t>Ferngesteuerte Unterwasserfahrzeuge (ROV)</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rPr>
                <w:b/>
                <w:i/>
              </w:rPr>
              <w:t>(1)</w:t>
            </w:r>
            <w:r w:rsidRPr="00205BEB">
              <w:rPr>
                <w:b/>
                <w:i/>
              </w:rPr>
              <w:tab/>
            </w:r>
            <w:r w:rsidRPr="00205BEB">
              <w:t xml:space="preserve">Die Verwendung ferngesteuerter Unterwasserfahrzeuge (ROV) ist </w:t>
            </w:r>
            <w:r w:rsidRPr="00205BEB">
              <w:rPr>
                <w:b/>
                <w:i/>
              </w:rPr>
              <w:t>in dem Gebiet gemäß Artikel 38 untersagt</w:t>
            </w:r>
            <w:r w:rsidRPr="00205BEB">
              <w:t>.</w:t>
            </w:r>
          </w:p>
        </w:tc>
        <w:tc>
          <w:tcPr>
            <w:tcW w:w="4876" w:type="dxa"/>
            <w:tcBorders>
              <w:top w:val="nil"/>
              <w:left w:val="nil"/>
              <w:bottom w:val="nil"/>
              <w:right w:val="nil"/>
            </w:tcBorders>
            <w:hideMark/>
          </w:tcPr>
          <w:p w:rsidR="00B960E1" w:rsidRPr="00205BEB" w:rsidRDefault="00B960E1" w:rsidP="00C47787">
            <w:pPr>
              <w:pStyle w:val="Normal6a"/>
            </w:pPr>
            <w:r w:rsidRPr="00205BEB">
              <w:t xml:space="preserve">Die Verwendung ferngesteuerter Unterwasserfahrzeuge (ROV) ist </w:t>
            </w:r>
            <w:r w:rsidRPr="00205BEB">
              <w:rPr>
                <w:b/>
                <w:i/>
              </w:rPr>
              <w:t>bis zum Ende des GFCM-Forschungsprogramms zulässig, jedoch nur für wissenschaftliche Zwecke und im Rahmen von Forschungsprogrammen, die von den Mitgliedstaaten genehmigt wurden und von wissenschaftlichen Einrichtungen geleitet werden</w:t>
            </w:r>
            <w:r w:rsidRPr="00205BEB">
              <w:t xml:space="preserve">. </w:t>
            </w:r>
            <w:r w:rsidRPr="00205BEB">
              <w:rPr>
                <w:b/>
                <w:i/>
              </w:rPr>
              <w:t>Diese Genehmigungen gelten unbeschadet strengerer Maßnahmen der Mitgliedstaaten.“</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{EN}</w:t>
      </w:r>
      <w:r w:rsidRPr="00205BEB">
        <w:t>en</w:t>
      </w:r>
      <w:r w:rsidRPr="00205BEB">
        <w:rPr>
          <w:rStyle w:val="HideTWBExt"/>
        </w:rPr>
        <w:t>&lt;/Original&gt;</w:t>
      </w:r>
    </w:p>
    <w:p w:rsidR="00B960E1" w:rsidRPr="00205BEB" w:rsidRDefault="00B960E1" w:rsidP="00B960E1">
      <w:pPr>
        <w:pStyle w:val="AmCrossRef"/>
      </w:pPr>
      <w:r w:rsidRPr="00205BEB">
        <w:t>(https://eur-lex.europa.eu/eli/reg/2023/2124)</w:t>
      </w:r>
    </w:p>
    <w:p w:rsidR="00B960E1" w:rsidRPr="00205BEB" w:rsidRDefault="00B960E1" w:rsidP="00B960E1">
      <w:pPr>
        <w:pStyle w:val="AmJustTitle"/>
      </w:pPr>
      <w:r w:rsidRPr="00205BEB">
        <w:rPr>
          <w:rStyle w:val="HideTWBExt"/>
        </w:rPr>
        <w:t>&lt;TitreJust&gt;</w:t>
      </w:r>
      <w:r w:rsidRPr="00205BEB">
        <w:t>Begründung</w:t>
      </w:r>
      <w:r w:rsidRPr="00205BEB">
        <w:rPr>
          <w:rStyle w:val="HideTWBExt"/>
        </w:rPr>
        <w:t>&lt;/TitreJust&gt;</w:t>
      </w:r>
    </w:p>
    <w:p w:rsidR="00B960E1" w:rsidRPr="00205BEB" w:rsidRDefault="00B960E1" w:rsidP="00B960E1">
      <w:pPr>
        <w:pStyle w:val="AmJustText"/>
      </w:pPr>
      <w:r w:rsidRPr="00205BEB">
        <w:t>GFCM/46/2023/13.</w:t>
      </w:r>
    </w:p>
    <w:p w:rsidR="00B960E1" w:rsidRPr="00205BEB" w:rsidRDefault="00B960E1" w:rsidP="00B960E1">
      <w:pPr>
        <w:pStyle w:val="AmNumberTabs"/>
      </w:pPr>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183</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Thomas Bajada</w:t>
      </w:r>
      <w:r w:rsidRPr="00205BEB">
        <w:rPr>
          <w:rStyle w:val="HideTWBExt"/>
        </w:rPr>
        <w:t>&lt;/Members&gt;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Artikel 1 – Absatz 1 – Nummer 23 a (neu)</w:t>
      </w:r>
      <w:r w:rsidRPr="00205BEB">
        <w:rPr>
          <w:rStyle w:val="HideTWBExt"/>
        </w:rPr>
        <w:t>&lt;/Article&gt;</w:t>
      </w:r>
    </w:p>
    <w:p w:rsidR="00B960E1" w:rsidRPr="00205BEB" w:rsidRDefault="00B960E1" w:rsidP="00B960E1">
      <w:r w:rsidRPr="00205BEB">
        <w:rPr>
          <w:rStyle w:val="HideTWBExt"/>
        </w:rPr>
        <w:t>&lt;DocAmend2&gt;</w:t>
      </w:r>
      <w:r w:rsidRPr="00205BEB">
        <w:t>Verordnung (EU) 2023/2124</w:t>
      </w:r>
      <w:r w:rsidRPr="00205BEB">
        <w:rPr>
          <w:rStyle w:val="HideTWBExt"/>
        </w:rPr>
        <w:t>&lt;/DocAmend2&gt;</w:t>
      </w:r>
    </w:p>
    <w:p w:rsidR="00B960E1" w:rsidRPr="00205BEB" w:rsidRDefault="00B960E1" w:rsidP="00B960E1">
      <w:r w:rsidRPr="00205BEB">
        <w:rPr>
          <w:rStyle w:val="HideTWBExt"/>
        </w:rPr>
        <w:t>&lt;Article2&gt;</w:t>
      </w:r>
      <w:r w:rsidRPr="00205BEB">
        <w:t>Artikel 46 – Absatz 2</w:t>
      </w:r>
      <w:r w:rsidRPr="00205BEB">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Derzeitiger Wortlaut</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23a.</w:t>
            </w:r>
            <w:r w:rsidRPr="00205BEB">
              <w:tab/>
            </w:r>
            <w:r w:rsidRPr="00205BEB">
              <w:rPr>
                <w:b/>
                <w:i/>
              </w:rPr>
              <w:t>Artikel 46 Absatz 2 erhält folgende Fassung:</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t>(2)</w:t>
            </w:r>
            <w:r w:rsidRPr="00205BEB">
              <w:tab/>
              <w:t>Abweichend von Absatz 1 ist die Verwendung von ROV ausschließlich für wissenschaftliche Zwecke im Rahmen des GFCM-Forschungsprogramms bis zum Ende dieses Programms zulässig.</w:t>
            </w:r>
          </w:p>
        </w:tc>
        <w:tc>
          <w:tcPr>
            <w:tcW w:w="4876" w:type="dxa"/>
            <w:tcBorders>
              <w:top w:val="nil"/>
              <w:left w:val="nil"/>
              <w:bottom w:val="nil"/>
              <w:right w:val="nil"/>
            </w:tcBorders>
            <w:hideMark/>
          </w:tcPr>
          <w:p w:rsidR="00B960E1" w:rsidRPr="00205BEB" w:rsidRDefault="00B960E1" w:rsidP="00C47787">
            <w:pPr>
              <w:pStyle w:val="Normal6a"/>
            </w:pPr>
            <w:r w:rsidRPr="00205BEB">
              <w:rPr>
                <w:b/>
                <w:i/>
              </w:rPr>
              <w:t>„</w:t>
            </w:r>
            <w:r w:rsidRPr="00205BEB">
              <w:t>(2)</w:t>
            </w:r>
            <w:r w:rsidRPr="00205BEB">
              <w:tab/>
              <w:t>Abweichend von Absatz 1 ist die Verwendung von ROV ausschließlich für wissenschaftliche Zwecke im Rahmen des GFCM-Forschungsprogramms bis zum Ende dieses Programms zulässig</w:t>
            </w:r>
            <w:r w:rsidRPr="00205BEB">
              <w:rPr>
                <w:b/>
                <w:i/>
              </w:rPr>
              <w:t>, jedoch nur im Rahmen von Forschungsprogrammen, die von den Mitgliedstaaten genehmigt wurden und von wissenschaftlichen Einrichtungen geleitet werden</w:t>
            </w:r>
            <w:r w:rsidRPr="00205BEB">
              <w:t xml:space="preserve">. </w:t>
            </w:r>
            <w:r w:rsidRPr="00205BEB">
              <w:rPr>
                <w:b/>
                <w:i/>
              </w:rPr>
              <w:t>Diese Genehmigungen gelten unbeschadet strengerer Maßnahmen der Mitgliedstaaten.“</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{EN}</w:t>
      </w:r>
      <w:r w:rsidRPr="00205BEB">
        <w:t>en</w:t>
      </w:r>
      <w:r w:rsidRPr="00205BEB">
        <w:rPr>
          <w:rStyle w:val="HideTWBExt"/>
        </w:rPr>
        <w:t>&lt;/Original&gt;</w:t>
      </w:r>
    </w:p>
    <w:p w:rsidR="00B960E1" w:rsidRPr="00205BEB" w:rsidRDefault="00B960E1" w:rsidP="00B960E1">
      <w:pPr>
        <w:pStyle w:val="AmCrossRef"/>
      </w:pPr>
      <w:r w:rsidRPr="00205BEB">
        <w:t>(32023R2124)</w:t>
      </w:r>
    </w:p>
    <w:p w:rsidR="00B960E1" w:rsidRPr="00205BEB" w:rsidRDefault="00B960E1" w:rsidP="00B960E1">
      <w:pPr>
        <w:pStyle w:val="AmJustTitle"/>
      </w:pPr>
      <w:r w:rsidRPr="00205BEB">
        <w:rPr>
          <w:rStyle w:val="HideTWBExt"/>
        </w:rPr>
        <w:t>&lt;TitreJust&gt;</w:t>
      </w:r>
      <w:r w:rsidRPr="00205BEB">
        <w:t>Begründung</w:t>
      </w:r>
      <w:r w:rsidRPr="00205BEB">
        <w:rPr>
          <w:rStyle w:val="HideTWBExt"/>
        </w:rPr>
        <w:t>&lt;/TitreJust&gt;</w:t>
      </w:r>
    </w:p>
    <w:p w:rsidR="00B960E1" w:rsidRPr="00205BEB" w:rsidRDefault="00B960E1" w:rsidP="00B960E1">
      <w:pPr>
        <w:pStyle w:val="AmJustText"/>
      </w:pPr>
      <w:r w:rsidRPr="00205BEB">
        <w:t>GFCM/44/2024/2.</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184</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Thomas Bajada</w:t>
      </w:r>
      <w:r w:rsidRPr="00205BEB">
        <w:rPr>
          <w:rStyle w:val="HideTWBExt"/>
        </w:rPr>
        <w:t>&lt;/Members&gt;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Artikel 1 – Absatz 1 – Nummer 24 a (neu)</w:t>
      </w:r>
      <w:r w:rsidRPr="00205BEB">
        <w:rPr>
          <w:rStyle w:val="HideTWBExt"/>
        </w:rPr>
        <w:t>&lt;/Article&gt;</w:t>
      </w:r>
    </w:p>
    <w:p w:rsidR="00B960E1" w:rsidRPr="00205BEB" w:rsidRDefault="00B960E1" w:rsidP="00B960E1">
      <w:r w:rsidRPr="00205BEB">
        <w:rPr>
          <w:rStyle w:val="HideTWBExt"/>
        </w:rPr>
        <w:t>&lt;DocAmend2&gt;</w:t>
      </w:r>
      <w:r w:rsidRPr="00205BEB">
        <w:t>Verordnung (EU) 2023/2124</w:t>
      </w:r>
      <w:r w:rsidRPr="00205BEB">
        <w:rPr>
          <w:rStyle w:val="HideTWBExt"/>
        </w:rPr>
        <w:t>&lt;/DocAmend2&gt;</w:t>
      </w:r>
    </w:p>
    <w:p w:rsidR="00B960E1" w:rsidRPr="00205BEB" w:rsidRDefault="00B960E1" w:rsidP="00B960E1">
      <w:r w:rsidRPr="00205BEB">
        <w:rPr>
          <w:rStyle w:val="HideTWBExt"/>
        </w:rPr>
        <w:t>&lt;Article2&gt;</w:t>
      </w:r>
      <w:r w:rsidRPr="00205BEB">
        <w:t>Artikel 55</w:t>
      </w:r>
      <w:r w:rsidRPr="00205BEB">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24a.</w:t>
            </w:r>
            <w:r w:rsidRPr="00205BEB">
              <w:rPr>
                <w:b/>
                <w:i/>
              </w:rPr>
              <w:tab/>
              <w:t>Artikel 55 erhält folgende Fassung:</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Artikel 55</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„Rückverfolgbarkeit von Erzeugnissen aus Roter Koralle</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(1)</w:t>
            </w:r>
            <w:r w:rsidRPr="00205BEB">
              <w:rPr>
                <w:b/>
                <w:i/>
              </w:rPr>
              <w:tab/>
              <w:t>Die Mitgliedstaaten setzen die Fangdokumentationsregelung für Rote Koralle entlang der gesamten Lieferkette vollständig um, um die Rückverfolgbarkeit der im Mittelmeer geernteten Roten Koralle (Corallium rubrum) sicherzustellen und zur Bekämpfung von illegalen, nicht gemeldeten und unregulierten (IUU) Fischereitätigkeiten beizutragen.</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(2)</w:t>
            </w:r>
            <w:r w:rsidRPr="00205BEB">
              <w:rPr>
                <w:b/>
                <w:i/>
              </w:rPr>
              <w:tab/>
              <w:t>Die mit Absatz 1 eingeführte papiergestützte Fangdokumentationsregelung für Rote Koralle lässt andere, bereits geltende nationale Rückverfolgbarkeitssysteme unberührt, die das gleiche Maß an Kontrolle der Rückverfolgbarkeit von Erzeugnissen aus Roter Koralle durch die Mitgliedstaaten sicherstellen.</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(3)</w:t>
            </w:r>
            <w:r w:rsidRPr="00205BEB">
              <w:rPr>
                <w:b/>
                <w:i/>
              </w:rPr>
              <w:tab/>
              <w:t>Die papiergestützte Fangdokumentationsregelung für Rote Koralle gilt für Erstanlandungen, Ausfuhren und Wiederausfuhren. Der Binnenhandel wird nicht in die Validierungskette einbezogen.</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(4)</w:t>
            </w:r>
            <w:r w:rsidRPr="00205BEB">
              <w:rPr>
                <w:b/>
                <w:i/>
              </w:rPr>
              <w:tab/>
              <w:t>Abweichend von Absatz 1 wird eine Übergangszeit von einem Jahr festgelegt, während der Rote Koralle, die vor dem 1. Januar 2025 eingelagert wurde, ausgeführt oder wiederausgeführt werden darf, ohne dass der Fangabschnitt in der Erntebescheinigung validiert wurde.</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(5)</w:t>
            </w:r>
            <w:r w:rsidRPr="00205BEB">
              <w:rPr>
                <w:b/>
                <w:i/>
              </w:rPr>
              <w:tab/>
              <w:t>Um die Verknüpfung zwischen den validierten Dokumenten der Fangdokumentationsregelung und den Sendungen von Roter Koralle, auf die sie sich beziehen, sicherzustellen, könnten die Mitgliedstaaten ein Etikettierungssystem einführen.</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(6)</w:t>
            </w:r>
            <w:r w:rsidRPr="00205BEB">
              <w:rPr>
                <w:b/>
                <w:i/>
              </w:rPr>
              <w:tab/>
              <w:t>Jeder Sendung von Roter Koralle, die aus ihrem Ursprungsland eingeführt, ausgeführt oder wieder ausgeführt wird, muss eine validierte Bescheinigung gemäß Anhang XX[RFR2] oder ein gleichwertiges Dokument, wie etwa die in den Ausfuhrmitgliedstaaten geltende Erntebescheinigung, beiliegen.</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(7)</w:t>
            </w:r>
            <w:r w:rsidRPr="00205BEB">
              <w:rPr>
                <w:b/>
                <w:i/>
              </w:rPr>
              <w:tab/>
              <w:t>Jede Erntebescheinigung trägt eine einmalige Dokumentennummer. Diese Nummer ist für den Flaggenmitgliedstaat spezifisch und wird jedem Fischer oder jedem Ernteschiff zugeteilt. Die Bescheinigungen sind nicht auf einen anderen Fischer oder ein anderes Ernteschiff übertragbar.</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(8)</w:t>
            </w:r>
            <w:r w:rsidRPr="00205BEB">
              <w:rPr>
                <w:b/>
                <w:i/>
              </w:rPr>
              <w:tab/>
              <w:t>Die Mitgliedstaaten validieren die Erntebescheinigungen nur dann, wenn anhand der Überprüfung der Belege und der entsprechenden Sendung festgestellt wurde, dass alle in der Fangdokumentationsregelung für Rote Koralle enthaltenen Informationen korrekt sind.</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(9)</w:t>
            </w:r>
            <w:r w:rsidRPr="00205BEB">
              <w:rPr>
                <w:b/>
                <w:i/>
              </w:rPr>
              <w:tab/>
              <w:t>Die Mitgliedstaaten erstatten der Kommission oder einer von der Kommission benannten Stelle Bericht über ihre Fangdokumentationsregelung, über etwaige Kennzeichnungs- und Identifizierungsanforderungen sowie über Anforderungen hinsichtlich der Rückverfolgbarkeit und Rückverfolgung von Ernten Roter Koralle, die mit den Bestimmungen dieses Artikels im Einklang stehen müssen, damit das Ziel der Rückverfolgbarkeit tatsächlich erreicht wird. Die Kommission oder eine von ihr benannte Stelle leitet die Fangdokumentationsregelung jedes Mitgliedstaats an das GFCM-Sekretariat weiter.</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(10) Die Wiederausfuhr von Erzeugnissen, die im Rahmen einer Erntebescheinigung gemäß diesem Artikel eingeführt wurden, wird genehmigt, indem die zuständigen Behörden des Mitgliedstaats, aus dem die Wiederausfuhr erfolgen soll, den Abschnitt „Wiederausfuhr“ der Erntebescheinigung gemäß Anhang XX oder eine Kopie davon validieren, in dem oder der die wiederauszuführenden Fischereierzeugnisse als Teil der eingeführten Erzeugnisse aufgeführt sind.</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(11)</w:t>
            </w:r>
            <w:r w:rsidRPr="00205BEB">
              <w:rPr>
                <w:b/>
                <w:i/>
              </w:rPr>
              <w:tab/>
              <w:t>Stellt ein Mitgliedstaat eine Nichteinhaltung der in dieser Empfehlung genannten Verpflichtungen fest, so unterrichtet er die Flaggenmitgliedstaaten und das GFCM-Sekretariat.</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(12)</w:t>
            </w:r>
            <w:r w:rsidRPr="00205BEB">
              <w:rPr>
                <w:b/>
                <w:i/>
              </w:rPr>
              <w:tab/>
              <w:t>Die Mitgliedstaaten übermitteln der Kommission oder einer von ihr benannten Stelle ihre zuständigen Behörden, die für die Validierung, Kontrolle und Überprüfung der Erntebescheinigungen zuständig sind, sowie die Kontaktstellen für die Fangdokumentationsregelung, das Validierungssiegel und weitere für die Durchführung der Fangdokumentationsregelung relevante Informationen. Die Kommission oder eine von ihr benannte Stelle übermittelt dem GFCM-Sekretariat die zuständigen Behörden, die Kontaktstellen und weitere für die Durchführung der Fangdokumentationsregelung relevante Informationen.</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(13)</w:t>
            </w:r>
            <w:r w:rsidRPr="00205BEB">
              <w:rPr>
                <w:b/>
                <w:i/>
              </w:rPr>
              <w:tab/>
              <w:t>Die Mitgliedstaaten bewahren die validierten papiergestützten Erntebescheinigungen für Rote Koralle für einen Zeitraum von zehn Jahren auf.</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(14)</w:t>
            </w:r>
            <w:r w:rsidRPr="00205BEB">
              <w:rPr>
                <w:b/>
                <w:i/>
              </w:rPr>
              <w:tab/>
              <w:t>Die Mitgliedstaaten erstatten jährlich Bericht über die Umsetzung der papiergestützten Fangdokumentationsregelung für Rote Koralle und übermitteln dabei detaillierte Informationen und statistische Daten, unter anderem über die jährlich validierten Mengen, die jährlich gehandelten Mengen, die Zahl der validierten Erntebescheinigungen und alle relevanten Elemente, die als Informationen über den Stand der Dinge anzusehen sind. Die Mitgliedstaaten übermitteln diesen Bericht spätestens 45 Tage vor der jährlichen Sitzung des Compliance-Ausschusses der Kommission oder einer von dieser benannten Stelle. Die Kommission oder eine von ihr benannte Stelle leiten die Berichte spätestens 30 Tage vor der jährlichen Sitzung des Compliance-Ausschusses an das GFCM-Sekretariat weiter.“</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{EN}</w:t>
      </w:r>
      <w:r w:rsidRPr="00205BEB">
        <w:t>en</w:t>
      </w:r>
      <w:r w:rsidRPr="00205BEB">
        <w:rPr>
          <w:rStyle w:val="HideTWBExt"/>
        </w:rPr>
        <w:t>&lt;/Original&gt;</w:t>
      </w:r>
    </w:p>
    <w:p w:rsidR="00B960E1" w:rsidRPr="00205BEB" w:rsidRDefault="00B960E1" w:rsidP="00B960E1">
      <w:pPr>
        <w:pStyle w:val="AmJustTitle"/>
      </w:pPr>
      <w:r w:rsidRPr="00205BEB">
        <w:rPr>
          <w:rStyle w:val="HideTWBExt"/>
        </w:rPr>
        <w:t>&lt;TitreJust&gt;</w:t>
      </w:r>
      <w:r w:rsidRPr="00205BEB">
        <w:t>Begründung</w:t>
      </w:r>
      <w:r w:rsidRPr="00205BEB">
        <w:rPr>
          <w:rStyle w:val="HideTWBExt"/>
        </w:rPr>
        <w:t>&lt;/TitreJust&gt;</w:t>
      </w:r>
    </w:p>
    <w:p w:rsidR="00B960E1" w:rsidRPr="00205BEB" w:rsidRDefault="00B960E1" w:rsidP="00B960E1">
      <w:pPr>
        <w:pStyle w:val="AmJustText"/>
      </w:pPr>
      <w:r w:rsidRPr="00205BEB">
        <w:t>GFCM/46/2023/19.</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185</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France Jamet, Ton Diepeveen</w:t>
      </w:r>
      <w:r w:rsidRPr="00205BEB">
        <w:rPr>
          <w:rStyle w:val="HideTWBExt"/>
        </w:rPr>
        <w:t>&lt;/Members&gt;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Artikel 1 – Absatz 1 – Nummer 28</w:t>
      </w:r>
      <w:r w:rsidRPr="00205BEB">
        <w:rPr>
          <w:rStyle w:val="HideTWBExt"/>
        </w:rPr>
        <w:t>&lt;/Article&gt;</w:t>
      </w:r>
    </w:p>
    <w:p w:rsidR="00B960E1" w:rsidRPr="00205BEB" w:rsidRDefault="00B960E1" w:rsidP="00B960E1">
      <w:r w:rsidRPr="00205BEB">
        <w:rPr>
          <w:rStyle w:val="HideTWBExt"/>
        </w:rPr>
        <w:t>&lt;DocAmend2&gt;</w:t>
      </w:r>
      <w:r w:rsidRPr="00205BEB">
        <w:t>Verordnung (EU) 2023/2124</w:t>
      </w:r>
      <w:r w:rsidRPr="00205BEB">
        <w:rPr>
          <w:rStyle w:val="HideTWBExt"/>
        </w:rPr>
        <w:t>&lt;/DocAmend2&gt;</w:t>
      </w:r>
    </w:p>
    <w:p w:rsidR="00B960E1" w:rsidRPr="00205BEB" w:rsidRDefault="00B960E1" w:rsidP="00B960E1">
      <w:r w:rsidRPr="00205BEB">
        <w:rPr>
          <w:rStyle w:val="HideTWBExt"/>
        </w:rPr>
        <w:t>&lt;Article2&gt;</w:t>
      </w:r>
      <w:r w:rsidRPr="00205BEB">
        <w:t>Artikel 59 – Absatz 1</w:t>
      </w:r>
      <w:r w:rsidRPr="00205BEB">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rPr>
                <w:b/>
                <w:i/>
              </w:rPr>
              <w:t>(1)</w:t>
            </w:r>
            <w:r w:rsidRPr="00205BEB">
              <w:rPr>
                <w:b/>
                <w:i/>
              </w:rPr>
              <w:tab/>
              <w:t>Die Fangtätigkeiten mit Grundlangleinen, Kiemennetzen und Spiegelnetzen auf Laichbestände von Europäischem Seehecht werden zwischen März und April an 30 aufeinanderfolgenden Tagen eingestellt. Die Mitgliedstaaten teilen der Kommission die Angaben zu diesen zeitlichen Beschränkungen bis zum 31. Mai jeden Jahres mit. Die Kommission übermittelt dem GFCM-Sekretariat die entsprechenden Angaben bis zum 30. Juni jeden Jahres.</w:t>
            </w:r>
          </w:p>
        </w:tc>
        <w:tc>
          <w:tcPr>
            <w:tcW w:w="4876" w:type="dxa"/>
            <w:tcBorders>
              <w:top w:val="nil"/>
              <w:left w:val="nil"/>
              <w:bottom w:val="nil"/>
              <w:right w:val="nil"/>
            </w:tcBorders>
            <w:hideMark/>
          </w:tcPr>
          <w:p w:rsidR="00B960E1" w:rsidRPr="00205BEB" w:rsidRDefault="00B960E1" w:rsidP="00C47787">
            <w:pPr>
              <w:pStyle w:val="Normal6a"/>
            </w:pPr>
            <w:r w:rsidRPr="00205BEB">
              <w:rPr>
                <w:b/>
                <w:i/>
              </w:rPr>
              <w:t>entfällt</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{FR}</w:t>
      </w:r>
      <w:r w:rsidRPr="00205BEB">
        <w:t>fr</w:t>
      </w:r>
      <w:r w:rsidRPr="00205BEB">
        <w:rPr>
          <w:rStyle w:val="HideTWBExt"/>
        </w:rPr>
        <w:t>&lt;/Original&gt;</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186</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France Jamet, Ton Diepeveen</w:t>
      </w:r>
      <w:r w:rsidRPr="00205BEB">
        <w:rPr>
          <w:rStyle w:val="HideTWBExt"/>
        </w:rPr>
        <w:t>&lt;/Members&gt;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Artikel 1 – Absatz 1 – Nummer 28</w:t>
      </w:r>
      <w:r w:rsidRPr="00205BEB">
        <w:rPr>
          <w:rStyle w:val="HideTWBExt"/>
        </w:rPr>
        <w:t>&lt;/Article&gt;</w:t>
      </w:r>
    </w:p>
    <w:p w:rsidR="00B960E1" w:rsidRPr="00205BEB" w:rsidRDefault="00B960E1" w:rsidP="00B960E1">
      <w:r w:rsidRPr="00205BEB">
        <w:rPr>
          <w:rStyle w:val="HideTWBExt"/>
        </w:rPr>
        <w:t>&lt;DocAmend2&gt;</w:t>
      </w:r>
      <w:r w:rsidRPr="00205BEB">
        <w:t>Verordnung (EU) 2023/2124</w:t>
      </w:r>
      <w:r w:rsidRPr="00205BEB">
        <w:rPr>
          <w:rStyle w:val="HideTWBExt"/>
        </w:rPr>
        <w:t>&lt;/DocAmend2&gt;</w:t>
      </w:r>
    </w:p>
    <w:p w:rsidR="00B960E1" w:rsidRPr="00205BEB" w:rsidRDefault="00B960E1" w:rsidP="00B960E1">
      <w:r w:rsidRPr="00205BEB">
        <w:rPr>
          <w:rStyle w:val="HideTWBExt"/>
        </w:rPr>
        <w:t>&lt;Article2&gt;</w:t>
      </w:r>
      <w:r w:rsidRPr="00205BEB">
        <w:t>Artikel 59 – Absatz 2</w:t>
      </w:r>
      <w:r w:rsidRPr="00205BEB">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rPr>
                <w:b/>
                <w:i/>
              </w:rPr>
              <w:t>(2)</w:t>
            </w:r>
            <w:r w:rsidRPr="00205BEB">
              <w:rPr>
                <w:b/>
                <w:i/>
              </w:rPr>
              <w:tab/>
              <w:t>Vom 1. Juli bis zum 30. September jeden Jahres sind Fischereitätigkeiten mit Grundschleppnetzen unabhängig von der Länge über alles des Schiffes zwischen der Küste und der 200-Meter-Isobathe im geografischen Untergebiet 14 (Golf von Gabès) verboten.</w:t>
            </w:r>
          </w:p>
        </w:tc>
        <w:tc>
          <w:tcPr>
            <w:tcW w:w="4876" w:type="dxa"/>
            <w:tcBorders>
              <w:top w:val="nil"/>
              <w:left w:val="nil"/>
              <w:bottom w:val="nil"/>
              <w:right w:val="nil"/>
            </w:tcBorders>
            <w:hideMark/>
          </w:tcPr>
          <w:p w:rsidR="00B960E1" w:rsidRPr="00205BEB" w:rsidRDefault="00B960E1" w:rsidP="00C47787">
            <w:pPr>
              <w:pStyle w:val="Normal6a"/>
            </w:pPr>
            <w:r w:rsidRPr="00205BEB">
              <w:rPr>
                <w:b/>
                <w:i/>
              </w:rPr>
              <w:t>entfällt</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{FR}</w:t>
      </w:r>
      <w:r w:rsidRPr="00205BEB">
        <w:t>fr</w:t>
      </w:r>
      <w:r w:rsidRPr="00205BEB">
        <w:rPr>
          <w:rStyle w:val="HideTWBExt"/>
        </w:rPr>
        <w:t>&lt;/Original&gt;</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187</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Thomas Bajada</w:t>
      </w:r>
      <w:r w:rsidRPr="00205BEB">
        <w:rPr>
          <w:rStyle w:val="HideTWBExt"/>
        </w:rPr>
        <w:t>&lt;/Members&gt;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Artikel 1 – Absatz 1 – Nummer 31 a (neu)</w:t>
      </w:r>
      <w:r w:rsidRPr="00205BEB">
        <w:rPr>
          <w:rStyle w:val="HideTWBExt"/>
        </w:rPr>
        <w:t>&lt;/Article&gt;</w:t>
      </w:r>
    </w:p>
    <w:p w:rsidR="00B960E1" w:rsidRPr="00205BEB" w:rsidRDefault="00B960E1" w:rsidP="00B960E1">
      <w:r w:rsidRPr="00205BEB">
        <w:rPr>
          <w:rStyle w:val="HideTWBExt"/>
        </w:rPr>
        <w:t>&lt;DocAmend2&gt;</w:t>
      </w:r>
      <w:r w:rsidRPr="00205BEB">
        <w:t>Verordnung (EU) 2023/2124</w:t>
      </w:r>
      <w:r w:rsidRPr="00205BEB">
        <w:rPr>
          <w:rStyle w:val="HideTWBExt"/>
        </w:rPr>
        <w:t>&lt;/DocAmend2&gt;</w:t>
      </w:r>
    </w:p>
    <w:p w:rsidR="00B960E1" w:rsidRPr="00205BEB" w:rsidRDefault="00B960E1" w:rsidP="00B960E1">
      <w:r w:rsidRPr="00205BEB">
        <w:rPr>
          <w:rStyle w:val="HideTWBExt"/>
        </w:rPr>
        <w:t>&lt;Article2&gt;</w:t>
      </w:r>
      <w:r w:rsidRPr="00205BEB">
        <w:t>Artikel 63</w:t>
      </w:r>
      <w:r w:rsidRPr="00205BEB">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Derzeitiger Wortlaut</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rPr>
                <w:b/>
                <w:i/>
              </w:rPr>
              <w:t>Artikel 63</w:t>
            </w:r>
          </w:p>
        </w:tc>
        <w:tc>
          <w:tcPr>
            <w:tcW w:w="4876" w:type="dxa"/>
            <w:tcBorders>
              <w:top w:val="nil"/>
              <w:left w:val="nil"/>
              <w:bottom w:val="nil"/>
              <w:right w:val="nil"/>
            </w:tcBorders>
            <w:hideMark/>
          </w:tcPr>
          <w:p w:rsidR="00B960E1" w:rsidRPr="00205BEB" w:rsidRDefault="00B960E1" w:rsidP="00C47787">
            <w:pPr>
              <w:pStyle w:val="Normal6a"/>
            </w:pPr>
            <w:r w:rsidRPr="00205BEB">
              <w:rPr>
                <w:b/>
                <w:i/>
              </w:rPr>
              <w:t>entfällt</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rPr>
                <w:b/>
                <w:i/>
              </w:rPr>
              <w:t>Internationale gemeinsame Inspektions- und Überwachungsregelung</w:t>
            </w:r>
          </w:p>
        </w:tc>
        <w:tc>
          <w:tcPr>
            <w:tcW w:w="4876" w:type="dxa"/>
            <w:tcBorders>
              <w:top w:val="nil"/>
              <w:left w:val="nil"/>
              <w:bottom w:val="nil"/>
              <w:right w:val="nil"/>
            </w:tcBorders>
          </w:tcPr>
          <w:p w:rsidR="00B960E1" w:rsidRPr="00205BEB" w:rsidRDefault="00B960E1" w:rsidP="00C47787">
            <w:pPr>
              <w:pStyle w:val="Normal6a"/>
            </w:pP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rPr>
                <w:b/>
                <w:i/>
              </w:rPr>
              <w:t>(1)</w:t>
            </w:r>
            <w:r w:rsidRPr="00205BEB">
              <w:rPr>
                <w:b/>
                <w:i/>
              </w:rPr>
              <w:tab/>
              <w:t>Die Mitgliedstaaten können im Rahmen einer internationalen gemeinsamen Inspektions- und Überwachungsregelung (im Folgenden „Regelung“) für die Gewässer außerhalb nationaler Gerichtsbarkeit in den geografischen Untergebieten 12, 13, 14, 15 und 16 der GSA gemäß Anhang I (im Folgenden „Inspektions- und Überwachungsgebiet“) entsprechende Inspektions- und Überwachungstätigkeiten durchführen.</w:t>
            </w:r>
          </w:p>
        </w:tc>
        <w:tc>
          <w:tcPr>
            <w:tcW w:w="4876" w:type="dxa"/>
            <w:tcBorders>
              <w:top w:val="nil"/>
              <w:left w:val="nil"/>
              <w:bottom w:val="nil"/>
              <w:right w:val="nil"/>
            </w:tcBorders>
          </w:tcPr>
          <w:p w:rsidR="00B960E1" w:rsidRPr="00205BEB" w:rsidRDefault="00B960E1" w:rsidP="00C47787">
            <w:pPr>
              <w:pStyle w:val="Normal6a"/>
            </w:pP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rPr>
                <w:b/>
                <w:i/>
              </w:rPr>
              <w:t>(2)</w:t>
            </w:r>
            <w:r w:rsidRPr="00205BEB">
              <w:rPr>
                <w:b/>
                <w:i/>
              </w:rPr>
              <w:tab/>
              <w:t>Die Mitgliedstaaten können Inspektoren benennen und Inspektionsmittel festlegen und im Rahmen der Regelung Inspektionen durchführen. Die Kommission oder eine von ihr benannte Stelle kann auch Unionsinspektoren für die Regelung abstellen.</w:t>
            </w:r>
          </w:p>
        </w:tc>
        <w:tc>
          <w:tcPr>
            <w:tcW w:w="4876" w:type="dxa"/>
            <w:tcBorders>
              <w:top w:val="nil"/>
              <w:left w:val="nil"/>
              <w:bottom w:val="nil"/>
              <w:right w:val="nil"/>
            </w:tcBorders>
          </w:tcPr>
          <w:p w:rsidR="00B960E1" w:rsidRPr="00205BEB" w:rsidRDefault="00B960E1" w:rsidP="00C47787">
            <w:pPr>
              <w:pStyle w:val="Normal6a"/>
            </w:pP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rPr>
                <w:b/>
                <w:i/>
              </w:rPr>
              <w:t>(3)</w:t>
            </w:r>
            <w:r w:rsidRPr="00205BEB">
              <w:rPr>
                <w:b/>
                <w:i/>
              </w:rPr>
              <w:tab/>
              <w:t>Die Kommission oder eine von ihr benannte Stelle koordiniert die Überwachungs- und Inspektionstätigkeiten für die Union und kann in Abstimmung mit den betroffenen Mitgliedstaaten einen gemeinsamen Einsatzplan aufstellen, damit die Union in der Lage ist, ihrer Verpflichtung, die ihr aus der Regelung erwächst, nachzukommen. Die Mitgliedstaaten ergreifen die erforderlichen Maßnahmen, um die Umsetzung dieser Pläne zu erleichtern, insbesondere im Hinblick auf die benötigten personellen und materiellen Ressourcen und die Zeiträume und geografischen Gebiete, in denen diese Ressourcen eingesetzt werden sollen.</w:t>
            </w:r>
          </w:p>
        </w:tc>
        <w:tc>
          <w:tcPr>
            <w:tcW w:w="4876" w:type="dxa"/>
            <w:tcBorders>
              <w:top w:val="nil"/>
              <w:left w:val="nil"/>
              <w:bottom w:val="nil"/>
              <w:right w:val="nil"/>
            </w:tcBorders>
          </w:tcPr>
          <w:p w:rsidR="00B960E1" w:rsidRPr="00205BEB" w:rsidRDefault="00B960E1" w:rsidP="00C47787">
            <w:pPr>
              <w:pStyle w:val="Normal6a"/>
            </w:pP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rPr>
                <w:b/>
                <w:i/>
              </w:rPr>
              <w:t>(4)</w:t>
            </w:r>
            <w:r w:rsidRPr="00205BEB">
              <w:rPr>
                <w:b/>
                <w:i/>
              </w:rPr>
              <w:tab/>
              <w:t>Jeder Mitgliedstaat übermittelt der Kommission oder einer von ihr benannten Stelle spätestens bis 31. Oktober jeden Jahres die Liste der Namen der Inspektoren, die in dem Gebiet gemäß Absatz 1 Inspektions- und Überwachungstätigkeiten ausüben dürfen, sowie die Namen der für Inspektions- und Überwachungszwecke eingesetzten Schiffe und Luftfahrzeuge, die sie im darauffolgenden Jahr für die Regelung abstellen wollen. Die Kommission oder eine von ihr benannte Stelle leitet diese Information bis zum 1. Dezember jeden Jahres oder so schnell wie möglich vor Beginn der Inspektionstätigkeiten dem GFCM-Sekretariat weiter.</w:t>
            </w:r>
          </w:p>
        </w:tc>
        <w:tc>
          <w:tcPr>
            <w:tcW w:w="4876" w:type="dxa"/>
            <w:tcBorders>
              <w:top w:val="nil"/>
              <w:left w:val="nil"/>
              <w:bottom w:val="nil"/>
              <w:right w:val="nil"/>
            </w:tcBorders>
          </w:tcPr>
          <w:p w:rsidR="00B960E1" w:rsidRPr="00205BEB" w:rsidRDefault="00B960E1" w:rsidP="00C47787">
            <w:pPr>
              <w:pStyle w:val="Normal6a"/>
            </w:pP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rPr>
                <w:b/>
                <w:i/>
              </w:rPr>
              <w:t>(5)</w:t>
            </w:r>
            <w:r w:rsidRPr="00205BEB">
              <w:rPr>
                <w:b/>
                <w:i/>
              </w:rPr>
              <w:tab/>
              <w:t>Die für die Regelung abgestellten Inspektoren führen eine GFCM-Identitätskarte der GFCM mit, der von den zuständigen Behörden ausgestellt wird und dem Format des Anhangs IV entspricht.</w:t>
            </w:r>
          </w:p>
        </w:tc>
        <w:tc>
          <w:tcPr>
            <w:tcW w:w="4876" w:type="dxa"/>
            <w:tcBorders>
              <w:top w:val="nil"/>
              <w:left w:val="nil"/>
              <w:bottom w:val="nil"/>
              <w:right w:val="nil"/>
            </w:tcBorders>
          </w:tcPr>
          <w:p w:rsidR="00B960E1" w:rsidRPr="00205BEB" w:rsidRDefault="00B960E1" w:rsidP="00C47787">
            <w:pPr>
              <w:pStyle w:val="Normal6a"/>
            </w:pP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rPr>
                <w:b/>
                <w:i/>
              </w:rPr>
              <w:t>(6)</w:t>
            </w:r>
            <w:r w:rsidRPr="00205BEB">
              <w:rPr>
                <w:b/>
                <w:i/>
              </w:rPr>
              <w:tab/>
              <w:t>Schiffe, die im Rahmen der Regelung Bordkontrollen und Inspektionspflichten ausüben, führen eine spezielle Flagge oder einen Wimpel gemäß Anhang V.</w:t>
            </w:r>
          </w:p>
        </w:tc>
        <w:tc>
          <w:tcPr>
            <w:tcW w:w="4876" w:type="dxa"/>
            <w:tcBorders>
              <w:top w:val="nil"/>
              <w:left w:val="nil"/>
              <w:bottom w:val="nil"/>
              <w:right w:val="nil"/>
            </w:tcBorders>
          </w:tcPr>
          <w:p w:rsidR="00B960E1" w:rsidRPr="00205BEB" w:rsidRDefault="00B960E1" w:rsidP="00C47787">
            <w:pPr>
              <w:pStyle w:val="Normal6a"/>
            </w:pP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rPr>
                <w:b/>
                <w:i/>
              </w:rPr>
              <w:t>(7)</w:t>
            </w:r>
            <w:r w:rsidRPr="00205BEB">
              <w:rPr>
                <w:b/>
                <w:i/>
              </w:rPr>
              <w:tab/>
              <w:t>Jeder Mitgliedstaat stellt sicher, dass jede Inspektionsplattform unter seiner Flagge, die in dem Gebiet gemäß Absatz 1 tätig ist, täglich soweit möglich sicheren Kontakt mit allen anderen Inspektionsplattformen in dem Gebiet hält, um die für eine Koordination der Tätigkeiten notwendigen Informationen auszutauschen.</w:t>
            </w:r>
          </w:p>
        </w:tc>
        <w:tc>
          <w:tcPr>
            <w:tcW w:w="4876" w:type="dxa"/>
            <w:tcBorders>
              <w:top w:val="nil"/>
              <w:left w:val="nil"/>
              <w:bottom w:val="nil"/>
              <w:right w:val="nil"/>
            </w:tcBorders>
          </w:tcPr>
          <w:p w:rsidR="00B960E1" w:rsidRPr="00205BEB" w:rsidRDefault="00B960E1" w:rsidP="00C47787">
            <w:pPr>
              <w:pStyle w:val="Normal6a"/>
            </w:pP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rPr>
                <w:b/>
                <w:i/>
              </w:rPr>
              <w:t>(8)</w:t>
            </w:r>
            <w:r w:rsidRPr="00205BEB">
              <w:rPr>
                <w:b/>
                <w:i/>
              </w:rPr>
              <w:tab/>
              <w:t>Jeder Mitgliedstaat mit einer Inspektions- oder Überwachungspräsenz in dem Gebiet gemäß Absatz 1 übermittelt jeder Inspektionsplattform bei Eintritt in das Gebiet eine Liste der in den vorangegangenen zehn Tagen erfolgten Beobachtungen gemäß Anhang VII, Bordkontrollen und Inspektionen, einschließlich Daten, Koordinaten und anderer einschlägiger Informationen.</w:t>
            </w:r>
          </w:p>
        </w:tc>
        <w:tc>
          <w:tcPr>
            <w:tcW w:w="4876" w:type="dxa"/>
            <w:tcBorders>
              <w:top w:val="nil"/>
              <w:left w:val="nil"/>
              <w:bottom w:val="nil"/>
              <w:right w:val="nil"/>
            </w:tcBorders>
          </w:tcPr>
          <w:p w:rsidR="00B960E1" w:rsidRPr="00205BEB" w:rsidRDefault="00B960E1" w:rsidP="00C47787">
            <w:pPr>
              <w:pStyle w:val="Normal6a"/>
            </w:pP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{EN}</w:t>
      </w:r>
      <w:r w:rsidRPr="00205BEB">
        <w:t>en</w:t>
      </w:r>
      <w:r w:rsidRPr="00205BEB">
        <w:rPr>
          <w:rStyle w:val="HideTWBExt"/>
        </w:rPr>
        <w:t>&lt;/Original&gt;</w:t>
      </w:r>
    </w:p>
    <w:p w:rsidR="00B960E1" w:rsidRPr="00205BEB" w:rsidRDefault="00B960E1" w:rsidP="00B960E1">
      <w:pPr>
        <w:pStyle w:val="AmCrossRef"/>
      </w:pPr>
      <w:r w:rsidRPr="00205BEB">
        <w:t>(32023R2124)</w:t>
      </w:r>
    </w:p>
    <w:p w:rsidR="00B960E1" w:rsidRPr="00205BEB" w:rsidRDefault="00B960E1" w:rsidP="00B960E1">
      <w:pPr>
        <w:pStyle w:val="AmJustTitle"/>
      </w:pPr>
      <w:r w:rsidRPr="00205BEB">
        <w:rPr>
          <w:rStyle w:val="HideTWBExt"/>
        </w:rPr>
        <w:t>&lt;TitreJust&gt;</w:t>
      </w:r>
      <w:r w:rsidRPr="00205BEB">
        <w:t>Begründung</w:t>
      </w:r>
      <w:r w:rsidRPr="00205BEB">
        <w:rPr>
          <w:rStyle w:val="HideTWBExt"/>
        </w:rPr>
        <w:t>&lt;/TitreJust&gt;</w:t>
      </w:r>
    </w:p>
    <w:p w:rsidR="00B960E1" w:rsidRPr="00205BEB" w:rsidRDefault="00B960E1" w:rsidP="00B960E1">
      <w:pPr>
        <w:pStyle w:val="AmJustText"/>
      </w:pPr>
      <w:r w:rsidRPr="00205BEB">
        <w:t>Der Artikel wird als neuer Artikel 121b eingefügt.</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188</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Thomas Bajada</w:t>
      </w:r>
      <w:r w:rsidRPr="00205BEB">
        <w:rPr>
          <w:rStyle w:val="HideTWBExt"/>
        </w:rPr>
        <w:t>&lt;/Members&gt;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Artikel 1 – Absatz 1 – Nummer 31 b (neu)</w:t>
      </w:r>
      <w:r w:rsidRPr="00205BEB">
        <w:rPr>
          <w:rStyle w:val="HideTWBExt"/>
        </w:rPr>
        <w:t>&lt;/Article&gt;</w:t>
      </w:r>
    </w:p>
    <w:p w:rsidR="00B960E1" w:rsidRPr="00205BEB" w:rsidRDefault="00B960E1" w:rsidP="00B960E1">
      <w:r w:rsidRPr="00205BEB">
        <w:rPr>
          <w:rStyle w:val="HideTWBExt"/>
        </w:rPr>
        <w:t>&lt;DocAmend2&gt;</w:t>
      </w:r>
      <w:r w:rsidRPr="00205BEB">
        <w:t>Verordnung (EU) 2023/2124</w:t>
      </w:r>
      <w:r w:rsidRPr="00205BEB">
        <w:rPr>
          <w:rStyle w:val="HideTWBExt"/>
        </w:rPr>
        <w:t>&lt;/DocAmend2&gt;</w:t>
      </w:r>
    </w:p>
    <w:p w:rsidR="00B960E1" w:rsidRPr="00205BEB" w:rsidRDefault="00B960E1" w:rsidP="00B960E1">
      <w:r w:rsidRPr="00205BEB">
        <w:rPr>
          <w:rStyle w:val="HideTWBExt"/>
        </w:rPr>
        <w:t>&lt;Article2&gt;</w:t>
      </w:r>
      <w:r w:rsidRPr="00205BEB">
        <w:t>Artikel 64</w:t>
      </w:r>
      <w:r w:rsidRPr="00205BEB">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Derzeitiger Wortlaut</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rPr>
                <w:b/>
                <w:i/>
              </w:rPr>
              <w:t>Artikel 64</w:t>
            </w:r>
          </w:p>
        </w:tc>
        <w:tc>
          <w:tcPr>
            <w:tcW w:w="4876" w:type="dxa"/>
            <w:tcBorders>
              <w:top w:val="nil"/>
              <w:left w:val="nil"/>
              <w:bottom w:val="nil"/>
              <w:right w:val="nil"/>
            </w:tcBorders>
            <w:hideMark/>
          </w:tcPr>
          <w:p w:rsidR="00B960E1" w:rsidRPr="00205BEB" w:rsidRDefault="00B960E1" w:rsidP="00C47787">
            <w:pPr>
              <w:pStyle w:val="Normal6a"/>
            </w:pPr>
            <w:r w:rsidRPr="00205BEB">
              <w:rPr>
                <w:b/>
                <w:i/>
              </w:rPr>
              <w:t>entfällt</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rPr>
                <w:b/>
                <w:i/>
              </w:rPr>
              <w:t>Durchführung von Inspektionen</w:t>
            </w:r>
          </w:p>
        </w:tc>
        <w:tc>
          <w:tcPr>
            <w:tcW w:w="4876" w:type="dxa"/>
            <w:tcBorders>
              <w:top w:val="nil"/>
              <w:left w:val="nil"/>
              <w:bottom w:val="nil"/>
              <w:right w:val="nil"/>
            </w:tcBorders>
          </w:tcPr>
          <w:p w:rsidR="00B960E1" w:rsidRPr="00205BEB" w:rsidRDefault="00B960E1" w:rsidP="00C47787">
            <w:pPr>
              <w:pStyle w:val="Normal6a"/>
            </w:pP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rPr>
                <w:b/>
                <w:i/>
              </w:rPr>
              <w:t>(1)</w:t>
            </w:r>
            <w:r w:rsidRPr="00205BEB">
              <w:rPr>
                <w:b/>
                <w:i/>
              </w:rPr>
              <w:tab/>
              <w:t>Die für die Regelung abgestellten Inspektoren a) teilen dem Fischereifahrzeug vor dem Anbordgehen den Namen des Inspektionsschiffes mit; b) führen an Inspektionsschiff und Tender den Wimpel gemäß Anhang V; c) begrenzen ein Inspektionsteam auf höchstens drei Inspektoren.</w:t>
            </w:r>
          </w:p>
        </w:tc>
        <w:tc>
          <w:tcPr>
            <w:tcW w:w="4876" w:type="dxa"/>
            <w:tcBorders>
              <w:top w:val="nil"/>
              <w:left w:val="nil"/>
              <w:bottom w:val="nil"/>
              <w:right w:val="nil"/>
            </w:tcBorders>
          </w:tcPr>
          <w:p w:rsidR="00B960E1" w:rsidRPr="00205BEB" w:rsidRDefault="00B960E1" w:rsidP="00C47787">
            <w:pPr>
              <w:pStyle w:val="Normal6a"/>
            </w:pP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rPr>
                <w:b/>
                <w:i/>
              </w:rPr>
              <w:t>(2)</w:t>
            </w:r>
            <w:r w:rsidRPr="00205BEB">
              <w:rPr>
                <w:b/>
                <w:i/>
              </w:rPr>
              <w:tab/>
              <w:t>Beim Anbordgehen legen die Inspektoren dem Kapitän des Fischereifahrzeugs die Identitätskarte gemäß Anhang IV vor. Inspektionen werden in einer der Amtssprachen der GFCM durchgeführt und erfolgen, falls möglich, in der vom Kapitän des Fischereifahrzeugs gesprochenen Sprache.</w:t>
            </w:r>
          </w:p>
        </w:tc>
        <w:tc>
          <w:tcPr>
            <w:tcW w:w="4876" w:type="dxa"/>
            <w:tcBorders>
              <w:top w:val="nil"/>
              <w:left w:val="nil"/>
              <w:bottom w:val="nil"/>
              <w:right w:val="nil"/>
            </w:tcBorders>
          </w:tcPr>
          <w:p w:rsidR="00B960E1" w:rsidRPr="00205BEB" w:rsidRDefault="00B960E1" w:rsidP="00C47787">
            <w:pPr>
              <w:pStyle w:val="Normal6a"/>
            </w:pP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rPr>
                <w:b/>
                <w:i/>
              </w:rPr>
              <w:t>(3)</w:t>
            </w:r>
            <w:r w:rsidRPr="00205BEB">
              <w:rPr>
                <w:b/>
                <w:i/>
              </w:rPr>
              <w:tab/>
              <w:t>Die Inspektoren erstellen einen Inspektionsbericht in dem Format gemäß Anhang VI.</w:t>
            </w:r>
          </w:p>
        </w:tc>
        <w:tc>
          <w:tcPr>
            <w:tcW w:w="4876" w:type="dxa"/>
            <w:tcBorders>
              <w:top w:val="nil"/>
              <w:left w:val="nil"/>
              <w:bottom w:val="nil"/>
              <w:right w:val="nil"/>
            </w:tcBorders>
          </w:tcPr>
          <w:p w:rsidR="00B960E1" w:rsidRPr="00205BEB" w:rsidRDefault="00B960E1" w:rsidP="00C47787">
            <w:pPr>
              <w:pStyle w:val="Normal6a"/>
            </w:pP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rPr>
                <w:b/>
                <w:i/>
              </w:rPr>
              <w:t>(4)</w:t>
            </w:r>
            <w:r w:rsidRPr="00205BEB">
              <w:rPr>
                <w:b/>
                <w:i/>
              </w:rPr>
              <w:tab/>
              <w:t>Die Inspektoren unterzeichnen den Bericht in Anwesenheit des Schiffskapitäns, der das Recht hat, alle Informationen in den Bericht einzufügen, die ihm sachdienlich erscheinen, und diesen ebenfalls unterschreibt.</w:t>
            </w:r>
          </w:p>
        </w:tc>
        <w:tc>
          <w:tcPr>
            <w:tcW w:w="4876" w:type="dxa"/>
            <w:tcBorders>
              <w:top w:val="nil"/>
              <w:left w:val="nil"/>
              <w:bottom w:val="nil"/>
              <w:right w:val="nil"/>
            </w:tcBorders>
          </w:tcPr>
          <w:p w:rsidR="00B960E1" w:rsidRPr="00205BEB" w:rsidRDefault="00B960E1" w:rsidP="00C47787">
            <w:pPr>
              <w:pStyle w:val="Normal6a"/>
            </w:pP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rPr>
                <w:b/>
                <w:i/>
              </w:rPr>
              <w:t>(5)</w:t>
            </w:r>
            <w:r w:rsidRPr="00205BEB">
              <w:rPr>
                <w:b/>
                <w:i/>
              </w:rPr>
              <w:tab/>
              <w:t>Kopien des Berichts werden dem Kapitän des Schiffs und den Behörden des Inspektionsteams übergeben, die ihrerseits Kopien an die Behörden des Flaggenstaats des inspizierten Fischereifahrzeugs und an die Kommission und/oder eine von ihr benannte Stelle weiterleiten. Die Kommission leitet diese Kopie an das GFCM-Sekretariat weiter.</w:t>
            </w:r>
          </w:p>
        </w:tc>
        <w:tc>
          <w:tcPr>
            <w:tcW w:w="4876" w:type="dxa"/>
            <w:tcBorders>
              <w:top w:val="nil"/>
              <w:left w:val="nil"/>
              <w:bottom w:val="nil"/>
              <w:right w:val="nil"/>
            </w:tcBorders>
          </w:tcPr>
          <w:p w:rsidR="00B960E1" w:rsidRPr="00205BEB" w:rsidRDefault="00B960E1" w:rsidP="00C47787">
            <w:pPr>
              <w:pStyle w:val="Normal6a"/>
            </w:pP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rPr>
                <w:b/>
                <w:i/>
              </w:rPr>
              <w:t>(6)</w:t>
            </w:r>
            <w:r w:rsidRPr="00205BEB">
              <w:rPr>
                <w:b/>
                <w:i/>
              </w:rPr>
              <w:tab/>
              <w:t>Die Größe des Inspektionsteams und die Dauer der Inspektion werden vom befehlshabenden Offizier des Inspektionsschiffs unter Berücksichtigung aller relevanten Gegebenheiten bestimmt.</w:t>
            </w:r>
          </w:p>
        </w:tc>
        <w:tc>
          <w:tcPr>
            <w:tcW w:w="4876" w:type="dxa"/>
            <w:tcBorders>
              <w:top w:val="nil"/>
              <w:left w:val="nil"/>
              <w:bottom w:val="nil"/>
              <w:right w:val="nil"/>
            </w:tcBorders>
          </w:tcPr>
          <w:p w:rsidR="00B960E1" w:rsidRPr="00205BEB" w:rsidRDefault="00B960E1" w:rsidP="00C47787">
            <w:pPr>
              <w:pStyle w:val="Normal6a"/>
            </w:pP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{EN}</w:t>
      </w:r>
      <w:r w:rsidRPr="00205BEB">
        <w:t>en</w:t>
      </w:r>
      <w:r w:rsidRPr="00205BEB">
        <w:rPr>
          <w:rStyle w:val="HideTWBExt"/>
        </w:rPr>
        <w:t>&lt;/Original&gt;</w:t>
      </w:r>
    </w:p>
    <w:p w:rsidR="00B960E1" w:rsidRPr="00205BEB" w:rsidRDefault="00B960E1" w:rsidP="00B960E1">
      <w:pPr>
        <w:pStyle w:val="AmCrossRef"/>
      </w:pPr>
      <w:r w:rsidRPr="00205BEB">
        <w:t>(32023R2124)</w:t>
      </w:r>
    </w:p>
    <w:p w:rsidR="00B960E1" w:rsidRPr="00205BEB" w:rsidRDefault="00B960E1" w:rsidP="00B960E1">
      <w:pPr>
        <w:pStyle w:val="AmJustTitle"/>
      </w:pPr>
      <w:r w:rsidRPr="00205BEB">
        <w:rPr>
          <w:rStyle w:val="HideTWBExt"/>
        </w:rPr>
        <w:t>&lt;TitreJust&gt;</w:t>
      </w:r>
      <w:r w:rsidRPr="00205BEB">
        <w:t>Begründung</w:t>
      </w:r>
      <w:r w:rsidRPr="00205BEB">
        <w:rPr>
          <w:rStyle w:val="HideTWBExt"/>
        </w:rPr>
        <w:t>&lt;/TitreJust&gt;</w:t>
      </w:r>
    </w:p>
    <w:p w:rsidR="00B960E1" w:rsidRPr="00205BEB" w:rsidRDefault="00B960E1" w:rsidP="00B960E1">
      <w:pPr>
        <w:pStyle w:val="AmJustText"/>
      </w:pPr>
      <w:r w:rsidRPr="00205BEB">
        <w:t>Der Artikel wird als neuer Artikel 121a eingefügt.</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189</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Thomas Bajada</w:t>
      </w:r>
      <w:r w:rsidRPr="00205BEB">
        <w:rPr>
          <w:rStyle w:val="HideTWBExt"/>
        </w:rPr>
        <w:t>&lt;/Members&gt;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Artikel 1 – Absatz 1 – Nummer 32</w:t>
      </w:r>
      <w:r w:rsidRPr="00205BEB">
        <w:rPr>
          <w:rStyle w:val="HideTWBExt"/>
        </w:rPr>
        <w:t>&lt;/Article&gt;</w:t>
      </w:r>
    </w:p>
    <w:p w:rsidR="00B960E1" w:rsidRPr="00205BEB" w:rsidRDefault="00B960E1" w:rsidP="00B960E1">
      <w:r w:rsidRPr="00205BEB">
        <w:rPr>
          <w:rStyle w:val="HideTWBExt"/>
        </w:rPr>
        <w:t>&lt;DocAmend2&gt;</w:t>
      </w:r>
      <w:r w:rsidRPr="00205BEB">
        <w:t>Verordnung (EU) 2023/2124</w:t>
      </w:r>
      <w:r w:rsidRPr="00205BEB">
        <w:rPr>
          <w:rStyle w:val="HideTWBExt"/>
        </w:rPr>
        <w:t>&lt;/DocAmend2&gt;</w:t>
      </w:r>
    </w:p>
    <w:p w:rsidR="00B960E1" w:rsidRPr="00205BEB" w:rsidRDefault="00B960E1" w:rsidP="00B960E1">
      <w:r w:rsidRPr="00205BEB">
        <w:rPr>
          <w:rStyle w:val="HideTWBExt"/>
        </w:rPr>
        <w:t>&lt;Article2&gt;</w:t>
      </w:r>
      <w:r w:rsidRPr="00205BEB">
        <w:t>Artikel 65 – Absatz 5</w:t>
      </w:r>
      <w:r w:rsidRPr="00205BEB">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rPr>
                <w:b/>
                <w:i/>
              </w:rPr>
              <w:t>32.</w:t>
            </w:r>
            <w:r w:rsidRPr="00205BEB">
              <w:tab/>
            </w:r>
            <w:r w:rsidRPr="00205BEB">
              <w:rPr>
                <w:b/>
                <w:i/>
              </w:rPr>
              <w:t>Artikel 65 Absatz 5 erhält folgende Fassung:</w:t>
            </w:r>
          </w:p>
        </w:tc>
        <w:tc>
          <w:tcPr>
            <w:tcW w:w="4876" w:type="dxa"/>
            <w:tcBorders>
              <w:top w:val="nil"/>
              <w:left w:val="nil"/>
              <w:bottom w:val="nil"/>
              <w:right w:val="nil"/>
            </w:tcBorders>
            <w:hideMark/>
          </w:tcPr>
          <w:p w:rsidR="00B960E1" w:rsidRPr="00205BEB" w:rsidRDefault="00B960E1" w:rsidP="00C47787">
            <w:pPr>
              <w:pStyle w:val="Normal6a"/>
            </w:pPr>
            <w:r w:rsidRPr="00205BEB">
              <w:rPr>
                <w:b/>
                <w:i/>
              </w:rPr>
              <w:t>entfällt</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rPr>
                <w:b/>
                <w:i/>
              </w:rPr>
              <w:t>„(5)</w:t>
            </w:r>
            <w:r w:rsidRPr="00205BEB">
              <w:rPr>
                <w:b/>
                <w:i/>
              </w:rPr>
              <w:tab/>
              <w:t>Die Behörden der Mitgliedstaaten handeln aufgrund von Inspektionsberichten gemäß Artikel 64 Absatz 3, Informationsblättern zur Sichtung gemäß Anhang VII und Erklärungen, die Inspektoren nach einer Dokumentenprüfung abgeben, in gleicher Weise wie aufgrund von Berichten und Erklärungen nationaler Inspektoren, die im Einklang mit ihren nationalen Rechtsvorschriften erstellt wurden.“</w:t>
            </w:r>
          </w:p>
        </w:tc>
        <w:tc>
          <w:tcPr>
            <w:tcW w:w="4876" w:type="dxa"/>
            <w:tcBorders>
              <w:top w:val="nil"/>
              <w:left w:val="nil"/>
              <w:bottom w:val="nil"/>
              <w:right w:val="nil"/>
            </w:tcBorders>
          </w:tcPr>
          <w:p w:rsidR="00B960E1" w:rsidRPr="00205BEB" w:rsidRDefault="00B960E1" w:rsidP="00C47787">
            <w:pPr>
              <w:pStyle w:val="Normal6a"/>
            </w:pP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{EN}</w:t>
      </w:r>
      <w:r w:rsidRPr="00205BEB">
        <w:t>en</w:t>
      </w:r>
      <w:r w:rsidRPr="00205BEB">
        <w:rPr>
          <w:rStyle w:val="HideTWBExt"/>
        </w:rPr>
        <w:t>&lt;/Original&gt;</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190</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Thomas Bajada</w:t>
      </w:r>
      <w:r w:rsidRPr="00205BEB">
        <w:rPr>
          <w:rStyle w:val="HideTWBExt"/>
        </w:rPr>
        <w:t>&lt;/Members&gt;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Artikel 1 – Absatz 1 – Nummer 32 a (neu)</w:t>
      </w:r>
      <w:r w:rsidRPr="00205BEB">
        <w:rPr>
          <w:rStyle w:val="HideTWBExt"/>
        </w:rPr>
        <w:t>&lt;/Article&gt;</w:t>
      </w:r>
    </w:p>
    <w:p w:rsidR="00B960E1" w:rsidRPr="00205BEB" w:rsidRDefault="00B960E1" w:rsidP="00B960E1">
      <w:r w:rsidRPr="00205BEB">
        <w:rPr>
          <w:rStyle w:val="HideTWBExt"/>
        </w:rPr>
        <w:t>&lt;DocAmend2&gt;</w:t>
      </w:r>
      <w:r w:rsidRPr="00205BEB">
        <w:t>Verordnung (EU) 2023/2124</w:t>
      </w:r>
      <w:r w:rsidRPr="00205BEB">
        <w:rPr>
          <w:rStyle w:val="HideTWBExt"/>
        </w:rPr>
        <w:t>&lt;/DocAmend2&gt;</w:t>
      </w:r>
    </w:p>
    <w:p w:rsidR="00B960E1" w:rsidRPr="00205BEB" w:rsidRDefault="00B960E1" w:rsidP="00B960E1">
      <w:r w:rsidRPr="00205BEB">
        <w:rPr>
          <w:rStyle w:val="HideTWBExt"/>
        </w:rPr>
        <w:t>&lt;Article2&gt;</w:t>
      </w:r>
      <w:r w:rsidRPr="00205BEB">
        <w:t>Artikel 65</w:t>
      </w:r>
      <w:r w:rsidRPr="00205BEB">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Derzeitiger Wortlaut</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rPr>
                <w:b/>
                <w:i/>
              </w:rPr>
              <w:t>Artikel 65</w:t>
            </w:r>
          </w:p>
        </w:tc>
        <w:tc>
          <w:tcPr>
            <w:tcW w:w="4876" w:type="dxa"/>
            <w:tcBorders>
              <w:top w:val="nil"/>
              <w:left w:val="nil"/>
              <w:bottom w:val="nil"/>
              <w:right w:val="nil"/>
            </w:tcBorders>
            <w:hideMark/>
          </w:tcPr>
          <w:p w:rsidR="00B960E1" w:rsidRPr="00205BEB" w:rsidRDefault="00B960E1" w:rsidP="00C47787">
            <w:pPr>
              <w:pStyle w:val="Normal6a"/>
            </w:pPr>
            <w:r w:rsidRPr="00205BEB">
              <w:rPr>
                <w:b/>
                <w:i/>
              </w:rPr>
              <w:t>entfällt</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rPr>
                <w:b/>
                <w:i/>
              </w:rPr>
              <w:t>Verstöße</w:t>
            </w:r>
          </w:p>
        </w:tc>
        <w:tc>
          <w:tcPr>
            <w:tcW w:w="4876" w:type="dxa"/>
            <w:tcBorders>
              <w:top w:val="nil"/>
              <w:left w:val="nil"/>
              <w:bottom w:val="nil"/>
              <w:right w:val="nil"/>
            </w:tcBorders>
          </w:tcPr>
          <w:p w:rsidR="00B960E1" w:rsidRPr="00205BEB" w:rsidRDefault="00B960E1" w:rsidP="00C47787">
            <w:pPr>
              <w:pStyle w:val="Normal6a"/>
            </w:pP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rPr>
                <w:b/>
                <w:i/>
              </w:rPr>
              <w:t>(1)</w:t>
            </w:r>
            <w:r w:rsidRPr="00205BEB">
              <w:rPr>
                <w:b/>
                <w:i/>
              </w:rPr>
              <w:tab/>
              <w:t>Für die Zwecke dieses Artikels gelten die folgenden Tätigkeiten als Verstöße: a) die Tätigkeiten gemäß Artikel 3 Absatz 1 Buchstaben a, b, c, e, f, g und h der Verordnung (EG) Nr. 1005/2008; b) die Behinderung des satellitengestützten Überwachungssystems und c) der Betrieb ohne ein VMS.</w:t>
            </w:r>
          </w:p>
        </w:tc>
        <w:tc>
          <w:tcPr>
            <w:tcW w:w="4876" w:type="dxa"/>
            <w:tcBorders>
              <w:top w:val="nil"/>
              <w:left w:val="nil"/>
              <w:bottom w:val="nil"/>
              <w:right w:val="nil"/>
            </w:tcBorders>
          </w:tcPr>
          <w:p w:rsidR="00B960E1" w:rsidRPr="00205BEB" w:rsidRDefault="00B960E1" w:rsidP="00C47787">
            <w:pPr>
              <w:pStyle w:val="Normal6a"/>
            </w:pP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rPr>
                <w:b/>
                <w:i/>
              </w:rPr>
              <w:t>(2)</w:t>
            </w:r>
            <w:r w:rsidRPr="00205BEB">
              <w:rPr>
                <w:b/>
                <w:i/>
              </w:rPr>
              <w:tab/>
              <w:t>Stellen Inspektoren beim Anbordgehen und der Inspektion eines Fischereifahrzeugs einen Verstoß fest, unterrichten die Behörden des Flaggenmitgliedstaats des Inspektionsschiffs unverzüglich die Kommission oder eine von ihr benannte Stelle, welche den Flaggenstaat des inspizierten Fischereifahrzeugs sowohl direkt als auch über das GFCM-Sekretariat darüber in Kenntnis setzt. Sie unterrichten ferner jedes Inspektionsschiff des Flaggenstaats des Fischereifahrzeugs, das sich ihrer Kenntnis nach in der Nähe befindet.</w:t>
            </w:r>
          </w:p>
        </w:tc>
        <w:tc>
          <w:tcPr>
            <w:tcW w:w="4876" w:type="dxa"/>
            <w:tcBorders>
              <w:top w:val="nil"/>
              <w:left w:val="nil"/>
              <w:bottom w:val="nil"/>
              <w:right w:val="nil"/>
            </w:tcBorders>
          </w:tcPr>
          <w:p w:rsidR="00B960E1" w:rsidRPr="00205BEB" w:rsidRDefault="00B960E1" w:rsidP="00C47787">
            <w:pPr>
              <w:pStyle w:val="Normal6a"/>
            </w:pP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rPr>
                <w:b/>
                <w:i/>
              </w:rPr>
              <w:t>(3)</w:t>
            </w:r>
            <w:r w:rsidRPr="00205BEB">
              <w:rPr>
                <w:b/>
                <w:i/>
              </w:rPr>
              <w:tab/>
              <w:t>Der Flaggenmitgliedstaat des Fischereifahrzeugs stellt sicher, dass das betreffende Fischereifahrzeug nach einer Inspektion, bei der ein Verstoß festgestellt wurde, alle Fangtätigkeiten einstellt. Der Flaggenmitgliedstaat fordert das Fischereifahrzeug auf, innerhalb von 72 Stunden eine von ihm benannte Anlandestelle anzulaufen, in dem eine Untersuchung eingeleitet wird.</w:t>
            </w:r>
          </w:p>
        </w:tc>
        <w:tc>
          <w:tcPr>
            <w:tcW w:w="4876" w:type="dxa"/>
            <w:tcBorders>
              <w:top w:val="nil"/>
              <w:left w:val="nil"/>
              <w:bottom w:val="nil"/>
              <w:right w:val="nil"/>
            </w:tcBorders>
          </w:tcPr>
          <w:p w:rsidR="00B960E1" w:rsidRPr="00205BEB" w:rsidRDefault="00B960E1" w:rsidP="00C47787">
            <w:pPr>
              <w:pStyle w:val="Normal6a"/>
            </w:pP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rPr>
                <w:b/>
                <w:i/>
              </w:rPr>
              <w:t>(4)</w:t>
            </w:r>
            <w:r w:rsidRPr="00205BEB">
              <w:rPr>
                <w:b/>
                <w:i/>
              </w:rPr>
              <w:tab/>
              <w:t>Wurde bei einer Inspektion ein Verstoß festgestellt, so werden die vom Flaggenmitgliedstaat getroffenen Vorkehrungen und Folgemaßnahmen der Kommission oder einer von ihr benannten Stelle mitgeteilt. Die Kommission oder die von ihr benannte Stelle leitet die getroffenen Vorkehrungen und Folgemaßnahmen an das GFCM-Sekretariat weiter.</w:t>
            </w:r>
          </w:p>
        </w:tc>
        <w:tc>
          <w:tcPr>
            <w:tcW w:w="4876" w:type="dxa"/>
            <w:tcBorders>
              <w:top w:val="nil"/>
              <w:left w:val="nil"/>
              <w:bottom w:val="nil"/>
              <w:right w:val="nil"/>
            </w:tcBorders>
          </w:tcPr>
          <w:p w:rsidR="00B960E1" w:rsidRPr="00205BEB" w:rsidRDefault="00B960E1" w:rsidP="00C47787">
            <w:pPr>
              <w:pStyle w:val="Normal6a"/>
            </w:pP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rPr>
                <w:b/>
                <w:i/>
              </w:rPr>
              <w:t>(5)</w:t>
            </w:r>
            <w:r w:rsidRPr="00205BEB">
              <w:rPr>
                <w:b/>
                <w:i/>
              </w:rPr>
              <w:tab/>
              <w:t>Die Behörden der Mitgliedstaaten handeln aufgrund von Inspektionsberichten gemäß Artikel 64 Absatz 3 und Erklärungen, die Inspektoren nach einer Dokumentenprüfung abgeben, in gleicher Weise wie aufgrund von Berichten und Erklärungen nationaler Inspektoren.</w:t>
            </w:r>
          </w:p>
        </w:tc>
        <w:tc>
          <w:tcPr>
            <w:tcW w:w="4876" w:type="dxa"/>
            <w:tcBorders>
              <w:top w:val="nil"/>
              <w:left w:val="nil"/>
              <w:bottom w:val="nil"/>
              <w:right w:val="nil"/>
            </w:tcBorders>
          </w:tcPr>
          <w:p w:rsidR="00B960E1" w:rsidRPr="00205BEB" w:rsidRDefault="00B960E1" w:rsidP="00C47787">
            <w:pPr>
              <w:pStyle w:val="Normal6a"/>
            </w:pP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{EN}</w:t>
      </w:r>
      <w:r w:rsidRPr="00205BEB">
        <w:t>en</w:t>
      </w:r>
      <w:r w:rsidRPr="00205BEB">
        <w:rPr>
          <w:rStyle w:val="HideTWBExt"/>
        </w:rPr>
        <w:t>&lt;/Original&gt;</w:t>
      </w:r>
    </w:p>
    <w:p w:rsidR="00B960E1" w:rsidRPr="00205BEB" w:rsidRDefault="00B960E1" w:rsidP="00B960E1">
      <w:pPr>
        <w:pStyle w:val="AmCrossRef"/>
      </w:pPr>
      <w:r w:rsidRPr="00205BEB">
        <w:t>(32023R2124)</w:t>
      </w:r>
    </w:p>
    <w:p w:rsidR="00B960E1" w:rsidRPr="00205BEB" w:rsidRDefault="00B960E1" w:rsidP="00B960E1">
      <w:pPr>
        <w:pStyle w:val="AmJustTitle"/>
      </w:pPr>
      <w:r w:rsidRPr="00205BEB">
        <w:rPr>
          <w:rStyle w:val="HideTWBExt"/>
        </w:rPr>
        <w:t>&lt;TitreJust&gt;</w:t>
      </w:r>
      <w:r w:rsidRPr="00205BEB">
        <w:t>Begründung</w:t>
      </w:r>
      <w:r w:rsidRPr="00205BEB">
        <w:rPr>
          <w:rStyle w:val="HideTWBExt"/>
        </w:rPr>
        <w:t>&lt;/TitreJust&gt;</w:t>
      </w:r>
    </w:p>
    <w:p w:rsidR="00B960E1" w:rsidRPr="00205BEB" w:rsidRDefault="00B960E1" w:rsidP="00B960E1">
      <w:pPr>
        <w:pStyle w:val="AmJustText"/>
      </w:pPr>
      <w:r w:rsidRPr="00205BEB">
        <w:t>Der Artikel wird als neuer Artikel 121c eingefügt.</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191</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France Jamet, António Tânger Corrêa</w:t>
      </w:r>
      <w:r w:rsidRPr="00205BEB">
        <w:rPr>
          <w:rStyle w:val="HideTWBExt"/>
        </w:rPr>
        <w:t>&lt;/Members&gt;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Artikel 1 – Absatz 1 – Nummer 34</w:t>
      </w:r>
      <w:r w:rsidRPr="00205BEB">
        <w:rPr>
          <w:rStyle w:val="HideTWBExt"/>
        </w:rPr>
        <w:t>&lt;/Article&gt;</w:t>
      </w:r>
    </w:p>
    <w:p w:rsidR="00B960E1" w:rsidRPr="00205BEB" w:rsidRDefault="00B960E1" w:rsidP="00B960E1">
      <w:r w:rsidRPr="00205BEB">
        <w:rPr>
          <w:rStyle w:val="HideTWBExt"/>
        </w:rPr>
        <w:t>&lt;DocAmend2&gt;</w:t>
      </w:r>
      <w:r w:rsidRPr="00205BEB">
        <w:t>Verordnung (EU) 2023/2124</w:t>
      </w:r>
      <w:r w:rsidRPr="00205BEB">
        <w:rPr>
          <w:rStyle w:val="HideTWBExt"/>
        </w:rPr>
        <w:t>&lt;/DocAmend2&gt;</w:t>
      </w:r>
    </w:p>
    <w:p w:rsidR="00B960E1" w:rsidRPr="00205BEB" w:rsidRDefault="00B960E1" w:rsidP="00B960E1">
      <w:r w:rsidRPr="00205BEB">
        <w:rPr>
          <w:rStyle w:val="HideTWBExt"/>
        </w:rPr>
        <w:t>&lt;Article2&gt;</w:t>
      </w:r>
      <w:r w:rsidRPr="00205BEB">
        <w:t>Artikel 72</w:t>
      </w:r>
      <w:r w:rsidRPr="00205BEB">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t>(1)</w:t>
            </w:r>
            <w:r w:rsidRPr="00205BEB">
              <w:tab/>
            </w:r>
            <w:r w:rsidRPr="00205BEB">
              <w:rPr>
                <w:b/>
                <w:bCs/>
                <w:i/>
                <w:iCs/>
              </w:rPr>
              <w:t>Ungeachtet des Artikels 9 der Verordnung (EG) Nr. 1224/2009 des Rates müssen zugelassene</w:t>
            </w:r>
            <w:r w:rsidRPr="00205BEB">
              <w:t xml:space="preserve"> Schleppnetzschiffe, die mit einer Länge über alles von mehr als </w:t>
            </w:r>
            <w:r w:rsidRPr="00205BEB">
              <w:rPr>
                <w:b/>
                <w:bCs/>
                <w:i/>
                <w:iCs/>
              </w:rPr>
              <w:t>12</w:t>
            </w:r>
            <w:r w:rsidRPr="00205BEB">
              <w:t xml:space="preserve"> Metern im Rahmen dieses Abschnitts fischen, mit einem satellitengestützten VMS ausgerüstet sein. </w:t>
            </w:r>
            <w:r w:rsidRPr="00205BEB">
              <w:rPr>
                <w:b/>
                <w:bCs/>
                <w:i/>
                <w:iCs/>
              </w:rPr>
              <w:t>Ungeachtet des Artikels 9 Absatz 3 der Verordnung (EG) Nr. 1224/2009 des Rates müssen zugelassene</w:t>
            </w:r>
            <w:r w:rsidRPr="00205BEB">
              <w:t xml:space="preserve"> Schleppnetzschiffe mit einer Länge über alles von weniger als </w:t>
            </w:r>
            <w:r w:rsidRPr="00205BEB">
              <w:rPr>
                <w:b/>
                <w:bCs/>
                <w:i/>
                <w:iCs/>
              </w:rPr>
              <w:t>9</w:t>
            </w:r>
            <w:r w:rsidRPr="00205BEB">
              <w:t xml:space="preserve"> m mit einem geeigneten Geopositionierungssystem ausgerüstet sein.</w:t>
            </w:r>
          </w:p>
        </w:tc>
        <w:tc>
          <w:tcPr>
            <w:tcW w:w="4876" w:type="dxa"/>
            <w:tcBorders>
              <w:top w:val="nil"/>
              <w:left w:val="nil"/>
              <w:bottom w:val="nil"/>
              <w:right w:val="nil"/>
            </w:tcBorders>
            <w:hideMark/>
          </w:tcPr>
          <w:p w:rsidR="00B960E1" w:rsidRPr="00205BEB" w:rsidRDefault="00B960E1" w:rsidP="00C47787">
            <w:pPr>
              <w:pStyle w:val="Normal6a"/>
            </w:pPr>
            <w:r w:rsidRPr="00205BEB">
              <w:t>(1)</w:t>
            </w:r>
            <w:r w:rsidRPr="00205BEB">
              <w:tab/>
            </w:r>
            <w:r w:rsidRPr="00205BEB">
              <w:rPr>
                <w:b/>
                <w:bCs/>
                <w:i/>
                <w:iCs/>
              </w:rPr>
              <w:t>Zugelassene</w:t>
            </w:r>
            <w:r w:rsidRPr="00205BEB">
              <w:t xml:space="preserve"> Schleppnetzschiffe, die mit einer Länge über alles von mehr als </w:t>
            </w:r>
            <w:r w:rsidRPr="00205BEB">
              <w:rPr>
                <w:b/>
                <w:bCs/>
                <w:i/>
                <w:iCs/>
              </w:rPr>
              <w:t>25</w:t>
            </w:r>
            <w:r w:rsidRPr="00205BEB">
              <w:t xml:space="preserve"> Metern im Rahmen dieses Abschnitts fischen, </w:t>
            </w:r>
            <w:r w:rsidRPr="00205BEB">
              <w:rPr>
                <w:b/>
                <w:bCs/>
                <w:i/>
                <w:iCs/>
              </w:rPr>
              <w:t>müssen</w:t>
            </w:r>
            <w:r w:rsidRPr="00205BEB">
              <w:t xml:space="preserve"> mit einem satellitengestützten VMS ausgerüstet sein. </w:t>
            </w:r>
            <w:r w:rsidRPr="00205BEB">
              <w:rPr>
                <w:b/>
                <w:bCs/>
                <w:i/>
                <w:iCs/>
              </w:rPr>
              <w:t>Zugelassene</w:t>
            </w:r>
            <w:r w:rsidRPr="00205BEB">
              <w:t xml:space="preserve"> Schleppnetzschiffe mit einer Länge über alles von weniger als </w:t>
            </w:r>
            <w:r w:rsidRPr="00205BEB">
              <w:rPr>
                <w:b/>
                <w:bCs/>
                <w:i/>
                <w:iCs/>
              </w:rPr>
              <w:t>18</w:t>
            </w:r>
            <w:r w:rsidRPr="00205BEB">
              <w:t xml:space="preserve"> m </w:t>
            </w:r>
            <w:r w:rsidRPr="00205BEB">
              <w:rPr>
                <w:b/>
                <w:bCs/>
                <w:i/>
                <w:iCs/>
              </w:rPr>
              <w:t>müssen</w:t>
            </w:r>
            <w:r w:rsidRPr="00205BEB">
              <w:t xml:space="preserve"> mit einem geeigneten Geopositionierungssystem ausgerüstet sein.</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{FR}</w:t>
      </w:r>
      <w:r w:rsidRPr="00205BEB">
        <w:t>fr</w:t>
      </w:r>
      <w:r w:rsidRPr="00205BEB">
        <w:rPr>
          <w:rStyle w:val="HideTWBExt"/>
        </w:rPr>
        <w:t>&lt;/Original&gt;</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192</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Thomas Bajada</w:t>
      </w:r>
      <w:r w:rsidRPr="00205BEB">
        <w:rPr>
          <w:rStyle w:val="HideTWBExt"/>
        </w:rPr>
        <w:t>&lt;/Members&gt;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Artikel 1 – Absatz 1 – Nummer 35</w:t>
      </w:r>
      <w:r w:rsidRPr="00205BEB">
        <w:rPr>
          <w:rStyle w:val="HideTWBExt"/>
        </w:rPr>
        <w:t>&lt;/Article&gt;</w:t>
      </w:r>
    </w:p>
    <w:p w:rsidR="00B960E1" w:rsidRPr="00205BEB" w:rsidRDefault="00B960E1" w:rsidP="00B960E1">
      <w:r w:rsidRPr="00205BEB">
        <w:rPr>
          <w:rStyle w:val="HideTWBExt"/>
        </w:rPr>
        <w:t>&lt;DocAmend2&gt;</w:t>
      </w:r>
      <w:r w:rsidRPr="00205BEB">
        <w:t>Verordnung (EU) 2023/2124</w:t>
      </w:r>
      <w:r w:rsidRPr="00205BEB">
        <w:rPr>
          <w:rStyle w:val="HideTWBExt"/>
        </w:rPr>
        <w:t>&lt;/DocAmend2&gt;</w:t>
      </w:r>
    </w:p>
    <w:p w:rsidR="00B960E1" w:rsidRPr="00205BEB" w:rsidRDefault="00B960E1" w:rsidP="00B960E1">
      <w:r w:rsidRPr="00205BEB">
        <w:rPr>
          <w:rStyle w:val="HideTWBExt"/>
        </w:rPr>
        <w:t>&lt;Article2&gt;</w:t>
      </w:r>
      <w:r w:rsidRPr="00205BEB">
        <w:t>Artikel 73</w:t>
      </w:r>
      <w:r w:rsidRPr="00205BEB">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t>Dieser Abschnitt gilt für alle Fischereitätigkeiten auf wichtige kleine pelagische Bestände (Sardelle und Sardine) in den geografischen Untergebieten 17 und 18 gemäß Anhang I.“</w:t>
            </w:r>
          </w:p>
        </w:tc>
        <w:tc>
          <w:tcPr>
            <w:tcW w:w="4876" w:type="dxa"/>
            <w:tcBorders>
              <w:top w:val="nil"/>
              <w:left w:val="nil"/>
              <w:bottom w:val="nil"/>
              <w:right w:val="nil"/>
            </w:tcBorders>
            <w:hideMark/>
          </w:tcPr>
          <w:p w:rsidR="00B960E1" w:rsidRPr="00205BEB" w:rsidRDefault="00B960E1" w:rsidP="00C47787">
            <w:pPr>
              <w:pStyle w:val="Normal6a"/>
            </w:pPr>
            <w:r w:rsidRPr="00205BEB">
              <w:t xml:space="preserve">Dieser Abschnitt gilt für alle Fischereitätigkeiten auf wichtige kleine pelagische Bestände (Sardelle </w:t>
            </w:r>
            <w:r w:rsidRPr="00205BEB">
              <w:rPr>
                <w:b/>
                <w:i/>
              </w:rPr>
              <w:t xml:space="preserve">(Engraulis encrasicolus) </w:t>
            </w:r>
            <w:r w:rsidRPr="00205BEB">
              <w:t>und Sardine</w:t>
            </w:r>
            <w:r w:rsidRPr="00205BEB">
              <w:rPr>
                <w:b/>
                <w:i/>
              </w:rPr>
              <w:t xml:space="preserve"> (Sardina pilchardus)</w:t>
            </w:r>
            <w:r w:rsidRPr="00205BEB">
              <w:t>) in den geografischen Untergebieten 17 und 18 gemäß Anhang I.“</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{EN}</w:t>
      </w:r>
      <w:r w:rsidRPr="00205BEB">
        <w:t>en</w:t>
      </w:r>
      <w:r w:rsidRPr="00205BEB">
        <w:rPr>
          <w:rStyle w:val="HideTWBExt"/>
        </w:rPr>
        <w:t>&lt;/Original&gt;</w:t>
      </w:r>
    </w:p>
    <w:p w:rsidR="00B960E1" w:rsidRPr="00205BEB" w:rsidRDefault="00B960E1" w:rsidP="00B960E1">
      <w:pPr>
        <w:pStyle w:val="AmJustTitle"/>
      </w:pPr>
      <w:r w:rsidRPr="00205BEB">
        <w:rPr>
          <w:rStyle w:val="HideTWBExt"/>
        </w:rPr>
        <w:t>&lt;TitreJust&gt;</w:t>
      </w:r>
      <w:r w:rsidRPr="00205BEB">
        <w:t>Begründung</w:t>
      </w:r>
      <w:r w:rsidRPr="00205BEB">
        <w:rPr>
          <w:rStyle w:val="HideTWBExt"/>
        </w:rPr>
        <w:t>&lt;/TitreJust&gt;</w:t>
      </w:r>
    </w:p>
    <w:p w:rsidR="00B960E1" w:rsidRPr="00205BEB" w:rsidRDefault="00B960E1" w:rsidP="00B960E1">
      <w:pPr>
        <w:pStyle w:val="AmJustText"/>
      </w:pPr>
      <w:r w:rsidRPr="00205BEB">
        <w:t>Änderungsantrag zu Nummer 39 zu Artikel 77a (Anzahl der Tage und Zeitraum im Jahr), aus GFCM/2024/3, Ziffer 3.</w:t>
      </w:r>
    </w:p>
    <w:p w:rsidR="00B960E1" w:rsidRPr="00205BEB" w:rsidRDefault="00B960E1" w:rsidP="00B960E1">
      <w:pPr>
        <w:pStyle w:val="AmJustText"/>
      </w:pPr>
      <w:r w:rsidRPr="00205BEB">
        <w:t>Hinzufügung der Änderung von Artikel 78 Absatz 4, aus GFCM/2024/3, Ziffer 5.</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193</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Stephen Nikola Bartulica</w:t>
      </w:r>
      <w:r w:rsidRPr="00205BEB">
        <w:rPr>
          <w:rStyle w:val="HideTWBExt"/>
        </w:rPr>
        <w:t>&lt;/Members&gt;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Artikel 1 – Absatz 1 – Nummer 35 a (neu)</w:t>
      </w:r>
      <w:r w:rsidRPr="00205BEB">
        <w:rPr>
          <w:rStyle w:val="HideTWBExt"/>
        </w:rPr>
        <w:t>&lt;/Article&gt;</w:t>
      </w:r>
    </w:p>
    <w:p w:rsidR="00B960E1" w:rsidRPr="00205BEB" w:rsidRDefault="00B960E1" w:rsidP="00B960E1">
      <w:r w:rsidRPr="00205BEB">
        <w:rPr>
          <w:rStyle w:val="HideTWBExt"/>
        </w:rPr>
        <w:t>&lt;DocAmend2&gt;</w:t>
      </w:r>
      <w:r w:rsidRPr="00205BEB">
        <w:t>Verordnung (EU) 2023/2124</w:t>
      </w:r>
      <w:r w:rsidRPr="00205BEB">
        <w:rPr>
          <w:rStyle w:val="HideTWBExt"/>
        </w:rPr>
        <w:t>&lt;/DocAmend2&gt;</w:t>
      </w:r>
    </w:p>
    <w:p w:rsidR="00B960E1" w:rsidRPr="00205BEB" w:rsidRDefault="00B960E1" w:rsidP="00B960E1">
      <w:r w:rsidRPr="00205BEB">
        <w:rPr>
          <w:rStyle w:val="HideTWBExt"/>
        </w:rPr>
        <w:t>&lt;Article2&gt;</w:t>
      </w:r>
      <w:r w:rsidRPr="00205BEB">
        <w:t>Artikel 74 – Absatz 5</w:t>
      </w:r>
      <w:r w:rsidRPr="00205BEB">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35a.</w:t>
            </w:r>
            <w:r w:rsidRPr="00205BEB">
              <w:rPr>
                <w:b/>
                <w:i/>
              </w:rPr>
              <w:tab/>
              <w:t>Artikel 74 Absatz 5 wird gestrichen.</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{EN}</w:t>
      </w:r>
      <w:r w:rsidRPr="00205BEB">
        <w:t>en</w:t>
      </w:r>
      <w:r w:rsidRPr="00205BEB">
        <w:rPr>
          <w:rStyle w:val="HideTWBExt"/>
        </w:rPr>
        <w:t>&lt;/Original&gt;</w:t>
      </w:r>
    </w:p>
    <w:p w:rsidR="00B960E1" w:rsidRPr="00205BEB" w:rsidRDefault="00B960E1" w:rsidP="00B960E1">
      <w:pPr>
        <w:pStyle w:val="AmJustTitle"/>
      </w:pPr>
      <w:r w:rsidRPr="00205BEB">
        <w:rPr>
          <w:rStyle w:val="HideTWBExt"/>
        </w:rPr>
        <w:t>&lt;TitreJust&gt;</w:t>
      </w:r>
      <w:r w:rsidRPr="00205BEB">
        <w:t>Begründung</w:t>
      </w:r>
      <w:r w:rsidRPr="00205BEB">
        <w:rPr>
          <w:rStyle w:val="HideTWBExt"/>
        </w:rPr>
        <w:t>&lt;/TitreJust&gt;</w:t>
      </w:r>
    </w:p>
    <w:p w:rsidR="00B960E1" w:rsidRPr="00205BEB" w:rsidRDefault="00B960E1" w:rsidP="00B960E1">
      <w:pPr>
        <w:pStyle w:val="AmJustText"/>
      </w:pPr>
      <w:r w:rsidRPr="00205BEB">
        <w:t>Artikel 74 Absatz 5 der Verordnung (EU) 2023/2124 würde den Anwendungsbereich der GFCM-Empfehlung GFCM/44/2021/20 überschreiten und den Mitgliedstaaten zusätzliche Maßnahmen und Einschränkungen auferlegen.</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194</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France Jamet, António Tânger Corrêa</w:t>
      </w:r>
      <w:r w:rsidRPr="00205BEB">
        <w:rPr>
          <w:rStyle w:val="HideTWBExt"/>
        </w:rPr>
        <w:t>&lt;/Members&gt;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Artikel 1 – Absatz 1 – Nummer 36</w:t>
      </w:r>
      <w:r w:rsidRPr="00205BEB">
        <w:rPr>
          <w:rStyle w:val="HideTWBExt"/>
        </w:rPr>
        <w:t>&lt;/Article&gt;</w:t>
      </w:r>
    </w:p>
    <w:p w:rsidR="00B960E1" w:rsidRPr="00205BEB" w:rsidRDefault="00B960E1" w:rsidP="00B960E1">
      <w:r w:rsidRPr="00205BEB">
        <w:rPr>
          <w:rStyle w:val="HideTWBExt"/>
        </w:rPr>
        <w:t>&lt;DocAmend2&gt;</w:t>
      </w:r>
      <w:r w:rsidRPr="00205BEB">
        <w:t>Verordnung (EU) 2023/2124</w:t>
      </w:r>
      <w:r w:rsidRPr="00205BEB">
        <w:rPr>
          <w:rStyle w:val="HideTWBExt"/>
        </w:rPr>
        <w:t>&lt;/DocAmend2&gt;</w:t>
      </w:r>
    </w:p>
    <w:p w:rsidR="00B960E1" w:rsidRPr="00205BEB" w:rsidRDefault="00B960E1" w:rsidP="00B960E1">
      <w:r w:rsidRPr="00205BEB">
        <w:rPr>
          <w:rStyle w:val="HideTWBExt"/>
        </w:rPr>
        <w:t>&lt;Article2&gt;</w:t>
      </w:r>
      <w:r w:rsidRPr="00205BEB">
        <w:t>Artikel 74b</w:t>
      </w:r>
      <w:r w:rsidRPr="00205BEB">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t xml:space="preserve">Fänge von Zielarten sowie Fänge von Nichtzielarten über 50 kg werden von Schiffen mit einer Länge von mehr als </w:t>
            </w:r>
            <w:r w:rsidRPr="00205BEB">
              <w:rPr>
                <w:b/>
                <w:bCs/>
                <w:i/>
                <w:iCs/>
              </w:rPr>
              <w:t>12</w:t>
            </w:r>
            <w:r w:rsidRPr="00205BEB">
              <w:t xml:space="preserve"> Metern und von Schiffen, die mehr als 10 000 kg pro Jahr fangen, unabhängig von ihrer Länge elektronisch gemeldet.</w:t>
            </w:r>
          </w:p>
        </w:tc>
        <w:tc>
          <w:tcPr>
            <w:tcW w:w="4876" w:type="dxa"/>
            <w:tcBorders>
              <w:top w:val="nil"/>
              <w:left w:val="nil"/>
              <w:bottom w:val="nil"/>
              <w:right w:val="nil"/>
            </w:tcBorders>
            <w:hideMark/>
          </w:tcPr>
          <w:p w:rsidR="00B960E1" w:rsidRPr="00205BEB" w:rsidRDefault="00B960E1" w:rsidP="00C47787">
            <w:pPr>
              <w:pStyle w:val="Normal6a"/>
            </w:pPr>
            <w:r w:rsidRPr="00205BEB">
              <w:t xml:space="preserve">Fänge von Zielarten sowie Fänge von Nichtzielarten über 50 kg werden von Schiffen mit einer Länge von mehr als </w:t>
            </w:r>
            <w:r w:rsidRPr="00205BEB">
              <w:rPr>
                <w:b/>
                <w:bCs/>
                <w:i/>
                <w:iCs/>
              </w:rPr>
              <w:t>18</w:t>
            </w:r>
            <w:r w:rsidRPr="00205BEB">
              <w:t xml:space="preserve"> Metern und von Schiffen, die mehr als 10 000 kg pro Jahr fangen, unabhängig von ihrer Länge elektronisch gemeldet.</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{FR}</w:t>
      </w:r>
      <w:r w:rsidRPr="00205BEB">
        <w:t>fr</w:t>
      </w:r>
      <w:r w:rsidRPr="00205BEB">
        <w:rPr>
          <w:rStyle w:val="HideTWBExt"/>
        </w:rPr>
        <w:t>&lt;/Original&gt;</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195</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France Jamet, Ton Diepeveen</w:t>
      </w:r>
      <w:r w:rsidRPr="00205BEB">
        <w:rPr>
          <w:rStyle w:val="HideTWBExt"/>
        </w:rPr>
        <w:t>&lt;/Members&gt;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Artikel 1 – Absatz 1 – Nummer 40</w:t>
      </w:r>
      <w:r w:rsidRPr="00205BEB">
        <w:rPr>
          <w:rStyle w:val="HideTWBExt"/>
        </w:rPr>
        <w:t>&lt;/Article&gt;</w:t>
      </w:r>
    </w:p>
    <w:p w:rsidR="00B960E1" w:rsidRPr="00205BEB" w:rsidRDefault="00B960E1" w:rsidP="00B960E1">
      <w:r w:rsidRPr="00205BEB">
        <w:rPr>
          <w:rStyle w:val="HideTWBExt"/>
        </w:rPr>
        <w:t>&lt;DocAmend2&gt;</w:t>
      </w:r>
      <w:r w:rsidRPr="00205BEB">
        <w:t>Verordnung (EU) 2023/2124</w:t>
      </w:r>
      <w:r w:rsidRPr="00205BEB">
        <w:rPr>
          <w:rStyle w:val="HideTWBExt"/>
        </w:rPr>
        <w:t>&lt;/DocAmend2&gt;</w:t>
      </w:r>
    </w:p>
    <w:p w:rsidR="00B960E1" w:rsidRPr="00205BEB" w:rsidRDefault="00B960E1" w:rsidP="00B960E1">
      <w:r w:rsidRPr="00205BEB">
        <w:rPr>
          <w:rStyle w:val="HideTWBExt"/>
        </w:rPr>
        <w:t>&lt;Article2&gt;</w:t>
      </w:r>
      <w:r w:rsidRPr="00205BEB">
        <w:t>Artikel 79 – Absatz 10</w:t>
      </w:r>
      <w:r w:rsidRPr="00205BEB">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rPr>
                <w:b/>
                <w:i/>
              </w:rPr>
              <w:t>(10)</w:t>
            </w:r>
            <w:r w:rsidRPr="00205BEB">
              <w:rPr>
                <w:b/>
                <w:i/>
              </w:rPr>
              <w:tab/>
              <w:t>Ungeachtet des Artikels 9 der Verordnung (EG) Nr. 1224/2009 müssen bis zum 1. Januar 2024 alle nach diesem Kapitel zugelassenen Schiffe mit einer Länge über alles von mehr als 10 m mit einem Schiffsüberwachungssystem (VMS) oder einem anderen Geolokalisierungssystem ausgerüstet sein, das es den Kontrollbehörden ermöglicht, ihre Tätigkeit während der Fangreisen jederzeit zu verfolgen.</w:t>
            </w:r>
          </w:p>
        </w:tc>
        <w:tc>
          <w:tcPr>
            <w:tcW w:w="4876" w:type="dxa"/>
            <w:tcBorders>
              <w:top w:val="nil"/>
              <w:left w:val="nil"/>
              <w:bottom w:val="nil"/>
              <w:right w:val="nil"/>
            </w:tcBorders>
            <w:hideMark/>
          </w:tcPr>
          <w:p w:rsidR="00B960E1" w:rsidRPr="00205BEB" w:rsidRDefault="00B960E1" w:rsidP="00C47787">
            <w:pPr>
              <w:pStyle w:val="Normal6a"/>
            </w:pPr>
            <w:r w:rsidRPr="00205BEB">
              <w:rPr>
                <w:b/>
                <w:i/>
              </w:rPr>
              <w:t>entfällt</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{FR}</w:t>
      </w:r>
      <w:r w:rsidRPr="00205BEB">
        <w:t>fr</w:t>
      </w:r>
      <w:r w:rsidRPr="00205BEB">
        <w:rPr>
          <w:rStyle w:val="HideTWBExt"/>
        </w:rPr>
        <w:t>&lt;/Original&gt;</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196</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Thomas Bajada</w:t>
      </w:r>
      <w:r w:rsidRPr="00205BEB">
        <w:rPr>
          <w:rStyle w:val="HideTWBExt"/>
        </w:rPr>
        <w:t>&lt;/Members&gt;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Artikel 1 – Absatz 1 – Nummer 42 a (neu)</w:t>
      </w:r>
      <w:r w:rsidRPr="00205BEB">
        <w:rPr>
          <w:rStyle w:val="HideTWBExt"/>
        </w:rPr>
        <w:t>&lt;/Article&gt;</w:t>
      </w:r>
    </w:p>
    <w:p w:rsidR="00B960E1" w:rsidRPr="00205BEB" w:rsidRDefault="00B960E1" w:rsidP="00B960E1">
      <w:r w:rsidRPr="00205BEB">
        <w:rPr>
          <w:rStyle w:val="HideTWBExt"/>
        </w:rPr>
        <w:t>&lt;DocAmend2&gt;</w:t>
      </w:r>
      <w:r w:rsidRPr="00205BEB">
        <w:t>Verordnung (EU) 2023/2124</w:t>
      </w:r>
      <w:r w:rsidRPr="00205BEB">
        <w:rPr>
          <w:rStyle w:val="HideTWBExt"/>
        </w:rPr>
        <w:t>&lt;/DocAmend2&gt;</w:t>
      </w:r>
    </w:p>
    <w:p w:rsidR="00B960E1" w:rsidRPr="00205BEB" w:rsidRDefault="00B960E1" w:rsidP="00B960E1">
      <w:r w:rsidRPr="00205BEB">
        <w:rPr>
          <w:rStyle w:val="HideTWBExt"/>
        </w:rPr>
        <w:t>&lt;Article2&gt;</w:t>
      </w:r>
      <w:r w:rsidRPr="00205BEB">
        <w:t>Artikel 81</w:t>
      </w:r>
      <w:r w:rsidRPr="00205BEB">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Derzeitiger Wortlaut</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t>Artikel 81</w:t>
            </w:r>
          </w:p>
        </w:tc>
        <w:tc>
          <w:tcPr>
            <w:tcW w:w="4876" w:type="dxa"/>
            <w:tcBorders>
              <w:top w:val="nil"/>
              <w:left w:val="nil"/>
              <w:bottom w:val="nil"/>
              <w:right w:val="nil"/>
            </w:tcBorders>
            <w:hideMark/>
          </w:tcPr>
          <w:p w:rsidR="00B960E1" w:rsidRPr="00205BEB" w:rsidRDefault="00B960E1" w:rsidP="00C47787">
            <w:pPr>
              <w:pStyle w:val="Normal6a"/>
            </w:pPr>
            <w:r w:rsidRPr="00205BEB">
              <w:rPr>
                <w:b/>
                <w:i/>
              </w:rPr>
              <w:t>42a.</w:t>
            </w:r>
            <w:r w:rsidRPr="00205BEB">
              <w:tab/>
            </w:r>
            <w:r w:rsidRPr="00205BEB">
              <w:rPr>
                <w:b/>
                <w:i/>
              </w:rPr>
              <w:t>Artikel 81 erhält folgende Fassung:</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t>Geltungsbereich</w:t>
            </w:r>
          </w:p>
        </w:tc>
        <w:tc>
          <w:tcPr>
            <w:tcW w:w="4876" w:type="dxa"/>
            <w:tcBorders>
              <w:top w:val="nil"/>
              <w:left w:val="nil"/>
              <w:bottom w:val="nil"/>
              <w:right w:val="nil"/>
            </w:tcBorders>
            <w:hideMark/>
          </w:tcPr>
          <w:p w:rsidR="00B960E1" w:rsidRPr="00205BEB" w:rsidRDefault="00B960E1" w:rsidP="00C47787">
            <w:pPr>
              <w:pStyle w:val="Normal6a"/>
            </w:pPr>
            <w:r w:rsidRPr="00205BEB">
              <w:rPr>
                <w:b/>
                <w:i/>
              </w:rPr>
              <w:t>„</w:t>
            </w:r>
            <w:r w:rsidRPr="00205BEB">
              <w:t>Geltungsbereich</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t xml:space="preserve">Dieses Kapitel gilt für </w:t>
            </w:r>
            <w:r w:rsidRPr="00205BEB">
              <w:rPr>
                <w:b/>
                <w:i/>
              </w:rPr>
              <w:t xml:space="preserve">alle kommerziellen </w:t>
            </w:r>
            <w:r w:rsidRPr="00205BEB">
              <w:t xml:space="preserve">Fangtätigkeiten auf Goldmakrelen (Coryphaena hippurus) mit Fischsammelgeräten (FAD) </w:t>
            </w:r>
            <w:r w:rsidRPr="00205BEB">
              <w:rPr>
                <w:b/>
                <w:i/>
              </w:rPr>
              <w:t>im Mittelmeer (GSA 1 bis 27)</w:t>
            </w:r>
            <w:r w:rsidRPr="00205BEB">
              <w:t>.</w:t>
            </w:r>
          </w:p>
        </w:tc>
        <w:tc>
          <w:tcPr>
            <w:tcW w:w="4876" w:type="dxa"/>
            <w:tcBorders>
              <w:top w:val="nil"/>
              <w:left w:val="nil"/>
              <w:bottom w:val="nil"/>
              <w:right w:val="nil"/>
            </w:tcBorders>
            <w:hideMark/>
          </w:tcPr>
          <w:p w:rsidR="00B960E1" w:rsidRPr="00205BEB" w:rsidRDefault="00B960E1" w:rsidP="00C47787">
            <w:pPr>
              <w:pStyle w:val="Normal6a"/>
            </w:pPr>
            <w:r w:rsidRPr="00205BEB">
              <w:t xml:space="preserve">Dieses Kapitel gilt für </w:t>
            </w:r>
            <w:r w:rsidRPr="00205BEB">
              <w:rPr>
                <w:b/>
                <w:i/>
              </w:rPr>
              <w:t xml:space="preserve">pelagische </w:t>
            </w:r>
            <w:r w:rsidRPr="00205BEB">
              <w:t xml:space="preserve">Fangtätigkeiten </w:t>
            </w:r>
            <w:r w:rsidRPr="00205BEB">
              <w:rPr>
                <w:b/>
                <w:i/>
              </w:rPr>
              <w:t>im Mittelmeer (GSA 1 bis 27)</w:t>
            </w:r>
            <w:r w:rsidRPr="00205BEB">
              <w:t xml:space="preserve"> auf Goldmakrelen (Coryphaena hippurus) mit Fischsammelgeräten (FAD) </w:t>
            </w:r>
            <w:r w:rsidRPr="00205BEB">
              <w:rPr>
                <w:b/>
                <w:i/>
              </w:rPr>
              <w:t>und für die Freizeitfischerei</w:t>
            </w:r>
            <w:r w:rsidRPr="00205BEB">
              <w:t>.</w:t>
            </w:r>
            <w:r w:rsidRPr="00205BEB">
              <w:rPr>
                <w:b/>
                <w:i/>
              </w:rPr>
              <w:t>“</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{EN}</w:t>
      </w:r>
      <w:r w:rsidRPr="00205BEB">
        <w:t>en</w:t>
      </w:r>
      <w:r w:rsidRPr="00205BEB">
        <w:rPr>
          <w:rStyle w:val="HideTWBExt"/>
        </w:rPr>
        <w:t>&lt;/Original&gt;</w:t>
      </w:r>
    </w:p>
    <w:p w:rsidR="00B960E1" w:rsidRPr="00205BEB" w:rsidRDefault="00B960E1" w:rsidP="00B960E1">
      <w:pPr>
        <w:pStyle w:val="AmCrossRef"/>
      </w:pPr>
      <w:r w:rsidRPr="00205BEB">
        <w:t>(32023R2124)</w:t>
      </w:r>
    </w:p>
    <w:p w:rsidR="00B960E1" w:rsidRPr="00205BEB" w:rsidRDefault="00B960E1" w:rsidP="00B960E1">
      <w:pPr>
        <w:pStyle w:val="AmJustTitle"/>
      </w:pPr>
      <w:r w:rsidRPr="00205BEB">
        <w:rPr>
          <w:rStyle w:val="HideTWBExt"/>
        </w:rPr>
        <w:t>&lt;TitreJust&gt;</w:t>
      </w:r>
      <w:r w:rsidRPr="00205BEB">
        <w:t>Begründung</w:t>
      </w:r>
      <w:r w:rsidRPr="00205BEB">
        <w:rPr>
          <w:rStyle w:val="HideTWBExt"/>
        </w:rPr>
        <w:t>&lt;/TitreJust&gt;</w:t>
      </w:r>
    </w:p>
    <w:p w:rsidR="00B960E1" w:rsidRPr="00205BEB" w:rsidRDefault="00B960E1" w:rsidP="00B960E1">
      <w:pPr>
        <w:pStyle w:val="AmJustText"/>
      </w:pPr>
      <w:r w:rsidRPr="00205BEB">
        <w:t>GFCM/46/2023/14, Ziffer 1.</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197</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Thomas Bajada</w:t>
      </w:r>
      <w:r w:rsidRPr="00205BEB">
        <w:rPr>
          <w:rStyle w:val="HideTWBExt"/>
        </w:rPr>
        <w:t>&lt;/Members&gt;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Artikel 1 – Absatz 1 – Nummer 42 b (neu)</w:t>
      </w:r>
      <w:r w:rsidRPr="00205BEB">
        <w:rPr>
          <w:rStyle w:val="HideTWBExt"/>
        </w:rPr>
        <w:t>&lt;/Article&gt;</w:t>
      </w:r>
    </w:p>
    <w:p w:rsidR="00B960E1" w:rsidRPr="00205BEB" w:rsidRDefault="00B960E1" w:rsidP="00B960E1">
      <w:r w:rsidRPr="00205BEB">
        <w:rPr>
          <w:rStyle w:val="HideTWBExt"/>
        </w:rPr>
        <w:t>&lt;DocAmend2&gt;</w:t>
      </w:r>
      <w:r w:rsidRPr="00205BEB">
        <w:t>Verordnung (EU) 2023/2124</w:t>
      </w:r>
      <w:r w:rsidRPr="00205BEB">
        <w:rPr>
          <w:rStyle w:val="HideTWBExt"/>
        </w:rPr>
        <w:t>&lt;/DocAmend2&gt;</w:t>
      </w:r>
    </w:p>
    <w:p w:rsidR="00B960E1" w:rsidRPr="00205BEB" w:rsidRDefault="00B960E1" w:rsidP="00B960E1">
      <w:r w:rsidRPr="00205BEB">
        <w:rPr>
          <w:rStyle w:val="HideTWBExt"/>
        </w:rPr>
        <w:t>&lt;Article2&gt;</w:t>
      </w:r>
      <w:r w:rsidRPr="00205BEB">
        <w:t>Artikel 83</w:t>
      </w:r>
      <w:r w:rsidRPr="00205BEB">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Derzeitiger Wortlaut</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t>Artikel 83</w:t>
            </w:r>
          </w:p>
        </w:tc>
        <w:tc>
          <w:tcPr>
            <w:tcW w:w="4876" w:type="dxa"/>
            <w:tcBorders>
              <w:top w:val="nil"/>
              <w:left w:val="nil"/>
              <w:bottom w:val="nil"/>
              <w:right w:val="nil"/>
            </w:tcBorders>
            <w:hideMark/>
          </w:tcPr>
          <w:p w:rsidR="00B960E1" w:rsidRPr="00205BEB" w:rsidRDefault="00B960E1" w:rsidP="00C47787">
            <w:pPr>
              <w:pStyle w:val="Normal6a"/>
            </w:pPr>
            <w:r w:rsidRPr="00205BEB">
              <w:rPr>
                <w:b/>
                <w:i/>
              </w:rPr>
              <w:t>42b.</w:t>
            </w:r>
            <w:r w:rsidRPr="00205BEB">
              <w:tab/>
            </w:r>
            <w:r w:rsidRPr="00205BEB">
              <w:rPr>
                <w:b/>
                <w:i/>
              </w:rPr>
              <w:t>Artikel 83 erhält folgende Fassung:</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t>Übergangsmaßnahmen</w:t>
            </w:r>
          </w:p>
        </w:tc>
        <w:tc>
          <w:tcPr>
            <w:tcW w:w="4876" w:type="dxa"/>
            <w:tcBorders>
              <w:top w:val="nil"/>
              <w:left w:val="nil"/>
              <w:bottom w:val="nil"/>
              <w:right w:val="nil"/>
            </w:tcBorders>
            <w:hideMark/>
          </w:tcPr>
          <w:p w:rsidR="00B960E1" w:rsidRPr="00205BEB" w:rsidRDefault="00B960E1" w:rsidP="00C47787">
            <w:pPr>
              <w:pStyle w:val="Normal6a"/>
            </w:pPr>
            <w:r w:rsidRPr="00205BEB">
              <w:rPr>
                <w:b/>
                <w:i/>
              </w:rPr>
              <w:t>„</w:t>
            </w:r>
            <w:r w:rsidRPr="00205BEB">
              <w:t>Übergangsmaßnahmen</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rPr>
                <w:b/>
                <w:i/>
              </w:rPr>
              <w:t>Mitgliedstaaten</w:t>
            </w:r>
            <w:r w:rsidRPr="00205BEB">
              <w:t xml:space="preserve">, die </w:t>
            </w:r>
            <w:r w:rsidRPr="00205BEB">
              <w:rPr>
                <w:b/>
                <w:i/>
              </w:rPr>
              <w:t>beabsichtigen</w:t>
            </w:r>
            <w:r w:rsidRPr="00205BEB">
              <w:t xml:space="preserve">, </w:t>
            </w:r>
            <w:r w:rsidRPr="00205BEB">
              <w:rPr>
                <w:b/>
                <w:i/>
              </w:rPr>
              <w:t>mit FAD gezielt auf Goldmakrele zu fischen, übermitteln der Kommission ihre nationalen Maßnahmen</w:t>
            </w:r>
            <w:r w:rsidRPr="00205BEB">
              <w:t xml:space="preserve">, </w:t>
            </w:r>
            <w:r w:rsidRPr="00205BEB">
              <w:rPr>
                <w:b/>
                <w:i/>
              </w:rPr>
              <w:t>sobald sie erlassen sind, und die</w:t>
            </w:r>
            <w:r w:rsidRPr="00205BEB">
              <w:t xml:space="preserve"> </w:t>
            </w:r>
            <w:r w:rsidRPr="00205BEB">
              <w:rPr>
                <w:b/>
                <w:i/>
              </w:rPr>
              <w:t>Kommission leitet diese Maßnahmen unverzüglich an das GFCM-Sekretariat weiter</w:t>
            </w:r>
            <w:r w:rsidRPr="00205BEB">
              <w:t>.</w:t>
            </w:r>
          </w:p>
        </w:tc>
        <w:tc>
          <w:tcPr>
            <w:tcW w:w="4876" w:type="dxa"/>
            <w:tcBorders>
              <w:top w:val="nil"/>
              <w:left w:val="nil"/>
              <w:bottom w:val="nil"/>
              <w:right w:val="nil"/>
            </w:tcBorders>
            <w:hideMark/>
          </w:tcPr>
          <w:p w:rsidR="00B960E1" w:rsidRPr="00205BEB" w:rsidRDefault="00B960E1" w:rsidP="00C47787">
            <w:pPr>
              <w:pStyle w:val="Normal6a"/>
            </w:pPr>
            <w:r w:rsidRPr="00205BEB">
              <w:rPr>
                <w:b/>
                <w:i/>
              </w:rPr>
              <w:t>Für Fischereien, die FAD nutzen, gilt eine Übergangsfangregelung bis zum 31. Dezember 2026. Während des Übergangszeitraums stellen die Mitgliedstaaten sicher</w:t>
            </w:r>
            <w:r w:rsidRPr="00205BEB">
              <w:t xml:space="preserve">, </w:t>
            </w:r>
            <w:r w:rsidRPr="00205BEB">
              <w:rPr>
                <w:b/>
                <w:i/>
              </w:rPr>
              <w:t>dass auf der Grundlage der an</w:t>
            </w:r>
            <w:r w:rsidRPr="00205BEB">
              <w:t xml:space="preserve"> die </w:t>
            </w:r>
            <w:r w:rsidRPr="00205BEB">
              <w:rPr>
                <w:b/>
                <w:i/>
              </w:rPr>
              <w:t>GFCM gemeldeten Anlandungen eine Fangbeschränkung wie folgt festgelegt wird: entweder i) auf der Grundlage des Durchschnitts der Anlandungen von zwei Jahren im Zeitraum 2018-2022 oder ii) auf der Grundlage der Anlandungen im Jahr 2022</w:t>
            </w:r>
            <w:r w:rsidRPr="00205BEB">
              <w:t>.</w:t>
            </w:r>
            <w:r w:rsidRPr="00205BEB">
              <w:rPr>
                <w:b/>
                <w:i/>
              </w:rPr>
              <w:t>“</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{EN}</w:t>
      </w:r>
      <w:r w:rsidRPr="00205BEB">
        <w:t>en</w:t>
      </w:r>
      <w:r w:rsidRPr="00205BEB">
        <w:rPr>
          <w:rStyle w:val="HideTWBExt"/>
        </w:rPr>
        <w:t>&lt;/Original&gt;</w:t>
      </w:r>
    </w:p>
    <w:p w:rsidR="00B960E1" w:rsidRPr="00205BEB" w:rsidRDefault="00B960E1" w:rsidP="00B960E1">
      <w:pPr>
        <w:pStyle w:val="AmCrossRef"/>
      </w:pPr>
      <w:r w:rsidRPr="00205BEB">
        <w:t>(32023R2124)</w:t>
      </w:r>
    </w:p>
    <w:p w:rsidR="00B960E1" w:rsidRPr="00205BEB" w:rsidRDefault="00B960E1" w:rsidP="00B960E1">
      <w:pPr>
        <w:pStyle w:val="AmJustTitle"/>
      </w:pPr>
      <w:r w:rsidRPr="00205BEB">
        <w:rPr>
          <w:rStyle w:val="HideTWBExt"/>
        </w:rPr>
        <w:t>&lt;TitreJust&gt;</w:t>
      </w:r>
      <w:r w:rsidRPr="00205BEB">
        <w:t>Begründung</w:t>
      </w:r>
      <w:r w:rsidRPr="00205BEB">
        <w:rPr>
          <w:rStyle w:val="HideTWBExt"/>
        </w:rPr>
        <w:t>&lt;/TitreJust&gt;</w:t>
      </w:r>
    </w:p>
    <w:p w:rsidR="00B960E1" w:rsidRPr="00205BEB" w:rsidRDefault="00B960E1" w:rsidP="00B960E1">
      <w:pPr>
        <w:pStyle w:val="AmJustText"/>
      </w:pPr>
      <w:r w:rsidRPr="00205BEB">
        <w:t>GFCM/46/2023/14, Ziffer 11.</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198</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Thomas Bajada</w:t>
      </w:r>
      <w:r w:rsidRPr="00205BEB">
        <w:rPr>
          <w:rStyle w:val="HideTWBExt"/>
        </w:rPr>
        <w:t>&lt;/Members&gt;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Artikel 1 – Absatz 1 – Nummer 42 c (neu)</w:t>
      </w:r>
      <w:r w:rsidRPr="00205BEB">
        <w:rPr>
          <w:rStyle w:val="HideTWBExt"/>
        </w:rPr>
        <w:t>&lt;/Article&gt;</w:t>
      </w:r>
    </w:p>
    <w:p w:rsidR="00B960E1" w:rsidRPr="00205BEB" w:rsidRDefault="00B960E1" w:rsidP="00B960E1">
      <w:r w:rsidRPr="00205BEB">
        <w:rPr>
          <w:rStyle w:val="HideTWBExt"/>
        </w:rPr>
        <w:t>&lt;DocAmend2&gt;</w:t>
      </w:r>
      <w:r w:rsidRPr="00205BEB">
        <w:t>Verordnung (EU) 2023/2124</w:t>
      </w:r>
      <w:r w:rsidRPr="00205BEB">
        <w:rPr>
          <w:rStyle w:val="HideTWBExt"/>
        </w:rPr>
        <w:t>&lt;/DocAmend2&gt;</w:t>
      </w:r>
    </w:p>
    <w:p w:rsidR="00B960E1" w:rsidRPr="00205BEB" w:rsidRDefault="00B960E1" w:rsidP="00B960E1">
      <w:r w:rsidRPr="00205BEB">
        <w:rPr>
          <w:rStyle w:val="HideTWBExt"/>
        </w:rPr>
        <w:t>&lt;Article2&gt;</w:t>
      </w:r>
      <w:r w:rsidRPr="00205BEB">
        <w:t>Artikel 84</w:t>
      </w:r>
      <w:r w:rsidRPr="00205BEB">
        <w:rPr>
          <w:rStyle w:val="HideTWBExt"/>
        </w:rPr>
        <w:t>&lt;/Article2&gt;</w:t>
      </w:r>
    </w:p>
    <w:tbl>
      <w:tblPr>
        <w:tblW w:w="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Derzeitiger Wortlaut</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t>Artikel 84</w:t>
            </w:r>
          </w:p>
        </w:tc>
        <w:tc>
          <w:tcPr>
            <w:tcW w:w="4876" w:type="dxa"/>
            <w:tcBorders>
              <w:top w:val="nil"/>
              <w:left w:val="nil"/>
              <w:bottom w:val="nil"/>
              <w:right w:val="nil"/>
            </w:tcBorders>
            <w:hideMark/>
          </w:tcPr>
          <w:p w:rsidR="00B960E1" w:rsidRPr="00205BEB" w:rsidRDefault="00B960E1" w:rsidP="00C47787">
            <w:pPr>
              <w:pStyle w:val="Normal6a"/>
            </w:pPr>
            <w:r w:rsidRPr="00205BEB">
              <w:rPr>
                <w:b/>
                <w:i/>
              </w:rPr>
              <w:t>42c.</w:t>
            </w:r>
            <w:r w:rsidRPr="00205BEB">
              <w:tab/>
            </w:r>
            <w:r w:rsidRPr="00205BEB">
              <w:rPr>
                <w:b/>
                <w:i/>
              </w:rPr>
              <w:t>An Artikel 84 wird ein neuer Absatz 3 angefügt:</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t>Wissenschaftliche Überwachung, Anpassung und Überarbeitung der Bewirtschaftungsmaßnahmen</w:t>
            </w:r>
          </w:p>
        </w:tc>
        <w:tc>
          <w:tcPr>
            <w:tcW w:w="4876" w:type="dxa"/>
            <w:tcBorders>
              <w:top w:val="nil"/>
              <w:left w:val="nil"/>
              <w:bottom w:val="nil"/>
              <w:right w:val="nil"/>
            </w:tcBorders>
            <w:hideMark/>
          </w:tcPr>
          <w:p w:rsidR="00B960E1" w:rsidRPr="00205BEB" w:rsidRDefault="00B960E1" w:rsidP="00C47787">
            <w:pPr>
              <w:pStyle w:val="Normal6a"/>
            </w:pPr>
            <w:r w:rsidRPr="00205BEB">
              <w:rPr>
                <w:b/>
                <w:bCs/>
                <w:i/>
                <w:iCs/>
              </w:rPr>
              <w:t>„</w:t>
            </w:r>
            <w:r w:rsidRPr="00205BEB">
              <w:t>Wissenschaftliche Überwachung, Anpassung und Überarbeitung der Bewirtschaftungsmaßnahmen</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t>(1)</w:t>
            </w:r>
            <w:r w:rsidRPr="00205BEB">
              <w:tab/>
              <w:t>Die Mitgliedstaaten überwachen die biologischen und ökologischen Auswirkungen von FAD, die von Schiffen unter ihrer Flagge eingesetzt werden, die Goldmakrelen befischen.</w:t>
            </w:r>
          </w:p>
        </w:tc>
        <w:tc>
          <w:tcPr>
            <w:tcW w:w="4876" w:type="dxa"/>
            <w:tcBorders>
              <w:top w:val="nil"/>
              <w:left w:val="nil"/>
              <w:bottom w:val="nil"/>
              <w:right w:val="nil"/>
            </w:tcBorders>
            <w:hideMark/>
          </w:tcPr>
          <w:p w:rsidR="00B960E1" w:rsidRPr="00205BEB" w:rsidRDefault="00B960E1" w:rsidP="00C47787">
            <w:pPr>
              <w:pStyle w:val="Normal6a"/>
            </w:pPr>
            <w:r w:rsidRPr="00205BEB">
              <w:t>(1)</w:t>
            </w:r>
            <w:r w:rsidRPr="00205BEB">
              <w:tab/>
              <w:t>Die Mitgliedstaaten überwachen die biologischen und ökologischen Auswirkungen von FAD, die von Schiffen unter ihrer Flagge eingesetzt werden, die Goldmakrelen befischen.</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t>(2)</w:t>
            </w:r>
            <w:r w:rsidRPr="00205BEB">
              <w:tab/>
              <w:t>Um die Erstellung von Gutachten durch den Wissenschaftlichen Beratungsausschuss zur Überarbeitung der in diesem Kapitel vorgesehenen Maßnahmen zu erleichtern, erheben die Mitgliedstaaten die vorhandenen einschlägigen Daten, einschließlich Forschungserhebungsdaten, um einen Beitrag zur Datensammlung des Wissenschaftlichen Beratungsausschusses zu leisten.</w:t>
            </w:r>
          </w:p>
        </w:tc>
        <w:tc>
          <w:tcPr>
            <w:tcW w:w="4876" w:type="dxa"/>
            <w:tcBorders>
              <w:top w:val="nil"/>
              <w:left w:val="nil"/>
              <w:bottom w:val="nil"/>
              <w:right w:val="nil"/>
            </w:tcBorders>
            <w:hideMark/>
          </w:tcPr>
          <w:p w:rsidR="00B960E1" w:rsidRPr="00205BEB" w:rsidRDefault="00B960E1" w:rsidP="00C47787">
            <w:pPr>
              <w:pStyle w:val="Normal6a"/>
            </w:pPr>
            <w:r w:rsidRPr="00205BEB">
              <w:t>(2)</w:t>
            </w:r>
            <w:r w:rsidRPr="00205BEB">
              <w:tab/>
              <w:t>Um die Erstellung von Gutachten durch den Wissenschaftlichen Beratungsausschuss zur Überarbeitung der in diesem Kapitel vorgesehenen Maßnahmen zu erleichtern, erheben die Mitgliedstaaten die vorhandenen einschlägigen Daten, einschließlich Forschungserhebungsdaten, um einen Beitrag zur Datensammlung des Wissenschaftlichen Beratungsausschusses zu leisten.</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tc>
        <w:tc>
          <w:tcPr>
            <w:tcW w:w="4876" w:type="dxa"/>
            <w:tcBorders>
              <w:top w:val="nil"/>
              <w:left w:val="nil"/>
              <w:bottom w:val="nil"/>
              <w:right w:val="nil"/>
            </w:tcBorders>
            <w:hideMark/>
          </w:tcPr>
          <w:p w:rsidR="00B960E1" w:rsidRPr="00205BEB" w:rsidRDefault="00B960E1" w:rsidP="00C47787">
            <w:pPr>
              <w:pStyle w:val="Normal6a"/>
            </w:pPr>
            <w:r w:rsidRPr="00205BEB">
              <w:rPr>
                <w:b/>
                <w:i/>
              </w:rPr>
              <w:t>(3)</w:t>
            </w:r>
            <w:r w:rsidRPr="00205BEB">
              <w:rPr>
                <w:b/>
                <w:i/>
              </w:rPr>
              <w:tab/>
              <w:t>Die Mitgliedstaaten übermitteln der Kommission ihre nationalen Daten (gemäß Anhang XXV) bis spätestens 15. Juli jedes Jahres. Die Kommission leitet die nationalen Daten bis spätestens 31. Juli eines jeden Kalenderjahres an das GFCM-Sekretariat weiter.“</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{EN}</w:t>
      </w:r>
      <w:r w:rsidRPr="00205BEB">
        <w:t>en</w:t>
      </w:r>
      <w:r w:rsidRPr="00205BEB">
        <w:rPr>
          <w:rStyle w:val="HideTWBExt"/>
        </w:rPr>
        <w:t>&lt;/Original&gt;</w:t>
      </w:r>
    </w:p>
    <w:p w:rsidR="00B960E1" w:rsidRPr="00205BEB" w:rsidRDefault="00B960E1" w:rsidP="00B960E1">
      <w:pPr>
        <w:pStyle w:val="AmCrossRef"/>
      </w:pPr>
      <w:r w:rsidRPr="00205BEB">
        <w:t>(32023R2124)</w:t>
      </w:r>
    </w:p>
    <w:p w:rsidR="00B960E1" w:rsidRPr="00205BEB" w:rsidRDefault="00B960E1" w:rsidP="00B960E1">
      <w:pPr>
        <w:pStyle w:val="AmJustTitle"/>
      </w:pPr>
      <w:r w:rsidRPr="00205BEB">
        <w:rPr>
          <w:rStyle w:val="HideTWBExt"/>
        </w:rPr>
        <w:t>&lt;TitreJust&gt;</w:t>
      </w:r>
      <w:r w:rsidRPr="00205BEB">
        <w:t>Begründung</w:t>
      </w:r>
      <w:r w:rsidRPr="00205BEB">
        <w:rPr>
          <w:rStyle w:val="HideTWBExt"/>
        </w:rPr>
        <w:t>&lt;/TitreJust&gt;</w:t>
      </w:r>
    </w:p>
    <w:p w:rsidR="00B960E1" w:rsidRPr="00205BEB" w:rsidRDefault="00B960E1" w:rsidP="00B960E1">
      <w:pPr>
        <w:pStyle w:val="AmJustText"/>
      </w:pPr>
      <w:r w:rsidRPr="00205BEB">
        <w:t>GFCM/46/2023/14, Ziffer 41.</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199</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Thomas Bajada</w:t>
      </w:r>
      <w:r w:rsidRPr="00205BEB">
        <w:rPr>
          <w:rStyle w:val="HideTWBExt"/>
        </w:rPr>
        <w:t>&lt;/Members&gt;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Artikel 1 – Absatz 1 – Nummer 42 g (neu)</w:t>
      </w:r>
      <w:r w:rsidRPr="00205BEB">
        <w:rPr>
          <w:rStyle w:val="HideTWBExt"/>
        </w:rPr>
        <w:t>&lt;/Article&gt;</w:t>
      </w:r>
    </w:p>
    <w:p w:rsidR="00B960E1" w:rsidRPr="00205BEB" w:rsidRDefault="00B960E1" w:rsidP="00B960E1">
      <w:r w:rsidRPr="00205BEB">
        <w:rPr>
          <w:rStyle w:val="HideTWBExt"/>
        </w:rPr>
        <w:t>&lt;DocAmend2&gt;</w:t>
      </w:r>
      <w:r w:rsidRPr="00205BEB">
        <w:t>Verordnung (EU) 2023/2124</w:t>
      </w:r>
      <w:r w:rsidRPr="00205BEB">
        <w:rPr>
          <w:rStyle w:val="HideTWBExt"/>
        </w:rPr>
        <w:t>&lt;/DocAmend2&gt;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42g.</w:t>
            </w:r>
            <w:r w:rsidRPr="00205BEB">
              <w:rPr>
                <w:b/>
                <w:i/>
              </w:rPr>
              <w:tab/>
              <w:t>In Artikel 86 wird vor Absatz 1 ein neuer Absatz eingefügt:</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„(-1)</w:t>
            </w:r>
            <w:r w:rsidRPr="00205BEB">
              <w:rPr>
                <w:b/>
                <w:i/>
              </w:rPr>
              <w:tab/>
              <w:t>Die Mitgliedstaaten stellen sicher, dass die Gesamtflottenkapazität der Flotten, die mit FAD arbeiten und die wichtigsten Bestände aktiv befischen, in den acht Jahren ab dem Datum der ersten Annahme der Bewirtschaftungsmaßnahmen oder -pläne, die gemäß dem vorigen Artikel auf nationaler Ebene festgelegt wurden, in Bezug auf die Bruttoraumzahl (BRZ), die Maschinenleistung (kW) und die Anzahl der Schiffe, wie sie sowohl in den nationalen Registern als auch in den Registern der GFCM verzeichnet sind, die Flottenkapazität für Goldmakrele in der FAD-Fischerei im Jahr 2019 nicht überschreitet.“</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{EN}</w:t>
      </w:r>
      <w:r w:rsidRPr="00205BEB">
        <w:t>en</w:t>
      </w:r>
      <w:r w:rsidRPr="00205BEB">
        <w:rPr>
          <w:rStyle w:val="HideTWBExt"/>
        </w:rPr>
        <w:t>&lt;/Original&gt;</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200</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Thomas Bajada</w:t>
      </w:r>
      <w:r w:rsidRPr="00205BEB">
        <w:rPr>
          <w:rStyle w:val="HideTWBExt"/>
        </w:rPr>
        <w:t>&lt;/Members&gt;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Artikel 1 – Absatz 1 – Nummer 42 i (neu)</w:t>
      </w:r>
      <w:r w:rsidRPr="00205BEB">
        <w:rPr>
          <w:rStyle w:val="HideTWBExt"/>
        </w:rPr>
        <w:t>&lt;/Article&gt;</w:t>
      </w:r>
    </w:p>
    <w:p w:rsidR="00B960E1" w:rsidRPr="00205BEB" w:rsidRDefault="00B960E1" w:rsidP="00B960E1">
      <w:r w:rsidRPr="00205BEB">
        <w:rPr>
          <w:rStyle w:val="HideTWBExt"/>
        </w:rPr>
        <w:t>&lt;DocAmend2&gt;</w:t>
      </w:r>
      <w:r w:rsidRPr="00205BEB">
        <w:t>Verordnung (EU) 2023/2124</w:t>
      </w:r>
      <w:r w:rsidRPr="00205BEB">
        <w:rPr>
          <w:rStyle w:val="HideTWBExt"/>
        </w:rPr>
        <w:t>&lt;/DocAmend2&gt;</w:t>
      </w:r>
    </w:p>
    <w:p w:rsidR="00B960E1" w:rsidRPr="00205BEB" w:rsidRDefault="00B960E1" w:rsidP="00B960E1">
      <w:r w:rsidRPr="00205BEB">
        <w:rPr>
          <w:rStyle w:val="HideTWBExt"/>
        </w:rPr>
        <w:t>&lt;Article2&gt;</w:t>
      </w:r>
      <w:r w:rsidRPr="00205BEB">
        <w:t>Kapitel VII</w:t>
      </w:r>
      <w:r w:rsidRPr="00205BEB">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Derzeitiger Wortlaut</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 xml:space="preserve"> </w:t>
            </w:r>
            <w:r w:rsidRPr="00205BEB">
              <w:rPr>
                <w:b/>
                <w:i/>
              </w:rPr>
              <w:tab/>
              <w:t xml:space="preserve"> </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t>KAPITEL VII</w:t>
            </w:r>
          </w:p>
        </w:tc>
        <w:tc>
          <w:tcPr>
            <w:tcW w:w="4876" w:type="dxa"/>
            <w:tcBorders>
              <w:top w:val="nil"/>
              <w:left w:val="nil"/>
              <w:bottom w:val="nil"/>
              <w:right w:val="nil"/>
            </w:tcBorders>
            <w:hideMark/>
          </w:tcPr>
          <w:p w:rsidR="00B960E1" w:rsidRPr="00205BEB" w:rsidRDefault="00B960E1" w:rsidP="00C47787">
            <w:pPr>
              <w:pStyle w:val="Normal6a"/>
            </w:pPr>
            <w:r w:rsidRPr="00205BEB">
              <w:t xml:space="preserve"> </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t>Goldmakrele</w:t>
            </w:r>
          </w:p>
        </w:tc>
        <w:tc>
          <w:tcPr>
            <w:tcW w:w="4876" w:type="dxa"/>
            <w:tcBorders>
              <w:top w:val="nil"/>
              <w:left w:val="nil"/>
              <w:bottom w:val="nil"/>
              <w:right w:val="nil"/>
            </w:tcBorders>
            <w:hideMark/>
          </w:tcPr>
          <w:p w:rsidR="00B960E1" w:rsidRPr="00205BEB" w:rsidRDefault="00B960E1" w:rsidP="00C47787">
            <w:pPr>
              <w:pStyle w:val="Normal6a"/>
            </w:pPr>
            <w:r w:rsidRPr="00205BEB">
              <w:rPr>
                <w:i/>
                <w:iCs/>
              </w:rPr>
              <w:t>(Betrifft nicht die deutsche Fassung.)</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{EN}</w:t>
      </w:r>
      <w:r w:rsidRPr="00205BEB">
        <w:t>en</w:t>
      </w:r>
      <w:r w:rsidRPr="00205BEB">
        <w:rPr>
          <w:rStyle w:val="HideTWBExt"/>
        </w:rPr>
        <w:t>&lt;/Original&gt;</w:t>
      </w:r>
    </w:p>
    <w:p w:rsidR="00B960E1" w:rsidRPr="00205BEB" w:rsidRDefault="00B960E1" w:rsidP="00B960E1">
      <w:pPr>
        <w:pStyle w:val="AmCrossRef"/>
      </w:pPr>
      <w:r w:rsidRPr="00205BEB">
        <w:t>(Betrifft nicht die deutsche Fassung.)</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201</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Thomas Bajada</w:t>
      </w:r>
      <w:r w:rsidRPr="00205BEB">
        <w:rPr>
          <w:rStyle w:val="HideTWBExt"/>
        </w:rPr>
        <w:t>&lt;/Members&gt;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Artikel 1 – Absatz 1 – Nummer 43 a (neu)</w:t>
      </w:r>
      <w:r w:rsidRPr="00205BEB">
        <w:rPr>
          <w:rStyle w:val="HideTWBExt"/>
        </w:rPr>
        <w:t>&lt;/Article&gt;</w:t>
      </w:r>
    </w:p>
    <w:p w:rsidR="00B960E1" w:rsidRPr="00205BEB" w:rsidRDefault="00B960E1" w:rsidP="00B960E1">
      <w:r w:rsidRPr="00205BEB">
        <w:rPr>
          <w:rStyle w:val="HideTWBExt"/>
        </w:rPr>
        <w:t>&lt;DocAmend2&gt;</w:t>
      </w:r>
      <w:r w:rsidRPr="00205BEB">
        <w:t>Verordnung (EU) 2023/2124</w:t>
      </w:r>
      <w:r w:rsidRPr="00205BEB">
        <w:rPr>
          <w:rStyle w:val="HideTWBExt"/>
        </w:rPr>
        <w:t>&lt;/DocAmend2&gt;</w:t>
      </w:r>
    </w:p>
    <w:p w:rsidR="00B960E1" w:rsidRPr="00205BEB" w:rsidRDefault="00B960E1" w:rsidP="00B960E1">
      <w:r w:rsidRPr="00205BEB">
        <w:rPr>
          <w:rStyle w:val="HideTWBExt"/>
        </w:rPr>
        <w:t>&lt;Article2&gt;</w:t>
      </w:r>
      <w:r w:rsidRPr="00205BEB">
        <w:t>Artikel 85</w:t>
      </w:r>
      <w:r w:rsidRPr="00205BEB">
        <w:rPr>
          <w:rStyle w:val="HideTWBExt"/>
        </w:rPr>
        <w:t>&lt;/Article2&gt;</w:t>
      </w:r>
    </w:p>
    <w:tbl>
      <w:tblPr>
        <w:tblW w:w="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Derzeitiger Wortlaut</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t>Artikel 85</w:t>
            </w:r>
          </w:p>
        </w:tc>
        <w:tc>
          <w:tcPr>
            <w:tcW w:w="4876" w:type="dxa"/>
            <w:tcBorders>
              <w:top w:val="nil"/>
              <w:left w:val="nil"/>
              <w:bottom w:val="nil"/>
              <w:right w:val="nil"/>
            </w:tcBorders>
            <w:hideMark/>
          </w:tcPr>
          <w:p w:rsidR="00B960E1" w:rsidRPr="00205BEB" w:rsidRDefault="00B960E1" w:rsidP="00C47787">
            <w:pPr>
              <w:pStyle w:val="Normal6a"/>
            </w:pPr>
            <w:r w:rsidRPr="00205BEB">
              <w:rPr>
                <w:b/>
                <w:i/>
              </w:rPr>
              <w:t>43a.</w:t>
            </w:r>
            <w:r w:rsidRPr="00205BEB">
              <w:tab/>
            </w:r>
            <w:r w:rsidRPr="00205BEB">
              <w:rPr>
                <w:b/>
                <w:i/>
              </w:rPr>
              <w:t>Artikel 85 erhält folgende Fassung:</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t>Nationale Bewirtschaftungsmaßnahmen</w:t>
            </w:r>
          </w:p>
        </w:tc>
        <w:tc>
          <w:tcPr>
            <w:tcW w:w="4876" w:type="dxa"/>
            <w:tcBorders>
              <w:top w:val="nil"/>
              <w:left w:val="nil"/>
              <w:bottom w:val="nil"/>
              <w:right w:val="nil"/>
            </w:tcBorders>
            <w:hideMark/>
          </w:tcPr>
          <w:p w:rsidR="00B960E1" w:rsidRPr="00205BEB" w:rsidRDefault="00B960E1" w:rsidP="00C47787">
            <w:pPr>
              <w:pStyle w:val="Normal6a"/>
            </w:pPr>
            <w:r w:rsidRPr="00205BEB">
              <w:rPr>
                <w:b/>
                <w:i/>
              </w:rPr>
              <w:t>„</w:t>
            </w:r>
            <w:r w:rsidRPr="00205BEB">
              <w:t>Nationale Bewirtschaftungsmaßnahmen</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rPr>
                <w:b/>
                <w:i/>
              </w:rPr>
              <w:t>Mitgliedstaaten,</w:t>
            </w:r>
            <w:r w:rsidRPr="00205BEB">
              <w:t xml:space="preserve"> </w:t>
            </w:r>
            <w:r w:rsidRPr="00205BEB">
              <w:rPr>
                <w:b/>
                <w:i/>
              </w:rPr>
              <w:t>die mit FAD auf Goldmakrele fischen und über keine nationalen Bewirtschaftungsmaßnahmen verfügen, erlassen</w:t>
            </w:r>
            <w:r w:rsidRPr="00205BEB">
              <w:t xml:space="preserve"> nationale </w:t>
            </w:r>
            <w:r w:rsidRPr="00205BEB">
              <w:rPr>
                <w:b/>
                <w:i/>
              </w:rPr>
              <w:t>Bewirtschaftungsmaßnahmen, die zumindest das Maßnahmenpaket umfassen, das</w:t>
            </w:r>
            <w:r w:rsidRPr="00205BEB">
              <w:t xml:space="preserve"> die </w:t>
            </w:r>
            <w:r w:rsidRPr="00205BEB">
              <w:rPr>
                <w:b/>
                <w:i/>
              </w:rPr>
              <w:t>in Anhang IX aufgeführten Elemente enthält</w:t>
            </w:r>
            <w:r w:rsidRPr="00205BEB">
              <w:t>.</w:t>
            </w:r>
          </w:p>
        </w:tc>
        <w:tc>
          <w:tcPr>
            <w:tcW w:w="4876" w:type="dxa"/>
            <w:tcBorders>
              <w:top w:val="nil"/>
              <w:left w:val="nil"/>
              <w:bottom w:val="nil"/>
              <w:right w:val="nil"/>
            </w:tcBorders>
            <w:hideMark/>
          </w:tcPr>
          <w:p w:rsidR="00B960E1" w:rsidRPr="00205BEB" w:rsidRDefault="00B960E1" w:rsidP="00C47787">
            <w:pPr>
              <w:pStyle w:val="Normal6a"/>
            </w:pPr>
            <w:r w:rsidRPr="00205BEB">
              <w:rPr>
                <w:b/>
                <w:i/>
              </w:rPr>
              <w:t>(1)</w:t>
            </w:r>
            <w:r w:rsidRPr="00205BEB">
              <w:rPr>
                <w:b/>
                <w:i/>
              </w:rPr>
              <w:tab/>
              <w:t>Im Interesse der angemessenen Bestandserhaltung der Goldmakrele erlassen die Mitgliedstaaten Fischereibewirtschaftungsmaßnahmen oder</w:t>
            </w:r>
            <w:r w:rsidRPr="00205BEB">
              <w:t xml:space="preserve"> nationale </w:t>
            </w:r>
            <w:r w:rsidRPr="00205BEB">
              <w:rPr>
                <w:b/>
                <w:i/>
              </w:rPr>
              <w:t>Bewirtschaftungspläne für</w:t>
            </w:r>
            <w:r w:rsidRPr="00205BEB">
              <w:t xml:space="preserve"> die </w:t>
            </w:r>
            <w:r w:rsidRPr="00205BEB">
              <w:rPr>
                <w:b/>
                <w:i/>
              </w:rPr>
              <w:t>geografischen Untergebiete 1 bis 27</w:t>
            </w:r>
            <w:r w:rsidRPr="00205BEB">
              <w:t>.</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(2)</w:t>
            </w:r>
            <w:r w:rsidRPr="00205BEB">
              <w:rPr>
                <w:b/>
                <w:i/>
              </w:rPr>
              <w:tab/>
              <w:t>Die Mitgliedstaaten unterrichten die Kommission ab dem 30. September 2024 über die auf nationaler Ebene erlassenen Bewirtschaftungsmaßnahmen oder -pläne. Die Kommission unterrichtet das GFCM-Sekretariat über die auf nationaler Ebene erlassenen Bewirtschaftungsmaßnahmen oder -pläne.</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(3)</w:t>
            </w:r>
            <w:r w:rsidRPr="00205BEB">
              <w:rPr>
                <w:b/>
                <w:i/>
              </w:rPr>
              <w:tab/>
              <w:t>Sofern Änderungen an diesen Maßnahmen vorgenommen werden, teilen die Mitgliedstaaten, falls angezeigt, der Kommission diese Änderungen bis zum 15. April des folgenden Jahres mit. Die Kommission unterrichtet das GFCM-Sekretariat bis zum 30. April des folgenden Jahres über die Änderungen an den auf nationaler Ebene erlassenen Bewirtschaftungsmaßnahmen oder -plänen.</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{EN}</w:t>
      </w:r>
      <w:r w:rsidRPr="00205BEB">
        <w:t>en</w:t>
      </w:r>
      <w:r w:rsidRPr="00205BEB">
        <w:rPr>
          <w:rStyle w:val="HideTWBExt"/>
        </w:rPr>
        <w:t>&lt;/Original&gt;</w:t>
      </w:r>
    </w:p>
    <w:p w:rsidR="00B960E1" w:rsidRPr="00205BEB" w:rsidRDefault="00B960E1" w:rsidP="00B960E1">
      <w:pPr>
        <w:pStyle w:val="AmCrossRef"/>
      </w:pPr>
      <w:r w:rsidRPr="00205BEB">
        <w:t>(32023R2124)</w:t>
      </w:r>
    </w:p>
    <w:p w:rsidR="00B960E1" w:rsidRPr="00205BEB" w:rsidRDefault="00B960E1" w:rsidP="00B960E1">
      <w:pPr>
        <w:pStyle w:val="AmJustTitle"/>
      </w:pPr>
      <w:r w:rsidRPr="00205BEB">
        <w:rPr>
          <w:rStyle w:val="HideTWBExt"/>
        </w:rPr>
        <w:t>&lt;TitreJust&gt;</w:t>
      </w:r>
      <w:r w:rsidRPr="00205BEB">
        <w:t>Begründung</w:t>
      </w:r>
      <w:r w:rsidRPr="00205BEB">
        <w:rPr>
          <w:rStyle w:val="HideTWBExt"/>
        </w:rPr>
        <w:t>&lt;/TitreJust&gt;</w:t>
      </w:r>
    </w:p>
    <w:p w:rsidR="00B960E1" w:rsidRPr="00205BEB" w:rsidRDefault="00B960E1" w:rsidP="00B960E1">
      <w:pPr>
        <w:pStyle w:val="AmJustText"/>
      </w:pPr>
      <w:r w:rsidRPr="00205BEB">
        <w:t>GFCM/46/2023/14, Ziffern 66 und 67.</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202</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Thomas Bajada</w:t>
      </w:r>
      <w:r w:rsidRPr="00205BEB">
        <w:rPr>
          <w:rStyle w:val="HideTWBExt"/>
        </w:rPr>
        <w:t>&lt;/Members&gt;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Artikel 1 – Absatz 1 – Nummer 44 a (neu)</w:t>
      </w:r>
      <w:r w:rsidRPr="00205BEB">
        <w:rPr>
          <w:rStyle w:val="HideTWBExt"/>
        </w:rPr>
        <w:t>&lt;/Article&gt;</w:t>
      </w:r>
    </w:p>
    <w:p w:rsidR="00B960E1" w:rsidRPr="00205BEB" w:rsidRDefault="00B960E1" w:rsidP="00B960E1">
      <w:r w:rsidRPr="00205BEB">
        <w:rPr>
          <w:rStyle w:val="HideTWBExt"/>
        </w:rPr>
        <w:t>&lt;DocAmend2&gt;</w:t>
      </w:r>
      <w:r w:rsidRPr="00205BEB">
        <w:t>Verordnung (EU) 2023/2124</w:t>
      </w:r>
      <w:r w:rsidRPr="00205BEB">
        <w:rPr>
          <w:rStyle w:val="HideTWBExt"/>
        </w:rPr>
        <w:t>&lt;/DocAmend2&gt;</w:t>
      </w:r>
    </w:p>
    <w:p w:rsidR="00B960E1" w:rsidRPr="00205BEB" w:rsidRDefault="00B960E1" w:rsidP="00B960E1">
      <w:r w:rsidRPr="00205BEB">
        <w:rPr>
          <w:rStyle w:val="HideTWBExt"/>
        </w:rPr>
        <w:t>&lt;Article2&gt;</w:t>
      </w:r>
      <w:r w:rsidRPr="00205BEB">
        <w:t>Artikel 87</w:t>
      </w:r>
      <w:r w:rsidRPr="00205BEB">
        <w:rPr>
          <w:rStyle w:val="HideTWBExt"/>
        </w:rPr>
        <w:t>&lt;/Article2&gt;</w:t>
      </w:r>
    </w:p>
    <w:tbl>
      <w:tblPr>
        <w:tblW w:w="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Derzeitiger Wortlaut</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rPr>
                <w:b/>
                <w:i/>
              </w:rPr>
              <w:t>Artikel 87</w:t>
            </w:r>
          </w:p>
        </w:tc>
        <w:tc>
          <w:tcPr>
            <w:tcW w:w="4876" w:type="dxa"/>
            <w:tcBorders>
              <w:top w:val="nil"/>
              <w:left w:val="nil"/>
              <w:bottom w:val="nil"/>
              <w:right w:val="nil"/>
            </w:tcBorders>
            <w:hideMark/>
          </w:tcPr>
          <w:p w:rsidR="00B960E1" w:rsidRPr="00205BEB" w:rsidRDefault="00B960E1" w:rsidP="00C47787">
            <w:pPr>
              <w:pStyle w:val="Normal6a"/>
            </w:pPr>
            <w:r w:rsidRPr="00205BEB">
              <w:rPr>
                <w:b/>
                <w:i/>
              </w:rPr>
              <w:t>44a.</w:t>
            </w:r>
            <w:r w:rsidRPr="00205BEB">
              <w:tab/>
            </w:r>
            <w:r w:rsidRPr="00205BEB">
              <w:rPr>
                <w:b/>
                <w:i/>
              </w:rPr>
              <w:t>Absatz 5 wird wie folgt geändert:</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t>Meldung von FAD-Fangtätigkeiten</w:t>
            </w:r>
          </w:p>
        </w:tc>
        <w:tc>
          <w:tcPr>
            <w:tcW w:w="4876" w:type="dxa"/>
            <w:tcBorders>
              <w:top w:val="nil"/>
              <w:left w:val="nil"/>
              <w:bottom w:val="nil"/>
              <w:right w:val="nil"/>
            </w:tcBorders>
            <w:hideMark/>
          </w:tcPr>
          <w:p w:rsidR="00B960E1" w:rsidRPr="00205BEB" w:rsidRDefault="00B960E1" w:rsidP="00C47787">
            <w:pPr>
              <w:pStyle w:val="Normal6a"/>
            </w:pPr>
            <w:r w:rsidRPr="00205BEB">
              <w:rPr>
                <w:b/>
                <w:i/>
              </w:rPr>
              <w:t>„</w:t>
            </w:r>
            <w:r w:rsidRPr="00205BEB">
              <w:t>Meldung von FAD-Fangtätigkeiten</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t>(1)</w:t>
            </w:r>
            <w:r w:rsidRPr="00205BEB">
              <w:tab/>
              <w:t>Unbeschadet der Verordnung (EU) 2017/1004 des Europäischen Parlaments und des Rates (</w:t>
            </w:r>
            <w:r w:rsidRPr="00205BEB">
              <w:rPr>
                <w:vertAlign w:val="superscript"/>
              </w:rPr>
              <w:t>18</w:t>
            </w:r>
            <w:r w:rsidRPr="00205BEB">
              <w:t>) richten die Mitgliedstaaten ein geeignetes Erhebungs- und Verarbeitungssystem für Fang- und Fischereiaufwandsdaten ein.</w:t>
            </w:r>
          </w:p>
        </w:tc>
        <w:tc>
          <w:tcPr>
            <w:tcW w:w="4876" w:type="dxa"/>
            <w:tcBorders>
              <w:top w:val="nil"/>
              <w:left w:val="nil"/>
              <w:bottom w:val="nil"/>
              <w:right w:val="nil"/>
            </w:tcBorders>
            <w:hideMark/>
          </w:tcPr>
          <w:p w:rsidR="00B960E1" w:rsidRPr="00205BEB" w:rsidRDefault="00B960E1" w:rsidP="00C47787">
            <w:pPr>
              <w:pStyle w:val="Normal6a"/>
            </w:pPr>
            <w:r w:rsidRPr="00205BEB">
              <w:t>(1)</w:t>
            </w:r>
            <w:r w:rsidRPr="00205BEB">
              <w:tab/>
              <w:t>Unbeschadet der Verordnung (EU) 2017/1004 des Europäischen Parlaments und des Rates (</w:t>
            </w:r>
            <w:r w:rsidRPr="00205BEB">
              <w:rPr>
                <w:vertAlign w:val="superscript"/>
              </w:rPr>
              <w:t>18</w:t>
            </w:r>
            <w:r w:rsidRPr="00205BEB">
              <w:t>) richten die Mitgliedstaaten ein geeignetes Erhebungs- und Verarbeitungssystem für Fang- und Fischereiaufwandsdaten ein.</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t>(2)</w:t>
            </w:r>
            <w:r w:rsidRPr="00205BEB">
              <w:tab/>
              <w:t xml:space="preserve">Die Mitgliedstaaten melden der Kommission bis 15. Januar </w:t>
            </w:r>
            <w:r w:rsidRPr="00205BEB">
              <w:rPr>
                <w:b/>
                <w:i/>
              </w:rPr>
              <w:t>jeden</w:t>
            </w:r>
            <w:r w:rsidRPr="00205BEB">
              <w:t xml:space="preserve"> Jahres die Zahl der am Goldmakrelenfang beteiligten Fischereifahrzeuge sowie die Gesamtanlandungen und -umladungen von Goldmakrelen im vorangegangenen Jahr durch Fischereifahrzeuge unter ihrer Flagge in jedem GSA des GFCM-Übereinkommensgebiets gemäß Anhang I.</w:t>
            </w:r>
          </w:p>
        </w:tc>
        <w:tc>
          <w:tcPr>
            <w:tcW w:w="4876" w:type="dxa"/>
            <w:tcBorders>
              <w:top w:val="nil"/>
              <w:left w:val="nil"/>
              <w:bottom w:val="nil"/>
              <w:right w:val="nil"/>
            </w:tcBorders>
            <w:hideMark/>
          </w:tcPr>
          <w:p w:rsidR="00B960E1" w:rsidRPr="00205BEB" w:rsidRDefault="00B960E1" w:rsidP="00C47787">
            <w:pPr>
              <w:pStyle w:val="Normal6a"/>
            </w:pPr>
            <w:r w:rsidRPr="00205BEB">
              <w:t>(2)</w:t>
            </w:r>
            <w:r w:rsidRPr="00205BEB">
              <w:tab/>
              <w:t xml:space="preserve">Die Mitgliedstaaten melden der Kommission bis 15. Januar </w:t>
            </w:r>
            <w:r w:rsidRPr="00205BEB">
              <w:rPr>
                <w:b/>
                <w:i/>
              </w:rPr>
              <w:t>jedes</w:t>
            </w:r>
            <w:r w:rsidRPr="00205BEB">
              <w:t xml:space="preserve"> Jahres die Zahl der am Goldmakrelenfang beteiligten Fischereifahrzeuge sowie die Gesamtanlandungen und -umladungen von Goldmakrelen im vorangegangenen Jahr durch Fischereifahrzeuge unter ihrer Flagge in jedem GSA des GFCM-Übereinkommensgebiets gemäß Anhang I.</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t>(3)</w:t>
            </w:r>
            <w:r w:rsidRPr="00205BEB">
              <w:tab/>
              <w:t>Die Kommission kann Durchführungsrechtsakte mit näheren Vorschriften für das Format und die Übermittlung dieser Meldungen erlassen. Diese Durchführungsrechtsakte werden gemäß dem in Artikel 138 Absatz 2 genannten Prüfverfahren erlassen.</w:t>
            </w:r>
          </w:p>
        </w:tc>
        <w:tc>
          <w:tcPr>
            <w:tcW w:w="4876" w:type="dxa"/>
            <w:tcBorders>
              <w:top w:val="nil"/>
              <w:left w:val="nil"/>
              <w:bottom w:val="nil"/>
              <w:right w:val="nil"/>
            </w:tcBorders>
            <w:hideMark/>
          </w:tcPr>
          <w:p w:rsidR="00B960E1" w:rsidRPr="00205BEB" w:rsidRDefault="00B960E1" w:rsidP="00C47787">
            <w:pPr>
              <w:pStyle w:val="Normal6a"/>
            </w:pPr>
            <w:r w:rsidRPr="00205BEB">
              <w:t>(3)</w:t>
            </w:r>
            <w:r w:rsidRPr="00205BEB">
              <w:tab/>
              <w:t>Die Kommission kann Durchführungsrechtsakte mit näheren Vorschriften für das Format und die Übermittlung dieser Meldungen erlassen. Diese Durchführungsrechtsakte werden gemäß dem in Artikel 138 Absatz 2 genannten Prüfverfahren erlassen.</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t>(4)</w:t>
            </w:r>
            <w:r w:rsidRPr="00205BEB">
              <w:tab/>
              <w:t>Die Kommission übermittelt die Angaben der Mitgliedstaaten an das GFCM-Sekretariat.</w:t>
            </w:r>
          </w:p>
        </w:tc>
        <w:tc>
          <w:tcPr>
            <w:tcW w:w="4876" w:type="dxa"/>
            <w:tcBorders>
              <w:top w:val="nil"/>
              <w:left w:val="nil"/>
              <w:bottom w:val="nil"/>
              <w:right w:val="nil"/>
            </w:tcBorders>
            <w:hideMark/>
          </w:tcPr>
          <w:p w:rsidR="00B960E1" w:rsidRPr="00205BEB" w:rsidRDefault="00B960E1" w:rsidP="00C47787">
            <w:pPr>
              <w:pStyle w:val="Normal6a"/>
            </w:pPr>
            <w:r w:rsidRPr="00205BEB">
              <w:t>(4)</w:t>
            </w:r>
            <w:r w:rsidRPr="00205BEB">
              <w:tab/>
              <w:t>Die Kommission übermittelt die Angaben der Mitgliedstaaten an das GFCM-Sekretariat.</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t>(5)</w:t>
            </w:r>
            <w:r w:rsidRPr="00205BEB">
              <w:tab/>
              <w:t xml:space="preserve">Fischer oder Kapitäne zugelassener Fischereifahrzeuge, die im Rahmen dieses Abschnitts Goldmakrelen befischen, </w:t>
            </w:r>
            <w:r w:rsidRPr="00205BEB">
              <w:rPr>
                <w:b/>
                <w:i/>
              </w:rPr>
              <w:t xml:space="preserve">zeichnen </w:t>
            </w:r>
            <w:r w:rsidRPr="00205BEB">
              <w:t>ihre Fangtätigkeiten mit FAD</w:t>
            </w:r>
            <w:r w:rsidRPr="00205BEB">
              <w:rPr>
                <w:b/>
                <w:i/>
              </w:rPr>
              <w:t xml:space="preserve"> auf</w:t>
            </w:r>
            <w:r w:rsidRPr="00205BEB">
              <w:t>.</w:t>
            </w:r>
          </w:p>
        </w:tc>
        <w:tc>
          <w:tcPr>
            <w:tcW w:w="4876" w:type="dxa"/>
            <w:tcBorders>
              <w:top w:val="nil"/>
              <w:left w:val="nil"/>
              <w:bottom w:val="nil"/>
              <w:right w:val="nil"/>
            </w:tcBorders>
            <w:hideMark/>
          </w:tcPr>
          <w:p w:rsidR="00B960E1" w:rsidRPr="00205BEB" w:rsidRDefault="00B960E1" w:rsidP="00C47787">
            <w:pPr>
              <w:pStyle w:val="Normal6a"/>
            </w:pPr>
            <w:r w:rsidRPr="00205BEB">
              <w:t>(5)</w:t>
            </w:r>
            <w:r w:rsidRPr="00205BEB">
              <w:tab/>
            </w:r>
            <w:r w:rsidRPr="00205BEB">
              <w:rPr>
                <w:b/>
                <w:i/>
              </w:rPr>
              <w:t>Die Mitgliedstaaten stellen sicher, dass alle Fischereifahrzeuge unter ihrer Flagge sowie</w:t>
            </w:r>
            <w:r w:rsidRPr="00205BEB">
              <w:t xml:space="preserve"> Fischer oder Kapitäne zugelassener Fischereifahrzeuge, die im Rahmen dieses Abschnitts Goldmakrelen befischen, ihre Fangtätigkeiten mit FAD</w:t>
            </w:r>
            <w:r w:rsidRPr="00205BEB">
              <w:rPr>
                <w:b/>
                <w:i/>
              </w:rPr>
              <w:t xml:space="preserve"> aufzeichnen</w:t>
            </w:r>
            <w:r w:rsidRPr="00205BEB">
              <w:t>.</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{EN}</w:t>
      </w:r>
      <w:r w:rsidRPr="00205BEB">
        <w:t>en</w:t>
      </w:r>
      <w:r w:rsidRPr="00205BEB">
        <w:rPr>
          <w:rStyle w:val="HideTWBExt"/>
        </w:rPr>
        <w:t>&lt;/Original&gt;</w:t>
      </w:r>
    </w:p>
    <w:p w:rsidR="00B960E1" w:rsidRPr="00205BEB" w:rsidRDefault="00B960E1" w:rsidP="00B960E1">
      <w:pPr>
        <w:pStyle w:val="AmCrossRef"/>
      </w:pPr>
      <w:r w:rsidRPr="00205BEB">
        <w:t>(32023R2124)</w:t>
      </w:r>
    </w:p>
    <w:p w:rsidR="00B960E1" w:rsidRPr="00205BEB" w:rsidRDefault="00B960E1" w:rsidP="00B960E1">
      <w:pPr>
        <w:pStyle w:val="AmJustTitle"/>
      </w:pPr>
      <w:r w:rsidRPr="00205BEB">
        <w:rPr>
          <w:rStyle w:val="HideTWBExt"/>
        </w:rPr>
        <w:t>&lt;TitreJust&gt;</w:t>
      </w:r>
      <w:r w:rsidRPr="00205BEB">
        <w:t>Begründung</w:t>
      </w:r>
      <w:r w:rsidRPr="00205BEB">
        <w:rPr>
          <w:rStyle w:val="HideTWBExt"/>
        </w:rPr>
        <w:t>&lt;/TitreJust&gt;</w:t>
      </w:r>
    </w:p>
    <w:p w:rsidR="00B960E1" w:rsidRPr="00205BEB" w:rsidRDefault="00B960E1" w:rsidP="00B960E1">
      <w:pPr>
        <w:pStyle w:val="AmJustText"/>
      </w:pPr>
      <w:r w:rsidRPr="00205BEB">
        <w:t>GFCM/46/2023/14, Ziffer 52.</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203</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Thomas Bajada</w:t>
      </w:r>
      <w:r w:rsidRPr="00205BEB">
        <w:rPr>
          <w:rStyle w:val="HideTWBExt"/>
        </w:rPr>
        <w:t>&lt;/Members&gt;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Artikel 1 – Absatz 1 – Nummer 44 c (neu)</w:t>
      </w:r>
      <w:r w:rsidRPr="00205BEB">
        <w:rPr>
          <w:rStyle w:val="HideTWBExt"/>
        </w:rPr>
        <w:t>&lt;/Article&gt;</w:t>
      </w:r>
    </w:p>
    <w:p w:rsidR="00B960E1" w:rsidRPr="00205BEB" w:rsidRDefault="00B960E1" w:rsidP="00B960E1">
      <w:r w:rsidRPr="00205BEB">
        <w:rPr>
          <w:rStyle w:val="HideTWBExt"/>
        </w:rPr>
        <w:t>&lt;DocAmend2&gt;</w:t>
      </w:r>
      <w:r w:rsidRPr="00205BEB">
        <w:t>Verordnung (EU) 2023/2124</w:t>
      </w:r>
      <w:r w:rsidRPr="00205BEB">
        <w:rPr>
          <w:rStyle w:val="HideTWBExt"/>
        </w:rPr>
        <w:t>&lt;/DocAmend2&gt;</w:t>
      </w:r>
    </w:p>
    <w:p w:rsidR="00B960E1" w:rsidRPr="00205BEB" w:rsidRDefault="00B960E1" w:rsidP="00B960E1">
      <w:r w:rsidRPr="00205BEB">
        <w:rPr>
          <w:rStyle w:val="HideTWBExt"/>
        </w:rPr>
        <w:t>&lt;Article2&gt;</w:t>
      </w:r>
      <w:r w:rsidRPr="00205BEB">
        <w:t>Artikel 88</w:t>
      </w:r>
      <w:r w:rsidRPr="00205BEB">
        <w:rPr>
          <w:rStyle w:val="HideTWBExt"/>
        </w:rPr>
        <w:t>&lt;/Article2&gt;</w:t>
      </w:r>
    </w:p>
    <w:tbl>
      <w:tblPr>
        <w:tblW w:w="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Derzeitiger Wortlaut</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t>Artikel 88</w:t>
            </w:r>
          </w:p>
        </w:tc>
        <w:tc>
          <w:tcPr>
            <w:tcW w:w="4876" w:type="dxa"/>
            <w:tcBorders>
              <w:top w:val="nil"/>
              <w:left w:val="nil"/>
              <w:bottom w:val="nil"/>
              <w:right w:val="nil"/>
            </w:tcBorders>
            <w:hideMark/>
          </w:tcPr>
          <w:p w:rsidR="00B960E1" w:rsidRPr="00205BEB" w:rsidRDefault="00B960E1" w:rsidP="00C47787">
            <w:pPr>
              <w:pStyle w:val="Normal6a"/>
            </w:pPr>
            <w:r w:rsidRPr="00205BEB">
              <w:rPr>
                <w:b/>
                <w:i/>
              </w:rPr>
              <w:t>44c.</w:t>
            </w:r>
            <w:r w:rsidRPr="00205BEB">
              <w:tab/>
            </w:r>
            <w:r w:rsidRPr="00205BEB">
              <w:rPr>
                <w:b/>
                <w:i/>
              </w:rPr>
              <w:t>In Artikel 88 wird ein neuer Absatz 3a wie folgt eingefügt:</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t>Aufbau, Standort, Wartung und Ersetzung von FAD</w:t>
            </w:r>
          </w:p>
        </w:tc>
        <w:tc>
          <w:tcPr>
            <w:tcW w:w="4876" w:type="dxa"/>
            <w:tcBorders>
              <w:top w:val="nil"/>
              <w:left w:val="nil"/>
              <w:bottom w:val="nil"/>
              <w:right w:val="nil"/>
            </w:tcBorders>
            <w:hideMark/>
          </w:tcPr>
          <w:p w:rsidR="00B960E1" w:rsidRPr="00205BEB" w:rsidRDefault="00B960E1" w:rsidP="00C47787">
            <w:pPr>
              <w:pStyle w:val="Normal6a"/>
            </w:pPr>
            <w:r w:rsidRPr="00205BEB">
              <w:rPr>
                <w:b/>
                <w:i/>
              </w:rPr>
              <w:t>„</w:t>
            </w:r>
            <w:r w:rsidRPr="00205BEB">
              <w:t>Aufbau, Standort, Wartung und Ersetzung von FAD</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t>(1)</w:t>
            </w:r>
            <w:r w:rsidRPr="00205BEB">
              <w:tab/>
              <w:t>In Fällen, in denen die Oberflächenstruktur des FAD mit Material bedeckt ist, stellen die Mitgliedstaaten sicher, dass das betreffende Material entfernt wird oder dass die Struktur nur mit Material bedeckt wird, das ein minimales Risiko des Verfangens von Nichtzielarten, insbesondere gefährdeten Arten, oder der Beeinträchtigung anderer Schiffe birgt.</w:t>
            </w:r>
          </w:p>
        </w:tc>
        <w:tc>
          <w:tcPr>
            <w:tcW w:w="4876" w:type="dxa"/>
            <w:tcBorders>
              <w:top w:val="nil"/>
              <w:left w:val="nil"/>
              <w:bottom w:val="nil"/>
              <w:right w:val="nil"/>
            </w:tcBorders>
            <w:hideMark/>
          </w:tcPr>
          <w:p w:rsidR="00B960E1" w:rsidRPr="00205BEB" w:rsidRDefault="00B960E1" w:rsidP="00C47787">
            <w:pPr>
              <w:pStyle w:val="Normal6a"/>
            </w:pPr>
            <w:r w:rsidRPr="00205BEB">
              <w:t>(1)</w:t>
            </w:r>
            <w:r w:rsidRPr="00205BEB">
              <w:tab/>
              <w:t>In Fällen, in denen die Oberflächenstruktur des FAD mit Material bedeckt ist, stellen die Mitgliedstaaten sicher, dass das betreffende Material entfernt wird oder dass die Struktur nur mit Material bedeckt wird, das ein minimales Risiko des Verfangens von Nichtzielarten, insbesondere gefährdeten Arten, oder der Beeinträchtigung anderer Schiffe birgt.</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t>(2)</w:t>
            </w:r>
            <w:r w:rsidRPr="00205BEB">
              <w:tab/>
              <w:t>FAD-Teile unter der Wasseroberfläche bestehen ausschließlich aus Materialien, in denen sich keine Nichtzielarten verfangen.</w:t>
            </w:r>
          </w:p>
        </w:tc>
        <w:tc>
          <w:tcPr>
            <w:tcW w:w="4876" w:type="dxa"/>
            <w:tcBorders>
              <w:top w:val="nil"/>
              <w:left w:val="nil"/>
              <w:bottom w:val="nil"/>
              <w:right w:val="nil"/>
            </w:tcBorders>
            <w:hideMark/>
          </w:tcPr>
          <w:p w:rsidR="00B960E1" w:rsidRPr="00205BEB" w:rsidRDefault="00B960E1" w:rsidP="00C47787">
            <w:pPr>
              <w:pStyle w:val="Normal6a"/>
            </w:pPr>
            <w:r w:rsidRPr="00205BEB">
              <w:t>(2)</w:t>
            </w:r>
            <w:r w:rsidRPr="00205BEB">
              <w:tab/>
              <w:t>FAD-Teile unter der Wasseroberfläche bestehen ausschließlich aus Materialien, in denen sich keine Nichtzielarten verfangen.</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t>(3)</w:t>
            </w:r>
            <w:r w:rsidRPr="00205BEB">
              <w:tab/>
              <w:t>Bei der Entwicklung von FAD wird biologisch abbaubaren Materialien Vorrang eingeräumt.</w:t>
            </w:r>
          </w:p>
        </w:tc>
        <w:tc>
          <w:tcPr>
            <w:tcW w:w="4876" w:type="dxa"/>
            <w:tcBorders>
              <w:top w:val="nil"/>
              <w:left w:val="nil"/>
              <w:bottom w:val="nil"/>
              <w:right w:val="nil"/>
            </w:tcBorders>
            <w:hideMark/>
          </w:tcPr>
          <w:p w:rsidR="00B960E1" w:rsidRPr="00205BEB" w:rsidRDefault="00B960E1" w:rsidP="00C47787">
            <w:pPr>
              <w:pStyle w:val="Normal6a"/>
            </w:pPr>
            <w:r w:rsidRPr="00205BEB">
              <w:t>(3)</w:t>
            </w:r>
            <w:r w:rsidRPr="00205BEB">
              <w:tab/>
              <w:t>Bei der Entwicklung von FAD wird biologisch abbaubaren Materialien Vorrang eingeräumt.</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(3a)</w:t>
            </w:r>
            <w:r w:rsidRPr="00205BEB">
              <w:rPr>
                <w:b/>
                <w:i/>
              </w:rPr>
              <w:tab/>
              <w:t>Ab dem ersten Tag der offenen FAD-Saison im Jahr 2027 sollten FAD ausschließlich aus biologisch abbaubaren Materialien hergestellt werden.</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t>(4)</w:t>
            </w:r>
            <w:r w:rsidRPr="00205BEB">
              <w:tab/>
              <w:t>FAD müssen an ihrem Einsatzort zuverlässig platziert werden.</w:t>
            </w:r>
            <w:r w:rsidR="00514E2E">
              <w:t xml:space="preserve"> </w:t>
            </w:r>
            <w:r w:rsidRPr="00205BEB">
              <w:t>Die Konstruktion von FAD muss eine angemessene Anzahl von Gegengewichten entlang des Seils umfassen, damit sichergestellt ist, dass das Seil zum Meeresboden sinkt, falls der treibende Teil abgetrennt wird und wegtreibt.</w:t>
            </w:r>
          </w:p>
        </w:tc>
        <w:tc>
          <w:tcPr>
            <w:tcW w:w="4876" w:type="dxa"/>
            <w:tcBorders>
              <w:top w:val="nil"/>
              <w:left w:val="nil"/>
              <w:bottom w:val="nil"/>
              <w:right w:val="nil"/>
            </w:tcBorders>
            <w:hideMark/>
          </w:tcPr>
          <w:p w:rsidR="00B960E1" w:rsidRPr="00205BEB" w:rsidRDefault="00B960E1" w:rsidP="00C47787">
            <w:pPr>
              <w:pStyle w:val="Normal6a"/>
            </w:pPr>
            <w:r w:rsidRPr="00205BEB">
              <w:t>(4)</w:t>
            </w:r>
            <w:r w:rsidRPr="00205BEB">
              <w:tab/>
              <w:t>FAD müssen an ihrem Einsatzort zuverlässig platziert werden. Die Konstruktion von FAD muss eine angemessene Anzahl von Gegengewichten entlang des Seils umfassen, damit sichergestellt ist, dass das Seil zum Meeresboden sinkt, falls der treibende Teil abgetrennt wird und wegtreibt.</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t>(5)</w:t>
            </w:r>
            <w:r w:rsidRPr="00205BEB">
              <w:tab/>
              <w:t>Fischer oder Kapitäne von Fischereifahrzeugen, die Goldmakrelen befischen, stellen sicher, dass FAD regelmäßig instandgehalten werden, erforderlichenfalls ausgetauscht werden und entfernt werden, wenn sie nicht in Verwendung sind. Die Ersatz-FAD müssen in Bezug auf Typ, Konstruktion, Bauart, Materialien und Kennzeichnung den zu ersetzenden FAD entsprechen. Werden verankerte FAD ersetzt, muss sich das neue FAD an der gleichen Stelle befinden wie das ersetzte FAD.</w:t>
            </w:r>
          </w:p>
        </w:tc>
        <w:tc>
          <w:tcPr>
            <w:tcW w:w="4876" w:type="dxa"/>
            <w:tcBorders>
              <w:top w:val="nil"/>
              <w:left w:val="nil"/>
              <w:bottom w:val="nil"/>
              <w:right w:val="nil"/>
            </w:tcBorders>
            <w:hideMark/>
          </w:tcPr>
          <w:p w:rsidR="00B960E1" w:rsidRPr="00205BEB" w:rsidRDefault="00B960E1" w:rsidP="00C47787">
            <w:pPr>
              <w:pStyle w:val="Normal6a"/>
            </w:pPr>
            <w:r w:rsidRPr="00205BEB">
              <w:t>(5)</w:t>
            </w:r>
            <w:r w:rsidRPr="00205BEB">
              <w:tab/>
              <w:t>Fischer oder Kapitäne von Fischereifahrzeugen, die Goldmakrelen befischen, stellen sicher, dass FAD regelmäßig instandgehalten werden, erforderlichenfalls ausgetauscht werden und entfernt werden, wenn sie nicht in Verwendung sind. Die Ersatz-FAD müssen in Bezug auf Typ, Konstruktion, Bauart, Materialien und Kennzeichnung den zu ersetzenden FAD entsprechen. Werden verankerte FAD ersetzt, muss sich das neue FAD an der gleichen Stelle befinden wie das ersetzte FAD.</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t>(6)</w:t>
            </w:r>
            <w:r w:rsidRPr="00205BEB">
              <w:tab/>
              <w:t>Im Falle des Verlusts oder der fehlenden Möglichkeit, ein FAD einzuholen, zeichnen Fischer oder Kapitäne von Fischereifahrzeugen die letzte bekannte Position und das entsprechende Datum auf.</w:t>
            </w:r>
            <w:r w:rsidR="00514E2E">
              <w:t xml:space="preserve"> </w:t>
            </w:r>
            <w:r w:rsidRPr="00205BEB">
              <w:t>Fischereifahrzeuge, die Goldmakrelen befischen, erheben und melden die letzte registrierte Position des verlorenen FAD sowie das Datum seiner letzten registrierten Position, seine Kennnummer und alle Informationen, die die Identifizierung des FAD-Eigentümers ermöglichen.</w:t>
            </w:r>
          </w:p>
        </w:tc>
        <w:tc>
          <w:tcPr>
            <w:tcW w:w="4876" w:type="dxa"/>
            <w:tcBorders>
              <w:top w:val="nil"/>
              <w:left w:val="nil"/>
              <w:bottom w:val="nil"/>
              <w:right w:val="nil"/>
            </w:tcBorders>
            <w:hideMark/>
          </w:tcPr>
          <w:p w:rsidR="00B960E1" w:rsidRPr="00205BEB" w:rsidRDefault="00B960E1" w:rsidP="00C47787">
            <w:pPr>
              <w:pStyle w:val="Normal6a"/>
            </w:pPr>
            <w:r w:rsidRPr="00205BEB">
              <w:t>(6)</w:t>
            </w:r>
            <w:r w:rsidRPr="00205BEB">
              <w:tab/>
              <w:t>Im Falle des Verlusts oder der fehlenden Möglichkeit, ein FAD einzuholen, zeichnen Fischer oder Kapitäne von Fischereifahrzeugen die letzte bekannte Position und das entsprechende Datum auf. Fischereifahrzeuge, die Goldmakrelen befischen, erheben und melden die letzte registrierte Position des verlorenen FAD sowie das Datum seiner letzten registrierten Position, seine Kennnummer und alle Informationen, die die Identifizierung des FAD-Eigentümers ermöglichen.</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t>(7)</w:t>
            </w:r>
            <w:r w:rsidRPr="00205BEB">
              <w:tab/>
              <w:t>Die Mitgliedstaaten treffen alle erforderlichen Maßnahmen, um sicherzustellen, dass veraltete und ungenutzte FAD eingeholt werden.</w:t>
            </w:r>
          </w:p>
        </w:tc>
        <w:tc>
          <w:tcPr>
            <w:tcW w:w="4876" w:type="dxa"/>
            <w:tcBorders>
              <w:top w:val="nil"/>
              <w:left w:val="nil"/>
              <w:bottom w:val="nil"/>
              <w:right w:val="nil"/>
            </w:tcBorders>
            <w:hideMark/>
          </w:tcPr>
          <w:p w:rsidR="00B960E1" w:rsidRPr="00205BEB" w:rsidRDefault="00B960E1" w:rsidP="00C47787">
            <w:pPr>
              <w:pStyle w:val="Normal6a"/>
              <w:rPr>
                <w:b/>
                <w:i/>
              </w:rPr>
            </w:pPr>
            <w:r w:rsidRPr="00205BEB">
              <w:t>(7)</w:t>
            </w:r>
            <w:r w:rsidRPr="00205BEB">
              <w:tab/>
              <w:t>Die Mitgliedstaaten treffen alle erforderlichen Maßnahmen, um sicherzustellen, dass veraltete und ungenutzte FAD eingeholt werden.</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t>(8)</w:t>
            </w:r>
            <w:r w:rsidRPr="00205BEB">
              <w:tab/>
              <w:t>Ein Schiff unter der Flagge eines Mitgliedstaats darf keinen Fisch fangen, der von einem FAD angezogen wurde, das nicht von diesem Schiff eingesetzt wurde.</w:t>
            </w:r>
          </w:p>
        </w:tc>
        <w:tc>
          <w:tcPr>
            <w:tcW w:w="4876" w:type="dxa"/>
            <w:tcBorders>
              <w:top w:val="nil"/>
              <w:left w:val="nil"/>
              <w:bottom w:val="nil"/>
              <w:right w:val="nil"/>
            </w:tcBorders>
            <w:hideMark/>
          </w:tcPr>
          <w:p w:rsidR="00B960E1" w:rsidRPr="00205BEB" w:rsidRDefault="00B960E1" w:rsidP="00C47787">
            <w:pPr>
              <w:pStyle w:val="Normal6a"/>
            </w:pPr>
            <w:r w:rsidRPr="00205BEB">
              <w:t>(8)</w:t>
            </w:r>
            <w:r w:rsidRPr="00205BEB">
              <w:tab/>
              <w:t>Ein Schiff unter der Flagge eines Mitgliedstaats darf keinen Fisch fangen, der von einem FAD angezogen wurde, das nicht von diesem Schiff eingesetzt wurde.</w:t>
            </w:r>
            <w:r w:rsidRPr="00205BEB">
              <w:rPr>
                <w:b/>
                <w:i/>
              </w:rPr>
              <w:t>“</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{EN}</w:t>
      </w:r>
      <w:r w:rsidRPr="00205BEB">
        <w:t>en</w:t>
      </w:r>
      <w:r w:rsidRPr="00205BEB">
        <w:rPr>
          <w:rStyle w:val="HideTWBExt"/>
        </w:rPr>
        <w:t>&lt;/Original&gt;</w:t>
      </w:r>
    </w:p>
    <w:p w:rsidR="00B960E1" w:rsidRPr="00205BEB" w:rsidRDefault="00B960E1" w:rsidP="00B960E1">
      <w:pPr>
        <w:pStyle w:val="AmCrossRef"/>
      </w:pPr>
      <w:r w:rsidRPr="00205BEB">
        <w:t>(32023R2124)</w:t>
      </w:r>
    </w:p>
    <w:p w:rsidR="00B960E1" w:rsidRPr="00205BEB" w:rsidRDefault="00B960E1" w:rsidP="00B960E1">
      <w:pPr>
        <w:pStyle w:val="AmJustTitle"/>
      </w:pPr>
      <w:r w:rsidRPr="00205BEB">
        <w:rPr>
          <w:rStyle w:val="HideTWBExt"/>
        </w:rPr>
        <w:t>&lt;TitreJust&gt;</w:t>
      </w:r>
      <w:r w:rsidRPr="00205BEB">
        <w:t>Begründung</w:t>
      </w:r>
      <w:r w:rsidRPr="00205BEB">
        <w:rPr>
          <w:rStyle w:val="HideTWBExt"/>
        </w:rPr>
        <w:t>&lt;/TitreJust&gt;</w:t>
      </w:r>
    </w:p>
    <w:p w:rsidR="00B960E1" w:rsidRPr="00205BEB" w:rsidRDefault="00B960E1" w:rsidP="00B960E1">
      <w:pPr>
        <w:pStyle w:val="AmJustText"/>
      </w:pPr>
      <w:r w:rsidRPr="00205BEB">
        <w:t>GFCM/46/2023/14, Ziffer 44.</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204</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Eric Sargiacomo</w:t>
      </w:r>
      <w:r w:rsidRPr="00205BEB">
        <w:rPr>
          <w:rStyle w:val="HideTWBExt"/>
        </w:rPr>
        <w:t>&lt;/Members&gt;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Artikel 1 – Absatz 1 – Nummer 45</w:t>
      </w:r>
      <w:r w:rsidRPr="00205BEB">
        <w:rPr>
          <w:rStyle w:val="HideTWBExt"/>
        </w:rPr>
        <w:t>&lt;/Article&gt;</w:t>
      </w:r>
    </w:p>
    <w:p w:rsidR="00B960E1" w:rsidRPr="00205BEB" w:rsidRDefault="00B960E1" w:rsidP="00B960E1">
      <w:r w:rsidRPr="00205BEB">
        <w:rPr>
          <w:rStyle w:val="HideTWBExt"/>
        </w:rPr>
        <w:t>&lt;DocAmend2&gt;</w:t>
      </w:r>
      <w:r w:rsidRPr="00205BEB">
        <w:t>Verordnung (EU) 2023/2124</w:t>
      </w:r>
      <w:r w:rsidRPr="00205BEB">
        <w:rPr>
          <w:rStyle w:val="HideTWBExt"/>
        </w:rPr>
        <w:t>&lt;/DocAmend2&gt;</w:t>
      </w:r>
    </w:p>
    <w:p w:rsidR="00B960E1" w:rsidRPr="00205BEB" w:rsidRDefault="00B960E1" w:rsidP="00B960E1">
      <w:r w:rsidRPr="00205BEB">
        <w:rPr>
          <w:rStyle w:val="HideTWBExt"/>
        </w:rPr>
        <w:t>&lt;Article2&gt;</w:t>
      </w:r>
      <w:r w:rsidRPr="00205BEB">
        <w:t>Artikel 88</w:t>
      </w:r>
      <w:r w:rsidRPr="00205BEB">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t>(6)</w:t>
            </w:r>
            <w:r w:rsidRPr="00205BEB">
              <w:tab/>
              <w:t>Unbeschadet strengerer Bestimmungen in Artikel 14 Absatz 7 und Artikel 48 der Verordnung (EG) Nr. 1224/2009 halten Fischer oder Kapitäne von Fischereifahrzeugen im Falle des Verlusts oder der fehlenden Möglichkeit, ein FAD einzuholen, die letzte bekannte Position und ihr Datum fest. Fischereifahrzeuge, die Goldmakrelen befischen, erheben und melden die letzte registrierte Position des verlorenen FAD sowie das Datum seiner letzten registrierten Position, seine Kennnummer und alle Informationen, die die Identifizierung des FAD-Eigentümers ermöglichen.</w:t>
            </w:r>
          </w:p>
        </w:tc>
        <w:tc>
          <w:tcPr>
            <w:tcW w:w="4876" w:type="dxa"/>
            <w:tcBorders>
              <w:top w:val="nil"/>
              <w:left w:val="nil"/>
              <w:bottom w:val="nil"/>
              <w:right w:val="nil"/>
            </w:tcBorders>
            <w:hideMark/>
          </w:tcPr>
          <w:p w:rsidR="00B960E1" w:rsidRPr="00205BEB" w:rsidRDefault="00B960E1" w:rsidP="00C47787">
            <w:pPr>
              <w:pStyle w:val="Normal6a"/>
            </w:pPr>
            <w:r w:rsidRPr="00205BEB">
              <w:t>(6)</w:t>
            </w:r>
            <w:r w:rsidRPr="00205BEB">
              <w:tab/>
              <w:t xml:space="preserve">Unbeschadet strengerer Bestimmungen in Artikel 14 Absatz 7 und Artikel 48 der Verordnung (EG) Nr. 1224/2009 halten Fischer oder Kapitäne von Fischereifahrzeugen im Falle des Verlusts oder der fehlenden Möglichkeit, ein FAD einzuholen, die letzte bekannte Position und ihr Datum </w:t>
            </w:r>
            <w:r w:rsidRPr="00205BEB">
              <w:rPr>
                <w:b/>
                <w:bCs/>
                <w:i/>
                <w:iCs/>
              </w:rPr>
              <w:t>im Logbuch</w:t>
            </w:r>
            <w:r w:rsidRPr="00205BEB">
              <w:t xml:space="preserve"> fest. Fischereifahrzeuge, die Goldmakrelen befischen, erheben und melden die letzte registrierte Position des verlorenen FAD sowie das Datum seiner letzten registrierten Position, seine Kennnummer und alle Informationen, die die Identifizierung des FAD-Eigentümers ermöglichen.</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{FR}</w:t>
      </w:r>
      <w:r w:rsidRPr="00205BEB">
        <w:t>fr</w:t>
      </w:r>
      <w:r w:rsidRPr="00205BEB">
        <w:rPr>
          <w:rStyle w:val="HideTWBExt"/>
        </w:rPr>
        <w:t>&lt;/Original&gt;</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205</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Thomas Bajada</w:t>
      </w:r>
      <w:r w:rsidRPr="00205BEB">
        <w:rPr>
          <w:rStyle w:val="HideTWBExt"/>
        </w:rPr>
        <w:t>&lt;/Members&gt;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Artikel 1 – Absatz 1 – Nummer 45 a (neu)</w:t>
      </w:r>
      <w:r w:rsidRPr="00205BEB">
        <w:rPr>
          <w:rStyle w:val="HideTWBExt"/>
        </w:rPr>
        <w:t>&lt;/Article&gt;</w:t>
      </w:r>
    </w:p>
    <w:p w:rsidR="00B960E1" w:rsidRPr="00205BEB" w:rsidRDefault="00B960E1" w:rsidP="00B960E1">
      <w:r w:rsidRPr="00205BEB">
        <w:rPr>
          <w:rStyle w:val="HideTWBExt"/>
        </w:rPr>
        <w:t>&lt;DocAmend2&gt;</w:t>
      </w:r>
      <w:r w:rsidRPr="00205BEB">
        <w:t>Verordnung (EU) 2023/2124</w:t>
      </w:r>
      <w:r w:rsidRPr="00205BEB">
        <w:rPr>
          <w:rStyle w:val="HideTWBExt"/>
        </w:rPr>
        <w:t>&lt;/DocAmend2&gt;</w:t>
      </w:r>
    </w:p>
    <w:p w:rsidR="00B960E1" w:rsidRPr="00205BEB" w:rsidRDefault="00B960E1" w:rsidP="00B960E1">
      <w:r w:rsidRPr="00205BEB">
        <w:rPr>
          <w:rStyle w:val="HideTWBExt"/>
        </w:rPr>
        <w:t>&lt;Article2&gt;</w:t>
      </w:r>
      <w:r w:rsidRPr="00205BEB">
        <w:t>Artikel 89</w:t>
      </w:r>
      <w:r w:rsidRPr="00205BEB">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45a.</w:t>
            </w:r>
            <w:r w:rsidRPr="00205BEB">
              <w:tab/>
            </w:r>
            <w:r w:rsidRPr="00205BEB">
              <w:rPr>
                <w:b/>
                <w:i/>
              </w:rPr>
              <w:t>An Artikel 89 wird folgender neuer Absatz 3 angefügt:</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„(3)</w:t>
            </w:r>
            <w:r w:rsidRPr="00205BEB">
              <w:rPr>
                <w:b/>
                <w:i/>
              </w:rPr>
              <w:tab/>
              <w:t>Die Mitgliedstaaten stellen sicher, dass die Fischereifahrzeuge unter ihrer Flagge im Falle des Verlusts eines FAD die letzte registrierte Position des verlorenen gegangenen FAD sowie das Datum seiner letzten registrierten Position, seine Kennnummer und alle Informationen, die die Identifizierung des FAD-Eigentümers ermöglichen, erheben und melden.“</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{EN}</w:t>
      </w:r>
      <w:r w:rsidRPr="00205BEB">
        <w:t>en</w:t>
      </w:r>
      <w:r w:rsidRPr="00205BEB">
        <w:rPr>
          <w:rStyle w:val="HideTWBExt"/>
        </w:rPr>
        <w:t>&lt;/Original&gt;</w:t>
      </w:r>
    </w:p>
    <w:p w:rsidR="00B960E1" w:rsidRPr="00205BEB" w:rsidRDefault="00B960E1" w:rsidP="00B960E1">
      <w:pPr>
        <w:pStyle w:val="AmJustTitle"/>
      </w:pPr>
      <w:r w:rsidRPr="00205BEB">
        <w:rPr>
          <w:rStyle w:val="HideTWBExt"/>
        </w:rPr>
        <w:t>&lt;TitreJust&gt;</w:t>
      </w:r>
      <w:r w:rsidRPr="00205BEB">
        <w:t>Begründung</w:t>
      </w:r>
      <w:r w:rsidRPr="00205BEB">
        <w:rPr>
          <w:rStyle w:val="HideTWBExt"/>
        </w:rPr>
        <w:t>&lt;/TitreJust&gt;</w:t>
      </w:r>
    </w:p>
    <w:p w:rsidR="00B960E1" w:rsidRPr="00205BEB" w:rsidRDefault="00B960E1" w:rsidP="00B960E1">
      <w:pPr>
        <w:pStyle w:val="AmJustText"/>
      </w:pPr>
      <w:r w:rsidRPr="00205BEB">
        <w:t>Die künftige Identifizierung von FAD sollte auf der Verordnung (EU) 1224/2009 beruhen.</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206</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Thomas Bajada</w:t>
      </w:r>
      <w:r w:rsidRPr="00205BEB">
        <w:rPr>
          <w:rStyle w:val="HideTWBExt"/>
        </w:rPr>
        <w:t>&lt;/Members&gt;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Artikel 1 – Absatz 1 – Nummer 45 c (neu)</w:t>
      </w:r>
      <w:r w:rsidRPr="00205BEB">
        <w:rPr>
          <w:rStyle w:val="HideTWBExt"/>
        </w:rPr>
        <w:t>&lt;/Article&gt;</w:t>
      </w:r>
    </w:p>
    <w:p w:rsidR="00B960E1" w:rsidRPr="00205BEB" w:rsidRDefault="00B960E1" w:rsidP="00B960E1">
      <w:r w:rsidRPr="00205BEB">
        <w:rPr>
          <w:rStyle w:val="HideTWBExt"/>
        </w:rPr>
        <w:t>&lt;DocAmend2&gt;</w:t>
      </w:r>
      <w:r w:rsidRPr="00205BEB">
        <w:t>Verordnung (EU) 2023/2124</w:t>
      </w:r>
      <w:r w:rsidRPr="00205BEB">
        <w:rPr>
          <w:rStyle w:val="HideTWBExt"/>
        </w:rPr>
        <w:t>&lt;/DocAmend2&gt;</w:t>
      </w:r>
    </w:p>
    <w:p w:rsidR="00B960E1" w:rsidRPr="00205BEB" w:rsidRDefault="00B960E1" w:rsidP="00B960E1">
      <w:r w:rsidRPr="00205BEB">
        <w:rPr>
          <w:rStyle w:val="HideTWBExt"/>
        </w:rPr>
        <w:t>&lt;Article2&gt;</w:t>
      </w:r>
      <w:r w:rsidRPr="00205BEB">
        <w:t>Artikel 89</w:t>
      </w:r>
      <w:r w:rsidRPr="00205BEB">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45c</w:t>
            </w:r>
            <w:r w:rsidRPr="00205BEB">
              <w:tab/>
            </w:r>
            <w:r w:rsidRPr="00205BEB">
              <w:rPr>
                <w:b/>
                <w:i/>
              </w:rPr>
              <w:t>Zwischen Artikel 89 und Artikel 90 wird ein neuer Artikel 89a eingefügt:</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„Artikel 89a</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Spezifische Maßnahmen zur Bekämpfung der IUU-Fischerei</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(1)</w:t>
            </w:r>
            <w:r w:rsidRPr="00205BEB">
              <w:rPr>
                <w:b/>
                <w:i/>
              </w:rPr>
              <w:tab/>
              <w:t>Jeder Mitgliedstaat sorgt dafür, dass geeignete Mechanismen für die Registrierung jedes Fischereifahrzeugs in einem nationalen Flottenregister, für die Aufzeichnung der Fänge und des Fischereiaufwands des Fischereifahrzeugs im Logbuch sowie für die Überwachung der Fischereitätigkeiten und Anlandungen eingerichtet werden, und zwar im Wege von Fang- und Aufwandserhebungen sowie entsprechenden Stichproben gemäß den von den einzelnen Mitgliedstaaten festgelegten Vorschriften.</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(2)</w:t>
            </w:r>
            <w:r w:rsidRPr="00205BEB">
              <w:rPr>
                <w:b/>
                <w:i/>
              </w:rPr>
              <w:tab/>
              <w:t>Die Mitgliedstaaten benennen Anlandestellen, an denen Anlandungen durch Schiffe stattfinden, die im Mittelmeer gezielt Goldmakrele befischen. Die betreffenden Mitgliedstaaten legen für jeden benannten Hafen die zulässigen Anlande- und Umladezeiten und -orte fest. Die Mitgliedstaaten stellen ferner sicher, dass diese Tätigkeiten während der Anlande- und Umladezeiten an allen benannten Stellen auf der Grundlage einer Risikoanalyse kontrolliert werden.</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(3)</w:t>
            </w:r>
            <w:r w:rsidRPr="00205BEB">
              <w:rPr>
                <w:b/>
                <w:i/>
              </w:rPr>
              <w:tab/>
              <w:t>Es ist grundsätzlich untersagt, Goldmakrele, die im Mittelmeer gefangen wurde, an anderen Stellen als den von den Mitgliedstaaten gemäß Absatz 2 bezeichneten Anlandestellen anzulanden oder von Fischereifahrzeugen umzuladen.</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(4)</w:t>
            </w:r>
            <w:r w:rsidRPr="00205BEB">
              <w:rPr>
                <w:b/>
                <w:i/>
              </w:rPr>
              <w:tab/>
              <w:t>Die Mitgliedstaaten teilen der Kommission bis zum 15. November jedes Jahres jede Änderung der Liste der benannten Anlandestellen, an denen Anlandungen von im Mittelmeer gefangenen Goldmakrelen gemäß Absatz 2 erfolgen können, mit. Die Kommission übermittelt dem GFCM-Sekretariat diese Änderungen bis zum 30. November jedes Jahres.</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(5)</w:t>
            </w:r>
            <w:r w:rsidRPr="00205BEB">
              <w:rPr>
                <w:b/>
                <w:i/>
              </w:rPr>
              <w:tab/>
              <w:t>Die Vertragsparteien der Mitgliedstaaten verpflichten sich, bei der Bekämpfung der IUU-Fischerei zusammenzuarbeiten, indem sie insbesondere Informationen austauschen und Erkenntnisse zur Bekämpfung illegaler Tätigkeiten erlangen.“</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{EN}</w:t>
      </w:r>
      <w:r w:rsidRPr="00205BEB">
        <w:t>en</w:t>
      </w:r>
      <w:r w:rsidRPr="00205BEB">
        <w:rPr>
          <w:rStyle w:val="HideTWBExt"/>
        </w:rPr>
        <w:t>&lt;/Original&gt;</w:t>
      </w:r>
    </w:p>
    <w:p w:rsidR="00B960E1" w:rsidRPr="00205BEB" w:rsidRDefault="00B960E1" w:rsidP="00B960E1">
      <w:pPr>
        <w:pStyle w:val="AmJustTitle"/>
      </w:pPr>
      <w:r w:rsidRPr="00205BEB">
        <w:rPr>
          <w:rStyle w:val="HideTWBExt"/>
        </w:rPr>
        <w:t>&lt;TitreJust&gt;</w:t>
      </w:r>
      <w:r w:rsidRPr="00205BEB">
        <w:t>Begründung</w:t>
      </w:r>
      <w:r w:rsidRPr="00205BEB">
        <w:rPr>
          <w:rStyle w:val="HideTWBExt"/>
        </w:rPr>
        <w:t>&lt;/TitreJust&gt;</w:t>
      </w:r>
    </w:p>
    <w:p w:rsidR="00B960E1" w:rsidRPr="00205BEB" w:rsidRDefault="00B960E1" w:rsidP="00B960E1">
      <w:pPr>
        <w:pStyle w:val="AmJustText"/>
      </w:pPr>
      <w:r w:rsidRPr="00205BEB">
        <w:t>GFCM/46/2023/14, Ziffern 55 bis 62.</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207</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Thomas Bajada</w:t>
      </w:r>
      <w:r w:rsidRPr="00205BEB">
        <w:rPr>
          <w:rStyle w:val="HideTWBExt"/>
        </w:rPr>
        <w:t>&lt;/Members&gt;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Artikel 1 – Absatz 1 – Nummer 47</w:t>
      </w:r>
      <w:r w:rsidRPr="00205BEB">
        <w:rPr>
          <w:rStyle w:val="HideTWBExt"/>
        </w:rPr>
        <w:t>&lt;/Article&gt;</w:t>
      </w:r>
    </w:p>
    <w:p w:rsidR="00B960E1" w:rsidRPr="00205BEB" w:rsidRDefault="00B960E1" w:rsidP="00B960E1">
      <w:r w:rsidRPr="00205BEB">
        <w:rPr>
          <w:rStyle w:val="HideTWBExt"/>
        </w:rPr>
        <w:t>&lt;DocAmend2&gt;</w:t>
      </w:r>
      <w:r w:rsidRPr="00205BEB">
        <w:t>Verordnung (EU) 2023/2124</w:t>
      </w:r>
      <w:r w:rsidRPr="00205BEB">
        <w:rPr>
          <w:rStyle w:val="HideTWBExt"/>
        </w:rPr>
        <w:t>&lt;/DocAmend2&gt;</w:t>
      </w:r>
    </w:p>
    <w:p w:rsidR="00B960E1" w:rsidRPr="00205BEB" w:rsidRDefault="00B960E1" w:rsidP="00B960E1">
      <w:r w:rsidRPr="00205BEB">
        <w:rPr>
          <w:rStyle w:val="HideTWBExt"/>
        </w:rPr>
        <w:t>&lt;Article2&gt;</w:t>
      </w:r>
      <w:r w:rsidRPr="00205BEB">
        <w:t>Artikel 94a</w:t>
      </w:r>
      <w:r w:rsidRPr="00205BEB">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rPr>
                <w:b/>
                <w:i/>
              </w:rPr>
              <w:t>(1)</w:t>
            </w:r>
            <w:r w:rsidRPr="00205BEB">
              <w:rPr>
                <w:b/>
                <w:i/>
              </w:rPr>
              <w:tab/>
              <w:t>Die Mitgliedstaaten stellen eine GFCM-Fangbescheinigung aus, aus der der Ursprung der Steinbuttfänge im geografischen Untergebiet 29 auf allen Stufen der Lieferkette hervorgeht. Mit dieser Bescheinigung wird nachgewiesen, dass diese Fänge im Einklang mit den Erhaltungs- und Bewirtschaftungsmaßnahmen gemäß Titel II Kapitel VIII getätigt wurden.</w:t>
            </w:r>
          </w:p>
        </w:tc>
        <w:tc>
          <w:tcPr>
            <w:tcW w:w="4876" w:type="dxa"/>
            <w:tcBorders>
              <w:top w:val="nil"/>
              <w:left w:val="nil"/>
              <w:bottom w:val="nil"/>
              <w:right w:val="nil"/>
            </w:tcBorders>
            <w:hideMark/>
          </w:tcPr>
          <w:p w:rsidR="00B960E1" w:rsidRPr="00205BEB" w:rsidRDefault="00B960E1" w:rsidP="00C47787">
            <w:pPr>
              <w:pStyle w:val="Normal6a"/>
            </w:pPr>
            <w:r w:rsidRPr="00205BEB">
              <w:rPr>
                <w:b/>
                <w:i/>
              </w:rPr>
              <w:t>entfällt</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{EN}</w:t>
      </w:r>
      <w:r w:rsidRPr="00205BEB">
        <w:t>en</w:t>
      </w:r>
      <w:r w:rsidRPr="00205BEB">
        <w:rPr>
          <w:rStyle w:val="HideTWBExt"/>
        </w:rPr>
        <w:t>&lt;/Original&gt;</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208</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Thomas Bajada</w:t>
      </w:r>
      <w:r w:rsidRPr="00205BEB">
        <w:rPr>
          <w:rStyle w:val="HideTWBExt"/>
        </w:rPr>
        <w:t>&lt;/Members&gt;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Artikel 1 – Absatz 1 – Nummer 47 a (neu)</w:t>
      </w:r>
      <w:r w:rsidRPr="00205BEB">
        <w:rPr>
          <w:rStyle w:val="HideTWBExt"/>
        </w:rPr>
        <w:t>&lt;/Article&gt;</w:t>
      </w:r>
    </w:p>
    <w:p w:rsidR="00B960E1" w:rsidRPr="00205BEB" w:rsidRDefault="00B960E1" w:rsidP="00B960E1">
      <w:r w:rsidRPr="00205BEB">
        <w:rPr>
          <w:rStyle w:val="HideTWBExt"/>
        </w:rPr>
        <w:t>&lt;DocAmend2&gt;</w:t>
      </w:r>
      <w:r w:rsidRPr="00205BEB">
        <w:t>Verordnung (EU) 2023/2124</w:t>
      </w:r>
      <w:r w:rsidRPr="00205BEB">
        <w:rPr>
          <w:rStyle w:val="HideTWBExt"/>
        </w:rPr>
        <w:t>&lt;/DocAmend2&gt;</w:t>
      </w:r>
    </w:p>
    <w:p w:rsidR="00B960E1" w:rsidRPr="00205BEB" w:rsidRDefault="00B960E1" w:rsidP="00B960E1">
      <w:r w:rsidRPr="00205BEB">
        <w:rPr>
          <w:rStyle w:val="HideTWBExt"/>
        </w:rPr>
        <w:t>&lt;Article2&gt;</w:t>
      </w:r>
      <w:r w:rsidRPr="00205BEB">
        <w:t>Artikel 94a</w:t>
      </w:r>
      <w:r w:rsidRPr="00205BEB">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47a.</w:t>
            </w:r>
            <w:r w:rsidRPr="00205BEB">
              <w:tab/>
            </w:r>
            <w:r w:rsidRPr="00205BEB">
              <w:rPr>
                <w:b/>
                <w:i/>
              </w:rPr>
              <w:t>Artikel 94a (COM-Vorschlag – 2021/2022 GFCM-Änderung) erhält folgende Fassung:</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Artikel 94a Fangdokumentationsregelung für Steinbutt</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(1)</w:t>
            </w:r>
            <w:r w:rsidRPr="00205BEB">
              <w:rPr>
                <w:b/>
                <w:i/>
              </w:rPr>
              <w:tab/>
              <w:t>Die Mitgliedstaaten setzen die Fangdokumentationsregelung für Steinbutt entlang der gesamten Lieferkette vollständig um, um die Rückverfolgbarkeit des im Schwarzen Meer gefangenen Steinbutts sicherzustellen und zur Bekämpfung illegaler, nicht gemeldeter und unregulierter (IUU) Fischereitätigkeiten beizutragen.</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(2)</w:t>
            </w:r>
            <w:r w:rsidRPr="00205BEB">
              <w:rPr>
                <w:b/>
                <w:i/>
              </w:rPr>
              <w:tab/>
              <w:t>Die mit Absatz 1 eingeführte papiergestützte Fangdokumentationsregelung für Steinbutt lässt andere, bereits bestehende nationale Rückverfolgbarkeitssysteme unberührt, die das gleiche Maß an Kontrolle der Rückverfolgbarkeit von Steinbutt durch die Mitgliedstaaten sicherstellen, und umfasst die in Anhang XXIV aufgeführten Angaben.</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(3)</w:t>
            </w:r>
            <w:r w:rsidRPr="00205BEB">
              <w:rPr>
                <w:b/>
                <w:i/>
              </w:rPr>
              <w:tab/>
              <w:t>Die papiergestützte Fangdokumentationsregelung für Steinbutt gilt für Erstanlandungen, Ausfuhren und Wiederausfuhren. Der Binnenhandel wird nicht in die Validierungskette einbezogen.</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(4)</w:t>
            </w:r>
            <w:r w:rsidRPr="00205BEB">
              <w:rPr>
                <w:b/>
                <w:i/>
              </w:rPr>
              <w:tab/>
              <w:t>Jede Fangbescheinigung trägt eine einmalige Dokumentennummer. Diese Nummer ist für die Flaggenmitgliedstaaten spezifisch und wird jedem Fischereifahrzeug zugeteilt. Die Fangbescheinigungen sind nicht auf ein anderes Fischereifahrzeug übertragbar.</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(5)</w:t>
            </w:r>
            <w:r w:rsidRPr="00205BEB">
              <w:rPr>
                <w:b/>
                <w:i/>
              </w:rPr>
              <w:tab/>
              <w:t>Die Mitgliedstaaten validieren die Fangbescheinigungen nur dann, wenn infolge der Überprüfung der Belege und der entsprechenden Sendung festgestellt wurde, dass alle in der Fangdokumentationsregelung für Steinbutt enthaltenen Informationen korrekt sind.</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(6)</w:t>
            </w:r>
            <w:r w:rsidRPr="00205BEB">
              <w:rPr>
                <w:b/>
                <w:i/>
              </w:rPr>
              <w:tab/>
              <w:t>Die Mitgliedstaaten erstatten der Kommission Bericht über ihre Fangdokumentationsregelung, über etwaige Kennzeichnungs- und Identifizierungsanforderungen sowie über Anforderungen hinsichtlich der Rückverfolgbarkeit und Rückverfolgung von Steinbutt, die mit den Bestimmungen dieses Artikels im Einklang stehen müssen, damit das Ziel der Rückverfolgbarkeit tatsächlich erreicht wird. Die Kommission leitet diese Berichte bis zum 1. Juli 2025 an das GFCM-Sekretariat weiter.</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(7)</w:t>
            </w:r>
            <w:r w:rsidRPr="00205BEB">
              <w:rPr>
                <w:b/>
                <w:i/>
              </w:rPr>
              <w:tab/>
              <w:t>Die Mitgliedstaaten übermitteln der Kommission ihre zuständigen Behörden, die für die Validierung, Kontrolle und Überprüfung der Fangbescheinigungen zuständig sind, sowie die Kontaktstellen für die Fangdokumentationsregelung, das Validierungssiegel und andere für die Durchführung der Fangdokumentationsregelung relevante Informationen. Die Kommission leitet diese Informationen bis zum 1. Juli 2025 an das GFCM-Sekretariat weiter.</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(8)</w:t>
            </w:r>
            <w:r w:rsidRPr="00205BEB">
              <w:rPr>
                <w:b/>
                <w:i/>
              </w:rPr>
              <w:tab/>
              <w:t>Die Mitgliedstaaten bewahren die validierten papiergestützten Fangbescheinigungen für Steinbuttfänge für einen Zeitraum von fünf Jahren auf.</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(9)</w:t>
            </w:r>
            <w:r w:rsidRPr="00205BEB">
              <w:rPr>
                <w:b/>
                <w:i/>
              </w:rPr>
              <w:tab/>
              <w:t>Die Mitgliedstaaten erstatten der Kommission jährlich Bericht über die Umsetzung der papiergestützten Fangdokumentationsregelung für Steinbutt, um den Compliance-Ausschuss zu unterrichten, und übermitteln dabei detaillierte Informationen und statistische Daten, unter anderem über die jährlich validierten Mengen, die jährlich gehandelten Mengen, die Zahl der validierten Erntebescheinigungen und alle relevanten Elemente, die als Informationen über den Stand der Dinge anzusehen sind. Die Kommission leitet die Berichte spätestens 30 Tage vor der Sitzung des Compliance-Ausschusses an das GFCM-Sekretariat weiter.</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{EN}</w:t>
      </w:r>
      <w:r w:rsidRPr="00205BEB">
        <w:t>en</w:t>
      </w:r>
      <w:r w:rsidRPr="00205BEB">
        <w:rPr>
          <w:rStyle w:val="HideTWBExt"/>
        </w:rPr>
        <w:t>&lt;/Original&gt;</w:t>
      </w:r>
    </w:p>
    <w:p w:rsidR="00B960E1" w:rsidRPr="00205BEB" w:rsidRDefault="00B960E1" w:rsidP="00B960E1">
      <w:pPr>
        <w:pStyle w:val="AmJustTitle"/>
      </w:pPr>
      <w:r w:rsidRPr="00205BEB">
        <w:rPr>
          <w:rStyle w:val="HideTWBExt"/>
        </w:rPr>
        <w:t>&lt;TitreJust&gt;</w:t>
      </w:r>
      <w:r w:rsidRPr="00205BEB">
        <w:t>Begründung</w:t>
      </w:r>
      <w:r w:rsidRPr="00205BEB">
        <w:rPr>
          <w:rStyle w:val="HideTWBExt"/>
        </w:rPr>
        <w:t>&lt;/TitreJust&gt;</w:t>
      </w:r>
    </w:p>
    <w:p w:rsidR="00B960E1" w:rsidRPr="00205BEB" w:rsidRDefault="00B960E1" w:rsidP="00B960E1">
      <w:pPr>
        <w:pStyle w:val="AmJustText"/>
      </w:pPr>
      <w:r w:rsidRPr="00205BEB">
        <w:t>GFCM/46/2023/20.</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209</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Željana Zovko</w:t>
      </w:r>
      <w:r w:rsidRPr="00205BEB">
        <w:rPr>
          <w:rStyle w:val="HideTWBExt"/>
        </w:rPr>
        <w:t>&lt;/Members&gt;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Artikel 1 – Absatz 1 – Nummer 49 – Buchstabe a</w:t>
      </w:r>
      <w:r w:rsidRPr="00205BEB">
        <w:rPr>
          <w:rStyle w:val="HideTWBExt"/>
        </w:rPr>
        <w:t>&lt;/Article&gt;</w:t>
      </w:r>
    </w:p>
    <w:p w:rsidR="00B960E1" w:rsidRPr="00205BEB" w:rsidRDefault="00B960E1" w:rsidP="00B960E1">
      <w:r w:rsidRPr="00205BEB">
        <w:rPr>
          <w:rStyle w:val="HideTWBExt"/>
        </w:rPr>
        <w:t>&lt;DocAmend2&gt;</w:t>
      </w:r>
      <w:r w:rsidRPr="00205BEB">
        <w:t>Verordnung (EU) 2023/2124</w:t>
      </w:r>
      <w:r w:rsidRPr="00205BEB">
        <w:rPr>
          <w:rStyle w:val="HideTWBExt"/>
        </w:rPr>
        <w:t>&lt;/DocAmend2&gt;</w:t>
      </w:r>
    </w:p>
    <w:p w:rsidR="00B960E1" w:rsidRPr="00205BEB" w:rsidRDefault="00B960E1" w:rsidP="00B960E1">
      <w:r w:rsidRPr="00205BEB">
        <w:rPr>
          <w:rStyle w:val="HideTWBExt"/>
        </w:rPr>
        <w:t>&lt;Article2&gt;</w:t>
      </w:r>
      <w:r w:rsidRPr="00205BEB">
        <w:t>Artikel 98 – Absatz 1</w:t>
      </w:r>
      <w:r w:rsidRPr="00205BEB">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t>(1)</w:t>
            </w:r>
            <w:r w:rsidRPr="00205BEB">
              <w:tab/>
              <w:t xml:space="preserve">Die Mitgliedstaaten gewährleisten einen hohen Schutz gegen Fischereitätigkeiten auf Knorpelfischarten gemäß </w:t>
            </w:r>
            <w:r w:rsidRPr="00205BEB">
              <w:rPr>
                <w:b/>
                <w:i/>
              </w:rPr>
              <w:t>den Anhängen</w:t>
            </w:r>
            <w:r w:rsidRPr="00205BEB">
              <w:t> II</w:t>
            </w:r>
            <w:r w:rsidRPr="00205BEB">
              <w:rPr>
                <w:b/>
                <w:i/>
              </w:rPr>
              <w:t xml:space="preserve"> und III</w:t>
            </w:r>
            <w:r w:rsidRPr="00205BEB">
              <w:t xml:space="preserve"> des Protokolls über die besonderen Schutzgebiete und die biologische Vielfalt des Mittelmeers.</w:t>
            </w:r>
            <w:r w:rsidRPr="00205BEB">
              <w:rPr>
                <w:b/>
                <w:i/>
              </w:rPr>
              <w:t>“</w:t>
            </w:r>
          </w:p>
        </w:tc>
        <w:tc>
          <w:tcPr>
            <w:tcW w:w="4876" w:type="dxa"/>
            <w:tcBorders>
              <w:top w:val="nil"/>
              <w:left w:val="nil"/>
              <w:bottom w:val="nil"/>
              <w:right w:val="nil"/>
            </w:tcBorders>
            <w:hideMark/>
          </w:tcPr>
          <w:p w:rsidR="00B960E1" w:rsidRPr="00205BEB" w:rsidRDefault="00B960E1" w:rsidP="00C47787">
            <w:pPr>
              <w:pStyle w:val="Normal6a"/>
            </w:pPr>
            <w:r w:rsidRPr="00205BEB">
              <w:t>(1)</w:t>
            </w:r>
            <w:r w:rsidRPr="00205BEB">
              <w:tab/>
              <w:t xml:space="preserve">Die Mitgliedstaaten gewährleisten einen hohen Schutz gegen Fischereitätigkeiten auf Knorpelfischarten gemäß </w:t>
            </w:r>
            <w:r w:rsidRPr="00205BEB">
              <w:rPr>
                <w:b/>
                <w:i/>
              </w:rPr>
              <w:t>Anhang</w:t>
            </w:r>
            <w:r w:rsidRPr="00205BEB">
              <w:t> II des Protokolls über die besonderen Schutzgebiete und die biologische Vielfalt des Mittelmeers.</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{EN}</w:t>
      </w:r>
      <w:r w:rsidRPr="00205BEB">
        <w:t>en</w:t>
      </w:r>
      <w:r w:rsidRPr="00205BEB">
        <w:rPr>
          <w:rStyle w:val="HideTWBExt"/>
        </w:rPr>
        <w:t>&lt;/Original&gt;</w:t>
      </w:r>
    </w:p>
    <w:p w:rsidR="00B960E1" w:rsidRPr="00205BEB" w:rsidRDefault="00B960E1" w:rsidP="00B960E1">
      <w:pPr>
        <w:pStyle w:val="AmJustTitle"/>
      </w:pPr>
      <w:r w:rsidRPr="00205BEB">
        <w:rPr>
          <w:rStyle w:val="HideTWBExt"/>
        </w:rPr>
        <w:t>&lt;TitreJust&gt;</w:t>
      </w:r>
      <w:r w:rsidRPr="00205BEB">
        <w:t>Begründung</w:t>
      </w:r>
      <w:r w:rsidRPr="00205BEB">
        <w:rPr>
          <w:rStyle w:val="HideTWBExt"/>
        </w:rPr>
        <w:t>&lt;/TitreJust&gt;</w:t>
      </w:r>
    </w:p>
    <w:p w:rsidR="00B960E1" w:rsidRPr="00205BEB" w:rsidRDefault="00B960E1" w:rsidP="00B960E1">
      <w:pPr>
        <w:pStyle w:val="AmJustText"/>
      </w:pPr>
      <w:r w:rsidRPr="00205BEB">
        <w:t>Artikel 1 Nummer 49 des Vorschlags zur Änderung von Artikel 98 der Verordnung (EU) 2023/2124 muss an Ziffer 6 der GFCM-Empfehlung 42/2018/2 angepasst werden, indem der Verweis auf Anhang III des Protokolls zum Übereinkommen von Barcelona aus der Bestimmung gestrichen wird, da in dem Anhang Knorpelfischarten aufgelistet sind, die zwar gewerblich verwertet werden dürfen, aber reguliert bewirtschaftet werden müssen.</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210</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Isabella Lövin</w:t>
      </w:r>
      <w:r w:rsidRPr="00205BEB">
        <w:rPr>
          <w:rStyle w:val="HideTWBExt"/>
        </w:rPr>
        <w:t>&lt;/Members&gt;</w:t>
      </w:r>
    </w:p>
    <w:p w:rsidR="00B960E1" w:rsidRPr="00205BEB" w:rsidRDefault="00B960E1" w:rsidP="00B960E1">
      <w:r w:rsidRPr="00205BEB">
        <w:rPr>
          <w:rStyle w:val="HideTWBExt"/>
        </w:rPr>
        <w:t>&lt;AuNomDe&gt;</w:t>
      </w:r>
      <w:r w:rsidRPr="00205BEB">
        <w:rPr>
          <w:rStyle w:val="HideTWBInt"/>
        </w:rPr>
        <w:t>{Greens/EFA}</w:t>
      </w:r>
      <w:r w:rsidRPr="00205BEB">
        <w:t>im Namen der Verts/ALE-Fraktion</w:t>
      </w:r>
      <w:r w:rsidRPr="00205BEB">
        <w:rPr>
          <w:rStyle w:val="HideTWBExt"/>
        </w:rPr>
        <w:t>&lt;/AuNomDe&gt;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Artikel 1 – Absatz 1 – Nummer 49 – Buchstabe a</w:t>
      </w:r>
      <w:r w:rsidRPr="00205BEB">
        <w:rPr>
          <w:rStyle w:val="HideTWBExt"/>
        </w:rPr>
        <w:t>&lt;/Article&gt;</w:t>
      </w:r>
    </w:p>
    <w:p w:rsidR="00B960E1" w:rsidRPr="00205BEB" w:rsidRDefault="00B960E1" w:rsidP="00B960E1">
      <w:r w:rsidRPr="00205BEB">
        <w:rPr>
          <w:rStyle w:val="HideTWBExt"/>
        </w:rPr>
        <w:t>&lt;DocAmend2&gt;</w:t>
      </w:r>
      <w:r w:rsidRPr="00205BEB">
        <w:t>Verordnung (EU) 2023/2124</w:t>
      </w:r>
      <w:r w:rsidRPr="00205BEB">
        <w:rPr>
          <w:rStyle w:val="HideTWBExt"/>
        </w:rPr>
        <w:t>&lt;/DocAmend2&gt;</w:t>
      </w:r>
    </w:p>
    <w:p w:rsidR="00B960E1" w:rsidRPr="00205BEB" w:rsidRDefault="00B960E1" w:rsidP="00B960E1">
      <w:r w:rsidRPr="00205BEB">
        <w:rPr>
          <w:rStyle w:val="HideTWBExt"/>
        </w:rPr>
        <w:t>&lt;Article2&gt;</w:t>
      </w:r>
      <w:r w:rsidRPr="00205BEB">
        <w:t>Artikel 98 – Absatz 1 a (neu)</w:t>
      </w:r>
      <w:r w:rsidRPr="00205BEB">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(1a)</w:t>
            </w:r>
            <w:r w:rsidRPr="00205BEB">
              <w:rPr>
                <w:b/>
                <w:i/>
              </w:rPr>
              <w:tab/>
              <w:t>Die Mitgliedstaaten fördern weitere Maßnahmen, um den Erhaltungszustand der in den Anhängen II und III des Protokolls über die besonderen Schutzgebiete und die biologische Vielfalt des Mittelmeers zum Übereinkommen von Barcelona aufgeführten Knorpelfischarten zu verbessern und das Risiko von unbeabsichtigten Fängen bei der Fischereitätigkeit und/oder die damit verbundene Sterblichkeit mit Blick auf insbesondere Schutzgebiete und die biologische Vielfalt im Mittelmeer zu mindern oder nach Möglichkeit zu eliminieren.</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{EN}</w:t>
      </w:r>
      <w:r w:rsidRPr="00205BEB">
        <w:t>en</w:t>
      </w:r>
      <w:r w:rsidRPr="00205BEB">
        <w:rPr>
          <w:rStyle w:val="HideTWBExt"/>
        </w:rPr>
        <w:t>&lt;/Original&gt;</w:t>
      </w:r>
    </w:p>
    <w:p w:rsidR="00B960E1" w:rsidRPr="00205BEB" w:rsidRDefault="00B960E1" w:rsidP="00B960E1">
      <w:pPr>
        <w:pStyle w:val="AmJustTitle"/>
      </w:pPr>
      <w:r w:rsidRPr="00205BEB">
        <w:rPr>
          <w:rStyle w:val="HideTWBExt"/>
        </w:rPr>
        <w:t>&lt;TitreJust&gt;</w:t>
      </w:r>
      <w:r w:rsidRPr="00205BEB">
        <w:t>Begründung</w:t>
      </w:r>
      <w:r w:rsidRPr="00205BEB">
        <w:rPr>
          <w:rStyle w:val="HideTWBExt"/>
        </w:rPr>
        <w:t>&lt;/TitreJust&gt;</w:t>
      </w:r>
    </w:p>
    <w:p w:rsidR="00B960E1" w:rsidRPr="00205BEB" w:rsidRDefault="00B960E1" w:rsidP="00B960E1">
      <w:pPr>
        <w:pStyle w:val="AmJustText"/>
      </w:pPr>
      <w:r w:rsidRPr="00205BEB">
        <w:t>Empfehlung GFCM/44/2021/16, Ziffer 2 (Anwendungsbereich).</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211</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Sebastian Everding</w:t>
      </w:r>
      <w:r w:rsidRPr="00205BEB">
        <w:rPr>
          <w:rStyle w:val="HideTWBExt"/>
        </w:rPr>
        <w:t>&lt;/Members&gt;</w:t>
      </w:r>
    </w:p>
    <w:p w:rsidR="00B960E1" w:rsidRPr="00205BEB" w:rsidRDefault="00B960E1" w:rsidP="00B960E1">
      <w:r w:rsidRPr="00205BEB">
        <w:rPr>
          <w:rStyle w:val="HideTWBExt"/>
        </w:rPr>
        <w:t>&lt;AuNomDe&gt;</w:t>
      </w:r>
      <w:r w:rsidRPr="00205BEB">
        <w:rPr>
          <w:rStyle w:val="HideTWBInt"/>
        </w:rPr>
        <w:t>{The Left}</w:t>
      </w:r>
      <w:r w:rsidRPr="00205BEB">
        <w:t>im Namen der Fraktion The Left</w:t>
      </w:r>
      <w:r w:rsidRPr="00205BEB">
        <w:rPr>
          <w:rStyle w:val="HideTWBExt"/>
        </w:rPr>
        <w:t>&lt;/AuNomDe&gt;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Artikel 1 – Absatz 1 – Nummer 49 – Buchstabe b</w:t>
      </w:r>
      <w:r w:rsidRPr="00205BEB">
        <w:rPr>
          <w:rStyle w:val="HideTWBExt"/>
        </w:rPr>
        <w:t>&lt;/Article&gt;</w:t>
      </w:r>
    </w:p>
    <w:p w:rsidR="00B960E1" w:rsidRPr="00205BEB" w:rsidRDefault="00B960E1" w:rsidP="00B960E1">
      <w:r w:rsidRPr="00205BEB">
        <w:rPr>
          <w:rStyle w:val="HideTWBExt"/>
        </w:rPr>
        <w:t>&lt;DocAmend2&gt;</w:t>
      </w:r>
      <w:r w:rsidRPr="00205BEB">
        <w:t>Verordnung (EU) 2023/2124</w:t>
      </w:r>
      <w:r w:rsidRPr="00205BEB">
        <w:rPr>
          <w:rStyle w:val="HideTWBExt"/>
        </w:rPr>
        <w:t>&lt;/DocAmend2&gt;</w:t>
      </w:r>
    </w:p>
    <w:p w:rsidR="00B960E1" w:rsidRPr="00205BEB" w:rsidRDefault="00B960E1" w:rsidP="00B960E1">
      <w:r w:rsidRPr="00205BEB">
        <w:rPr>
          <w:rStyle w:val="HideTWBExt"/>
        </w:rPr>
        <w:t>&lt;Article2&gt;</w:t>
      </w:r>
      <w:r w:rsidRPr="00205BEB">
        <w:t>Artikel 98 – Absatz -4 (neu)</w:t>
      </w:r>
      <w:r w:rsidRPr="00205BEB">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(-4)</w:t>
            </w:r>
            <w:r w:rsidRPr="00205BEB">
              <w:rPr>
                <w:b/>
                <w:i/>
              </w:rPr>
              <w:tab/>
              <w:t>Die Mitgliedstaaten treffen die erforderlichen Maßnahmen, um die Sterblichkeit von Knorpelfischarten, die bei Fischereitätigkeiten unbeabsichtigt gefangen wurden, zu senken, indem sie geeignete Abhilfemaßnahmen ergreifen und unter anderem eine Anreizregelung für Schiffskapitäne zur Verringerung der Sterblichkeit bei unbeabsichtigt gefangenen Knorpelfischen sowie technische Schulungen und Zertifizierungssysteme für Schiffskapitäne einrichten und indem sie erforschen, wie Fanggerät, Ausrüstungen und Fischereitechniken verbessert werden können, um die Sterblichkeit von Knorpelfischen durch Beifang zu verringern und die Überlebensraten nach der Freisetzung zu erhöhen.</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{EN}</w:t>
      </w:r>
      <w:r w:rsidRPr="00205BEB">
        <w:t>en</w:t>
      </w:r>
      <w:r w:rsidRPr="00205BEB">
        <w:rPr>
          <w:rStyle w:val="HideTWBExt"/>
        </w:rPr>
        <w:t>&lt;/Original&gt;</w:t>
      </w:r>
    </w:p>
    <w:p w:rsidR="00B960E1" w:rsidRPr="00205BEB" w:rsidRDefault="00B960E1" w:rsidP="00B960E1">
      <w:pPr>
        <w:pStyle w:val="AmJustTitle"/>
      </w:pPr>
      <w:r w:rsidRPr="00205BEB">
        <w:rPr>
          <w:rStyle w:val="HideTWBExt"/>
        </w:rPr>
        <w:t>&lt;TitreJust&gt;</w:t>
      </w:r>
      <w:r w:rsidRPr="00205BEB">
        <w:t>Begründung</w:t>
      </w:r>
      <w:r w:rsidRPr="00205BEB">
        <w:rPr>
          <w:rStyle w:val="HideTWBExt"/>
        </w:rPr>
        <w:t>&lt;/TitreJust&gt;</w:t>
      </w:r>
    </w:p>
    <w:p w:rsidR="00B960E1" w:rsidRPr="00205BEB" w:rsidRDefault="00B960E1" w:rsidP="00B960E1">
      <w:pPr>
        <w:pStyle w:val="AmJustText"/>
      </w:pPr>
      <w:r w:rsidRPr="00205BEB">
        <w:t>Diese Formulierung stammt aus der Empfehlung GFCM/44/2021/16 und fehlt im Kommissionsvorschlag.</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212</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Sebastian Everding</w:t>
      </w:r>
      <w:r w:rsidRPr="00205BEB">
        <w:rPr>
          <w:rStyle w:val="HideTWBExt"/>
        </w:rPr>
        <w:t>&lt;/Members&gt;</w:t>
      </w:r>
    </w:p>
    <w:p w:rsidR="00B960E1" w:rsidRPr="00205BEB" w:rsidRDefault="00B960E1" w:rsidP="00B960E1">
      <w:r w:rsidRPr="00205BEB">
        <w:rPr>
          <w:rStyle w:val="HideTWBExt"/>
        </w:rPr>
        <w:t>&lt;AuNomDe&gt;</w:t>
      </w:r>
      <w:r w:rsidRPr="00205BEB">
        <w:rPr>
          <w:rStyle w:val="HideTWBInt"/>
        </w:rPr>
        <w:t>{The Left}</w:t>
      </w:r>
      <w:r w:rsidRPr="00205BEB">
        <w:t>im Namen der Fraktion The Left</w:t>
      </w:r>
      <w:r w:rsidRPr="00205BEB">
        <w:rPr>
          <w:rStyle w:val="HideTWBExt"/>
        </w:rPr>
        <w:t>&lt;/AuNomDe&gt;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Artikel 1 – Absatz 1 – Nummer 49 – Buchstabe b</w:t>
      </w:r>
      <w:r w:rsidRPr="00205BEB">
        <w:rPr>
          <w:rStyle w:val="HideTWBExt"/>
        </w:rPr>
        <w:t>&lt;/Article&gt;</w:t>
      </w:r>
    </w:p>
    <w:p w:rsidR="00B960E1" w:rsidRPr="00205BEB" w:rsidRDefault="00B960E1" w:rsidP="00B960E1">
      <w:r w:rsidRPr="00205BEB">
        <w:rPr>
          <w:rStyle w:val="HideTWBExt"/>
        </w:rPr>
        <w:t>&lt;DocAmend2&gt;</w:t>
      </w:r>
      <w:r w:rsidRPr="00205BEB">
        <w:t>Verordnung (EU) 2023/2124</w:t>
      </w:r>
      <w:r w:rsidRPr="00205BEB">
        <w:rPr>
          <w:rStyle w:val="HideTWBExt"/>
        </w:rPr>
        <w:t>&lt;/DocAmend2&gt;</w:t>
      </w:r>
    </w:p>
    <w:p w:rsidR="00B960E1" w:rsidRPr="00205BEB" w:rsidRDefault="00B960E1" w:rsidP="00B960E1">
      <w:r w:rsidRPr="00205BEB">
        <w:rPr>
          <w:rStyle w:val="HideTWBExt"/>
        </w:rPr>
        <w:t>&lt;Article2&gt;</w:t>
      </w:r>
      <w:r w:rsidRPr="00205BEB">
        <w:t>Artikel 98 – Absatz -4 a (neu)</w:t>
      </w:r>
      <w:r w:rsidRPr="00205BEB">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(-4a)</w:t>
            </w:r>
            <w:r w:rsidRPr="00205BEB">
              <w:rPr>
                <w:b/>
                <w:i/>
              </w:rPr>
              <w:tab/>
              <w:t>Die Mitgliedstaaten ergreifen Abhilfemaßnahmen, um unbeabsichtigte Fänge von Knorpelfischen bei Fangtätigkeiten in Fischereien mit einem hohen Beifangrisiko, die vom Wissenschaftlichen Beratungsausschuss ermittelt wurden, und – sofern machbar – in Fischereien mit einem niedrigen Beifangrisiko gering zu halten und möglichst zu unterbinden. Diese Maßnahmen gehen mit einer geeigneten Überwachung einher, um ihre Wirksamkeit festzustellen, und können unter anderem Folgendes umfassen: Änderungen der Fanggeräte und alternative Fanggerätarten; Verbesserungen bei der Kennzeichnung und Erkennung von Fanggeräten; gegebenenfalls zeitliche und/oder räumliche Fangbeschränkungen oder Schließungen; Einführung von Obergrenzen für potenzielle Beifänge sowie Verwendung von magnetischen Abschreckvorrichtungen, wenn sie auf wissenschaftlichen Studien beruht und eine Kosten-Nutzen-Analyse durchgeführt wurde.</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{EN}</w:t>
      </w:r>
      <w:r w:rsidRPr="00205BEB">
        <w:t>en</w:t>
      </w:r>
      <w:r w:rsidRPr="00205BEB">
        <w:rPr>
          <w:rStyle w:val="HideTWBExt"/>
        </w:rPr>
        <w:t>&lt;/Original&gt;</w:t>
      </w:r>
    </w:p>
    <w:p w:rsidR="00B960E1" w:rsidRPr="00205BEB" w:rsidRDefault="00B960E1" w:rsidP="00B960E1">
      <w:pPr>
        <w:pStyle w:val="AmJustTitle"/>
      </w:pPr>
      <w:r w:rsidRPr="00205BEB">
        <w:rPr>
          <w:rStyle w:val="HideTWBExt"/>
        </w:rPr>
        <w:t>&lt;TitreJust&gt;</w:t>
      </w:r>
      <w:r w:rsidRPr="00205BEB">
        <w:t>Begründung</w:t>
      </w:r>
      <w:r w:rsidRPr="00205BEB">
        <w:rPr>
          <w:rStyle w:val="HideTWBExt"/>
        </w:rPr>
        <w:t>&lt;/TitreJust&gt;</w:t>
      </w:r>
    </w:p>
    <w:p w:rsidR="00B960E1" w:rsidRPr="00205BEB" w:rsidRDefault="00B960E1" w:rsidP="00B960E1">
      <w:pPr>
        <w:pStyle w:val="AmJustText"/>
      </w:pPr>
      <w:r w:rsidRPr="00205BEB">
        <w:t>Diese Formulierung stammt aus der Empfehlung GFCM/44/2021/16 und fehlt im Kommissionsvorschlag.</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213</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Sebastian Everding</w:t>
      </w:r>
      <w:r w:rsidRPr="00205BEB">
        <w:rPr>
          <w:rStyle w:val="HideTWBExt"/>
        </w:rPr>
        <w:t>&lt;/Members&gt;</w:t>
      </w:r>
    </w:p>
    <w:p w:rsidR="00B960E1" w:rsidRPr="00205BEB" w:rsidRDefault="00B960E1" w:rsidP="00B960E1">
      <w:r w:rsidRPr="00205BEB">
        <w:rPr>
          <w:rStyle w:val="HideTWBExt"/>
        </w:rPr>
        <w:t>&lt;AuNomDe&gt;</w:t>
      </w:r>
      <w:r w:rsidRPr="00205BEB">
        <w:rPr>
          <w:rStyle w:val="HideTWBInt"/>
        </w:rPr>
        <w:t>{The Left}</w:t>
      </w:r>
      <w:r w:rsidRPr="00205BEB">
        <w:t>im Namen der Fraktion The Left</w:t>
      </w:r>
      <w:r w:rsidRPr="00205BEB">
        <w:rPr>
          <w:rStyle w:val="HideTWBExt"/>
        </w:rPr>
        <w:t>&lt;/AuNomDe&gt;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Artikel 1 – Absatz 1 – Nummer 49 – Buchstabe b</w:t>
      </w:r>
      <w:r w:rsidRPr="00205BEB">
        <w:rPr>
          <w:rStyle w:val="HideTWBExt"/>
        </w:rPr>
        <w:t>&lt;/Article&gt;</w:t>
      </w:r>
    </w:p>
    <w:p w:rsidR="00B960E1" w:rsidRPr="00205BEB" w:rsidRDefault="00B960E1" w:rsidP="00B960E1">
      <w:r w:rsidRPr="00205BEB">
        <w:rPr>
          <w:rStyle w:val="HideTWBExt"/>
        </w:rPr>
        <w:t>&lt;DocAmend2&gt;</w:t>
      </w:r>
      <w:r w:rsidRPr="00205BEB">
        <w:t>Verordnung (EU) 2023/2124</w:t>
      </w:r>
      <w:r w:rsidRPr="00205BEB">
        <w:rPr>
          <w:rStyle w:val="HideTWBExt"/>
        </w:rPr>
        <w:t>&lt;/DocAmend2&gt;</w:t>
      </w:r>
    </w:p>
    <w:p w:rsidR="00B960E1" w:rsidRPr="00205BEB" w:rsidRDefault="00B960E1" w:rsidP="00B960E1">
      <w:r w:rsidRPr="00205BEB">
        <w:rPr>
          <w:rStyle w:val="HideTWBExt"/>
        </w:rPr>
        <w:t>&lt;Article2&gt;</w:t>
      </w:r>
      <w:r w:rsidRPr="00205BEB">
        <w:t>Artikel 98 – Absatz -4 b (neu)</w:t>
      </w:r>
      <w:r w:rsidRPr="00205BEB">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(-4b)</w:t>
            </w:r>
            <w:r w:rsidRPr="00205BEB">
              <w:rPr>
                <w:b/>
                <w:i/>
              </w:rPr>
              <w:tab/>
              <w:t>Die Kommission und die Mitgliedstaaten können auf freiwilliger Basis auch andere Arten der Bewirtschaftung in Betracht ziehen, wie z. B. eine anreizbasierte Bewirtschaftung, die eine Belohnung von Betreibern mit geringen Auswirkungen vorsieht und gleichzeitig Anreize für weniger leistungsstarke Betreiber bietet, bessere Verfahren einzuführen oder ihre Tätigkeit einzustellen, oder ein marktorientiertes Anreizmanagement, bei dem z. B. in Fischereien mit mittlerem bis hohem Risiko eine Kennzeichnung als „knorpelfischsicher“ oder „knorpelfischfreundlich“ zum Einsatz kommt.</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{EN}</w:t>
      </w:r>
      <w:r w:rsidRPr="00205BEB">
        <w:t>en</w:t>
      </w:r>
      <w:r w:rsidRPr="00205BEB">
        <w:rPr>
          <w:rStyle w:val="HideTWBExt"/>
        </w:rPr>
        <w:t>&lt;/Original&gt;</w:t>
      </w:r>
    </w:p>
    <w:p w:rsidR="00B960E1" w:rsidRPr="00205BEB" w:rsidRDefault="00B960E1" w:rsidP="00B960E1">
      <w:pPr>
        <w:pStyle w:val="AmJustTitle"/>
      </w:pPr>
      <w:r w:rsidRPr="00205BEB">
        <w:rPr>
          <w:rStyle w:val="HideTWBExt"/>
        </w:rPr>
        <w:t>&lt;TitreJust&gt;</w:t>
      </w:r>
      <w:r w:rsidRPr="00205BEB">
        <w:t>Begründung</w:t>
      </w:r>
      <w:r w:rsidRPr="00205BEB">
        <w:rPr>
          <w:rStyle w:val="HideTWBExt"/>
        </w:rPr>
        <w:t>&lt;/TitreJust&gt;</w:t>
      </w:r>
    </w:p>
    <w:p w:rsidR="00B960E1" w:rsidRPr="00205BEB" w:rsidRDefault="00B960E1" w:rsidP="00B960E1">
      <w:pPr>
        <w:pStyle w:val="AmJustText"/>
      </w:pPr>
      <w:r w:rsidRPr="00205BEB">
        <w:t>Diese Formulierung stammt aus der Empfehlung GFCM/44/2021/16 und fehlt im Kommissionsvorschlag.</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214</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Isabella Lövin</w:t>
      </w:r>
      <w:r w:rsidRPr="00205BEB">
        <w:rPr>
          <w:rStyle w:val="HideTWBExt"/>
        </w:rPr>
        <w:t>&lt;/Members&gt;</w:t>
      </w:r>
    </w:p>
    <w:p w:rsidR="00B960E1" w:rsidRPr="00205BEB" w:rsidRDefault="00B960E1" w:rsidP="00B960E1">
      <w:r w:rsidRPr="00205BEB">
        <w:rPr>
          <w:rStyle w:val="HideTWBExt"/>
        </w:rPr>
        <w:t>&lt;AuNomDe&gt;</w:t>
      </w:r>
      <w:r w:rsidRPr="00205BEB">
        <w:rPr>
          <w:rStyle w:val="HideTWBInt"/>
        </w:rPr>
        <w:t>{Greens/EFA}</w:t>
      </w:r>
      <w:r w:rsidRPr="00205BEB">
        <w:t>im Namen der Verts/ALE-Fraktion</w:t>
      </w:r>
      <w:r w:rsidRPr="00205BEB">
        <w:rPr>
          <w:rStyle w:val="HideTWBExt"/>
        </w:rPr>
        <w:t>&lt;/AuNomDe&gt;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Artikel 1 – Absatz 1 – Nummer 49 – Buchstabe b</w:t>
      </w:r>
      <w:r w:rsidRPr="00205BEB">
        <w:rPr>
          <w:rStyle w:val="HideTWBExt"/>
        </w:rPr>
        <w:t>&lt;/Article&gt;</w:t>
      </w:r>
    </w:p>
    <w:p w:rsidR="00B960E1" w:rsidRPr="00205BEB" w:rsidRDefault="00B960E1" w:rsidP="00B960E1">
      <w:r w:rsidRPr="00205BEB">
        <w:rPr>
          <w:rStyle w:val="HideTWBExt"/>
        </w:rPr>
        <w:t>&lt;DocAmend2&gt;</w:t>
      </w:r>
      <w:r w:rsidRPr="00205BEB">
        <w:t>Verordnung (EU) 2023/2124</w:t>
      </w:r>
      <w:r w:rsidRPr="00205BEB">
        <w:rPr>
          <w:rStyle w:val="HideTWBExt"/>
        </w:rPr>
        <w:t>&lt;/DocAmend2&gt;</w:t>
      </w:r>
    </w:p>
    <w:p w:rsidR="00B960E1" w:rsidRPr="00205BEB" w:rsidRDefault="00B960E1" w:rsidP="00B960E1">
      <w:r w:rsidRPr="00205BEB">
        <w:rPr>
          <w:rStyle w:val="HideTWBExt"/>
        </w:rPr>
        <w:t>&lt;Article2&gt;</w:t>
      </w:r>
      <w:r w:rsidRPr="00205BEB">
        <w:t>Artikel 98 – Absatz 5 a (neu)</w:t>
      </w:r>
      <w:r w:rsidRPr="00205BEB">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(5a)</w:t>
            </w:r>
            <w:r w:rsidRPr="00205BEB">
              <w:rPr>
                <w:b/>
                <w:i/>
              </w:rPr>
              <w:tab/>
              <w:t>Die Mitgliedstaaten sind angehalten, ein Anreizsystem für Schiffskapitäne einzuführen, um die Sterblichkeit bei unbeabsichtigt gefangenen Knorpelfischen zu senken, technische Schulungen und Zertifizierungssysteme für Schiffskapitäne anzubieten und Forschungsarbeiten zur Verbesserung von Fanggeräten, Ausrüstungen und Fischereitechniken durchzuführen, um die Sterblichkeit von Knorpelfischen durch Beifang zu verringern und die Überlebensraten nach der Freisetzung zu erhöhen.</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{EN}</w:t>
      </w:r>
      <w:r w:rsidRPr="00205BEB">
        <w:t>en</w:t>
      </w:r>
      <w:r w:rsidRPr="00205BEB">
        <w:rPr>
          <w:rStyle w:val="HideTWBExt"/>
        </w:rPr>
        <w:t>&lt;/Original&gt;</w:t>
      </w:r>
    </w:p>
    <w:p w:rsidR="00B960E1" w:rsidRPr="00205BEB" w:rsidRDefault="00B960E1" w:rsidP="00B960E1">
      <w:pPr>
        <w:pStyle w:val="AmJustTitle"/>
      </w:pPr>
      <w:r w:rsidRPr="00205BEB">
        <w:rPr>
          <w:rStyle w:val="HideTWBExt"/>
        </w:rPr>
        <w:t>&lt;TitreJust&gt;</w:t>
      </w:r>
      <w:r w:rsidRPr="00205BEB">
        <w:t>Begründung</w:t>
      </w:r>
      <w:r w:rsidRPr="00205BEB">
        <w:rPr>
          <w:rStyle w:val="HideTWBExt"/>
        </w:rPr>
        <w:t>&lt;/TitreJust&gt;</w:t>
      </w:r>
    </w:p>
    <w:p w:rsidR="00B960E1" w:rsidRPr="00205BEB" w:rsidRDefault="00B960E1" w:rsidP="00B960E1">
      <w:pPr>
        <w:pStyle w:val="AmJustText"/>
      </w:pPr>
      <w:r w:rsidRPr="00205BEB">
        <w:t>GFCM-Empfehlung 44/2021/16.</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215</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Isabella Lövin</w:t>
      </w:r>
      <w:r w:rsidRPr="00205BEB">
        <w:rPr>
          <w:rStyle w:val="HideTWBExt"/>
        </w:rPr>
        <w:t>&lt;/Members&gt;</w:t>
      </w:r>
    </w:p>
    <w:p w:rsidR="00B960E1" w:rsidRPr="00205BEB" w:rsidRDefault="00B960E1" w:rsidP="00B960E1">
      <w:r w:rsidRPr="00205BEB">
        <w:rPr>
          <w:rStyle w:val="HideTWBExt"/>
        </w:rPr>
        <w:t>&lt;AuNomDe&gt;</w:t>
      </w:r>
      <w:r w:rsidRPr="00205BEB">
        <w:rPr>
          <w:rStyle w:val="HideTWBInt"/>
        </w:rPr>
        <w:t>{Greens/EFA}</w:t>
      </w:r>
      <w:r w:rsidRPr="00205BEB">
        <w:t>im Namen der Verts/ALE-Fraktion</w:t>
      </w:r>
      <w:r w:rsidRPr="00205BEB">
        <w:rPr>
          <w:rStyle w:val="HideTWBExt"/>
        </w:rPr>
        <w:t>&lt;/AuNomDe&gt;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Artikel 1 – Absatz 1 – Nummer 49 – Buchstabe b</w:t>
      </w:r>
      <w:r w:rsidRPr="00205BEB">
        <w:rPr>
          <w:rStyle w:val="HideTWBExt"/>
        </w:rPr>
        <w:t>&lt;/Article&gt;</w:t>
      </w:r>
    </w:p>
    <w:p w:rsidR="00B960E1" w:rsidRPr="00205BEB" w:rsidRDefault="00B960E1" w:rsidP="00B960E1">
      <w:r w:rsidRPr="00205BEB">
        <w:rPr>
          <w:rStyle w:val="HideTWBExt"/>
        </w:rPr>
        <w:t>&lt;DocAmend2&gt;</w:t>
      </w:r>
      <w:r w:rsidRPr="00205BEB">
        <w:t>Verordnung (EU) 2023/2124</w:t>
      </w:r>
      <w:r w:rsidRPr="00205BEB">
        <w:rPr>
          <w:rStyle w:val="HideTWBExt"/>
        </w:rPr>
        <w:t>&lt;/DocAmend2&gt;</w:t>
      </w:r>
    </w:p>
    <w:p w:rsidR="00B960E1" w:rsidRPr="00205BEB" w:rsidRDefault="00B960E1" w:rsidP="00B960E1">
      <w:r w:rsidRPr="00205BEB">
        <w:rPr>
          <w:rStyle w:val="HideTWBExt"/>
        </w:rPr>
        <w:t>&lt;Article2&gt;</w:t>
      </w:r>
      <w:r w:rsidRPr="00205BEB">
        <w:t xml:space="preserve"> Artikel 98 – Absatz 5 b (neu)</w:t>
      </w:r>
      <w:r w:rsidRPr="00205BEB">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(5b)</w:t>
            </w:r>
            <w:r w:rsidRPr="00205BEB">
              <w:rPr>
                <w:b/>
                <w:i/>
              </w:rPr>
              <w:tab/>
              <w:t>Die Mitgliedstaaten sind angehalten, Abhilfemaßnahmen zu ergreifen, um unbeabsichtigte Fänge von Knorpelfischen bei Fangtätigkeiten in Fischereien mit einem hohen Beifangrisiko und – sofern machbar – in Fischereien mit einem niedrigen Beifangrisiko gering zu halten und möglichst zu unterbinden. Diese Maßnahmen gehen mit einer geeigneten Überwachung einher, um ihre Wirksamkeit festzustellen, und können unter anderem Folgendes umfassen: Änderungen der Fanggeräte und alternative Fanggerätarten; Verbesserungen bei der Kennzeichnung und Erkennung von Fanggeräten; gegebenenfalls zeitliche und/oder räumliche Fangbeschränkungen oder Schließungen; Einführung von Obergrenzen für potenzielle Beifänge sowie die Verwendung von magnetischen Abschreckvorrichtungen, wenn sie auf wissenschaftlichen Studien beruht und eine Kosten-Nutzen-Analyse durchgeführt wurde.</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{EN}</w:t>
      </w:r>
      <w:r w:rsidRPr="00205BEB">
        <w:t>en</w:t>
      </w:r>
      <w:r w:rsidRPr="00205BEB">
        <w:rPr>
          <w:rStyle w:val="HideTWBExt"/>
        </w:rPr>
        <w:t>&lt;/Original&gt;</w:t>
      </w:r>
    </w:p>
    <w:p w:rsidR="00B960E1" w:rsidRPr="00205BEB" w:rsidRDefault="00B960E1" w:rsidP="00B960E1">
      <w:pPr>
        <w:pStyle w:val="AmJustTitle"/>
      </w:pPr>
      <w:r w:rsidRPr="00205BEB">
        <w:rPr>
          <w:rStyle w:val="HideTWBExt"/>
        </w:rPr>
        <w:t>&lt;TitreJust&gt;</w:t>
      </w:r>
      <w:r w:rsidRPr="00205BEB">
        <w:t>Begründung</w:t>
      </w:r>
      <w:r w:rsidRPr="00205BEB">
        <w:rPr>
          <w:rStyle w:val="HideTWBExt"/>
        </w:rPr>
        <w:t>&lt;/TitreJust&gt;</w:t>
      </w:r>
    </w:p>
    <w:p w:rsidR="00B960E1" w:rsidRPr="00205BEB" w:rsidRDefault="00B960E1" w:rsidP="00B960E1">
      <w:pPr>
        <w:pStyle w:val="AmJustText"/>
      </w:pPr>
      <w:r w:rsidRPr="00205BEB">
        <w:t>GFCM-Empfehlung 44/2021/16.</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216</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Isabella Lövin</w:t>
      </w:r>
      <w:r w:rsidRPr="00205BEB">
        <w:rPr>
          <w:rStyle w:val="HideTWBExt"/>
        </w:rPr>
        <w:t>&lt;/Members&gt;</w:t>
      </w:r>
    </w:p>
    <w:p w:rsidR="00B960E1" w:rsidRPr="00205BEB" w:rsidRDefault="00B960E1" w:rsidP="00B960E1">
      <w:r w:rsidRPr="00205BEB">
        <w:rPr>
          <w:rStyle w:val="HideTWBExt"/>
        </w:rPr>
        <w:t>&lt;AuNomDe&gt;</w:t>
      </w:r>
      <w:r w:rsidRPr="00205BEB">
        <w:rPr>
          <w:rStyle w:val="HideTWBInt"/>
        </w:rPr>
        <w:t>{Greens/EFA}</w:t>
      </w:r>
      <w:r w:rsidRPr="00205BEB">
        <w:t>im Namen der Verts/ALE-Fraktion</w:t>
      </w:r>
      <w:r w:rsidRPr="00205BEB">
        <w:rPr>
          <w:rStyle w:val="HideTWBExt"/>
        </w:rPr>
        <w:t>&lt;/AuNomDe&gt;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Artikel 1 – Absatz 1 – Nummer 49 – Buchstabe b</w:t>
      </w:r>
      <w:r w:rsidRPr="00205BEB">
        <w:rPr>
          <w:rStyle w:val="HideTWBExt"/>
        </w:rPr>
        <w:t>&lt;/Article&gt;</w:t>
      </w:r>
    </w:p>
    <w:p w:rsidR="00B960E1" w:rsidRPr="00205BEB" w:rsidRDefault="00B960E1" w:rsidP="00B960E1">
      <w:r w:rsidRPr="00205BEB">
        <w:rPr>
          <w:rStyle w:val="HideTWBExt"/>
        </w:rPr>
        <w:t>&lt;DocAmend2&gt;</w:t>
      </w:r>
      <w:r w:rsidRPr="00205BEB">
        <w:t>Verordnung (EU) 2023/2124</w:t>
      </w:r>
      <w:r w:rsidRPr="00205BEB">
        <w:rPr>
          <w:rStyle w:val="HideTWBExt"/>
        </w:rPr>
        <w:t>&lt;/DocAmend2&gt;</w:t>
      </w:r>
    </w:p>
    <w:p w:rsidR="00B960E1" w:rsidRPr="00205BEB" w:rsidRDefault="00B960E1" w:rsidP="00B960E1">
      <w:r w:rsidRPr="00205BEB">
        <w:rPr>
          <w:rStyle w:val="HideTWBExt"/>
        </w:rPr>
        <w:t>&lt;Article2&gt;</w:t>
      </w:r>
      <w:r w:rsidRPr="00205BEB">
        <w:t>Artikel 98 – Absatz 5 c (neu)</w:t>
      </w:r>
      <w:r w:rsidRPr="00205BEB">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(5c)</w:t>
            </w:r>
            <w:r w:rsidRPr="00205BEB">
              <w:rPr>
                <w:b/>
                <w:i/>
              </w:rPr>
              <w:tab/>
              <w:t>Die Mitgliedstaaten sind angehalten, andere Arten der Bewirtschaftung, wie z. B. eine anreizbasierte Bewirtschaftung, die eine Belohnung von Betreibern mit geringen Auswirkungen vorsieht und gleichzeitig Anreize für weniger leistungsstarke Betreiber bietet, bessere Verfahren einzuführen oder ihre Tätigkeit einzustellen, oder ein marktorientiertes Anreizmanagement einzuführen, bei dem z. B. in Fischereien mit mittlerem bis hohem Risiko eine Kennzeichnung als „knorpelfischsicher“ oder „knorpelfischfreundlich“ zum Einsatz kommt.</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{EN}</w:t>
      </w:r>
      <w:r w:rsidRPr="00205BEB">
        <w:t>en</w:t>
      </w:r>
      <w:r w:rsidRPr="00205BEB">
        <w:rPr>
          <w:rStyle w:val="HideTWBExt"/>
        </w:rPr>
        <w:t>&lt;/Original&gt;</w:t>
      </w:r>
    </w:p>
    <w:p w:rsidR="00B960E1" w:rsidRPr="00205BEB" w:rsidRDefault="00B960E1" w:rsidP="00B960E1">
      <w:pPr>
        <w:pStyle w:val="AmJustTitle"/>
      </w:pPr>
      <w:r w:rsidRPr="00205BEB">
        <w:rPr>
          <w:rStyle w:val="HideTWBExt"/>
        </w:rPr>
        <w:t>&lt;TitreJust&gt;</w:t>
      </w:r>
      <w:r w:rsidRPr="00205BEB">
        <w:t>Begründung</w:t>
      </w:r>
      <w:r w:rsidRPr="00205BEB">
        <w:rPr>
          <w:rStyle w:val="HideTWBExt"/>
        </w:rPr>
        <w:t>&lt;/TitreJust&gt;</w:t>
      </w:r>
    </w:p>
    <w:p w:rsidR="00B960E1" w:rsidRPr="00205BEB" w:rsidRDefault="00B960E1" w:rsidP="00B960E1">
      <w:pPr>
        <w:pStyle w:val="AmJustText"/>
      </w:pPr>
      <w:r w:rsidRPr="00205BEB">
        <w:t>GFCM-Empfehlung 44/2021/16.</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217</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Isabella Lövin</w:t>
      </w:r>
      <w:r w:rsidRPr="00205BEB">
        <w:rPr>
          <w:rStyle w:val="HideTWBExt"/>
        </w:rPr>
        <w:t>&lt;/Members&gt;</w:t>
      </w:r>
    </w:p>
    <w:p w:rsidR="00B960E1" w:rsidRPr="00205BEB" w:rsidRDefault="00B960E1" w:rsidP="00B960E1">
      <w:r w:rsidRPr="00205BEB">
        <w:rPr>
          <w:rStyle w:val="HideTWBExt"/>
        </w:rPr>
        <w:t>&lt;AuNomDe&gt;</w:t>
      </w:r>
      <w:r w:rsidRPr="00205BEB">
        <w:rPr>
          <w:rStyle w:val="HideTWBInt"/>
        </w:rPr>
        <w:t>{Greens/EFA}</w:t>
      </w:r>
      <w:r w:rsidRPr="00205BEB">
        <w:t>im Namen der Verts/ALE-Fraktion</w:t>
      </w:r>
      <w:r w:rsidRPr="00205BEB">
        <w:rPr>
          <w:rStyle w:val="HideTWBExt"/>
        </w:rPr>
        <w:t>&lt;/AuNomDe&gt;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Artikel 1 – Absatz 1 – Nummer 49 – Buchstabe b</w:t>
      </w:r>
      <w:r w:rsidRPr="00205BEB">
        <w:rPr>
          <w:rStyle w:val="HideTWBExt"/>
        </w:rPr>
        <w:t>&lt;/Article&gt;</w:t>
      </w:r>
    </w:p>
    <w:p w:rsidR="00B960E1" w:rsidRPr="00205BEB" w:rsidRDefault="00B960E1" w:rsidP="00B960E1">
      <w:r w:rsidRPr="00205BEB">
        <w:rPr>
          <w:rStyle w:val="HideTWBExt"/>
        </w:rPr>
        <w:t>&lt;DocAmend2&gt;</w:t>
      </w:r>
      <w:r w:rsidRPr="00205BEB">
        <w:t>Verordnung (EU) 2023/2124</w:t>
      </w:r>
      <w:r w:rsidRPr="00205BEB">
        <w:rPr>
          <w:rStyle w:val="HideTWBExt"/>
        </w:rPr>
        <w:t>&lt;/DocAmend2&gt;</w:t>
      </w:r>
    </w:p>
    <w:p w:rsidR="00B960E1" w:rsidRPr="00205BEB" w:rsidRDefault="00B960E1" w:rsidP="00B960E1">
      <w:r w:rsidRPr="00205BEB">
        <w:rPr>
          <w:rStyle w:val="HideTWBExt"/>
        </w:rPr>
        <w:t>&lt;Article2&gt;</w:t>
      </w:r>
      <w:r w:rsidRPr="00205BEB">
        <w:t>Artikel 98 – Absatz 5 d (neu)</w:t>
      </w:r>
      <w:r w:rsidRPr="00205BEB">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(5d)</w:t>
            </w:r>
            <w:r w:rsidRPr="00205BEB">
              <w:rPr>
                <w:b/>
                <w:i/>
              </w:rPr>
              <w:tab/>
              <w:t>Die Mitgliedstaaten sind angehalten, wichtige Lebensräume für Knorpelfische zu ermitteln und die Auswirkungen von Fanggeräten und etwaige alternative Fanggeräte zu analysieren.</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{EN}</w:t>
      </w:r>
      <w:r w:rsidRPr="00205BEB">
        <w:t>en</w:t>
      </w:r>
      <w:r w:rsidRPr="00205BEB">
        <w:rPr>
          <w:rStyle w:val="HideTWBExt"/>
        </w:rPr>
        <w:t>&lt;/Original&gt;</w:t>
      </w:r>
    </w:p>
    <w:p w:rsidR="00B960E1" w:rsidRPr="00205BEB" w:rsidRDefault="00B960E1" w:rsidP="00B960E1">
      <w:pPr>
        <w:pStyle w:val="AmJustTitle"/>
      </w:pPr>
      <w:r w:rsidRPr="00205BEB">
        <w:rPr>
          <w:rStyle w:val="HideTWBExt"/>
        </w:rPr>
        <w:t>&lt;TitreJust&gt;</w:t>
      </w:r>
      <w:r w:rsidRPr="00205BEB">
        <w:t>Begründung</w:t>
      </w:r>
      <w:r w:rsidRPr="00205BEB">
        <w:rPr>
          <w:rStyle w:val="HideTWBExt"/>
        </w:rPr>
        <w:t>&lt;/TitreJust&gt;</w:t>
      </w:r>
    </w:p>
    <w:p w:rsidR="00B960E1" w:rsidRPr="00205BEB" w:rsidRDefault="00B960E1" w:rsidP="00B960E1">
      <w:pPr>
        <w:pStyle w:val="AmJustText"/>
      </w:pPr>
      <w:r w:rsidRPr="00205BEB">
        <w:t>GFCM-Empfehlung 44/2021/16.</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218</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Thomas Bajada</w:t>
      </w:r>
      <w:r w:rsidRPr="00205BEB">
        <w:rPr>
          <w:rStyle w:val="HideTWBExt"/>
        </w:rPr>
        <w:t>&lt;/Members&gt;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Artikel 1 – Absatz 1 – Nummer 50</w:t>
      </w:r>
      <w:r w:rsidRPr="00205BEB">
        <w:rPr>
          <w:rStyle w:val="HideTWBExt"/>
        </w:rPr>
        <w:t>&lt;/Article&gt;</w:t>
      </w:r>
    </w:p>
    <w:p w:rsidR="00B960E1" w:rsidRPr="00205BEB" w:rsidRDefault="00B960E1" w:rsidP="00B960E1">
      <w:r w:rsidRPr="00205BEB">
        <w:rPr>
          <w:rStyle w:val="HideTWBExt"/>
        </w:rPr>
        <w:t>&lt;DocAmend2&gt;</w:t>
      </w:r>
      <w:r w:rsidRPr="00205BEB">
        <w:t>Verordnung (EU) 2023/2124</w:t>
      </w:r>
      <w:r w:rsidRPr="00205BEB">
        <w:rPr>
          <w:rStyle w:val="HideTWBExt"/>
        </w:rPr>
        <w:t>&lt;/DocAmend2&gt;</w:t>
      </w:r>
    </w:p>
    <w:p w:rsidR="00B960E1" w:rsidRPr="00205BEB" w:rsidRDefault="00B960E1" w:rsidP="00B960E1">
      <w:r w:rsidRPr="00205BEB">
        <w:rPr>
          <w:rStyle w:val="HideTWBExt"/>
        </w:rPr>
        <w:t>&lt;Article2&gt;</w:t>
      </w:r>
      <w:r w:rsidRPr="00205BEB">
        <w:t>Artikel 102 – Absatz 3 – Buchstabe b</w:t>
      </w:r>
      <w:r w:rsidRPr="00205BEB">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t>b)</w:t>
            </w:r>
            <w:r w:rsidRPr="00205BEB">
              <w:tab/>
              <w:t xml:space="preserve">die Mitgliedstaaten bewerten </w:t>
            </w:r>
            <w:r w:rsidRPr="00205BEB">
              <w:rPr>
                <w:b/>
                <w:i/>
              </w:rPr>
              <w:t xml:space="preserve">bis 2024 </w:t>
            </w:r>
            <w:r w:rsidRPr="00205BEB">
              <w:t>die Wirksamkeit von mindestens zwei in Anhang XVIII aufgeführten Übergangsmaßnahmen zur Risikominderung, um den Erhaltungszustand von Seevögeln zu verbessern, das Risiko des unbeabsichtigten Fangs von Seevögeln bei Fischereitätigkeiten und die damit verbundene Sterblichkeit zu mindern und, soweit möglich, zu beseitigen.“</w:t>
            </w:r>
          </w:p>
        </w:tc>
        <w:tc>
          <w:tcPr>
            <w:tcW w:w="4876" w:type="dxa"/>
            <w:tcBorders>
              <w:top w:val="nil"/>
              <w:left w:val="nil"/>
              <w:bottom w:val="nil"/>
              <w:right w:val="nil"/>
            </w:tcBorders>
            <w:hideMark/>
          </w:tcPr>
          <w:p w:rsidR="00B960E1" w:rsidRPr="00205BEB" w:rsidRDefault="00B960E1" w:rsidP="00C47787">
            <w:pPr>
              <w:pStyle w:val="Normal6a"/>
            </w:pPr>
            <w:r w:rsidRPr="00205BEB">
              <w:t>b)</w:t>
            </w:r>
            <w:r w:rsidRPr="00205BEB">
              <w:tab/>
              <w:t>Die Mitgliedstaaten bewerten die Wirksamkeit von mindestens zwei in Anhang XVIII aufgeführten Übergangsmaßnahmen zur Risikominderung, um den Erhaltungszustand von Seevögeln zu verbessern, das Risiko des unbeabsichtigten Fangs von Seevögeln bei Fischereitätigkeiten und die damit verbundene Sterblichkeit zu mindern und, soweit möglich, zu beseitigen.“</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{EN}</w:t>
      </w:r>
      <w:r w:rsidRPr="00205BEB">
        <w:t>en</w:t>
      </w:r>
      <w:r w:rsidRPr="00205BEB">
        <w:rPr>
          <w:rStyle w:val="HideTWBExt"/>
        </w:rPr>
        <w:t>&lt;/Original&gt;</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219</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Sebastian Everding</w:t>
      </w:r>
      <w:r w:rsidRPr="00205BEB">
        <w:rPr>
          <w:rStyle w:val="HideTWBExt"/>
        </w:rPr>
        <w:t>&lt;/Members&gt;</w:t>
      </w:r>
    </w:p>
    <w:p w:rsidR="00B960E1" w:rsidRPr="00205BEB" w:rsidRDefault="00B960E1" w:rsidP="00B960E1">
      <w:r w:rsidRPr="00205BEB">
        <w:rPr>
          <w:rStyle w:val="HideTWBExt"/>
        </w:rPr>
        <w:t>&lt;AuNomDe&gt;</w:t>
      </w:r>
      <w:r w:rsidRPr="00205BEB">
        <w:rPr>
          <w:rStyle w:val="HideTWBInt"/>
        </w:rPr>
        <w:t>{The Left}</w:t>
      </w:r>
      <w:r w:rsidRPr="00205BEB">
        <w:t>im Namen der Fraktion The Left</w:t>
      </w:r>
      <w:r w:rsidRPr="00205BEB">
        <w:rPr>
          <w:rStyle w:val="HideTWBExt"/>
        </w:rPr>
        <w:t>&lt;/AuNomDe&gt;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Artikel 1 – Absatz 1 – Nummer 51</w:t>
      </w:r>
      <w:r w:rsidRPr="00205BEB">
        <w:rPr>
          <w:rStyle w:val="HideTWBExt"/>
        </w:rPr>
        <w:t>&lt;/Article&gt;</w:t>
      </w:r>
    </w:p>
    <w:p w:rsidR="00B960E1" w:rsidRPr="00205BEB" w:rsidRDefault="00B960E1" w:rsidP="00B960E1">
      <w:r w:rsidRPr="00205BEB">
        <w:rPr>
          <w:rStyle w:val="HideTWBExt"/>
        </w:rPr>
        <w:t>&lt;DocAmend2&gt;</w:t>
      </w:r>
      <w:r w:rsidRPr="00205BEB">
        <w:t>Verordnung (EU) 2023/2124</w:t>
      </w:r>
      <w:r w:rsidRPr="00205BEB">
        <w:rPr>
          <w:rStyle w:val="HideTWBExt"/>
        </w:rPr>
        <w:t>&lt;/DocAmend2&gt;</w:t>
      </w:r>
    </w:p>
    <w:p w:rsidR="00B960E1" w:rsidRPr="00205BEB" w:rsidRDefault="00B960E1" w:rsidP="00B960E1">
      <w:r w:rsidRPr="00205BEB">
        <w:rPr>
          <w:rStyle w:val="HideTWBExt"/>
        </w:rPr>
        <w:t>&lt;Article2&gt;</w:t>
      </w:r>
      <w:r w:rsidRPr="00205BEB">
        <w:t>Artikel 103a – Absatz 1</w:t>
      </w:r>
      <w:r w:rsidRPr="00205BEB">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t>(1)</w:t>
            </w:r>
            <w:r w:rsidRPr="00205BEB">
              <w:tab/>
              <w:t xml:space="preserve">Die Mitgliedstaaten </w:t>
            </w:r>
            <w:r w:rsidRPr="00205BEB">
              <w:rPr>
                <w:b/>
                <w:i/>
              </w:rPr>
              <w:t>werden aufgefordert,</w:t>
            </w:r>
            <w:r w:rsidRPr="00205BEB">
              <w:t xml:space="preserve"> die erforderlichen Schritte</w:t>
            </w:r>
            <w:r w:rsidRPr="00205BEB">
              <w:rPr>
                <w:b/>
                <w:i/>
              </w:rPr>
              <w:t xml:space="preserve"> zu unternehmen</w:t>
            </w:r>
            <w:r w:rsidRPr="00205BEB">
              <w:t>, um die bestehenden Rechtsvorschriften und Risikominderungsmaßnahmen umzusetzen, um die Beifänge von Meeresschildkröten während der Fangtätigkeiten zu verringern und, soweit möglich, zu beseitigen, z. B durch folgende Maßnahmen:</w:t>
            </w:r>
          </w:p>
        </w:tc>
        <w:tc>
          <w:tcPr>
            <w:tcW w:w="4876" w:type="dxa"/>
            <w:tcBorders>
              <w:top w:val="nil"/>
              <w:left w:val="nil"/>
              <w:bottom w:val="nil"/>
              <w:right w:val="nil"/>
            </w:tcBorders>
            <w:hideMark/>
          </w:tcPr>
          <w:p w:rsidR="00B960E1" w:rsidRPr="00205BEB" w:rsidRDefault="00B960E1" w:rsidP="00C47787">
            <w:pPr>
              <w:pStyle w:val="Normal6a"/>
            </w:pPr>
            <w:r w:rsidRPr="00205BEB">
              <w:t>(1)</w:t>
            </w:r>
            <w:r w:rsidRPr="00205BEB">
              <w:tab/>
              <w:t xml:space="preserve">Die Mitgliedstaaten </w:t>
            </w:r>
            <w:r w:rsidRPr="00205BEB">
              <w:rPr>
                <w:b/>
                <w:i/>
              </w:rPr>
              <w:t>unternehmen</w:t>
            </w:r>
            <w:r w:rsidRPr="00205BEB">
              <w:t xml:space="preserve"> die erforderlichen Schritte, um die bestehenden Rechtsvorschriften und Risikominderungsmaßnahmen umzusetzen, um die Beifänge von Meeresschildkröten während der Fangtätigkeiten zu verringern und, soweit möglich, zu beseitigen, z. B durch folgende Maßnahmen:</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{EN}</w:t>
      </w:r>
      <w:r w:rsidRPr="00205BEB">
        <w:t>en</w:t>
      </w:r>
      <w:r w:rsidRPr="00205BEB">
        <w:rPr>
          <w:rStyle w:val="HideTWBExt"/>
        </w:rPr>
        <w:t>&lt;/Original&gt;</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220</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Sebastian Everding</w:t>
      </w:r>
      <w:r w:rsidRPr="00205BEB">
        <w:rPr>
          <w:rStyle w:val="HideTWBExt"/>
        </w:rPr>
        <w:t>&lt;/Members&gt;</w:t>
      </w:r>
    </w:p>
    <w:p w:rsidR="00B960E1" w:rsidRPr="00205BEB" w:rsidRDefault="00B960E1" w:rsidP="00B960E1">
      <w:r w:rsidRPr="00205BEB">
        <w:rPr>
          <w:rStyle w:val="HideTWBExt"/>
        </w:rPr>
        <w:t>&lt;AuNomDe&gt;</w:t>
      </w:r>
      <w:r w:rsidRPr="00205BEB">
        <w:rPr>
          <w:rStyle w:val="HideTWBInt"/>
        </w:rPr>
        <w:t>{The Left}</w:t>
      </w:r>
      <w:r w:rsidRPr="00205BEB">
        <w:t>im Namen der Fraktion The Left</w:t>
      </w:r>
      <w:r w:rsidRPr="00205BEB">
        <w:rPr>
          <w:rStyle w:val="HideTWBExt"/>
        </w:rPr>
        <w:t>&lt;/AuNomDe&gt;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Artikel 1 – Absatz 1 – Nummer 51</w:t>
      </w:r>
      <w:r w:rsidRPr="00205BEB">
        <w:rPr>
          <w:rStyle w:val="HideTWBExt"/>
        </w:rPr>
        <w:t>&lt;/Article&gt;</w:t>
      </w:r>
    </w:p>
    <w:p w:rsidR="00B960E1" w:rsidRPr="00205BEB" w:rsidRDefault="00B960E1" w:rsidP="00B960E1">
      <w:r w:rsidRPr="00205BEB">
        <w:rPr>
          <w:rStyle w:val="HideTWBExt"/>
        </w:rPr>
        <w:t>&lt;DocAmend2&gt;</w:t>
      </w:r>
      <w:r w:rsidRPr="00205BEB">
        <w:t>Verordnung (EU) 2023/2124</w:t>
      </w:r>
      <w:r w:rsidRPr="00205BEB">
        <w:rPr>
          <w:rStyle w:val="HideTWBExt"/>
        </w:rPr>
        <w:t>&lt;/DocAmend2&gt;</w:t>
      </w:r>
    </w:p>
    <w:p w:rsidR="00B960E1" w:rsidRPr="00205BEB" w:rsidRDefault="00B960E1" w:rsidP="00B960E1">
      <w:r w:rsidRPr="00205BEB">
        <w:rPr>
          <w:rStyle w:val="HideTWBExt"/>
        </w:rPr>
        <w:t>&lt;Article2&gt;</w:t>
      </w:r>
      <w:r w:rsidRPr="00205BEB">
        <w:t>Artikel 103a – Absatz 1 – Buchstabe e</w:t>
      </w:r>
      <w:r w:rsidRPr="00205BEB">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t>e)</w:t>
            </w:r>
            <w:r w:rsidRPr="00205BEB">
              <w:tab/>
              <w:t>Vorschriften über das Fischereiverhalten und die Fangstrategien.</w:t>
            </w:r>
          </w:p>
        </w:tc>
        <w:tc>
          <w:tcPr>
            <w:tcW w:w="4876" w:type="dxa"/>
            <w:tcBorders>
              <w:top w:val="nil"/>
              <w:left w:val="nil"/>
              <w:bottom w:val="nil"/>
              <w:right w:val="nil"/>
            </w:tcBorders>
            <w:hideMark/>
          </w:tcPr>
          <w:p w:rsidR="00B960E1" w:rsidRPr="00205BEB" w:rsidRDefault="00B960E1" w:rsidP="00C47787">
            <w:pPr>
              <w:pStyle w:val="Normal6a"/>
            </w:pPr>
            <w:r w:rsidRPr="00205BEB">
              <w:t>e)</w:t>
            </w:r>
            <w:r w:rsidRPr="00205BEB">
              <w:tab/>
              <w:t xml:space="preserve">Vorschriften über das Fischereiverhalten und die Fangstrategien </w:t>
            </w:r>
            <w:r w:rsidRPr="00205BEB">
              <w:rPr>
                <w:b/>
                <w:i/>
              </w:rPr>
              <w:t>wie etwa eine kürzere Stellzeit, das Rückholen des Fanggeräts bei Tag und das Ausbringen von Haken in einer Tiefe, die unterhalb des üblichen Tiefenbereichs von Schildkröten liegt (40 bis 100 Meter).</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{EN}</w:t>
      </w:r>
      <w:r w:rsidRPr="00205BEB">
        <w:t>en</w:t>
      </w:r>
      <w:r w:rsidRPr="00205BEB">
        <w:rPr>
          <w:rStyle w:val="HideTWBExt"/>
        </w:rPr>
        <w:t>&lt;/Original&gt;</w:t>
      </w:r>
    </w:p>
    <w:p w:rsidR="00B960E1" w:rsidRPr="00205BEB" w:rsidRDefault="00B960E1" w:rsidP="00B960E1">
      <w:pPr>
        <w:pStyle w:val="AmJustTitle"/>
      </w:pPr>
      <w:r w:rsidRPr="00205BEB">
        <w:rPr>
          <w:rStyle w:val="HideTWBExt"/>
        </w:rPr>
        <w:t>&lt;TitreJust&gt;</w:t>
      </w:r>
      <w:r w:rsidRPr="00205BEB">
        <w:t>Begründung</w:t>
      </w:r>
      <w:r w:rsidRPr="00205BEB">
        <w:rPr>
          <w:rStyle w:val="HideTWBExt"/>
        </w:rPr>
        <w:t>&lt;/TitreJust&gt;</w:t>
      </w:r>
    </w:p>
    <w:p w:rsidR="00B960E1" w:rsidRPr="00205BEB" w:rsidRDefault="00B960E1" w:rsidP="00B960E1">
      <w:pPr>
        <w:pStyle w:val="AmJustText"/>
      </w:pPr>
      <w:r w:rsidRPr="00205BEB">
        <w:t>GFCM/44/2021/14: Es fehlt ein Teil von Ziffer 3.</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221</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Sebastian Everding</w:t>
      </w:r>
      <w:r w:rsidRPr="00205BEB">
        <w:rPr>
          <w:rStyle w:val="HideTWBExt"/>
        </w:rPr>
        <w:t>&lt;/Members&gt;</w:t>
      </w:r>
    </w:p>
    <w:p w:rsidR="00B960E1" w:rsidRPr="00205BEB" w:rsidRDefault="00B960E1" w:rsidP="00B960E1">
      <w:r w:rsidRPr="00205BEB">
        <w:rPr>
          <w:rStyle w:val="HideTWBExt"/>
        </w:rPr>
        <w:t>&lt;AuNomDe&gt;</w:t>
      </w:r>
      <w:r w:rsidRPr="00205BEB">
        <w:rPr>
          <w:rStyle w:val="HideTWBInt"/>
        </w:rPr>
        <w:t>{The Left}</w:t>
      </w:r>
      <w:r w:rsidRPr="00205BEB">
        <w:t>im Namen der Fraktion The Left</w:t>
      </w:r>
      <w:r w:rsidRPr="00205BEB">
        <w:rPr>
          <w:rStyle w:val="HideTWBExt"/>
        </w:rPr>
        <w:t>&lt;/AuNomDe&gt;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Artikel 1 – Absatz 1 – Nummer 51</w:t>
      </w:r>
      <w:r w:rsidRPr="00205BEB">
        <w:rPr>
          <w:rStyle w:val="HideTWBExt"/>
        </w:rPr>
        <w:t>&lt;/Article&gt;</w:t>
      </w:r>
    </w:p>
    <w:p w:rsidR="00B960E1" w:rsidRPr="00205BEB" w:rsidRDefault="00B960E1" w:rsidP="00B960E1">
      <w:r w:rsidRPr="00205BEB">
        <w:rPr>
          <w:rStyle w:val="HideTWBExt"/>
        </w:rPr>
        <w:t>&lt;DocAmend2&gt;</w:t>
      </w:r>
      <w:r w:rsidRPr="00205BEB">
        <w:t>Verordnung (EU) 2023/2124</w:t>
      </w:r>
      <w:r w:rsidRPr="00205BEB">
        <w:rPr>
          <w:rStyle w:val="HideTWBExt"/>
        </w:rPr>
        <w:t>&lt;/DocAmend2&gt;</w:t>
      </w:r>
    </w:p>
    <w:p w:rsidR="00B960E1" w:rsidRPr="00205BEB" w:rsidRDefault="00B960E1" w:rsidP="00B960E1">
      <w:r w:rsidRPr="00205BEB">
        <w:rPr>
          <w:rStyle w:val="HideTWBExt"/>
        </w:rPr>
        <w:t>&lt;Article2&gt;</w:t>
      </w:r>
      <w:r w:rsidRPr="00205BEB">
        <w:t>Artikel 103a – Absatz 2</w:t>
      </w:r>
      <w:r w:rsidRPr="00205BEB">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t>(2)</w:t>
            </w:r>
            <w:r w:rsidRPr="00205BEB">
              <w:tab/>
              <w:t xml:space="preserve">Die Mitgliedstaaten </w:t>
            </w:r>
            <w:r w:rsidRPr="00205BEB">
              <w:rPr>
                <w:b/>
                <w:i/>
              </w:rPr>
              <w:t>werden aufgefordert,</w:t>
            </w:r>
            <w:r w:rsidRPr="00205BEB">
              <w:t xml:space="preserve"> durch geeignete Leitlinien und Schulungen die Durchführung von Maßnahmen zur Vermeidung eines Verwickelns während des Raubfraßes </w:t>
            </w:r>
            <w:r w:rsidRPr="00205BEB">
              <w:rPr>
                <w:b/>
                <w:i/>
              </w:rPr>
              <w:t>zu erleichtern und die</w:t>
            </w:r>
            <w:r w:rsidRPr="00205BEB">
              <w:t xml:space="preserve"> Mortalität nach der Freisetzung</w:t>
            </w:r>
            <w:r w:rsidRPr="00205BEB">
              <w:rPr>
                <w:b/>
                <w:i/>
              </w:rPr>
              <w:t xml:space="preserve"> zu verringern</w:t>
            </w:r>
            <w:r w:rsidRPr="00205BEB">
              <w:t>.</w:t>
            </w:r>
          </w:p>
        </w:tc>
        <w:tc>
          <w:tcPr>
            <w:tcW w:w="4876" w:type="dxa"/>
            <w:tcBorders>
              <w:top w:val="nil"/>
              <w:left w:val="nil"/>
              <w:bottom w:val="nil"/>
              <w:right w:val="nil"/>
            </w:tcBorders>
            <w:hideMark/>
          </w:tcPr>
          <w:p w:rsidR="00B960E1" w:rsidRPr="00205BEB" w:rsidRDefault="00B960E1" w:rsidP="00C47787">
            <w:pPr>
              <w:pStyle w:val="Normal6a"/>
            </w:pPr>
            <w:r w:rsidRPr="00205BEB">
              <w:t>(2)</w:t>
            </w:r>
            <w:r w:rsidRPr="00205BEB">
              <w:tab/>
              <w:t xml:space="preserve">Die Mitgliedstaaten </w:t>
            </w:r>
            <w:r w:rsidRPr="00205BEB">
              <w:rPr>
                <w:b/>
                <w:i/>
              </w:rPr>
              <w:t>erleichtern</w:t>
            </w:r>
            <w:r w:rsidRPr="00205BEB">
              <w:t xml:space="preserve"> durch geeignete Leitlinien und Schulungen die Durchführung von Maßnahmen zur Vermeidung eines Verwickelns während des Raubfraßes </w:t>
            </w:r>
            <w:r w:rsidRPr="00205BEB">
              <w:rPr>
                <w:b/>
                <w:i/>
              </w:rPr>
              <w:t>und zur Verringerung der</w:t>
            </w:r>
            <w:r w:rsidRPr="00205BEB">
              <w:t xml:space="preserve"> Mortalität nach der Freisetzung.</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{EN}</w:t>
      </w:r>
      <w:r w:rsidRPr="00205BEB">
        <w:t>en</w:t>
      </w:r>
      <w:r w:rsidRPr="00205BEB">
        <w:rPr>
          <w:rStyle w:val="HideTWBExt"/>
        </w:rPr>
        <w:t>&lt;/Original&gt;</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222</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Sebastian Everding</w:t>
      </w:r>
      <w:r w:rsidRPr="00205BEB">
        <w:rPr>
          <w:rStyle w:val="HideTWBExt"/>
        </w:rPr>
        <w:t>&lt;/Members&gt;</w:t>
      </w:r>
    </w:p>
    <w:p w:rsidR="00B960E1" w:rsidRPr="00205BEB" w:rsidRDefault="00B960E1" w:rsidP="00B960E1">
      <w:r w:rsidRPr="00205BEB">
        <w:rPr>
          <w:rStyle w:val="HideTWBExt"/>
        </w:rPr>
        <w:t>&lt;AuNomDe&gt;</w:t>
      </w:r>
      <w:r w:rsidRPr="00205BEB">
        <w:rPr>
          <w:rStyle w:val="HideTWBInt"/>
        </w:rPr>
        <w:t>{The Left}</w:t>
      </w:r>
      <w:r w:rsidRPr="00205BEB">
        <w:t>im Namen der Fraktion The Left</w:t>
      </w:r>
      <w:r w:rsidRPr="00205BEB">
        <w:rPr>
          <w:rStyle w:val="HideTWBExt"/>
        </w:rPr>
        <w:t>&lt;/AuNomDe&gt;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Artikel 1 – Absatz 1 – Nummer 51</w:t>
      </w:r>
      <w:r w:rsidRPr="00205BEB">
        <w:rPr>
          <w:rStyle w:val="HideTWBExt"/>
        </w:rPr>
        <w:t>&lt;/Article&gt;</w:t>
      </w:r>
    </w:p>
    <w:p w:rsidR="00B960E1" w:rsidRPr="00205BEB" w:rsidRDefault="00B960E1" w:rsidP="00B960E1">
      <w:r w:rsidRPr="00205BEB">
        <w:rPr>
          <w:rStyle w:val="HideTWBExt"/>
        </w:rPr>
        <w:t>&lt;DocAmend2&gt;</w:t>
      </w:r>
      <w:r w:rsidRPr="00205BEB">
        <w:t>Verordnung (EU) 2023/2124</w:t>
      </w:r>
      <w:r w:rsidRPr="00205BEB">
        <w:rPr>
          <w:rStyle w:val="HideTWBExt"/>
        </w:rPr>
        <w:t>&lt;/DocAmend2&gt;</w:t>
      </w:r>
    </w:p>
    <w:p w:rsidR="00B960E1" w:rsidRPr="00205BEB" w:rsidRDefault="00B960E1" w:rsidP="00B960E1">
      <w:r w:rsidRPr="00205BEB">
        <w:rPr>
          <w:rStyle w:val="HideTWBExt"/>
        </w:rPr>
        <w:t>&lt;Article2&gt;</w:t>
      </w:r>
      <w:r w:rsidRPr="00205BEB">
        <w:t>Artikel 103a – Absatz 4</w:t>
      </w:r>
      <w:r w:rsidRPr="00205BEB">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t>(4)</w:t>
            </w:r>
            <w:r w:rsidRPr="00205BEB">
              <w:tab/>
              <w:t>Die Kommission teilt dem GFCM-Sekretariat diese Maßnahmen unverzüglich mit.“</w:t>
            </w:r>
          </w:p>
        </w:tc>
        <w:tc>
          <w:tcPr>
            <w:tcW w:w="4876" w:type="dxa"/>
            <w:tcBorders>
              <w:top w:val="nil"/>
              <w:left w:val="nil"/>
              <w:bottom w:val="nil"/>
              <w:right w:val="nil"/>
            </w:tcBorders>
            <w:hideMark/>
          </w:tcPr>
          <w:p w:rsidR="00B960E1" w:rsidRPr="00205BEB" w:rsidRDefault="00B960E1" w:rsidP="00C47787">
            <w:pPr>
              <w:pStyle w:val="Normal6a"/>
            </w:pPr>
            <w:r w:rsidRPr="00205BEB">
              <w:rPr>
                <w:i/>
              </w:rPr>
              <w:t>(Betrifft nicht die deutsche Fassung.)</w:t>
            </w:r>
            <w:r w:rsidRPr="00205BEB">
              <w:tab/>
              <w:t xml:space="preserve"> </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{EN}</w:t>
      </w:r>
      <w:r w:rsidRPr="00205BEB">
        <w:t>en</w:t>
      </w:r>
      <w:r w:rsidRPr="00205BEB">
        <w:rPr>
          <w:rStyle w:val="HideTWBExt"/>
        </w:rPr>
        <w:t>&lt;/Original&gt;</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223</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Sebastian Everding</w:t>
      </w:r>
      <w:r w:rsidRPr="00205BEB">
        <w:rPr>
          <w:rStyle w:val="HideTWBExt"/>
        </w:rPr>
        <w:t>&lt;/Members&gt;</w:t>
      </w:r>
    </w:p>
    <w:p w:rsidR="00B960E1" w:rsidRPr="00205BEB" w:rsidRDefault="00B960E1" w:rsidP="00B960E1">
      <w:r w:rsidRPr="00205BEB">
        <w:rPr>
          <w:rStyle w:val="HideTWBExt"/>
        </w:rPr>
        <w:t>&lt;AuNomDe&gt;</w:t>
      </w:r>
      <w:r w:rsidRPr="00205BEB">
        <w:rPr>
          <w:rStyle w:val="HideTWBInt"/>
        </w:rPr>
        <w:t>{The Left}</w:t>
      </w:r>
      <w:r w:rsidRPr="00205BEB">
        <w:t>im Namen der Fraktion The Left</w:t>
      </w:r>
      <w:r w:rsidRPr="00205BEB">
        <w:rPr>
          <w:rStyle w:val="HideTWBExt"/>
        </w:rPr>
        <w:t>&lt;/AuNomDe&gt;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Artikel 1 – Absatz 1 – Nummer 52</w:t>
      </w:r>
      <w:r w:rsidRPr="00205BEB">
        <w:rPr>
          <w:rStyle w:val="HideTWBExt"/>
        </w:rPr>
        <w:t>&lt;/Article&gt;</w:t>
      </w:r>
    </w:p>
    <w:p w:rsidR="00B960E1" w:rsidRPr="00205BEB" w:rsidRDefault="00B960E1" w:rsidP="00B960E1">
      <w:r w:rsidRPr="00205BEB">
        <w:rPr>
          <w:rStyle w:val="HideTWBExt"/>
        </w:rPr>
        <w:t>&lt;DocAmend2&gt;</w:t>
      </w:r>
      <w:r w:rsidRPr="00205BEB">
        <w:t>Verordnung (EU) 2023/2124</w:t>
      </w:r>
      <w:r w:rsidRPr="00205BEB">
        <w:rPr>
          <w:rStyle w:val="HideTWBExt"/>
        </w:rPr>
        <w:t>&lt;/DocAmend2&gt;</w:t>
      </w:r>
    </w:p>
    <w:p w:rsidR="00B960E1" w:rsidRPr="00205BEB" w:rsidRDefault="00B960E1" w:rsidP="00B960E1">
      <w:r w:rsidRPr="00205BEB">
        <w:rPr>
          <w:rStyle w:val="HideTWBExt"/>
        </w:rPr>
        <w:t>&lt;Article2&gt;</w:t>
      </w:r>
      <w:r w:rsidRPr="00205BEB">
        <w:t>Artikel 105a – Absatz 1</w:t>
      </w:r>
      <w:r w:rsidRPr="00205BEB">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t>(1)</w:t>
            </w:r>
            <w:r w:rsidRPr="00205BEB">
              <w:tab/>
              <w:t xml:space="preserve">Die Mitgliedstaaten </w:t>
            </w:r>
            <w:r w:rsidRPr="00205BEB">
              <w:rPr>
                <w:b/>
                <w:i/>
              </w:rPr>
              <w:t>werden aufgefordert,</w:t>
            </w:r>
            <w:r w:rsidRPr="00205BEB">
              <w:t xml:space="preserve"> die Maßnahmen zur Begrenzung von Beifängen </w:t>
            </w:r>
            <w:r w:rsidRPr="00205BEB">
              <w:rPr>
                <w:b/>
                <w:i/>
              </w:rPr>
              <w:t>auszuweiten</w:t>
            </w:r>
            <w:r w:rsidRPr="00205BEB">
              <w:t>, um unbeabsichtigte Walbeifänge bei Fangtätigkeiten in Fischereien mit einem hohen Risiko von Beifängen, die vom Wissenschaftlichen Beratungsausschuss ermittelt wurden, möglichst gering zu halten und zu unterbinden. Diese Risikominderungsmaßnahmen werden von einer geeigneten Überwachung begleitet, um die Wirksamkeit der Maßnahmen zu prüfen, und können unter anderem Folgendes umfassen:</w:t>
            </w:r>
          </w:p>
        </w:tc>
        <w:tc>
          <w:tcPr>
            <w:tcW w:w="4876" w:type="dxa"/>
            <w:tcBorders>
              <w:top w:val="nil"/>
              <w:left w:val="nil"/>
              <w:bottom w:val="nil"/>
              <w:right w:val="nil"/>
            </w:tcBorders>
            <w:hideMark/>
          </w:tcPr>
          <w:p w:rsidR="00B960E1" w:rsidRPr="00205BEB" w:rsidRDefault="00B960E1" w:rsidP="00C47787">
            <w:pPr>
              <w:pStyle w:val="Normal6a"/>
            </w:pPr>
            <w:r w:rsidRPr="00205BEB">
              <w:t>(1)</w:t>
            </w:r>
            <w:r w:rsidRPr="00205BEB">
              <w:tab/>
              <w:t xml:space="preserve">Die Mitgliedstaaten </w:t>
            </w:r>
            <w:r w:rsidRPr="00205BEB">
              <w:rPr>
                <w:b/>
                <w:i/>
              </w:rPr>
              <w:t>weiten</w:t>
            </w:r>
            <w:r w:rsidRPr="00205BEB">
              <w:t xml:space="preserve"> die Maßnahmen zur Begrenzung von Beifängen </w:t>
            </w:r>
            <w:r w:rsidRPr="00205BEB">
              <w:rPr>
                <w:b/>
                <w:i/>
              </w:rPr>
              <w:t>aus</w:t>
            </w:r>
            <w:r w:rsidRPr="00205BEB">
              <w:t>, um unbeabsichtigte Walbeifänge bei Fangtätigkeiten in Fischereien mit einem hohen Risiko von Beifängen, die vom Wissenschaftlichen Beratungsausschuss ermittelt wurden, möglichst gering zu halten und</w:t>
            </w:r>
            <w:r w:rsidRPr="00205BEB">
              <w:rPr>
                <w:b/>
                <w:i/>
              </w:rPr>
              <w:t xml:space="preserve"> nach Möglichkeit</w:t>
            </w:r>
            <w:r w:rsidRPr="00205BEB">
              <w:t xml:space="preserve"> zu unterbinden. Diese Risikominderungsmaßnahmen werden von einer geeigneten Überwachung begleitet, um die Wirksamkeit der Maßnahmen zu prüfen, und können unter anderem Folgendes umfassen:</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{EN}</w:t>
      </w:r>
      <w:r w:rsidRPr="00205BEB">
        <w:t>en</w:t>
      </w:r>
      <w:r w:rsidRPr="00205BEB">
        <w:rPr>
          <w:rStyle w:val="HideTWBExt"/>
        </w:rPr>
        <w:t>&lt;/Original&gt;</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224</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Sebastian Everding</w:t>
      </w:r>
      <w:r w:rsidRPr="00205BEB">
        <w:rPr>
          <w:rStyle w:val="HideTWBExt"/>
        </w:rPr>
        <w:t>&lt;/Members&gt;</w:t>
      </w:r>
    </w:p>
    <w:p w:rsidR="00B960E1" w:rsidRPr="00205BEB" w:rsidRDefault="00B960E1" w:rsidP="00B960E1">
      <w:r w:rsidRPr="00205BEB">
        <w:rPr>
          <w:rStyle w:val="HideTWBExt"/>
        </w:rPr>
        <w:t>&lt;AuNomDe&gt;</w:t>
      </w:r>
      <w:r w:rsidRPr="00205BEB">
        <w:rPr>
          <w:rStyle w:val="HideTWBInt"/>
        </w:rPr>
        <w:t>{The Left}</w:t>
      </w:r>
      <w:r w:rsidRPr="00205BEB">
        <w:t>im Namen der Fraktion The Left</w:t>
      </w:r>
      <w:r w:rsidRPr="00205BEB">
        <w:rPr>
          <w:rStyle w:val="HideTWBExt"/>
        </w:rPr>
        <w:t>&lt;/AuNomDe&gt;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Artikel 1 – Absatz 1 – Nummer 52</w:t>
      </w:r>
      <w:r w:rsidRPr="00205BEB">
        <w:rPr>
          <w:rStyle w:val="HideTWBExt"/>
        </w:rPr>
        <w:t>&lt;/Article&gt;</w:t>
      </w:r>
    </w:p>
    <w:p w:rsidR="00B960E1" w:rsidRPr="00205BEB" w:rsidRDefault="00B960E1" w:rsidP="00B960E1">
      <w:r w:rsidRPr="00205BEB">
        <w:rPr>
          <w:rStyle w:val="HideTWBExt"/>
        </w:rPr>
        <w:t>&lt;DocAmend2&gt;</w:t>
      </w:r>
      <w:r w:rsidRPr="00205BEB">
        <w:t>Verordnung (EU) 2023/2124</w:t>
      </w:r>
      <w:r w:rsidRPr="00205BEB">
        <w:rPr>
          <w:rStyle w:val="HideTWBExt"/>
        </w:rPr>
        <w:t>&lt;/DocAmend2&gt;</w:t>
      </w:r>
    </w:p>
    <w:p w:rsidR="00B960E1" w:rsidRPr="00205BEB" w:rsidRDefault="00B960E1" w:rsidP="00B960E1">
      <w:r w:rsidRPr="00205BEB">
        <w:rPr>
          <w:rStyle w:val="HideTWBExt"/>
        </w:rPr>
        <w:t>&lt;Article2&gt;</w:t>
      </w:r>
      <w:r w:rsidRPr="00205BEB">
        <w:t>Artikel 105a – Absatz 2</w:t>
      </w:r>
      <w:r w:rsidRPr="00205BEB">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t>(2)</w:t>
            </w:r>
            <w:r w:rsidRPr="00205BEB">
              <w:tab/>
              <w:t xml:space="preserve">Die Mitgliedstaaten </w:t>
            </w:r>
            <w:r w:rsidRPr="00205BEB">
              <w:rPr>
                <w:b/>
                <w:i/>
              </w:rPr>
              <w:t>werden aufgefordert,</w:t>
            </w:r>
            <w:r w:rsidRPr="00205BEB">
              <w:t xml:space="preserve"> durch geeignete Leitlinien und Schulungen die Durchführung von Maßnahmen zur Vermeidung eines Verwickelns während des Raubfraßes </w:t>
            </w:r>
            <w:r w:rsidRPr="00205BEB">
              <w:rPr>
                <w:b/>
                <w:i/>
              </w:rPr>
              <w:t>zu erleichtern und die</w:t>
            </w:r>
            <w:r w:rsidRPr="00205BEB">
              <w:t xml:space="preserve"> Mortalität nach der Freisetzung</w:t>
            </w:r>
            <w:r w:rsidRPr="00205BEB">
              <w:rPr>
                <w:b/>
                <w:i/>
              </w:rPr>
              <w:t xml:space="preserve"> zu verringern</w:t>
            </w:r>
            <w:r w:rsidRPr="00205BEB">
              <w:t>.</w:t>
            </w:r>
          </w:p>
        </w:tc>
        <w:tc>
          <w:tcPr>
            <w:tcW w:w="4876" w:type="dxa"/>
            <w:tcBorders>
              <w:top w:val="nil"/>
              <w:left w:val="nil"/>
              <w:bottom w:val="nil"/>
              <w:right w:val="nil"/>
            </w:tcBorders>
            <w:hideMark/>
          </w:tcPr>
          <w:p w:rsidR="00B960E1" w:rsidRPr="00205BEB" w:rsidRDefault="00B960E1" w:rsidP="00C47787">
            <w:pPr>
              <w:pStyle w:val="Normal6a"/>
            </w:pPr>
            <w:r w:rsidRPr="00205BEB">
              <w:t>(2)</w:t>
            </w:r>
            <w:r w:rsidRPr="00205BEB">
              <w:tab/>
              <w:t xml:space="preserve">Die Mitgliedstaaten </w:t>
            </w:r>
            <w:r w:rsidRPr="00205BEB">
              <w:rPr>
                <w:b/>
                <w:i/>
              </w:rPr>
              <w:t>erleichtern</w:t>
            </w:r>
            <w:r w:rsidRPr="00205BEB">
              <w:t xml:space="preserve"> durch geeignete Leitlinien und Schulungen die Durchführung von Maßnahmen zur Vermeidung eines Verwickelns während des Raubfraßes </w:t>
            </w:r>
            <w:r w:rsidRPr="00205BEB">
              <w:rPr>
                <w:b/>
                <w:i/>
              </w:rPr>
              <w:t>und zur Verringerung der</w:t>
            </w:r>
            <w:r w:rsidRPr="00205BEB">
              <w:t xml:space="preserve"> Mortalität nach der Freisetzung.</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{EN}</w:t>
      </w:r>
      <w:r w:rsidRPr="00205BEB">
        <w:t>en</w:t>
      </w:r>
      <w:r w:rsidRPr="00205BEB">
        <w:rPr>
          <w:rStyle w:val="HideTWBExt"/>
        </w:rPr>
        <w:t>&lt;/Original&gt;</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225</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Sebastian Everding</w:t>
      </w:r>
      <w:r w:rsidRPr="00205BEB">
        <w:rPr>
          <w:rStyle w:val="HideTWBExt"/>
        </w:rPr>
        <w:t>&lt;/Members&gt;</w:t>
      </w:r>
    </w:p>
    <w:p w:rsidR="00B960E1" w:rsidRPr="00205BEB" w:rsidRDefault="00B960E1" w:rsidP="00B960E1">
      <w:r w:rsidRPr="00205BEB">
        <w:rPr>
          <w:rStyle w:val="HideTWBExt"/>
        </w:rPr>
        <w:t>&lt;AuNomDe&gt;</w:t>
      </w:r>
      <w:r w:rsidRPr="00205BEB">
        <w:rPr>
          <w:rStyle w:val="HideTWBInt"/>
        </w:rPr>
        <w:t>{The Left}</w:t>
      </w:r>
      <w:r w:rsidRPr="00205BEB">
        <w:t>im Namen der Fraktion The Left</w:t>
      </w:r>
      <w:r w:rsidRPr="00205BEB">
        <w:rPr>
          <w:rStyle w:val="HideTWBExt"/>
        </w:rPr>
        <w:t>&lt;/AuNomDe&gt;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Artikel 1 – Absatz 1 – Nummer 52</w:t>
      </w:r>
      <w:r w:rsidRPr="00205BEB">
        <w:rPr>
          <w:rStyle w:val="HideTWBExt"/>
        </w:rPr>
        <w:t>&lt;/Article&gt;</w:t>
      </w:r>
    </w:p>
    <w:p w:rsidR="00B960E1" w:rsidRPr="00205BEB" w:rsidRDefault="00B960E1" w:rsidP="00B960E1">
      <w:r w:rsidRPr="00205BEB">
        <w:rPr>
          <w:rStyle w:val="HideTWBExt"/>
        </w:rPr>
        <w:t>&lt;DocAmend2&gt;</w:t>
      </w:r>
      <w:r w:rsidRPr="00205BEB">
        <w:t>Verordnung (EU) 2023/2124</w:t>
      </w:r>
      <w:r w:rsidRPr="00205BEB">
        <w:rPr>
          <w:rStyle w:val="HideTWBExt"/>
        </w:rPr>
        <w:t>&lt;/DocAmend2&gt;</w:t>
      </w:r>
    </w:p>
    <w:p w:rsidR="00B960E1" w:rsidRPr="00205BEB" w:rsidRDefault="00B960E1" w:rsidP="00B960E1">
      <w:r w:rsidRPr="00205BEB">
        <w:rPr>
          <w:rStyle w:val="HideTWBExt"/>
        </w:rPr>
        <w:t>&lt;Article2&gt;</w:t>
      </w:r>
      <w:r w:rsidRPr="00205BEB">
        <w:t>Artikel 105a – Absatz 3</w:t>
      </w:r>
      <w:r w:rsidRPr="00205BEB">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t>(3)</w:t>
            </w:r>
            <w:r w:rsidRPr="00205BEB">
              <w:tab/>
              <w:t xml:space="preserve">Die Mitgliedstaaten </w:t>
            </w:r>
            <w:r w:rsidRPr="00205BEB">
              <w:rPr>
                <w:b/>
                <w:i/>
              </w:rPr>
              <w:t>werden aufgefordert,</w:t>
            </w:r>
            <w:r w:rsidRPr="00205BEB">
              <w:t xml:space="preserve"> Gebiete </w:t>
            </w:r>
            <w:r w:rsidRPr="00205BEB">
              <w:rPr>
                <w:b/>
                <w:i/>
              </w:rPr>
              <w:t>auszuweisen</w:t>
            </w:r>
            <w:r w:rsidRPr="00205BEB">
              <w:t>, in denen ein hohes Risiko von Wechselwirkungen zwischen Fischereien und Walen besteht, und können auf der Grundlage der bestehenden Risiken eine Änderung der geltenden nationalen Rechtsvorschriften in Erwägung ziehen.</w:t>
            </w:r>
          </w:p>
        </w:tc>
        <w:tc>
          <w:tcPr>
            <w:tcW w:w="4876" w:type="dxa"/>
            <w:tcBorders>
              <w:top w:val="nil"/>
              <w:left w:val="nil"/>
              <w:bottom w:val="nil"/>
              <w:right w:val="nil"/>
            </w:tcBorders>
            <w:hideMark/>
          </w:tcPr>
          <w:p w:rsidR="00B960E1" w:rsidRPr="00205BEB" w:rsidRDefault="00B960E1" w:rsidP="00C47787">
            <w:pPr>
              <w:pStyle w:val="Normal6a"/>
            </w:pPr>
            <w:r w:rsidRPr="00205BEB">
              <w:t>(3)</w:t>
            </w:r>
            <w:r w:rsidRPr="00205BEB">
              <w:tab/>
              <w:t xml:space="preserve">Die Mitgliedstaaten </w:t>
            </w:r>
            <w:r w:rsidRPr="00205BEB">
              <w:rPr>
                <w:b/>
                <w:i/>
              </w:rPr>
              <w:t>weisen</w:t>
            </w:r>
            <w:r w:rsidRPr="00205BEB">
              <w:t xml:space="preserve"> Gebiete </w:t>
            </w:r>
            <w:r w:rsidRPr="00205BEB">
              <w:rPr>
                <w:b/>
                <w:i/>
              </w:rPr>
              <w:t>aus</w:t>
            </w:r>
            <w:r w:rsidRPr="00205BEB">
              <w:t>, in denen ein hohes Risiko von Wechselwirkungen zwischen Fischereien und Walen besteht, und können auf der Grundlage der bestehenden Risiken eine Änderung der geltenden nationalen Rechtsvorschriften in Erwägung ziehen.</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{EN}</w:t>
      </w:r>
      <w:r w:rsidRPr="00205BEB">
        <w:t>en</w:t>
      </w:r>
      <w:r w:rsidRPr="00205BEB">
        <w:rPr>
          <w:rStyle w:val="HideTWBExt"/>
        </w:rPr>
        <w:t>&lt;/Original&gt;</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226</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Sebastian Everding</w:t>
      </w:r>
      <w:r w:rsidRPr="00205BEB">
        <w:rPr>
          <w:rStyle w:val="HideTWBExt"/>
        </w:rPr>
        <w:t>&lt;/Members&gt;</w:t>
      </w:r>
    </w:p>
    <w:p w:rsidR="00B960E1" w:rsidRPr="00205BEB" w:rsidRDefault="00B960E1" w:rsidP="00B960E1">
      <w:r w:rsidRPr="00205BEB">
        <w:rPr>
          <w:rStyle w:val="HideTWBExt"/>
        </w:rPr>
        <w:t>&lt;AuNomDe&gt;</w:t>
      </w:r>
      <w:r w:rsidRPr="00205BEB">
        <w:rPr>
          <w:rStyle w:val="HideTWBInt"/>
        </w:rPr>
        <w:t>{The Left}</w:t>
      </w:r>
      <w:r w:rsidRPr="00205BEB">
        <w:t>im Namen der Fraktion The Left</w:t>
      </w:r>
      <w:r w:rsidRPr="00205BEB">
        <w:rPr>
          <w:rStyle w:val="HideTWBExt"/>
        </w:rPr>
        <w:t>&lt;/AuNomDe&gt;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Artikel 1 – Absatz 1 – Nummer 52</w:t>
      </w:r>
      <w:r w:rsidRPr="00205BEB">
        <w:rPr>
          <w:rStyle w:val="HideTWBExt"/>
        </w:rPr>
        <w:t>&lt;/Article&gt;</w:t>
      </w:r>
    </w:p>
    <w:p w:rsidR="00B960E1" w:rsidRPr="00205BEB" w:rsidRDefault="00B960E1" w:rsidP="00B960E1">
      <w:r w:rsidRPr="00205BEB">
        <w:rPr>
          <w:rStyle w:val="HideTWBExt"/>
        </w:rPr>
        <w:t>&lt;DocAmend2&gt;</w:t>
      </w:r>
      <w:r w:rsidRPr="00205BEB">
        <w:t>Verordnung (EU) 2023/2124</w:t>
      </w:r>
      <w:r w:rsidRPr="00205BEB">
        <w:rPr>
          <w:rStyle w:val="HideTWBExt"/>
        </w:rPr>
        <w:t>&lt;/DocAmend2&gt;</w:t>
      </w:r>
    </w:p>
    <w:p w:rsidR="00B960E1" w:rsidRPr="00205BEB" w:rsidRDefault="00B960E1" w:rsidP="00B960E1">
      <w:r w:rsidRPr="00205BEB">
        <w:rPr>
          <w:rStyle w:val="HideTWBExt"/>
        </w:rPr>
        <w:t>&lt;Article2&gt;</w:t>
      </w:r>
      <w:r w:rsidRPr="00205BEB">
        <w:t>Artikel 105a – Absatz 4</w:t>
      </w:r>
      <w:r w:rsidRPr="00205BEB">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t>(4)</w:t>
            </w:r>
            <w:r w:rsidRPr="00205BEB">
              <w:tab/>
              <w:t xml:space="preserve">Die </w:t>
            </w:r>
            <w:r w:rsidRPr="00205BEB">
              <w:rPr>
                <w:b/>
                <w:i/>
              </w:rPr>
              <w:t>Vertragsparteien</w:t>
            </w:r>
            <w:r w:rsidRPr="00205BEB">
              <w:t xml:space="preserve"> können auf freiwilliger Basis auch andere Arten der Bewirtschaftung in Betracht ziehen, wie z. B. eine anreizbasierte Bewirtschaftung, die eine Belohnung von Betreibern mit geringen Auswirkungen </w:t>
            </w:r>
            <w:r w:rsidRPr="00205BEB">
              <w:rPr>
                <w:b/>
                <w:i/>
              </w:rPr>
              <w:t>versieht</w:t>
            </w:r>
            <w:r w:rsidRPr="00205BEB">
              <w:t xml:space="preserve"> und gleichzeitig Anreize für weniger leistungsstarke Betreiber bietet, um bessere Verfahren einzuführen oder </w:t>
            </w:r>
            <w:r w:rsidRPr="00205BEB">
              <w:rPr>
                <w:b/>
                <w:i/>
              </w:rPr>
              <w:t>die Industrie zu verlassen</w:t>
            </w:r>
            <w:r w:rsidRPr="00205BEB">
              <w:t>, oder ein marktorientiertes Anreizmanagement, das z. B. in Fischereien mit mittlerem bis hohem Risiko von Interaktionen mit Walen eine Kennzeichnung als „delfinsicher“ oder „delfinfreundlich“ einsetzt.</w:t>
            </w:r>
          </w:p>
        </w:tc>
        <w:tc>
          <w:tcPr>
            <w:tcW w:w="4876" w:type="dxa"/>
            <w:tcBorders>
              <w:top w:val="nil"/>
              <w:left w:val="nil"/>
              <w:bottom w:val="nil"/>
              <w:right w:val="nil"/>
            </w:tcBorders>
            <w:hideMark/>
          </w:tcPr>
          <w:p w:rsidR="00B960E1" w:rsidRPr="00205BEB" w:rsidRDefault="00B960E1" w:rsidP="00C47787">
            <w:pPr>
              <w:pStyle w:val="Normal6a"/>
            </w:pPr>
            <w:r w:rsidRPr="00205BEB">
              <w:t>(4)</w:t>
            </w:r>
            <w:r w:rsidRPr="00205BEB">
              <w:tab/>
              <w:t xml:space="preserve">Die </w:t>
            </w:r>
            <w:r w:rsidRPr="00205BEB">
              <w:rPr>
                <w:b/>
                <w:i/>
              </w:rPr>
              <w:t>Kommission und die Mitgliedstaaten</w:t>
            </w:r>
            <w:r w:rsidRPr="00205BEB">
              <w:t xml:space="preserve"> können auf freiwilliger Basis auch andere Arten der Bewirtschaftung in Betracht ziehen, wie z. B. eine anreizbasierte Bewirtschaftung, die eine Belohnung von Betreibern mit geringen Auswirkungen </w:t>
            </w:r>
            <w:r w:rsidRPr="00205BEB">
              <w:rPr>
                <w:b/>
                <w:i/>
              </w:rPr>
              <w:t>vorsieht</w:t>
            </w:r>
            <w:r w:rsidRPr="00205BEB">
              <w:t xml:space="preserve"> und gleichzeitig Anreize für weniger leistungsstarke Betreiber bietet, um bessere Verfahren einzuführen oder </w:t>
            </w:r>
            <w:r w:rsidRPr="00205BEB">
              <w:rPr>
                <w:b/>
                <w:i/>
              </w:rPr>
              <w:t>ihre Tätigkeit einzustellen</w:t>
            </w:r>
            <w:r w:rsidRPr="00205BEB">
              <w:t>, oder ein marktorientiertes Anreizmanagement, das z. B. in Fischereien mit mittlerem bis hohem Risiko von Interaktionen mit Walen eine Kennzeichnung als „delfinsicher“ oder „delfinfreundlich“ einsetzt.</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{EN}</w:t>
      </w:r>
      <w:r w:rsidRPr="00205BEB">
        <w:t>en</w:t>
      </w:r>
      <w:r w:rsidRPr="00205BEB">
        <w:rPr>
          <w:rStyle w:val="HideTWBExt"/>
        </w:rPr>
        <w:t>&lt;/Original&gt;</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227</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Thomas Bajada</w:t>
      </w:r>
      <w:r w:rsidRPr="00205BEB">
        <w:rPr>
          <w:rStyle w:val="HideTWBExt"/>
        </w:rPr>
        <w:t>&lt;/Members&gt;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Artikel 1 – Absatz 1 – Nummer 54</w:t>
      </w:r>
      <w:r w:rsidRPr="00205BEB">
        <w:rPr>
          <w:rStyle w:val="HideTWBExt"/>
        </w:rPr>
        <w:t>&lt;/Article&gt;</w:t>
      </w:r>
    </w:p>
    <w:p w:rsidR="00B960E1" w:rsidRPr="00205BEB" w:rsidRDefault="00B960E1" w:rsidP="00B960E1">
      <w:r w:rsidRPr="00205BEB">
        <w:rPr>
          <w:rStyle w:val="HideTWBExt"/>
        </w:rPr>
        <w:t>&lt;DocAmend2&gt;</w:t>
      </w:r>
      <w:r w:rsidRPr="00205BEB">
        <w:t>Verordnung (EU) 2023/2124</w:t>
      </w:r>
      <w:r w:rsidRPr="00205BEB">
        <w:rPr>
          <w:rStyle w:val="HideTWBExt"/>
        </w:rPr>
        <w:t>&lt;/DocAmend2&gt;</w:t>
      </w:r>
    </w:p>
    <w:p w:rsidR="00B960E1" w:rsidRPr="00205BEB" w:rsidRDefault="00B960E1" w:rsidP="00B960E1">
      <w:r w:rsidRPr="00205BEB">
        <w:rPr>
          <w:rStyle w:val="HideTWBExt"/>
        </w:rPr>
        <w:t>&lt;Article2&gt;</w:t>
      </w:r>
      <w:r w:rsidRPr="00205BEB">
        <w:t>Artikel 106a – Absatz 1</w:t>
      </w:r>
      <w:r w:rsidRPr="00205BEB">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t>In diesem Unterabschnitt werden Mindeststandards für alle auf GFCM-Ebene festgelegten Fischereisperrgebiete festgelegt</w:t>
            </w:r>
            <w:r w:rsidRPr="00205BEB">
              <w:rPr>
                <w:b/>
                <w:i/>
              </w:rPr>
              <w:t>, die für alle auf GFCM-Ebene nach 2022 eingerichteten Fischereisperrgebiete gelten</w:t>
            </w:r>
            <w:r w:rsidRPr="00205BEB">
              <w:t>.</w:t>
            </w:r>
          </w:p>
        </w:tc>
        <w:tc>
          <w:tcPr>
            <w:tcW w:w="4876" w:type="dxa"/>
            <w:tcBorders>
              <w:top w:val="nil"/>
              <w:left w:val="nil"/>
              <w:bottom w:val="nil"/>
              <w:right w:val="nil"/>
            </w:tcBorders>
            <w:hideMark/>
          </w:tcPr>
          <w:p w:rsidR="00B960E1" w:rsidRPr="00205BEB" w:rsidRDefault="00B960E1" w:rsidP="00C47787">
            <w:pPr>
              <w:pStyle w:val="Normal6a"/>
            </w:pPr>
            <w:r w:rsidRPr="00205BEB">
              <w:t>In diesem Unterabschnitt werden Mindeststandards für alle auf GFCM-Ebene festgelegten Fischereisperrgebiete festgelegt.</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{EN}</w:t>
      </w:r>
      <w:r w:rsidRPr="00205BEB">
        <w:t>en</w:t>
      </w:r>
      <w:r w:rsidRPr="00205BEB">
        <w:rPr>
          <w:rStyle w:val="HideTWBExt"/>
        </w:rPr>
        <w:t>&lt;/Original&gt;</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228</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Sebastian Everding</w:t>
      </w:r>
      <w:r w:rsidRPr="00205BEB">
        <w:rPr>
          <w:rStyle w:val="HideTWBExt"/>
        </w:rPr>
        <w:t>&lt;/Members&gt;</w:t>
      </w:r>
    </w:p>
    <w:p w:rsidR="00B960E1" w:rsidRPr="00205BEB" w:rsidRDefault="00B960E1" w:rsidP="00B960E1">
      <w:r w:rsidRPr="00205BEB">
        <w:rPr>
          <w:rStyle w:val="HideTWBExt"/>
        </w:rPr>
        <w:t>&lt;AuNomDe&gt;</w:t>
      </w:r>
      <w:r w:rsidRPr="00205BEB">
        <w:rPr>
          <w:rStyle w:val="HideTWBInt"/>
        </w:rPr>
        <w:t>{The Left}</w:t>
      </w:r>
      <w:r w:rsidRPr="00205BEB">
        <w:t>im Namen der Fraktion The Left</w:t>
      </w:r>
      <w:r w:rsidRPr="00205BEB">
        <w:rPr>
          <w:rStyle w:val="HideTWBExt"/>
        </w:rPr>
        <w:t>&lt;/AuNomDe&gt;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Artikel 1 – Absatz 1 – Nummer 54</w:t>
      </w:r>
      <w:r w:rsidRPr="00205BEB">
        <w:rPr>
          <w:rStyle w:val="HideTWBExt"/>
        </w:rPr>
        <w:t>&lt;/Article&gt;</w:t>
      </w:r>
    </w:p>
    <w:p w:rsidR="00B960E1" w:rsidRPr="00205BEB" w:rsidRDefault="00B960E1" w:rsidP="00B960E1">
      <w:r w:rsidRPr="00205BEB">
        <w:rPr>
          <w:rStyle w:val="HideTWBExt"/>
        </w:rPr>
        <w:t>&lt;DocAmend2&gt;</w:t>
      </w:r>
      <w:r w:rsidRPr="00205BEB">
        <w:t>Verordnung (EU) 2023/2124</w:t>
      </w:r>
      <w:r w:rsidRPr="00205BEB">
        <w:rPr>
          <w:rStyle w:val="HideTWBExt"/>
        </w:rPr>
        <w:t>&lt;/DocAmend2&gt;</w:t>
      </w:r>
    </w:p>
    <w:p w:rsidR="00B960E1" w:rsidRPr="00205BEB" w:rsidRDefault="00B960E1" w:rsidP="00B960E1">
      <w:r w:rsidRPr="00205BEB">
        <w:rPr>
          <w:rStyle w:val="HideTWBExt"/>
        </w:rPr>
        <w:t>&lt;Article2&gt;</w:t>
      </w:r>
      <w:r w:rsidRPr="00205BEB">
        <w:t>Artikel 106c – Absatz 1</w:t>
      </w:r>
      <w:r w:rsidRPr="00205BEB">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t>Die Mitgliedstaaten erstellen für jedes Fischereisperrgebiet einen wissenschaftlichen Überwachungsplan, einschließlich eines Toolkits und integrierter Leitlinien, um die Informationen bereitzustellen, die erforderlich sind, um die Wirksamkeit der Fischereisperrgebiete bei der Wiederauffüllung der Bestände zu bewerten</w:t>
            </w:r>
            <w:r w:rsidRPr="00205BEB">
              <w:rPr>
                <w:b/>
                <w:i/>
              </w:rPr>
              <w:t xml:space="preserve"> und</w:t>
            </w:r>
            <w:r w:rsidRPr="00205BEB">
              <w:t xml:space="preserve"> die Lebensräume und empfindlichen Meeresökosysteme </w:t>
            </w:r>
            <w:r w:rsidRPr="00205BEB">
              <w:rPr>
                <w:b/>
                <w:i/>
              </w:rPr>
              <w:t>zu schützen</w:t>
            </w:r>
            <w:r w:rsidRPr="00205BEB">
              <w:t>.</w:t>
            </w:r>
          </w:p>
        </w:tc>
        <w:tc>
          <w:tcPr>
            <w:tcW w:w="4876" w:type="dxa"/>
            <w:tcBorders>
              <w:top w:val="nil"/>
              <w:left w:val="nil"/>
              <w:bottom w:val="nil"/>
              <w:right w:val="nil"/>
            </w:tcBorders>
            <w:hideMark/>
          </w:tcPr>
          <w:p w:rsidR="00B960E1" w:rsidRPr="00205BEB" w:rsidRDefault="00B960E1" w:rsidP="00C47787">
            <w:pPr>
              <w:pStyle w:val="Normal6a"/>
            </w:pPr>
            <w:r w:rsidRPr="00205BEB">
              <w:t>Die Mitgliedstaaten erstellen für jedes Fischereisperrgebiet einen wissenschaftlichen Überwachungsplan, einschließlich eines Toolkits und integrierter Leitlinien, um die Informationen bereitzustellen, die erforderlich sind, um die Wirksamkeit der Fischereisperrgebiete bei der Wiederauffüllung der Bestände zu bewerten</w:t>
            </w:r>
            <w:r w:rsidRPr="00205BEB">
              <w:rPr>
                <w:b/>
                <w:i/>
              </w:rPr>
              <w:t>, wobei</w:t>
            </w:r>
            <w:r w:rsidRPr="00205BEB">
              <w:t xml:space="preserve"> die Lebensräume und empfindlichen Meeresökosysteme </w:t>
            </w:r>
            <w:r w:rsidRPr="00205BEB">
              <w:rPr>
                <w:b/>
                <w:i/>
              </w:rPr>
              <w:t>geschützt werden und die Besatzdichte mit Blick auf Biomasse und Vorkommen innerhalb des Fischereisperrgebiets erhöht wird</w:t>
            </w:r>
            <w:r w:rsidRPr="00205BEB">
              <w:t>.</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{EN}</w:t>
      </w:r>
      <w:r w:rsidRPr="00205BEB">
        <w:t>en</w:t>
      </w:r>
      <w:r w:rsidRPr="00205BEB">
        <w:rPr>
          <w:rStyle w:val="HideTWBExt"/>
        </w:rPr>
        <w:t>&lt;/Original&gt;</w:t>
      </w:r>
    </w:p>
    <w:p w:rsidR="00B960E1" w:rsidRPr="00205BEB" w:rsidRDefault="00B960E1" w:rsidP="00B960E1">
      <w:pPr>
        <w:pStyle w:val="AmJustTitle"/>
      </w:pPr>
      <w:r w:rsidRPr="00205BEB">
        <w:rPr>
          <w:rStyle w:val="HideTWBExt"/>
        </w:rPr>
        <w:t>&lt;TitreJust&gt;</w:t>
      </w:r>
      <w:r w:rsidRPr="00205BEB">
        <w:t>Begründung</w:t>
      </w:r>
      <w:r w:rsidRPr="00205BEB">
        <w:rPr>
          <w:rStyle w:val="HideTWBExt"/>
        </w:rPr>
        <w:t>&lt;/TitreJust&gt;</w:t>
      </w:r>
    </w:p>
    <w:p w:rsidR="00B960E1" w:rsidRPr="00205BEB" w:rsidRDefault="00B960E1" w:rsidP="00B960E1">
      <w:pPr>
        <w:pStyle w:val="AmJustText"/>
      </w:pPr>
      <w:r w:rsidRPr="00205BEB">
        <w:t>GFCM/45/2022/11.</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229</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Sebastian Everding</w:t>
      </w:r>
      <w:r w:rsidRPr="00205BEB">
        <w:rPr>
          <w:rStyle w:val="HideTWBExt"/>
        </w:rPr>
        <w:t>&lt;/Members&gt;</w:t>
      </w:r>
    </w:p>
    <w:p w:rsidR="00B960E1" w:rsidRPr="00205BEB" w:rsidRDefault="00B960E1" w:rsidP="00B960E1">
      <w:r w:rsidRPr="00205BEB">
        <w:rPr>
          <w:rStyle w:val="HideTWBExt"/>
        </w:rPr>
        <w:t>&lt;AuNomDe&gt;</w:t>
      </w:r>
      <w:r w:rsidRPr="00205BEB">
        <w:rPr>
          <w:rStyle w:val="HideTWBInt"/>
        </w:rPr>
        <w:t>{The Left}</w:t>
      </w:r>
      <w:r w:rsidRPr="00205BEB">
        <w:t>im Namen der Fraktion The Left</w:t>
      </w:r>
      <w:r w:rsidRPr="00205BEB">
        <w:rPr>
          <w:rStyle w:val="HideTWBExt"/>
        </w:rPr>
        <w:t>&lt;/AuNomDe&gt;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Artikel 1 – Absatz 1 – Nummer 54</w:t>
      </w:r>
      <w:r w:rsidRPr="00205BEB">
        <w:rPr>
          <w:rStyle w:val="HideTWBExt"/>
        </w:rPr>
        <w:t>&lt;/Article&gt;</w:t>
      </w:r>
    </w:p>
    <w:p w:rsidR="00B960E1" w:rsidRPr="00205BEB" w:rsidRDefault="00B960E1" w:rsidP="00B960E1">
      <w:r w:rsidRPr="00205BEB">
        <w:rPr>
          <w:rStyle w:val="HideTWBExt"/>
        </w:rPr>
        <w:t>&lt;DocAmend2&gt;</w:t>
      </w:r>
      <w:r w:rsidRPr="00205BEB">
        <w:t>Verordnung (EU) 2023/2124</w:t>
      </w:r>
      <w:r w:rsidRPr="00205BEB">
        <w:rPr>
          <w:rStyle w:val="HideTWBExt"/>
        </w:rPr>
        <w:t>&lt;/DocAmend2&gt;</w:t>
      </w:r>
    </w:p>
    <w:p w:rsidR="00B960E1" w:rsidRPr="00205BEB" w:rsidRDefault="00B960E1" w:rsidP="00B960E1">
      <w:r w:rsidRPr="00205BEB">
        <w:rPr>
          <w:rStyle w:val="HideTWBExt"/>
        </w:rPr>
        <w:t>&lt;Article2&gt;</w:t>
      </w:r>
      <w:r w:rsidRPr="00205BEB">
        <w:t>Artikel 106d – Absatz 5</w:t>
      </w:r>
      <w:r w:rsidRPr="00205BEB">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t>(5)</w:t>
            </w:r>
            <w:r w:rsidRPr="00205BEB">
              <w:tab/>
              <w:t>Der Bericht gemäß Absatz </w:t>
            </w:r>
            <w:r w:rsidRPr="00205BEB">
              <w:rPr>
                <w:b/>
                <w:i/>
              </w:rPr>
              <w:t>2</w:t>
            </w:r>
            <w:r w:rsidRPr="00205BEB">
              <w:t xml:space="preserve"> enthält folgende Angaben:</w:t>
            </w:r>
          </w:p>
        </w:tc>
        <w:tc>
          <w:tcPr>
            <w:tcW w:w="4876" w:type="dxa"/>
            <w:tcBorders>
              <w:top w:val="nil"/>
              <w:left w:val="nil"/>
              <w:bottom w:val="nil"/>
              <w:right w:val="nil"/>
            </w:tcBorders>
            <w:hideMark/>
          </w:tcPr>
          <w:p w:rsidR="00B960E1" w:rsidRPr="00205BEB" w:rsidRDefault="00B960E1" w:rsidP="00C47787">
            <w:pPr>
              <w:pStyle w:val="Normal6a"/>
            </w:pPr>
            <w:r w:rsidRPr="00205BEB">
              <w:t>(5)</w:t>
            </w:r>
            <w:r w:rsidRPr="00205BEB">
              <w:tab/>
              <w:t>Der Bericht gemäß Absatz </w:t>
            </w:r>
            <w:r w:rsidRPr="00205BEB">
              <w:rPr>
                <w:b/>
                <w:i/>
              </w:rPr>
              <w:t>4</w:t>
            </w:r>
            <w:r w:rsidRPr="00205BEB">
              <w:t xml:space="preserve"> enthält folgende Angaben:</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{EN}</w:t>
      </w:r>
      <w:r w:rsidRPr="00205BEB">
        <w:t>en</w:t>
      </w:r>
      <w:r w:rsidRPr="00205BEB">
        <w:rPr>
          <w:rStyle w:val="HideTWBExt"/>
        </w:rPr>
        <w:t>&lt;/Original&gt;</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230</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Thomas Bajada</w:t>
      </w:r>
      <w:r w:rsidRPr="00205BEB">
        <w:rPr>
          <w:rStyle w:val="HideTWBExt"/>
        </w:rPr>
        <w:t>&lt;/Members&gt;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Artikel 1 – Absatz 1 – Nummer 55</w:t>
      </w:r>
      <w:r w:rsidRPr="00205BEB">
        <w:rPr>
          <w:rStyle w:val="HideTWBExt"/>
        </w:rPr>
        <w:t>&lt;/Article&gt;</w:t>
      </w:r>
    </w:p>
    <w:p w:rsidR="00B960E1" w:rsidRPr="00205BEB" w:rsidRDefault="00B960E1" w:rsidP="00B960E1">
      <w:r w:rsidRPr="00205BEB">
        <w:rPr>
          <w:rStyle w:val="HideTWBExt"/>
        </w:rPr>
        <w:t>&lt;DocAmend2&gt;</w:t>
      </w:r>
      <w:r w:rsidRPr="00205BEB">
        <w:t>Verordnung (EU) 2023/2124</w:t>
      </w:r>
      <w:r w:rsidRPr="00205BEB">
        <w:rPr>
          <w:rStyle w:val="HideTWBExt"/>
        </w:rPr>
        <w:t>&lt;/DocAmend2&gt;</w:t>
      </w:r>
    </w:p>
    <w:p w:rsidR="00B960E1" w:rsidRPr="00205BEB" w:rsidRDefault="00B960E1" w:rsidP="00B960E1">
      <w:r w:rsidRPr="00205BEB">
        <w:rPr>
          <w:rStyle w:val="HideTWBExt"/>
        </w:rPr>
        <w:t>&lt;Article2&gt;</w:t>
      </w:r>
      <w:r w:rsidRPr="00205BEB">
        <w:t>Artikel 107 – Absatz 1</w:t>
      </w:r>
      <w:r w:rsidRPr="00205BEB">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t>(1)</w:t>
            </w:r>
            <w:r w:rsidRPr="00205BEB">
              <w:tab/>
              <w:t xml:space="preserve">Im östlichen Golfe du Lion wird ein Fischereisperrgebiet geschaffen, </w:t>
            </w:r>
            <w:r w:rsidRPr="00205BEB">
              <w:rPr>
                <w:b/>
                <w:i/>
              </w:rPr>
              <w:t>das durch Linien zwischen den geografischen Koordinaten gemäß Anhang XI Teil A abgegrenzt wird</w:t>
            </w:r>
            <w:r w:rsidRPr="00205BEB">
              <w:t>.</w:t>
            </w:r>
          </w:p>
        </w:tc>
        <w:tc>
          <w:tcPr>
            <w:tcW w:w="4876" w:type="dxa"/>
            <w:tcBorders>
              <w:top w:val="nil"/>
              <w:left w:val="nil"/>
              <w:bottom w:val="nil"/>
              <w:right w:val="nil"/>
            </w:tcBorders>
            <w:hideMark/>
          </w:tcPr>
          <w:p w:rsidR="00B960E1" w:rsidRPr="00205BEB" w:rsidRDefault="00B960E1" w:rsidP="00C47787">
            <w:pPr>
              <w:pStyle w:val="Normal6a"/>
            </w:pPr>
            <w:r w:rsidRPr="00205BEB">
              <w:t>(1)</w:t>
            </w:r>
            <w:r w:rsidRPr="00205BEB">
              <w:tab/>
              <w:t xml:space="preserve">Im östlichen Golfe du Lion </w:t>
            </w:r>
            <w:r w:rsidRPr="00205BEB">
              <w:rPr>
                <w:b/>
                <w:i/>
              </w:rPr>
              <w:t xml:space="preserve">(geografisches Untergebiet 7) </w:t>
            </w:r>
            <w:r w:rsidRPr="00205BEB">
              <w:t xml:space="preserve">wird ein Fischereisperrgebiet geschaffen, </w:t>
            </w:r>
            <w:r w:rsidRPr="00205BEB">
              <w:rPr>
                <w:b/>
                <w:i/>
              </w:rPr>
              <w:t>um den Schutz von Ansammlungen von Laichtieren und empfindlichen Tiefseelebensräumen zu stärken</w:t>
            </w:r>
            <w:r w:rsidRPr="00205BEB">
              <w:t>.</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{EN}</w:t>
      </w:r>
      <w:r w:rsidRPr="00205BEB">
        <w:t>en</w:t>
      </w:r>
      <w:r w:rsidRPr="00205BEB">
        <w:rPr>
          <w:rStyle w:val="HideTWBExt"/>
        </w:rPr>
        <w:t>&lt;/Original&gt;</w:t>
      </w:r>
    </w:p>
    <w:p w:rsidR="00B960E1" w:rsidRPr="00205BEB" w:rsidRDefault="00B960E1" w:rsidP="00B960E1">
      <w:pPr>
        <w:pStyle w:val="AmJustTitle"/>
      </w:pPr>
      <w:r w:rsidRPr="00205BEB">
        <w:rPr>
          <w:rStyle w:val="HideTWBExt"/>
        </w:rPr>
        <w:t>&lt;TitreJust&gt;</w:t>
      </w:r>
      <w:r w:rsidRPr="00205BEB">
        <w:t>Begründung</w:t>
      </w:r>
      <w:r w:rsidRPr="00205BEB">
        <w:rPr>
          <w:rStyle w:val="HideTWBExt"/>
        </w:rPr>
        <w:t>&lt;/TitreJust&gt;</w:t>
      </w:r>
    </w:p>
    <w:p w:rsidR="00B960E1" w:rsidRPr="00205BEB" w:rsidRDefault="00B960E1" w:rsidP="00B960E1">
      <w:pPr>
        <w:pStyle w:val="AmJustText"/>
      </w:pPr>
      <w:r w:rsidRPr="00205BEB">
        <w:t>GFCM/46/2023/1, Ziffer 1.</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231</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Thomas Bajada</w:t>
      </w:r>
      <w:r w:rsidRPr="00205BEB">
        <w:rPr>
          <w:rStyle w:val="HideTWBExt"/>
        </w:rPr>
        <w:t>&lt;/Members&gt;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Artikel 1 – Absatz 1 – Nummer 55</w:t>
      </w:r>
      <w:r w:rsidRPr="00205BEB">
        <w:rPr>
          <w:rStyle w:val="HideTWBExt"/>
        </w:rPr>
        <w:t>&lt;/Article&gt;</w:t>
      </w:r>
    </w:p>
    <w:p w:rsidR="00B960E1" w:rsidRPr="00205BEB" w:rsidRDefault="00B960E1" w:rsidP="00B960E1">
      <w:r w:rsidRPr="00205BEB">
        <w:rPr>
          <w:rStyle w:val="HideTWBExt"/>
        </w:rPr>
        <w:t>&lt;DocAmend2&gt;</w:t>
      </w:r>
      <w:r w:rsidRPr="00205BEB">
        <w:t>Verordnung (EU) 2023/2124</w:t>
      </w:r>
      <w:r w:rsidRPr="00205BEB">
        <w:rPr>
          <w:rStyle w:val="HideTWBExt"/>
        </w:rPr>
        <w:t>&lt;/DocAmend2&gt;</w:t>
      </w:r>
    </w:p>
    <w:p w:rsidR="00B960E1" w:rsidRPr="00205BEB" w:rsidRDefault="00B960E1" w:rsidP="00B960E1">
      <w:r w:rsidRPr="00205BEB">
        <w:rPr>
          <w:rStyle w:val="HideTWBExt"/>
        </w:rPr>
        <w:t>&lt;Article2&gt;</w:t>
      </w:r>
      <w:r w:rsidRPr="00205BEB">
        <w:t>Artikel 107 – Absatz 2</w:t>
      </w:r>
      <w:r w:rsidRPr="00205BEB">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t>(2)</w:t>
            </w:r>
            <w:r w:rsidRPr="00205BEB">
              <w:tab/>
              <w:t xml:space="preserve">In </w:t>
            </w:r>
            <w:r w:rsidRPr="00205BEB">
              <w:rPr>
                <w:b/>
                <w:i/>
              </w:rPr>
              <w:t>Teil</w:t>
            </w:r>
            <w:r w:rsidRPr="00205BEB">
              <w:t> </w:t>
            </w:r>
            <w:r w:rsidRPr="00205BEB">
              <w:rPr>
                <w:b/>
                <w:i/>
              </w:rPr>
              <w:t>A Gebiet</w:t>
            </w:r>
            <w:r w:rsidRPr="00205BEB">
              <w:t> </w:t>
            </w:r>
            <w:r w:rsidRPr="00205BEB">
              <w:rPr>
                <w:b/>
                <w:i/>
              </w:rPr>
              <w:t>1 sind gewerbliche Fischereifahrzeuge, die Grundfischbestände mit Schleppnetzen, Grund- und Mittelleinen und Stellnetzen befischen, sowie Freizeitfischerei verboten</w:t>
            </w:r>
            <w:r w:rsidRPr="00205BEB">
              <w:t>.</w:t>
            </w:r>
          </w:p>
        </w:tc>
        <w:tc>
          <w:tcPr>
            <w:tcW w:w="4876" w:type="dxa"/>
            <w:tcBorders>
              <w:top w:val="nil"/>
              <w:left w:val="nil"/>
              <w:bottom w:val="nil"/>
              <w:right w:val="nil"/>
            </w:tcBorders>
            <w:hideMark/>
          </w:tcPr>
          <w:p w:rsidR="00B960E1" w:rsidRPr="00205BEB" w:rsidRDefault="00B960E1" w:rsidP="00C47787">
            <w:pPr>
              <w:pStyle w:val="Normal6a"/>
            </w:pPr>
            <w:r w:rsidRPr="00205BEB">
              <w:t>(2)</w:t>
            </w:r>
            <w:r w:rsidRPr="00205BEB">
              <w:tab/>
            </w:r>
            <w:r w:rsidRPr="00205BEB">
              <w:rPr>
                <w:b/>
                <w:i/>
              </w:rPr>
              <w:t>Das</w:t>
            </w:r>
            <w:r w:rsidRPr="00205BEB">
              <w:t xml:space="preserve"> in </w:t>
            </w:r>
            <w:r w:rsidRPr="00205BEB">
              <w:rPr>
                <w:b/>
                <w:i/>
              </w:rPr>
              <w:t>Absatz</w:t>
            </w:r>
            <w:r w:rsidRPr="00205BEB">
              <w:t> </w:t>
            </w:r>
            <w:r w:rsidRPr="00205BEB">
              <w:rPr>
                <w:b/>
                <w:i/>
              </w:rPr>
              <w:t>1 genannte Fischereisperrgebiet wird in eine Zone</w:t>
            </w:r>
            <w:r w:rsidRPr="00205BEB">
              <w:t> </w:t>
            </w:r>
            <w:r w:rsidRPr="00205BEB">
              <w:rPr>
                <w:b/>
                <w:i/>
              </w:rPr>
              <w:t>A und eine Zone B unterteilt und durch die Linien zwischen den geografischen Koordinaten gemäß Anhang XI Teil A abgegrenzt</w:t>
            </w:r>
            <w:r w:rsidRPr="00205BEB">
              <w:t>.</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{EN}</w:t>
      </w:r>
      <w:r w:rsidRPr="00205BEB">
        <w:t>en</w:t>
      </w:r>
      <w:r w:rsidRPr="00205BEB">
        <w:rPr>
          <w:rStyle w:val="HideTWBExt"/>
        </w:rPr>
        <w:t>&lt;/Original&gt;</w:t>
      </w:r>
    </w:p>
    <w:p w:rsidR="00B960E1" w:rsidRPr="00205BEB" w:rsidRDefault="00B960E1" w:rsidP="00B960E1">
      <w:pPr>
        <w:pStyle w:val="AmJustTitle"/>
      </w:pPr>
      <w:r w:rsidRPr="00205BEB">
        <w:rPr>
          <w:rStyle w:val="HideTWBExt"/>
        </w:rPr>
        <w:t>&lt;TitreJust&gt;</w:t>
      </w:r>
      <w:r w:rsidRPr="00205BEB">
        <w:t>Begründung</w:t>
      </w:r>
      <w:r w:rsidRPr="00205BEB">
        <w:rPr>
          <w:rStyle w:val="HideTWBExt"/>
        </w:rPr>
        <w:t>&lt;/TitreJust&gt;</w:t>
      </w:r>
    </w:p>
    <w:p w:rsidR="00B960E1" w:rsidRPr="00205BEB" w:rsidRDefault="00B960E1" w:rsidP="00B960E1">
      <w:pPr>
        <w:pStyle w:val="AmJustText"/>
      </w:pPr>
      <w:r w:rsidRPr="00205BEB">
        <w:t>GFCM/46/2023/1, Ziffer 2.</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232</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Thomas Bajada</w:t>
      </w:r>
      <w:r w:rsidRPr="00205BEB">
        <w:rPr>
          <w:rStyle w:val="HideTWBExt"/>
        </w:rPr>
        <w:t>&lt;/Members&gt;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Artikel 1 – Absatz 1 – Nummer 55</w:t>
      </w:r>
      <w:r w:rsidRPr="00205BEB">
        <w:rPr>
          <w:rStyle w:val="HideTWBExt"/>
        </w:rPr>
        <w:t>&lt;/Article&gt;</w:t>
      </w:r>
    </w:p>
    <w:p w:rsidR="00B960E1" w:rsidRPr="00205BEB" w:rsidRDefault="00B960E1" w:rsidP="00B960E1">
      <w:r w:rsidRPr="00205BEB">
        <w:rPr>
          <w:rStyle w:val="HideTWBExt"/>
        </w:rPr>
        <w:t>&lt;DocAmend2&gt;</w:t>
      </w:r>
      <w:r w:rsidRPr="00205BEB">
        <w:t>Verordnung (EU) 2023/2124</w:t>
      </w:r>
      <w:r w:rsidRPr="00205BEB">
        <w:rPr>
          <w:rStyle w:val="HideTWBExt"/>
        </w:rPr>
        <w:t>&lt;/DocAmend2&gt;</w:t>
      </w:r>
    </w:p>
    <w:p w:rsidR="00B960E1" w:rsidRPr="00205BEB" w:rsidRDefault="00B960E1" w:rsidP="00B960E1">
      <w:r w:rsidRPr="00205BEB">
        <w:rPr>
          <w:rStyle w:val="HideTWBExt"/>
        </w:rPr>
        <w:t>&lt;Article2&gt;</w:t>
      </w:r>
      <w:r w:rsidRPr="00205BEB">
        <w:t>Artikel 107 – Absatz 3</w:t>
      </w:r>
      <w:r w:rsidRPr="00205BEB">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rPr>
                <w:b/>
                <w:i/>
              </w:rPr>
              <w:t>(3)</w:t>
            </w:r>
            <w:r w:rsidRPr="00205BEB">
              <w:rPr>
                <w:b/>
                <w:i/>
              </w:rPr>
              <w:tab/>
              <w:t>Fischfang auf Grundfischbestände mit Schleppnetzen, Grund- und Mittelleinen sowie Stellnetzen ist in Teil A Gebiet 2 vom 1. November bis zum 30. April jedes Jahres verboten.“</w:t>
            </w:r>
          </w:p>
        </w:tc>
        <w:tc>
          <w:tcPr>
            <w:tcW w:w="4876" w:type="dxa"/>
            <w:tcBorders>
              <w:top w:val="nil"/>
              <w:left w:val="nil"/>
              <w:bottom w:val="nil"/>
              <w:right w:val="nil"/>
            </w:tcBorders>
            <w:hideMark/>
          </w:tcPr>
          <w:p w:rsidR="00B960E1" w:rsidRPr="00205BEB" w:rsidRDefault="00B960E1" w:rsidP="00C47787">
            <w:pPr>
              <w:pStyle w:val="Normal6a"/>
            </w:pPr>
            <w:r w:rsidRPr="00205BEB">
              <w:rPr>
                <w:b/>
                <w:i/>
              </w:rPr>
              <w:t>entfällt</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{EN}</w:t>
      </w:r>
      <w:r w:rsidRPr="00205BEB">
        <w:t>en</w:t>
      </w:r>
      <w:r w:rsidRPr="00205BEB">
        <w:rPr>
          <w:rStyle w:val="HideTWBExt"/>
        </w:rPr>
        <w:t>&lt;/Original&gt;</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233</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Thomas Bajada</w:t>
      </w:r>
      <w:r w:rsidRPr="00205BEB">
        <w:rPr>
          <w:rStyle w:val="HideTWBExt"/>
        </w:rPr>
        <w:t>&lt;/Members&gt;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Artikel 1 – Absatz 1 – Nummer 55 a (neu)</w:t>
      </w:r>
      <w:r w:rsidRPr="00205BEB">
        <w:rPr>
          <w:rStyle w:val="HideTWBExt"/>
        </w:rPr>
        <w:t>&lt;/Article&gt;</w:t>
      </w:r>
    </w:p>
    <w:p w:rsidR="00B960E1" w:rsidRPr="00205BEB" w:rsidRDefault="00B960E1" w:rsidP="00B960E1">
      <w:r w:rsidRPr="00205BEB">
        <w:rPr>
          <w:rStyle w:val="HideTWBExt"/>
        </w:rPr>
        <w:t>&lt;DocAmend2&gt;</w:t>
      </w:r>
      <w:r w:rsidRPr="00205BEB">
        <w:t>Verordnung (EU) 2023/2124</w:t>
      </w:r>
      <w:r w:rsidRPr="00205BEB">
        <w:rPr>
          <w:rStyle w:val="HideTWBExt"/>
        </w:rPr>
        <w:t>&lt;/DocAmend2&gt;</w:t>
      </w:r>
    </w:p>
    <w:p w:rsidR="00B960E1" w:rsidRPr="00205BEB" w:rsidRDefault="00B960E1" w:rsidP="00B960E1">
      <w:r w:rsidRPr="00205BEB">
        <w:rPr>
          <w:rStyle w:val="HideTWBExt"/>
        </w:rPr>
        <w:t>&lt;Article2&gt;</w:t>
      </w:r>
      <w:r w:rsidRPr="00205BEB">
        <w:t>Artikel 107 a (neu)</w:t>
      </w:r>
      <w:r w:rsidRPr="00205BEB">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55a.</w:t>
            </w:r>
            <w:r w:rsidRPr="00205BEB">
              <w:rPr>
                <w:b/>
                <w:i/>
              </w:rPr>
              <w:tab/>
              <w:t>Zwischen Artikel 107 und Artikel 108 wird folgender Artikel 107a eingefügt:</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„Artikel 107a</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Steuerung und Überwachung von Fangkapazität und Fischereiaufwand</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(1)</w:t>
            </w:r>
            <w:r w:rsidRPr="00205BEB">
              <w:rPr>
                <w:b/>
                <w:i/>
              </w:rPr>
              <w:tab/>
              <w:t>Im Interesse des Schutzes empfindlicher Meeresökosysteme und wesentlicher Lebensräume für Grundfischbestände wie den Europäischen Seehecht (Merluccius merluccius) sind gewerbliche Fischereifahrzeuge, die Grundfischbestände befischen und Schleppnetze, Grund- und pelagische Langleinen sowie Stellnetze verwenden, in Zone A verboten.</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(2)</w:t>
            </w:r>
            <w:r w:rsidRPr="00205BEB">
              <w:rPr>
                <w:b/>
                <w:i/>
              </w:rPr>
              <w:tab/>
              <w:t>Fischereitätigkeiten auf Grundfischbestände mit Schleppnetzen, Grund- und pelagischen Langleinen sowie Stellnetzen sind in Zone B vom 1. November bis zum 30. April verboten.</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(3)</w:t>
            </w:r>
            <w:r w:rsidRPr="00205BEB">
              <w:rPr>
                <w:b/>
                <w:i/>
              </w:rPr>
              <w:tab/>
              <w:t>In den Zonen A und B ist Freizeitfischerei grundsätzlich untersagt.“</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{EN}</w:t>
      </w:r>
      <w:r w:rsidRPr="00205BEB">
        <w:t>en</w:t>
      </w:r>
      <w:r w:rsidRPr="00205BEB">
        <w:rPr>
          <w:rStyle w:val="HideTWBExt"/>
        </w:rPr>
        <w:t>&lt;/Original&gt;</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234</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Thomas Bajada</w:t>
      </w:r>
      <w:r w:rsidRPr="00205BEB">
        <w:rPr>
          <w:rStyle w:val="HideTWBExt"/>
        </w:rPr>
        <w:t>&lt;/Members&gt;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Artikel 1 – Absatz 1 – Nummer 56</w:t>
      </w:r>
      <w:r w:rsidRPr="00205BEB">
        <w:rPr>
          <w:rStyle w:val="HideTWBExt"/>
        </w:rPr>
        <w:t>&lt;/Article&gt;</w:t>
      </w:r>
    </w:p>
    <w:p w:rsidR="00B960E1" w:rsidRPr="00205BEB" w:rsidRDefault="00B960E1" w:rsidP="00B960E1">
      <w:r w:rsidRPr="00205BEB">
        <w:rPr>
          <w:rStyle w:val="HideTWBExt"/>
        </w:rPr>
        <w:t>&lt;DocAmend2&gt;</w:t>
      </w:r>
      <w:r w:rsidRPr="00205BEB">
        <w:t>Verordnung (EU) 2023/2124</w:t>
      </w:r>
      <w:r w:rsidRPr="00205BEB">
        <w:rPr>
          <w:rStyle w:val="HideTWBExt"/>
        </w:rPr>
        <w:t>&lt;/DocAmend2&gt;</w:t>
      </w:r>
    </w:p>
    <w:p w:rsidR="00B960E1" w:rsidRPr="00205BEB" w:rsidRDefault="00B960E1" w:rsidP="00B960E1">
      <w:r w:rsidRPr="00205BEB">
        <w:rPr>
          <w:rStyle w:val="HideTWBExt"/>
        </w:rPr>
        <w:t>&lt;Article2&gt;</w:t>
      </w:r>
      <w:r w:rsidRPr="00205BEB">
        <w:t>Artikel 108 – Absatz 1</w:t>
      </w:r>
      <w:r w:rsidRPr="00205BEB">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rPr>
                <w:b/>
                <w:i/>
              </w:rPr>
              <w:t>(1)</w:t>
            </w:r>
            <w:r w:rsidRPr="00205BEB">
              <w:rPr>
                <w:b/>
                <w:i/>
              </w:rPr>
              <w:tab/>
              <w:t>Beim Fang von Grundfischbeständen darf der Fischereiaufwand (Tage auf See), den Fischereifahrzeuge mit Schleppnetzen, Grund- und pelagischen Langleinen sowie Stellnetzen im Fischereisperrgebiet gemäß Artikel 107 einsetzen, den Fischereiaufwand der einzelnen Mitgliedstaaten in diesem Gebiet im Jahr 2008 nicht übersteigen.</w:t>
            </w:r>
          </w:p>
        </w:tc>
        <w:tc>
          <w:tcPr>
            <w:tcW w:w="4876" w:type="dxa"/>
            <w:tcBorders>
              <w:top w:val="nil"/>
              <w:left w:val="nil"/>
              <w:bottom w:val="nil"/>
              <w:right w:val="nil"/>
            </w:tcBorders>
            <w:hideMark/>
          </w:tcPr>
          <w:p w:rsidR="00B960E1" w:rsidRPr="00205BEB" w:rsidRDefault="00B960E1" w:rsidP="00C47787">
            <w:pPr>
              <w:pStyle w:val="Normal6a"/>
            </w:pPr>
            <w:r w:rsidRPr="00205BEB">
              <w:rPr>
                <w:b/>
                <w:i/>
              </w:rPr>
              <w:t>entfällt</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{EN}</w:t>
      </w:r>
      <w:r w:rsidRPr="00205BEB">
        <w:t>en</w:t>
      </w:r>
      <w:r w:rsidRPr="00205BEB">
        <w:rPr>
          <w:rStyle w:val="HideTWBExt"/>
        </w:rPr>
        <w:t>&lt;/Original&gt;</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235</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Thomas Bajada</w:t>
      </w:r>
      <w:r w:rsidRPr="00205BEB">
        <w:rPr>
          <w:rStyle w:val="HideTWBExt"/>
        </w:rPr>
        <w:t>&lt;/Members&gt;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Artikel 1 – Absatz 1 – Nummer 56</w:t>
      </w:r>
      <w:r w:rsidRPr="00205BEB">
        <w:rPr>
          <w:rStyle w:val="HideTWBExt"/>
        </w:rPr>
        <w:t>&lt;/Article&gt;</w:t>
      </w:r>
    </w:p>
    <w:p w:rsidR="00B960E1" w:rsidRPr="00205BEB" w:rsidRDefault="00B960E1" w:rsidP="00B960E1">
      <w:r w:rsidRPr="00205BEB">
        <w:rPr>
          <w:rStyle w:val="HideTWBExt"/>
        </w:rPr>
        <w:t>&lt;DocAmend2&gt;</w:t>
      </w:r>
      <w:r w:rsidRPr="00205BEB">
        <w:t>Verordnung (EU) 2023/2124</w:t>
      </w:r>
      <w:r w:rsidRPr="00205BEB">
        <w:rPr>
          <w:rStyle w:val="HideTWBExt"/>
        </w:rPr>
        <w:t>&lt;/DocAmend2&gt;</w:t>
      </w:r>
    </w:p>
    <w:p w:rsidR="00B960E1" w:rsidRPr="00205BEB" w:rsidRDefault="00B960E1" w:rsidP="00B960E1">
      <w:r w:rsidRPr="00205BEB">
        <w:rPr>
          <w:rStyle w:val="HideTWBExt"/>
        </w:rPr>
        <w:t>&lt;Article2&gt;</w:t>
      </w:r>
      <w:r w:rsidRPr="00205BEB">
        <w:t>Artikel 108 – Absatz 1 a (neu)</w:t>
      </w:r>
      <w:r w:rsidRPr="00205BEB">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(1a)</w:t>
            </w:r>
            <w:r w:rsidRPr="00205BEB">
              <w:rPr>
                <w:b/>
                <w:i/>
              </w:rPr>
              <w:tab/>
              <w:t>Der jährliche Fischereiaufwand (Tage auf See) von Schiffen, die im Fischereisperrgebiet mit Schleppnetzen, Grund- oder pelagischen Langleinen sowie Stellnetzen auf Grundfischbestände fischen dürfen, darf die Höhe des Fischereiaufwands im Bezugszeitraum (2015 bis 2017) nicht übersteigen.</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{EN}</w:t>
      </w:r>
      <w:r w:rsidRPr="00205BEB">
        <w:t>en</w:t>
      </w:r>
      <w:r w:rsidRPr="00205BEB">
        <w:rPr>
          <w:rStyle w:val="HideTWBExt"/>
        </w:rPr>
        <w:t>&lt;/Original&gt;</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236</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Thomas Bajada</w:t>
      </w:r>
      <w:r w:rsidRPr="00205BEB">
        <w:rPr>
          <w:rStyle w:val="HideTWBExt"/>
        </w:rPr>
        <w:t>&lt;/Members&gt;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Artikel 1 – Absatz 1 – Nummer 56</w:t>
      </w:r>
      <w:r w:rsidRPr="00205BEB">
        <w:rPr>
          <w:rStyle w:val="HideTWBExt"/>
        </w:rPr>
        <w:t>&lt;/Article&gt;</w:t>
      </w:r>
    </w:p>
    <w:p w:rsidR="00B960E1" w:rsidRPr="00205BEB" w:rsidRDefault="00B960E1" w:rsidP="00B960E1">
      <w:r w:rsidRPr="00205BEB">
        <w:rPr>
          <w:rStyle w:val="HideTWBExt"/>
        </w:rPr>
        <w:t>&lt;DocAmend2&gt;</w:t>
      </w:r>
      <w:r w:rsidRPr="00205BEB">
        <w:t>Verordnung (EU) 2023/2124</w:t>
      </w:r>
      <w:r w:rsidRPr="00205BEB">
        <w:rPr>
          <w:rStyle w:val="HideTWBExt"/>
        </w:rPr>
        <w:t>&lt;/DocAmend2&gt;</w:t>
      </w:r>
    </w:p>
    <w:p w:rsidR="00B960E1" w:rsidRPr="00205BEB" w:rsidRDefault="00B960E1" w:rsidP="00B960E1">
      <w:r w:rsidRPr="00205BEB">
        <w:rPr>
          <w:rStyle w:val="HideTWBExt"/>
        </w:rPr>
        <w:t>&lt;Article2&gt;</w:t>
      </w:r>
      <w:r w:rsidRPr="00205BEB">
        <w:t>Artikel 108 – Absatz 2</w:t>
      </w:r>
      <w:r w:rsidRPr="00205BEB">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rPr>
                <w:b/>
                <w:i/>
              </w:rPr>
              <w:t>(2)</w:t>
            </w:r>
            <w:r w:rsidRPr="00205BEB">
              <w:rPr>
                <w:b/>
                <w:i/>
              </w:rPr>
              <w:tab/>
              <w:t>Die Mitgliedstaaten übertragen keinen Fischereiaufwand zwischen Schiffen, die in dem Fischereisperrgebiet mit unterschiedlichem Fanggerät fischen dürfen.“</w:t>
            </w:r>
          </w:p>
        </w:tc>
        <w:tc>
          <w:tcPr>
            <w:tcW w:w="4876" w:type="dxa"/>
            <w:tcBorders>
              <w:top w:val="nil"/>
              <w:left w:val="nil"/>
              <w:bottom w:val="nil"/>
              <w:right w:val="nil"/>
            </w:tcBorders>
            <w:hideMark/>
          </w:tcPr>
          <w:p w:rsidR="00B960E1" w:rsidRPr="00205BEB" w:rsidRDefault="00B960E1" w:rsidP="00C47787">
            <w:pPr>
              <w:pStyle w:val="Normal6a"/>
            </w:pPr>
            <w:r w:rsidRPr="00205BEB">
              <w:rPr>
                <w:b/>
                <w:i/>
              </w:rPr>
              <w:t>entfällt</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{EN}</w:t>
      </w:r>
      <w:r w:rsidRPr="00205BEB">
        <w:t>en</w:t>
      </w:r>
      <w:r w:rsidRPr="00205BEB">
        <w:rPr>
          <w:rStyle w:val="HideTWBExt"/>
        </w:rPr>
        <w:t>&lt;/Original&gt;</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237</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Thomas Bajada</w:t>
      </w:r>
      <w:r w:rsidRPr="00205BEB">
        <w:rPr>
          <w:rStyle w:val="HideTWBExt"/>
        </w:rPr>
        <w:t>&lt;/Members&gt;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Artikel 1 – Absatz 1 – Nummer 56 a (neu)</w:t>
      </w:r>
      <w:r w:rsidRPr="00205BEB">
        <w:rPr>
          <w:rStyle w:val="HideTWBExt"/>
        </w:rPr>
        <w:t>&lt;/Article&gt;</w:t>
      </w:r>
    </w:p>
    <w:p w:rsidR="00B960E1" w:rsidRPr="00205BEB" w:rsidRDefault="00B960E1" w:rsidP="00B960E1">
      <w:r w:rsidRPr="00205BEB">
        <w:rPr>
          <w:rStyle w:val="HideTWBExt"/>
        </w:rPr>
        <w:t>&lt;DocAmend2&gt;</w:t>
      </w:r>
      <w:r w:rsidRPr="00205BEB">
        <w:t>Verordnung (EU) 2023/2124</w:t>
      </w:r>
      <w:r w:rsidRPr="00205BEB">
        <w:rPr>
          <w:rStyle w:val="HideTWBExt"/>
        </w:rPr>
        <w:t>&lt;/DocAmend2&gt;</w:t>
      </w:r>
    </w:p>
    <w:p w:rsidR="00B960E1" w:rsidRPr="00205BEB" w:rsidRDefault="00B960E1" w:rsidP="00B960E1">
      <w:r w:rsidRPr="00205BEB">
        <w:rPr>
          <w:rStyle w:val="HideTWBExt"/>
        </w:rPr>
        <w:t>&lt;Article2&gt;</w:t>
      </w:r>
      <w:r w:rsidRPr="00205BEB">
        <w:t>Artikel 110</w:t>
      </w:r>
      <w:r w:rsidRPr="00205BEB">
        <w:rPr>
          <w:rStyle w:val="HideTWBExt"/>
        </w:rPr>
        <w:t>&lt;/Article2&gt;</w:t>
      </w:r>
    </w:p>
    <w:tbl>
      <w:tblPr>
        <w:tblW w:w="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Derzeitiger Wortlaut</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trHeight w:val="240"/>
          <w:jc w:val="center"/>
        </w:trPr>
        <w:tc>
          <w:tcPr>
            <w:tcW w:w="4876" w:type="dxa"/>
            <w:tcBorders>
              <w:top w:val="nil"/>
              <w:left w:val="nil"/>
              <w:bottom w:val="nil"/>
              <w:right w:val="nil"/>
            </w:tcBorders>
          </w:tcPr>
          <w:p w:rsidR="00B960E1" w:rsidRPr="00205BEB" w:rsidRDefault="00B960E1" w:rsidP="00C47787">
            <w:pPr>
              <w:pStyle w:val="AmColumnHeading"/>
            </w:pPr>
          </w:p>
        </w:tc>
        <w:tc>
          <w:tcPr>
            <w:tcW w:w="4876" w:type="dxa"/>
            <w:tcBorders>
              <w:top w:val="nil"/>
              <w:left w:val="nil"/>
              <w:bottom w:val="nil"/>
              <w:right w:val="nil"/>
            </w:tcBorders>
            <w:hideMark/>
          </w:tcPr>
          <w:p w:rsidR="00B960E1" w:rsidRPr="00205BEB" w:rsidRDefault="00B960E1" w:rsidP="00C47787">
            <w:pPr>
              <w:pStyle w:val="AmColumnHeading"/>
              <w:jc w:val="left"/>
              <w:rPr>
                <w:b/>
              </w:rPr>
            </w:pPr>
            <w:r w:rsidRPr="00205BEB">
              <w:rPr>
                <w:b/>
              </w:rPr>
              <w:t>56a.</w:t>
            </w:r>
            <w:r w:rsidRPr="00205BEB">
              <w:rPr>
                <w:b/>
              </w:rPr>
              <w:tab/>
              <w:t>Artikel 110 erhält folgende Fassung:</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t>Artikel 110</w:t>
            </w:r>
          </w:p>
        </w:tc>
        <w:tc>
          <w:tcPr>
            <w:tcW w:w="4876" w:type="dxa"/>
            <w:tcBorders>
              <w:top w:val="nil"/>
              <w:left w:val="nil"/>
              <w:bottom w:val="nil"/>
              <w:right w:val="nil"/>
            </w:tcBorders>
            <w:hideMark/>
          </w:tcPr>
          <w:p w:rsidR="00B960E1" w:rsidRPr="00205BEB" w:rsidRDefault="00B960E1" w:rsidP="00C47787">
            <w:pPr>
              <w:pStyle w:val="Normal6a"/>
            </w:pPr>
            <w:r w:rsidRPr="00205BEB">
              <w:t>Artikel 110</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t>Zugelassene Fischereifahrzeuge</w:t>
            </w:r>
          </w:p>
        </w:tc>
        <w:tc>
          <w:tcPr>
            <w:tcW w:w="4876" w:type="dxa"/>
            <w:tcBorders>
              <w:top w:val="nil"/>
              <w:left w:val="nil"/>
              <w:bottom w:val="nil"/>
              <w:right w:val="nil"/>
            </w:tcBorders>
            <w:hideMark/>
          </w:tcPr>
          <w:p w:rsidR="00B960E1" w:rsidRPr="00205BEB" w:rsidRDefault="00B960E1" w:rsidP="00C47787">
            <w:pPr>
              <w:pStyle w:val="Normal6a"/>
            </w:pPr>
            <w:r w:rsidRPr="00205BEB">
              <w:t>Zugelassene Fischereifahrzeuge</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t>(1)</w:t>
            </w:r>
            <w:r w:rsidRPr="00205BEB">
              <w:tab/>
              <w:t>Fischereifahrzeugen, die in dem Gebiet gemäß Artikel 107 der vorliegenden Verordnung fischen dürfen, wird von ihrem Mitgliedstaat eine Fangerlaubnis gemäß Artikel 7 der Verordnung (EG) Nr. 1224/2009 erteilt.</w:t>
            </w:r>
          </w:p>
        </w:tc>
        <w:tc>
          <w:tcPr>
            <w:tcW w:w="4876" w:type="dxa"/>
            <w:tcBorders>
              <w:top w:val="nil"/>
              <w:left w:val="nil"/>
              <w:bottom w:val="nil"/>
              <w:right w:val="nil"/>
            </w:tcBorders>
            <w:hideMark/>
          </w:tcPr>
          <w:p w:rsidR="00B960E1" w:rsidRPr="00205BEB" w:rsidRDefault="00B960E1" w:rsidP="00C47787">
            <w:pPr>
              <w:pStyle w:val="Normal6a"/>
            </w:pPr>
            <w:r w:rsidRPr="00205BEB">
              <w:t>(1)</w:t>
            </w:r>
            <w:r w:rsidRPr="00205BEB">
              <w:tab/>
              <w:t>Fischereifahrzeugen, die in dem Gebiet gemäß Artikel 107 der vorliegenden Verordnung fischen dürfen, wird von ihrem Mitgliedstaat eine Fangerlaubnis gemäß Artikel 7 der Verordnung (EG) Nr. 1224/2009 erteilt.</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t>(2)</w:t>
            </w:r>
            <w:r w:rsidRPr="00205BEB">
              <w:tab/>
              <w:t>Fischereifahrzeuge, die keine Nachweise über Fischereitätigkeit vor dem 31. Dezember 2008 in dem Gebiet gemäß Artikel 107 haben, dürfen den Fischfang darin nicht aufnehmen.</w:t>
            </w:r>
          </w:p>
        </w:tc>
        <w:tc>
          <w:tcPr>
            <w:tcW w:w="4876" w:type="dxa"/>
            <w:tcBorders>
              <w:top w:val="nil"/>
              <w:left w:val="nil"/>
              <w:bottom w:val="nil"/>
              <w:right w:val="nil"/>
            </w:tcBorders>
            <w:hideMark/>
          </w:tcPr>
          <w:p w:rsidR="00B960E1" w:rsidRPr="00205BEB" w:rsidRDefault="00B960E1" w:rsidP="00C47787">
            <w:pPr>
              <w:pStyle w:val="Normal6a"/>
            </w:pPr>
            <w:r w:rsidRPr="00205BEB">
              <w:t>(2)</w:t>
            </w:r>
            <w:r w:rsidRPr="00205BEB">
              <w:tab/>
              <w:t>Fischereifahrzeuge, die keine Nachweise über Fischereitätigkeit vor dem 31. Dezember 2008 in dem Gebiet gemäß Artikel 107 haben, dürfen den Fischfang darin nicht aufnehmen.</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rPr>
                <w:b/>
                <w:i/>
              </w:rPr>
            </w:pPr>
            <w:r w:rsidRPr="00205BEB">
              <w:t>(3)</w:t>
            </w:r>
            <w:r w:rsidRPr="00205BEB">
              <w:tab/>
              <w:t xml:space="preserve">Die Mitgliedstaaten übermitteln der Kommission </w:t>
            </w:r>
            <w:r w:rsidRPr="00205BEB">
              <w:rPr>
                <w:b/>
                <w:i/>
              </w:rPr>
              <w:t xml:space="preserve">bis spätestens 16. Februar 2012 </w:t>
            </w:r>
            <w:r w:rsidRPr="00205BEB">
              <w:t>die am 31.</w:t>
            </w:r>
            <w:r w:rsidRPr="00205BEB">
              <w:rPr>
                <w:b/>
                <w:i/>
              </w:rPr>
              <w:t xml:space="preserve"> </w:t>
            </w:r>
            <w:r w:rsidRPr="00205BEB">
              <w:t xml:space="preserve">Dezember 2008 anwendbaren einzelstaatlichen Rechtsvorschriften über </w:t>
            </w:r>
          </w:p>
        </w:tc>
        <w:tc>
          <w:tcPr>
            <w:tcW w:w="4876" w:type="dxa"/>
            <w:tcBorders>
              <w:top w:val="nil"/>
              <w:left w:val="nil"/>
              <w:bottom w:val="nil"/>
              <w:right w:val="nil"/>
            </w:tcBorders>
            <w:hideMark/>
          </w:tcPr>
          <w:p w:rsidR="00B960E1" w:rsidRPr="00205BEB" w:rsidRDefault="00B960E1" w:rsidP="00C47787">
            <w:pPr>
              <w:pStyle w:val="Normal6a"/>
            </w:pPr>
            <w:r w:rsidRPr="00205BEB">
              <w:t>(3)</w:t>
            </w:r>
            <w:r w:rsidRPr="00205BEB">
              <w:tab/>
              <w:t>Die Mitgliedstaaten übermitteln der Kommission die am 31.</w:t>
            </w:r>
            <w:r w:rsidRPr="00205BEB">
              <w:rPr>
                <w:b/>
                <w:i/>
              </w:rPr>
              <w:t> </w:t>
            </w:r>
            <w:r w:rsidRPr="00205BEB">
              <w:t>Dezember 2008 anwendbaren einzelstaatlichen Rechtsvorschriften über</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rPr>
                <w:b/>
                <w:i/>
              </w:rPr>
              <w:t>a)</w:t>
            </w:r>
            <w:r w:rsidRPr="00205BEB">
              <w:rPr>
                <w:b/>
                <w:i/>
              </w:rPr>
              <w:tab/>
            </w:r>
            <w:r w:rsidRPr="00205BEB">
              <w:t xml:space="preserve">die </w:t>
            </w:r>
            <w:r w:rsidRPr="00205BEB">
              <w:rPr>
                <w:b/>
                <w:i/>
              </w:rPr>
              <w:t>höchstzulässige Anzahl Stunden pro Tag, in denen ein Fischereifahrzeug eine</w:t>
            </w:r>
            <w:r w:rsidRPr="00205BEB">
              <w:t xml:space="preserve"> Fischereitätigkeit</w:t>
            </w:r>
            <w:r w:rsidRPr="00205BEB">
              <w:rPr>
                <w:b/>
                <w:i/>
              </w:rPr>
              <w:t xml:space="preserve"> betreiben darf,</w:t>
            </w:r>
          </w:p>
        </w:tc>
        <w:tc>
          <w:tcPr>
            <w:tcW w:w="4876" w:type="dxa"/>
            <w:tcBorders>
              <w:top w:val="nil"/>
              <w:left w:val="nil"/>
              <w:bottom w:val="nil"/>
              <w:right w:val="nil"/>
            </w:tcBorders>
            <w:hideMark/>
          </w:tcPr>
          <w:p w:rsidR="00B960E1" w:rsidRPr="00205BEB" w:rsidRDefault="00B960E1" w:rsidP="00C47787">
            <w:pPr>
              <w:pStyle w:val="Normal6a"/>
            </w:pPr>
            <w:r w:rsidRPr="00205BEB">
              <w:rPr>
                <w:b/>
                <w:i/>
              </w:rPr>
              <w:t>a)</w:t>
            </w:r>
            <w:r w:rsidRPr="00205BEB">
              <w:rPr>
                <w:b/>
                <w:i/>
              </w:rPr>
              <w:tab/>
            </w:r>
            <w:r w:rsidRPr="00205BEB">
              <w:t xml:space="preserve">die </w:t>
            </w:r>
            <w:r w:rsidRPr="00205BEB">
              <w:rPr>
                <w:b/>
                <w:i/>
              </w:rPr>
              <w:t>Höchstdauer der täglichen</w:t>
            </w:r>
            <w:r w:rsidRPr="00205BEB">
              <w:t xml:space="preserve"> Fischereitätigkeit</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rPr>
                <w:b/>
              </w:rPr>
            </w:pPr>
            <w:r w:rsidRPr="00205BEB">
              <w:rPr>
                <w:b/>
                <w:i/>
              </w:rPr>
              <w:t>b)</w:t>
            </w:r>
            <w:r w:rsidRPr="00205BEB">
              <w:rPr>
                <w:b/>
                <w:i/>
              </w:rPr>
              <w:tab/>
            </w:r>
            <w:r w:rsidRPr="00205BEB">
              <w:t xml:space="preserve">die höchstzulässige Anzahl </w:t>
            </w:r>
            <w:r w:rsidRPr="00205BEB">
              <w:rPr>
                <w:b/>
                <w:i/>
              </w:rPr>
              <w:t>Tage pro Woche, an denen ein Fischereifahrzeug</w:t>
            </w:r>
            <w:r w:rsidRPr="00205BEB">
              <w:t xml:space="preserve"> auf See </w:t>
            </w:r>
            <w:r w:rsidRPr="00205BEB">
              <w:rPr>
                <w:b/>
                <w:i/>
              </w:rPr>
              <w:t xml:space="preserve">und außerhalb des Hafens bleiben darf, </w:t>
            </w:r>
          </w:p>
        </w:tc>
        <w:tc>
          <w:tcPr>
            <w:tcW w:w="4876" w:type="dxa"/>
            <w:tcBorders>
              <w:top w:val="nil"/>
              <w:left w:val="nil"/>
              <w:bottom w:val="nil"/>
              <w:right w:val="nil"/>
            </w:tcBorders>
            <w:hideMark/>
          </w:tcPr>
          <w:p w:rsidR="00B960E1" w:rsidRPr="00205BEB" w:rsidRDefault="00B960E1" w:rsidP="00C47787">
            <w:pPr>
              <w:pStyle w:val="Normal6a"/>
            </w:pPr>
            <w:r w:rsidRPr="00205BEB">
              <w:rPr>
                <w:b/>
                <w:i/>
              </w:rPr>
              <w:t>und b)</w:t>
            </w:r>
            <w:r w:rsidRPr="00205BEB">
              <w:t xml:space="preserve"> die höchstzulässige Anzahl </w:t>
            </w:r>
            <w:r w:rsidRPr="00205BEB">
              <w:rPr>
                <w:b/>
                <w:i/>
              </w:rPr>
              <w:t>der Tage</w:t>
            </w:r>
            <w:r w:rsidRPr="00205BEB">
              <w:t xml:space="preserve"> auf See </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pPr>
              <w:pStyle w:val="Normal6a"/>
            </w:pPr>
            <w:r w:rsidRPr="00205BEB">
              <w:t xml:space="preserve">und c) die vorgeschriebenen Zeiten für die Ausfahrt aus dem </w:t>
            </w:r>
            <w:r w:rsidRPr="00205BEB">
              <w:rPr>
                <w:b/>
                <w:i/>
              </w:rPr>
              <w:t xml:space="preserve">Gebiet </w:t>
            </w:r>
            <w:r w:rsidRPr="00205BEB">
              <w:t xml:space="preserve">und die Rückkehr </w:t>
            </w:r>
            <w:r w:rsidRPr="00205BEB">
              <w:rPr>
                <w:b/>
                <w:i/>
              </w:rPr>
              <w:t>der Fischereifahrzeuge zu ihrem</w:t>
            </w:r>
            <w:r w:rsidRPr="00205BEB">
              <w:t xml:space="preserve"> registrierten Hafen.</w:t>
            </w:r>
          </w:p>
        </w:tc>
        <w:tc>
          <w:tcPr>
            <w:tcW w:w="4876" w:type="dxa"/>
            <w:tcBorders>
              <w:top w:val="nil"/>
              <w:left w:val="nil"/>
              <w:bottom w:val="nil"/>
              <w:right w:val="nil"/>
            </w:tcBorders>
            <w:hideMark/>
          </w:tcPr>
          <w:p w:rsidR="00B960E1" w:rsidRPr="00205BEB" w:rsidRDefault="00B960E1" w:rsidP="00C47787">
            <w:pPr>
              <w:pStyle w:val="Normal6a"/>
            </w:pPr>
            <w:r w:rsidRPr="00205BEB">
              <w:t xml:space="preserve">und c) die </w:t>
            </w:r>
            <w:r w:rsidRPr="00205BEB">
              <w:rPr>
                <w:b/>
                <w:i/>
              </w:rPr>
              <w:t xml:space="preserve">gesetzlich </w:t>
            </w:r>
            <w:r w:rsidRPr="00205BEB">
              <w:t xml:space="preserve">vorgeschriebenen Zeiten für die Ausfahrt aus dem und die Rückkehr </w:t>
            </w:r>
            <w:r w:rsidRPr="00205BEB">
              <w:rPr>
                <w:b/>
                <w:i/>
              </w:rPr>
              <w:t>in den</w:t>
            </w:r>
            <w:r w:rsidRPr="00205BEB">
              <w:t xml:space="preserve"> registrierten Hafen.</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(3a)</w:t>
            </w:r>
            <w:r w:rsidRPr="00205BEB">
              <w:rPr>
                <w:b/>
                <w:i/>
              </w:rPr>
              <w:tab/>
              <w:t>Die Mitgliedstaaten übertragen keinen Fischereiaufwand zwischen Schiffen, die in dem Fischereisperrgebiet fischen dürfen und unterschiedliche Arten von Fanggerät verwenden.“</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{EN}</w:t>
      </w:r>
      <w:r w:rsidRPr="00205BEB">
        <w:t>en</w:t>
      </w:r>
      <w:r w:rsidRPr="00205BEB">
        <w:rPr>
          <w:rStyle w:val="HideTWBExt"/>
        </w:rPr>
        <w:t>&lt;/Original&gt;</w:t>
      </w:r>
    </w:p>
    <w:p w:rsidR="00B960E1" w:rsidRPr="00205BEB" w:rsidRDefault="00B960E1" w:rsidP="00B960E1">
      <w:pPr>
        <w:pStyle w:val="AmCrossRef"/>
      </w:pPr>
      <w:r w:rsidRPr="00205BEB">
        <w:t>(32023R2124)</w:t>
      </w:r>
    </w:p>
    <w:p w:rsidR="00B960E1" w:rsidRPr="00205BEB" w:rsidRDefault="00B960E1" w:rsidP="00B960E1">
      <w:pPr>
        <w:pStyle w:val="AmJustTitle"/>
      </w:pPr>
      <w:r w:rsidRPr="00205BEB">
        <w:rPr>
          <w:rStyle w:val="HideTWBExt"/>
        </w:rPr>
        <w:t>&lt;TitreJust&gt;</w:t>
      </w:r>
      <w:r w:rsidRPr="00205BEB">
        <w:t>Begründung</w:t>
      </w:r>
      <w:r w:rsidRPr="00205BEB">
        <w:rPr>
          <w:rStyle w:val="HideTWBExt"/>
        </w:rPr>
        <w:t>&lt;/TitreJust&gt;</w:t>
      </w:r>
    </w:p>
    <w:p w:rsidR="00B960E1" w:rsidRPr="00205BEB" w:rsidRDefault="00B960E1" w:rsidP="00B960E1">
      <w:pPr>
        <w:pStyle w:val="AmJustText"/>
      </w:pPr>
      <w:r w:rsidRPr="00205BEB">
        <w:t>GFCM/46/2023/1, Ziffern 9 und 10.</w:t>
      </w:r>
    </w:p>
    <w:p w:rsidR="00B960E1" w:rsidRPr="00205BEB" w:rsidRDefault="00B960E1" w:rsidP="00B960E1">
      <w:pPr>
        <w:pStyle w:val="AmNumberTabs"/>
      </w:pPr>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238</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Sebastian Everding</w:t>
      </w:r>
      <w:r w:rsidRPr="00205BEB">
        <w:rPr>
          <w:rStyle w:val="HideTWBExt"/>
        </w:rPr>
        <w:t>&lt;/Members&gt;</w:t>
      </w:r>
    </w:p>
    <w:p w:rsidR="00B960E1" w:rsidRPr="00205BEB" w:rsidRDefault="00B960E1" w:rsidP="00B960E1">
      <w:r w:rsidRPr="00205BEB">
        <w:rPr>
          <w:rStyle w:val="HideTWBExt"/>
        </w:rPr>
        <w:t>&lt;AuNomDe&gt;</w:t>
      </w:r>
      <w:r w:rsidRPr="00205BEB">
        <w:rPr>
          <w:rStyle w:val="HideTWBInt"/>
        </w:rPr>
        <w:t>{The Left}</w:t>
      </w:r>
      <w:r w:rsidRPr="00205BEB">
        <w:t>im Namen der Fraktion The Left</w:t>
      </w:r>
      <w:r w:rsidRPr="00205BEB">
        <w:rPr>
          <w:rStyle w:val="HideTWBExt"/>
        </w:rPr>
        <w:t>&lt;/AuNomDe&gt;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Artikel 1 – Absatz 1 – Nummer 56 a (neu)</w:t>
      </w:r>
      <w:r w:rsidRPr="00205BEB">
        <w:rPr>
          <w:rStyle w:val="HideTWBExt"/>
        </w:rPr>
        <w:t>&lt;/Article&gt;</w:t>
      </w:r>
    </w:p>
    <w:p w:rsidR="00B960E1" w:rsidRPr="00205BEB" w:rsidRDefault="00B960E1" w:rsidP="00B960E1">
      <w:r w:rsidRPr="00205BEB">
        <w:rPr>
          <w:rStyle w:val="HideTWBExt"/>
        </w:rPr>
        <w:t>&lt;DocAmend2&gt;</w:t>
      </w:r>
      <w:r w:rsidRPr="00205BEB">
        <w:t>Verordnung (EU) 2023/2124</w:t>
      </w:r>
      <w:r w:rsidRPr="00205BEB">
        <w:rPr>
          <w:rStyle w:val="HideTWBExt"/>
        </w:rPr>
        <w:t>&lt;/DocAmend2&gt;</w:t>
      </w:r>
    </w:p>
    <w:p w:rsidR="00B960E1" w:rsidRPr="00205BEB" w:rsidRDefault="00B960E1" w:rsidP="00B960E1">
      <w:r w:rsidRPr="00205BEB">
        <w:rPr>
          <w:rStyle w:val="HideTWBExt"/>
        </w:rPr>
        <w:t>&lt;Article2&gt;</w:t>
      </w:r>
      <w:r w:rsidRPr="00205BEB">
        <w:t>Artikel 110 a (neu)</w:t>
      </w:r>
      <w:r w:rsidRPr="00205BEB">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56a.</w:t>
            </w:r>
            <w:r w:rsidRPr="00205BEB">
              <w:tab/>
            </w:r>
            <w:r w:rsidRPr="00205BEB">
              <w:rPr>
                <w:b/>
                <w:i/>
              </w:rPr>
              <w:t>Folgender Artikel 110a wird eingefügt:</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„Artikel 110a</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Kontroll- und Durchsetzungsmaßnahmen</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(1)</w:t>
            </w:r>
            <w:r w:rsidRPr="00205BEB">
              <w:rPr>
                <w:b/>
                <w:i/>
              </w:rPr>
              <w:tab/>
              <w:t>Die Mitgliedstaaten führen ein Register der zum Fischfang in dem Fischereisperrgebiet zugelassenen Schiffe.</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(2)</w:t>
            </w:r>
            <w:r w:rsidRPr="00205BEB">
              <w:rPr>
                <w:b/>
                <w:i/>
              </w:rPr>
              <w:tab/>
              <w:t>Die Mitgliedstaaten übermitteln dem GFCM-Sekretariat bis zum 30. Mai 2024 über die Online-Plattform des GFCM-Referenzrahmens für die Datenerhebung die Liste der Schiffe unter ihrer Flagge, die für die Fischerei in dem Fischereisperrgebiet zugelassen sind. Die Liste muss für jedes Schiff die Angaben gemäß Anhang VIII enthalten.</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(3)</w:t>
            </w:r>
            <w:r w:rsidRPr="00205BEB">
              <w:rPr>
                <w:b/>
                <w:i/>
              </w:rPr>
              <w:tab/>
              <w:t>Die Mitgliedstaaten übermitteln dem GFCM-Sekretariat bis zum 31. Mai jedes Jahres einen Bericht über die in den Fischereisperrgebieten ergriffenen Bewirtschaftungsmaßnahmen. Um eine gemeinsame Vorgehensweise für den gesamten GRCM-Anwendungsbereich zu ermöglichen, wird dieser Bericht im Einklang mit den vom GFCM-Sekretariat ausgearbeiteten gemeinsamen Leitlinien erstellt. Der Bericht wird innerhalb von zwei Monaten nach Eingang in einer Weise auf der GFCM-Website veröffentlicht, die mit den Datenschutzgrundsätzen und -verfahren der GFCM im Einklang steht.</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(4)</w:t>
            </w:r>
            <w:r w:rsidRPr="00205BEB">
              <w:rPr>
                <w:b/>
                <w:i/>
              </w:rPr>
              <w:tab/>
              <w:t>Die Mitgliedstaaten teilen dem GFCM-Sekretariat bis zum 30. Mai 2024 die am 31. Dezember 2023 geltenden rechtlichen Bedingungen für die Höchstdauer eines Fangtages mit.</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(5)</w:t>
            </w:r>
            <w:r w:rsidRPr="00205BEB">
              <w:rPr>
                <w:b/>
                <w:i/>
              </w:rPr>
              <w:tab/>
              <w:t>Die Mitgliedstaaten stellen sicher, dass die in dem Fischereisperrgebiet tätigen Fischereifahrzeuge den in den Absätzen 1 und 2 genannten Verpflichtungen nachkommen.</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(6)</w:t>
            </w:r>
            <w:r w:rsidRPr="00205BEB">
              <w:rPr>
                <w:b/>
                <w:i/>
              </w:rPr>
              <w:tab/>
              <w:t>Gewerbliche Fischereifahrzeuge mit einer Länge von mehr als 12 m, die das Fischereisperrgebiet durchfahren, müssen einen betriebsbereiten Transponder für Schiffsüberwachungssysteme (VMS) und/oder automatische Identifizierungssysteme (AIS) mit erhöhter Datenübertragungsfrequenz an Bord mitführen, und sie müssen während der gesamten Dauer der Durchfahrt sämtliches Fanggerät verzurrt und verstaut haben. Gewerbliche Fischereifahrzeuge müssen gemäß der GFCM-Empfehlung einen direkten Kurs mit einer konstanten Geschwindigkeit von mindestens 6 Knoten einschlagen, außer im Falle höherer Gewalt oder widriger Umstände. In solchen Fällen unterrichtet der Schiffskapitän unverzüglich das Fischereiüberwachungszentrum des Flaggenstaats des Schiffes, das daraufhin die zuständigen Behörden der Mitgliedstaaten über die höhere Gewalt unterrichten kann.“</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{EN}</w:t>
      </w:r>
      <w:r w:rsidRPr="00205BEB">
        <w:t>en</w:t>
      </w:r>
      <w:r w:rsidRPr="00205BEB">
        <w:rPr>
          <w:rStyle w:val="HideTWBExt"/>
        </w:rPr>
        <w:t>&lt;/Original&gt;</w:t>
      </w:r>
    </w:p>
    <w:p w:rsidR="00B960E1" w:rsidRPr="00205BEB" w:rsidRDefault="00B960E1" w:rsidP="00B960E1">
      <w:pPr>
        <w:pStyle w:val="AmJustTitle"/>
      </w:pPr>
      <w:r w:rsidRPr="00205BEB">
        <w:rPr>
          <w:rStyle w:val="HideTWBExt"/>
        </w:rPr>
        <w:t>&lt;TitreJust&gt;</w:t>
      </w:r>
      <w:r w:rsidRPr="00205BEB">
        <w:t>Begründung</w:t>
      </w:r>
      <w:r w:rsidRPr="00205BEB">
        <w:rPr>
          <w:rStyle w:val="HideTWBExt"/>
        </w:rPr>
        <w:t>&lt;/TitreJust&gt;</w:t>
      </w:r>
    </w:p>
    <w:p w:rsidR="00B960E1" w:rsidRPr="00205BEB" w:rsidRDefault="00B960E1" w:rsidP="00B960E1">
      <w:pPr>
        <w:pStyle w:val="AmJustText"/>
      </w:pPr>
      <w:r w:rsidRPr="00205BEB">
        <w:t>GFCM/46/2023/1.</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239</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Isabella Lövin</w:t>
      </w:r>
      <w:r w:rsidRPr="00205BEB">
        <w:rPr>
          <w:rStyle w:val="HideTWBExt"/>
        </w:rPr>
        <w:t>&lt;/Members&gt;</w:t>
      </w:r>
    </w:p>
    <w:p w:rsidR="00B960E1" w:rsidRPr="00205BEB" w:rsidRDefault="00B960E1" w:rsidP="00B960E1">
      <w:r w:rsidRPr="00205BEB">
        <w:rPr>
          <w:rStyle w:val="HideTWBExt"/>
        </w:rPr>
        <w:t>&lt;AuNomDe&gt;</w:t>
      </w:r>
      <w:r w:rsidRPr="00205BEB">
        <w:rPr>
          <w:rStyle w:val="HideTWBInt"/>
        </w:rPr>
        <w:t>{Greens/EFA}</w:t>
      </w:r>
      <w:r w:rsidRPr="00205BEB">
        <w:t>im Namen der Verts/ALE-Fraktion</w:t>
      </w:r>
      <w:r w:rsidRPr="00205BEB">
        <w:rPr>
          <w:rStyle w:val="HideTWBExt"/>
        </w:rPr>
        <w:t>&lt;/AuNomDe&gt;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Artikel 1 – Absatz 1 – Nummer 56 a (neu)</w:t>
      </w:r>
      <w:r w:rsidRPr="00205BEB">
        <w:rPr>
          <w:rStyle w:val="HideTWBExt"/>
        </w:rPr>
        <w:t>&lt;/Article&gt;</w:t>
      </w:r>
    </w:p>
    <w:p w:rsidR="00B960E1" w:rsidRPr="00205BEB" w:rsidRDefault="00B960E1" w:rsidP="00B960E1">
      <w:r w:rsidRPr="00205BEB">
        <w:rPr>
          <w:rStyle w:val="HideTWBExt"/>
        </w:rPr>
        <w:t>&lt;DocAmend2&gt;</w:t>
      </w:r>
      <w:r w:rsidRPr="00205BEB">
        <w:t>Verordnung (EU) 2023/2124</w:t>
      </w:r>
      <w:r w:rsidRPr="00205BEB">
        <w:rPr>
          <w:rStyle w:val="HideTWBExt"/>
        </w:rPr>
        <w:t>&lt;/DocAmend2&gt;</w:t>
      </w:r>
    </w:p>
    <w:p w:rsidR="00B960E1" w:rsidRPr="00205BEB" w:rsidRDefault="00B960E1" w:rsidP="00B960E1">
      <w:r w:rsidRPr="00205BEB">
        <w:rPr>
          <w:rStyle w:val="HideTWBExt"/>
        </w:rPr>
        <w:t>&lt;Article2&gt;</w:t>
      </w:r>
      <w:r w:rsidRPr="00205BEB">
        <w:t>Artikel 110 b (neu)</w:t>
      </w:r>
      <w:r w:rsidRPr="00205BEB">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hideMark/>
          </w:tcPr>
          <w:p w:rsidR="00B960E1" w:rsidRPr="00205BEB" w:rsidRDefault="00B960E1" w:rsidP="00C47787"/>
        </w:tc>
        <w:tc>
          <w:tcPr>
            <w:tcW w:w="4876" w:type="dxa"/>
            <w:tcBorders>
              <w:top w:val="nil"/>
              <w:left w:val="nil"/>
              <w:bottom w:val="nil"/>
              <w:right w:val="nil"/>
            </w:tcBorders>
            <w:hideMark/>
          </w:tcPr>
          <w:p w:rsidR="00B960E1" w:rsidRPr="00205BEB" w:rsidRDefault="00B960E1" w:rsidP="00C47787">
            <w:pPr>
              <w:pStyle w:val="Normal6a"/>
            </w:pPr>
            <w:r w:rsidRPr="00205BEB">
              <w:rPr>
                <w:b/>
                <w:i/>
              </w:rPr>
              <w:t>56a.</w:t>
            </w:r>
            <w:r w:rsidRPr="00205BEB">
              <w:tab/>
            </w:r>
            <w:r w:rsidRPr="00205BEB">
              <w:rPr>
                <w:b/>
                <w:i/>
              </w:rPr>
              <w:t>Folgender Artikel wird eingefügt:</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„Artikel 110b</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Kontroll- und Durchsetzungsmaßnahmen</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(1)</w:t>
            </w:r>
            <w:r w:rsidRPr="00205BEB">
              <w:rPr>
                <w:b/>
                <w:i/>
              </w:rPr>
              <w:tab/>
              <w:t>Die Mitgliedstaaten führen ein Register der zum Fischfang in dem Fischereisperrgebiet zugelassenen Schiffe.</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(2)</w:t>
            </w:r>
            <w:r w:rsidRPr="00205BEB">
              <w:rPr>
                <w:b/>
                <w:i/>
              </w:rPr>
              <w:tab/>
              <w:t>Die Mitgliedstaaten übermitteln dem GFCM-Sekretariat über die Online-Plattform des GFCM-Referenzrahmens für die Datenerhebung die Liste der Schiffe unter ihrer Flagge, die für die Fischerei in dem Fischereisperrgebiet zugelassen sind. Die Liste muss für jedes Schiff die Angaben gemäß Anhang VIII enthalten.</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(3)</w:t>
            </w:r>
            <w:r w:rsidRPr="00205BEB">
              <w:rPr>
                <w:b/>
                <w:i/>
              </w:rPr>
              <w:tab/>
              <w:t>Die Mitgliedstaaten übermitteln dem GFCM-Sekretariat bis zum 31. Mai jedes Jahres einen Bericht über die in den Fischereisperrgebieten ergriffenen Bewirtschaftungsmaßnahmen. Um eine gemeinsame Vorgehensweise für den gesamten GFCM-Anwendungsbereich zu ermöglichen, wird dieser Bericht im Einklang mit den vom GFCM-Sekretariat ausgearbeiteten gemeinsamen Leitlinien erstellt. Der Bericht wird innerhalb von zwei Monaten nach Eingang in einer Weise auf der GFCM-Website veröffentlicht, die mit den Datenschutzgrundsätzen und -verfahren der GFCM im Einklang steht.</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(4)</w:t>
            </w:r>
            <w:r w:rsidRPr="00205BEB">
              <w:rPr>
                <w:b/>
                <w:i/>
              </w:rPr>
              <w:tab/>
              <w:t>Die Mitgliedstaaten teilen dem GFCM-Sekretariat die am 31. Dezember 2023 geltenden rechtlichen Bedingungen für die Höchstdauer eines Fangtages mit.</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(5)</w:t>
            </w:r>
            <w:r w:rsidRPr="00205BEB">
              <w:rPr>
                <w:b/>
                <w:i/>
              </w:rPr>
              <w:tab/>
              <w:t>Die Mitgliedstaaten stellen sicher, dass die in dem Fischereisperrgebiet tätigen Fischereifahrzeuge den in den Absätzen 1 und 2 genannten Verpflichtungen nachkommen.</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(6)</w:t>
            </w:r>
            <w:r w:rsidRPr="00205BEB">
              <w:rPr>
                <w:b/>
                <w:i/>
              </w:rPr>
              <w:tab/>
              <w:t>Gewerbliche Fischereifahrzeuge mit einer Länge von mehr als 12 m, die das Fischereisperrgebiet durchfahren, müssen einen betriebsbereiten Transponder für Schiffsüberwachungssysteme (VMS) und/oder automatische Identifizierungssysteme (AIS) mit erhöhter Datenübertragungsfrequenz an Bord mitführen, und sie müssen während der gesamten Dauer der Durchfahrt sämtliches Fanggerät verzurrt und verstaut haben. Gewerbliche Fischereifahrzeuge müssen gemäß der GFCM-Empfehlung einen direkten Kurs mit einer konstanten Geschwindigkeit von mindestens 6 Knoten einschlagen, außer im Falle höherer Gewalt oder widriger Umstände. In solchen Fällen unterrichtet der Schiffskapitän unverzüglich das Fischereiüberwachungszentrum des Flaggenstaats des Schiffes, das daraufhin die zuständigen Behörden der Mitgliedstaaten über die höhere Gewalt unterrichten kann.“</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{EN}</w:t>
      </w:r>
      <w:r w:rsidRPr="00205BEB">
        <w:t>en</w:t>
      </w:r>
      <w:r w:rsidRPr="00205BEB">
        <w:rPr>
          <w:rStyle w:val="HideTWBExt"/>
        </w:rPr>
        <w:t>&lt;/Original&gt;</w:t>
      </w:r>
    </w:p>
    <w:p w:rsidR="00B960E1" w:rsidRPr="00205BEB" w:rsidRDefault="00B960E1" w:rsidP="00B960E1">
      <w:pPr>
        <w:pStyle w:val="AmCrossRef"/>
      </w:pPr>
      <w:r w:rsidRPr="00205BEB">
        <w:t>(Verordnung (EU) 2023/2124)</w:t>
      </w:r>
    </w:p>
    <w:p w:rsidR="00B960E1" w:rsidRPr="00205BEB" w:rsidRDefault="00B960E1" w:rsidP="00B960E1">
      <w:pPr>
        <w:pStyle w:val="AmJustTitle"/>
      </w:pPr>
      <w:r w:rsidRPr="00205BEB">
        <w:rPr>
          <w:rStyle w:val="HideTWBExt"/>
        </w:rPr>
        <w:t>&lt;TitreJust&gt;</w:t>
      </w:r>
      <w:r w:rsidRPr="00205BEB">
        <w:t>Begründung</w:t>
      </w:r>
      <w:r w:rsidRPr="00205BEB">
        <w:rPr>
          <w:rStyle w:val="HideTWBExt"/>
        </w:rPr>
        <w:t>&lt;/TitreJust&gt;</w:t>
      </w:r>
    </w:p>
    <w:p w:rsidR="00B960E1" w:rsidRPr="00205BEB" w:rsidRDefault="00B960E1" w:rsidP="00B960E1">
      <w:pPr>
        <w:pStyle w:val="AmJustText"/>
      </w:pPr>
      <w:r w:rsidRPr="00205BEB">
        <w:t>GFCM/46/2023/1.</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240</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Thomas Bajada</w:t>
      </w:r>
      <w:r w:rsidRPr="00205BEB">
        <w:rPr>
          <w:rStyle w:val="HideTWBExt"/>
        </w:rPr>
        <w:t>&lt;/Members&gt;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Artikel 1 – Absatz 1 – Nummer 56 c (neu)</w:t>
      </w:r>
      <w:r w:rsidRPr="00205BEB">
        <w:rPr>
          <w:rStyle w:val="HideTWBExt"/>
        </w:rPr>
        <w:t>&lt;/Article&gt;</w:t>
      </w:r>
    </w:p>
    <w:p w:rsidR="00B960E1" w:rsidRPr="00205BEB" w:rsidRDefault="00B960E1" w:rsidP="00B960E1">
      <w:r w:rsidRPr="00205BEB">
        <w:rPr>
          <w:rStyle w:val="HideTWBExt"/>
        </w:rPr>
        <w:t>&lt;DocAmend2&gt;</w:t>
      </w:r>
      <w:r w:rsidRPr="00205BEB">
        <w:t>Verordnung (EU) 2023/2124</w:t>
      </w:r>
      <w:r w:rsidRPr="00205BEB">
        <w:rPr>
          <w:rStyle w:val="HideTWBExt"/>
        </w:rPr>
        <w:t>&lt;/DocAmend2&gt;</w:t>
      </w:r>
    </w:p>
    <w:p w:rsidR="00B960E1" w:rsidRPr="00205BEB" w:rsidRDefault="00B960E1" w:rsidP="00B960E1">
      <w:r w:rsidRPr="00205BEB">
        <w:rPr>
          <w:rStyle w:val="HideTWBExt"/>
        </w:rPr>
        <w:t>&lt;Article2&gt;</w:t>
      </w:r>
      <w:r w:rsidRPr="00205BEB">
        <w:t>Artikel 110</w:t>
      </w:r>
      <w:r w:rsidRPr="00205BEB">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56c.</w:t>
            </w:r>
            <w:r w:rsidRPr="00205BEB">
              <w:tab/>
            </w:r>
            <w:r w:rsidRPr="00205BEB">
              <w:rPr>
                <w:b/>
                <w:i/>
              </w:rPr>
              <w:t>Zwischen Artikel 110 und Artikel 111 werden folgende Artikel 110a und 110b eingefügt:</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„Artikel 110a“</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Wissenschaftliche Überwachung</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Die Mitgliedstaaten stellen sicher, dass</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(1)</w:t>
            </w:r>
            <w:r w:rsidRPr="00205BEB">
              <w:rPr>
                <w:b/>
                <w:i/>
              </w:rPr>
              <w:tab/>
              <w:t>ein Plan für die wissenschaftliche Überwachung für das Fischereisperrgebiet erstellt wird,</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(2)</w:t>
            </w:r>
            <w:r w:rsidRPr="00205BEB">
              <w:rPr>
                <w:b/>
                <w:i/>
              </w:rPr>
              <w:tab/>
              <w:t>über die Ergebnisse des Überwachungsplans für das Fischereisperrgebiet regelmäßig Bericht erstattet wird, sie in den zuständigen Untergremien des Wissenschaftlichen Beirats für die Fischerei erörtert werden und der Überwachungsplan und seine Wirksamkeit regelmäßig vom Wissenschaftlichen Beirat für die Fischerei bewertet werden,</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(3)</w:t>
            </w:r>
            <w:r w:rsidRPr="00205BEB">
              <w:rPr>
                <w:b/>
                <w:i/>
              </w:rPr>
              <w:tab/>
              <w:t>Informationen über alle Schiffe, die zum Fischfang in Zone B des Fischereisperrgebiets berechtigt sind, von den Mitgliedstaaten (wie in Anhang VIII aufgeführt) erfasst und auf der GFCM-Website in einer Weise öffentlich zugänglich gemacht werden, die mit den Datenschutzgrundsätzen und -verfahren der GFCM vereinbar ist,</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(4)</w:t>
            </w:r>
            <w:r w:rsidRPr="00205BEB">
              <w:rPr>
                <w:b/>
                <w:i/>
              </w:rPr>
              <w:tab/>
              <w:t>Informationen über Fischereitätigkeiten, Fänge wichtiger Arten, unbeabsichtigte Fänge, Freisetzungen und/oder Rückwürfe empfindlicher Arten, die entweder in Anhang II oder in Anhang III des Protokolls über die besonderen Schutzgebiete und die biologische Vielfalt des Mittelmeers (SPA/BD-Protokoll) des Übereinkommens zum Schutz der Meeresumwelt und der Küstengebiete des Mittelmeers aufgeführt sind, vom Schiffseigner im elektronischen Logbuch oder in einem gleichwertigen Dokument im Einklang mit den internationalen Standards und den Datenmeldeanforderungen der einschlägigen GFCM-Empfehlungen aufgezeichnet werden,</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(5)</w:t>
            </w:r>
            <w:r w:rsidRPr="00205BEB">
              <w:rPr>
                <w:b/>
                <w:i/>
              </w:rPr>
              <w:tab/>
              <w:t>diese Informationen gemäß dem Handbuch für den Referenzrahmen für die Datenerhebung den nationalen Behörden zur Meldung an das GFCM-Sekretariat übermittelt werden,</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(6)</w:t>
            </w:r>
            <w:r w:rsidRPr="00205BEB">
              <w:rPr>
                <w:b/>
                <w:i/>
              </w:rPr>
              <w:tab/>
              <w:t>weitere zusätzliche Maßnahmen, z. B. die Anwesenheit von Beobachtern an Bord bei 5 % der Fahrten oder elektronische Fernüberwachung, um gleiche Ausgangsbedingungen für alle Schiffe zu schaffen, ergriffen werden, um die Datenerhebung im Hinblick auf die wissenschaftliche Überwachung der wichtigsten Arten zu verbessern.</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Artikel 110b</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Kontroll- und Durchsetzungsmaßnahmen</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(1)</w:t>
            </w:r>
            <w:r w:rsidRPr="00205BEB">
              <w:rPr>
                <w:b/>
                <w:i/>
              </w:rPr>
              <w:tab/>
              <w:t>Die Mitgliedstaaten führen ein Register der zum Fischfang in dem Fischereisperrgebiet zugelassenen Schiffe.</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(2)</w:t>
            </w:r>
            <w:r w:rsidRPr="00205BEB">
              <w:rPr>
                <w:b/>
                <w:i/>
              </w:rPr>
              <w:tab/>
              <w:t>Die Mitgliedstaaten übermitteln dem GFCM-Sekretariat über die Online-Plattform des GFCM-Referenzrahmens für die Datenerhebung die Liste der Schiffe unter ihrer Flagge, die für die Fischerei in dem Fischereisperrgebiet zugelassen sind. Die Liste muss für jedes Schiff die Angaben gemäß Anhang VIII enthalten.</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(3)</w:t>
            </w:r>
            <w:r w:rsidRPr="00205BEB">
              <w:rPr>
                <w:b/>
                <w:i/>
              </w:rPr>
              <w:tab/>
              <w:t>Die Mitgliedstaaten übermitteln der Kommission bis zum 15. Mai jedes Jahres einen Bericht über die in den Fischereisperrgebieten ergriffenen Bewirtschaftungsmaßnahmen. Die Kommission leitet diesen Bericht bis zum 31. Mai jedes Jahres an das GFCM-Sekretariat weiter. Um eine gemeinsame Vorgehensweise für den gesamten GFCM-Anwendungsbereich zu ermöglichen, wird dieser Bericht im Einklang mit den vom GFCM-Sekretariat ausgearbeiteten gemeinsamen Leitlinien erstellt. Der Bericht wird innerhalb von zwei Monaten nach Eingang in einer Weise auf der GFCM-Website veröffentlicht, die mit den Datenschutzgrundsätzen und -verfahren der GFCM im Einklang steht.</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(4)</w:t>
            </w:r>
            <w:r w:rsidRPr="00205BEB">
              <w:rPr>
                <w:b/>
                <w:i/>
              </w:rPr>
              <w:tab/>
              <w:t>Die Mitgliedstaaten teilen der Kommission die am 31. Dezember 2023 geltenden rechtlichen Bedingungen für die Höchstdauer eines Fangtages mit. Die Kommission legt diese Informationen dem GFCM-Sekretariat vor.</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(5)</w:t>
            </w:r>
            <w:r w:rsidRPr="00205BEB">
              <w:rPr>
                <w:b/>
                <w:i/>
              </w:rPr>
              <w:tab/>
              <w:t>Die Mitgliedstaaten stellen sicher, dass die in dem Fischereisperrgebiet tätigen Fischereifahrzeuge den in den Absätzen 1 und 2 genannten Verpflichtungen nachkommen.</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(6)</w:t>
            </w:r>
            <w:r w:rsidRPr="00205BEB">
              <w:rPr>
                <w:b/>
                <w:i/>
              </w:rPr>
              <w:tab/>
              <w:t>Gewerbliche Fischereifahrzeuge mit einer Länge von mehr als 12 m, die das Fischereisperrgebiet durchfahren, müssen einen betriebsbereiten Transponder für Schiffsüberwachungssysteme (VMS) und/oder automatische Identifizierungssysteme (AIS) mit erhöhter Datenübertragungsfrequenz an Bord mitführen, und sie müssen während der gesamten Dauer der Durchfahrt sämtliches Fanggerät verzurrt und verstaut haben. Gewerbliche Fischereifahrzeuge müssen einen direkten Kurs mit einer konstanten Geschwindigkeit von mindestens 6 Knoten einschlagen, außer im Falle höherer Gewalt oder widriger Umstände. In solchen Fällen unterrichtet der Schiffskapitän unverzüglich das Fischereiüberwachungszentrum des Flaggenstaats des Schiffes, das daraufhin die zuständigen Behörden der Mitgliedstaaten über die höhere Gewalt unterrichten kann.“</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{EN}</w:t>
      </w:r>
      <w:r w:rsidRPr="00205BEB">
        <w:t>en</w:t>
      </w:r>
      <w:r w:rsidRPr="00205BEB">
        <w:rPr>
          <w:rStyle w:val="HideTWBExt"/>
        </w:rPr>
        <w:t>&lt;/Original&gt;</w:t>
      </w:r>
    </w:p>
    <w:p w:rsidR="00B960E1" w:rsidRPr="00205BEB" w:rsidRDefault="00B960E1" w:rsidP="00B960E1">
      <w:pPr>
        <w:pStyle w:val="AmJustTitle"/>
      </w:pPr>
      <w:r w:rsidRPr="00205BEB">
        <w:rPr>
          <w:rStyle w:val="HideTWBExt"/>
        </w:rPr>
        <w:t>&lt;TitreJust&gt;</w:t>
      </w:r>
      <w:r w:rsidRPr="00205BEB">
        <w:t>Begründung</w:t>
      </w:r>
      <w:r w:rsidRPr="00205BEB">
        <w:rPr>
          <w:rStyle w:val="HideTWBExt"/>
        </w:rPr>
        <w:t>&lt;/TitreJust&gt;</w:t>
      </w:r>
    </w:p>
    <w:p w:rsidR="00B960E1" w:rsidRPr="00205BEB" w:rsidRDefault="00B960E1" w:rsidP="00B960E1">
      <w:pPr>
        <w:pStyle w:val="AmJustText"/>
      </w:pPr>
      <w:r w:rsidRPr="00205BEB">
        <w:t>GFCM/46/2023/1, Ziffern 11 und 12-17.</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241</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Thomas Bajada</w:t>
      </w:r>
      <w:r w:rsidRPr="00205BEB">
        <w:rPr>
          <w:rStyle w:val="HideTWBExt"/>
        </w:rPr>
        <w:t>&lt;/Members&gt;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Artikel 1 – Absatz 1 – Nummer 59 a (neu)</w:t>
      </w:r>
      <w:r w:rsidRPr="00205BEB">
        <w:rPr>
          <w:rStyle w:val="HideTWBExt"/>
        </w:rPr>
        <w:t>&lt;/Article&gt;</w:t>
      </w:r>
    </w:p>
    <w:p w:rsidR="00B960E1" w:rsidRPr="00205BEB" w:rsidRDefault="00B960E1" w:rsidP="00B960E1">
      <w:r w:rsidRPr="00205BEB">
        <w:rPr>
          <w:rStyle w:val="HideTWBExt"/>
        </w:rPr>
        <w:t>&lt;DocAmend2&gt;</w:t>
      </w:r>
      <w:r w:rsidRPr="00205BEB">
        <w:t>Verordnung (EU) 2023/2124</w:t>
      </w:r>
      <w:r w:rsidRPr="00205BEB">
        <w:rPr>
          <w:rStyle w:val="HideTWBExt"/>
        </w:rPr>
        <w:t>&lt;/DocAmend2&gt;</w:t>
      </w:r>
    </w:p>
    <w:p w:rsidR="00B960E1" w:rsidRPr="00205BEB" w:rsidRDefault="00B960E1" w:rsidP="00B960E1">
      <w:r w:rsidRPr="00205BEB">
        <w:rPr>
          <w:rStyle w:val="HideTWBExt"/>
        </w:rPr>
        <w:t>&lt;Article2&gt;</w:t>
      </w:r>
      <w:r w:rsidRPr="00205BEB">
        <w:t>Artikel 116</w:t>
      </w:r>
      <w:r w:rsidRPr="00205BEB">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59a.</w:t>
            </w:r>
            <w:r w:rsidRPr="00205BEB">
              <w:tab/>
            </w:r>
            <w:r w:rsidRPr="00205BEB">
              <w:rPr>
                <w:b/>
                <w:i/>
              </w:rPr>
              <w:t>Nach Artikel 116 werden die neuen Artikel 116a und 116b eingefügt.</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„Artikel 116a</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Fangbeschränkungen in der Straße von Otranto</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(1)</w:t>
            </w:r>
            <w:r w:rsidRPr="00205BEB">
              <w:rPr>
                <w:b/>
                <w:i/>
              </w:rPr>
              <w:tab/>
              <w:t>In Zone A mit den Koordinaten gemäß Anhang XI Teil Da ist jegliche Fischerei auf Grundfischarten oder Freizeitfischerei auf Grundfischarten untersagt.</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(2)</w:t>
            </w:r>
            <w:r w:rsidRPr="00205BEB">
              <w:rPr>
                <w:b/>
                <w:i/>
              </w:rPr>
              <w:tab/>
              <w:t>In dem Gebiet mit den Koordinaten gemäß Anhang XI Teil Da ist die Fischerei mit Stellnetzen, Grundschleppnetzen, Grundlangleinen und Fallen in einem Zeitraum von zwei Monaten zwischen September und November jedes Jahres untersagt. (3) In dem Gebiet mit den Koordinaten gemäß Anhang XI Teil D ist die Fischereitätigkeit mit Ringwaden und pelagischen Schleppnetzen auf Sardelle oder Sardine untersagt.</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Artikel 116b</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In der Straße von Otranto zugelassene Schiffe</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(1)</w:t>
            </w:r>
            <w:r w:rsidRPr="00205BEB">
              <w:rPr>
                <w:b/>
                <w:i/>
              </w:rPr>
              <w:tab/>
              <w:t>Unbeschadet des Artikels 116a Absatz 2 sind gewerbliche Fischereitätigkeiten mit Stellnetzen, Grundschleppnetzen, Grundlangleinen und Fallen in den in diesem Absatz genannten Gebieten nur zulässig, wenn das Schiff über eine besondere Erlaubnis verfügt und nachgewiesen werden kann, dass es in der Vergangenheit in den betreffenden Gebieten Fischereitätigkeiten ausgeübt hat.</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(2)</w:t>
            </w:r>
            <w:r w:rsidRPr="00205BEB">
              <w:rPr>
                <w:b/>
                <w:i/>
              </w:rPr>
              <w:tab/>
              <w:t>In dem in Artikel 116a Absatz 2 genannten Gebiet dürfen zugelassene Fischereifahrzeuge höchstens 70 Fangtage jährlich oder zwei Fangtage wöchentlich fischen.</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(3)</w:t>
            </w:r>
            <w:r w:rsidRPr="00205BEB">
              <w:rPr>
                <w:b/>
                <w:i/>
              </w:rPr>
              <w:tab/>
              <w:t>Schiffen, die für die Fischerei in dem in Artikel 116a Absatz 2 genannten Gebiet mit dem in Absatz 1 des vorliegenden Artikels genannten Fanggerät zugelassen sind, wird von ihrem Mitgliedstaat eine Fangerlaubnis gemäß Artikel 7 der Verordnung (EG) Nr. 1224/2009 erteilt.</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(5)</w:t>
            </w:r>
            <w:r w:rsidRPr="00205BEB">
              <w:rPr>
                <w:b/>
                <w:i/>
              </w:rPr>
              <w:tab/>
              <w:t>Die Mitgliedstaaten übermitteln der Kommission bis spätestens 31. März jedes Jahres die Liste der Schiffe, für die sie die in Absatz 1 genannte Erlaubnis erteilt haben. Die Kommission übermittelt dem GFCM-Sekretariat bis spätestens 30. April jedes Jahres die Liste der zugelassenen Schiffe für das nachfolgende Jahr. Die Liste muss für jedes Schiff die in Anhang VIII genannten Angaben enthalten.</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(6)</w:t>
            </w:r>
            <w:r w:rsidRPr="00205BEB">
              <w:rPr>
                <w:b/>
                <w:i/>
              </w:rPr>
              <w:tab/>
              <w:t>Zugelassene Fischereifahrzeuge dürfen Fänge von Grundfischarten nur an benannten Anlandestellen anlanden. Aus diesem Grund benennt jeder betroffene Mitgliedstaat Anlandestellen, an denen Anlandungen von Fängen aus dem Fischereisperrgebiet Straße von Otranto zulässig sind. Die Liste dieser benannten Anlandestellen wird bis zum 10. April jedes Jahres der Kommission übermittelt. Die Kommission leitet dem GFCM-Sekretariat diese Liste bis zum 30. April jedes Jahres weiter.</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rPr>
                <w:b/>
                <w:i/>
              </w:rPr>
            </w:pPr>
            <w:r w:rsidRPr="00205BEB">
              <w:rPr>
                <w:b/>
                <w:i/>
              </w:rPr>
              <w:t>(7)</w:t>
            </w:r>
            <w:r w:rsidRPr="00205BEB">
              <w:rPr>
                <w:b/>
                <w:i/>
              </w:rPr>
              <w:tab/>
              <w:t xml:space="preserve">Fischereifahrzeuge, die für die Fischerei in den in Artikel 116a Absatz 2 genannten Gebieten mit dem in Absatz 1 des vorliegenden Artikels genannten Fanggerät zugelassen sind, verfügen über ein ordnungsgemäß funktionierendes satellitengestütztes Schiffsüberwachungssystem und/oder automatisches Schiffsidentifizierungssystem, und die an Bord befindlichen oder eingesetzten Fanggeräte sind vorschriftsmäßig identifiziert, nummeriert und gekennzeichnet, bevor die Fischereifahrzeuge in diese Gebiete einfahren oder dort Fischfang betreiben. </w:t>
            </w:r>
          </w:p>
          <w:p w:rsidR="00B960E1" w:rsidRPr="00205BEB" w:rsidRDefault="00B960E1" w:rsidP="00C47787">
            <w:pPr>
              <w:pStyle w:val="Normal6a"/>
            </w:pPr>
            <w:r w:rsidRPr="00205BEB">
              <w:rPr>
                <w:b/>
                <w:i/>
              </w:rPr>
              <w:t>(8)</w:t>
            </w:r>
            <w:r w:rsidRPr="00205BEB">
              <w:rPr>
                <w:b/>
                <w:i/>
              </w:rPr>
              <w:tab/>
              <w:t>Fischereifahrzeuge mit Stellnetzen, Grundschleppnetzen, Grundlangleinen und Fallen ohne Fangerlaubnis dürfen das Fischereisperrgebiet durchfahren, sofern sie einen direkten Kurs mit einer konstanten Geschwindigkeit von mindestens sieben Knoten einschlagen und ein aktives satellitengestütztes Schiffsüberwachungssystem und/oder automatisches Schiffsidentifizierungssystem an Bord mitführen und sofern sie keinerlei Fischereitätigkeiten ausüben.“</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{EN}</w:t>
      </w:r>
      <w:r w:rsidRPr="00205BEB">
        <w:t>en</w:t>
      </w:r>
      <w:r w:rsidRPr="00205BEB">
        <w:rPr>
          <w:rStyle w:val="HideTWBExt"/>
        </w:rPr>
        <w:t>&lt;/Original&gt;</w:t>
      </w:r>
    </w:p>
    <w:p w:rsidR="00B960E1" w:rsidRPr="00205BEB" w:rsidRDefault="00B960E1" w:rsidP="00B960E1">
      <w:pPr>
        <w:pStyle w:val="AmJustTitle"/>
      </w:pPr>
      <w:r w:rsidRPr="00205BEB">
        <w:rPr>
          <w:rStyle w:val="HideTWBExt"/>
        </w:rPr>
        <w:t>&lt;TitreJust&gt;</w:t>
      </w:r>
      <w:r w:rsidRPr="00205BEB">
        <w:t>Begründung</w:t>
      </w:r>
      <w:r w:rsidRPr="00205BEB">
        <w:rPr>
          <w:rStyle w:val="HideTWBExt"/>
        </w:rPr>
        <w:t>&lt;/TitreJust&gt;</w:t>
      </w:r>
    </w:p>
    <w:p w:rsidR="00B960E1" w:rsidRPr="00205BEB" w:rsidRDefault="00B960E1" w:rsidP="00B960E1">
      <w:pPr>
        <w:pStyle w:val="AmJustText"/>
      </w:pPr>
      <w:r w:rsidRPr="00205BEB">
        <w:t>GFCM/47/2024/6.</w:t>
      </w:r>
    </w:p>
    <w:p w:rsidR="00B960E1" w:rsidRPr="00205BEB" w:rsidRDefault="00B960E1" w:rsidP="00B960E1">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242</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Thomas Bajada</w:t>
      </w:r>
      <w:r w:rsidRPr="00205BEB">
        <w:rPr>
          <w:rStyle w:val="HideTWBExt"/>
        </w:rPr>
        <w:t>&lt;/Members&gt;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Artikel 1 – Absatz 1 – Nummer 60</w:t>
      </w:r>
      <w:r w:rsidRPr="00205BEB">
        <w:rPr>
          <w:rStyle w:val="HideTWBExt"/>
        </w:rPr>
        <w:t>&lt;/Article&gt;</w:t>
      </w:r>
    </w:p>
    <w:p w:rsidR="00B960E1" w:rsidRPr="00205BEB" w:rsidRDefault="00B960E1" w:rsidP="00B960E1">
      <w:r w:rsidRPr="00205BEB">
        <w:rPr>
          <w:rStyle w:val="HideTWBExt"/>
        </w:rPr>
        <w:t>&lt;DocAmend2&gt;</w:t>
      </w:r>
      <w:r w:rsidRPr="00205BEB">
        <w:t>Verordnung (EU) 2023/2124</w:t>
      </w:r>
      <w:r w:rsidRPr="00205BEB">
        <w:rPr>
          <w:rStyle w:val="HideTWBExt"/>
        </w:rPr>
        <w:t>&lt;/DocAmend2&gt;</w:t>
      </w:r>
    </w:p>
    <w:p w:rsidR="00B960E1" w:rsidRPr="00205BEB" w:rsidRDefault="00B960E1" w:rsidP="00B960E1">
      <w:r w:rsidRPr="00205BEB">
        <w:rPr>
          <w:rStyle w:val="HideTWBExt"/>
        </w:rPr>
        <w:t>&lt;Article2&gt;</w:t>
      </w:r>
      <w:r w:rsidRPr="00205BEB">
        <w:t>Kapitel III</w:t>
      </w:r>
      <w:r w:rsidRPr="00205BEB">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60E1" w:rsidRPr="00205BEB" w:rsidTr="00C47787">
        <w:trPr>
          <w:trHeight w:val="240"/>
          <w:jc w:val="center"/>
        </w:trPr>
        <w:tc>
          <w:tcPr>
            <w:tcW w:w="9752" w:type="dxa"/>
            <w:gridSpan w:val="2"/>
            <w:tcBorders>
              <w:top w:val="nil"/>
              <w:left w:val="nil"/>
              <w:bottom w:val="nil"/>
              <w:right w:val="nil"/>
            </w:tcBorders>
          </w:tcPr>
          <w:p w:rsidR="00B960E1" w:rsidRPr="00205BEB" w:rsidRDefault="00B960E1" w:rsidP="00C47787"/>
        </w:tc>
      </w:tr>
      <w:tr w:rsidR="00B960E1" w:rsidRPr="00205BEB" w:rsidTr="00C47787">
        <w:trPr>
          <w:trHeight w:val="240"/>
          <w:jc w:val="center"/>
        </w:trPr>
        <w:tc>
          <w:tcPr>
            <w:tcW w:w="4876" w:type="dxa"/>
            <w:tcBorders>
              <w:top w:val="nil"/>
              <w:left w:val="nil"/>
              <w:bottom w:val="nil"/>
              <w:right w:val="nil"/>
            </w:tcBorders>
            <w:hideMark/>
          </w:tcPr>
          <w:p w:rsidR="00B960E1" w:rsidRPr="00205BEB" w:rsidRDefault="00B960E1" w:rsidP="00C47787">
            <w:pPr>
              <w:pStyle w:val="AmColumnHeading"/>
            </w:pPr>
            <w:r w:rsidRPr="00205BEB">
              <w:t>Vorschlag der Kommission</w:t>
            </w:r>
          </w:p>
        </w:tc>
        <w:tc>
          <w:tcPr>
            <w:tcW w:w="4876" w:type="dxa"/>
            <w:tcBorders>
              <w:top w:val="nil"/>
              <w:left w:val="nil"/>
              <w:bottom w:val="nil"/>
              <w:right w:val="nil"/>
            </w:tcBorders>
            <w:hideMark/>
          </w:tcPr>
          <w:p w:rsidR="00B960E1" w:rsidRPr="00205BEB" w:rsidRDefault="00B960E1" w:rsidP="00C47787">
            <w:pPr>
              <w:pStyle w:val="AmColumnHeading"/>
            </w:pPr>
            <w:r w:rsidRPr="00205BEB">
              <w:t>Geänderter Text</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(2a)</w:t>
            </w:r>
            <w:r w:rsidRPr="00205BEB">
              <w:rPr>
                <w:b/>
                <w:i/>
              </w:rPr>
              <w:tab/>
              <w:t>In Kapitel III wird vor Abschnitt I ein neuer Abschnitt eingefügt, wobei zwischen die Artikel 121 und 122 die folgenden neuen Artikel 121a, 121b und 121c eingefügt werden:</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„Abschnitt I</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Inspektionen und Verstöße</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Artikel 121a Internationale gemeinsame Inspektions- und Überwachungsregelung</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(1)</w:t>
            </w:r>
            <w:r w:rsidRPr="00205BEB">
              <w:rPr>
                <w:b/>
                <w:i/>
              </w:rPr>
              <w:tab/>
              <w:t>Die Mitgliedstaaten können im Rahmen einer internationalen gemeinsamen Inspektions- und Überwachungsregelung (im Folgenden „Regelung“) für die Gewässer außerhalb nationaler Gerichtsbarkeit in den geografischen Untergebieten der GFCM gemäß Anhang I (im Folgenden „Inspektions- und Überwachungsgebiet“) Inspektions- und Überwachungstätigkeiten für jede der in den Artikeln 22, 31, 57, 73 und 81 genannten Arten durchführen.</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(2)</w:t>
            </w:r>
            <w:r w:rsidRPr="00205BEB">
              <w:rPr>
                <w:b/>
                <w:i/>
              </w:rPr>
              <w:tab/>
              <w:t>Die Mitgliedstaaten können Inspektoren benennen und Inspektionsmittel festlegen und im Rahmen der Regelung Inspektionen durchführen. Die Kommission oder eine von ihr benannte Stelle kann auch Unionsinspektoren für die Regelung abstellen.</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(3)</w:t>
            </w:r>
            <w:r w:rsidRPr="00205BEB">
              <w:rPr>
                <w:b/>
                <w:i/>
              </w:rPr>
              <w:tab/>
              <w:t>Die Kommission oder eine von ihr benannte Stelle koordiniert die Überwachungs- und Inspektionstätigkeiten für die Union und kann in Abstimmung mit den betroffenen Mitgliedstaaten einen gemeinsamen Einsatzplan aufstellen, damit die Union in der Lage ist, ihrer Verpflichtung, die ihr aus der Regelung erwächst, nachzukommen. Die Mitgliedstaaten ergreifen die erforderlichen Maßnahmen, um die Umsetzung dieser Pläne zu erleichtern, insbesondere im Hinblick auf die benötigten personellen und materiellen Ressourcen und die Zeiträume und geografischen Gebiete, in denen diese Ressourcen eingesetzt werden sollen.</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(4)</w:t>
            </w:r>
            <w:r w:rsidRPr="00205BEB">
              <w:rPr>
                <w:b/>
                <w:i/>
              </w:rPr>
              <w:tab/>
              <w:t>Jeder Mitgliedstaat übermittelt der Kommission oder einer von ihr benannten Stelle bis zum 15. November jedes Jahres die Liste der Namen der Inspektoren, die in dem in Absatz 1 genannten Gebiet Inspektions- und Überwachungstätigkeiten ausüben dürfen, sowie die Namen der für Inspektions- und Überwachungszwecke eingesetzten Schiffe und Luftfahrzeuge, die sie im darauffolgenden Jahr für die Regelung abstellen wollen. Die Kommission oder die von ihr benannte Stelle leitet diese Information bis zum 1. Dezember jedes Jahres oder so schnell wie möglich vor Beginn der Inspektionstätigkeiten an das GFCM-Sekretariat weiter.</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(5)</w:t>
            </w:r>
            <w:r w:rsidRPr="00205BEB">
              <w:rPr>
                <w:b/>
                <w:i/>
              </w:rPr>
              <w:tab/>
              <w:t>Die für die Regelung abgestellten Inspektoren führen einen Ausweis als Inspektor der GFCM mit, der von den zuständigen Behörden ausgestellt wird und dem Format des Anhangs IV entspricht.</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(6)</w:t>
            </w:r>
            <w:r w:rsidRPr="00205BEB">
              <w:rPr>
                <w:b/>
                <w:i/>
              </w:rPr>
              <w:tab/>
              <w:t>Schiffe, die im Rahmen der Regelung Bordkontrollen und Inspektionspflichten ausüben, führen eine spezielle Flagge oder einen Wimpel gemäß Anhang V.</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(7)</w:t>
            </w:r>
            <w:r w:rsidRPr="00205BEB">
              <w:rPr>
                <w:b/>
                <w:i/>
              </w:rPr>
              <w:tab/>
              <w:t>Jeder Mitgliedstaat stellt sicher, dass jede Inspektionsplattform unter seiner Flagge, die in dem in Absatz 1 genannten Gebiet tätig ist, täglich soweit möglich sicheren Kontakt mit allen anderen Inspektionsplattformen in dem Gebiet hält, um die für eine Koordination der Tätigkeiten notwendigen Informationen auszutauschen.</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(8)</w:t>
            </w:r>
            <w:r w:rsidRPr="00205BEB">
              <w:rPr>
                <w:b/>
                <w:i/>
              </w:rPr>
              <w:tab/>
              <w:t>Jeder Mitgliedstaat mit einer Inspektions- oder Überwachungspräsenz in dem in Absatz 1 genannten Gebiet übermittelt jeder Inspektionsplattform bei Eintritt in das Gebiet eine Liste der in den vorangegangenen zehn Tagen erfolgten Beobachtungen gemäß Anhang VII, Bordkontrollen und Inspektionen, einschließlich Daten, Koordinaten und anderer einschlägiger Informationen.</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Artikel 121b</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Durchführung von Inspektionen</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(1)</w:t>
            </w:r>
            <w:r w:rsidRPr="00205BEB">
              <w:rPr>
                <w:b/>
                <w:i/>
              </w:rPr>
              <w:tab/>
              <w:t>Die für die Regelung abgestellten Inspektoren (a) teilen dem Fischereifahrzeug vor dem Anbordgehen den Namen des Inspektionsschiffes mit; (b) führen an Inspektionsschiff und Tender den Wimpel gemäß Anhang V; (c) begrenzen ein Inspektionsteam auf höchstens drei Inspektoren.</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(2)</w:t>
            </w:r>
            <w:r w:rsidRPr="00205BEB">
              <w:rPr>
                <w:b/>
                <w:i/>
              </w:rPr>
              <w:tab/>
              <w:t>Beim Anbordgehen legen die Inspektoren dem Kapitän des Fischereifahrzeugs die Identitätskarte gemäß Anhang IV vor. Inspektionen werden in einer der Amtssprachen der GFCM durchgeführt und erfolgen, falls möglich, in der vom Kapitän des Fischereifahrzeugs gesprochenen Sprache.</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(3)</w:t>
            </w:r>
            <w:r w:rsidRPr="00205BEB">
              <w:rPr>
                <w:b/>
                <w:i/>
              </w:rPr>
              <w:tab/>
              <w:t>Die Inspektoren erstellen einen Inspektionsbericht in dem Format gemäß Anhang VI.</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(4)</w:t>
            </w:r>
            <w:r w:rsidRPr="00205BEB">
              <w:rPr>
                <w:b/>
                <w:i/>
              </w:rPr>
              <w:tab/>
              <w:t>Die Inspektoren unterzeichnen den Bericht in Anwesenheit des Schiffskapitäns, der das Recht hat, alle Informationen in den Bericht einzufügen, die ihm sachdienlich erscheinen, und diesen ebenfalls unterschreibt.</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(5)</w:t>
            </w:r>
            <w:r w:rsidRPr="00205BEB">
              <w:rPr>
                <w:b/>
                <w:i/>
              </w:rPr>
              <w:tab/>
              <w:t>Kopien des Berichts werden dem Kapitän des Schiffs und den Behörden des Inspektionsteams übergeben, die ihrerseits Kopien an die Behörden des Flaggenstaats des inspizierten Fischereifahrzeugs und an die Kommission und/oder eine von ihr benannte Stelle weiterleiten. Die Kommission leitet diese Kopie an das GFCM-Sekretariat weiter.</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(6)</w:t>
            </w:r>
            <w:r w:rsidRPr="00205BEB">
              <w:rPr>
                <w:b/>
                <w:i/>
              </w:rPr>
              <w:tab/>
              <w:t>Die Größe des Inspektionsteams und die Dauer der Inspektion werden vom befehlshabenden Offizier des Inspektionsschiffs unter Berücksichtigung aller relevanten Gegebenheiten bestimmt.</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Artikel 121c</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Verstöße</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(1)</w:t>
            </w:r>
            <w:r w:rsidRPr="00205BEB">
              <w:rPr>
                <w:b/>
                <w:i/>
              </w:rPr>
              <w:tab/>
              <w:t>Für die Zwecke dieses Artikels gelten die folgenden Tätigkeiten als Verstöße: a) die Tätigkeiten gemäß Artikel 3 Absatz 1 Buchstaben a, b, c, e, f, g und h der Verordnung (EG) Nr. 1005/2008; b) die Behinderung des satellitengestützten Überwachungssystems und c) der Betrieb ohne ein VMS.</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(2)</w:t>
            </w:r>
            <w:r w:rsidRPr="00205BEB">
              <w:rPr>
                <w:b/>
                <w:i/>
              </w:rPr>
              <w:tab/>
              <w:t>Stellen Inspektoren beim Anbordgehen und der Inspektion eines Fischereifahrzeugs einen Verstoß fest, unterrichten die Behörden des Flaggenmitgliedstaats des Inspektionsschiffs unverzüglich die Kommission oder eine von ihr benannte Stelle, welche den Flaggenstaat des inspizierten Fischereifahrzeugs sowohl direkt als auch über das GFCM-Sekretariat darüber in Kenntnis setzt. Sie unterrichten ferner jedes Inspektionsschiff des Flaggenstaats des Fischereifahrzeugs, das sich ihrer Kenntnis nach in der Nähe befindet.</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(3)</w:t>
            </w:r>
            <w:r w:rsidRPr="00205BEB">
              <w:rPr>
                <w:b/>
                <w:i/>
              </w:rPr>
              <w:tab/>
              <w:t>Der Flaggenmitgliedstaat des Fischereifahrzeugs stellt sicher, dass das betreffende Fischereifahrzeug nach einer Inspektion, bei der ein Verstoß festgestellt wurde, alle Fangtätigkeiten einstellt. Der Flaggenmitgliedstaat fordert das Fischereifahrzeug auf, innerhalb von 72 Stunden einen von ihm bezeichneten Hafen anzulaufen, in dem eine Untersuchung eingeleitet wird.</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(4)</w:t>
            </w:r>
            <w:r w:rsidRPr="00205BEB">
              <w:rPr>
                <w:b/>
                <w:i/>
              </w:rPr>
              <w:tab/>
              <w:t>Wurde bei einer Inspektion ein Verstoß festgestellt, so werden die vom Flaggenmitgliedstaat getroffenen Vorkehrungen und Folgemaßnahmen der Kommission oder einer von ihr benannten Stelle mitgeteilt. Die Kommission oder die von ihr benannte Stelle leitet die getroffenen Vorkehrungen und Folgemaßnahmen an das GFCM-Sekretariat weiter.</w:t>
            </w:r>
          </w:p>
        </w:tc>
      </w:tr>
      <w:tr w:rsidR="00B960E1" w:rsidRPr="00205BEB" w:rsidTr="00C47787">
        <w:trPr>
          <w:jc w:val="center"/>
        </w:trPr>
        <w:tc>
          <w:tcPr>
            <w:tcW w:w="4876" w:type="dxa"/>
            <w:tcBorders>
              <w:top w:val="nil"/>
              <w:left w:val="nil"/>
              <w:bottom w:val="nil"/>
              <w:right w:val="nil"/>
            </w:tcBorders>
          </w:tcPr>
          <w:p w:rsidR="00B960E1" w:rsidRPr="00205BEB" w:rsidRDefault="00B960E1" w:rsidP="00C47787">
            <w:pPr>
              <w:pStyle w:val="Normal6a"/>
            </w:pPr>
          </w:p>
        </w:tc>
        <w:tc>
          <w:tcPr>
            <w:tcW w:w="4876" w:type="dxa"/>
            <w:tcBorders>
              <w:top w:val="nil"/>
              <w:left w:val="nil"/>
              <w:bottom w:val="nil"/>
              <w:right w:val="nil"/>
            </w:tcBorders>
            <w:hideMark/>
          </w:tcPr>
          <w:p w:rsidR="00B960E1" w:rsidRPr="00205BEB" w:rsidRDefault="00B960E1" w:rsidP="00C47787">
            <w:pPr>
              <w:pStyle w:val="Normal6a"/>
            </w:pPr>
            <w:r w:rsidRPr="00205BEB">
              <w:rPr>
                <w:b/>
                <w:i/>
              </w:rPr>
              <w:t>(5)</w:t>
            </w:r>
            <w:r w:rsidRPr="00205BEB">
              <w:rPr>
                <w:b/>
                <w:i/>
              </w:rPr>
              <w:tab/>
              <w:t>Die Behörden der Mitgliedstaaten handeln auf der Grundlage von Inspektionsberichten gemäß Artikel 121b Absatz 3, Informationsblättern zur Sichtung gemäß Anhang VII und Erklärungen, die Inspektoren nach einer Dokumentenprüfung abgeben, in gleicher Weise wie auf der Grundlage von Berichten und Erklärungen nationaler Inspektoren, die im Einklang mit ihren nationalen Rechtsvorschriften erstellt wurden.“</w:t>
            </w:r>
          </w:p>
        </w:tc>
      </w:tr>
    </w:tbl>
    <w:p w:rsidR="00B960E1" w:rsidRPr="00205BEB" w:rsidRDefault="00B960E1" w:rsidP="00B960E1">
      <w:pPr>
        <w:pStyle w:val="AmOrLang"/>
        <w:rPr>
          <w:lang w:eastAsia="en-US"/>
        </w:rPr>
      </w:pPr>
      <w:r w:rsidRPr="00205BEB">
        <w:t xml:space="preserve">Or. </w:t>
      </w:r>
      <w:r w:rsidRPr="00205BEB">
        <w:rPr>
          <w:rStyle w:val="HideTWBExt"/>
        </w:rPr>
        <w:t>&lt;Original&gt;</w:t>
      </w:r>
      <w:r w:rsidRPr="00205BEB">
        <w:rPr>
          <w:rStyle w:val="HideTWBInt"/>
          <w:rFonts w:eastAsiaTheme="majorEastAsia"/>
        </w:rPr>
        <w:t>{EN}</w:t>
      </w:r>
      <w:r w:rsidRPr="00205BEB">
        <w:t>en</w:t>
      </w:r>
      <w:r w:rsidRPr="00205BEB">
        <w:rPr>
          <w:rStyle w:val="HideTWBExt"/>
        </w:rPr>
        <w:t>&lt;/Original&gt;</w:t>
      </w:r>
    </w:p>
    <w:p w:rsidR="00B960E1" w:rsidRPr="00205BEB" w:rsidRDefault="00B960E1" w:rsidP="00B960E1">
      <w:pPr>
        <w:pStyle w:val="AmJustTitle"/>
      </w:pPr>
      <w:r w:rsidRPr="00205BEB">
        <w:rPr>
          <w:rStyle w:val="HideTWBExt"/>
        </w:rPr>
        <w:t>&lt;TitreJust&gt;</w:t>
      </w:r>
      <w:r w:rsidRPr="00205BEB">
        <w:t>Begründung</w:t>
      </w:r>
      <w:r w:rsidRPr="00205BEB">
        <w:rPr>
          <w:rStyle w:val="HideTWBExt"/>
        </w:rPr>
        <w:t>&lt;/TitreJust&gt;</w:t>
      </w:r>
    </w:p>
    <w:p w:rsidR="00B960E1" w:rsidRPr="00205BEB" w:rsidRDefault="00B960E1" w:rsidP="00B960E1">
      <w:pPr>
        <w:pStyle w:val="AmJustText"/>
      </w:pPr>
      <w:r w:rsidRPr="00205BEB">
        <w:t>Zur Ersetzung aller Bestimmungen über 1. Internationale gemeinsame Inspektions- und Überwachungsregelung 2. Durchführung von Inspektionen 3. Verstöße. Vorschläge der Kommission zur Ersetzung (Kommission:) der neuen Artikel 30b, 30c und 30d, der neuen Artikel 37b, 37c und 37d und der Artikel 63, 64 und 65, des neuen Artikels 75 Absätze 1, 2 und 3 und der neuen Artikel 89b, 89c und 89d.</w:t>
      </w:r>
    </w:p>
    <w:p w:rsidR="00B960E1" w:rsidRPr="00205BEB" w:rsidRDefault="00B960E1" w:rsidP="00B960E1">
      <w:pPr>
        <w:rPr>
          <w:szCs w:val="24"/>
        </w:rPr>
      </w:pPr>
      <w:r w:rsidRPr="00205BEB">
        <w:rPr>
          <w:rStyle w:val="HideTWBExt"/>
        </w:rPr>
        <w:t>&lt;/Amend&gt;</w:t>
      </w:r>
    </w:p>
    <w:p w:rsidR="00B960E1" w:rsidRPr="00205BEB" w:rsidRDefault="00B960E1" w:rsidP="00B960E1">
      <w:pPr>
        <w:pStyle w:val="AmNumberTabs"/>
      </w:pPr>
      <w:r w:rsidRPr="00205BEB">
        <w:rPr>
          <w:rStyle w:val="HideTWBExt"/>
        </w:rPr>
        <w:t>&lt;Amend&gt;</w:t>
      </w:r>
      <w:r w:rsidRPr="00205BEB">
        <w:t>Änderungsantrag</w:t>
      </w:r>
      <w:r w:rsidRPr="00205BEB">
        <w:tab/>
      </w:r>
      <w:r w:rsidRPr="00205BEB">
        <w:tab/>
      </w:r>
      <w:r w:rsidRPr="00205BEB">
        <w:rPr>
          <w:rStyle w:val="HideTWBExt"/>
        </w:rPr>
        <w:t>&lt;NumAm&gt;</w:t>
      </w:r>
      <w:r w:rsidRPr="00205BEB">
        <w:t>243</w:t>
      </w:r>
      <w:r w:rsidRPr="00205BEB">
        <w:rPr>
          <w:rStyle w:val="HideTWBExt"/>
        </w:rPr>
        <w:t>&lt;/NumAm&gt;</w:t>
      </w:r>
    </w:p>
    <w:p w:rsidR="00B960E1" w:rsidRPr="00205BEB" w:rsidRDefault="00B960E1" w:rsidP="00B960E1">
      <w:pPr>
        <w:pStyle w:val="NormalBold"/>
      </w:pPr>
      <w:r w:rsidRPr="00205BEB">
        <w:rPr>
          <w:rStyle w:val="HideTWBExt"/>
        </w:rPr>
        <w:t>&lt;RepeatBlock-By&gt;&lt;Members&gt;</w:t>
      </w:r>
      <w:r w:rsidRPr="00205BEB">
        <w:t>Thomas Bajada</w:t>
      </w:r>
      <w:r w:rsidRPr="00205BEB">
        <w:rPr>
          <w:rStyle w:val="HideTWBExt"/>
        </w:rPr>
        <w:t>&lt;/Members&gt;</w:t>
      </w:r>
    </w:p>
    <w:p w:rsidR="00B960E1" w:rsidRPr="00205BEB" w:rsidRDefault="00B960E1" w:rsidP="00B960E1">
      <w:pPr>
        <w:pStyle w:val="NormalBold"/>
      </w:pPr>
      <w:r w:rsidRPr="00205BEB">
        <w:rPr>
          <w:rStyle w:val="HideTWBExt"/>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Anhang I – Nummer 1</w:t>
      </w:r>
      <w:r w:rsidRPr="00205BEB">
        <w:rPr>
          <w:rStyle w:val="HideTWBExt"/>
        </w:rPr>
        <w:t>&lt;/Article&gt;</w:t>
      </w:r>
    </w:p>
    <w:p w:rsidR="00B960E1" w:rsidRPr="00205BEB" w:rsidRDefault="00B960E1" w:rsidP="00B960E1">
      <w:pPr>
        <w:keepNext/>
      </w:pPr>
      <w:r w:rsidRPr="00205BEB">
        <w:rPr>
          <w:rStyle w:val="HideTWBExt"/>
        </w:rPr>
        <w:t>&lt;DocAmend2&gt;</w:t>
      </w:r>
      <w:r w:rsidRPr="00205BEB">
        <w:t>Verordnung (EU) 2023/2124</w:t>
      </w:r>
      <w:r w:rsidRPr="00205BEB">
        <w:rPr>
          <w:rStyle w:val="HideTWBExt"/>
        </w:rPr>
        <w:t>&lt;/DocAmend2&gt;</w:t>
      </w:r>
    </w:p>
    <w:p w:rsidR="00B960E1" w:rsidRPr="00205BEB" w:rsidRDefault="00B960E1" w:rsidP="00B960E1">
      <w:pPr>
        <w:rPr>
          <w:rStyle w:val="HideTWBExt"/>
        </w:rPr>
      </w:pPr>
      <w:r w:rsidRPr="00205BEB">
        <w:rPr>
          <w:rStyle w:val="HideTWBExt"/>
        </w:rPr>
        <w:t>&lt;Article2&gt;</w:t>
      </w:r>
      <w:r w:rsidRPr="00205BEB">
        <w:t>Anhang I</w:t>
      </w:r>
      <w:r w:rsidRPr="00205BEB">
        <w:rPr>
          <w:rStyle w:val="HideTWBExt"/>
        </w:rPr>
        <w:t>&lt;/Article2&gt;</w:t>
      </w:r>
    </w:p>
    <w:tbl>
      <w:tblPr>
        <w:tblW w:w="0" w:type="dxa"/>
        <w:jc w:val="center"/>
        <w:tblLayout w:type="fixed"/>
        <w:tblCellMar>
          <w:left w:w="340" w:type="dxa"/>
          <w:right w:w="340" w:type="dxa"/>
        </w:tblCellMar>
        <w:tblLook w:val="04A0" w:firstRow="1" w:lastRow="0" w:firstColumn="1" w:lastColumn="0" w:noHBand="0" w:noVBand="1"/>
      </w:tblPr>
      <w:tblGrid>
        <w:gridCol w:w="5387"/>
        <w:gridCol w:w="4365"/>
      </w:tblGrid>
      <w:tr w:rsidR="00B960E1" w:rsidRPr="00205BEB" w:rsidTr="00C47787">
        <w:trPr>
          <w:jc w:val="center"/>
        </w:trPr>
        <w:tc>
          <w:tcPr>
            <w:tcW w:w="5387" w:type="dxa"/>
            <w:hideMark/>
          </w:tcPr>
          <w:p w:rsidR="00B960E1" w:rsidRPr="00205BEB" w:rsidRDefault="00B960E1" w:rsidP="00C47787">
            <w:pPr>
              <w:pStyle w:val="ColumnHeading"/>
              <w:keepNext/>
            </w:pPr>
            <w:r w:rsidRPr="00205BEB">
              <w:t>Vorschlag der Kommission</w:t>
            </w:r>
          </w:p>
        </w:tc>
        <w:tc>
          <w:tcPr>
            <w:tcW w:w="4365" w:type="dxa"/>
            <w:hideMark/>
          </w:tcPr>
          <w:p w:rsidR="00B960E1" w:rsidRPr="00205BEB" w:rsidRDefault="00B960E1" w:rsidP="00C47787"/>
        </w:tc>
      </w:tr>
    </w:tbl>
    <w:p w:rsidR="00B960E1" w:rsidRPr="00205BEB" w:rsidRDefault="00B960E1" w:rsidP="00B960E1">
      <w:pPr>
        <w:pStyle w:val="Normal12Italic"/>
        <w:rPr>
          <w:noProof w:val="0"/>
        </w:rPr>
      </w:pPr>
    </w:p>
    <w:tbl>
      <w:tblPr>
        <w:tblW w:w="0" w:type="dxa"/>
        <w:jc w:val="center"/>
        <w:tblLayout w:type="fixed"/>
        <w:tblCellMar>
          <w:left w:w="340" w:type="dxa"/>
          <w:right w:w="340" w:type="dxa"/>
        </w:tblCellMar>
        <w:tblLook w:val="04A0" w:firstRow="1" w:lastRow="0" w:firstColumn="1" w:lastColumn="0" w:noHBand="0" w:noVBand="1"/>
      </w:tblPr>
      <w:tblGrid>
        <w:gridCol w:w="5387"/>
        <w:gridCol w:w="4365"/>
      </w:tblGrid>
      <w:tr w:rsidR="00B960E1" w:rsidRPr="00205BEB" w:rsidTr="00C47787">
        <w:trPr>
          <w:jc w:val="center"/>
        </w:trPr>
        <w:tc>
          <w:tcPr>
            <w:tcW w:w="5387" w:type="dxa"/>
            <w:hideMark/>
          </w:tcPr>
          <w:p w:rsidR="00B960E1" w:rsidRPr="00205BEB" w:rsidRDefault="00B960E1" w:rsidP="00C47787">
            <w:pPr>
              <w:pStyle w:val="Normal6"/>
              <w:jc w:val="center"/>
              <w:rPr>
                <w:i/>
                <w:szCs w:val="24"/>
              </w:rPr>
            </w:pPr>
            <w:r w:rsidRPr="00205BEB">
              <w:rPr>
                <w:i/>
              </w:rPr>
              <w:t>Geänderter Text</w:t>
            </w:r>
          </w:p>
        </w:tc>
        <w:tc>
          <w:tcPr>
            <w:tcW w:w="4365" w:type="dxa"/>
          </w:tcPr>
          <w:p w:rsidR="00B960E1" w:rsidRPr="00205BEB" w:rsidRDefault="00B960E1" w:rsidP="00C47787">
            <w:pPr>
              <w:pStyle w:val="TableParagraph"/>
              <w:spacing w:before="154" w:line="252" w:lineRule="exact"/>
              <w:ind w:left="110"/>
              <w:rPr>
                <w:noProof/>
                <w:sz w:val="24"/>
                <w:szCs w:val="24"/>
              </w:rPr>
            </w:pPr>
          </w:p>
        </w:tc>
      </w:tr>
      <w:tr w:rsidR="00B960E1" w:rsidRPr="00205BEB" w:rsidTr="00C47787">
        <w:trPr>
          <w:jc w:val="center"/>
        </w:trPr>
        <w:tc>
          <w:tcPr>
            <w:tcW w:w="9752" w:type="dxa"/>
            <w:gridSpan w:val="2"/>
            <w:hideMark/>
          </w:tcPr>
          <w:p w:rsidR="00B960E1" w:rsidRPr="00205BEB" w:rsidRDefault="00B960E1" w:rsidP="00C47787">
            <w:pPr>
              <w:pStyle w:val="TableParagraph"/>
              <w:spacing w:before="154" w:line="252" w:lineRule="exact"/>
              <w:ind w:left="110"/>
              <w:rPr>
                <w:noProof/>
                <w:sz w:val="24"/>
                <w:szCs w:val="24"/>
              </w:rPr>
            </w:pPr>
            <w:r w:rsidRPr="00205BEB">
              <w:t>In Anhang I wird folgender neuer Teil Da eingefügt:</w:t>
            </w:r>
          </w:p>
        </w:tc>
      </w:tr>
    </w:tbl>
    <w:p w:rsidR="00B960E1" w:rsidRPr="00205BEB" w:rsidRDefault="00B960E1" w:rsidP="00B960E1">
      <w:pPr>
        <w:pStyle w:val="Normal6"/>
        <w:rPr>
          <w:b/>
        </w:rPr>
      </w:pPr>
      <w:r w:rsidRPr="00205BEB">
        <w:rPr>
          <w:b/>
        </w:rPr>
        <w:t>Da. Kaisergranat – Räumliche bzw. zeitliche Beschränkungen im Adriatischen Meer (geografische Untergebiete 17 und 18)</w:t>
      </w:r>
    </w:p>
    <w:tbl>
      <w:tblPr>
        <w:tblW w:w="0" w:type="dxa"/>
        <w:jc w:val="center"/>
        <w:tblLayout w:type="fixed"/>
        <w:tblLook w:val="04A0" w:firstRow="1" w:lastRow="0" w:firstColumn="1" w:lastColumn="0" w:noHBand="0" w:noVBand="1"/>
      </w:tblPr>
      <w:tblGrid>
        <w:gridCol w:w="1568"/>
        <w:gridCol w:w="1701"/>
        <w:gridCol w:w="2126"/>
      </w:tblGrid>
      <w:tr w:rsidR="00B960E1" w:rsidRPr="00205BEB" w:rsidTr="00C47787">
        <w:trPr>
          <w:jc w:val="center"/>
        </w:trPr>
        <w:tc>
          <w:tcPr>
            <w:tcW w:w="5395" w:type="dxa"/>
            <w:gridSpan w:val="3"/>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spacing w:before="120" w:after="120"/>
              <w:rPr>
                <w:b/>
              </w:rPr>
            </w:pPr>
            <w:r w:rsidRPr="00205BEB">
              <w:rPr>
                <w:b/>
              </w:rPr>
              <w:t>Zone A</w:t>
            </w:r>
          </w:p>
        </w:tc>
      </w:tr>
      <w:tr w:rsidR="00B960E1" w:rsidRPr="00205BEB" w:rsidTr="00C47787">
        <w:trPr>
          <w:jc w:val="center"/>
        </w:trPr>
        <w:tc>
          <w:tcPr>
            <w:tcW w:w="1568"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spacing w:before="120" w:after="120"/>
              <w:rPr>
                <w:b/>
              </w:rPr>
            </w:pPr>
            <w:r w:rsidRPr="00205BEB">
              <w:rPr>
                <w:b/>
              </w:rPr>
              <w:t>Breitengrad</w:t>
            </w:r>
          </w:p>
        </w:tc>
        <w:tc>
          <w:tcPr>
            <w:tcW w:w="1701"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spacing w:before="120" w:after="120"/>
              <w:rPr>
                <w:b/>
              </w:rPr>
            </w:pPr>
            <w:r w:rsidRPr="00205BEB">
              <w:rPr>
                <w:b/>
              </w:rPr>
              <w:t xml:space="preserve">Längengrad </w:t>
            </w:r>
          </w:p>
        </w:tc>
        <w:tc>
          <w:tcPr>
            <w:tcW w:w="2126"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spacing w:before="120" w:after="120"/>
            </w:pPr>
            <w:r w:rsidRPr="00205BEB">
              <w:t>Schonzeit</w:t>
            </w:r>
          </w:p>
        </w:tc>
      </w:tr>
      <w:tr w:rsidR="00B960E1" w:rsidRPr="00205BEB" w:rsidTr="00C47787">
        <w:trPr>
          <w:jc w:val="center"/>
        </w:trPr>
        <w:tc>
          <w:tcPr>
            <w:tcW w:w="1568"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spacing w:before="120" w:after="120"/>
            </w:pPr>
            <w:r w:rsidRPr="00205BEB">
              <w:t>43.45498395</w:t>
            </w:r>
          </w:p>
        </w:tc>
        <w:tc>
          <w:tcPr>
            <w:tcW w:w="1701"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spacing w:before="120" w:after="120"/>
            </w:pPr>
            <w:r w:rsidRPr="00205BEB">
              <w:t>14.31352476</w:t>
            </w:r>
          </w:p>
        </w:tc>
        <w:tc>
          <w:tcPr>
            <w:tcW w:w="2126" w:type="dxa"/>
            <w:vMerge w:val="restart"/>
            <w:tcBorders>
              <w:top w:val="single" w:sz="4" w:space="0" w:color="auto"/>
              <w:left w:val="single" w:sz="4" w:space="0" w:color="auto"/>
              <w:bottom w:val="single" w:sz="4" w:space="0" w:color="auto"/>
              <w:right w:val="single" w:sz="4" w:space="0" w:color="auto"/>
            </w:tcBorders>
            <w:vAlign w:val="center"/>
            <w:hideMark/>
          </w:tcPr>
          <w:p w:rsidR="00B960E1" w:rsidRPr="00205BEB" w:rsidRDefault="00B960E1" w:rsidP="00C47787">
            <w:pPr>
              <w:spacing w:before="120" w:after="120"/>
            </w:pPr>
            <w:r w:rsidRPr="00205BEB">
              <w:t>15. Oktober - 15. Dezember</w:t>
            </w:r>
          </w:p>
        </w:tc>
      </w:tr>
      <w:tr w:rsidR="00B960E1" w:rsidRPr="00205BEB" w:rsidTr="00C47787">
        <w:trPr>
          <w:jc w:val="center"/>
        </w:trPr>
        <w:tc>
          <w:tcPr>
            <w:tcW w:w="1568"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spacing w:before="120" w:after="120"/>
            </w:pPr>
            <w:r w:rsidRPr="00205BEB">
              <w:t>43.45498395</w:t>
            </w:r>
          </w:p>
        </w:tc>
        <w:tc>
          <w:tcPr>
            <w:tcW w:w="1701"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spacing w:before="120" w:after="120"/>
            </w:pPr>
            <w:r w:rsidRPr="00205BEB">
              <w:t>14.11666227</w:t>
            </w: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B960E1" w:rsidRPr="00205BEB" w:rsidRDefault="00B960E1" w:rsidP="00C47787"/>
        </w:tc>
      </w:tr>
      <w:tr w:rsidR="00B960E1" w:rsidRPr="00205BEB" w:rsidTr="00C47787">
        <w:trPr>
          <w:jc w:val="center"/>
        </w:trPr>
        <w:tc>
          <w:tcPr>
            <w:tcW w:w="1568"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spacing w:before="120" w:after="120"/>
            </w:pPr>
            <w:r w:rsidRPr="00205BEB">
              <w:t>43.73796819</w:t>
            </w:r>
          </w:p>
        </w:tc>
        <w:tc>
          <w:tcPr>
            <w:tcW w:w="1701"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spacing w:before="120" w:after="120"/>
            </w:pPr>
            <w:r w:rsidRPr="00205BEB">
              <w:t>14.11666227</w:t>
            </w: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B960E1" w:rsidRPr="00205BEB" w:rsidRDefault="00B960E1" w:rsidP="00C47787"/>
        </w:tc>
      </w:tr>
      <w:tr w:rsidR="00B960E1" w:rsidRPr="00205BEB" w:rsidTr="00C47787">
        <w:trPr>
          <w:jc w:val="center"/>
        </w:trPr>
        <w:tc>
          <w:tcPr>
            <w:tcW w:w="1568"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spacing w:before="120" w:after="120"/>
            </w:pPr>
            <w:r w:rsidRPr="00205BEB">
              <w:t>43.73796819</w:t>
            </w:r>
          </w:p>
        </w:tc>
        <w:tc>
          <w:tcPr>
            <w:tcW w:w="1701"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spacing w:before="120" w:after="120"/>
            </w:pPr>
            <w:r w:rsidRPr="00205BEB">
              <w:t>14.31352476</w:t>
            </w: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B960E1" w:rsidRPr="00205BEB" w:rsidRDefault="00B960E1" w:rsidP="00C47787"/>
        </w:tc>
      </w:tr>
      <w:tr w:rsidR="00B960E1" w:rsidRPr="00205BEB" w:rsidTr="00C47787">
        <w:trPr>
          <w:jc w:val="center"/>
        </w:trPr>
        <w:tc>
          <w:tcPr>
            <w:tcW w:w="1568"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spacing w:before="120" w:after="120"/>
            </w:pPr>
            <w:r w:rsidRPr="00205BEB">
              <w:t>43.45498395</w:t>
            </w:r>
          </w:p>
        </w:tc>
        <w:tc>
          <w:tcPr>
            <w:tcW w:w="1701"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spacing w:before="120" w:after="120"/>
            </w:pPr>
            <w:r w:rsidRPr="00205BEB">
              <w:t>14.31352476</w:t>
            </w: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B960E1" w:rsidRPr="00205BEB" w:rsidRDefault="00B960E1" w:rsidP="00C47787"/>
        </w:tc>
      </w:tr>
    </w:tbl>
    <w:p w:rsidR="00B960E1" w:rsidRPr="00205BEB" w:rsidRDefault="00B960E1" w:rsidP="00B960E1">
      <w:pPr>
        <w:tabs>
          <w:tab w:val="left" w:pos="1681"/>
          <w:tab w:val="left" w:pos="3382"/>
        </w:tabs>
        <w:spacing w:before="120" w:after="120"/>
        <w:ind w:left="113"/>
        <w:rPr>
          <w:szCs w:val="24"/>
        </w:rPr>
      </w:pPr>
    </w:p>
    <w:tbl>
      <w:tblPr>
        <w:tblW w:w="0" w:type="dxa"/>
        <w:jc w:val="center"/>
        <w:tblLayout w:type="fixed"/>
        <w:tblLook w:val="04A0" w:firstRow="1" w:lastRow="0" w:firstColumn="1" w:lastColumn="0" w:noHBand="0" w:noVBand="1"/>
      </w:tblPr>
      <w:tblGrid>
        <w:gridCol w:w="1830"/>
        <w:gridCol w:w="1842"/>
        <w:gridCol w:w="1701"/>
      </w:tblGrid>
      <w:tr w:rsidR="00B960E1" w:rsidRPr="00205BEB" w:rsidTr="00C47787">
        <w:trPr>
          <w:jc w:val="center"/>
        </w:trPr>
        <w:tc>
          <w:tcPr>
            <w:tcW w:w="5373" w:type="dxa"/>
            <w:gridSpan w:val="3"/>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spacing w:before="120" w:after="120"/>
              <w:rPr>
                <w:b/>
              </w:rPr>
            </w:pPr>
            <w:r w:rsidRPr="00205BEB">
              <w:rPr>
                <w:b/>
              </w:rPr>
              <w:t>Zone B</w:t>
            </w:r>
          </w:p>
        </w:tc>
      </w:tr>
      <w:tr w:rsidR="00B960E1" w:rsidRPr="00205BEB" w:rsidTr="00C47787">
        <w:trPr>
          <w:jc w:val="center"/>
        </w:trPr>
        <w:tc>
          <w:tcPr>
            <w:tcW w:w="1830"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spacing w:before="120" w:after="120"/>
              <w:rPr>
                <w:b/>
              </w:rPr>
            </w:pPr>
            <w:r w:rsidRPr="00205BEB">
              <w:rPr>
                <w:b/>
              </w:rPr>
              <w:t>Breitengrad</w:t>
            </w:r>
          </w:p>
        </w:tc>
        <w:tc>
          <w:tcPr>
            <w:tcW w:w="1842"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spacing w:before="120" w:after="120"/>
              <w:rPr>
                <w:b/>
              </w:rPr>
            </w:pPr>
            <w:r w:rsidRPr="00205BEB">
              <w:rPr>
                <w:b/>
              </w:rPr>
              <w:t xml:space="preserve">Längengrad </w:t>
            </w:r>
          </w:p>
        </w:tc>
        <w:tc>
          <w:tcPr>
            <w:tcW w:w="1701"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spacing w:before="120" w:after="120"/>
            </w:pPr>
            <w:r w:rsidRPr="00205BEB">
              <w:t>Schonzeit</w:t>
            </w:r>
          </w:p>
        </w:tc>
      </w:tr>
      <w:tr w:rsidR="00B960E1" w:rsidRPr="00205BEB" w:rsidTr="00C47787">
        <w:trPr>
          <w:jc w:val="center"/>
        </w:trPr>
        <w:tc>
          <w:tcPr>
            <w:tcW w:w="1830"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spacing w:before="120" w:after="120"/>
            </w:pPr>
            <w:r w:rsidRPr="00205BEB">
              <w:t>41.75575813</w:t>
            </w:r>
          </w:p>
        </w:tc>
        <w:tc>
          <w:tcPr>
            <w:tcW w:w="1842"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spacing w:before="120" w:after="120"/>
            </w:pPr>
            <w:r w:rsidRPr="00205BEB">
              <w:t>16.94671418</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B960E1" w:rsidRPr="00205BEB" w:rsidRDefault="00B960E1" w:rsidP="00C47787">
            <w:pPr>
              <w:spacing w:before="120" w:after="120"/>
            </w:pPr>
            <w:r w:rsidRPr="00205BEB">
              <w:t>15. Oktober - 15. Dezember</w:t>
            </w:r>
          </w:p>
        </w:tc>
      </w:tr>
      <w:tr w:rsidR="00B960E1" w:rsidRPr="00205BEB" w:rsidTr="00C47787">
        <w:trPr>
          <w:jc w:val="center"/>
        </w:trPr>
        <w:tc>
          <w:tcPr>
            <w:tcW w:w="1830"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spacing w:before="120" w:after="120"/>
            </w:pPr>
            <w:r w:rsidRPr="00205BEB">
              <w:t>41.75575813</w:t>
            </w:r>
          </w:p>
        </w:tc>
        <w:tc>
          <w:tcPr>
            <w:tcW w:w="1842"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spacing w:before="120" w:after="120"/>
            </w:pPr>
            <w:r w:rsidRPr="00205BEB">
              <w:t>16.70880664</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960E1" w:rsidRPr="00205BEB" w:rsidRDefault="00B960E1" w:rsidP="00C47787"/>
        </w:tc>
      </w:tr>
      <w:tr w:rsidR="00B960E1" w:rsidRPr="00205BEB" w:rsidTr="00C47787">
        <w:trPr>
          <w:jc w:val="center"/>
        </w:trPr>
        <w:tc>
          <w:tcPr>
            <w:tcW w:w="1830"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spacing w:before="120" w:after="120"/>
            </w:pPr>
            <w:r w:rsidRPr="00205BEB">
              <w:t>42.07296819</w:t>
            </w:r>
          </w:p>
        </w:tc>
        <w:tc>
          <w:tcPr>
            <w:tcW w:w="1842"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spacing w:before="120" w:after="120"/>
            </w:pPr>
            <w:r w:rsidRPr="00205BEB">
              <w:t>16.70880664</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960E1" w:rsidRPr="00205BEB" w:rsidRDefault="00B960E1" w:rsidP="00C47787"/>
        </w:tc>
      </w:tr>
      <w:tr w:rsidR="00B960E1" w:rsidRPr="00205BEB" w:rsidTr="00C47787">
        <w:trPr>
          <w:jc w:val="center"/>
        </w:trPr>
        <w:tc>
          <w:tcPr>
            <w:tcW w:w="1830"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spacing w:before="120" w:after="120"/>
            </w:pPr>
            <w:r w:rsidRPr="00205BEB">
              <w:t>42.07296819</w:t>
            </w:r>
          </w:p>
        </w:tc>
        <w:tc>
          <w:tcPr>
            <w:tcW w:w="1842"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spacing w:before="120" w:after="120"/>
            </w:pPr>
            <w:r w:rsidRPr="00205BEB">
              <w:t>16.94671418</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960E1" w:rsidRPr="00205BEB" w:rsidRDefault="00B960E1" w:rsidP="00C47787"/>
        </w:tc>
      </w:tr>
      <w:tr w:rsidR="00B960E1" w:rsidRPr="00205BEB" w:rsidTr="00C47787">
        <w:trPr>
          <w:jc w:val="center"/>
        </w:trPr>
        <w:tc>
          <w:tcPr>
            <w:tcW w:w="1830"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spacing w:before="120" w:after="120"/>
            </w:pPr>
            <w:r w:rsidRPr="00205BEB">
              <w:t>41.75575813</w:t>
            </w:r>
          </w:p>
        </w:tc>
        <w:tc>
          <w:tcPr>
            <w:tcW w:w="1842"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spacing w:before="120" w:after="120"/>
            </w:pPr>
            <w:r w:rsidRPr="00205BEB">
              <w:t>16.94671418</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960E1" w:rsidRPr="00205BEB" w:rsidRDefault="00B960E1" w:rsidP="00C47787"/>
        </w:tc>
      </w:tr>
    </w:tbl>
    <w:p w:rsidR="00B960E1" w:rsidRPr="00205BEB" w:rsidRDefault="00B960E1" w:rsidP="00B960E1">
      <w:pPr>
        <w:rPr>
          <w:rFonts w:cstheme="minorHAnsi"/>
          <w:b/>
          <w:i/>
          <w:noProof/>
          <w:lang w:eastAsia="en-US"/>
        </w:rPr>
      </w:pPr>
    </w:p>
    <w:p w:rsidR="00B960E1" w:rsidRPr="00205BEB" w:rsidRDefault="00B960E1" w:rsidP="00B960E1">
      <w:pPr>
        <w:pStyle w:val="Olang"/>
      </w:pPr>
      <w:r w:rsidRPr="00205BEB">
        <w:rPr>
          <w:noProof w:val="0"/>
        </w:rPr>
        <w:t xml:space="preserve">Or. </w:t>
      </w:r>
      <w:r w:rsidRPr="00205BEB">
        <w:rPr>
          <w:rStyle w:val="HideTWBExt"/>
          <w:noProof w:val="0"/>
        </w:rPr>
        <w:t>&lt;Original&gt;</w:t>
      </w:r>
      <w:r w:rsidRPr="00205BEB">
        <w:rPr>
          <w:rStyle w:val="HideTWBInt"/>
          <w:rFonts w:eastAsiaTheme="majorEastAsia"/>
          <w:noProof w:val="0"/>
        </w:rPr>
        <w:t>{EN}</w:t>
      </w:r>
      <w:r w:rsidRPr="00205BEB">
        <w:rPr>
          <w:noProof w:val="0"/>
        </w:rPr>
        <w:t>en</w:t>
      </w:r>
      <w:r w:rsidRPr="00205BEB">
        <w:rPr>
          <w:rStyle w:val="HideTWBExt"/>
          <w:noProof w:val="0"/>
        </w:rPr>
        <w:t>&lt;/Original&gt;</w:t>
      </w:r>
    </w:p>
    <w:p w:rsidR="00B960E1" w:rsidRPr="00205BEB" w:rsidRDefault="00B960E1" w:rsidP="00B960E1">
      <w:pPr>
        <w:pStyle w:val="Normal12Italic"/>
        <w:jc w:val="center"/>
      </w:pPr>
      <w:r w:rsidRPr="00205BEB">
        <w:t>(32023R2124)</w:t>
      </w:r>
    </w:p>
    <w:p w:rsidR="00B960E1" w:rsidRPr="00205BEB" w:rsidRDefault="00B960E1" w:rsidP="00B960E1">
      <w:pPr>
        <w:pStyle w:val="Normal12Italic"/>
        <w:jc w:val="center"/>
        <w:rPr>
          <w:noProof w:val="0"/>
        </w:rPr>
      </w:pPr>
      <w:r w:rsidRPr="00205BEB">
        <w:t>GFCM/47/2024/5.</w:t>
      </w:r>
    </w:p>
    <w:p w:rsidR="00B960E1" w:rsidRPr="00205BEB" w:rsidRDefault="00B960E1" w:rsidP="00B960E1">
      <w:r w:rsidRPr="00205BEB">
        <w:rPr>
          <w:rStyle w:val="HideTWBExt"/>
        </w:rPr>
        <w:t>&lt;/Amend&gt;</w:t>
      </w:r>
    </w:p>
    <w:p w:rsidR="00B960E1" w:rsidRPr="00205BEB" w:rsidRDefault="00B960E1" w:rsidP="00B960E1">
      <w:pPr>
        <w:pStyle w:val="AmNumberTabs"/>
        <w:keepNext/>
      </w:pPr>
      <w:r w:rsidRPr="00205BEB">
        <w:rPr>
          <w:rStyle w:val="HideTWBExt"/>
          <w:b w:val="0"/>
        </w:rPr>
        <w:t>&lt;Amend&gt;</w:t>
      </w:r>
      <w:r w:rsidRPr="00205BEB">
        <w:t>Änderungsantrag</w:t>
      </w:r>
      <w:r w:rsidRPr="00205BEB">
        <w:tab/>
      </w:r>
      <w:r w:rsidRPr="00205BEB">
        <w:tab/>
      </w:r>
      <w:r w:rsidRPr="00205BEB">
        <w:rPr>
          <w:rStyle w:val="HideTWBExt"/>
          <w:b w:val="0"/>
        </w:rPr>
        <w:t>&lt;NumAm&gt;</w:t>
      </w:r>
      <w:r w:rsidRPr="00205BEB">
        <w:t>244</w:t>
      </w:r>
      <w:r w:rsidRPr="00205BEB">
        <w:rPr>
          <w:rStyle w:val="HideTWBExt"/>
          <w:b w:val="0"/>
        </w:rPr>
        <w:t>&lt;/NumAm&gt;</w:t>
      </w:r>
    </w:p>
    <w:p w:rsidR="00B960E1" w:rsidRPr="00205BEB" w:rsidRDefault="00B960E1" w:rsidP="00B960E1">
      <w:pPr>
        <w:pStyle w:val="NormalBold"/>
      </w:pPr>
      <w:r w:rsidRPr="00205BEB">
        <w:rPr>
          <w:rStyle w:val="HideTWBExt"/>
          <w:b w:val="0"/>
        </w:rPr>
        <w:t>&lt;RepeatBlock-By&gt;&lt;Members&gt;</w:t>
      </w:r>
      <w:r w:rsidRPr="00205BEB">
        <w:t>Thomas Bajada</w:t>
      </w:r>
      <w:r w:rsidRPr="00205BEB">
        <w:rPr>
          <w:rStyle w:val="HideTWBExt"/>
          <w:b w:val="0"/>
        </w:rPr>
        <w:t>&lt;/Members&gt;</w:t>
      </w:r>
    </w:p>
    <w:p w:rsidR="00B960E1" w:rsidRPr="00205BEB" w:rsidRDefault="00B960E1" w:rsidP="00B960E1">
      <w:pPr>
        <w:pStyle w:val="NormalBold"/>
      </w:pPr>
      <w:r w:rsidRPr="00205BEB">
        <w:rPr>
          <w:rStyle w:val="HideTWBExt"/>
          <w:b w:val="0"/>
        </w:rPr>
        <w:t>&lt;/RepeatBlock-By&gt;</w:t>
      </w:r>
    </w:p>
    <w:p w:rsidR="00B960E1" w:rsidRPr="00205BEB" w:rsidRDefault="00B960E1" w:rsidP="00B960E1">
      <w:pPr>
        <w:pStyle w:val="NormalBold"/>
      </w:pPr>
      <w:r w:rsidRPr="00205BEB">
        <w:rPr>
          <w:rStyle w:val="HideTWBExt"/>
        </w:rPr>
        <w:t>&lt;DocAmend&gt;</w:t>
      </w:r>
      <w:r w:rsidRPr="00205BEB">
        <w:t>Vorschlag für eine Verordnung</w:t>
      </w:r>
      <w:r w:rsidRPr="00205BEB">
        <w:rPr>
          <w:rStyle w:val="HideTWBExt"/>
        </w:rPr>
        <w:t>&lt;/DocAmend&gt;</w:t>
      </w:r>
    </w:p>
    <w:p w:rsidR="00B960E1" w:rsidRPr="00205BEB" w:rsidRDefault="00B960E1" w:rsidP="00B960E1">
      <w:pPr>
        <w:pStyle w:val="NormalBold"/>
      </w:pPr>
      <w:r w:rsidRPr="00205BEB">
        <w:rPr>
          <w:rStyle w:val="HideTWBExt"/>
        </w:rPr>
        <w:t>&lt;Article&gt;</w:t>
      </w:r>
      <w:r w:rsidRPr="00205BEB">
        <w:t>Anhang XI – Nummer 1</w:t>
      </w:r>
      <w:r w:rsidRPr="00205BEB">
        <w:rPr>
          <w:rStyle w:val="HideTWBExt"/>
        </w:rPr>
        <w:t>&lt;/Article&gt;</w:t>
      </w:r>
    </w:p>
    <w:p w:rsidR="00B960E1" w:rsidRPr="00205BEB" w:rsidRDefault="00B960E1" w:rsidP="00B960E1">
      <w:pPr>
        <w:keepNext/>
      </w:pPr>
      <w:r w:rsidRPr="00205BEB">
        <w:rPr>
          <w:rStyle w:val="HideTWBExt"/>
        </w:rPr>
        <w:t>&lt;DocAmend2&gt;</w:t>
      </w:r>
      <w:r w:rsidRPr="00205BEB">
        <w:t>Verordnung (EU) 2023/2124</w:t>
      </w:r>
      <w:r w:rsidRPr="00205BEB">
        <w:rPr>
          <w:rStyle w:val="HideTWBExt"/>
        </w:rPr>
        <w:t>&lt;/DocAmend2&gt;</w:t>
      </w:r>
    </w:p>
    <w:p w:rsidR="00B960E1" w:rsidRPr="00205BEB" w:rsidRDefault="00B960E1" w:rsidP="00B960E1">
      <w:pPr>
        <w:rPr>
          <w:rStyle w:val="HideTWBExt"/>
        </w:rPr>
      </w:pPr>
      <w:r w:rsidRPr="00205BEB">
        <w:rPr>
          <w:rStyle w:val="HideTWBExt"/>
        </w:rPr>
        <w:t>&lt;Article2&gt;</w:t>
      </w:r>
      <w:r w:rsidRPr="00205BEB">
        <w:t>Anhang XI</w:t>
      </w:r>
      <w:r w:rsidRPr="00205BEB">
        <w:rPr>
          <w:rStyle w:val="HideTWBExt"/>
        </w:rPr>
        <w:t>&lt;/Article2&gt;</w:t>
      </w:r>
    </w:p>
    <w:tbl>
      <w:tblPr>
        <w:tblW w:w="0" w:type="dxa"/>
        <w:jc w:val="center"/>
        <w:tblLayout w:type="fixed"/>
        <w:tblCellMar>
          <w:left w:w="340" w:type="dxa"/>
          <w:right w:w="340" w:type="dxa"/>
        </w:tblCellMar>
        <w:tblLook w:val="04A0" w:firstRow="1" w:lastRow="0" w:firstColumn="1" w:lastColumn="0" w:noHBand="0" w:noVBand="1"/>
      </w:tblPr>
      <w:tblGrid>
        <w:gridCol w:w="5387"/>
        <w:gridCol w:w="4365"/>
      </w:tblGrid>
      <w:tr w:rsidR="00B960E1" w:rsidRPr="00205BEB" w:rsidTr="00C47787">
        <w:trPr>
          <w:jc w:val="center"/>
        </w:trPr>
        <w:tc>
          <w:tcPr>
            <w:tcW w:w="5387" w:type="dxa"/>
            <w:hideMark/>
          </w:tcPr>
          <w:p w:rsidR="00B960E1" w:rsidRPr="00205BEB" w:rsidRDefault="00B960E1" w:rsidP="00C47787">
            <w:pPr>
              <w:pStyle w:val="ColumnHeading"/>
              <w:keepNext/>
            </w:pPr>
            <w:r w:rsidRPr="00205BEB">
              <w:t>Vorschlag der Kommission</w:t>
            </w:r>
          </w:p>
        </w:tc>
        <w:tc>
          <w:tcPr>
            <w:tcW w:w="4365" w:type="dxa"/>
            <w:hideMark/>
          </w:tcPr>
          <w:p w:rsidR="00B960E1" w:rsidRPr="00205BEB" w:rsidRDefault="00B960E1" w:rsidP="00C47787"/>
        </w:tc>
      </w:tr>
    </w:tbl>
    <w:p w:rsidR="00B960E1" w:rsidRPr="00205BEB" w:rsidRDefault="00B960E1" w:rsidP="00B960E1">
      <w:pPr>
        <w:pStyle w:val="AmOrLang"/>
        <w:jc w:val="left"/>
      </w:pPr>
    </w:p>
    <w:tbl>
      <w:tblPr>
        <w:tblW w:w="0" w:type="dxa"/>
        <w:jc w:val="center"/>
        <w:tblLayout w:type="fixed"/>
        <w:tblCellMar>
          <w:left w:w="340" w:type="dxa"/>
          <w:right w:w="340" w:type="dxa"/>
        </w:tblCellMar>
        <w:tblLook w:val="04A0" w:firstRow="1" w:lastRow="0" w:firstColumn="1" w:lastColumn="0" w:noHBand="0" w:noVBand="1"/>
      </w:tblPr>
      <w:tblGrid>
        <w:gridCol w:w="5387"/>
        <w:gridCol w:w="4365"/>
      </w:tblGrid>
      <w:tr w:rsidR="00B960E1" w:rsidRPr="00205BEB" w:rsidTr="00C47787">
        <w:trPr>
          <w:jc w:val="center"/>
        </w:trPr>
        <w:tc>
          <w:tcPr>
            <w:tcW w:w="5387" w:type="dxa"/>
            <w:hideMark/>
          </w:tcPr>
          <w:p w:rsidR="00B960E1" w:rsidRPr="00205BEB" w:rsidRDefault="00B960E1" w:rsidP="00C47787">
            <w:pPr>
              <w:pStyle w:val="Normal6"/>
              <w:jc w:val="center"/>
              <w:rPr>
                <w:i/>
                <w:szCs w:val="24"/>
              </w:rPr>
            </w:pPr>
            <w:r w:rsidRPr="00205BEB">
              <w:rPr>
                <w:i/>
              </w:rPr>
              <w:t>Geänderter Text</w:t>
            </w:r>
          </w:p>
        </w:tc>
        <w:tc>
          <w:tcPr>
            <w:tcW w:w="4365" w:type="dxa"/>
          </w:tcPr>
          <w:p w:rsidR="00B960E1" w:rsidRPr="00205BEB" w:rsidRDefault="00B960E1" w:rsidP="00C47787">
            <w:pPr>
              <w:pStyle w:val="TableParagraph"/>
              <w:spacing w:before="154" w:line="252" w:lineRule="exact"/>
              <w:ind w:left="110"/>
              <w:rPr>
                <w:noProof/>
                <w:sz w:val="24"/>
                <w:szCs w:val="24"/>
              </w:rPr>
            </w:pPr>
          </w:p>
        </w:tc>
      </w:tr>
      <w:tr w:rsidR="00B960E1" w:rsidRPr="00205BEB" w:rsidTr="00C47787">
        <w:trPr>
          <w:jc w:val="center"/>
        </w:trPr>
        <w:tc>
          <w:tcPr>
            <w:tcW w:w="9752" w:type="dxa"/>
            <w:gridSpan w:val="2"/>
            <w:hideMark/>
          </w:tcPr>
          <w:p w:rsidR="00B960E1" w:rsidRPr="00205BEB" w:rsidRDefault="00B960E1" w:rsidP="00C47787">
            <w:pPr>
              <w:pStyle w:val="TableParagraph"/>
              <w:spacing w:before="154" w:line="252" w:lineRule="exact"/>
              <w:ind w:left="110"/>
              <w:rPr>
                <w:noProof/>
                <w:sz w:val="24"/>
                <w:szCs w:val="24"/>
              </w:rPr>
            </w:pPr>
            <w:r w:rsidRPr="00205BEB">
              <w:t>Es wird ein neuer Teil Da angefügt:</w:t>
            </w:r>
          </w:p>
        </w:tc>
      </w:tr>
    </w:tbl>
    <w:p w:rsidR="00B960E1" w:rsidRPr="00205BEB" w:rsidRDefault="00B960E1" w:rsidP="00B960E1">
      <w:pPr>
        <w:pStyle w:val="AmOrLang"/>
        <w:jc w:val="left"/>
      </w:pPr>
      <w:r w:rsidRPr="00205BEB">
        <w:t>Da.</w:t>
      </w:r>
      <w:r w:rsidRPr="00205BEB">
        <w:tab/>
        <w:t>Fangbeschränkungen in der Straße von Otranto (geografisches Untergebiet 18) im Adriatischen Meer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77"/>
        <w:gridCol w:w="992"/>
        <w:gridCol w:w="2835"/>
        <w:gridCol w:w="2693"/>
      </w:tblGrid>
      <w:tr w:rsidR="00B960E1" w:rsidRPr="00205BEB" w:rsidTr="00C47787">
        <w:trPr>
          <w:trHeight w:val="110"/>
          <w:jc w:val="center"/>
        </w:trPr>
        <w:tc>
          <w:tcPr>
            <w:tcW w:w="8897" w:type="dxa"/>
            <w:gridSpan w:val="4"/>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b/>
              </w:rPr>
              <w:t>ZONE A (KERNBEREICH)</w:t>
            </w:r>
          </w:p>
        </w:tc>
      </w:tr>
      <w:tr w:rsidR="00B960E1" w:rsidRPr="00205BEB" w:rsidTr="00C47787">
        <w:trPr>
          <w:trHeight w:val="110"/>
          <w:jc w:val="center"/>
        </w:trPr>
        <w:tc>
          <w:tcPr>
            <w:tcW w:w="2377"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b/>
              </w:rPr>
              <w:t>ORDNUNGSZAHL</w:t>
            </w:r>
          </w:p>
        </w:tc>
        <w:tc>
          <w:tcPr>
            <w:tcW w:w="992"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b/>
              </w:rPr>
              <w:t>ID</w:t>
            </w:r>
          </w:p>
        </w:tc>
        <w:tc>
          <w:tcPr>
            <w:tcW w:w="2835"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b/>
              </w:rPr>
              <w:t>Breitengrad</w:t>
            </w:r>
          </w:p>
        </w:tc>
        <w:tc>
          <w:tcPr>
            <w:tcW w:w="2693"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b/>
              </w:rPr>
              <w:t>Längengrad</w:t>
            </w:r>
          </w:p>
        </w:tc>
      </w:tr>
      <w:tr w:rsidR="00B960E1" w:rsidRPr="00205BEB" w:rsidTr="00C47787">
        <w:trPr>
          <w:trHeight w:val="110"/>
          <w:jc w:val="center"/>
        </w:trPr>
        <w:tc>
          <w:tcPr>
            <w:tcW w:w="2377"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b/>
              </w:rPr>
              <w:t>1</w:t>
            </w:r>
          </w:p>
        </w:tc>
        <w:tc>
          <w:tcPr>
            <w:tcW w:w="992"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A</w:t>
            </w:r>
          </w:p>
        </w:tc>
        <w:tc>
          <w:tcPr>
            <w:tcW w:w="2835"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40° 57' 43.84800000" N</w:t>
            </w:r>
          </w:p>
        </w:tc>
        <w:tc>
          <w:tcPr>
            <w:tcW w:w="2693"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018° 33' 17.85600000" E</w:t>
            </w:r>
          </w:p>
        </w:tc>
      </w:tr>
      <w:tr w:rsidR="00B960E1" w:rsidRPr="00205BEB" w:rsidTr="00C47787">
        <w:trPr>
          <w:trHeight w:val="110"/>
          <w:jc w:val="center"/>
        </w:trPr>
        <w:tc>
          <w:tcPr>
            <w:tcW w:w="2377"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b/>
              </w:rPr>
              <w:t>2</w:t>
            </w:r>
          </w:p>
        </w:tc>
        <w:tc>
          <w:tcPr>
            <w:tcW w:w="992"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B</w:t>
            </w:r>
          </w:p>
        </w:tc>
        <w:tc>
          <w:tcPr>
            <w:tcW w:w="2835"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40° 58' 28.03368000" N</w:t>
            </w:r>
          </w:p>
        </w:tc>
        <w:tc>
          <w:tcPr>
            <w:tcW w:w="2693"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018° 42' 45.85824000" E</w:t>
            </w:r>
          </w:p>
        </w:tc>
      </w:tr>
      <w:tr w:rsidR="00B960E1" w:rsidRPr="00205BEB" w:rsidTr="00C47787">
        <w:trPr>
          <w:trHeight w:val="110"/>
          <w:jc w:val="center"/>
        </w:trPr>
        <w:tc>
          <w:tcPr>
            <w:tcW w:w="2377"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b/>
              </w:rPr>
              <w:t>3</w:t>
            </w:r>
          </w:p>
        </w:tc>
        <w:tc>
          <w:tcPr>
            <w:tcW w:w="992"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C</w:t>
            </w:r>
          </w:p>
        </w:tc>
        <w:tc>
          <w:tcPr>
            <w:tcW w:w="2835"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40° 55' 15.45024000" N</w:t>
            </w:r>
          </w:p>
        </w:tc>
        <w:tc>
          <w:tcPr>
            <w:tcW w:w="2693"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018° 46' 23.21868000" E</w:t>
            </w:r>
          </w:p>
        </w:tc>
      </w:tr>
      <w:tr w:rsidR="00B960E1" w:rsidRPr="00205BEB" w:rsidTr="00C47787">
        <w:trPr>
          <w:trHeight w:val="110"/>
          <w:jc w:val="center"/>
        </w:trPr>
        <w:tc>
          <w:tcPr>
            <w:tcW w:w="2377"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b/>
              </w:rPr>
              <w:t>4</w:t>
            </w:r>
          </w:p>
        </w:tc>
        <w:tc>
          <w:tcPr>
            <w:tcW w:w="992"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D</w:t>
            </w:r>
          </w:p>
        </w:tc>
        <w:tc>
          <w:tcPr>
            <w:tcW w:w="2835"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40° 52' 28.76988000" N</w:t>
            </w:r>
          </w:p>
        </w:tc>
        <w:tc>
          <w:tcPr>
            <w:tcW w:w="2693"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018° 48' 11.33568000" E</w:t>
            </w:r>
          </w:p>
        </w:tc>
      </w:tr>
      <w:tr w:rsidR="00B960E1" w:rsidRPr="00205BEB" w:rsidTr="00C47787">
        <w:trPr>
          <w:trHeight w:val="110"/>
          <w:jc w:val="center"/>
        </w:trPr>
        <w:tc>
          <w:tcPr>
            <w:tcW w:w="2377"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b/>
              </w:rPr>
              <w:t>5</w:t>
            </w:r>
          </w:p>
        </w:tc>
        <w:tc>
          <w:tcPr>
            <w:tcW w:w="992"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D2</w:t>
            </w:r>
          </w:p>
        </w:tc>
        <w:tc>
          <w:tcPr>
            <w:tcW w:w="2835"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40° 50' 10.64724000" N</w:t>
            </w:r>
          </w:p>
        </w:tc>
        <w:tc>
          <w:tcPr>
            <w:tcW w:w="2693"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018° 50' 36.78360000" E</w:t>
            </w:r>
          </w:p>
        </w:tc>
      </w:tr>
      <w:tr w:rsidR="00B960E1" w:rsidRPr="00205BEB" w:rsidTr="00C47787">
        <w:trPr>
          <w:trHeight w:val="110"/>
          <w:jc w:val="center"/>
        </w:trPr>
        <w:tc>
          <w:tcPr>
            <w:tcW w:w="2377"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b/>
              </w:rPr>
              <w:t>6</w:t>
            </w:r>
          </w:p>
        </w:tc>
        <w:tc>
          <w:tcPr>
            <w:tcW w:w="992"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E</w:t>
            </w:r>
          </w:p>
        </w:tc>
        <w:tc>
          <w:tcPr>
            <w:tcW w:w="2835"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40° 46' 36.26328000" N</w:t>
            </w:r>
          </w:p>
        </w:tc>
        <w:tc>
          <w:tcPr>
            <w:tcW w:w="2693"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018° 52' 23.60856000" E</w:t>
            </w:r>
          </w:p>
        </w:tc>
      </w:tr>
      <w:tr w:rsidR="00B960E1" w:rsidRPr="00205BEB" w:rsidTr="00C47787">
        <w:trPr>
          <w:trHeight w:val="110"/>
          <w:jc w:val="center"/>
        </w:trPr>
        <w:tc>
          <w:tcPr>
            <w:tcW w:w="2377"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b/>
              </w:rPr>
              <w:t>7</w:t>
            </w:r>
          </w:p>
        </w:tc>
        <w:tc>
          <w:tcPr>
            <w:tcW w:w="992"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F</w:t>
            </w:r>
          </w:p>
        </w:tc>
        <w:tc>
          <w:tcPr>
            <w:tcW w:w="2835"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40° 39' 36.98856000" N</w:t>
            </w:r>
          </w:p>
        </w:tc>
        <w:tc>
          <w:tcPr>
            <w:tcW w:w="2693"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018° 57' 26.91756000" E</w:t>
            </w:r>
          </w:p>
        </w:tc>
      </w:tr>
      <w:tr w:rsidR="00B960E1" w:rsidRPr="00205BEB" w:rsidTr="00C47787">
        <w:trPr>
          <w:trHeight w:val="110"/>
          <w:jc w:val="center"/>
        </w:trPr>
        <w:tc>
          <w:tcPr>
            <w:tcW w:w="2377"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b/>
              </w:rPr>
              <w:t>8</w:t>
            </w:r>
          </w:p>
        </w:tc>
        <w:tc>
          <w:tcPr>
            <w:tcW w:w="992"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G</w:t>
            </w:r>
          </w:p>
        </w:tc>
        <w:tc>
          <w:tcPr>
            <w:tcW w:w="2835"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40° 30' 42.01848000" N</w:t>
            </w:r>
          </w:p>
        </w:tc>
        <w:tc>
          <w:tcPr>
            <w:tcW w:w="2693"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018° 59' 22.69464000" E</w:t>
            </w:r>
          </w:p>
        </w:tc>
      </w:tr>
      <w:tr w:rsidR="00B960E1" w:rsidRPr="00205BEB" w:rsidTr="00C47787">
        <w:trPr>
          <w:trHeight w:val="110"/>
          <w:jc w:val="center"/>
        </w:trPr>
        <w:tc>
          <w:tcPr>
            <w:tcW w:w="2377"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b/>
              </w:rPr>
              <w:t>9</w:t>
            </w:r>
          </w:p>
        </w:tc>
        <w:tc>
          <w:tcPr>
            <w:tcW w:w="992"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H</w:t>
            </w:r>
          </w:p>
        </w:tc>
        <w:tc>
          <w:tcPr>
            <w:tcW w:w="2835"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40° 21' 40.96800000" N</w:t>
            </w:r>
          </w:p>
        </w:tc>
        <w:tc>
          <w:tcPr>
            <w:tcW w:w="2693"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019° 04' 21.28800000" E</w:t>
            </w:r>
          </w:p>
        </w:tc>
      </w:tr>
      <w:tr w:rsidR="00B960E1" w:rsidRPr="00205BEB" w:rsidTr="00C47787">
        <w:trPr>
          <w:trHeight w:val="110"/>
          <w:jc w:val="center"/>
        </w:trPr>
        <w:tc>
          <w:tcPr>
            <w:tcW w:w="2377"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b/>
              </w:rPr>
              <w:t>10</w:t>
            </w:r>
          </w:p>
        </w:tc>
        <w:tc>
          <w:tcPr>
            <w:tcW w:w="992"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I</w:t>
            </w:r>
          </w:p>
        </w:tc>
        <w:tc>
          <w:tcPr>
            <w:tcW w:w="2835"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40° 18' 30.42000000" N</w:t>
            </w:r>
          </w:p>
        </w:tc>
        <w:tc>
          <w:tcPr>
            <w:tcW w:w="2693"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018° 54' 06.12000000" E</w:t>
            </w:r>
          </w:p>
        </w:tc>
      </w:tr>
      <w:tr w:rsidR="00B960E1" w:rsidRPr="00205BEB" w:rsidTr="00C47787">
        <w:trPr>
          <w:trHeight w:val="110"/>
          <w:jc w:val="center"/>
        </w:trPr>
        <w:tc>
          <w:tcPr>
            <w:tcW w:w="2377"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b/>
              </w:rPr>
              <w:t>11</w:t>
            </w:r>
          </w:p>
        </w:tc>
        <w:tc>
          <w:tcPr>
            <w:tcW w:w="992"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P</w:t>
            </w:r>
          </w:p>
        </w:tc>
        <w:tc>
          <w:tcPr>
            <w:tcW w:w="2835"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40° 18' 09.88610400" N</w:t>
            </w:r>
          </w:p>
        </w:tc>
        <w:tc>
          <w:tcPr>
            <w:tcW w:w="2693"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018° 44' 56.45333400" E</w:t>
            </w:r>
          </w:p>
        </w:tc>
      </w:tr>
      <w:tr w:rsidR="00B960E1" w:rsidRPr="00205BEB" w:rsidTr="00C47787">
        <w:trPr>
          <w:trHeight w:val="110"/>
          <w:jc w:val="center"/>
        </w:trPr>
        <w:tc>
          <w:tcPr>
            <w:tcW w:w="2377"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b/>
              </w:rPr>
              <w:t>12</w:t>
            </w:r>
          </w:p>
        </w:tc>
        <w:tc>
          <w:tcPr>
            <w:tcW w:w="992"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O</w:t>
            </w:r>
          </w:p>
        </w:tc>
        <w:tc>
          <w:tcPr>
            <w:tcW w:w="2835"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40° 21' 35.41141080" N</w:t>
            </w:r>
          </w:p>
        </w:tc>
        <w:tc>
          <w:tcPr>
            <w:tcW w:w="2693"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018° 42' 55.44978840" E</w:t>
            </w:r>
          </w:p>
        </w:tc>
      </w:tr>
      <w:tr w:rsidR="00B960E1" w:rsidRPr="00205BEB" w:rsidTr="00C47787">
        <w:trPr>
          <w:trHeight w:val="110"/>
          <w:jc w:val="center"/>
        </w:trPr>
        <w:tc>
          <w:tcPr>
            <w:tcW w:w="2377"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b/>
              </w:rPr>
              <w:t>13</w:t>
            </w:r>
          </w:p>
        </w:tc>
        <w:tc>
          <w:tcPr>
            <w:tcW w:w="992"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N</w:t>
            </w:r>
          </w:p>
        </w:tc>
        <w:tc>
          <w:tcPr>
            <w:tcW w:w="2835"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40° 33' 48.79144800" N</w:t>
            </w:r>
          </w:p>
        </w:tc>
        <w:tc>
          <w:tcPr>
            <w:tcW w:w="2693"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018° 41' 47.41117440" E</w:t>
            </w:r>
          </w:p>
        </w:tc>
      </w:tr>
      <w:tr w:rsidR="00B960E1" w:rsidRPr="00205BEB" w:rsidTr="00C47787">
        <w:trPr>
          <w:trHeight w:val="110"/>
          <w:jc w:val="center"/>
        </w:trPr>
        <w:tc>
          <w:tcPr>
            <w:tcW w:w="2377"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b/>
              </w:rPr>
              <w:t>14</w:t>
            </w:r>
          </w:p>
        </w:tc>
        <w:tc>
          <w:tcPr>
            <w:tcW w:w="992"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M</w:t>
            </w:r>
          </w:p>
        </w:tc>
        <w:tc>
          <w:tcPr>
            <w:tcW w:w="2835"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40° 42' 56.59378560" N</w:t>
            </w:r>
          </w:p>
        </w:tc>
        <w:tc>
          <w:tcPr>
            <w:tcW w:w="2693"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018° 37' 57.75797640" E</w:t>
            </w:r>
          </w:p>
        </w:tc>
      </w:tr>
      <w:tr w:rsidR="00B960E1" w:rsidRPr="00205BEB" w:rsidTr="00C47787">
        <w:trPr>
          <w:trHeight w:val="110"/>
          <w:jc w:val="center"/>
        </w:trPr>
        <w:tc>
          <w:tcPr>
            <w:tcW w:w="2377"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b/>
              </w:rPr>
              <w:t>15</w:t>
            </w:r>
          </w:p>
        </w:tc>
        <w:tc>
          <w:tcPr>
            <w:tcW w:w="992"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L</w:t>
            </w:r>
          </w:p>
        </w:tc>
        <w:tc>
          <w:tcPr>
            <w:tcW w:w="2835"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40° 48' 08.42628600" N</w:t>
            </w:r>
          </w:p>
        </w:tc>
        <w:tc>
          <w:tcPr>
            <w:tcW w:w="2693"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018° 30' 02.37403440" E</w:t>
            </w:r>
          </w:p>
        </w:tc>
      </w:tr>
      <w:tr w:rsidR="00B960E1" w:rsidRPr="00205BEB" w:rsidTr="00C47787">
        <w:trPr>
          <w:trHeight w:val="110"/>
          <w:jc w:val="center"/>
        </w:trPr>
        <w:tc>
          <w:tcPr>
            <w:tcW w:w="2377"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b/>
              </w:rPr>
              <w:t>16</w:t>
            </w:r>
          </w:p>
        </w:tc>
        <w:tc>
          <w:tcPr>
            <w:tcW w:w="992"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K</w:t>
            </w:r>
          </w:p>
        </w:tc>
        <w:tc>
          <w:tcPr>
            <w:tcW w:w="2835"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40° 50' 53.47825080" N</w:t>
            </w:r>
          </w:p>
        </w:tc>
        <w:tc>
          <w:tcPr>
            <w:tcW w:w="2693"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018° 21' 48.06343080" E</w:t>
            </w:r>
          </w:p>
        </w:tc>
      </w:tr>
      <w:tr w:rsidR="00B960E1" w:rsidRPr="00205BEB" w:rsidTr="00C47787">
        <w:trPr>
          <w:trHeight w:val="110"/>
          <w:jc w:val="center"/>
        </w:trPr>
        <w:tc>
          <w:tcPr>
            <w:tcW w:w="2377"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b/>
              </w:rPr>
              <w:t>17</w:t>
            </w:r>
          </w:p>
        </w:tc>
        <w:tc>
          <w:tcPr>
            <w:tcW w:w="992"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J</w:t>
            </w:r>
          </w:p>
        </w:tc>
        <w:tc>
          <w:tcPr>
            <w:tcW w:w="2835"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40° 52' 12.60584760" N</w:t>
            </w:r>
          </w:p>
        </w:tc>
        <w:tc>
          <w:tcPr>
            <w:tcW w:w="2693"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018° 19' 11.93260080" E</w:t>
            </w:r>
          </w:p>
        </w:tc>
      </w:tr>
    </w:tbl>
    <w:p w:rsidR="00B960E1" w:rsidRPr="00205BEB" w:rsidRDefault="00B960E1" w:rsidP="00B960E1">
      <w:pPr>
        <w:pStyle w:val="AmOrLang"/>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74"/>
        <w:gridCol w:w="851"/>
        <w:gridCol w:w="2835"/>
        <w:gridCol w:w="2835"/>
      </w:tblGrid>
      <w:tr w:rsidR="00B960E1" w:rsidRPr="00205BEB" w:rsidTr="00C47787">
        <w:trPr>
          <w:trHeight w:val="110"/>
          <w:jc w:val="center"/>
        </w:trPr>
        <w:tc>
          <w:tcPr>
            <w:tcW w:w="8795" w:type="dxa"/>
            <w:gridSpan w:val="4"/>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b/>
              </w:rPr>
              <w:t>ZONE B (PUFFERZONE)</w:t>
            </w:r>
          </w:p>
        </w:tc>
      </w:tr>
      <w:tr w:rsidR="00B960E1" w:rsidRPr="00205BEB" w:rsidTr="00C47787">
        <w:trPr>
          <w:trHeight w:val="110"/>
          <w:jc w:val="center"/>
        </w:trPr>
        <w:tc>
          <w:tcPr>
            <w:tcW w:w="2274"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b/>
              </w:rPr>
              <w:t>ORDNUNGSZAHL</w:t>
            </w:r>
          </w:p>
        </w:tc>
        <w:tc>
          <w:tcPr>
            <w:tcW w:w="851"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b/>
              </w:rPr>
              <w:t>ID</w:t>
            </w:r>
          </w:p>
        </w:tc>
        <w:tc>
          <w:tcPr>
            <w:tcW w:w="2835"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b/>
              </w:rPr>
              <w:t>Breitengrad</w:t>
            </w:r>
          </w:p>
        </w:tc>
        <w:tc>
          <w:tcPr>
            <w:tcW w:w="2835"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b/>
              </w:rPr>
              <w:t>Längengrad</w:t>
            </w:r>
          </w:p>
        </w:tc>
      </w:tr>
      <w:tr w:rsidR="00B960E1" w:rsidRPr="00205BEB" w:rsidTr="00C47787">
        <w:trPr>
          <w:trHeight w:val="110"/>
          <w:jc w:val="center"/>
        </w:trPr>
        <w:tc>
          <w:tcPr>
            <w:tcW w:w="2274"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b/>
              </w:rPr>
              <w:t>1</w:t>
            </w:r>
          </w:p>
        </w:tc>
        <w:tc>
          <w:tcPr>
            <w:tcW w:w="851"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Q</w:t>
            </w:r>
          </w:p>
        </w:tc>
        <w:tc>
          <w:tcPr>
            <w:tcW w:w="2835"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40° 59' 23.96400000" N</w:t>
            </w:r>
          </w:p>
        </w:tc>
        <w:tc>
          <w:tcPr>
            <w:tcW w:w="2835"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018° 32' 23.78400000" E</w:t>
            </w:r>
          </w:p>
        </w:tc>
      </w:tr>
      <w:tr w:rsidR="00B960E1" w:rsidRPr="00205BEB" w:rsidTr="00C47787">
        <w:trPr>
          <w:trHeight w:val="110"/>
          <w:jc w:val="center"/>
        </w:trPr>
        <w:tc>
          <w:tcPr>
            <w:tcW w:w="2274"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b/>
              </w:rPr>
              <w:t>2</w:t>
            </w:r>
          </w:p>
        </w:tc>
        <w:tc>
          <w:tcPr>
            <w:tcW w:w="851"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R</w:t>
            </w:r>
          </w:p>
        </w:tc>
        <w:tc>
          <w:tcPr>
            <w:tcW w:w="2835"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40° 52' 28.12800000" N</w:t>
            </w:r>
          </w:p>
        </w:tc>
        <w:tc>
          <w:tcPr>
            <w:tcW w:w="2835"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018° 13' 56.20800000" E</w:t>
            </w:r>
          </w:p>
        </w:tc>
      </w:tr>
      <w:tr w:rsidR="00B960E1" w:rsidRPr="00205BEB" w:rsidTr="00C47787">
        <w:trPr>
          <w:trHeight w:val="110"/>
          <w:jc w:val="center"/>
        </w:trPr>
        <w:tc>
          <w:tcPr>
            <w:tcW w:w="2274"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b/>
              </w:rPr>
              <w:t>3</w:t>
            </w:r>
          </w:p>
        </w:tc>
        <w:tc>
          <w:tcPr>
            <w:tcW w:w="851"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S</w:t>
            </w:r>
          </w:p>
        </w:tc>
        <w:tc>
          <w:tcPr>
            <w:tcW w:w="2835"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40° 49' 07.64400000" N</w:t>
            </w:r>
          </w:p>
        </w:tc>
        <w:tc>
          <w:tcPr>
            <w:tcW w:w="2835"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018° 20' 31.88400000" E</w:t>
            </w:r>
          </w:p>
        </w:tc>
      </w:tr>
      <w:tr w:rsidR="00B960E1" w:rsidRPr="00205BEB" w:rsidTr="00C47787">
        <w:trPr>
          <w:trHeight w:val="110"/>
          <w:jc w:val="center"/>
        </w:trPr>
        <w:tc>
          <w:tcPr>
            <w:tcW w:w="2274"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b/>
              </w:rPr>
              <w:t>4</w:t>
            </w:r>
          </w:p>
        </w:tc>
        <w:tc>
          <w:tcPr>
            <w:tcW w:w="851"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T</w:t>
            </w:r>
          </w:p>
        </w:tc>
        <w:tc>
          <w:tcPr>
            <w:tcW w:w="2835"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40° 46' 24.38400000" N</w:t>
            </w:r>
          </w:p>
        </w:tc>
        <w:tc>
          <w:tcPr>
            <w:tcW w:w="2835"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018° 28' 43.32000000" E</w:t>
            </w:r>
          </w:p>
        </w:tc>
      </w:tr>
      <w:tr w:rsidR="00B960E1" w:rsidRPr="00205BEB" w:rsidTr="00C47787">
        <w:trPr>
          <w:trHeight w:val="110"/>
          <w:jc w:val="center"/>
        </w:trPr>
        <w:tc>
          <w:tcPr>
            <w:tcW w:w="2274"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b/>
              </w:rPr>
              <w:t>5</w:t>
            </w:r>
          </w:p>
        </w:tc>
        <w:tc>
          <w:tcPr>
            <w:tcW w:w="851"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U</w:t>
            </w:r>
          </w:p>
        </w:tc>
        <w:tc>
          <w:tcPr>
            <w:tcW w:w="2835"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40° 41' 39.37200000" N</w:t>
            </w:r>
          </w:p>
        </w:tc>
        <w:tc>
          <w:tcPr>
            <w:tcW w:w="2835"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018° 35' 56.79600000" E</w:t>
            </w:r>
          </w:p>
        </w:tc>
      </w:tr>
      <w:tr w:rsidR="00B960E1" w:rsidRPr="00205BEB" w:rsidTr="00C47787">
        <w:trPr>
          <w:trHeight w:val="110"/>
          <w:jc w:val="center"/>
        </w:trPr>
        <w:tc>
          <w:tcPr>
            <w:tcW w:w="2274"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b/>
              </w:rPr>
              <w:t>6</w:t>
            </w:r>
          </w:p>
        </w:tc>
        <w:tc>
          <w:tcPr>
            <w:tcW w:w="851"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V</w:t>
            </w:r>
          </w:p>
        </w:tc>
        <w:tc>
          <w:tcPr>
            <w:tcW w:w="2835"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40° 33' 24.44400000" N</w:t>
            </w:r>
          </w:p>
        </w:tc>
        <w:tc>
          <w:tcPr>
            <w:tcW w:w="2835"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018° 39' 13.14000000" E</w:t>
            </w:r>
          </w:p>
        </w:tc>
      </w:tr>
      <w:tr w:rsidR="00B960E1" w:rsidRPr="00205BEB" w:rsidTr="00C47787">
        <w:trPr>
          <w:trHeight w:val="110"/>
          <w:jc w:val="center"/>
        </w:trPr>
        <w:tc>
          <w:tcPr>
            <w:tcW w:w="2274"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b/>
              </w:rPr>
              <w:t>7</w:t>
            </w:r>
          </w:p>
        </w:tc>
        <w:tc>
          <w:tcPr>
            <w:tcW w:w="851"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W</w:t>
            </w:r>
          </w:p>
        </w:tc>
        <w:tc>
          <w:tcPr>
            <w:tcW w:w="2835"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40° 21' 05.61600000" N</w:t>
            </w:r>
          </w:p>
        </w:tc>
        <w:tc>
          <w:tcPr>
            <w:tcW w:w="2835"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018° 40' 20.71200000" E</w:t>
            </w:r>
          </w:p>
        </w:tc>
      </w:tr>
      <w:tr w:rsidR="00B960E1" w:rsidRPr="00205BEB" w:rsidTr="00C47787">
        <w:trPr>
          <w:trHeight w:val="110"/>
          <w:jc w:val="center"/>
        </w:trPr>
        <w:tc>
          <w:tcPr>
            <w:tcW w:w="2274"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b/>
              </w:rPr>
              <w:t>8</w:t>
            </w:r>
          </w:p>
        </w:tc>
        <w:tc>
          <w:tcPr>
            <w:tcW w:w="851"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X</w:t>
            </w:r>
          </w:p>
        </w:tc>
        <w:tc>
          <w:tcPr>
            <w:tcW w:w="2835"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40° 16' 05.62800000" N</w:t>
            </w:r>
          </w:p>
        </w:tc>
        <w:tc>
          <w:tcPr>
            <w:tcW w:w="2835"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018° 43' 17.50800000" E</w:t>
            </w:r>
          </w:p>
        </w:tc>
      </w:tr>
      <w:tr w:rsidR="00B960E1" w:rsidRPr="00205BEB" w:rsidTr="00C47787">
        <w:trPr>
          <w:trHeight w:val="110"/>
          <w:jc w:val="center"/>
        </w:trPr>
        <w:tc>
          <w:tcPr>
            <w:tcW w:w="2274"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b/>
              </w:rPr>
              <w:t>9</w:t>
            </w:r>
          </w:p>
        </w:tc>
        <w:tc>
          <w:tcPr>
            <w:tcW w:w="851"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Y</w:t>
            </w:r>
          </w:p>
        </w:tc>
        <w:tc>
          <w:tcPr>
            <w:tcW w:w="2835"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40° 16' 31.94400000" N</w:t>
            </w:r>
          </w:p>
        </w:tc>
        <w:tc>
          <w:tcPr>
            <w:tcW w:w="2835"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018° 54' 19.65600000" E</w:t>
            </w:r>
          </w:p>
        </w:tc>
      </w:tr>
      <w:tr w:rsidR="00B960E1" w:rsidRPr="00205BEB" w:rsidTr="00C47787">
        <w:trPr>
          <w:trHeight w:val="110"/>
          <w:jc w:val="center"/>
        </w:trPr>
        <w:tc>
          <w:tcPr>
            <w:tcW w:w="2274"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b/>
              </w:rPr>
              <w:t>10</w:t>
            </w:r>
          </w:p>
        </w:tc>
        <w:tc>
          <w:tcPr>
            <w:tcW w:w="851"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Z</w:t>
            </w:r>
          </w:p>
        </w:tc>
        <w:tc>
          <w:tcPr>
            <w:tcW w:w="2835"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40° 20' 34.40400000" N</w:t>
            </w:r>
          </w:p>
        </w:tc>
        <w:tc>
          <w:tcPr>
            <w:tcW w:w="2835"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019° 06' 31.70916000" E</w:t>
            </w:r>
          </w:p>
        </w:tc>
      </w:tr>
      <w:tr w:rsidR="00B960E1" w:rsidRPr="00205BEB" w:rsidTr="00C47787">
        <w:trPr>
          <w:trHeight w:val="110"/>
          <w:jc w:val="center"/>
        </w:trPr>
        <w:tc>
          <w:tcPr>
            <w:tcW w:w="2274"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b/>
              </w:rPr>
              <w:t>11</w:t>
            </w:r>
          </w:p>
        </w:tc>
        <w:tc>
          <w:tcPr>
            <w:tcW w:w="851"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AA</w:t>
            </w:r>
          </w:p>
        </w:tc>
        <w:tc>
          <w:tcPr>
            <w:tcW w:w="2835"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40° 30' 59.31612000" N</w:t>
            </w:r>
          </w:p>
        </w:tc>
        <w:tc>
          <w:tcPr>
            <w:tcW w:w="2835"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019° 00' 54.54936000" E</w:t>
            </w:r>
          </w:p>
        </w:tc>
      </w:tr>
      <w:tr w:rsidR="00B960E1" w:rsidRPr="00205BEB" w:rsidTr="00C47787">
        <w:trPr>
          <w:trHeight w:val="110"/>
          <w:jc w:val="center"/>
        </w:trPr>
        <w:tc>
          <w:tcPr>
            <w:tcW w:w="2274"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b/>
              </w:rPr>
              <w:t>12</w:t>
            </w:r>
          </w:p>
        </w:tc>
        <w:tc>
          <w:tcPr>
            <w:tcW w:w="851"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AB</w:t>
            </w:r>
          </w:p>
        </w:tc>
        <w:tc>
          <w:tcPr>
            <w:tcW w:w="2835"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40° 40' 45.02136000" N</w:t>
            </w:r>
          </w:p>
        </w:tc>
        <w:tc>
          <w:tcPr>
            <w:tcW w:w="2835"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018° 58' 40.49868000" E</w:t>
            </w:r>
          </w:p>
        </w:tc>
      </w:tr>
      <w:tr w:rsidR="00B960E1" w:rsidRPr="00205BEB" w:rsidTr="00C47787">
        <w:trPr>
          <w:trHeight w:val="110"/>
          <w:jc w:val="center"/>
        </w:trPr>
        <w:tc>
          <w:tcPr>
            <w:tcW w:w="2274"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b/>
              </w:rPr>
              <w:t>13</w:t>
            </w:r>
          </w:p>
        </w:tc>
        <w:tc>
          <w:tcPr>
            <w:tcW w:w="851"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AC</w:t>
            </w:r>
          </w:p>
        </w:tc>
        <w:tc>
          <w:tcPr>
            <w:tcW w:w="2835"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40° 45' 45.86436000" N</w:t>
            </w:r>
          </w:p>
        </w:tc>
        <w:tc>
          <w:tcPr>
            <w:tcW w:w="2835"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018° 54' 12.23640000" E</w:t>
            </w:r>
          </w:p>
        </w:tc>
      </w:tr>
      <w:tr w:rsidR="00B960E1" w:rsidRPr="00205BEB" w:rsidTr="00C47787">
        <w:trPr>
          <w:trHeight w:val="110"/>
          <w:jc w:val="center"/>
        </w:trPr>
        <w:tc>
          <w:tcPr>
            <w:tcW w:w="2274"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b/>
              </w:rPr>
              <w:t>14</w:t>
            </w:r>
          </w:p>
        </w:tc>
        <w:tc>
          <w:tcPr>
            <w:tcW w:w="851"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AD</w:t>
            </w:r>
          </w:p>
        </w:tc>
        <w:tc>
          <w:tcPr>
            <w:tcW w:w="2835"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40° 47' 56.52672000" N</w:t>
            </w:r>
          </w:p>
        </w:tc>
        <w:tc>
          <w:tcPr>
            <w:tcW w:w="2835"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018° 53' 17.58480000" E</w:t>
            </w:r>
          </w:p>
        </w:tc>
      </w:tr>
      <w:tr w:rsidR="00B960E1" w:rsidRPr="00205BEB" w:rsidTr="00C47787">
        <w:trPr>
          <w:trHeight w:val="110"/>
          <w:jc w:val="center"/>
        </w:trPr>
        <w:tc>
          <w:tcPr>
            <w:tcW w:w="2274"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b/>
              </w:rPr>
              <w:t>15</w:t>
            </w:r>
          </w:p>
        </w:tc>
        <w:tc>
          <w:tcPr>
            <w:tcW w:w="851"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AD2</w:t>
            </w:r>
          </w:p>
        </w:tc>
        <w:tc>
          <w:tcPr>
            <w:tcW w:w="2835"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40° 49' 19.90344000" N</w:t>
            </w:r>
          </w:p>
        </w:tc>
        <w:tc>
          <w:tcPr>
            <w:tcW w:w="2835"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018° 51' 20.36196000" E</w:t>
            </w:r>
          </w:p>
        </w:tc>
      </w:tr>
      <w:tr w:rsidR="00B960E1" w:rsidRPr="00205BEB" w:rsidTr="00C47787">
        <w:trPr>
          <w:trHeight w:val="110"/>
          <w:jc w:val="center"/>
        </w:trPr>
        <w:tc>
          <w:tcPr>
            <w:tcW w:w="2274"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b/>
              </w:rPr>
              <w:t>16</w:t>
            </w:r>
          </w:p>
        </w:tc>
        <w:tc>
          <w:tcPr>
            <w:tcW w:w="851"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AF</w:t>
            </w:r>
          </w:p>
        </w:tc>
        <w:tc>
          <w:tcPr>
            <w:tcW w:w="2835"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40° 53' 15.18144000" N</w:t>
            </w:r>
          </w:p>
        </w:tc>
        <w:tc>
          <w:tcPr>
            <w:tcW w:w="2835"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018° 48' 36.66528000" E</w:t>
            </w:r>
          </w:p>
        </w:tc>
      </w:tr>
      <w:tr w:rsidR="00B960E1" w:rsidRPr="00205BEB" w:rsidTr="00C47787">
        <w:trPr>
          <w:trHeight w:val="110"/>
          <w:jc w:val="center"/>
        </w:trPr>
        <w:tc>
          <w:tcPr>
            <w:tcW w:w="2274"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b/>
              </w:rPr>
              <w:t>17</w:t>
            </w:r>
          </w:p>
        </w:tc>
        <w:tc>
          <w:tcPr>
            <w:tcW w:w="851"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AE</w:t>
            </w:r>
          </w:p>
        </w:tc>
        <w:tc>
          <w:tcPr>
            <w:tcW w:w="2835"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41° 00' 17.90856000" N</w:t>
            </w:r>
          </w:p>
        </w:tc>
        <w:tc>
          <w:tcPr>
            <w:tcW w:w="2835" w:type="dxa"/>
            <w:tcBorders>
              <w:top w:val="single" w:sz="4" w:space="0" w:color="auto"/>
              <w:left w:val="single" w:sz="4" w:space="0" w:color="auto"/>
              <w:bottom w:val="single" w:sz="4" w:space="0" w:color="auto"/>
              <w:right w:val="single" w:sz="4" w:space="0" w:color="auto"/>
            </w:tcBorders>
            <w:hideMark/>
          </w:tcPr>
          <w:p w:rsidR="00B960E1" w:rsidRPr="00205BEB" w:rsidRDefault="00B960E1" w:rsidP="00C47787">
            <w:pPr>
              <w:pStyle w:val="Default"/>
              <w:jc w:val="center"/>
              <w:rPr>
                <w:rFonts w:ascii="Times New Roman" w:hAnsi="Times New Roman" w:cs="Times New Roman"/>
              </w:rPr>
            </w:pPr>
            <w:r w:rsidRPr="00205BEB">
              <w:rPr>
                <w:rFonts w:ascii="Times New Roman" w:hAnsi="Times New Roman"/>
              </w:rPr>
              <w:t>018° 44' 47.24772000" E</w:t>
            </w:r>
          </w:p>
        </w:tc>
      </w:tr>
    </w:tbl>
    <w:p w:rsidR="00B960E1" w:rsidRPr="00205BEB" w:rsidRDefault="00B960E1" w:rsidP="00B960E1">
      <w:pPr>
        <w:pStyle w:val="AmOrLang"/>
      </w:pPr>
      <w:r w:rsidRPr="00205BEB">
        <w:t xml:space="preserve">Or. </w:t>
      </w:r>
      <w:r w:rsidRPr="00205BEB">
        <w:rPr>
          <w:rStyle w:val="HideTWBExt"/>
          <w:rFonts w:eastAsiaTheme="majorEastAsia"/>
        </w:rPr>
        <w:t>&lt;Original&gt;</w:t>
      </w:r>
      <w:r w:rsidRPr="00205BEB">
        <w:rPr>
          <w:rStyle w:val="HideTWBInt"/>
          <w:rFonts w:eastAsiaTheme="majorEastAsia"/>
        </w:rPr>
        <w:t>{EN}</w:t>
      </w:r>
      <w:r w:rsidRPr="00205BEB">
        <w:t>en</w:t>
      </w:r>
      <w:r w:rsidRPr="00205BEB">
        <w:rPr>
          <w:rStyle w:val="HideTWBExt"/>
          <w:rFonts w:eastAsiaTheme="majorEastAsia"/>
        </w:rPr>
        <w:t>&lt;/Original&gt;</w:t>
      </w:r>
    </w:p>
    <w:p w:rsidR="00B960E1" w:rsidRPr="00205BEB" w:rsidRDefault="00B960E1" w:rsidP="00B960E1">
      <w:pPr>
        <w:pStyle w:val="Normal12Italic"/>
        <w:jc w:val="center"/>
      </w:pPr>
      <w:r w:rsidRPr="00205BEB">
        <w:t>(32023R2124)</w:t>
      </w:r>
    </w:p>
    <w:p w:rsidR="00B960E1" w:rsidRPr="00205BEB" w:rsidRDefault="00B960E1" w:rsidP="00B960E1">
      <w:pPr>
        <w:pStyle w:val="Normal12Italic"/>
        <w:jc w:val="center"/>
        <w:rPr>
          <w:noProof w:val="0"/>
        </w:rPr>
      </w:pPr>
      <w:r w:rsidRPr="00205BEB">
        <w:t>GFCM/47/2024/5.</w:t>
      </w:r>
    </w:p>
    <w:p w:rsidR="00B960E1" w:rsidRPr="00205BEB" w:rsidRDefault="00B960E1" w:rsidP="00B960E1">
      <w:pPr>
        <w:pStyle w:val="AmCrossRef"/>
      </w:pPr>
    </w:p>
    <w:p w:rsidR="00B960E1" w:rsidRPr="00205BEB" w:rsidRDefault="00B960E1" w:rsidP="00B960E1">
      <w:r w:rsidRPr="00205BEB">
        <w:rPr>
          <w:rStyle w:val="HideTWBExt"/>
        </w:rPr>
        <w:t>&lt;/Amend&gt;</w:t>
      </w:r>
      <w:r w:rsidRPr="00205BEB">
        <w:rPr>
          <w:rStyle w:val="HideTWBExt"/>
        </w:rPr>
        <w:t>&lt;/RepeatBlock-Amend&gt;</w:t>
      </w:r>
    </w:p>
    <w:p w:rsidR="008363E4" w:rsidRPr="00205BEB" w:rsidRDefault="008363E4" w:rsidP="00B960E1"/>
    <w:sectPr w:rsidR="008363E4" w:rsidRPr="00205BEB" w:rsidSect="00205BEB">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53A2" w:rsidRPr="00205BEB" w:rsidRDefault="003E6EF6">
      <w:r w:rsidRPr="00205BEB">
        <w:separator/>
      </w:r>
    </w:p>
  </w:endnote>
  <w:endnote w:type="continuationSeparator" w:id="0">
    <w:p w:rsidR="00C953A2" w:rsidRPr="00205BEB" w:rsidRDefault="003E6EF6">
      <w:r w:rsidRPr="00205BE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00"/>
    <w:family w:val="swiss"/>
    <w:pitch w:val="variable"/>
    <w:sig w:usb0="03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5BEB" w:rsidRPr="00205BEB" w:rsidRDefault="00205BEB" w:rsidP="00205BEB">
    <w:pPr>
      <w:pStyle w:val="EPFooter"/>
    </w:pPr>
    <w:r w:rsidRPr="00205BEB">
      <w:t>PE</w:t>
    </w:r>
    <w:r w:rsidRPr="00205BEB">
      <w:rPr>
        <w:rStyle w:val="HideTWBExt"/>
      </w:rPr>
      <w:t>&lt;NoPE&gt;</w:t>
    </w:r>
    <w:r w:rsidRPr="00205BEB">
      <w:t>771.930</w:t>
    </w:r>
    <w:r w:rsidRPr="00205BEB">
      <w:rPr>
        <w:rStyle w:val="HideTWBExt"/>
      </w:rPr>
      <w:t>&lt;/NoPE&gt;&lt;Version&gt;</w:t>
    </w:r>
    <w:r w:rsidRPr="00205BEB">
      <w:t>v03-00</w:t>
    </w:r>
    <w:r w:rsidRPr="00205BEB">
      <w:rPr>
        <w:rStyle w:val="HideTWBExt"/>
      </w:rPr>
      <w:t>&lt;/Version&gt;</w:t>
    </w:r>
    <w:r w:rsidRPr="00205BEB">
      <w:tab/>
    </w:r>
    <w:r w:rsidRPr="00205BEB">
      <w:fldChar w:fldCharType="begin"/>
    </w:r>
    <w:r w:rsidRPr="00205BEB">
      <w:instrText xml:space="preserve"> PAGE  \* MERGEFORMAT </w:instrText>
    </w:r>
    <w:r w:rsidRPr="00205BEB">
      <w:fldChar w:fldCharType="separate"/>
    </w:r>
    <w:r w:rsidR="00514E2E">
      <w:rPr>
        <w:noProof/>
      </w:rPr>
      <w:t>2</w:t>
    </w:r>
    <w:r w:rsidRPr="00205BEB">
      <w:fldChar w:fldCharType="end"/>
    </w:r>
    <w:r w:rsidRPr="00205BEB">
      <w:t>/</w:t>
    </w:r>
    <w:fldSimple w:instr=" NUMPAGES  \* MERGEFORMAT ">
      <w:r w:rsidR="00514E2E">
        <w:rPr>
          <w:noProof/>
        </w:rPr>
        <w:t>104</w:t>
      </w:r>
    </w:fldSimple>
    <w:r w:rsidRPr="00205BEB">
      <w:tab/>
    </w:r>
    <w:r w:rsidRPr="00205BEB">
      <w:rPr>
        <w:rStyle w:val="HideTWBExt"/>
      </w:rPr>
      <w:t>&lt;PathFdR&gt;</w:t>
    </w:r>
    <w:r w:rsidRPr="00205BEB">
      <w:t>AM\1319572DE.docx</w:t>
    </w:r>
    <w:r w:rsidRPr="00205BEB">
      <w:rPr>
        <w:rStyle w:val="HideTWBExt"/>
      </w:rPr>
      <w:t>&lt;/PathFdR&gt;</w:t>
    </w:r>
  </w:p>
  <w:p w:rsidR="002401E7" w:rsidRPr="00205BEB" w:rsidRDefault="00205BEB" w:rsidP="00205BEB">
    <w:pPr>
      <w:pStyle w:val="EPFooter2"/>
    </w:pPr>
    <w:r w:rsidRPr="00205BEB">
      <w:t>DE</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5BEB" w:rsidRPr="00205BEB" w:rsidRDefault="00205BEB" w:rsidP="00205BEB">
    <w:pPr>
      <w:pStyle w:val="EPFooter"/>
    </w:pPr>
    <w:r w:rsidRPr="00205BEB">
      <w:rPr>
        <w:rStyle w:val="HideTWBExt"/>
      </w:rPr>
      <w:t>&lt;PathFdR&gt;</w:t>
    </w:r>
    <w:r w:rsidRPr="00205BEB">
      <w:t>AM\1319572DE.docx</w:t>
    </w:r>
    <w:r w:rsidRPr="00205BEB">
      <w:rPr>
        <w:rStyle w:val="HideTWBExt"/>
      </w:rPr>
      <w:t>&lt;/PathFdR&gt;</w:t>
    </w:r>
    <w:r w:rsidRPr="00205BEB">
      <w:tab/>
    </w:r>
    <w:r w:rsidRPr="00205BEB">
      <w:fldChar w:fldCharType="begin"/>
    </w:r>
    <w:r w:rsidRPr="00205BEB">
      <w:instrText xml:space="preserve"> PAGE  \* MERGEFORMAT </w:instrText>
    </w:r>
    <w:r w:rsidRPr="00205BEB">
      <w:fldChar w:fldCharType="separate"/>
    </w:r>
    <w:r w:rsidR="00514E2E">
      <w:rPr>
        <w:noProof/>
      </w:rPr>
      <w:t>3</w:t>
    </w:r>
    <w:r w:rsidRPr="00205BEB">
      <w:fldChar w:fldCharType="end"/>
    </w:r>
    <w:r w:rsidRPr="00205BEB">
      <w:t>/</w:t>
    </w:r>
    <w:fldSimple w:instr=" NUMPAGES  \* MERGEFORMAT ">
      <w:r w:rsidR="00514E2E">
        <w:rPr>
          <w:noProof/>
        </w:rPr>
        <w:t>104</w:t>
      </w:r>
    </w:fldSimple>
    <w:r w:rsidRPr="00205BEB">
      <w:tab/>
      <w:t>PE</w:t>
    </w:r>
    <w:r w:rsidRPr="00205BEB">
      <w:rPr>
        <w:rStyle w:val="HideTWBExt"/>
      </w:rPr>
      <w:t>&lt;NoPE&gt;</w:t>
    </w:r>
    <w:r w:rsidRPr="00205BEB">
      <w:t>771.930</w:t>
    </w:r>
    <w:r w:rsidRPr="00205BEB">
      <w:rPr>
        <w:rStyle w:val="HideTWBExt"/>
      </w:rPr>
      <w:t>&lt;/NoPE&gt;&lt;Version&gt;</w:t>
    </w:r>
    <w:r w:rsidRPr="00205BEB">
      <w:t>v03-00</w:t>
    </w:r>
    <w:r w:rsidRPr="00205BEB">
      <w:rPr>
        <w:rStyle w:val="HideTWBExt"/>
      </w:rPr>
      <w:t>&lt;/Version&gt;</w:t>
    </w:r>
  </w:p>
  <w:p w:rsidR="002401E7" w:rsidRPr="00205BEB" w:rsidRDefault="00205BEB" w:rsidP="00205BEB">
    <w:pPr>
      <w:pStyle w:val="EPFooter2"/>
    </w:pPr>
    <w:r w:rsidRPr="00205BEB">
      <w:tab/>
    </w:r>
    <w:r w:rsidRPr="00205BEB">
      <w:tab/>
      <w:t>DE</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5BEB" w:rsidRPr="00205BEB" w:rsidRDefault="00205BEB" w:rsidP="00205BEB">
    <w:pPr>
      <w:pStyle w:val="EPFooter"/>
    </w:pPr>
    <w:r w:rsidRPr="00205BEB">
      <w:rPr>
        <w:rStyle w:val="HideTWBExt"/>
      </w:rPr>
      <w:t>&lt;PathFdR&gt;</w:t>
    </w:r>
    <w:r w:rsidRPr="00205BEB">
      <w:t>AM\1319572DE.docx</w:t>
    </w:r>
    <w:r w:rsidRPr="00205BEB">
      <w:rPr>
        <w:rStyle w:val="HideTWBExt"/>
      </w:rPr>
      <w:t>&lt;/PathFdR&gt;</w:t>
    </w:r>
    <w:r w:rsidRPr="00205BEB">
      <w:tab/>
    </w:r>
    <w:r w:rsidRPr="00205BEB">
      <w:tab/>
      <w:t>PE</w:t>
    </w:r>
    <w:r w:rsidRPr="00205BEB">
      <w:rPr>
        <w:rStyle w:val="HideTWBExt"/>
      </w:rPr>
      <w:t>&lt;NoPE&gt;</w:t>
    </w:r>
    <w:r w:rsidRPr="00205BEB">
      <w:t>771.930</w:t>
    </w:r>
    <w:r w:rsidRPr="00205BEB">
      <w:rPr>
        <w:rStyle w:val="HideTWBExt"/>
      </w:rPr>
      <w:t>&lt;/NoPE&gt;&lt;Version&gt;</w:t>
    </w:r>
    <w:r w:rsidRPr="00205BEB">
      <w:t>v03-00</w:t>
    </w:r>
    <w:r w:rsidRPr="00205BEB">
      <w:rPr>
        <w:rStyle w:val="HideTWBExt"/>
      </w:rPr>
      <w:t>&lt;/Version&gt;</w:t>
    </w:r>
  </w:p>
  <w:p w:rsidR="002401E7" w:rsidRPr="00205BEB" w:rsidRDefault="00205BEB" w:rsidP="00205BEB">
    <w:pPr>
      <w:pStyle w:val="EPFooter2"/>
    </w:pPr>
    <w:r w:rsidRPr="00205BEB">
      <w:t>DE</w:t>
    </w:r>
    <w:r w:rsidRPr="00205BEB">
      <w:tab/>
    </w:r>
    <w:r w:rsidRPr="00205BEB">
      <w:rPr>
        <w:b w:val="0"/>
        <w:i/>
        <w:color w:val="C0C0C0"/>
        <w:sz w:val="22"/>
      </w:rPr>
      <w:t>In Vielfalt geeint</w:t>
    </w:r>
    <w:r w:rsidRPr="00205BEB">
      <w:tab/>
      <w:t>DE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53A2" w:rsidRPr="00205BEB" w:rsidRDefault="003E6EF6">
      <w:r w:rsidRPr="00205BEB">
        <w:separator/>
      </w:r>
    </w:p>
  </w:footnote>
  <w:footnote w:type="continuationSeparator" w:id="0">
    <w:p w:rsidR="00C953A2" w:rsidRPr="00205BEB" w:rsidRDefault="003E6EF6">
      <w:r w:rsidRPr="00205BEB">
        <w:continuationSeparator/>
      </w:r>
    </w:p>
  </w:footnote>
  <w:footnote w:id="1">
    <w:p w:rsidR="00B960E1" w:rsidRPr="00205BEB" w:rsidRDefault="00B960E1" w:rsidP="00B960E1">
      <w:pPr>
        <w:pStyle w:val="FootnoteText"/>
      </w:pPr>
      <w:r w:rsidRPr="00205BEB">
        <w:rPr>
          <w:rStyle w:val="FootnoteReference"/>
        </w:rPr>
        <w:footnoteRef/>
      </w:r>
      <w:r w:rsidRPr="00205BEB">
        <w:t xml:space="preserve"> Verordnung (EG) Nr. 1005/2008 des Rates vom 29. September 2008 über ein Gemeinschaftssystem zur Verhinderung, Bekämpfung und Unterbindung der illegalen, nicht gemeldeten und unregulierten Fischerei, zur Änderung der Verordnungen (EWG) Nr. 2847/93, (EG) Nr. 1936/2001 und (EG) Nr. 601/2004 und zur Aufhebung der Verordnungen (EG) Nr. 1093/94 und (EG) Nr. 1447/1999 (ABl. L 286 vom 29.10.2008, S. 1), ELI: http://data.europa.eu/eli/reg/2008/1005/oj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4E2E" w:rsidRDefault="00514E2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4E2E" w:rsidRDefault="00514E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4E2E" w:rsidRDefault="00514E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PLURMNU" w:val=" 1"/>
    <w:docVar w:name="CODEMNU" w:val=" 1"/>
    <w:docVar w:name="COMMKEY" w:val="PECH"/>
    <w:docVar w:name="DOCDT" w:val="09/04/2025"/>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RepeatBlock-AmendADE"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1\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45\fbidi \froman\fcharset238\fprq2 Times New Roman CE;}{\f46\fbidi \froman\fcharset204\fprq2 Times New Roman Cyr;}_x000d__x000a_{\f48\fbidi \froman\fcharset161\fprq2 Times New Roman Greek;}{\f49\fbidi \froman\fcharset162\fprq2 Times New Roman Tur;}{\f50\fbidi \froman\fcharset177\fprq2 Times New Roman (Hebrew);}{\f51\fbidi \froman\fcharset178\fprq2 Times New Roman (Arabic);}_x000d__x000a_{\f52\fbidi \froman\fcharset186\fprq2 Times New Roman Baltic;}{\f53\fbidi \froman\fcharset163\fprq2 Times New Roman (Vietnamese);}{\f55\fbidi \fswiss\fcharset238\fprq2 Arial CE;}{\f56\fbidi \fswiss\fcharset204\fprq2 Arial Cyr;}_x000d__x000a_{\f58\fbidi \fswiss\fcharset161\fprq2 Arial Greek;}{\f59\fbidi \fswiss\fcharset162\fprq2 Arial Tur;}{\f60\fbidi \fswiss\fcharset177\fprq2 Arial (Hebrew);}{\f61\fbidi \fswiss\fcharset178\fprq2 Arial (Arabic);}_x000d__x000a_{\f62\fbidi \fswiss\fcharset186\fprq2 Arial Baltic;}{\f63\fbidi \fswiss\fcharset163\fprq2 Arial (Vietnamese);}{\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5\fbidi \froman\fcharset186\fprq2 Times New Roman Baltic;}{\flomajor\f31516\fbidi \froman\fcharset163\fprq2 Times New Roman (Vietnamese);}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5\fbidi \froman\fcharset186\fprq2 Times New Roman Baltic;}{\fdbmajor\f31526\fbidi \froman\fcharset163\fprq2 Times New Roman (Vietnamese);}{\fhimajor\f31528\fbidi \fswiss\fcharset238\fprq2 Calibri Light CE;}_x000d__x000a_{\fhimajor\f31529\fbidi \fswiss\fcharset204\fprq2 Calibri Light Cyr;}{\fhimajor\f31531\fbidi \fswiss\fcharset161\fprq2 Calibri Light Greek;}{\fhimajor\f31532\fbidi \fswiss\fcharset162\fprq2 Calibri Light Tur;}_x000d__x000a_{\fhimajor\f31533\fbidi \fswiss\fcharset177\fprq2 Calibri Light (Hebrew);}{\fhimajor\f31534\fbidi \fswiss\fcharset178\fprq2 Calibri Light (Arabic);}{\fhimajor\f31535\fbidi \fswiss\fcharset186\fprq2 Calibri Light Baltic;}_x000d__x000a_{\fhimajor\f31536\fbidi \fswiss\fcharset163\fprq2 Calibri Light (Vietnamese);}{\fbimajor\f31547\fbidi \fswiss\fcharset222\fprq2 DokChampa (Thai){\*\falt Leelawadee UI};}{\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136921 HideTWBExt;}{\*\cs18 \additive \v\f1\fs20\cf15 _x000d__x000a_\spriority0 \styrsid1136921 HideTWBInt;}{\s19\ql \li0\ri0\sa120\nowidctlpar\wrapdefault\aspalpha\aspnum\faauto\adjustright\rin0\lin0\itap0 \rtlch\fcs1 \af0\afs20\alang1025 \ltrch\fcs0 \fs24\lang1031\langfe2057\cgrid\langnp1031\langfenp2057 _x000d__x000a_\sbasedon0 \snext19 \spriority0 \styrsid1136921 Normal6a;}{\s20\ql \li0\ri0\nowidctlpar\wrapdefault\aspalpha\aspnum\faauto\adjustright\rin0\lin0\itap0 \rtlch\fcs1 \af0\afs20\alang1025 \ltrch\fcs0 \b\fs24\lang1031\langfe2057\cgrid\langnp1031\langfenp2057 _x000d__x000a_\sbasedon0 \snext20 \spriority0 \styrsid1136921 NormalBold;}{\s21\qr \li0\ri0\sb240\sa240\nowidctlpar\wrapdefault\aspalpha\aspnum\faauto\adjustright\rin0\lin0\itap0 \rtlch\fcs1 \af0\afs20\alang1025 \ltrch\fcs0 _x000d__x000a_\fs24\lang1031\langfe2057\cgrid\langnp1031\langfenp2057 \sbasedon0 \snext21 \spriority0 \styrsid1136921 AmOrLang;}{\s22\qc \li0\ri0\sa240\nowidctlpar\wrapdefault\aspalpha\aspnum\faauto\adjustright\rin0\lin0\itap0 \rtlch\fcs1 \af0\afs20\alang1025 _x000d__x000a_\ltrch\fcs0 \i\fs24\lang1031\langfe2057\cgrid\langnp1031\langfenp2057 \sbasedon0 \snext22 \spriority0 \styrsid1136921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1031\langfe2057\cgrid\langnp1031\langfenp2057 \sbasedon0 \snext23 \spriority0 \styrsid1136921 AmNumberTabs;}}{\*\rsidtbl \rsid24658\rsid223860\rsid735077\rsid1136921\rsid1718133\rsid2892074\rsid3565327\rsid4666813\rsid5182449_x000d__x000a_\rsid6641733\rsid7823322\rsid9636012\rsid10377208\rsid11215221\rsid11549030\rsid12154954\rsid14382809\rsid14424199\rsid15204470\rsid15285974\rsid15950462\rsid16324206\rsid16662270}{\mmathPr\mmathFont34\mbrkBin0\mbrkBinSub0\msmallFrac0\mdispDef1\mlMargin0_x000d__x000a_\mrMargin0\mdefJc1\mwrapIndent1440\mintLim0\mnaryLim1}{\info{\author SIEPMANN Mario}{\operator SIEPMANN Mario}{\creatim\yr2025\mo4\dy9\hr15\min28}{\revtim\yr2025\mo4\dy9\hr15\min28}{\version1}{\edmins0}{\nofpages1}{\nofwords76}{\nofchars434}_x000d__x000a_{\nofcharsws509}{\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136921\newtblstyruls\nogrowautofit\usenormstyforlist\noindnmbrts\felnbrelev\nocxsptable\indrlsweleven\noafcnsttbl\afelev\utinl\hwelev\spltpgpar\notcvasp\notbrkcnstfrctbl\notvatxbx\krnprsnet\cachedcolbal _x000d__x000a_\nouicompat \fet0{\*\wgrffmtfilter 013f}\nofeaturethrottle1\ilfomacatclnup0{\*\template C:\\Users\\MSIEPM~1\\AppData\\Local\\Temp\\Blank1.dotx}{\*\ftnsep \ltrpar \pard\plain \ltrpar_x000d__x000a_\ql \li0\ri0\widctlpar\wrapdefault\aspalpha\aspnum\faauto\adjustright\rin0\lin0\itap0 \rtlch\fcs1 \af0\afs20\alang1025 \ltrch\fcs0 \fs24\lang2057\langfe2057\cgrid\langnp2057\langfenp2057 {\rtlch\fcs1 \af0 \ltrch\fcs0 \insrsid5182449 \chftnsep _x000d__x000a_\par }}{\*\ftnsepc \ltrpar \pard\plain \ltrpar\ql \li0\ri0\widctlpar\wrapdefault\aspalpha\aspnum\faauto\adjustright\rin0\lin0\itap0 \rtlch\fcs1 \af0\afs20\alang1025 \ltrch\fcs0 \fs24\lang2057\langfe2057\cgrid\langnp2057\langfenp2057 {\rtlch\fcs1 \af0 _x000d__x000a_\ltrch\fcs0 \insrsid5182449 \chftnsepc _x000d__x000a_\par }}{\*\aftnsep \ltrpar \pard\plain \ltrpar\ql \li0\ri0\widctlpar\wrapdefault\aspalpha\aspnum\faauto\adjustright\rin0\lin0\itap0 \rtlch\fcs1 \af0\afs20\alang1025 \ltrch\fcs0 \fs24\lang2057\langfe2057\cgrid\langnp2057\langfenp2057 {\rtlch\fcs1 \af0 _x000d__x000a_\ltrch\fcs0 \insrsid5182449 \chftnsep _x000d__x000a_\par }}{\*\aftnsepc \ltrpar \pard\plain \ltrpar\ql \li0\ri0\widctlpar\wrapdefault\aspalpha\aspnum\faauto\adjustright\rin0\lin0\itap0 \rtlch\fcs1 \af0\afs20\alang1025 \ltrch\fcs0 \fs24\lang2057\langfe2057\cgrid\langnp2057\langfenp2057 {\rtlch\fcs1 \af0 _x000d__x000a_\ltrch\fcs0 \insrsid5182449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1136921 \rtlch\fcs1 _x000d__x000a_\af0\afs20\alang1025 \ltrch\fcs0 \b\fs24\lang1031\langfe2057\cgrid\langnp1031\langfenp2057 {\rtlch\fcs1 \af0 \ltrch\fcs0 \cs17\b0\v\fs20\cf9\lang1024\langfe1024\loch\af1\hich\af1\dbch\af31501\noproof\insrsid1136921\charrsid3627031 {\*\bkmkstart restartA}_x000d__x000a_\hich\af1\dbch\af31501\loch\f1 &lt;AmendA&gt;}{\rtlch\fcs1 \af0 \ltrch\fcs0 \insrsid1136921\charrsid3627031 \'c4nderungsantrag\tab \tab }{\rtlch\fcs1 \af0 \ltrch\fcs0 _x000d__x000a_\cs17\b0\v\fs20\cf9\lang1024\langfe1024\loch\af1\hich\af1\dbch\af31501\noproof\insrsid1136921\charrsid3627031 \hich\af1\dbch\af31501\loch\f1 &lt;NumAmA&gt;}{\rtlch\fcs1 \af0 \ltrch\fcs0 \insrsid1136921\charrsid3627031 #}{\rtlch\fcs1 \af1 \ltrch\fcs0 _x000d__x000a_\cs18\v\f1\fs20\cf15\insrsid1136921\charrsid3627031 ENMIENDA@NRAM@}{\rtlch\fcs1 \af0 \ltrch\fcs0 \insrsid1136921\charrsid3627031 #}{\rtlch\fcs1 \af0 \ltrch\fcs0 _x000d__x000a_\cs17\b0\v\fs20\cf9\lang1024\langfe1024\loch\af1\hich\af1\dbch\af31501\noproof\insrsid1136921\charrsid3627031 \hich\af1\dbch\af31501\loch\f1 &lt;/NumAmA&gt;}{\rtlch\fcs1 \af0 \ltrch\fcs0 \insrsid1136921\charrsid3627031 _x000d__x000a_\par }\pard\plain \ltrpar\s20\ql \li0\ri0\nowidctlpar\wrapdefault\aspalpha\aspnum\faauto\adjustright\rin0\lin0\itap0\pararsid1136921 \rtlch\fcs1 \af0\afs20\alang1025 \ltrch\fcs0 \b\fs24\lang1031\langfe2057\cgrid\langnp1031\langfenp2057 {\rtlch\fcs1 \af0 _x000d__x000a_\ltrch\fcs0 \cs17\b0\v\fs20\cf9\lang1024\langfe1024\loch\af1\hich\af1\dbch\af31501\noproof\insrsid1136921\charrsid3627031 \hich\af1\dbch\af31501\loch\f1 &lt;RepeatBlock-By&gt;}{\rtlch\fcs1 \af0 \ltrch\fcs0 \insrsid1136921\charrsid3627031 #}{\rtlch\fcs1 \af1 _x000d__x000a_\ltrch\fcs0 \cs18\v\f1\fs20\cf15\insrsid1136921\charrsid3627031 (MOD@InsideLoop()}{\rtlch\fcs1 \af0 \ltrch\fcs0 \insrsid1136921\charrsid3627031 ##}{\rtlch\fcs1 \af1 \ltrch\fcs0 \cs18\v\f1\fs20\cf15\insrsid1136921\charrsid3627031 &gt;&gt;&gt;@[ZMEMBERSMSG]@}{_x000d__x000a_\rtlch\fcs1 \af0 \ltrch\fcs0 \insrsid1136921\charrsid3627031 #}{\rtlch\fcs1 \af0 \ltrch\fcs0 \cs17\b0\v\fs20\cf9\lang1024\langfe1024\loch\af1\hich\af1\dbch\af31501\noproof\insrsid1136921\charrsid3627031 \hich\af1\dbch\af31501\loch\f1 &lt;Members&gt;}{_x000d__x000a_\rtlch\fcs1 \af0 \ltrch\fcs0 \insrsid1136921\charrsid3627031 #}{\rtlch\fcs1 \af1 \ltrch\fcs0 \cs18\v\f1\fs20\cf15\insrsid1136921\charrsid3627031 (MOD@InsideLoop(\'a7)}{\rtlch\fcs1 \af0 \ltrch\fcs0 \insrsid1136921\charrsid3627031 #}{\rtlch\fcs1 \af0 _x000d__x000a_\ltrch\fcs0 \cf10\insrsid1136921\charrsid3627031 \u9668\'3f}{\rtlch\fcs1 \af0 \ltrch\fcs0 \insrsid1136921\charrsid3627031 #}{\rtlch\fcs1 \af1 \ltrch\fcs0 \cs18\v\f1\fs20\cf15\insrsid1136921\charrsid3627031 TVTMEMBERS\'a7@MEMBERS@}{\rtlch\fcs1 \af0 _x000d__x000a_\ltrch\fcs0 \insrsid1136921\charrsid3627031 #}{\rtlch\fcs1 \af0 \ltrch\fcs0 \cf10\insrsid1136921\charrsid3627031 \u9658\'3f}{\rtlch\fcs1 \af0 \ltrch\fcs0 _x000d__x000a_\cs17\b0\v\fs20\cf9\lang1024\langfe1024\loch\af1\hich\af1\dbch\af31501\noproof\insrsid1136921\charrsid3627031 \hich\af1\dbch\af31501\loch\f1 &lt;/Members&gt;}{\rtlch\fcs1 \af0 \ltrch\fcs0 \insrsid1136921\charrsid3627031 _x000d__x000a_\par }\pard\plain \ltrpar\ql \li0\ri0\widctlpar\wrapdefault\aspalpha\aspnum\faauto\adjustright\rin0\lin0\itap0\pararsid1136921 \rtlch\fcs1 \af0\afs20\alang1025 \ltrch\fcs0 \fs24\lang2057\langfe2057\cgrid\langnp2057\langfenp2057 {\rtlch\fcs1 \af0 \ltrch\fcs0 _x000d__x000a_\cs17\v\fs20\cf9\lang1024\langfe1024\loch\af1\hich\af1\dbch\af31501\noproof\langnp1031\insrsid1136921\charrsid3627031 \hich\af1\dbch\af31501\loch\f1 &lt;AuNomDe&gt;&lt;OptDel&gt;}{\rtlch\fcs1 \af0 \ltrch\fcs0 _x000d__x000a_\lang1031\langfe2057\langnp1031\insrsid1136921\charrsid3627031 #}{\rtlch\fcs1 \af1 \ltrch\fcs0 \cs18\v\f1\fs20\cf15\lang1031\langfe2057\langnp1031\insrsid1136921\charrsid3627031 MNU[ONBEHALFYES][NOTAPP]@CHOICE@}{\rtlch\fcs1 \af0 \ltrch\fcs0 _x000d__x000a_\lang1031\langfe2057\langnp1031\insrsid1136921\charrsid3627031 #}{\rtlch\fcs1 \af0 \ltrch\fcs0 \cs17\v\fs20\cf9\lang1024\langfe1024\loch\af1\hich\af1\dbch\af31501\noproof\langnp1031\insrsid1136921\charrsid3627031 \hich\af1\dbch\af31501\loch\f1 _x000d__x000a_&lt;/OptDel&gt;&lt;/AuNomDe&gt;}{\rtlch\fcs1 \af0 \ltrch\fcs0 \lang1031\langfe2057\langnp1031\insrsid1136921\charrsid3627031 _x000d__x000a_\par &lt;&lt;&lt;}{\rtlch\fcs1 \af0 \ltrch\fcs0 \cs17\v\fs20\cf9\lang1024\langfe1024\loch\af1\hich\af1\dbch\af31501\noproof\langnp1031\insrsid1136921\charrsid3627031 \hich\af1\dbch\af31501\loch\f1 &lt;/RepeatBlock-By&gt;}{\rtlch\fcs1 \af0 \ltrch\fcs0 _x000d__x000a_\lang1031\langfe2057\langnp1031\insrsid1136921\charrsid3627031 _x000d__x000a_\par }\pard\plain \ltrpar\s20\ql \li0\ri0\nowidctlpar\wrapdefault\aspalpha\aspnum\faauto\adjustright\rin0\lin0\itap0\pararsid1136921 \rtlch\fcs1 \af0\afs20\alang1025 \ltrch\fcs0 \b\fs24\lang1031\langfe2057\cgrid\langnp1031\langfenp2057 {\rtlch\fcs1 \af0 _x000d__x000a_\ltrch\fcs0 \cs17\b0\v\fs20\cf9\lang1024\langfe1024\loch\af1\hich\af1\dbch\af31501\noproof\insrsid1136921\charrsid3627031 \hich\af1\dbch\af31501\loch\f1 &lt;DocAmend&gt;}{\rtlch\fcs1 \af0 \ltrch\fcs0 \insrsid1136921\charrsid3627031 _x000d__x000a_Entwurf einer legislativen Entschlie\'dfung}{\rtlch\fcs1 \af0 \ltrch\fcs0 \cs17\b0\v\fs20\cf9\lang1024\langfe1024\loch\af1\hich\af1\dbch\af31501\noproof\insrsid1136921\charrsid3627031 \hich\af1\dbch\af31501\loch\f1 &lt;/DocAmend&gt;}{\rtlch\fcs1 \af0 _x000d__x000a_\ltrch\fcs0 \insrsid1136921\charrsid3627031 _x000d__x000a_\par }{\rtlch\fcs1 \af0 \ltrch\fcs0 \cs17\b0\v\fs20\cf9\lang1024\langfe1024\loch\af1\hich\af1\dbch\af31501\noproof\insrsid1136921\charrsid3627031 \hich\af1\dbch\af31501\loch\f1 &lt;Article&gt;}{\rtlch\fcs1 \af0 \ltrch\fcs0 \cf10\insrsid1136921\charrsid3627031 \u9668_x000d__x000a_\'3f}{\rtlch\fcs1 \af0 \ltrch\fcs0 \insrsid1136921\charrsid3627031 #}{\rtlch\fcs1 \af1 \ltrch\fcs0 \cs18\v\f1\fs20\cf15\insrsid1136921\charrsid3627031 TVTRESPART@RESPART@}{\rtlch\fcs1 \af0 \ltrch\fcs0 \insrsid1136921\charrsid3627031 #}{\rtlch\fcs1 \af0 _x000d__x000a_\ltrch\fcs0 \cf10\insrsid1136921\charrsid3627031 \u9658\'3f}{\rtlch\fcs1 \af0 \ltrch\fcs0 \cs17\b0\v\fs20\cf9\lang1024\langfe1024\loch\af1\hich\af1\dbch\af31501\noproof\insrsid1136921\charrsid3627031 \hich\af1\dbch\af31501\loch\f1 &lt;/Article&gt;}{\rtlch\fcs1 _x000d__x000a_\af0 \ltrch\fcs0 \insrsid1136921\charrsid3627031 _x000d__x000a_\par \ltrrow}\trowd \irow0\irowband0\ltrrow\ts11\trqc\trgaph340\trleft0\trftsWidth1\trftsWidthB3\trpaddl340\trpaddr340\trpaddfl3\trpaddft3\trpaddfb3\trpaddfr3\tblind0\tblindtype3 \clvertalt\clbrdrt\brdrtbl \clbrdrl\brdrtbl \clbrdrb\brdrtbl \clbrdrr\brdrtbl _x000d__x000a_\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lang1031\langfe2057\langnp1031\insrsid1136921\charrsid3627031 \cell }\pard\plain \ltrpar_x000d__x000a_\ql \li0\ri0\widctlpar\intbl\wrapdefault\aspalpha\aspnum\faauto\adjustright\rin0\lin0 \rtlch\fcs1 \af0\afs20\alang1025 \ltrch\fcs0 \fs24\lang2057\langfe2057\cgrid\langnp2057\langfenp2057 {\rtlch\fcs1 \af0 \ltrch\fcs0 _x000d__x000a_\lang1031\langfe2057\langnp1031\insrsid1136921\charrsid3627031 \trowd \irow0\irowband0\ltrrow\ts11\trqc\trgaph340\trleft0\trftsWidth1\trftsWidthB3\trpaddl340\trpaddr340\trpaddfl3\trpaddft3\trpaddfb3\trpaddfr3\tblind0\tblindtype3 \clvertalt\clbrdrt_x000d__x000a_\brdrtbl \clbrdrl\brdrtbl \clbrdrb\brdrtbl \clbrdrr\brdrtbl \cltxlrtb\clftsWidth3\clwWidth9752\clshdrawnil \cellx9752\row \ltrrow}\trowd \irow1\irowband1\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pard\plain \ltrpar_x000d__x000a_\s22\qc \li0\ri0\sa240\keepn\nowidctlpar\intbl\wrapdefault\aspalpha\aspnum\faauto\adjustright\rin0\lin0\pararsid10630121 \rtlch\fcs1 \af0\afs20\alang1025 \ltrch\fcs0 \i\fs24\lang1031\langfe2057\cgrid\langnp1031\langfenp2057 {\rtlch\fcs1 \af0 \ltrch\fcs0 _x000d__x000a_\insrsid1136921\charrsid3627031 Entwurf einer legislativen Entschlie\'dfung\cell Ge\'e4nderter Text\cell }\pard\plain \ltrpar\ql \li0\ri0\widctlpar\intbl\wrapdefault\aspalpha\aspnum\faauto\adjustright\rin0\lin0 \rtlch\fcs1 \af0\afs20\alang1025 _x000d__x000a_\ltrch\fcs0 \fs24\lang2057\langfe2057\cgrid\langnp2057\langfenp2057 {\rtlch\fcs1 \af0 \ltrch\fcs0 \lang1031\langfe2057\langnp1031\insrsid1136921\charrsid3627031 \trowd \irow1\irowband1\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1031\langfe2057\cgrid\langnp1031\langfenp2057 {\rtlch\fcs1 \af0 \ltrch\fcs0 _x000d__x000a_\insrsid1136921\charrsid3627031 ##\cell ##}{\rtlch\fcs1 \af0\afs24 \ltrch\fcs0 \insrsid1136921\charrsid3627031 \cell }\pard\plain \ltrpar\ql \li0\ri0\widctlpar\intbl\wrapdefault\aspalpha\aspnum\faauto\adjustright\rin0\lin0 \rtlch\fcs1 _x000d__x000a_\af0\afs20\alang1025 \ltrch\fcs0 \fs24\lang2057\langfe2057\cgrid\langnp2057\langfenp2057 {\rtlch\fcs1 \af0 \ltrch\fcs0 \lang1031\langfe2057\langnp1031\insrsid1136921\charrsid3627031 \trowd \irow2\irowband2\lastrow \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1\qr \li0\ri0\sb240\sa240\nowidctlpar\wrapdefault\aspalpha\aspnum\faauto\adjustright\rin0\lin0\itap0\pararsid1136921 \rtlch\fcs1 \af0\afs20\alang1025 \ltrch\fcs0 \fs24\lang1031\langfe2057\cgrid\langnp1031\langfenp2057 {\rtlch\fcs1 \af0 \ltrch\fcs0 _x000d__x000a_\insrsid1136921\charrsid3627031 Or. }{\rtlch\fcs1 \af0 \ltrch\fcs0 \cs17\v\fs20\cf9\lang1024\langfe1024\loch\af1\hich\af1\dbch\af31501\noproof\insrsid1136921\charrsid3627031 \hich\af1\dbch\af31501\loch\f1 &lt;Original&gt;}{\rtlch\fcs1 \af0 \ltrch\fcs0 _x000d__x000a_\insrsid1136921\charrsid3627031 #}{\rtlch\fcs1 \af1 \ltrch\fcs0 \cs18\v\f1\fs20\cf15\insrsid1136921\charrsid3627031 KEY(MAIN/LANGMIN)sh@ORLANGMSG@}{\rtlch\fcs1 \af0 \ltrch\fcs0 \insrsid1136921\charrsid3627031 #}{\rtlch\fcs1 \af0 \ltrch\fcs0 _x000d__x000a_\cs17\v\fs20\cf9\lang1024\langfe1024\loch\af1\hich\af1\dbch\af31501\noproof\insrsid1136921\charrsid3627031 \hich\af1\dbch\af31501\loch\f1 &lt;/Original&gt;}{\rtlch\fcs1 \af0 \ltrch\fcs0 \insrsid1136921\charrsid3627031 _x000d__x000a_\par }\pard\plain \ltrpar\ql \li0\ri0\widctlpar\wrapdefault\aspalpha\aspnum\faauto\adjustright\rin0\lin0\itap0\pararsid1136921 \rtlch\fcs1 \af0\afs20\alang1025 \ltrch\fcs0 \fs24\lang2057\langfe2057\cgrid\langnp2057\langfenp2057 {\rtlch\fcs1 \af0 \ltrch\fcs0 _x000d__x000a_\cs17\v\fs20\cf9\lang1024\langfe1024\loch\af1\hich\af1\dbch\af31501\noproof\langnp1031\insrsid1136921\charrsid3627031 \hich\af1\dbch\af31501\loch\f1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b00d_x000d__x000a_ab3a53a9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DE"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1\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45\fbidi \froman\fcharset238\fprq2 Times New Roman CE;}{\f46\fbidi \froman\fcharset204\fprq2 Times New Roman Cyr;}_x000d__x000a_{\f48\fbidi \froman\fcharset161\fprq2 Times New Roman Greek;}{\f49\fbidi \froman\fcharset162\fprq2 Times New Roman Tur;}{\f50\fbidi \froman\fcharset177\fprq2 Times New Roman (Hebrew);}{\f51\fbidi \froman\fcharset178\fprq2 Times New Roman (Arabic);}_x000d__x000a_{\f52\fbidi \froman\fcharset186\fprq2 Times New Roman Baltic;}{\f53\fbidi \froman\fcharset163\fprq2 Times New Roman (Vietnamese);}{\f55\fbidi \fswiss\fcharset238\fprq2 Arial CE;}{\f56\fbidi \fswiss\fcharset204\fprq2 Arial Cyr;}_x000d__x000a_{\f58\fbidi \fswiss\fcharset161\fprq2 Arial Greek;}{\f59\fbidi \fswiss\fcharset162\fprq2 Arial Tur;}{\f60\fbidi \fswiss\fcharset177\fprq2 Arial (Hebrew);}{\f61\fbidi \fswiss\fcharset178\fprq2 Arial (Arabic);}_x000d__x000a_{\f62\fbidi \fswiss\fcharset186\fprq2 Arial Baltic;}{\f63\fbidi \fswiss\fcharset163\fprq2 Arial (Vietnamese);}{\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5\fbidi \froman\fcharset186\fprq2 Times New Roman Baltic;}{\flomajor\f31516\fbidi \froman\fcharset163\fprq2 Times New Roman (Vietnamese);}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5\fbidi \froman\fcharset186\fprq2 Times New Roman Baltic;}{\fdbmajor\f31526\fbidi \froman\fcharset163\fprq2 Times New Roman (Vietnamese);}{\fhimajor\f31528\fbidi \fswiss\fcharset238\fprq2 Calibri Light CE;}_x000d__x000a_{\fhimajor\f31529\fbidi \fswiss\fcharset204\fprq2 Calibri Light Cyr;}{\fhimajor\f31531\fbidi \fswiss\fcharset161\fprq2 Calibri Light Greek;}{\fhimajor\f31532\fbidi \fswiss\fcharset162\fprq2 Calibri Light Tur;}_x000d__x000a_{\fhimajor\f31533\fbidi \fswiss\fcharset177\fprq2 Calibri Light (Hebrew);}{\fhimajor\f31534\fbidi \fswiss\fcharset178\fprq2 Calibri Light (Arabic);}{\fhimajor\f31535\fbidi \fswiss\fcharset186\fprq2 Calibri Light Baltic;}_x000d__x000a_{\fhimajor\f31536\fbidi \fswiss\fcharset163\fprq2 Calibri Light (Vietnamese);}{\fbimajor\f31547\fbidi \fswiss\fcharset222\fprq2 DokChampa (Thai){\*\falt Leelawadee UI};}{\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0963283 HideTWBExt;}{\*\cs18 \additive \v\f1\fs20\cf15 _x000d__x000a_\spriority0 \styrsid10963283 HideTWBInt;}{\s19\ql \li0\ri0\sa120\nowidctlpar\wrapdefault\aspalpha\aspnum\faauto\adjustright\rin0\lin0\itap0 \rtlch\fcs1 \af0\afs20\alang1025 \ltrch\fcs0 \fs24\lang1031\langfe2057\cgrid\langnp1031\langfenp2057 _x000d__x000a_\sbasedon0 \snext19 \spriority0 \styrsid10963283 Normal6a;}{\s20\ql \li0\ri0\nowidctlpar\wrapdefault\aspalpha\aspnum\faauto\adjustright\rin0\lin0\itap0 \rtlch\fcs1 \af0\afs20\alang1025 \ltrch\fcs0 \b\fs24\lang1031\langfe2057\cgrid\langnp1031\langfenp2057 _x000d__x000a_\sbasedon0 \snext20 \spriority0 \styrsid10963283 NormalBold;}{\s21\ql \li0\ri0\sa240\nowidctlpar\wrapdefault\aspalpha\aspnum\faauto\adjustright\rin0\lin0\itap0 \rtlch\fcs1 \af0\afs20\alang1025 \ltrch\fcs0 _x000d__x000a_\i\fs24\lang1031\langfe2057\cgrid\langnp1031\langfenp2057 \sbasedon0 \snext21 \spriority0 \styrsid10963283 AmJustText;}{\s22\qc \li0\ri0\sb240\sa240\nowidctlpar\wrapdefault\aspalpha\aspnum\faauto\adjustright\rin0\lin0\itap0 \rtlch\fcs1 _x000d__x000a_\af0\afs20\alang1025 \ltrch\fcs0 \i\fs24\lang1031\langfe2057\cgrid\langnp1031\langfenp2057 \sbasedon0 \snext22 \spriority0 \styrsid10963283 AmCrossRef;}{_x000d__x000a_\s23\qc \li0\ri0\sb240\sa240\keepn\nowidctlpar\wrapdefault\aspalpha\aspnum\faauto\adjustright\rin0\lin0\itap0 \rtlch\fcs1 \af0\afs20\alang1025 \ltrch\fcs0 \i\fs24\lang1031\langfe2057\cgrid\langnp1031\langfenp2057 _x000d__x000a_\sbasedon0 \snext21 \spriority0 \styrsid10963283 AmJustTitle;}{\s24\qr \li0\ri0\sb240\sa240\nowidctlpar\wrapdefault\aspalpha\aspnum\faauto\adjustright\rin0\lin0\itap0 \rtlch\fcs1 \af0\afs20\alang1025 \ltrch\fcs0 _x000d__x000a_\fs24\lang1031\langfe2057\cgrid\langnp1031\langfenp2057 \sbasedon0 \snext24 \spriority0 \styrsid10963283 AmOrLang;}{\s25\qc \li0\ri0\sa240\nowidctlpar\wrapdefault\aspalpha\aspnum\faauto\adjustright\rin0\lin0\itap0 \rtlch\fcs1 \af0\afs20\alang1025 _x000d__x000a_\ltrch\fcs0 \i\fs24\lang1031\langfe2057\cgrid\langnp1031\langfenp2057 \sbasedon0 \snext25 \spriority0 \styrsid10963283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1031\langfe2057\cgrid\langnp1031\langfenp2057 \sbasedon0 \snext26 \spriority0 \styrsid10963283 AmNumberTabs;}}{\*\rsidtbl \rsid24658\rsid223860\rsid735077\rsid1718133\rsid2892074\rsid3565327\rsid4666813\rsid6641733\rsid7823322_x000d__x000a_\rsid9636012\rsid10377208\rsid10963283\rsid11099081\rsid11215221\rsid11549030\rsid12154954\rsid14382809\rsid14424199\rsid15204470\rsid15285974\rsid15950462\rsid16324206\rsid16662270}{\mmathPr\mmathFont34\mbrkBin0\mbrkBinSub0\msmallFrac0\mdispDef1_x000d__x000a_\mlMargin0\mrMargin0\mdefJc1\mwrapIndent1440\mintLim0\mnaryLim1}{\info{\author SIEPMANN Mario}{\operator SIEPMANN Mario}{\creatim\yr2025\mo4\dy9\hr15\min28}{\revtim\yr2025\mo4\dy9\hr15\min28}{\version1}{\edmins0}{\nofpages1}{\nofwords132}{\nofchars756}_x000d__x000a_{\nofcharsws887}{\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0963283\newtblstyruls\nogrowautofit\usenormstyforlist\noindnmbrts\felnbrelev\nocxsptable\indrlsweleven\noafcnsttbl\afelev\utinl\hwelev\spltpgpar\notcvasp\notbrkcnstfrctbl\notvatxbx\krnprsnet\cachedcolbal _x000d__x000a_\nouicompat \fet0{\*\wgrffmtfilter 013f}\nofeaturethrottle1\ilfomacatclnup0{\*\template C:\\Users\\MSIEPM~1\\AppData\\Local\\Temp\\Blank1.dotx}{\*\ftnsep \ltrpar \pard\plain \ltrpar_x000d__x000a_\ql \li0\ri0\widctlpar\wrapdefault\aspalpha\aspnum\faauto\adjustright\rin0\lin0\itap0 \rtlch\fcs1 \af0\afs20\alang1025 \ltrch\fcs0 \fs24\lang2057\langfe2057\cgrid\langnp2057\langfenp2057 {\rtlch\fcs1 \af0 \ltrch\fcs0 \insrsid11099081 \chftnsep _x000d__x000a_\par }}{\*\ftnsepc \ltrpar \pard\plain \ltrpar\ql \li0\ri0\widctlpar\wrapdefault\aspalpha\aspnum\faauto\adjustright\rin0\lin0\itap0 \rtlch\fcs1 \af0\afs20\alang1025 \ltrch\fcs0 \fs24\lang2057\langfe2057\cgrid\langnp2057\langfenp2057 {\rtlch\fcs1 \af0 _x000d__x000a_\ltrch\fcs0 \insrsid11099081 \chftnsepc _x000d__x000a_\par }}{\*\aftnsep \ltrpar \pard\plain \ltrpar\ql \li0\ri0\widctlpar\wrapdefault\aspalpha\aspnum\faauto\adjustright\rin0\lin0\itap0 \rtlch\fcs1 \af0\afs20\alang1025 \ltrch\fcs0 \fs24\lang2057\langfe2057\cgrid\langnp2057\langfenp2057 {\rtlch\fcs1 \af0 _x000d__x000a_\ltrch\fcs0 \insrsid11099081 \chftnsep _x000d__x000a_\par }}{\*\aftnsepc \ltrpar \pard\plain \ltrpar\ql \li0\ri0\widctlpar\wrapdefault\aspalpha\aspnum\faauto\adjustright\rin0\lin0\itap0 \rtlch\fcs1 \af0\afs20\alang1025 \ltrch\fcs0 \fs24\lang2057\langfe2057\cgrid\langnp2057\langfenp2057 {\rtlch\fcs1 \af0 _x000d__x000a_\ltrch\fcs0 \insrsid11099081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10963283 \rtlch\fcs1 _x000d__x000a_\af0\afs20\alang1025 \ltrch\fcs0 \b\fs24\lang1031\langfe2057\cgrid\langnp1031\langfenp2057 {\rtlch\fcs1 \af0 \ltrch\fcs0 \cs17\b0\v\fs20\cf9\lang1024\langfe1024\loch\af1\hich\af1\dbch\af31501\noproof\insrsid10963283\charrsid3627031 {\*\bkmkstart restartB}_x000d__x000a_\hich\af1\dbch\af31501\loch\f1 &lt;AmendB&gt;}{\rtlch\fcs1 \af0 \ltrch\fcs0 \insrsid10963283\charrsid3627031 \'c4nderungsantrag\tab \tab }{\rtlch\fcs1 \af0 \ltrch\fcs0 _x000d__x000a_\cs17\b0\v\fs20\cf9\lang1024\langfe1024\loch\af1\hich\af1\dbch\af31501\noproof\insrsid10963283\charrsid3627031 \hich\af1\dbch\af31501\loch\f1 &lt;NumAmB&gt;}{\rtlch\fcs1 \af0 \ltrch\fcs0 \insrsid10963283\charrsid3627031 #}{\rtlch\fcs1 \af1 \ltrch\fcs0 _x000d__x000a_\cs18\v\f1\fs20\cf15\insrsid10963283\charrsid3627031 ENMIENDA@NRAM@}{\rtlch\fcs1 \af0 \ltrch\fcs0 \insrsid10963283\charrsid3627031 #}{\rtlch\fcs1 \af0 \ltrch\fcs0 _x000d__x000a_\cs17\b0\v\fs20\cf9\lang1024\langfe1024\loch\af1\hich\af1\dbch\af31501\noproof\insrsid10963283\charrsid3627031 \hich\af1\dbch\af31501\loch\f1 &lt;/NumAmB&gt;}{\rtlch\fcs1 \af0 \ltrch\fcs0 \insrsid10963283\charrsid3627031 _x000d__x000a_\par }\pard\plain \ltrpar\s20\ql \li0\ri0\nowidctlpar\wrapdefault\aspalpha\aspnum\faauto\adjustright\rin0\lin0\itap0\pararsid10963283 \rtlch\fcs1 \af0\afs20\alang1025 \ltrch\fcs0 \b\fs24\lang1031\langfe2057\cgrid\langnp1031\langfenp2057 {\rtlch\fcs1 \af0 _x000d__x000a_\ltrch\fcs0 \cs17\b0\v\fs20\cf9\lang1024\langfe1024\loch\af1\hich\af1\dbch\af31501\noproof\insrsid10963283\charrsid3627031 \hich\af1\dbch\af31501\loch\f1 &lt;RepeatBlock-By&gt;}{\rtlch\fcs1 \af0 \ltrch\fcs0 \insrsid10963283\charrsid3627031 #}{\rtlch\fcs1 \af1 _x000d__x000a_\ltrch\fcs0 \cs18\v\f1\fs20\cf15\insrsid10963283\charrsid3627031 (MOD@InsideLoop()}{\rtlch\fcs1 \af0 \ltrch\fcs0 \insrsid10963283\charrsid3627031 ##}{\rtlch\fcs1 \af1 \ltrch\fcs0 \cs18\v\f1\fs20\cf15\insrsid10963283\charrsid3627031 &gt;&gt;&gt;@[ZMEMBERSMSG]@}{_x000d__x000a_\rtlch\fcs1 \af0 \ltrch\fcs0 \insrsid10963283\charrsid3627031 #}{\rtlch\fcs1 \af0 \ltrch\fcs0 \cs17\b0\v\fs20\cf9\lang1024\langfe1024\loch\af1\hich\af1\dbch\af31501\noproof\insrsid10963283\charrsid3627031 \hich\af1\dbch\af31501\loch\f1 &lt;Members&gt;}{_x000d__x000a_\rtlch\fcs1 \af0 \ltrch\fcs0 \insrsid10963283\charrsid3627031 #}{\rtlch\fcs1 \af1 \ltrch\fcs0 \cs18\v\f1\fs20\cf15\insrsid10963283\charrsid3627031 (MOD@InsideLoop(\'a7)}{\rtlch\fcs1 \af0 \ltrch\fcs0 \insrsid10963283\charrsid3627031 #}{\rtlch\fcs1 \af0 _x000d__x000a_\ltrch\fcs0 \cf10\insrsid10963283\charrsid3627031 \u9668\'3f}{\rtlch\fcs1 \af0 \ltrch\fcs0 \insrsid10963283\charrsid3627031 #}{\rtlch\fcs1 \af1 \ltrch\fcs0 \cs18\v\f1\fs20\cf15\insrsid10963283\charrsid3627031 TVTMEMBERS\'a7@MEMBERS@}{\rtlch\fcs1 \af0 _x000d__x000a_\ltrch\fcs0 \insrsid10963283\charrsid3627031 #}{\rtlch\fcs1 \af0 \ltrch\fcs0 \cf10\insrsid10963283\charrsid3627031 \u9658\'3f}{\rtlch\fcs1 \af0 \ltrch\fcs0 _x000d__x000a_\cs17\b0\v\fs20\cf9\lang1024\langfe1024\loch\af1\hich\af1\dbch\af31501\noproof\insrsid10963283\charrsid3627031 \hich\af1\dbch\af31501\loch\f1 &lt;/Members&gt;}{\rtlch\fcs1 \af0 \ltrch\fcs0 \insrsid10963283\charrsid3627031 _x000d__x000a_\par }\pard\plain \ltrpar\ql \li0\ri0\widctlpar\wrapdefault\aspalpha\aspnum\faauto\adjustright\rin0\lin0\itap0\pararsid10963283 \rtlch\fcs1 \af0\afs20\alang1025 \ltrch\fcs0 \fs24\lang2057\langfe2057\cgrid\langnp2057\langfenp2057 {\rtlch\fcs1 \af0 \ltrch\fcs0 _x000d__x000a_\cs17\v\fs20\cf9\lang1024\langfe1024\loch\af1\hich\af1\dbch\af31501\noproof\langnp1031\insrsid10963283\charrsid3627031 \hich\af1\dbch\af31501\loch\f1 &lt;AuNomDe&gt;&lt;OptDel&gt;}{\rtlch\fcs1 \af0 \ltrch\fcs0 _x000d__x000a_\lang1031\langfe2057\langnp1031\insrsid10963283\charrsid3627031 #}{\rtlch\fcs1 \af1 \ltrch\fcs0 \cs18\v\f1\fs20\cf15\lang1031\langfe2057\langnp1031\insrsid10963283\charrsid3627031 MNU[ONBEHALFYES][NOTAPP]@CHOICE@}{\rtlch\fcs1 \af0 \ltrch\fcs0 _x000d__x000a_\lang1031\langfe2057\langnp1031\insrsid10963283\charrsid3627031 #}{\rtlch\fcs1 \af0 \ltrch\fcs0 \cs17\v\fs20\cf9\lang1024\langfe1024\loch\af1\hich\af1\dbch\af31501\noproof\langnp1031\insrsid10963283\charrsid3627031 \hich\af1\dbch\af31501\loch\f1 _x000d__x000a_&lt;/OptDel&gt;&lt;/AuNomDe&gt;}{\rtlch\fcs1 \af0 \ltrch\fcs0 \lang1031\langfe2057\langnp1031\insrsid10963283\charrsid3627031 _x000d__x000a_\par &lt;&lt;&lt;}{\rtlch\fcs1 \af0 \ltrch\fcs0 \cs17\v\fs20\cf9\lang1024\langfe1024\loch\af1\hich\af1\dbch\af31501\noproof\langnp1031\insrsid10963283\charrsid3627031 \hich\af1\dbch\af31501\loch\f1 &lt;/RepeatBlock-By&gt;}{\rtlch\fcs1 \af0 \ltrch\fcs0 _x000d__x000a_\lang1031\langfe2057\langnp1031\insrsid10963283\charrsid3627031 _x000d__x000a_\par }\pard\plain \ltrpar\s20\ql \li0\ri0\nowidctlpar\wrapdefault\aspalpha\aspnum\faauto\adjustright\rin0\lin0\itap0\pararsid10963283 \rtlch\fcs1 \af0\afs20\alang1025 \ltrch\fcs0 \b\fs24\lang1031\langfe2057\cgrid\langnp1031\langfenp2057 {\rtlch\fcs1 \af0 _x000d__x000a_\ltrch\fcs0 \cs17\b0\v\fs20\cf9\lang1024\langfe1024\loch\af1\hich\af1\dbch\af31501\noproof\insrsid10963283\charrsid3627031 \hich\af1\dbch\af31501\loch\f1 &lt;DocAmend&gt;}{\rtlch\fcs1 \af0 \ltrch\fcs0 \insrsid10963283\charrsid3627031 #}{\rtlch\fcs1 \af1 _x000d__x000a_\ltrch\fcs0 \cs18\v\f1\fs20\cf15\insrsid10963283\charrsid3627031 MNU[OPTPROPOSALCOD][OPTPROPOSALCNS][OPTPROPOSALNLE]@CHOICE@CODEMNU}{\rtlch\fcs1 \af0 \ltrch\fcs0 \insrsid10963283\charrsid3627031 #}{\rtlch\fcs1 \af0 \ltrch\fcs0 _x000d__x000a_\cs17\b0\v\fs20\cf9\lang1024\langfe1024\loch\af1\hich\af1\dbch\af31501\noproof\insrsid10963283\charrsid3627031 \hich\af1\dbch\af31501\loch\f1 &lt;/DocAmend&gt;}{\rtlch\fcs1 \af0 \ltrch\fcs0 \insrsid10963283\charrsid3627031 _x000d__x000a_\par }\pard \ltrpar\s20\ql \li0\ri0\keepn\nowidctlpar\wrapdefault\aspalpha\aspnum\faauto\adjustright\rin0\lin0\itap0\pararsid10963283 {\rtlch\fcs1 \af0 \ltrch\fcs0 _x000d__x000a_\cs17\b0\v\fs20\cf9\lang1024\langfe1024\loch\af1\hich\af1\dbch\af31501\noproof\insrsid10963283\charrsid3627031 \hich\af1\dbch\af31501\loch\f1 &lt;Article&gt;}{\rtlch\fcs1 \af0 \ltrch\fcs0 \insrsid10963283\charrsid3627031 #}{\rtlch\fcs1 \af1 \ltrch\fcs0 _x000d__x000a_\cs18\v\f1\fs20\cf15\insrsid10963283\charrsid3627031 MNU[AMACTPARTYES][AMACTPARTNO]@CHOICE@AMACTMNU}{\rtlch\fcs1 \af0 \ltrch\fcs0 \insrsid10963283\charrsid3627031 #}{\rtlch\fcs1 \af0 \ltrch\fcs0 _x000d__x000a_\cs17\b0\v\fs20\cf9\lang1024\langfe1024\loch\af1\hich\af1\dbch\af31501\noproof\insrsid10963283\charrsid3627031 \hich\af1\dbch\af31501\loch\f1 &lt;/Article&gt;}{\rtlch\fcs1 \af0 \ltrch\fcs0 \insrsid10963283\charrsid3627031 _x000d__x000a_\par }\pard\plain \ltrpar\ql \li0\ri0\keepn\widctlpar\wrapdefault\aspalpha\aspnum\faauto\adjustright\rin0\lin0\itap0\pararsid10963283 \rtlch\fcs1 \af0\afs20\alang1025 \ltrch\fcs0 \fs24\lang2057\langfe2057\cgrid\langnp2057\langfenp2057 {\rtlch\fcs1 \af0 _x000d__x000a_\ltrch\fcs0 \cs17\v\fs20\cf9\lang1024\langfe1024\loch\af1\hich\af1\dbch\af31501\noproof\langnp1031\insrsid10963283\charrsid3627031 \hich\af1\dbch\af31501\loch\f1 &lt;DocAmend2&gt;&lt;OptDel&gt;}{\rtlch\fcs1 \af0 \ltrch\fcs0 _x000d__x000a_\lang1031\langfe2057\langnp1031\insrsid10963283\charrsid3627031 #}{\rtlch\fcs1 \af1 \ltrch\fcs0 \cs18\v\f1\fs20\cf15\lang1031\langfe2057\langnp1031\insrsid10963283\charrsid3627031 MNU[OPTNRACTYES][NOTAPP]@CHOICE@AMACTMNU}{\rtlch\fcs1 \af0 \ltrch\fcs0 _x000d__x000a_\lang1031\langfe2057\langnp1031\insrsid10963283\charrsid3627031 #}{\rtlch\fcs1 \af0 \ltrch\fcs0 \cs17\v\fs20\cf9\lang1024\langfe1024\loch\af1\hich\af1\dbch\af31501\noproof\langnp1031\insrsid10963283\charrsid3627031 \hich\af1\dbch\af31501\loch\f1 _x000d__x000a_&lt;/OptDel&gt;&lt;/DocAmend2&gt;}{\rtlch\fcs1 \af0 \ltrch\fcs0 \lang1031\langfe2057\langnp1031\insrsid10963283\charrsid3627031 _x000d__x000a_\par }\pard \ltrpar\ql \li0\ri0\widctlpar\wrapdefault\aspalpha\aspnum\faauto\adjustright\rin0\lin0\itap0\pararsid10963283 {\rtlch\fcs1 \af0 \ltrch\fcs0 _x000d__x000a_\cs17\v\fs20\cf9\lang1024\langfe1024\loch\af1\hich\af1\dbch\af31501\noproof\langnp1031\insrsid10963283\charrsid3627031 \hich\af1\dbch\af31501\loch\f1 &lt;Article2&gt;&lt;OptDel&gt;}{\rtlch\fcs1 \af0 \ltrch\fcs0 _x000d__x000a_\lang1031\langfe2057\langnp1031\insrsid10963283\charrsid3627031 #}{\rtlch\fcs1 \af1 \ltrch\fcs0 \cs18\v\f1\fs20\cf15\lang1031\langfe2057\langnp1031\insrsid10963283\charrsid3627031 MNU[OPTACTPARTYES][NOTAPP]@CHOICE@AMACTMNU}{\rtlch\fcs1 \af0 \ltrch\fcs0 _x000d__x000a_\lang1031\langfe2057\langnp1031\insrsid10963283\charrsid3627031 #}{\rtlch\fcs1 \af0 \ltrch\fcs0 \cs17\v\fs20\cf9\lang1024\langfe1024\loch\af1\hich\af1\dbch\af31501\noproof\langnp1031\insrsid10963283\charrsid3627031 \hich\af1\dbch\af31501\loch\f1 _x000d__x000a_&lt;/OptDel&gt;&lt;/Article2&gt;}{\rtlch\fcs1 \af0 \ltrch\fcs0 \lang1031\langfe2057\langnp1031\insrsid10963283\charrsid3627031 _x000d__x000a_\par \ltrrow}\trowd \irow0\irowband0\ltrrow\ts11\trqc\trgaph340\trleft0\trftsWidth3\trwWidth9752\trftsWidthB3\trpaddl340\trpaddr340\trpaddfl3\trpaddft3\trpaddfb3\trpaddfr3\tblind0\tblindtype3 \clvertalt\clbrdrt\brdrtbl \clbrdrl\brdrtbl \clbrdrb\brdrtbl _x000d__x000a_\clbrdrr\brdrtbl \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lang1031\langfe2057\langnp1031\insrsid10963283\charrsid3627031 \cell }\pard\plain \ltrpar_x000d__x000a_\ql \li0\ri0\widctlpar\intbl\wrapdefault\aspalpha\aspnum\faauto\adjustright\rin0\lin0 \rtlch\fcs1 \af0\afs20\alang1025 \ltrch\fcs0 \fs24\lang2057\langfe2057\cgrid\langnp2057\langfenp2057 {\rtlch\fcs1 \af0 \ltrch\fcs0 _x000d__x000a_\lang1031\langfe2057\langnp1031\insrsid10963283\charrsid3627031 \trowd \irow0\irowband0\ltrrow\ts11\trqc\trgaph340\trleft0\trftsWidth3\trwWidth9752\trftsWidthB3\trpaddl340\trpaddr340\trpaddfl3\trpaddft3\trpaddfb3\trpaddfr3\tblind0\tblindtype3 \clvertalt_x000d__x000a_\clbrdrt\brdrtbl \clbrdrl\brdrtbl \clbrdrb\brdrtbl \clbrdrr\brdrtbl \cltxlrtb\clftsWidth3\clwWidth9752\clshdrawnil \cellx9752\row \ltrrow}\trowd \irow1\irowband1\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pard\plain \ltrpar_x000d__x000a_\s25\qc \li0\ri0\sa240\keepn\nowidctlpar\intbl\wrapdefault\aspalpha\aspnum\faauto\adjustright\rin0\lin0\pararsid10630121 \rtlch\fcs1 \af0\afs20\alang1025 \ltrch\fcs0 \i\fs24\lang1031\langfe2057\cgrid\langnp1031\langfenp2057 {\rtlch\fcs1 \af0 \ltrch\fcs0 _x000d__x000a_\insrsid10963283\charrsid3627031 #}{\rtlch\fcs1 \af1 \ltrch\fcs0 \cs18\v\f1\fs20\cf15\insrsid10963283\charrsid3627031 MNU[OPTLEFTAMACT][LEFTPROP]@CHOICE@AMACTMNU}{\rtlch\fcs1 \af0 \ltrch\fcs0 \insrsid10963283\charrsid3627031 #\cell Ge\'e4nderter Text_x000d__x000a_\cell }\pard\plain \ltrpar\ql \li0\ri0\widctlpar\intbl\wrapdefault\aspalpha\aspnum\faauto\adjustright\rin0\lin0 \rtlch\fcs1 \af0\afs20\alang1025 \ltrch\fcs0 \fs24\lang2057\langfe2057\cgrid\langnp2057\langfenp2057 {\rtlch\fcs1 \af0 \ltrch\fcs0 _x000d__x000a_\lang1031\langfe2057\langnp1031\insrsid10963283\charrsid3627031 \trowd \irow1\irowband1\ltrrow\ts11\trqc\trgaph340\trleft0\trftsWidth3\trwWidth9752\trftsWidthB3\trpaddl340\trpaddr340\trpaddfl3\trpaddft3\trpaddfb3\trpaddfr3\tblind0\tblindtype3 \clvertalt_x000d__x000a_\clbrdrt\brdrtbl \clbrdrl\brdrtbl \clbrdrb\brdrtbl \clbrdrr\brdrtbl \cltxlrtb\clftsWidth3\clwWidth4876\clshdrawnil \cellx4876\clvertalt\clbrdrt\brdrtbl \clbrdrl\brdrtbl \clbrdrb\brdrtbl \clbrdrr\brdrtbl \cltxlrtb\clftsWidth3\clwWidth4876\clshdrawnil _x000d__x000a_\cellx9752\row \ltrrow}\pard\plain \ltrpar\s19\ql \li0\ri0\sa120\nowidctlpar\intbl\wrapdefault\aspalpha\aspnum\faauto\adjustright\rin0\lin0\pararsid12024389 \rtlch\fcs1 \af0\afs20\alang1025 \ltrch\fcs0 _x000d__x000a_\fs24\lang1031\langfe2057\cgrid\langnp1031\langfenp2057 {\rtlch\fcs1 \af0 \ltrch\fcs0 \insrsid10963283\charrsid3627031 ##\cell ##}{\rtlch\fcs1 \af0\afs24 \ltrch\fcs0 \insrsid10963283\charrsid3627031 \cell }\pard\plain \ltrpar_x000d__x000a_\ql \li0\ri0\widctlpar\intbl\wrapdefault\aspalpha\aspnum\faauto\adjustright\rin0\lin0 \rtlch\fcs1 \af0\afs20\alang1025 \ltrch\fcs0 \fs24\lang2057\langfe2057\cgrid\langnp2057\langfenp2057 {\rtlch\fcs1 \af0 \ltrch\fcs0 _x000d__x000a_\lang1031\langfe2057\langnp1031\insrsid10963283\charrsid3627031 \trowd \irow2\irowband2\lastrow \ltrrow\ts11\trqc\trgaph340\trleft0\trftsWidth3\trwWidth9752\trftsWidthB3\trpaddl340\trpaddr340\trpaddfl3\trpaddft3\trpaddfb3\trpaddfr3\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row }\pard\plain \ltrpar\s24\qr \li0\ri0\sb240\sa240\nowidctlpar\wrapdefault\aspalpha\aspnum\faauto\adjustright\rin0\lin0\itap0\pararsid10963283 \rtlch\fcs1 \af0\afs20\alang1025 \ltrch\fcs0 _x000d__x000a_\fs24\lang1031\langfe2057\cgrid\langnp1031\langfenp2057 {\rtlch\fcs1 \af0 \ltrch\fcs0 \insrsid10963283\charrsid3627031 Or. }{\rtlch\fcs1 \af0 \ltrch\fcs0 _x000d__x000a_\cs17\v\fs20\cf9\lang1024\langfe1024\loch\af1\hich\af1\dbch\af31501\noproof\insrsid10963283\charrsid3627031 \hich\af1\dbch\af31501\loch\f1 &lt;Original&gt;}{\rtlch\fcs1 \af0 \ltrch\fcs0 \insrsid10963283\charrsid3627031 #}{\rtlch\fcs1 \af1 \ltrch\fcs0 _x000d__x000a_\cs18\v\f1\fs20\cf15\insrsid10963283\charrsid3627031 KEY(MAIN/LANGMIN)sh@ORLANGMSG@}{\rtlch\fcs1 \af0 \ltrch\fcs0 \insrsid10963283\charrsid3627031 #}{\rtlch\fcs1 \af0 \ltrch\fcs0 _x000d__x000a_\cs17\v\fs20\cf9\lang1024\langfe1024\loch\af1\hich\af1\dbch\af31501\noproof\insrsid10963283\charrsid3627031 \hich\af1\dbch\af31501\loch\f1 &lt;/Original&gt;}{\rtlch\fcs1 \af0 \ltrch\fcs0 \insrsid10963283\charrsid3627031 _x000d__x000a_\par }\pard\plain \ltrpar\s22\qc \li0\ri0\sb240\sa240\nowidctlpar\wrapdefault\aspalpha\aspnum\faauto\adjustright\rin0\lin0\itap0\pararsid10963283 \rtlch\fcs1 \af0\afs20\alang1025 \ltrch\fcs0 \i\fs24\lang1031\langfe2057\cgrid\langnp1031\langfenp2057 {_x000d__x000a_\rtlch\fcs1 \af0 \ltrch\fcs0 \cs17\i0\v\fs20\cf9\lang1024\langfe1024\loch\af1\hich\af1\dbch\af31501\noproof\insrsid10963283\charrsid3627031 \hich\af1\dbch\af31501\loch\f1 &lt;OptDel&gt;}{\rtlch\fcs1 \af0 \ltrch\fcs0 \insrsid10963283\charrsid3627031 #}{_x000d__x000a_\rtlch\fcs1 \af1 \ltrch\fcs0 \cs18\v\f1\fs20\cf15\insrsid10963283\charrsid3627031 MNU[CROSSREFNO][CROSSREFYES]@CHOICE@}{\rtlch\fcs1 \af0 \ltrch\fcs0 \insrsid10963283\charrsid3627031 #}{\rtlch\fcs1 \af0 \ltrch\fcs0 _x000d__x000a_\cs17\i0\v\fs20\cf9\lang1024\langfe1024\loch\af1\hich\af1\dbch\af31501\noproof\insrsid10963283\charrsid3627031 \hich\af1\dbch\af31501\loch\f1 &lt;/OptDel&gt;}{\rtlch\fcs1 \af0 \ltrch\fcs0 \insrsid10963283\charrsid3627031 _x000d__x000a_\par }\pard\plain \ltrpar\s23\qc \li0\ri0\sb240\sa240\keepn\nowidctlpar\wrapdefault\aspalpha\aspnum\faauto\adjustright\rin0\lin0\itap0\pararsid10963283 \rtlch\fcs1 \af0\afs20\alang1025 \ltrch\fcs0 \i\fs24\lang1031\langfe2057\cgrid\langnp1031\langfenp2057 {_x000d__x000a_\rtlch\fcs1 \af0 \ltrch\fcs0 \cs17\i0\v\fs20\cf9\lang1024\langfe1024\loch\af1\hich\af1\dbch\af31501\noproof\insrsid10963283\charrsid3627031 \hich\af1\dbch\af31501\loch\f1 &lt;TitreJust&gt;}{\rtlch\fcs1 \af0 \ltrch\fcs0 \insrsid10963283\charrsid3627031 Begr\'fc_x000d__x000a_ndung}{\rtlch\fcs1 \af0 \ltrch\fcs0 \cs17\i0\v\fs20\cf9\lang1024\langfe1024\loch\af1\hich\af1\dbch\af31501\noproof\insrsid10963283\charrsid3627031 \hich\af1\dbch\af31501\loch\f1 &lt;/TitreJust&gt;}{\rtlch\fcs1 \af0 \ltrch\fcs0 \insrsid10963283\charrsid3627031 _x000d__x000a__x000d__x000a_\par }\pard\plain \ltrpar\s21\ql \li0\ri0\sa240\nowidctlpar\wrapdefault\aspalpha\aspnum\faauto\adjustright\rin0\lin0\itap0\pararsid10963283 \rtlch\fcs1 \af0\afs20\alang1025 \ltrch\fcs0 \i\fs24\lang1031\langfe2057\cgrid\langnp1031\langfenp2057 {\rtlch\fcs1 _x000d__x000a_\af0 \ltrch\fcs0 \cs17\i0\v\fs20\cf9\lang1024\langfe1024\loch\af1\hich\af1\dbch\af31501\noproof\insrsid10963283\charrsid3627031 \hich\af1\dbch\af31501\loch\f1 &lt;OptDelPrev&gt;}{\rtlch\fcs1 \af0 \ltrch\fcs0 \insrsid10963283\charrsid3627031 #}{\rtlch\fcs1 \af1 _x000d__x000a_\ltrch\fcs0 \cs18\v\f1\fs20\cf15\insrsid10963283\charrsid3627031 MNU[TEXTJUSTYES][TEXTJUSTNO]@CHOICE@}{\rtlch\fcs1 \af0 \ltrch\fcs0 \insrsid10963283\charrsid3627031 #}{\rtlch\fcs1 \af0 \ltrch\fcs0 _x000d__x000a_\cs17\i0\v\fs20\cf9\lang1024\langfe1024\loch\af1\hich\af1\dbch\af31501\noproof\insrsid10963283\charrsid3627031 \hich\af1\dbch\af31501\loch\f1 &lt;/OptDelPrev&gt;}{\rtlch\fcs1 \af0 \ltrch\fcs0 \insrsid10963283\charrsid3627031 _x000d__x000a_\par }\pard\plain \ltrpar\ql \li0\ri0\widctlpar\wrapdefault\aspalpha\aspnum\faauto\adjustright\rin0\lin0\itap0\pararsid10963283 \rtlch\fcs1 \af0\afs20\alang1025 \ltrch\fcs0 \fs24\lang2057\langfe2057\cgrid\langnp2057\langfenp2057 {\rtlch\fcs1 \af0 \ltrch\fcs0 _x000d__x000a_\cs17\v\fs20\cf9\lang1024\langfe1024\loch\af1\hich\af1\dbch\af31501\noproof\langnp1031\insrsid10963283\charrsid3627031 \hich\af1\dbch\af31501\loch\f1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19_x000d__x000a_2d3c53a9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319"/>
    <w:docVar w:name="TXTAUTHOR" w:val="Željana Zovko"/>
    <w:docVar w:name="TXTLANGUE" w:val="DE"/>
    <w:docVar w:name="TXTLANGUEMIN" w:val="de"/>
    <w:docVar w:name="TXTNRFIRSTAM" w:val="127"/>
    <w:docVar w:name="TXTNRLASTAM" w:val="244"/>
    <w:docVar w:name="TXTNRPE" w:val="771.930"/>
    <w:docVar w:name="TXTNRPROC" w:val="2024/0098"/>
    <w:docVar w:name="TXTPEorAP" w:val="PE"/>
    <w:docVar w:name="TXTROUTE" w:val="AM\1319572DE.docx"/>
    <w:docVar w:name="TXTVERSION" w:val="03-00"/>
  </w:docVars>
  <w:rsids>
    <w:rsidRoot w:val="00EA453E"/>
    <w:rsid w:val="000111BD"/>
    <w:rsid w:val="00073830"/>
    <w:rsid w:val="00075DBE"/>
    <w:rsid w:val="000B0781"/>
    <w:rsid w:val="000D446F"/>
    <w:rsid w:val="000E7234"/>
    <w:rsid w:val="000F2A80"/>
    <w:rsid w:val="000F7815"/>
    <w:rsid w:val="00126BC4"/>
    <w:rsid w:val="00150057"/>
    <w:rsid w:val="00166CCB"/>
    <w:rsid w:val="001809DD"/>
    <w:rsid w:val="001A4802"/>
    <w:rsid w:val="001B761C"/>
    <w:rsid w:val="001C2054"/>
    <w:rsid w:val="001C502E"/>
    <w:rsid w:val="001D13C9"/>
    <w:rsid w:val="001D5CC4"/>
    <w:rsid w:val="001D7A49"/>
    <w:rsid w:val="001F0FDD"/>
    <w:rsid w:val="0020367C"/>
    <w:rsid w:val="00205BEB"/>
    <w:rsid w:val="00222325"/>
    <w:rsid w:val="00231EA7"/>
    <w:rsid w:val="00236619"/>
    <w:rsid w:val="002401E7"/>
    <w:rsid w:val="002574CB"/>
    <w:rsid w:val="00280EA6"/>
    <w:rsid w:val="002A1C82"/>
    <w:rsid w:val="002B6A7B"/>
    <w:rsid w:val="002C5761"/>
    <w:rsid w:val="002E3F68"/>
    <w:rsid w:val="002E4311"/>
    <w:rsid w:val="003003A7"/>
    <w:rsid w:val="00315664"/>
    <w:rsid w:val="00322475"/>
    <w:rsid w:val="00363AD3"/>
    <w:rsid w:val="003743DE"/>
    <w:rsid w:val="0037660F"/>
    <w:rsid w:val="00384E84"/>
    <w:rsid w:val="0038706C"/>
    <w:rsid w:val="003923F7"/>
    <w:rsid w:val="003962AE"/>
    <w:rsid w:val="003A5102"/>
    <w:rsid w:val="003C6E39"/>
    <w:rsid w:val="003D466C"/>
    <w:rsid w:val="003D70F2"/>
    <w:rsid w:val="003E08BF"/>
    <w:rsid w:val="003E43AC"/>
    <w:rsid w:val="003E6EF6"/>
    <w:rsid w:val="003F21EB"/>
    <w:rsid w:val="003F3B0C"/>
    <w:rsid w:val="00422BB2"/>
    <w:rsid w:val="0043323F"/>
    <w:rsid w:val="004367B3"/>
    <w:rsid w:val="00441413"/>
    <w:rsid w:val="00441D7D"/>
    <w:rsid w:val="00461E32"/>
    <w:rsid w:val="00464338"/>
    <w:rsid w:val="00495E20"/>
    <w:rsid w:val="004E0AAC"/>
    <w:rsid w:val="004E1C4C"/>
    <w:rsid w:val="004E6AB4"/>
    <w:rsid w:val="004F03F0"/>
    <w:rsid w:val="004F2903"/>
    <w:rsid w:val="00514E2E"/>
    <w:rsid w:val="005246D8"/>
    <w:rsid w:val="00541DFA"/>
    <w:rsid w:val="00547F73"/>
    <w:rsid w:val="00557617"/>
    <w:rsid w:val="00571479"/>
    <w:rsid w:val="005A7205"/>
    <w:rsid w:val="005A7EB4"/>
    <w:rsid w:val="005B32E3"/>
    <w:rsid w:val="005E50C2"/>
    <w:rsid w:val="00607ABE"/>
    <w:rsid w:val="006337D4"/>
    <w:rsid w:val="00637384"/>
    <w:rsid w:val="0066168A"/>
    <w:rsid w:val="00665DDA"/>
    <w:rsid w:val="00672807"/>
    <w:rsid w:val="006746CD"/>
    <w:rsid w:val="00687070"/>
    <w:rsid w:val="00695CC1"/>
    <w:rsid w:val="006965BE"/>
    <w:rsid w:val="006A2838"/>
    <w:rsid w:val="006B4B58"/>
    <w:rsid w:val="006B6438"/>
    <w:rsid w:val="006D6B15"/>
    <w:rsid w:val="006F3F81"/>
    <w:rsid w:val="006F4B73"/>
    <w:rsid w:val="00702F62"/>
    <w:rsid w:val="007059E9"/>
    <w:rsid w:val="00705B83"/>
    <w:rsid w:val="00706049"/>
    <w:rsid w:val="007152AF"/>
    <w:rsid w:val="00736FBA"/>
    <w:rsid w:val="0074160E"/>
    <w:rsid w:val="007659AC"/>
    <w:rsid w:val="0079060C"/>
    <w:rsid w:val="007A42AB"/>
    <w:rsid w:val="007C71DE"/>
    <w:rsid w:val="00822C94"/>
    <w:rsid w:val="008363E4"/>
    <w:rsid w:val="00851460"/>
    <w:rsid w:val="0087052C"/>
    <w:rsid w:val="00870CF2"/>
    <w:rsid w:val="00874862"/>
    <w:rsid w:val="00875A9C"/>
    <w:rsid w:val="00887FDC"/>
    <w:rsid w:val="008B251A"/>
    <w:rsid w:val="008D6D06"/>
    <w:rsid w:val="008F0DDD"/>
    <w:rsid w:val="00900CAE"/>
    <w:rsid w:val="00904AD5"/>
    <w:rsid w:val="00907CCA"/>
    <w:rsid w:val="009154FF"/>
    <w:rsid w:val="00917A85"/>
    <w:rsid w:val="00966038"/>
    <w:rsid w:val="009A65D8"/>
    <w:rsid w:val="009B0305"/>
    <w:rsid w:val="009F230F"/>
    <w:rsid w:val="00A15973"/>
    <w:rsid w:val="00A233E9"/>
    <w:rsid w:val="00A46736"/>
    <w:rsid w:val="00A507FC"/>
    <w:rsid w:val="00A5426B"/>
    <w:rsid w:val="00A845EF"/>
    <w:rsid w:val="00A84E16"/>
    <w:rsid w:val="00A93389"/>
    <w:rsid w:val="00A93F8C"/>
    <w:rsid w:val="00AA0426"/>
    <w:rsid w:val="00AB74D6"/>
    <w:rsid w:val="00AC7149"/>
    <w:rsid w:val="00AD730A"/>
    <w:rsid w:val="00AE4459"/>
    <w:rsid w:val="00AF25FC"/>
    <w:rsid w:val="00AF2819"/>
    <w:rsid w:val="00B0638A"/>
    <w:rsid w:val="00B10564"/>
    <w:rsid w:val="00B41B4D"/>
    <w:rsid w:val="00B77A45"/>
    <w:rsid w:val="00B8066A"/>
    <w:rsid w:val="00B85286"/>
    <w:rsid w:val="00B90B7F"/>
    <w:rsid w:val="00B9188F"/>
    <w:rsid w:val="00B960E1"/>
    <w:rsid w:val="00BA48D2"/>
    <w:rsid w:val="00BC1B1F"/>
    <w:rsid w:val="00BE0C84"/>
    <w:rsid w:val="00BE5062"/>
    <w:rsid w:val="00C10F61"/>
    <w:rsid w:val="00C22CC4"/>
    <w:rsid w:val="00C2336C"/>
    <w:rsid w:val="00C35E35"/>
    <w:rsid w:val="00C41E32"/>
    <w:rsid w:val="00C668D5"/>
    <w:rsid w:val="00C92798"/>
    <w:rsid w:val="00C953A2"/>
    <w:rsid w:val="00CB34F1"/>
    <w:rsid w:val="00CB7B07"/>
    <w:rsid w:val="00CC3983"/>
    <w:rsid w:val="00D00CC7"/>
    <w:rsid w:val="00D100D1"/>
    <w:rsid w:val="00D14FCE"/>
    <w:rsid w:val="00D15308"/>
    <w:rsid w:val="00D1583C"/>
    <w:rsid w:val="00D15D1E"/>
    <w:rsid w:val="00D23D18"/>
    <w:rsid w:val="00D42398"/>
    <w:rsid w:val="00D44842"/>
    <w:rsid w:val="00D677D5"/>
    <w:rsid w:val="00D755F1"/>
    <w:rsid w:val="00D767AC"/>
    <w:rsid w:val="00D82FCC"/>
    <w:rsid w:val="00D87B31"/>
    <w:rsid w:val="00DB429F"/>
    <w:rsid w:val="00DB65C2"/>
    <w:rsid w:val="00DC4160"/>
    <w:rsid w:val="00DC6A1B"/>
    <w:rsid w:val="00DE672F"/>
    <w:rsid w:val="00E15A86"/>
    <w:rsid w:val="00E25DC5"/>
    <w:rsid w:val="00E44BB0"/>
    <w:rsid w:val="00E471BE"/>
    <w:rsid w:val="00E57F50"/>
    <w:rsid w:val="00E660E2"/>
    <w:rsid w:val="00EA25AE"/>
    <w:rsid w:val="00EA453E"/>
    <w:rsid w:val="00EB3A71"/>
    <w:rsid w:val="00EE011D"/>
    <w:rsid w:val="00EE3E0D"/>
    <w:rsid w:val="00EF03A3"/>
    <w:rsid w:val="00EF11AD"/>
    <w:rsid w:val="00F27170"/>
    <w:rsid w:val="00F459F7"/>
    <w:rsid w:val="00F8708A"/>
    <w:rsid w:val="00F92B49"/>
    <w:rsid w:val="00FA192C"/>
    <w:rsid w:val="00FC1B08"/>
    <w:rsid w:val="00FD05BD"/>
    <w:rsid w:val="00FD675F"/>
    <w:rsid w:val="00FE03B4"/>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B2BF2C"/>
  <w15:chartTrackingRefBased/>
  <w15:docId w15:val="{3F39459D-64FB-426B-BE6D-DE8958716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footer" w:semiHidden="1"/>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7205"/>
    <w:pPr>
      <w:widowControl w:val="0"/>
    </w:pPr>
    <w:rPr>
      <w:sz w:val="24"/>
    </w:rPr>
  </w:style>
  <w:style w:type="paragraph" w:styleId="Heading1">
    <w:name w:val="heading 1"/>
    <w:basedOn w:val="Normal"/>
    <w:next w:val="Normal"/>
    <w:link w:val="Heading1Char"/>
    <w:qFormat/>
    <w:pPr>
      <w:keepNext/>
      <w:spacing w:before="240" w:after="60"/>
      <w:outlineLvl w:val="0"/>
    </w:pPr>
    <w:rPr>
      <w:rFonts w:ascii="Arial" w:hAnsi="Arial"/>
      <w:b/>
      <w:kern w:val="28"/>
      <w:sz w:val="28"/>
    </w:rPr>
  </w:style>
  <w:style w:type="paragraph" w:styleId="Heading2">
    <w:name w:val="heading 2"/>
    <w:basedOn w:val="Normal"/>
    <w:next w:val="Normal"/>
    <w:link w:val="Heading2Char"/>
    <w:semiHidden/>
    <w:qFormat/>
    <w:pPr>
      <w:keepNext/>
      <w:spacing w:before="240" w:after="60"/>
      <w:outlineLvl w:val="1"/>
    </w:pPr>
    <w:rPr>
      <w:rFonts w:ascii="Arial" w:hAnsi="Arial"/>
      <w:b/>
      <w:i/>
    </w:rPr>
  </w:style>
  <w:style w:type="paragraph" w:styleId="Heading3">
    <w:name w:val="heading 3"/>
    <w:basedOn w:val="Normal"/>
    <w:next w:val="Normal"/>
    <w:link w:val="Heading3Char"/>
    <w:semiHidden/>
    <w:qFormat/>
    <w:pPr>
      <w:keepNext/>
      <w:spacing w:before="240" w:after="60"/>
      <w:outlineLvl w:val="2"/>
    </w:pPr>
    <w:rPr>
      <w:rFonts w:ascii="Arial" w:hAnsi="Arial"/>
    </w:rPr>
  </w:style>
  <w:style w:type="paragraph" w:styleId="Heading4">
    <w:name w:val="heading 4"/>
    <w:basedOn w:val="Normal"/>
    <w:next w:val="Normal"/>
    <w:link w:val="Heading4Char"/>
    <w:semiHidden/>
    <w:qFormat/>
    <w:pPr>
      <w:keepNext/>
      <w:spacing w:before="240" w:after="60"/>
      <w:outlineLvl w:val="3"/>
    </w:pPr>
    <w:rPr>
      <w:rFonts w:ascii="Arial" w:hAnsi="Arial"/>
      <w:b/>
    </w:rPr>
  </w:style>
  <w:style w:type="paragraph" w:styleId="Heading5">
    <w:name w:val="heading 5"/>
    <w:basedOn w:val="Normal"/>
    <w:next w:val="Normal"/>
    <w:link w:val="Heading5Char"/>
    <w:semiHidden/>
    <w:qFormat/>
    <w:pPr>
      <w:spacing w:before="240" w:after="60"/>
      <w:outlineLvl w:val="4"/>
    </w:pPr>
    <w:rPr>
      <w:sz w:val="22"/>
    </w:rPr>
  </w:style>
  <w:style w:type="paragraph" w:styleId="Heading6">
    <w:name w:val="heading 6"/>
    <w:basedOn w:val="Normal"/>
    <w:next w:val="Normal"/>
    <w:link w:val="Heading6Char"/>
    <w:semiHidden/>
    <w:qFormat/>
    <w:pPr>
      <w:spacing w:before="240" w:after="60"/>
      <w:outlineLvl w:val="5"/>
    </w:pPr>
    <w:rPr>
      <w:i/>
      <w:sz w:val="22"/>
    </w:rPr>
  </w:style>
  <w:style w:type="paragraph" w:styleId="Heading7">
    <w:name w:val="heading 7"/>
    <w:basedOn w:val="Normal"/>
    <w:next w:val="Normal"/>
    <w:link w:val="Heading7Char"/>
    <w:semiHidden/>
    <w:qFormat/>
    <w:pPr>
      <w:spacing w:before="240" w:after="60"/>
      <w:outlineLvl w:val="6"/>
    </w:pPr>
    <w:rPr>
      <w:rFonts w:ascii="Arial" w:hAnsi="Arial"/>
    </w:rPr>
  </w:style>
  <w:style w:type="paragraph" w:styleId="Heading8">
    <w:name w:val="heading 8"/>
    <w:basedOn w:val="Normal"/>
    <w:next w:val="Normal"/>
    <w:link w:val="Heading8Char"/>
    <w:semiHidden/>
    <w:qFormat/>
    <w:pPr>
      <w:spacing w:before="240" w:after="60"/>
      <w:outlineLvl w:val="7"/>
    </w:pPr>
    <w:rPr>
      <w:rFonts w:ascii="Arial" w:hAnsi="Arial"/>
      <w:i/>
    </w:rPr>
  </w:style>
  <w:style w:type="paragraph" w:styleId="Heading9">
    <w:name w:val="heading 9"/>
    <w:basedOn w:val="Normal"/>
    <w:next w:val="Normal"/>
    <w:link w:val="Heading9Char"/>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222325"/>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Pr>
      <w:rFonts w:ascii="Arial" w:hAnsi="Arial" w:cs="Arial"/>
      <w:vanish/>
      <w:color w:val="808080"/>
      <w:sz w:val="20"/>
    </w:rPr>
  </w:style>
  <w:style w:type="paragraph" w:customStyle="1" w:styleId="Normal6a">
    <w:name w:val="Normal6a"/>
    <w:basedOn w:val="Normal"/>
    <w:pPr>
      <w:spacing w:after="120"/>
    </w:pPr>
  </w:style>
  <w:style w:type="paragraph" w:customStyle="1" w:styleId="NormalBold">
    <w:name w:val="NormalBold"/>
    <w:basedOn w:val="Normal"/>
    <w:link w:val="NormalBoldChar"/>
    <w:rPr>
      <w:b/>
    </w:rPr>
  </w:style>
  <w:style w:type="paragraph" w:customStyle="1" w:styleId="AmJustText">
    <w:name w:val="AmJustText"/>
    <w:basedOn w:val="Normal"/>
    <w:rsid w:val="00AF2819"/>
    <w:pPr>
      <w:spacing w:after="240"/>
    </w:pPr>
    <w:rPr>
      <w:i/>
    </w:rPr>
  </w:style>
  <w:style w:type="paragraph" w:customStyle="1" w:styleId="CoverBold">
    <w:name w:val="CoverBold"/>
    <w:basedOn w:val="Normal"/>
    <w:rsid w:val="005E50C2"/>
    <w:pPr>
      <w:ind w:left="1417"/>
    </w:pPr>
    <w:rPr>
      <w:b/>
    </w:rPr>
  </w:style>
  <w:style w:type="paragraph" w:customStyle="1" w:styleId="CoverNormal">
    <w:name w:val="CoverNormal"/>
    <w:basedOn w:val="Normal"/>
    <w:pPr>
      <w:ind w:left="1418"/>
    </w:pPr>
  </w:style>
  <w:style w:type="paragraph" w:customStyle="1" w:styleId="EPName">
    <w:name w:val="EPName"/>
    <w:basedOn w:val="Normal"/>
    <w:rsid w:val="009154FF"/>
    <w:pPr>
      <w:spacing w:before="80" w:after="80"/>
    </w:pPr>
    <w:rPr>
      <w:rFonts w:ascii="Arial Narrow" w:hAnsi="Arial Narrow" w:cs="Arial"/>
      <w:b/>
      <w:sz w:val="32"/>
      <w:szCs w:val="22"/>
    </w:rPr>
  </w:style>
  <w:style w:type="paragraph" w:customStyle="1" w:styleId="CoverNormal24a">
    <w:name w:val="CoverNormal24a"/>
    <w:basedOn w:val="Normal"/>
    <w:rsid w:val="00EA25AE"/>
    <w:pPr>
      <w:spacing w:after="480"/>
      <w:ind w:left="1417"/>
    </w:pPr>
  </w:style>
  <w:style w:type="paragraph" w:customStyle="1" w:styleId="AmCrossRef">
    <w:name w:val="AmCrossRef"/>
    <w:basedOn w:val="Normal"/>
    <w:rsid w:val="00A233E9"/>
    <w:pPr>
      <w:spacing w:before="240" w:after="240"/>
      <w:jc w:val="center"/>
    </w:pPr>
    <w:rPr>
      <w:i/>
    </w:rPr>
  </w:style>
  <w:style w:type="paragraph" w:customStyle="1" w:styleId="AmJustTitle">
    <w:name w:val="AmJustTitle"/>
    <w:basedOn w:val="Normal"/>
    <w:next w:val="AmJustText"/>
    <w:rsid w:val="00AF2819"/>
    <w:pPr>
      <w:keepNext/>
      <w:spacing w:before="240" w:after="240"/>
      <w:jc w:val="center"/>
    </w:pPr>
    <w:rPr>
      <w:i/>
    </w:rPr>
  </w:style>
  <w:style w:type="paragraph" w:customStyle="1" w:styleId="CoverReference">
    <w:name w:val="CoverReference"/>
    <w:basedOn w:val="Normal"/>
    <w:rsid w:val="00AA0426"/>
    <w:pPr>
      <w:spacing w:before="1080"/>
      <w:jc w:val="right"/>
    </w:pPr>
    <w:rPr>
      <w:rFonts w:ascii="Arial" w:hAnsi="Arial" w:cs="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280EA6"/>
    <w:pPr>
      <w:spacing w:before="240" w:after="1200"/>
    </w:pPr>
  </w:style>
  <w:style w:type="paragraph" w:styleId="Header">
    <w:name w:val="header"/>
    <w:basedOn w:val="Normal"/>
    <w:link w:val="HeaderChar"/>
    <w:semiHidden/>
    <w:rsid w:val="00D42398"/>
    <w:pPr>
      <w:tabs>
        <w:tab w:val="center" w:pos="4513"/>
        <w:tab w:val="right" w:pos="9026"/>
      </w:tabs>
    </w:pPr>
  </w:style>
  <w:style w:type="paragraph" w:customStyle="1" w:styleId="CoverDocType24a">
    <w:name w:val="CoverDocType24a"/>
    <w:basedOn w:val="Normal"/>
    <w:rsid w:val="0020367C"/>
    <w:pPr>
      <w:spacing w:after="480"/>
      <w:ind w:left="1417"/>
    </w:pPr>
    <w:rPr>
      <w:rFonts w:ascii="Arial" w:hAnsi="Arial" w:cs="Arial"/>
      <w:b/>
      <w:sz w:val="48"/>
    </w:rPr>
  </w:style>
  <w:style w:type="paragraph" w:customStyle="1" w:styleId="AmOrLang">
    <w:name w:val="AmOrLang"/>
    <w:basedOn w:val="Normal"/>
    <w:rsid w:val="00FA192C"/>
    <w:pPr>
      <w:spacing w:before="240" w:after="240"/>
      <w:jc w:val="right"/>
    </w:pPr>
  </w:style>
  <w:style w:type="paragraph" w:customStyle="1" w:styleId="AmColumnHeading">
    <w:name w:val="AmColumnHeading"/>
    <w:basedOn w:val="Normal"/>
    <w:rsid w:val="006F3F81"/>
    <w:pPr>
      <w:spacing w:after="240"/>
      <w:jc w:val="center"/>
    </w:pPr>
    <w:rPr>
      <w:i/>
    </w:rPr>
  </w:style>
  <w:style w:type="paragraph" w:customStyle="1" w:styleId="AmNumberTabs">
    <w:name w:val="AmNumberTabs"/>
    <w:basedOn w:val="Normal"/>
    <w:rsid w:val="00547F73"/>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table" w:styleId="TableGrid">
    <w:name w:val="Table Grid"/>
    <w:basedOn w:val="TableNormal"/>
    <w:uiPriority w:val="39"/>
    <w:rsid w:val="000E72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0E7234"/>
    <w:pPr>
      <w:jc w:val="center"/>
    </w:pPr>
    <w:rPr>
      <w:rFonts w:ascii="Arial" w:hAnsi="Arial" w:cs="Arial"/>
      <w:i/>
      <w:sz w:val="22"/>
      <w:szCs w:val="22"/>
    </w:rPr>
  </w:style>
  <w:style w:type="paragraph" w:customStyle="1" w:styleId="LineTop">
    <w:name w:val="LineTop"/>
    <w:basedOn w:val="Normal"/>
    <w:next w:val="Normal"/>
    <w:rsid w:val="000E72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0E7234"/>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9154FF"/>
    <w:pPr>
      <w:spacing w:after="80"/>
    </w:pPr>
    <w:rPr>
      <w:rFonts w:ascii="Arial" w:hAnsi="Arial" w:cs="Arial"/>
      <w:sz w:val="20"/>
      <w:szCs w:val="22"/>
    </w:rPr>
  </w:style>
  <w:style w:type="paragraph" w:customStyle="1" w:styleId="EPLogo">
    <w:name w:val="EPLogo"/>
    <w:basedOn w:val="Normal"/>
    <w:qFormat/>
    <w:rsid w:val="009154FF"/>
    <w:pPr>
      <w:jc w:val="right"/>
    </w:pPr>
  </w:style>
  <w:style w:type="paragraph" w:customStyle="1" w:styleId="EPFooter">
    <w:name w:val="EPFooter"/>
    <w:basedOn w:val="Normal"/>
    <w:rsid w:val="00EA25AE"/>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D42398"/>
    <w:rPr>
      <w:sz w:val="24"/>
    </w:rPr>
  </w:style>
  <w:style w:type="character" w:customStyle="1" w:styleId="Heading1Char">
    <w:name w:val="Heading 1 Char"/>
    <w:basedOn w:val="DefaultParagraphFont"/>
    <w:link w:val="Heading1"/>
    <w:rsid w:val="0043323F"/>
    <w:rPr>
      <w:rFonts w:ascii="Arial" w:hAnsi="Arial"/>
      <w:b/>
      <w:kern w:val="28"/>
      <w:sz w:val="28"/>
      <w:lang w:val="de-DE"/>
    </w:rPr>
  </w:style>
  <w:style w:type="character" w:customStyle="1" w:styleId="Heading2Char">
    <w:name w:val="Heading 2 Char"/>
    <w:basedOn w:val="DefaultParagraphFont"/>
    <w:link w:val="Heading2"/>
    <w:semiHidden/>
    <w:rsid w:val="0043323F"/>
    <w:rPr>
      <w:rFonts w:ascii="Arial" w:hAnsi="Arial"/>
      <w:b/>
      <w:i/>
      <w:sz w:val="24"/>
      <w:lang w:val="de-DE"/>
    </w:rPr>
  </w:style>
  <w:style w:type="character" w:customStyle="1" w:styleId="Heading3Char">
    <w:name w:val="Heading 3 Char"/>
    <w:basedOn w:val="DefaultParagraphFont"/>
    <w:link w:val="Heading3"/>
    <w:semiHidden/>
    <w:rsid w:val="0043323F"/>
    <w:rPr>
      <w:rFonts w:ascii="Arial" w:hAnsi="Arial"/>
      <w:sz w:val="24"/>
      <w:lang w:val="de-DE"/>
    </w:rPr>
  </w:style>
  <w:style w:type="character" w:customStyle="1" w:styleId="Heading4Char">
    <w:name w:val="Heading 4 Char"/>
    <w:basedOn w:val="DefaultParagraphFont"/>
    <w:link w:val="Heading4"/>
    <w:semiHidden/>
    <w:rsid w:val="0043323F"/>
    <w:rPr>
      <w:rFonts w:ascii="Arial" w:hAnsi="Arial"/>
      <w:b/>
      <w:sz w:val="24"/>
      <w:lang w:val="de-DE"/>
    </w:rPr>
  </w:style>
  <w:style w:type="character" w:customStyle="1" w:styleId="Heading5Char">
    <w:name w:val="Heading 5 Char"/>
    <w:basedOn w:val="DefaultParagraphFont"/>
    <w:link w:val="Heading5"/>
    <w:semiHidden/>
    <w:rsid w:val="0043323F"/>
    <w:rPr>
      <w:sz w:val="22"/>
      <w:lang w:val="de-DE"/>
    </w:rPr>
  </w:style>
  <w:style w:type="character" w:customStyle="1" w:styleId="Heading6Char">
    <w:name w:val="Heading 6 Char"/>
    <w:basedOn w:val="DefaultParagraphFont"/>
    <w:link w:val="Heading6"/>
    <w:semiHidden/>
    <w:rsid w:val="0043323F"/>
    <w:rPr>
      <w:i/>
      <w:sz w:val="22"/>
      <w:lang w:val="de-DE"/>
    </w:rPr>
  </w:style>
  <w:style w:type="character" w:customStyle="1" w:styleId="Heading7Char">
    <w:name w:val="Heading 7 Char"/>
    <w:basedOn w:val="DefaultParagraphFont"/>
    <w:link w:val="Heading7"/>
    <w:semiHidden/>
    <w:rsid w:val="0043323F"/>
    <w:rPr>
      <w:rFonts w:ascii="Arial" w:hAnsi="Arial"/>
      <w:sz w:val="24"/>
      <w:lang w:val="de-DE"/>
    </w:rPr>
  </w:style>
  <w:style w:type="character" w:customStyle="1" w:styleId="Heading8Char">
    <w:name w:val="Heading 8 Char"/>
    <w:basedOn w:val="DefaultParagraphFont"/>
    <w:link w:val="Heading8"/>
    <w:semiHidden/>
    <w:rsid w:val="0043323F"/>
    <w:rPr>
      <w:rFonts w:ascii="Arial" w:hAnsi="Arial"/>
      <w:i/>
      <w:sz w:val="24"/>
      <w:lang w:val="de-DE"/>
    </w:rPr>
  </w:style>
  <w:style w:type="character" w:customStyle="1" w:styleId="Heading9Char">
    <w:name w:val="Heading 9 Char"/>
    <w:basedOn w:val="DefaultParagraphFont"/>
    <w:link w:val="Heading9"/>
    <w:semiHidden/>
    <w:rsid w:val="0043323F"/>
    <w:rPr>
      <w:rFonts w:ascii="Arial" w:hAnsi="Arial"/>
      <w:b/>
      <w:i/>
      <w:sz w:val="18"/>
      <w:lang w:val="de-DE"/>
    </w:rPr>
  </w:style>
  <w:style w:type="character" w:customStyle="1" w:styleId="NormalBoldChar">
    <w:name w:val="NormalBold Char"/>
    <w:basedOn w:val="DefaultParagraphFont"/>
    <w:link w:val="NormalBold"/>
    <w:locked/>
    <w:rsid w:val="0043323F"/>
    <w:rPr>
      <w:b/>
      <w:sz w:val="24"/>
      <w:lang w:val="de-DE"/>
    </w:rPr>
  </w:style>
  <w:style w:type="character" w:customStyle="1" w:styleId="FootnoteTextChar">
    <w:name w:val="Footnote Text Char"/>
    <w:basedOn w:val="DefaultParagraphFont"/>
    <w:link w:val="FootnoteText"/>
    <w:uiPriority w:val="99"/>
    <w:rsid w:val="0043323F"/>
    <w:rPr>
      <w:rFonts w:eastAsiaTheme="minorHAnsi"/>
      <w:lang w:eastAsia="en-US"/>
    </w:rPr>
  </w:style>
  <w:style w:type="paragraph" w:styleId="FootnoteText">
    <w:name w:val="footnote text"/>
    <w:basedOn w:val="Normal"/>
    <w:link w:val="FootnoteTextChar"/>
    <w:uiPriority w:val="99"/>
    <w:unhideWhenUsed/>
    <w:rsid w:val="0043323F"/>
    <w:pPr>
      <w:widowControl/>
      <w:ind w:left="720" w:hanging="720"/>
      <w:jc w:val="both"/>
    </w:pPr>
    <w:rPr>
      <w:rFonts w:eastAsiaTheme="minorHAnsi"/>
      <w:sz w:val="20"/>
      <w:lang w:eastAsia="en-US"/>
    </w:rPr>
  </w:style>
  <w:style w:type="character" w:customStyle="1" w:styleId="FootnoteTextChar1">
    <w:name w:val="Footnote Text Char1"/>
    <w:basedOn w:val="DefaultParagraphFont"/>
    <w:rsid w:val="0043323F"/>
    <w:rPr>
      <w:lang w:val="de-DE"/>
    </w:rPr>
  </w:style>
  <w:style w:type="character" w:customStyle="1" w:styleId="CommentTextChar">
    <w:name w:val="Comment Text Char"/>
    <w:basedOn w:val="DefaultParagraphFont"/>
    <w:link w:val="CommentText"/>
    <w:rsid w:val="0043323F"/>
  </w:style>
  <w:style w:type="paragraph" w:styleId="CommentText">
    <w:name w:val="annotation text"/>
    <w:basedOn w:val="Normal"/>
    <w:link w:val="CommentTextChar"/>
    <w:unhideWhenUsed/>
    <w:rsid w:val="0043323F"/>
    <w:rPr>
      <w:sz w:val="20"/>
    </w:rPr>
  </w:style>
  <w:style w:type="character" w:customStyle="1" w:styleId="CommentTextChar1">
    <w:name w:val="Comment Text Char1"/>
    <w:basedOn w:val="DefaultParagraphFont"/>
    <w:rsid w:val="0043323F"/>
    <w:rPr>
      <w:lang w:val="de-DE"/>
    </w:rPr>
  </w:style>
  <w:style w:type="character" w:customStyle="1" w:styleId="FooterChar">
    <w:name w:val="Footer Char"/>
    <w:basedOn w:val="DefaultParagraphFont"/>
    <w:link w:val="Footer"/>
    <w:semiHidden/>
    <w:rsid w:val="0043323F"/>
    <w:rPr>
      <w:sz w:val="24"/>
    </w:rPr>
  </w:style>
  <w:style w:type="paragraph" w:styleId="Footer">
    <w:name w:val="footer"/>
    <w:basedOn w:val="Normal"/>
    <w:link w:val="FooterChar"/>
    <w:semiHidden/>
    <w:unhideWhenUsed/>
    <w:rsid w:val="0043323F"/>
    <w:pPr>
      <w:tabs>
        <w:tab w:val="center" w:pos="4513"/>
        <w:tab w:val="right" w:pos="9026"/>
      </w:tabs>
    </w:pPr>
  </w:style>
  <w:style w:type="character" w:customStyle="1" w:styleId="FooterChar1">
    <w:name w:val="Footer Char1"/>
    <w:basedOn w:val="DefaultParagraphFont"/>
    <w:semiHidden/>
    <w:rsid w:val="0043323F"/>
    <w:rPr>
      <w:sz w:val="24"/>
      <w:lang w:val="de-DE"/>
    </w:rPr>
  </w:style>
  <w:style w:type="character" w:customStyle="1" w:styleId="CommentSubjectChar">
    <w:name w:val="Comment Subject Char"/>
    <w:basedOn w:val="CommentTextChar"/>
    <w:link w:val="CommentSubject"/>
    <w:semiHidden/>
    <w:rsid w:val="0043323F"/>
    <w:rPr>
      <w:b/>
      <w:bCs/>
    </w:rPr>
  </w:style>
  <w:style w:type="paragraph" w:styleId="CommentSubject">
    <w:name w:val="annotation subject"/>
    <w:basedOn w:val="CommentText"/>
    <w:next w:val="CommentText"/>
    <w:link w:val="CommentSubjectChar"/>
    <w:semiHidden/>
    <w:unhideWhenUsed/>
    <w:rsid w:val="0043323F"/>
    <w:rPr>
      <w:b/>
      <w:bCs/>
    </w:rPr>
  </w:style>
  <w:style w:type="character" w:customStyle="1" w:styleId="CommentSubjectChar1">
    <w:name w:val="Comment Subject Char1"/>
    <w:basedOn w:val="CommentTextChar1"/>
    <w:semiHidden/>
    <w:rsid w:val="0043323F"/>
    <w:rPr>
      <w:b/>
      <w:bCs/>
      <w:lang w:val="de-DE"/>
    </w:rPr>
  </w:style>
  <w:style w:type="character" w:customStyle="1" w:styleId="BalloonTextChar">
    <w:name w:val="Balloon Text Char"/>
    <w:basedOn w:val="DefaultParagraphFont"/>
    <w:link w:val="BalloonText"/>
    <w:semiHidden/>
    <w:rsid w:val="0043323F"/>
    <w:rPr>
      <w:rFonts w:ascii="Segoe UI" w:hAnsi="Segoe UI" w:cs="Segoe UI"/>
      <w:sz w:val="18"/>
      <w:szCs w:val="18"/>
    </w:rPr>
  </w:style>
  <w:style w:type="paragraph" w:styleId="BalloonText">
    <w:name w:val="Balloon Text"/>
    <w:basedOn w:val="Normal"/>
    <w:link w:val="BalloonTextChar"/>
    <w:semiHidden/>
    <w:unhideWhenUsed/>
    <w:rsid w:val="0043323F"/>
    <w:rPr>
      <w:rFonts w:ascii="Segoe UI" w:hAnsi="Segoe UI" w:cs="Segoe UI"/>
      <w:sz w:val="18"/>
      <w:szCs w:val="18"/>
    </w:rPr>
  </w:style>
  <w:style w:type="character" w:customStyle="1" w:styleId="BalloonTextChar1">
    <w:name w:val="Balloon Text Char1"/>
    <w:basedOn w:val="DefaultParagraphFont"/>
    <w:semiHidden/>
    <w:rsid w:val="0043323F"/>
    <w:rPr>
      <w:rFonts w:ascii="Segoe UI" w:hAnsi="Segoe UI" w:cs="Segoe UI"/>
      <w:sz w:val="18"/>
      <w:szCs w:val="18"/>
      <w:lang w:val="de-DE"/>
    </w:rPr>
  </w:style>
  <w:style w:type="character" w:customStyle="1" w:styleId="Normal6Char">
    <w:name w:val="Normal6 Char"/>
    <w:basedOn w:val="DefaultParagraphFont"/>
    <w:link w:val="Normal6"/>
    <w:locked/>
    <w:rsid w:val="0043323F"/>
    <w:rPr>
      <w:sz w:val="24"/>
      <w:lang w:val="de-DE"/>
    </w:rPr>
  </w:style>
  <w:style w:type="paragraph" w:customStyle="1" w:styleId="Normal6">
    <w:name w:val="Normal6"/>
    <w:basedOn w:val="Normal"/>
    <w:link w:val="Normal6Char"/>
    <w:rsid w:val="0043323F"/>
    <w:pPr>
      <w:spacing w:after="120"/>
    </w:pPr>
  </w:style>
  <w:style w:type="paragraph" w:customStyle="1" w:styleId="ColumnHeading">
    <w:name w:val="ColumnHeading"/>
    <w:basedOn w:val="Normal"/>
    <w:rsid w:val="0043323F"/>
    <w:pPr>
      <w:spacing w:after="240"/>
      <w:jc w:val="center"/>
    </w:pPr>
    <w:rPr>
      <w:i/>
    </w:rPr>
  </w:style>
  <w:style w:type="paragraph" w:customStyle="1" w:styleId="Normal12Italic">
    <w:name w:val="Normal12Italic"/>
    <w:basedOn w:val="Normal"/>
    <w:rsid w:val="0043323F"/>
    <w:pPr>
      <w:spacing w:after="240"/>
    </w:pPr>
    <w:rPr>
      <w:i/>
      <w:noProof/>
    </w:rPr>
  </w:style>
  <w:style w:type="paragraph" w:customStyle="1" w:styleId="TableParagraph">
    <w:name w:val="Table Paragraph"/>
    <w:basedOn w:val="Normal"/>
    <w:uiPriority w:val="1"/>
    <w:qFormat/>
    <w:rsid w:val="0043323F"/>
    <w:pPr>
      <w:spacing w:line="252" w:lineRule="auto"/>
    </w:pPr>
    <w:rPr>
      <w:sz w:val="22"/>
      <w:szCs w:val="22"/>
      <w:lang w:eastAsia="en-US"/>
    </w:rPr>
  </w:style>
  <w:style w:type="paragraph" w:customStyle="1" w:styleId="Olang">
    <w:name w:val="Olang"/>
    <w:basedOn w:val="Normal"/>
    <w:rsid w:val="0043323F"/>
    <w:pPr>
      <w:spacing w:before="240" w:after="240"/>
      <w:jc w:val="right"/>
    </w:pPr>
    <w:rPr>
      <w:noProof/>
      <w:szCs w:val="24"/>
    </w:rPr>
  </w:style>
  <w:style w:type="character" w:styleId="FootnoteReference">
    <w:name w:val="footnote reference"/>
    <w:basedOn w:val="DefaultParagraphFont"/>
    <w:uiPriority w:val="99"/>
    <w:unhideWhenUsed/>
    <w:rsid w:val="0043323F"/>
    <w:rPr>
      <w:vertAlign w:val="superscript"/>
    </w:rPr>
  </w:style>
  <w:style w:type="paragraph" w:customStyle="1" w:styleId="Default">
    <w:name w:val="Default"/>
    <w:rsid w:val="0043323F"/>
    <w:pPr>
      <w:autoSpaceDE w:val="0"/>
      <w:autoSpaceDN w:val="0"/>
      <w:adjustRightInd w:val="0"/>
    </w:pPr>
    <w:rPr>
      <w:rFonts w:ascii="Calibri" w:eastAsiaTheme="minorHAnsi" w:hAnsi="Calibri" w:cs="Calibr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104</Pages>
  <Words>18757</Words>
  <Characters>124220</Characters>
  <Application>Microsoft Office Word</Application>
  <DocSecurity>0</DocSecurity>
  <Lines>5377</Lines>
  <Paragraphs>1848</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141513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cp:lastPrinted>2007-06-22T14:02:00Z</cp:lastPrinted>
  <dcterms:created xsi:type="dcterms:W3CDTF">2025-04-24T12:46:00Z</dcterms:created>
  <dcterms:modified xsi:type="dcterms:W3CDTF">2025-04-24T12:46:00Z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DE</vt:lpwstr>
  </property>
  <property fmtid="{D5CDD505-2E9C-101B-9397-08002B2CF9AE}" pid="3" name="&lt;FdR&gt;">
    <vt:lpwstr>1319572</vt:lpwstr>
  </property>
  <property fmtid="{D5CDD505-2E9C-101B-9397-08002B2CF9AE}" pid="4" name="&lt;Model&gt;">
    <vt:lpwstr>AM_Com_LegReport</vt:lpwstr>
  </property>
  <property fmtid="{D5CDD505-2E9C-101B-9397-08002B2CF9AE}" pid="5" name="&lt;ModelCod&gt;">
    <vt:lpwstr>\\eiciLUXpr1\pdocep$\DocEP\DOCS\General\AM\AM_Leg\AM_Com_Leg\AM_Com_LegReport.dotx(17/04/2020 19:26:13)</vt:lpwstr>
  </property>
  <property fmtid="{D5CDD505-2E9C-101B-9397-08002B2CF9AE}" pid="6" name="&lt;ModelTra&gt;">
    <vt:lpwstr>\\eiciLUXpr1\pdocep$\DocEP\TRANSFIL\DE\AM_Com_LegReport.DE(16/08/2024 16:58:02)</vt:lpwstr>
  </property>
  <property fmtid="{D5CDD505-2E9C-101B-9397-08002B2CF9AE}" pid="7" name="&lt;Type&gt;">
    <vt:lpwstr>AM</vt:lpwstr>
  </property>
  <property fmtid="{D5CDD505-2E9C-101B-9397-08002B2CF9AE}" pid="8" name="Created with">
    <vt:lpwstr>10.0.1 Build [20250114]</vt:lpwstr>
  </property>
  <property fmtid="{D5CDD505-2E9C-101B-9397-08002B2CF9AE}" pid="9" name="FooterPath">
    <vt:lpwstr>AM\1319572DE.docx</vt:lpwstr>
  </property>
  <property fmtid="{D5CDD505-2E9C-101B-9397-08002B2CF9AE}" pid="10" name="LastEdited with">
    <vt:lpwstr>10.1.0 Build [20250401]</vt:lpwstr>
  </property>
  <property fmtid="{D5CDD505-2E9C-101B-9397-08002B2CF9AE}" pid="11" name="PE number">
    <vt:lpwstr>771.930</vt:lpwstr>
  </property>
  <property fmtid="{D5CDD505-2E9C-101B-9397-08002B2CF9AE}" pid="12" name="SDLStudio">
    <vt:lpwstr/>
  </property>
  <property fmtid="{D5CDD505-2E9C-101B-9397-08002B2CF9AE}" pid="13" name="Bookout">
    <vt:lpwstr>OK - 2025/04/24 14:46</vt:lpwstr>
  </property>
</Properties>
</file>