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Commissione per la pesca</w:t>
      </w:r>
      <w:r>
        <w:rPr>
          <w:rStyle w:val="HideTWBExt"/>
        </w:rPr>
        <w:t>&lt;/Commission&gt;</w:t>
      </w:r>
    </w:p>
    <w:p>
      <w:pPr>
        <w:pStyle w:val="LineBottom"/>
      </w:pPr>
      <w:r>
        <w:t xml:space="preserve"> </w:t>
      </w:r>
    </w:p>
    <w:p>
      <w:pPr>
        <w:pStyle w:val="CoverReference"/>
      </w:pPr>
      <w:r>
        <w:rPr>
          <w:rStyle w:val="HideTWBExt"/>
        </w:rPr>
        <w:t>&lt;RefProc&gt;</w:t>
      </w:r>
      <w:r>
        <w:t>2025/2054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{24/10/2025}</w:t>
      </w:r>
      <w:r>
        <w:t>24.10.2025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320</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Željana Zovko</w:t>
      </w:r>
      <w:r>
        <w:rPr>
          <w:rStyle w:val="HideTWBExt"/>
        </w:rPr>
        <w:t>&lt;/Rapporteur&gt;</w:t>
      </w:r>
    </w:p>
    <w:p>
      <w:pPr>
        <w:pStyle w:val="CoverNormal24a"/>
      </w:pPr>
      <w:r>
        <w:rPr>
          <w:rStyle w:val="HideTWBExt"/>
        </w:rPr>
        <w:t>&lt;DocRefPE&gt;</w:t>
      </w:r>
      <w:r>
        <w:t>(PE777.039v01-00)</w:t>
      </w:r>
      <w:r>
        <w:rPr>
          <w:rStyle w:val="HideTWBExt"/>
        </w:rPr>
        <w:t>&lt;/DocRefPE&gt;</w:t>
      </w:r>
    </w:p>
    <w:p>
      <w:pPr>
        <w:pStyle w:val="CoverNormal"/>
      </w:pPr>
      <w:r>
        <w:rPr>
          <w:rStyle w:val="HideTWBExt"/>
        </w:rPr>
        <w:t>&lt;Titre&gt;</w:t>
      </w:r>
      <w:r>
        <w:t>Il ruolo della diplomazia degli oceani per la competitività della pesca e dell'acquacoltura dell'UE</w:t>
      </w:r>
      <w:r>
        <w:rPr>
          <w:rStyle w:val="HideTWBExt"/>
        </w:rPr>
        <w:t>&lt;/Titre&gt;</w:t>
      </w:r>
    </w:p>
    <w:p>
      <w:pPr>
        <w:pStyle w:val="CoverNormal24a"/>
      </w:pPr>
      <w:r>
        <w:rPr>
          <w:rStyle w:val="HideTWBExt"/>
        </w:rPr>
        <w:t>&lt;DocRef&gt;</w:t>
      </w:r>
      <w:r>
        <w:t>(2025/2054(INI))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visto il trattato sul funzionamento dell'Unione europea, in particolare </w:t>
            </w:r>
            <w:r>
              <w:rPr>
                <w:b/>
                <w:i/>
              </w:rPr>
              <w:t>l'articolo 43,</w:t>
            </w:r>
          </w:p>
        </w:tc>
        <w:tc>
          <w:tcPr>
            <w:tcW w:w="4876" w:type="dxa"/>
            <w:tcBorders>
              <w:top w:val="nil"/>
              <w:left w:val="nil"/>
              <w:bottom w:val="nil"/>
              <w:right w:val="nil"/>
            </w:tcBorders>
          </w:tcPr>
          <w:p>
            <w:pPr>
              <w:pStyle w:val="Normal6a"/>
            </w:pPr>
            <w:r>
              <w:rPr>
                <w:b/>
                <w:i/>
              </w:rPr>
              <w:t>–</w:t>
            </w:r>
            <w:r>
              <w:tab/>
            </w:r>
            <w:r>
              <w:t xml:space="preserve">visto il trattato sul funzionamento dell'Unione europea, in particolare </w:t>
            </w:r>
            <w:r>
              <w:rPr>
                <w:b/>
                <w:i/>
              </w:rPr>
              <w:t>gli articoli 43, 349 e 335,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trattato sull'Unione europea, in particolare l'articolo 2 e l'articolo 3, paragrafo 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concluso nel quadro della convenzione delle Nazioni Unite sul diritto del mare, relativo alla conservazione e all'uso sostenibile della biodiversità marina delle zone non soggette a giurisdizione nazionale (accordo BBNJ o trattato sull'alto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quadro globale di Kunming-Montreal per la biodiversità,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volto a impedire la pesca non regolamentata nelle acque d'altura del Mar Glaciale Artico centrale,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ai fini dell'applicazione delle disposizioni della convenzione delle Nazioni Unite sul diritto del mare, del 10 dicembre 1982, relative alla conservazione e alla gestione degli stock ittici transzonali e degli stock ittici altamente migratori (accordo ONU sugli stock ittici),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viste la comunicazione della Commissione del 5 giugno 2025 dal titolo "Il patto europeo per gli oceani" (COM(2025)0281) e la comunicazione congiunta della Commissione e dell'alto rappresentante dell'Unione per gli affari esteri e la politica di sicurezza, del 24 giugno 2022, dal titolo "Definire la rotta verso un pianeta blu sostenibile – Comunicazione congiunta sull'agenda dell'UE per la governance internazionale degli oceani" (JOIN(2022)0028), </w:t>
            </w:r>
            <w:r>
              <w:rPr>
                <w:b/>
                <w:i/>
              </w:rPr>
              <w:t>che definisce quattro priorità fondamentali:</w:t>
            </w:r>
            <w:r>
              <w:t xml:space="preserve"> </w:t>
            </w:r>
            <w:r>
              <w:rPr>
                <w:b/>
                <w:i/>
              </w:rPr>
              <w:t>rafforzare il quadro di governance globale degli oceani, conseguire la sostenibilità degli oceani entro il 2030, migliorare la sicurezza marittima e promuovere la scienza e la conoscenza degli oceani,</w:t>
            </w:r>
          </w:p>
        </w:tc>
        <w:tc>
          <w:tcPr>
            <w:tcW w:w="4876" w:type="dxa"/>
            <w:tcBorders>
              <w:top w:val="nil"/>
              <w:left w:val="nil"/>
              <w:bottom w:val="nil"/>
              <w:right w:val="nil"/>
            </w:tcBorders>
          </w:tcPr>
          <w:p>
            <w:pPr>
              <w:pStyle w:val="Normal6a"/>
            </w:pPr>
            <w:r>
              <w:rPr>
                <w:b/>
                <w:i/>
              </w:rPr>
              <w:t>–</w:t>
            </w:r>
            <w:r>
              <w:tab/>
            </w:r>
            <w:r>
              <w:t>viste la comunicazione della Commissione del 5 giugno 2025 dal titolo "Il patto europeo per gli oceani" (COM(2025)0281) e la comunicazione congiunta della Commissione e dell'alto rappresentante dell'Unione per gli affari esteri e la politica di sicurezza, del 24 giugno 2022, dal titolo "Definire la rotta verso un pianeta blu sostenibile – Comunicazione congiunta sull'agenda dell'UE per la governance internazionale degli oceani" (JOIN(2022)0028),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del 19 giugno 2023 concluso nel quadro della convenzione delle Nazioni Unite sul diritto del mare, relativo alla conservazione e all'uso sostenibile della biodiversità marina delle zone non soggette a giurisdizione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16 ottobre 2025, dal titolo "Patto per il Mediterraneo – Un unico mare, un patto, un futuro unito", in particolare il capitolo "II.6. Promuovere un'economia blu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decisione ministeriale dell'OMC del 17 giugno 2022 sulle sovvenzioni alla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memorandum d'intesa del 15 luglio 2025 sul rafforzamento della cooperazione in materia di pesca e affari oceanici tra l'Unione europea e l'Islanda,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riesame del 2025 della FAO sullo stato delle risorse alieutiche marine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17 ottobre 2023 sulle implicazioni delle operazioni di pesca cinesi sul settore della pesca dell'UE e la via da seguire,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regolamento (UE) 2025/2077 del Parlamento europeo e del Consiglio, dell'8 ottobre 2025, che modifica il regolamento (UE) n. 1026/2012, relativo a talune misure ai fini della conservazione degli stock ittici relative ai paesi che autorizzano una pesca non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economica annuale 2024 della Commissione sulla flotta peschereccia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della FAO del 2024 sulla situazione mondiale della pesca e dell'acquacoltura,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gli oceani e i mari coprono il 71 % della superficie terrestre e oltre il 65 % del territorio dell'UE; che l'UE supervisiona la più grande area marittima collettiva al mondo, che comprende 25 milioni di km² di zone economiche esclusive, una costa di oltre </w:t>
            </w:r>
            <w:r>
              <w:rPr>
                <w:b/>
                <w:i/>
              </w:rPr>
              <w:t>70 000</w:t>
            </w:r>
            <w:r>
              <w:t xml:space="preserve"> km, e che il 40 % dei suoi cittadini vive entro 50 km dal mare;</w:t>
            </w:r>
          </w:p>
        </w:tc>
        <w:tc>
          <w:tcPr>
            <w:tcW w:w="4876" w:type="dxa"/>
            <w:tcBorders>
              <w:top w:val="nil"/>
              <w:left w:val="nil"/>
              <w:bottom w:val="nil"/>
              <w:right w:val="nil"/>
            </w:tcBorders>
          </w:tcPr>
          <w:p>
            <w:pPr>
              <w:pStyle w:val="Normal6a"/>
            </w:pPr>
            <w:r>
              <w:t>A.</w:t>
            </w:r>
            <w:r>
              <w:tab/>
            </w:r>
            <w:r>
              <w:t>considerando che gli oceani e i mari coprono il 71 % della superficie terrestre e oltre il 65 % del territorio dell'UE; che l'UE</w:t>
            </w:r>
            <w:r>
              <w:rPr>
                <w:b/>
                <w:i/>
              </w:rPr>
              <w:t>, grazie alle regioni ultraperiferiche che assicurano la sua presenza in tutti gli oceani del mondo,</w:t>
            </w:r>
            <w:r>
              <w:t xml:space="preserve"> supervisiona la più grande area marittima collettiva al mondo, che comprende 25 milioni di km² di zone economiche esclusive, una costa di oltre </w:t>
            </w:r>
            <w:r>
              <w:rPr>
                <w:b/>
                <w:i/>
              </w:rPr>
              <w:t>70 000</w:t>
            </w:r>
            <w:r>
              <w:t> km, e che il 40 % dei suoi cittadini vive entro 50 km dal mare;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gli oceani e i mari coprono il 71 % della superficie terrestre e oltre il 65 % del territorio dell'UE; che l'UE supervisiona la più grande area marittima collettiva al mondo, che comprende 25 milioni di km² di zone economiche esclusive, una costa di oltre </w:t>
            </w:r>
            <w:r>
              <w:rPr>
                <w:b/>
                <w:i/>
              </w:rPr>
              <w:t>70 000</w:t>
            </w:r>
            <w:r>
              <w:t xml:space="preserve"> km, e che il 40 % dei suoi cittadini vive entro 50 km dal mare;</w:t>
            </w:r>
          </w:p>
        </w:tc>
        <w:tc>
          <w:tcPr>
            <w:tcW w:w="4876" w:type="dxa"/>
            <w:tcBorders>
              <w:top w:val="nil"/>
              <w:left w:val="nil"/>
              <w:bottom w:val="nil"/>
              <w:right w:val="nil"/>
            </w:tcBorders>
          </w:tcPr>
          <w:p>
            <w:pPr>
              <w:pStyle w:val="Normal6a"/>
            </w:pPr>
            <w:r>
              <w:t>A.</w:t>
            </w:r>
            <w:r>
              <w:tab/>
            </w:r>
            <w:r>
              <w:t>considerando che gli oceani e i mari coprono il 71 % della superficie terrestre e oltre il 65 % del territorio dell'UE; che l'UE</w:t>
            </w:r>
            <w:r>
              <w:rPr>
                <w:b/>
                <w:i/>
              </w:rPr>
              <w:t>, anche grazie alle sue regioni ultraperiferiche (RUP),</w:t>
            </w:r>
            <w:r>
              <w:t xml:space="preserve"> supervisiona la più grande area marittima collettiva al mondo, che comprende 25 milioni di km² di zone economiche esclusive, una costa di oltre </w:t>
            </w:r>
            <w:r>
              <w:rPr>
                <w:b/>
                <w:i/>
              </w:rPr>
              <w:t>70 000</w:t>
            </w:r>
            <w:r>
              <w:t> km, e che il 40 % dei suoi cittadini vive entro 50 km dal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il settore della pesca e dell'acquacoltura dell'Unione europea contribuisce all'economia dell'UE per circa 5,5 miliardi di EUR all'anno e fornisce occupazione diretta a circa 193 000 pescatori e acquacoltori in tutta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la flotta peschereccia dell'UE, che rappresenta la presenza dell'UE in mare e si compone di circa 69 000 navi, è una delle flotte pescherecce più sostenibili e rigorosamente regolamentate al mondo, ma si trova ad affrontare una riduzione dei contingenti, costi operativi elevati, una regolamentazione onerosa e una concorrenza sleale da parte di paesi terzi con norme meno rigorose;</w:t>
            </w:r>
          </w:p>
        </w:tc>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69 000 navi, è una delle flotte pescherecce più sostenibili e rigorosamente regolamentate al mondo, </w:t>
            </w:r>
            <w:r>
              <w:rPr>
                <w:b/>
                <w:i/>
              </w:rPr>
              <w:t>mentre sono necessari ulteriori sforzi per conseguire gli obiettivi fissati dalla politica comune della pesca e garantirne l'effettiva attuazione,</w:t>
            </w:r>
            <w:r>
              <w:t xml:space="preserve"> ma si trova ad affrontare una riduzione dei contingenti, costi operativi elevati, una regolamentazione onerosa e una concorrenza sleale da parte di paesi terzi con norme meno rigorose; </w:t>
            </w:r>
            <w:r>
              <w:rPr>
                <w:b/>
                <w:i/>
              </w:rPr>
              <w:t>che la relazione economica annuale 2024 sulla flotta peschereccia dell'Unione europea ha evidenziato un miglioramento sostanziale dei risultati economici della flotta, in parte a causa dei miglioramenti nell'ottenere popolazioni ittiche sostenibili e nel ridurre la capacità di pesca, nonostante le sfide strutturali e le differenze tra i segmenti di flotta e il ritardo dei risultati socioeconomici delle flotte della piccola pesca costiera;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la flotta peschereccia dell'UE, che rappresenta la presenza dell'UE in mare e si compone di circa 69 000 navi, è una delle flotte pescherecce più sostenibili e rigorosamente regolamentate al mondo, ma si trova ad affrontare una riduzione dei contingenti, costi operativi elevati</w:t>
            </w:r>
            <w:r>
              <w:rPr>
                <w:b/>
                <w:i/>
              </w:rPr>
              <w:t>, una regolamentazione onerosa e</w:t>
            </w:r>
            <w:r>
              <w:t xml:space="preserve"> una concorrenza sleale da parte di paesi terzi con norme meno rigorose;</w:t>
            </w:r>
          </w:p>
        </w:tc>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69 000 navi, è una delle flotte pescherecce più sostenibili e rigorosamente regolamentate al mondo, ma </w:t>
            </w:r>
            <w:r>
              <w:rPr>
                <w:b/>
                <w:i/>
              </w:rPr>
              <w:t>in alcuni casi</w:t>
            </w:r>
            <w:r>
              <w:t xml:space="preserve"> si trova ad affrontare una riduzione dei contingenti </w:t>
            </w:r>
            <w:r>
              <w:rPr>
                <w:b/>
                <w:i/>
              </w:rPr>
              <w:t>a causa di decenni di pesca eccessiva e degrado ambientale</w:t>
            </w:r>
            <w:r>
              <w:t xml:space="preserve">, costi operativi elevati </w:t>
            </w:r>
            <w:r>
              <w:rPr>
                <w:b/>
                <w:i/>
              </w:rPr>
              <w:t>dovuti a determinati mestieri con consumo elevato di carburante, normative volte a garantire la sostenibilità a lungo termine degli stock ittici e, in alcuni casi,</w:t>
            </w:r>
            <w:r>
              <w:t xml:space="preserve"> una concorrenza sleale da parte di paesi terzi con norme meno rigorose;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Sakis Arnaoutoglou, Giuseppe Lupo,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w:t>
            </w:r>
            <w:r>
              <w:rPr>
                <w:b/>
                <w:i/>
              </w:rPr>
              <w:t>69 000</w:t>
            </w:r>
            <w:r>
              <w:t xml:space="preserve"> navi, è una delle flotte pescherecce più sostenibili e rigorosamente regolamentate al mondo, ma si trova ad affrontare una riduzione dei contingenti, costi operativi elevati, una regolamentazione onerosa e una concorrenza sleale da parte di paesi terzi con norme meno rigorose;</w:t>
            </w:r>
          </w:p>
        </w:tc>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w:t>
            </w:r>
            <w:r>
              <w:rPr>
                <w:b/>
                <w:i/>
              </w:rPr>
              <w:t>69 000</w:t>
            </w:r>
            <w:r>
              <w:t xml:space="preserve"> navi, è una delle flotte pescherecce più sostenibili e rigorosamente regolamentate al mondo, ma si trova ad affrontare una riduzione dei contingenti, costi operativi elevati, </w:t>
            </w:r>
            <w:r>
              <w:rPr>
                <w:b/>
                <w:i/>
              </w:rPr>
              <w:t>l'obsolescenza della flotta e l'invecchiamento dei pescatori, la mancanza di incentivi volti ad attirare nuove leve nel settore,</w:t>
            </w:r>
            <w:r>
              <w:t xml:space="preserve"> una regolamentazione onerosa e una concorrenza sleale da parte di paesi terzi con norme meno rigorose;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la flotta peschereccia dell'UE, che rappresenta la presenza dell'UE in mare e si compone di circa 69 000 navi, è una delle flotte pescherecce più sostenibili e rigorosamente regolamentate al mondo</w:t>
            </w:r>
            <w:r>
              <w:rPr>
                <w:b/>
                <w:i/>
              </w:rPr>
              <w:t>, ma</w:t>
            </w:r>
            <w:r>
              <w:t xml:space="preserve"> si trova ad affrontare </w:t>
            </w:r>
            <w:r>
              <w:rPr>
                <w:b/>
                <w:i/>
              </w:rPr>
              <w:t>una riduzione dei contingenti,</w:t>
            </w:r>
            <w:r>
              <w:t xml:space="preserve"> costi operativi elevati, </w:t>
            </w:r>
            <w:r>
              <w:rPr>
                <w:b/>
                <w:i/>
              </w:rPr>
              <w:t>una regolamentazione onerosa</w:t>
            </w:r>
            <w:r>
              <w:t xml:space="preserve"> e una concorrenza sleale da parte di paesi terzi con norme meno rigorose;</w:t>
            </w:r>
          </w:p>
        </w:tc>
        <w:tc>
          <w:tcPr>
            <w:tcW w:w="4876" w:type="dxa"/>
            <w:tcBorders>
              <w:top w:val="nil"/>
              <w:left w:val="nil"/>
              <w:bottom w:val="nil"/>
              <w:right w:val="nil"/>
            </w:tcBorders>
          </w:tcPr>
          <w:p>
            <w:pPr>
              <w:pStyle w:val="Normal6a"/>
            </w:pPr>
            <w:r>
              <w:t>B.</w:t>
            </w:r>
            <w:r>
              <w:tab/>
            </w:r>
            <w:r>
              <w:t>considerando che la flotta peschereccia dell'UE, che rappresenta la presenza dell'UE in mare e si compone di circa 69 000 navi, è una delle flotte pescherecce più sostenibili e rigorosamente regolamentate al mondo</w:t>
            </w:r>
            <w:r>
              <w:rPr>
                <w:b/>
                <w:i/>
              </w:rPr>
              <w:t>;</w:t>
            </w:r>
            <w:r>
              <w:t xml:space="preserve"> </w:t>
            </w:r>
            <w:r>
              <w:rPr>
                <w:b/>
                <w:i/>
              </w:rPr>
              <w:t>che</w:t>
            </w:r>
            <w:r>
              <w:t xml:space="preserve"> si trova ad affrontare costi operativi elevati, </w:t>
            </w:r>
            <w:r>
              <w:rPr>
                <w:b/>
                <w:i/>
              </w:rPr>
              <w:t>oneri amministrativi</w:t>
            </w:r>
            <w:r>
              <w:t xml:space="preserve"> e una concorrenza sleale da parte di paesi terzi con norme meno rigorose; </w:t>
            </w:r>
            <w:r>
              <w:rPr>
                <w:b/>
                <w:i/>
              </w:rPr>
              <w:t>che la concorrenza leale e la gestione sostenibile della pesca sono elementi fondamentali per un settore prospero e redditizio;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w:t>
            </w:r>
            <w:r>
              <w:rPr>
                <w:b/>
                <w:i/>
              </w:rPr>
              <w:t>69 000</w:t>
            </w:r>
            <w:r>
              <w:t xml:space="preserve"> navi, è una delle flotte pescherecce più sostenibili e rigorosamente regolamentate al mondo, ma si trova ad affrontare una riduzione dei contingenti, costi operativi elevati, una regolamentazione onerosa e una concorrenza sleale da parte di paesi terzi con norme meno rigorose;</w:t>
            </w:r>
          </w:p>
        </w:tc>
        <w:tc>
          <w:tcPr>
            <w:tcW w:w="4876" w:type="dxa"/>
            <w:tcBorders>
              <w:top w:val="nil"/>
              <w:left w:val="nil"/>
              <w:bottom w:val="nil"/>
              <w:right w:val="nil"/>
            </w:tcBorders>
          </w:tcPr>
          <w:p>
            <w:pPr>
              <w:pStyle w:val="Normal6a"/>
            </w:pPr>
            <w:r>
              <w:t>B.</w:t>
            </w:r>
            <w:r>
              <w:tab/>
            </w:r>
            <w:r>
              <w:t xml:space="preserve">considerando che la flotta peschereccia dell'UE, che rappresenta la presenza dell'UE in mare e si compone di circa </w:t>
            </w:r>
            <w:r>
              <w:rPr>
                <w:b/>
                <w:i/>
              </w:rPr>
              <w:t>69 000</w:t>
            </w:r>
            <w:r>
              <w:t xml:space="preserve"> navi, </w:t>
            </w:r>
            <w:r>
              <w:rPr>
                <w:b/>
                <w:i/>
              </w:rPr>
              <w:t>il 75 % delle quali è utilizzato da pescatori costieri e su piccola scala, è</w:t>
            </w:r>
            <w:r>
              <w:t> è una delle flotte pescherecce più sostenibili e rigorosamente regolamentate al mondo, ma si trova ad affrontare una riduzione dei contingenti, costi operativi elevati, una regolamentazione onerosa e una concorrenza sleale da parte di paesi terzi con norme </w:t>
            </w:r>
            <w:r>
              <w:rPr>
                <w:b/>
                <w:i/>
              </w:rPr>
              <w:t>sociali e ambientali</w:t>
            </w:r>
            <w:r>
              <w:t xml:space="preserve"> meno rigorose </w:t>
            </w:r>
            <w:r>
              <w:rPr>
                <w:b/>
                <w:i/>
              </w:rPr>
              <w:t>che eludono i requisiti dell'OMC</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mancanza di condizioni paritarie ha comportato negli ultimi anni una perdita significativa di navi dell'UE che sono state esportate temporaneamente o vendute a paesi terzi;</w:t>
            </w:r>
            <w:r>
              <w:t xml:space="preserve"> </w:t>
            </w:r>
            <w:r>
              <w:rPr>
                <w:b/>
                <w:i/>
              </w:rPr>
              <w:t>che, quando una nave europea lascia una zona di pesca nell'ambito di un'ORGP, è sostituita da una nave di un paese terzo, solitamente operante secondo norme ambientali e sociali meno rigorose;</w:t>
            </w:r>
            <w:r>
              <w:t xml:space="preserve"> </w:t>
            </w:r>
            <w:r>
              <w:rPr>
                <w:b/>
                <w:i/>
              </w:rPr>
              <w:t>che, allo stesso tempo, le importazioni da tali paesi nel mercato dell'UE sono in aumento;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l'Unione europea ha un'industria della trasformazione e conserviera del pesce con una significativa dimensione socioeconomica che deve essere preservata e rafforzata;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i settori della pesca, dell'acquacoltura, della trasformazione e il settore conserviero devono essere riconosciuti come settori prioritari per l'Unione europea, data la loro importanza strategica per l'approvvigionamento alimentare e la sicurezza alimentare e il loro ruolo chiave nel sostenere le comunità costiere, e che questi dovrebbero figurare tra i principi guida fondamentali dell'azione dell'UE nel campo della governance internazionale degli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l'UE importa il 70 % dei suoi prodotti ittici, creando dipendenza strategica, compromettendo l'autosufficienza ed esponendo il settore a pratiche sleali;</w:t>
            </w:r>
          </w:p>
        </w:tc>
        <w:tc>
          <w:tcPr>
            <w:tcW w:w="4876" w:type="dxa"/>
            <w:tcBorders>
              <w:top w:val="nil"/>
              <w:left w:val="nil"/>
              <w:bottom w:val="nil"/>
              <w:right w:val="nil"/>
            </w:tcBorders>
          </w:tcPr>
          <w:p>
            <w:pPr>
              <w:pStyle w:val="Normal6a"/>
            </w:pPr>
            <w:r>
              <w:t>C.</w:t>
            </w:r>
            <w:r>
              <w:tab/>
            </w:r>
            <w:r>
              <w:t xml:space="preserve">considerando che l'UE importa il 70 % dei suoi prodotti ittici, creando dipendenza strategica, compromettendo l'autosufficienza ed esponendo il settore a pratiche sleali; </w:t>
            </w:r>
            <w:r>
              <w:rPr>
                <w:b/>
                <w:i/>
              </w:rPr>
              <w:t>che tale situazione richiede controlli alle frontiere più rigorosi e l'armonizzazione dei meccanismi doganali e clausole di salvaguardia e reciprocità automatiche, oltre all'istituzione di un ufficio europeo di controllo delle importazioni per garantire che tutte le importazioni siano conformi a norme equivalenti a quelle applicabili nell'UE;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l'UE importa il 70 % dei suoi prodotti ittici, creando dipendenza strategica, compromettendo l'autosufficienza ed esponendo il settore a pratiche sleali;</w:t>
            </w:r>
          </w:p>
        </w:tc>
        <w:tc>
          <w:tcPr>
            <w:tcW w:w="4876" w:type="dxa"/>
            <w:tcBorders>
              <w:top w:val="nil"/>
              <w:left w:val="nil"/>
              <w:bottom w:val="nil"/>
              <w:right w:val="nil"/>
            </w:tcBorders>
          </w:tcPr>
          <w:p>
            <w:pPr>
              <w:pStyle w:val="Normal6a"/>
            </w:pPr>
            <w:r>
              <w:t>C.</w:t>
            </w:r>
            <w:r>
              <w:tab/>
            </w:r>
            <w:r>
              <w:t xml:space="preserve">considerando che l'UE importa il 70 % dei suoi prodotti ittici, creando dipendenza strategica, compromettendo l'autosufficienza ed esponendo il settore a pratiche sleali; </w:t>
            </w:r>
            <w:r>
              <w:rPr>
                <w:b/>
                <w:i/>
              </w:rPr>
              <w:t>che ciò dovrebbe stimolare l'ambizione di ricostituire gli stock e attuare pienamente le disposizioni esistenti e future in materia di tracciabilità e trasparenza;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l'UE importa il 70 % dei suoi prodotti ittici, creando dipendenza strategica, compromettendo l'autosufficienza ed esponendo il settore a pratiche sleali;</w:t>
            </w:r>
          </w:p>
        </w:tc>
        <w:tc>
          <w:tcPr>
            <w:tcW w:w="4876" w:type="dxa"/>
            <w:tcBorders>
              <w:top w:val="nil"/>
              <w:left w:val="nil"/>
              <w:bottom w:val="nil"/>
              <w:right w:val="nil"/>
            </w:tcBorders>
          </w:tcPr>
          <w:p>
            <w:pPr>
              <w:pStyle w:val="Normal6a"/>
            </w:pPr>
            <w:r>
              <w:t>C.</w:t>
            </w:r>
            <w:r>
              <w:tab/>
            </w:r>
            <w:r>
              <w:t>considerando che l'UE importa il 70 % dei suoi prodotti ittici, creando dipendenza strategica, compromettendo l'autosufficienza ed esponendo il settore a pratiche sleali</w:t>
            </w:r>
            <w:r>
              <w:rPr>
                <w:b/>
                <w:i/>
              </w:rPr>
              <w:t>, il che evidenzia l'urgenza di garantire la sovranità alimentare dell'Unione e norme equivalenti dell'UE per gli alimenti di origine acquatica importati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l'UE importa il 70 % dei suoi prodotti ittici, creando dipendenza strategica, compromettendo l'autosufficienza </w:t>
            </w:r>
            <w:r>
              <w:rPr>
                <w:b/>
                <w:i/>
              </w:rPr>
              <w:t>ed esponendo</w:t>
            </w:r>
            <w:r>
              <w:t xml:space="preserve"> il settore a pratiche sleali;</w:t>
            </w:r>
          </w:p>
        </w:tc>
        <w:tc>
          <w:tcPr>
            <w:tcW w:w="4876" w:type="dxa"/>
            <w:tcBorders>
              <w:top w:val="nil"/>
              <w:left w:val="nil"/>
              <w:bottom w:val="nil"/>
              <w:right w:val="nil"/>
            </w:tcBorders>
          </w:tcPr>
          <w:p>
            <w:pPr>
              <w:pStyle w:val="Normal6a"/>
            </w:pPr>
            <w:r>
              <w:t>C.</w:t>
            </w:r>
            <w:r>
              <w:tab/>
            </w:r>
            <w:r>
              <w:t xml:space="preserve">considerando che l'UE importa il 70 % dei suoi prodotti ittici, creando dipendenza strategica, compromettendo l'autosufficienza </w:t>
            </w:r>
            <w:r>
              <w:rPr>
                <w:b/>
                <w:i/>
              </w:rPr>
              <w:t>e rischiando di esporre</w:t>
            </w:r>
            <w:r>
              <w:t xml:space="preserve"> il settore a pratiche sleali </w:t>
            </w:r>
            <w:r>
              <w:rPr>
                <w:b/>
                <w:i/>
              </w:rPr>
              <w:t>nonché di importare prodotti ittici meno sostenibili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l'UE è membro di 18 organizzazioni regionali di gestione della pesca e svolge un ruolo guida nei negoziati multilaterali </w:t>
            </w:r>
            <w:r>
              <w:rPr>
                <w:b/>
                <w:i/>
              </w:rPr>
              <w:t>sulle norme relative alla</w:t>
            </w:r>
            <w:r>
              <w:t xml:space="preserve"> gestione della pesca e </w:t>
            </w:r>
            <w:r>
              <w:rPr>
                <w:b/>
                <w:i/>
              </w:rPr>
              <w:t>alle pratiche di</w:t>
            </w:r>
            <w:r>
              <w:t xml:space="preserve"> conservazione dell'ambiente marino, </w:t>
            </w:r>
            <w:r>
              <w:rPr>
                <w:b/>
                <w:i/>
              </w:rPr>
              <w:t>nonché sulla loro attuazione</w:t>
            </w:r>
            <w:r>
              <w:t>;</w:t>
            </w:r>
          </w:p>
        </w:tc>
        <w:tc>
          <w:tcPr>
            <w:tcW w:w="4876" w:type="dxa"/>
            <w:tcBorders>
              <w:top w:val="nil"/>
              <w:left w:val="nil"/>
              <w:bottom w:val="nil"/>
              <w:right w:val="nil"/>
            </w:tcBorders>
          </w:tcPr>
          <w:p>
            <w:pPr>
              <w:pStyle w:val="Normal6a"/>
            </w:pPr>
            <w:r>
              <w:t>D.</w:t>
            </w:r>
            <w:r>
              <w:tab/>
            </w:r>
            <w:r>
              <w:t xml:space="preserve">considerando che l'UE è membro di 18 organizzazioni regionali di gestione della pesca </w:t>
            </w:r>
            <w:r>
              <w:rPr>
                <w:b/>
                <w:i/>
              </w:rPr>
              <w:t>(ORGP)</w:t>
            </w:r>
            <w:r>
              <w:t xml:space="preserve"> e svolge un ruolo guida nei negoziati multilaterali </w:t>
            </w:r>
            <w:r>
              <w:rPr>
                <w:b/>
                <w:i/>
              </w:rPr>
              <w:t>sulla</w:t>
            </w:r>
            <w:r>
              <w:t xml:space="preserve"> gestione della pesca e </w:t>
            </w:r>
            <w:r>
              <w:rPr>
                <w:b/>
                <w:i/>
              </w:rPr>
              <w:t>sulla</w:t>
            </w:r>
            <w:r>
              <w:t xml:space="preserve"> conservazione dell'ambiente marino, </w:t>
            </w:r>
            <w:r>
              <w:rPr>
                <w:b/>
                <w:i/>
              </w:rPr>
              <w:t>e riconoscendo che le ORGP sono strumenti essenziali per promuovere la diplomazia internazionale degli oceani, rafforzare la cooperazione tra le nazioni costiere e di pesca e garantire la governance sostenibile dell'alto mare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l'UE è membro di 18 organizzazioni regionali di gestione della pesca e svolge un ruolo guida nei negoziati multilaterali sulle norme relative alla gestione della pesca e alle pratiche di conservazione dell'ambiente marino, nonché sulla loro attuazione;</w:t>
            </w:r>
          </w:p>
        </w:tc>
        <w:tc>
          <w:tcPr>
            <w:tcW w:w="4876" w:type="dxa"/>
            <w:tcBorders>
              <w:top w:val="nil"/>
              <w:left w:val="nil"/>
              <w:bottom w:val="nil"/>
              <w:right w:val="nil"/>
            </w:tcBorders>
          </w:tcPr>
          <w:p>
            <w:pPr>
              <w:pStyle w:val="Normal6a"/>
            </w:pPr>
            <w:r>
              <w:t>D.</w:t>
            </w:r>
            <w:r>
              <w:tab/>
            </w:r>
            <w:r>
              <w:t xml:space="preserve">considerando </w:t>
            </w:r>
            <w:r>
              <w:rPr>
                <w:b/>
                <w:i/>
              </w:rPr>
              <w:t>che le organizzazioni regionali di gestione della pesca sono gli elementi costitutivi della governance internazionale degli oceani per la gestione e la conservazione degli stock ittici;</w:t>
            </w:r>
            <w:r>
              <w:t xml:space="preserve"> che l'UE è membro di 18 organizzazioni regionali di gestione della pesca e svolge un ruolo guida nei negoziati multilaterali sulle norme relative alla gestione della pesca e alle pratiche di conservazione dell'ambiente marino, nonché sulla loro attuazione;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l'UE è membro di 18 organizzazioni regionali di gestione della pesca e svolge un ruolo guida nei negoziati multilaterali sulle norme relative alla gestione della pesca e alle pratiche di conservazione dell'ambiente marino, nonché sulla loro attuazione;</w:t>
            </w:r>
          </w:p>
        </w:tc>
        <w:tc>
          <w:tcPr>
            <w:tcW w:w="4876" w:type="dxa"/>
            <w:tcBorders>
              <w:top w:val="nil"/>
              <w:left w:val="nil"/>
              <w:bottom w:val="nil"/>
              <w:right w:val="nil"/>
            </w:tcBorders>
          </w:tcPr>
          <w:p>
            <w:pPr>
              <w:pStyle w:val="Normal6a"/>
            </w:pPr>
            <w:r>
              <w:t>D.</w:t>
            </w:r>
            <w:r>
              <w:tab/>
            </w:r>
            <w:r>
              <w:t xml:space="preserve">considerando che l'UE è membro di 18 organizzazioni regionali di gestione della pesca e svolge un ruolo guida nei negoziati multilaterali sulle norme relative alla gestione della pesca e alle pratiche di conservazione dell'ambiente marino, nonché sulla loro attuazione; </w:t>
            </w:r>
            <w:r>
              <w:rPr>
                <w:b/>
                <w:i/>
              </w:rPr>
              <w:t>che è importante facilitare la comunicazione e il coordinamento tra le ORGP sulle migliori pratiche in materia di gestione della pesca e su altre questioni di interesse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l'UE è </w:t>
            </w:r>
            <w:r>
              <w:rPr>
                <w:b/>
                <w:i/>
              </w:rPr>
              <w:t>membro</w:t>
            </w:r>
            <w:r>
              <w:t xml:space="preserve"> di 18 organizzazioni regionali di gestione della pesca e svolge un ruolo guida nei negoziati multilaterali sulle norme relative alla gestione della pesca e alle </w:t>
            </w:r>
            <w:r>
              <w:rPr>
                <w:b/>
                <w:i/>
              </w:rPr>
              <w:t>pratiche</w:t>
            </w:r>
            <w:r>
              <w:t xml:space="preserve"> di conservazione dell'ambiente marino, nonché sulla loro attuazione;</w:t>
            </w:r>
          </w:p>
        </w:tc>
        <w:tc>
          <w:tcPr>
            <w:tcW w:w="4876" w:type="dxa"/>
            <w:tcBorders>
              <w:top w:val="nil"/>
              <w:left w:val="nil"/>
              <w:bottom w:val="nil"/>
              <w:right w:val="nil"/>
            </w:tcBorders>
          </w:tcPr>
          <w:p>
            <w:pPr>
              <w:pStyle w:val="Normal6a"/>
            </w:pPr>
            <w:r>
              <w:t>D.</w:t>
            </w:r>
            <w:r>
              <w:tab/>
            </w:r>
            <w:r>
              <w:t xml:space="preserve">considerando che l'UE è </w:t>
            </w:r>
            <w:r>
              <w:rPr>
                <w:b/>
                <w:i/>
              </w:rPr>
              <w:t>parte contraente</w:t>
            </w:r>
            <w:r>
              <w:t xml:space="preserve"> di 18 organizzazioni regionali di gestione della pesca e </w:t>
            </w:r>
            <w:r>
              <w:rPr>
                <w:b/>
                <w:i/>
              </w:rPr>
              <w:t>di quattro convenzioni marittime regionali e che</w:t>
            </w:r>
            <w:r>
              <w:t xml:space="preserve"> svolge un ruolo guida nei negoziati multilaterali sulle norme relative alla gestione della pesca e alle </w:t>
            </w:r>
            <w:r>
              <w:rPr>
                <w:b/>
                <w:i/>
              </w:rPr>
              <w:t>misure</w:t>
            </w:r>
            <w:r>
              <w:t xml:space="preserve"> di conservazione dell'ambiente marino, nonché sulla loro attuazione;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l'UE è membro di 18 organizzazioni regionali di gestione della pesca e </w:t>
            </w:r>
            <w:r>
              <w:rPr>
                <w:b/>
                <w:i/>
              </w:rPr>
              <w:t>svolge</w:t>
            </w:r>
            <w:r>
              <w:t xml:space="preserve"> un ruolo guida nei negoziati multilaterali sulle norme relative alla gestione della pesca e alle pratiche di conservazione dell'ambiente marino, nonché sulla loro attuazione;</w:t>
            </w:r>
          </w:p>
        </w:tc>
        <w:tc>
          <w:tcPr>
            <w:tcW w:w="4876" w:type="dxa"/>
            <w:tcBorders>
              <w:top w:val="nil"/>
              <w:left w:val="nil"/>
              <w:bottom w:val="nil"/>
              <w:right w:val="nil"/>
            </w:tcBorders>
          </w:tcPr>
          <w:p>
            <w:pPr>
              <w:pStyle w:val="Normal6a"/>
            </w:pPr>
            <w:r>
              <w:t>D.</w:t>
            </w:r>
            <w:r>
              <w:tab/>
            </w:r>
            <w:r>
              <w:t xml:space="preserve">considerando che l'UE è membro di 18 organizzazioni regionali di gestione della pesca e </w:t>
            </w:r>
            <w:r>
              <w:rPr>
                <w:b/>
                <w:i/>
              </w:rPr>
              <w:t>aspira a svolgere</w:t>
            </w:r>
            <w:r>
              <w:t xml:space="preserve"> un ruolo guida nei negoziati multilaterali sulle norme relative alla gestione della pesca e alle pratiche di conservazione dell'ambiente marino, nonché sulla loro attuazione;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l'UE ha 20 accordi di partenariato per una pesca sostenibile (APPS), sette dei quali sono in sospeso, il che ha creato una rete di accordi con i paesi partner, che costituiscono anche una piattaforma per un'ulteriore cooperazione nell'ambito della gestione mondiale della pesca e della governance internazionale degli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 </w:t>
            </w:r>
            <w:r>
              <w:rPr>
                <w:b/>
                <w:i/>
              </w:rPr>
              <w:t>che la pratica di utilizzare bandiere di comodo o il cambio opportunistico di bandiera ("flag hopping"), strutture aziendali complesse e la mancanza di informazioni pubbliche sui titolari effettivi danneggiano la sicurezza alimentare e i mezzi di sussistenza delle persone nei paesi costieri nonché gli ecosistemi oceanici;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Sakis Arnaoutoglou, Giuseppe Lupo,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i cambiamenti climatici </w:t>
            </w:r>
            <w:r>
              <w:rPr>
                <w:b/>
                <w:i/>
              </w:rPr>
              <w:t>causati da un aumento della temperatura del mare e dalla crescente frequenza di ondate di calore marino</w:t>
            </w:r>
            <w:r>
              <w:t xml:space="preserve">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Karin Karlsbro,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i cambiamenti climatici minacciano la biodiversità marina, mentre la pesca illegale, non dichiarata e non regolamentata (INN) e le flotte ombra minacciano la biodiversità e la pesca </w:t>
            </w:r>
            <w:r>
              <w:rPr>
                <w:b/>
                <w:i/>
              </w:rPr>
              <w:t>dell'UE</w:t>
            </w:r>
            <w:r>
              <w:t xml:space="preserve"> e creano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i cambiamenti climatici minacciano la biodiversità marina </w:t>
            </w:r>
            <w:r>
              <w:rPr>
                <w:b/>
                <w:i/>
              </w:rPr>
              <w:t>sia a livello mondiale sia nell'UE</w:t>
            </w:r>
            <w:r>
              <w:t>, mentre la pesca illegale, non dichiarata e non regolamentata (INN)</w:t>
            </w:r>
            <w:r>
              <w:rPr>
                <w:b/>
                <w:i/>
              </w:rPr>
              <w:t>, la pesca eccessiva</w:t>
            </w:r>
            <w:r>
              <w:t xml:space="preserve"> e le flotte ombra minacciano la biodiversità e la pesca </w:t>
            </w:r>
            <w:r>
              <w:rPr>
                <w:b/>
                <w:i/>
              </w:rPr>
              <w:t>mondiali</w:t>
            </w:r>
            <w:r>
              <w:t xml:space="preserve"> e creano concorrenza sleale </w:t>
            </w:r>
            <w:r>
              <w:rPr>
                <w:b/>
                <w:i/>
              </w:rPr>
              <w:t>per i pescatori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l'acidificazione degli oceani</w:t>
            </w:r>
            <w:r>
              <w:rPr>
                <w:b/>
                <w:i/>
              </w:rPr>
              <w:t>,</w:t>
            </w:r>
            <w:r>
              <w:t xml:space="preserve"> i rifiuti marini, il degrado degli habitat e i cambiamenti climatici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w:t>
            </w:r>
            <w:r>
              <w:rPr>
                <w:b/>
                <w:i/>
              </w:rPr>
              <w:t>le emissioni in eccesso di CO2 causano</w:t>
            </w:r>
            <w:r>
              <w:t xml:space="preserve"> l'acidificazione degli oceani </w:t>
            </w:r>
            <w:r>
              <w:rPr>
                <w:b/>
                <w:i/>
              </w:rPr>
              <w:t>e che</w:t>
            </w:r>
            <w:r>
              <w:t xml:space="preserve"> i rifiuti marini, il degrado degli habitat e i cambiamenti climatici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considerando che l'acidificazione degli oceani, i rifiuti marini</w:t>
            </w:r>
            <w:r>
              <w:rPr>
                <w:b/>
                <w:i/>
              </w:rPr>
              <w:t>, l'inquinamento da plastica</w:t>
            </w:r>
            <w:r>
              <w:t>, il degrado degli habitat e i cambiamenti climatici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w:t>
            </w:r>
            <w:r>
              <w:rPr>
                <w:b/>
                <w:i/>
              </w:rPr>
              <w:t>la pesca eccessiva,</w:t>
            </w:r>
            <w:r>
              <w:t xml:space="preserve"> l'acidificazione degli oceani, i rifiuti marini, il degrado degli habitat e i cambiamenti climatici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i cambiamenti climatici</w:t>
            </w:r>
            <w:r>
              <w:t xml:space="preserve">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le specie invasive</w:t>
            </w:r>
            <w:r>
              <w:t xml:space="preserve">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i cambiamenti climatici</w:t>
            </w:r>
            <w:r>
              <w:t xml:space="preserve"> minacciano la biodiversità marina, mentre la pesca illegale, non dichiarata e non regolamentata (INN) e le flotte ombra minacciano la biodiversità e la pesca dell'UE e creano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le specie invasive</w:t>
            </w:r>
            <w:r>
              <w:t xml:space="preserve"> minacciano la biodiversità marina, mentre la pesca illegale, non dichiarata e non regolamentata (INN) e le flotte ombra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i cambiamenti climatici minacciano la biodiversità marina, mentre la pesca illegale, non dichiarata e non regolamentata (INN) </w:t>
            </w:r>
            <w:r>
              <w:rPr>
                <w:b/>
                <w:i/>
              </w:rPr>
              <w:t>e le flotte ombra</w:t>
            </w:r>
            <w:r>
              <w:t xml:space="preserve"> minacciano la biodiversità e la pesca dell'UE e creano concorrenza sleale;</w:t>
            </w:r>
          </w:p>
        </w:tc>
        <w:tc>
          <w:tcPr>
            <w:tcW w:w="4876" w:type="dxa"/>
            <w:tcBorders>
              <w:top w:val="nil"/>
              <w:left w:val="nil"/>
              <w:bottom w:val="nil"/>
              <w:right w:val="nil"/>
            </w:tcBorders>
          </w:tcPr>
          <w:p>
            <w:pPr>
              <w:pStyle w:val="Normal6a"/>
            </w:pPr>
            <w:r>
              <w:t>E.</w:t>
            </w:r>
            <w:r>
              <w:tab/>
            </w:r>
            <w:r>
              <w:t>considerando che l'acidificazione degli oceani, i rifiuti marini, il degrado degli habitat e i cambiamenti climatici minacciano la biodiversità marina, mentre la pesca illegale, non dichiarata e non regolamentata (INN) minacciano la biodiversità e la pesca dell'UE e creano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i cambiamenti climatici</w:t>
            </w:r>
            <w:r>
              <w:t xml:space="preserve"> minacciano la biodiversità marina, mentre la pesca illegale, non dichiarata e non regolamentata (INN) </w:t>
            </w:r>
            <w:r>
              <w:rPr>
                <w:b/>
                <w:i/>
              </w:rPr>
              <w:t>e le flotte ombra minacciano</w:t>
            </w:r>
            <w:r>
              <w:t xml:space="preserve"> la biodiversità e la pesca dell'UE e </w:t>
            </w:r>
            <w:r>
              <w:rPr>
                <w:b/>
                <w:i/>
              </w:rPr>
              <w:t>creano</w:t>
            </w:r>
            <w:r>
              <w:t xml:space="preserve"> concorrenza sleale;</w:t>
            </w:r>
          </w:p>
        </w:tc>
        <w:tc>
          <w:tcPr>
            <w:tcW w:w="4876" w:type="dxa"/>
            <w:tcBorders>
              <w:top w:val="nil"/>
              <w:left w:val="nil"/>
              <w:bottom w:val="nil"/>
              <w:right w:val="nil"/>
            </w:tcBorders>
          </w:tcPr>
          <w:p>
            <w:pPr>
              <w:pStyle w:val="Normal6a"/>
            </w:pPr>
            <w:r>
              <w:t>E.</w:t>
            </w:r>
            <w:r>
              <w:tab/>
            </w:r>
            <w:r>
              <w:t xml:space="preserve">considerando che l'acidificazione degli oceani, i rifiuti marini, il degrado degli habitat e </w:t>
            </w:r>
            <w:r>
              <w:rPr>
                <w:b/>
                <w:i/>
              </w:rPr>
              <w:t>le specie invasive</w:t>
            </w:r>
            <w:r>
              <w:t xml:space="preserve"> minacciano la biodiversità marina, mentre la pesca illegale, non dichiarata e non regolamentata (INN) </w:t>
            </w:r>
            <w:r>
              <w:rPr>
                <w:b/>
                <w:i/>
              </w:rPr>
              <w:t>minaccia</w:t>
            </w:r>
            <w:r>
              <w:t xml:space="preserve"> la biodiversità e la pesca dell'UE e </w:t>
            </w:r>
            <w:r>
              <w:rPr>
                <w:b/>
                <w:i/>
              </w:rPr>
              <w:t>crea</w:t>
            </w:r>
            <w:r>
              <w:t xml:space="preserve"> concorrenza sleale;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che le flotte ombra e le strutture di proprietà opache rappresentano una minaccia chiara e sempre più grave per la sicurezza marittima, la salute pubblica e la sicurezza nelle zone costiere, anche in ragione di un maggior rischio di fuoriuscite di petrolio, scarichi accidentali, rilasci di rifiuti pericolosi e altri incidenti che mettono in pericolo la vita umana, i mezzi di sussistenza e gli ecosistemi costieri;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che l'accordo dell'OMC sulle sovvenzioni dannose alla pesca è entrato in vigore il 15 settembre 2025 e costituisce un passo importante per ridurre le sovvenzioni destinate all'espansione delle capacità di pesca, che rischiano di aggravare la pesca eccessiva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che la libertà di navigazione e la capacità di operare in mare sono sempre più messe a dura prova in tutto il mondo, mentre le infrastrutture marittime essenziali sono esposte a rischi crescenti;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considerando che le minacce ibride, gli attacchi informatici e i recenti atti di sabotaggio trascendono le frontiere, compresi i danni alle condotte e ai cavi di comunicazione sottomarini, le interferenze nei sistemi GPS nel Mar Baltico e nel Mar Nero e le aggressioni sulle rotte marittime nel Mar Rosso, e mettono in evidenza che le infrastrutture marittime, le linee di comunicazione marittime e il commercio globale sono esposti alle minacce ibride, agli attacchi informatici, alla pirateria e alle crescenti tensioni geopolitiche e che, pertanto, la sicurezza marittima è diventata una priorità strategica per l'economia, la connettività e la sovranità digitale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considerando che il quinto ciclo di negoziati per un futuro trattato globale sulla plastica ha avuto luogo nell'agosto 2025, ma non si è raggiunto un consenso sul trattato;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la Brexit ha introdotto nuove complessità per la governance della pesca dell'UE nell'Atlantico nord-orientale, incidendo </w:t>
            </w:r>
            <w:r>
              <w:rPr>
                <w:b/>
                <w:i/>
              </w:rPr>
              <w:t>sull'assegnazione</w:t>
            </w:r>
            <w:r>
              <w:t xml:space="preserve"> dei contingenti, </w:t>
            </w:r>
            <w:r>
              <w:rPr>
                <w:b/>
                <w:i/>
              </w:rPr>
              <w:t>sull'accesso</w:t>
            </w:r>
            <w:r>
              <w:t xml:space="preserve"> alle zone di pesca e </w:t>
            </w:r>
            <w:r>
              <w:rPr>
                <w:b/>
                <w:i/>
              </w:rPr>
              <w:t>sulle</w:t>
            </w:r>
            <w:r>
              <w:t xml:space="preserve"> dinamiche commerciali;</w:t>
            </w:r>
          </w:p>
        </w:tc>
        <w:tc>
          <w:tcPr>
            <w:tcW w:w="4876" w:type="dxa"/>
            <w:tcBorders>
              <w:top w:val="nil"/>
              <w:left w:val="nil"/>
              <w:bottom w:val="nil"/>
              <w:right w:val="nil"/>
            </w:tcBorders>
          </w:tcPr>
          <w:p>
            <w:pPr>
              <w:pStyle w:val="Normal6a"/>
            </w:pPr>
            <w:r>
              <w:t>F.</w:t>
            </w:r>
            <w:r>
              <w:tab/>
            </w:r>
            <w:r>
              <w:t xml:space="preserve">considerando che la Brexit ha introdotto nuove complessità per la governance della pesca dell'UE nell'Atlantico nord-orientale, incidendo </w:t>
            </w:r>
            <w:r>
              <w:rPr>
                <w:b/>
                <w:i/>
              </w:rPr>
              <w:t>negativamente sulla cooperazione strutturata e ordinata nella gestione della pesca e nella governance degli oceani, compresi l'assegnazione</w:t>
            </w:r>
            <w:r>
              <w:t xml:space="preserve"> dei contingenti, </w:t>
            </w:r>
            <w:r>
              <w:rPr>
                <w:b/>
                <w:i/>
              </w:rPr>
              <w:t>l'accesso</w:t>
            </w:r>
            <w:r>
              <w:t xml:space="preserve"> alle zone di pesca e </w:t>
            </w:r>
            <w:r>
              <w:rPr>
                <w:b/>
                <w:i/>
              </w:rPr>
              <w:t>le</w:t>
            </w:r>
            <w:r>
              <w:t xml:space="preserve"> dinamiche commerciali;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la Brexit ha introdotto nuove complessità per la governance della pesca </w:t>
            </w:r>
            <w:r>
              <w:rPr>
                <w:b/>
                <w:i/>
              </w:rPr>
              <w:t>dell'UE</w:t>
            </w:r>
            <w:r>
              <w:t xml:space="preserve"> nell'Atlantico nord-orientale, incidendo sull'assegnazione dei contingenti, sull'accesso alle zone di pesca e sulle dinamiche commerciali;</w:t>
            </w:r>
          </w:p>
        </w:tc>
        <w:tc>
          <w:tcPr>
            <w:tcW w:w="4876" w:type="dxa"/>
            <w:tcBorders>
              <w:top w:val="nil"/>
              <w:left w:val="nil"/>
              <w:bottom w:val="nil"/>
              <w:right w:val="nil"/>
            </w:tcBorders>
          </w:tcPr>
          <w:p>
            <w:pPr>
              <w:pStyle w:val="Normal6a"/>
            </w:pPr>
            <w:r>
              <w:t>F.</w:t>
            </w:r>
            <w:r>
              <w:tab/>
            </w:r>
            <w:r>
              <w:t>considerando che la Brexit ha introdotto nuove complessità per la governance della pesca nell'Atlantico nord-orientale, incidendo sull'assegnazione dei contingenti, sull'accesso alle zone di pesca e sulle dinamiche commerciali;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il regolamento (UE) 2025/2077 rafforza la capacità dell'UE di contrastare le pratiche di pesca non sostenibili attuate da paesi terzi, definendo criteri chiari per la "mancata cooperazione", basati sul diritto internazionale e su prove scientifiche indipendenti, al fine di salvaguardare gli stock ittici comuni, rafforzare la cooperazione nell'ambito delle organizzazioni regionali di gestione della pesca (ORGP) e garantire condizioni di parità per i pescatori dell'UE che operano nel rispetto di elevati standard di sostenibilità;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il patto europeo per gli oceani propone quattro priorità fondamentali per l'UE al fine di rafforzare il quadro di governance globale degli oceani, conseguire la sostenibilità degli oceani entro il 2030, migliorare la sicurezza e la protezione marittime e promuovere la scienza e la conoscenza degli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chiede che l'oceano sia riconosciuto come patrimonio comune a livello internazionale nel contesto della diplomazia degli oceani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evidenzia che l'UE si trova in una posizione privilegiata per guidare la governance globale degli oceani grazie all'estensione della sua superficie marittima, al suo peso economico e alla sua leadership giuridica e normativa; ricorda che l'UE dispone della più grande zona economica esclusiva al mondo ed è già impegnata nella salvaguardia delle sue risorse marine per le generazioni future;</w:t>
            </w:r>
          </w:p>
        </w:tc>
        <w:tc>
          <w:tcPr>
            <w:tcW w:w="4876" w:type="dxa"/>
            <w:tcBorders>
              <w:top w:val="nil"/>
              <w:left w:val="nil"/>
              <w:bottom w:val="nil"/>
              <w:right w:val="nil"/>
            </w:tcBorders>
          </w:tcPr>
          <w:p>
            <w:pPr>
              <w:pStyle w:val="Normal6a"/>
            </w:pPr>
            <w:r>
              <w:t>1.</w:t>
            </w:r>
            <w:r>
              <w:tab/>
            </w:r>
            <w:r>
              <w:t xml:space="preserve">evidenzia che l'UE si trova in una posizione privilegiata per guidare la governance globale degli oceani grazie all'estensione della sua superficie marittima, al suo peso economico e alla sua leadership giuridica e normativa; ricorda che l'UE dispone della più grande zona economica esclusiva al mondo ed è già impegnata nella salvaguardia delle sue risorse marine per le generazioni future; </w:t>
            </w:r>
            <w:r>
              <w:rPr>
                <w:b/>
                <w:i/>
              </w:rPr>
              <w:t>sottolinea che l'UE dovrebbe sfruttare la sua posizione geostrategica per rafforzare ulteriormente i legami intorno all'Atlantico con gli Stati Uniti, il Canada, l'America centrale e meridionale, l'Africa e altre regioni strategiche;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evidenzia che l'UE si trova in una posizione privilegiata per guidare la governance globale degli oceani grazie all'estensione della sua superficie marittima, al suo peso economico e alla sua leadership giuridica e normativa; ricorda che l'UE dispone della più grande zona economica esclusiva al mondo ed è già impegnata nella salvaguardia delle sue risorse marine per le generazioni future;</w:t>
            </w:r>
          </w:p>
        </w:tc>
        <w:tc>
          <w:tcPr>
            <w:tcW w:w="4876" w:type="dxa"/>
            <w:tcBorders>
              <w:top w:val="nil"/>
              <w:left w:val="nil"/>
              <w:bottom w:val="nil"/>
              <w:right w:val="nil"/>
            </w:tcBorders>
          </w:tcPr>
          <w:p>
            <w:pPr>
              <w:pStyle w:val="Normal6a"/>
            </w:pPr>
            <w:r>
              <w:t>1.</w:t>
            </w:r>
            <w:r>
              <w:tab/>
            </w:r>
            <w:r>
              <w:t>evidenzia che l'UE si trova in una posizione privilegiata per guidare la governance globale degli oceani grazie all'estensione della sua superficie marittima</w:t>
            </w:r>
            <w:r>
              <w:rPr>
                <w:b/>
                <w:i/>
              </w:rPr>
              <w:t>, alla posizione delle regioni ultraperiferiche come avamposti dell'UE in tutti gli oceani</w:t>
            </w:r>
            <w:r>
              <w:t>, al suo peso economico e alla sua leadership giuridica e normativa; ricorda che l'UE dispone della più grande zona economica esclusiva al mondo ed è già impegnata nella salvaguardia delle sue risorse marine per le generazioni future;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evidenzia</w:t>
            </w:r>
            <w:r>
              <w:t xml:space="preserve"> che l'UE </w:t>
            </w:r>
            <w:r>
              <w:rPr>
                <w:b/>
                <w:i/>
              </w:rPr>
              <w:t>si trova in una posizione privilegiata per guidare la</w:t>
            </w:r>
            <w:r>
              <w:t xml:space="preserve"> governance </w:t>
            </w:r>
            <w:r>
              <w:rPr>
                <w:b/>
                <w:i/>
              </w:rPr>
              <w:t>globale</w:t>
            </w:r>
            <w:r>
              <w:t xml:space="preserve"> degli oceani </w:t>
            </w:r>
            <w:r>
              <w:rPr>
                <w:b/>
                <w:i/>
              </w:rPr>
              <w:t>grazie all'estensione</w:t>
            </w:r>
            <w:r>
              <w:t xml:space="preserve"> della sua superficie marittima, </w:t>
            </w:r>
            <w:r>
              <w:rPr>
                <w:b/>
                <w:i/>
              </w:rPr>
              <w:t>al</w:t>
            </w:r>
            <w:r>
              <w:t xml:space="preserve"> suo peso economico e </w:t>
            </w:r>
            <w:r>
              <w:rPr>
                <w:b/>
                <w:i/>
              </w:rPr>
              <w:t>alla</w:t>
            </w:r>
            <w:r>
              <w:t xml:space="preserve"> sua leadership giuridica e normativa; ricorda che l'UE dispone della più grande zona economica esclusiva al mondo ed è </w:t>
            </w:r>
            <w:r>
              <w:rPr>
                <w:b/>
                <w:i/>
              </w:rPr>
              <w:t>già impegnata</w:t>
            </w:r>
            <w:r>
              <w:t xml:space="preserve"> nella </w:t>
            </w:r>
            <w:r>
              <w:rPr>
                <w:b/>
                <w:i/>
              </w:rPr>
              <w:t>salvaguardia</w:t>
            </w:r>
            <w:r>
              <w:t xml:space="preserve"> delle </w:t>
            </w:r>
            <w:r>
              <w:rPr>
                <w:b/>
                <w:i/>
              </w:rPr>
              <w:t>sue</w:t>
            </w:r>
            <w:r>
              <w:t xml:space="preserve"> risorse marine </w:t>
            </w:r>
            <w:r>
              <w:rPr>
                <w:b/>
                <w:i/>
              </w:rPr>
              <w:t>per le generazioni future</w:t>
            </w:r>
            <w:r>
              <w:t>;</w:t>
            </w:r>
          </w:p>
        </w:tc>
        <w:tc>
          <w:tcPr>
            <w:tcW w:w="4876" w:type="dxa"/>
            <w:tcBorders>
              <w:top w:val="nil"/>
              <w:left w:val="nil"/>
              <w:bottom w:val="nil"/>
              <w:right w:val="nil"/>
            </w:tcBorders>
          </w:tcPr>
          <w:p>
            <w:pPr>
              <w:pStyle w:val="Normal6a"/>
            </w:pPr>
            <w:r>
              <w:t>1.</w:t>
            </w:r>
            <w:r>
              <w:tab/>
            </w:r>
            <w:r>
              <w:rPr>
                <w:b/>
                <w:i/>
              </w:rPr>
              <w:t>mette in evidenza il ruolo guida storico</w:t>
            </w:r>
            <w:r>
              <w:t xml:space="preserve"> che l'UE </w:t>
            </w:r>
            <w:r>
              <w:rPr>
                <w:b/>
                <w:i/>
              </w:rPr>
              <w:t>ha svolto e continua a svolgere nella</w:t>
            </w:r>
            <w:r>
              <w:t xml:space="preserve"> governance </w:t>
            </w:r>
            <w:r>
              <w:rPr>
                <w:b/>
                <w:i/>
              </w:rPr>
              <w:t>internazionale</w:t>
            </w:r>
            <w:r>
              <w:t xml:space="preserve"> degli oceani</w:t>
            </w:r>
            <w:r>
              <w:rPr>
                <w:b/>
                <w:i/>
              </w:rPr>
              <w:t>, tenuto conto dell'estensione</w:t>
            </w:r>
            <w:r>
              <w:t xml:space="preserve"> della sua superficie marittima, </w:t>
            </w:r>
            <w:r>
              <w:rPr>
                <w:b/>
                <w:i/>
              </w:rPr>
              <w:t>della sua rilevanza e del</w:t>
            </w:r>
            <w:r>
              <w:t xml:space="preserve"> suo peso economico e </w:t>
            </w:r>
            <w:r>
              <w:rPr>
                <w:b/>
                <w:i/>
              </w:rPr>
              <w:t>della</w:t>
            </w:r>
            <w:r>
              <w:t xml:space="preserve"> sua leadership giuridica e normativa; ricorda che l'UE dispone della più grande zona economica esclusiva al mondo ed è </w:t>
            </w:r>
            <w:r>
              <w:rPr>
                <w:b/>
                <w:i/>
              </w:rPr>
              <w:t>tra i pionieri nel ripristino e</w:t>
            </w:r>
            <w:r>
              <w:t xml:space="preserve"> nella </w:t>
            </w:r>
            <w:r>
              <w:rPr>
                <w:b/>
                <w:i/>
              </w:rPr>
              <w:t>protezione degli habitat e</w:t>
            </w:r>
            <w:r>
              <w:t xml:space="preserve"> delle risorse marine;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evidenzia che l'UE si trova in una posizione privilegiata per guidare la governance globale degli oceani grazie all'estensione della sua superficie marittima, al suo peso economico e alla sua leadership giuridica e normativa; ricorda che l'UE dispone della più grande zona economica esclusiva al mondo ed è già impegnata nella </w:t>
            </w:r>
            <w:r>
              <w:rPr>
                <w:b/>
                <w:i/>
              </w:rPr>
              <w:t>salvaguardia</w:t>
            </w:r>
            <w:r>
              <w:t xml:space="preserve"> delle sue risorse marine per le generazioni future;</w:t>
            </w:r>
          </w:p>
        </w:tc>
        <w:tc>
          <w:tcPr>
            <w:tcW w:w="4876" w:type="dxa"/>
            <w:tcBorders>
              <w:top w:val="nil"/>
              <w:left w:val="nil"/>
              <w:bottom w:val="nil"/>
              <w:right w:val="nil"/>
            </w:tcBorders>
          </w:tcPr>
          <w:p>
            <w:pPr>
              <w:pStyle w:val="Normal6a"/>
            </w:pPr>
            <w:r>
              <w:t>1.</w:t>
            </w:r>
            <w:r>
              <w:tab/>
            </w:r>
            <w:r>
              <w:t xml:space="preserve">evidenzia che l'UE si trova in una posizione privilegiata per guidare la governance globale degli oceani grazie all'estensione della sua superficie marittima, al suo peso economico e alla sua leadership giuridica e normativa; ricorda che l'UE dispone della più grande zona economica esclusiva al mondo ed è già impegnata nella </w:t>
            </w:r>
            <w:r>
              <w:rPr>
                <w:b/>
                <w:i/>
              </w:rPr>
              <w:t>gestione e nello sfruttamento sostenibili</w:t>
            </w:r>
            <w:r>
              <w:t xml:space="preserve"> delle sue risorse marine per le generazioni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evidenzia</w:t>
            </w:r>
            <w:r>
              <w:t xml:space="preserve"> che l'UE si trova in una posizione privilegiata </w:t>
            </w:r>
            <w:r>
              <w:rPr>
                <w:b/>
                <w:i/>
              </w:rPr>
              <w:t>per guidare la governance globale degli oceani</w:t>
            </w:r>
            <w:r>
              <w:t xml:space="preserve"> grazie all'estensione della sua superficie marittima, al suo peso economico e alla sua leadership giuridica e normativa; ricorda che l'UE dispone della più grande zona economica esclusiva al mondo ed è già impegnata nella salvaguardia delle sue risorse marine per le generazioni future;</w:t>
            </w:r>
          </w:p>
        </w:tc>
        <w:tc>
          <w:tcPr>
            <w:tcW w:w="4876" w:type="dxa"/>
            <w:tcBorders>
              <w:top w:val="nil"/>
              <w:left w:val="nil"/>
              <w:bottom w:val="nil"/>
              <w:right w:val="nil"/>
            </w:tcBorders>
          </w:tcPr>
          <w:p>
            <w:pPr>
              <w:pStyle w:val="Normal6a"/>
            </w:pPr>
            <w:r>
              <w:t>1.</w:t>
            </w:r>
            <w:r>
              <w:tab/>
            </w:r>
            <w:r>
              <w:rPr>
                <w:b/>
                <w:i/>
              </w:rPr>
              <w:t>ritiene</w:t>
            </w:r>
            <w:r>
              <w:t xml:space="preserve"> che l'UE </w:t>
            </w:r>
            <w:r>
              <w:rPr>
                <w:b/>
                <w:i/>
              </w:rPr>
              <w:t>dovrebbe guidare l'agenda della governance globale degli oceani in quanto</w:t>
            </w:r>
            <w:r>
              <w:t xml:space="preserve"> si trova in una posizione privilegiata grazie all'estensione della sua superficie marittima, al suo peso economico e alla sua leadership giuridica e normativa; ricorda che l'UE dispone della più grande zona economica esclusiva al mondo ed è già impegnata nella salvaguardia delle sue risorse marine per le generazioni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evidenzia che l'UE si trova in una posizione privilegiata per guidare la governance globale degli oceani grazie all'estensione della sua superficie marittima</w:t>
            </w:r>
            <w:r>
              <w:rPr>
                <w:b/>
                <w:i/>
              </w:rPr>
              <w:t>,</w:t>
            </w:r>
            <w:r>
              <w:t xml:space="preserve"> al suo peso economico </w:t>
            </w:r>
            <w:r>
              <w:rPr>
                <w:b/>
                <w:i/>
              </w:rPr>
              <w:t>e alla sua leadership giuridica e normativa</w:t>
            </w:r>
            <w:r>
              <w:t xml:space="preserve">; ricorda che l'UE dispone della più grande zona economica esclusiva al mondo ed è già </w:t>
            </w:r>
            <w:r>
              <w:rPr>
                <w:b/>
                <w:i/>
              </w:rPr>
              <w:t>impegnata nella salvaguardia delle</w:t>
            </w:r>
            <w:r>
              <w:t xml:space="preserve"> sue risorse marine per le generazioni future;</w:t>
            </w:r>
          </w:p>
        </w:tc>
        <w:tc>
          <w:tcPr>
            <w:tcW w:w="4876" w:type="dxa"/>
            <w:tcBorders>
              <w:top w:val="nil"/>
              <w:left w:val="nil"/>
              <w:bottom w:val="nil"/>
              <w:right w:val="nil"/>
            </w:tcBorders>
          </w:tcPr>
          <w:p>
            <w:pPr>
              <w:pStyle w:val="Normal6a"/>
            </w:pPr>
            <w:r>
              <w:t>1.</w:t>
            </w:r>
            <w:r>
              <w:tab/>
            </w:r>
            <w:r>
              <w:t xml:space="preserve">evidenzia che l'UE si trova in una posizione privilegiata per guidare la governance globale degli oceani grazie all'estensione della sua superficie marittima </w:t>
            </w:r>
            <w:r>
              <w:rPr>
                <w:b/>
                <w:i/>
              </w:rPr>
              <w:t>e</w:t>
            </w:r>
            <w:r>
              <w:t xml:space="preserve"> al suo peso economico; ricorda che l'UE dispone della più grande zona economica esclusiva al mondo ed è già </w:t>
            </w:r>
            <w:r>
              <w:rPr>
                <w:b/>
                <w:i/>
              </w:rPr>
              <w:t>attenta a salvaguardare le</w:t>
            </w:r>
            <w:r>
              <w:t xml:space="preserve"> sue risorse marine per le generazioni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sottolinea che la diplomazia degli oceani è parte integrante della governance internazionale degli oceani e che non dovrebbe limitarsi a un approccio geopolitico o di sicurezza, ma dovrebbe anche tenere conto della gestione e della governance generali degli oceani in modo da rispecchiare la dimensione ambientale, economica, culturale, sociale e territoriale del mare e la sua importanza per le comunità di pesca costiere, insulari e ultraperiferiche;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sottolinea che l'oceano è una risorsa geopolitica ed economica fondamentale per la competitività e l'identità culturale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w:t>
            </w:r>
            <w:r>
              <w:rPr>
                <w:b/>
                <w:i/>
              </w:rPr>
              <w:t>degli oceani nella politica estera e di sicurezza comune</w:t>
            </w:r>
            <w:r>
              <w:t xml:space="preserv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w:t>
            </w:r>
            <w:r>
              <w:rPr>
                <w:b/>
                <w:i/>
              </w:rPr>
              <w:t>oceanica nelle politiche esterne</w:t>
            </w:r>
            <w:r>
              <w:t xml:space="preserve"> dell'UE per difendere </w:t>
            </w:r>
            <w:r>
              <w:rPr>
                <w:b/>
                <w:i/>
              </w:rPr>
              <w:t>una governance sostenibile ed equa degli oceani, la cooperazione multilaterale e</w:t>
            </w:r>
            <w:r>
              <w:t xml:space="preserve"> un ordine marittimo basato su regole </w:t>
            </w:r>
            <w:r>
              <w:rPr>
                <w:b/>
                <w:i/>
              </w:rPr>
              <w:t>in linea con l'UNCLOS</w:t>
            </w:r>
            <w:r>
              <w:t xml:space="preserve">, garantire lo sfruttamento sostenibile delle risorse marine </w:t>
            </w:r>
            <w:r>
              <w:rPr>
                <w:b/>
                <w:i/>
              </w:rPr>
              <w:t>e la salute degli ecosistemi marini</w:t>
            </w:r>
            <w:r>
              <w:t>,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r>
              <w:rPr>
                <w:b/>
                <w:i/>
              </w:rPr>
              <w:t>, e migliorare la trasparenza della pesca internazionale e lungo l'intera catena di approvvigionamento dei prodotti ittici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 </w:t>
            </w:r>
            <w:r>
              <w:rPr>
                <w:b/>
                <w:i/>
              </w:rPr>
              <w:t>chiede il rafforzamento delle missioni militari e navali dell'UE dedicate al monitoraggio e alla lotta contro le attività di pesca illegale, non dichiarata e non regolamentata (INN), i traffici illeciti e le flotte fantasma;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w:t>
            </w:r>
            <w:r>
              <w:rPr>
                <w:b/>
                <w:i/>
              </w:rPr>
              <w:t>dell'UE</w:t>
            </w:r>
            <w:r>
              <w:t xml:space="preserv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w:t>
            </w:r>
            <w:r>
              <w:rPr>
                <w:b/>
                <w:i/>
              </w:rPr>
              <w:t>ambientali, economiche e sociali dell'UE, in particolare in seno alle organizzazioni internazionali, tra cui la FAO, l'OIL e l'OMC,</w:t>
            </w:r>
            <w:r>
              <w:t xml:space="preserve"> e contrastare la pesca INN e le flotte ombra, la pirateria e le azioni ostili o violente nei confronti dei pescherecci e delle infrastrutture dell'UE, in particolare le infrastrutture sottomarine, attraverso misure specifiche, come le missioni navali </w:t>
            </w:r>
            <w:r>
              <w:rPr>
                <w:b/>
                <w:i/>
              </w:rPr>
              <w:t>congiunte, il monitoraggio satellitare mediante Copernicus e i droni navali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w:t>
            </w:r>
            <w:r>
              <w:rPr>
                <w:b/>
                <w:i/>
              </w:rPr>
              <w:t>le infrastrutture sottomarine, attraverso misure specifiche, come le missioni navali</w:t>
            </w:r>
            <w:r>
              <w:t>;</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w:t>
            </w:r>
            <w:r>
              <w:rPr>
                <w:b/>
                <w:i/>
              </w:rPr>
              <w:t>anche mediante nuove attività di cooperazione con i Paesi terzi con particolare attenzione a quelli del Nord Africa</w:t>
            </w:r>
            <w:r>
              <w:t xml:space="preserve"> e contrastare la pesca INN e le flotte ombra, la pirateria e le azioni ostili o violente nei confronti dei pescherecci e delle infrastrutture dell'UE, </w:t>
            </w:r>
            <w:r>
              <w:rPr>
                <w:b/>
                <w:i/>
              </w:rPr>
              <w:t>inclusi gli atti di intimidazione e disturbo ai danni dei pescatori europei,</w:t>
            </w:r>
            <w:r>
              <w:t xml:space="preserve"> in particolare </w:t>
            </w:r>
            <w:r>
              <w:rPr>
                <w:b/>
                <w:i/>
              </w:rPr>
              <w:t>nelle aree di confine marittimo, come il Canale di Sicilia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w:t>
            </w:r>
            <w:r>
              <w:rPr>
                <w:b/>
                <w:i/>
              </w:rPr>
              <w:t>e</w:t>
            </w:r>
            <w:r>
              <w:t xml:space="preserve"> contrastare la pesca INN </w:t>
            </w:r>
            <w:r>
              <w:rPr>
                <w:b/>
                <w:i/>
              </w:rPr>
              <w:t>e</w:t>
            </w:r>
            <w:r>
              <w:t xml:space="preserv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chiede l'integrazione della diplomazia degli oceani nella politica estera e di sicurezza comune dell'UE per difendere un ordine marittimo basato su regole, garantire lo sfruttamento sostenibile delle risorse marine, promuovere le norme dell'UE</w:t>
            </w:r>
            <w:r>
              <w:rPr>
                <w:b/>
                <w:i/>
              </w:rPr>
              <w:t>,</w:t>
            </w:r>
            <w:r>
              <w:t xml:space="preserve"> contrastare la pesca INN </w:t>
            </w:r>
            <w:r>
              <w:rPr>
                <w:b/>
                <w:i/>
              </w:rPr>
              <w:t>attraverso controlli più rigorosi delle importazioni di prodotti provenienti dalla pesca non regolamentata, e combattere</w:t>
            </w:r>
            <w:r>
              <w:t xml:space="preserve"> le flotte ombra, la pirateria e le azioni ostili o violente nei confronti dei pescherecci e delle infrastrutture dell'UE, in particolare le infrastrutture sottomarine, attraverso misure specifiche, come le missioni navali;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w:t>
            </w:r>
            <w:r>
              <w:rPr>
                <w:b/>
                <w:i/>
              </w:rPr>
              <w:t>e</w:t>
            </w:r>
            <w:r>
              <w:t xml:space="preserv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w:t>
            </w:r>
            <w:r>
              <w:rPr>
                <w:b/>
                <w:i/>
              </w:rPr>
              <w:t>rafforzare la cooperazione multilaterale, sostenere il diritto internazionale,</w:t>
            </w:r>
            <w:r>
              <w:t xml:space="preserve"> garantire lo sfruttamento sostenibile delle risorse marine, promuovere le norme dell'UE</w:t>
            </w:r>
            <w:r>
              <w:rPr>
                <w:b/>
                <w:i/>
              </w:rPr>
              <w:t>,</w:t>
            </w:r>
            <w:r>
              <w:t xml:space="preserve"> contrastare la pesca INN</w:t>
            </w:r>
            <w:r>
              <w:rPr>
                <w:b/>
                <w:i/>
              </w:rPr>
              <w:t>, comprese le navi appartenenti all'UE che operano sotto bandiere di comodo,</w:t>
            </w:r>
            <w:r>
              <w:t xml:space="preserve"> e le flotte ombra, la pirateria e le azioni ostili o violente nei confronti dei pescherecci e delle infrastrutture dell'UE, in particolare le infrastrutture sottomarine, attraverso misure specifiche, come le missioni navali;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 </w:t>
            </w:r>
            <w:r>
              <w:rPr>
                <w:b/>
                <w:i/>
              </w:rPr>
              <w:t>chiede inoltre una cooperazione rafforzata tra le agenzie europee, tra cui l'EMSA, Frontex, l'EFCA e l'EUSPA;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Sakis Arnaoutoglou, Giuseppe Lupo,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w:t>
            </w:r>
            <w:r>
              <w:rPr>
                <w:b/>
                <w:i/>
              </w:rPr>
              <w:t>le</w:t>
            </w:r>
            <w:r>
              <w:t xml:space="preserve"> azioni ostili o violente nei confronti dei pescherecci e delle infrastrutture dell'UE, in particolare </w:t>
            </w:r>
            <w:r>
              <w:rPr>
                <w:b/>
                <w:i/>
              </w:rPr>
              <w:t>le infrastrutture sottomarine, attraverso misure specifiche, come le missioni navali</w:t>
            </w:r>
            <w:r>
              <w:t>;</w:t>
            </w:r>
          </w:p>
        </w:tc>
        <w:tc>
          <w:tcPr>
            <w:tcW w:w="4876" w:type="dxa"/>
            <w:tcBorders>
              <w:top w:val="nil"/>
              <w:left w:val="nil"/>
              <w:bottom w:val="nil"/>
              <w:right w:val="nil"/>
            </w:tcBorders>
          </w:tcPr>
          <w:p>
            <w:pPr>
              <w:pStyle w:val="Normal6a"/>
            </w:pPr>
            <w:r>
              <w:t>2.</w:t>
            </w:r>
            <w:r>
              <w:tab/>
            </w:r>
            <w:r>
              <w:t>chiede l'integrazione della diplomazia degli oceani nella politica estera e di sicurezza comune dell'UE per difendere un ordine marittimo basato su regole, garantire lo sfruttamento sostenibile delle risorse marine, promuovere le norme dell'UE e</w:t>
            </w:r>
            <w:r>
              <w:rPr>
                <w:b/>
                <w:i/>
              </w:rPr>
              <w:t>, attraverso misure specifiche, come le missioni navali,</w:t>
            </w:r>
            <w:r>
              <w:t xml:space="preserve"> contrastare la pesca INN e le flotte ombra, la pirateria e </w:t>
            </w:r>
            <w:r>
              <w:rPr>
                <w:b/>
                <w:i/>
              </w:rPr>
              <w:t>altre</w:t>
            </w:r>
            <w:r>
              <w:t xml:space="preserve"> azioni ostili o violente </w:t>
            </w:r>
            <w:r>
              <w:rPr>
                <w:b/>
                <w:i/>
              </w:rPr>
              <w:t>da parte di paesi terzi</w:t>
            </w:r>
            <w:r>
              <w:t xml:space="preserve"> nei confronti dei pescherecci e delle infrastrutture </w:t>
            </w:r>
            <w:r>
              <w:rPr>
                <w:b/>
                <w:i/>
              </w:rPr>
              <w:t>marittime</w:t>
            </w:r>
            <w:r>
              <w:t xml:space="preserve"> dell'UE, in particolare </w:t>
            </w:r>
            <w:r>
              <w:rPr>
                <w:b/>
                <w:i/>
              </w:rPr>
              <w:t>nel bacino del Mediterraneo e in altri mari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w:t>
            </w:r>
            <w:r>
              <w:rPr>
                <w:b/>
                <w:i/>
              </w:rPr>
              <w:t>nella politica estera e di sicurezza comune dell'UE</w:t>
            </w:r>
            <w:r>
              <w:t xml:space="preserv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w:t>
            </w:r>
            <w:r>
              <w:rPr>
                <w:b/>
                <w:i/>
              </w:rPr>
              <w:t>nell'azione esterna dell'UE, rispettando nel contempo le competenze sovrane degli Stati membri,</w:t>
            </w:r>
            <w:r>
              <w:t xml:space="preserv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w:t>
            </w:r>
            <w:r>
              <w:rPr>
                <w:b/>
                <w:i/>
              </w:rPr>
              <w:t>l'integrazione della diplomazia degli oceani nella politica estera e di sicurezza comune</w:t>
            </w:r>
            <w:r>
              <w:t xml:space="preserv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w:t>
            </w:r>
            <w:r>
              <w:rPr>
                <w:b/>
                <w:i/>
              </w:rPr>
              <w:t>una più stretta cooperazione tra gli Stati membri</w:t>
            </w:r>
            <w:r>
              <w:t xml:space="preserv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e le flotte ombra, la pirateria e le azioni ostili o violente nei confronti dei pescherecci e delle infrastrutture dell'UE, in particolare le infrastrutture sottomarine, attraverso misure specifiche, come le missioni navali </w:t>
            </w:r>
            <w:r>
              <w:rPr>
                <w:b/>
                <w:i/>
              </w:rPr>
              <w:t>e controlli più rigorosi sulle navi sprovviste di assicurazione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w:t>
            </w:r>
            <w:r>
              <w:rPr>
                <w:b/>
                <w:i/>
              </w:rPr>
              <w:t>e le flotte ombra</w:t>
            </w:r>
            <w:r>
              <w:t>, la pirateria e le azioni ostili o violente nei confronti dei pescherecci e delle infrastrutture dell'UE</w:t>
            </w:r>
            <w:r>
              <w:rPr>
                <w:b/>
                <w:i/>
              </w:rPr>
              <w:t>, in particolare le</w:t>
            </w:r>
            <w:r>
              <w:t xml:space="preserve"> infrastrutture sottomarine, attraverso misure specifiche, come le missioni navali;</w:t>
            </w:r>
          </w:p>
        </w:tc>
        <w:tc>
          <w:tcPr>
            <w:tcW w:w="4876" w:type="dxa"/>
            <w:tcBorders>
              <w:top w:val="nil"/>
              <w:left w:val="nil"/>
              <w:bottom w:val="nil"/>
              <w:right w:val="nil"/>
            </w:tcBorders>
          </w:tcPr>
          <w:p>
            <w:pPr>
              <w:pStyle w:val="Normal6a"/>
            </w:pPr>
            <w:r>
              <w:t>2.</w:t>
            </w:r>
            <w:r>
              <w:tab/>
            </w:r>
            <w:r>
              <w:t xml:space="preserve">chiede l'integrazione della diplomazia degli oceani nella politica estera e di sicurezza comune dell'UE per difendere un ordine marittimo basato su regole, garantire lo sfruttamento sostenibile delle risorse marine, promuovere le norme dell'UE e contrastare la pesca INN, la pirateria e le azioni ostili o violente nei confronti dei pescherecci e delle infrastrutture dell'UE </w:t>
            </w:r>
            <w:r>
              <w:rPr>
                <w:b/>
                <w:i/>
              </w:rPr>
              <w:t>e delle</w:t>
            </w:r>
            <w:r>
              <w:t xml:space="preserve"> infrastrutture sottomarine, attraverso misure specifiche, come le missioni navali;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esorta la Commissione, il Servizio europeo per l'azione esterna e gli Stati membri a intensificare l'azione coordinata contro l'uso di flotte ombra che operano in regimi di proprietà opachi o sotto bandiere di comodo;</w:t>
            </w:r>
            <w:r>
              <w:t xml:space="preserve"> </w:t>
            </w:r>
            <w:r>
              <w:rPr>
                <w:b/>
                <w:i/>
              </w:rPr>
              <w:t>sottolinea che tali navi spesso effettuano trasporti illegali e trasbordi da nave a nave, il che aumenta il rischio di gravi incidenti di inquinamento e mette in pericolo le popolazioni costiere;</w:t>
            </w:r>
            <w:r>
              <w:t xml:space="preserve"> </w:t>
            </w:r>
            <w:r>
              <w:rPr>
                <w:b/>
                <w:i/>
              </w:rPr>
              <w:t>chiede un rafforzamento della sorveglianza marittima, meccanismi sanzionatori coordinati e la creazione di uno strumento di emergenza e di bonifica dell'UE per fornire assistenza negli sforzi di risposta e ripresa a seguito di incidenti ambientali connessi a tali operazioni;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l'importanza di mantenere e rafforzare la politica di tolleranza zero nei confronti della pesca INN;</w:t>
            </w:r>
            <w:r>
              <w:t xml:space="preserve"> </w:t>
            </w:r>
            <w:r>
              <w:rPr>
                <w:b/>
                <w:i/>
              </w:rPr>
              <w:t>sottolinea l'importanza di utilizzare tutti gli strumenti internazionali disponibili nella lotta contro la pesca INN;</w:t>
            </w:r>
            <w:r>
              <w:t xml:space="preserve"> </w:t>
            </w:r>
            <w:r>
              <w:rPr>
                <w:b/>
                <w:i/>
              </w:rPr>
              <w:t>sottolinea che l'UE deve lavorare in stretta cooperazione con i paesi terzi sulle questioni relative alla pesca, in particolare il controllo della pesca e la lotta contro la pesca INN, nonché sulle condizioni di accesso alle loro ZEE;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chiede alla Commissione una revisione globale della pianificazione dello spazio marittimo e della direttiva quadro sulla strategia per l'ambiente marino e una strategia atlantica dell'UE rinnovata al fine di integrare pilastri quali la sicurezza, la difesa, la diplomazia degli oceani e le sfide geopolitiche in tutto l'Oceano Atlantico;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incoraggia la Commissione a proporre l'istituzione di un consiglio globale degli oceani sotto l'egida delle Nazioni Unite, sulla base della conferenza delle Nazioni Unite sugli oceani, al fine di coordinare la governance globale in collaborazione con agenzie quali l'IMO, la FAO e le organizzazioni regionali di gestione della pesca, l'OMC, il Tribunale internazionale per il diritto del mare e l'UNESCO;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che l'Unione europea deve garantire che gli interessi dei settori della pesca, dell'acquacoltura, della trasformazione e della conservazione europei siano pienamente tutelati nei consessi internazionali e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sottolinea inoltre l'importanza di evitare che la flotta europea sia sostituita da flotte meno sostenibili di paesi terzi;</w:t>
            </w:r>
            <w:r>
              <w:t xml:space="preserve"> </w:t>
            </w:r>
            <w:r>
              <w:rPr>
                <w:b/>
                <w:i/>
              </w:rPr>
              <w:t>ritiene che la difesa della bandiera europea, il suo mantenimento e la sua espansione in tutte le zone di pesca debba essere una priorità nei negoziati, dato che la presenza di navi battenti bandiera degli Stati membri dell'UE è essenziale per l'approvvigionamento alimentare e contribuisce all'autonomia strategica dell'Unione in materia di sicurezza alimentare;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invita la Commissione ad adottare una strategia di comunicazione influente a livello globale per affermare le sue ambizioni e la sua leadership;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sostiene la creazione di una macroregione atlantica in un progetto comune di Portogallo, Spagna, Francia e Irlanda;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accoglie con favore il patto europeo per gli oceani quale strategia integrata che unisce la sicurezza marittima, la protezione del commercio, la responsabilità ambientale e la diplomazia;</w:t>
            </w:r>
            <w:r>
              <w:t xml:space="preserve"> </w:t>
            </w:r>
            <w:r>
              <w:rPr>
                <w:b/>
                <w:i/>
              </w:rPr>
              <w:t>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accoglie con favore il patto europeo per gli oceani quale strategia integrata che unisce la sicurezza marittima, la protezione del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la protezione del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 </w:t>
            </w:r>
            <w:r>
              <w:rPr>
                <w:b/>
                <w:i/>
              </w:rPr>
              <w:t>sottolinea che, per migliorare l'autonomia strategica e alimentare dell'UE, è fondamentale ricostituirne gli stock e che, per creare le condizioni per la resilienza e la competitività a lungo termine dell'UE, è essenziale sostenere adeguatamente il settore europeo della pesca su piccola scala;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la protezione del commercio, la </w:t>
            </w:r>
            <w:r>
              <w:rPr>
                <w:b/>
                <w:i/>
              </w:rPr>
              <w:t>responsabilità</w:t>
            </w:r>
            <w:r>
              <w:t xml:space="preserve">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la protezione del commercio, la </w:t>
            </w:r>
            <w:r>
              <w:rPr>
                <w:b/>
                <w:i/>
              </w:rPr>
              <w:t>tutela</w:t>
            </w:r>
            <w:r>
              <w:t xml:space="preserve">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 </w:t>
            </w:r>
            <w:r>
              <w:rPr>
                <w:b/>
                <w:i/>
              </w:rPr>
              <w:t>sottolinea che disposizioni quali la gestione della pesca basata sugli ecosistemi e il ripristino degli stock ittici e degli habitat già sanciti dalla legislazione dell'UE contribuiranno al conseguimento degli obiettivi del patto per 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accoglie con favore </w:t>
            </w:r>
            <w:r>
              <w:rPr>
                <w:b/>
                <w:i/>
              </w:rPr>
              <w:t>il</w:t>
            </w:r>
            <w:r>
              <w:t xml:space="preserve"> patto europeo per gli oceani </w:t>
            </w:r>
            <w:r>
              <w:rPr>
                <w:b/>
                <w:i/>
              </w:rPr>
              <w:t>quale</w:t>
            </w:r>
            <w:r>
              <w:t xml:space="preserve"> strategia integrata che </w:t>
            </w:r>
            <w:r>
              <w:rPr>
                <w:b/>
                <w:i/>
              </w:rPr>
              <w:t>unisce</w:t>
            </w:r>
            <w:r>
              <w:t xml:space="preserve"> la sicurezza marittima, </w:t>
            </w:r>
            <w:r>
              <w:rPr>
                <w:b/>
                <w:i/>
              </w:rPr>
              <w:t>la protezione del</w:t>
            </w:r>
            <w:r>
              <w:t xml:space="preserve"> commercio</w:t>
            </w:r>
            <w:r>
              <w:rPr>
                <w:b/>
                <w:i/>
              </w:rPr>
              <w:t>, la responsabilità ambientale e la diplomazia;</w:t>
            </w:r>
            <w:r>
              <w:t xml:space="preserve"> </w:t>
            </w:r>
            <w:r>
              <w:rPr>
                <w:b/>
                <w:i/>
              </w:rPr>
              <w:t>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r>
              <w:t>;</w:t>
            </w:r>
          </w:p>
        </w:tc>
        <w:tc>
          <w:tcPr>
            <w:tcW w:w="4876" w:type="dxa"/>
            <w:tcBorders>
              <w:top w:val="nil"/>
              <w:left w:val="nil"/>
              <w:bottom w:val="nil"/>
              <w:right w:val="nil"/>
            </w:tcBorders>
          </w:tcPr>
          <w:p>
            <w:pPr>
              <w:pStyle w:val="Normal6a"/>
            </w:pPr>
            <w:r>
              <w:t>3.</w:t>
            </w:r>
            <w:r>
              <w:tab/>
            </w:r>
            <w:r>
              <w:t xml:space="preserve">accoglie con favore </w:t>
            </w:r>
            <w:r>
              <w:rPr>
                <w:b/>
                <w:i/>
              </w:rPr>
              <w:t>l'obiettivo del</w:t>
            </w:r>
            <w:r>
              <w:t xml:space="preserve"> patto europeo per gli oceani </w:t>
            </w:r>
            <w:r>
              <w:rPr>
                <w:b/>
                <w:i/>
              </w:rPr>
              <w:t>di sviluppare una</w:t>
            </w:r>
            <w:r>
              <w:t xml:space="preserve"> strategia integrata che </w:t>
            </w:r>
            <w:r>
              <w:rPr>
                <w:b/>
                <w:i/>
              </w:rPr>
              <w:t>unisca le politiche marittime e crei coerenza tra i diversi settori, tra cui la diplomazia degli oceani, la protezione dell'ambiente, la strategia industriale marittima, la pesca e l'acquacoltura,</w:t>
            </w:r>
            <w:r>
              <w:t xml:space="preserve"> la sicurezza marittima, </w:t>
            </w:r>
            <w:r>
              <w:rPr>
                <w:b/>
                <w:i/>
              </w:rPr>
              <w:t>il</w:t>
            </w:r>
            <w:r>
              <w:t xml:space="preserve"> commercio </w:t>
            </w:r>
            <w:r>
              <w:rPr>
                <w:b/>
                <w:i/>
              </w:rPr>
              <w:t>e la politica di sviluppo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accoglie con favore</w:t>
            </w:r>
            <w:r>
              <w:t xml:space="preserve"> il patto europeo per gli oceani </w:t>
            </w:r>
            <w:r>
              <w:rPr>
                <w:b/>
                <w:i/>
              </w:rPr>
              <w:t>quale</w:t>
            </w:r>
            <w:r>
              <w:t xml:space="preserve"> strategia integrata che unisce la sicurezza marittima, la protezione del commercio</w:t>
            </w:r>
            <w:r>
              <w:rPr>
                <w:b/>
                <w:i/>
              </w:rPr>
              <w:t>, la responsabilità ambientale</w:t>
            </w:r>
            <w:r>
              <w:t xml:space="preserve"> e la diplomazia; sottolinea </w:t>
            </w:r>
            <w:r>
              <w:rPr>
                <w:b/>
                <w:i/>
              </w:rPr>
              <w:t>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r>
              <w:t>;</w:t>
            </w:r>
          </w:p>
        </w:tc>
        <w:tc>
          <w:tcPr>
            <w:tcW w:w="4876" w:type="dxa"/>
            <w:tcBorders>
              <w:top w:val="nil"/>
              <w:left w:val="nil"/>
              <w:bottom w:val="nil"/>
              <w:right w:val="nil"/>
            </w:tcBorders>
          </w:tcPr>
          <w:p>
            <w:pPr>
              <w:pStyle w:val="Normal6a"/>
            </w:pPr>
            <w:r>
              <w:t>3.</w:t>
            </w:r>
            <w:r>
              <w:tab/>
            </w:r>
            <w:r>
              <w:rPr>
                <w:b/>
                <w:i/>
              </w:rPr>
              <w:t>osserva che</w:t>
            </w:r>
            <w:r>
              <w:t xml:space="preserve"> il patto europeo per gli oceani </w:t>
            </w:r>
            <w:r>
              <w:rPr>
                <w:b/>
                <w:i/>
              </w:rPr>
              <w:t>è una</w:t>
            </w:r>
            <w:r>
              <w:t xml:space="preserve"> strategia integrata che unisce la sicurezza marittima, la protezione del commercio e la diplomazia</w:t>
            </w:r>
            <w:r>
              <w:rPr>
                <w:b/>
                <w:i/>
              </w:rPr>
              <w:t>, integrando nel contempo i tre pilastri della sostenibilità (protezione ambientale, equità sociale e redditività economica)</w:t>
            </w:r>
            <w:r>
              <w:t xml:space="preserve">; sottolinea </w:t>
            </w:r>
            <w:r>
              <w:rPr>
                <w:b/>
                <w:i/>
              </w:rPr>
              <w:t>tuttavia che l'attuazione non deve dare luogo a nuovi livelli di burocrazia o obblighi dell'UE per gli Stati membri oltre ai trattati esistenti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accoglie con favore il patto europeo per gli oceani quale strategia integrata che unisce la sicurezza marittima, la protezione del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t>3.</w:t>
            </w:r>
            <w:r>
              <w:tab/>
            </w:r>
            <w:r>
              <w:t>accoglie con favore il patto europeo per gli oceani quale strategia integrata che unisce la sicurezza marittima, la protezione del commercio</w:t>
            </w:r>
            <w:r>
              <w:rPr>
                <w:b/>
                <w:i/>
              </w:rPr>
              <w:t>, l'economia blu, la produzione acquicola</w:t>
            </w:r>
            <w:r>
              <w:t>, la responsabilità ambientale e la diplomazia; sottolinea che attraverso una combinazione di dispiegamenti navali, sorveglianza delle infrastrutture</w:t>
            </w:r>
            <w:r>
              <w:rPr>
                <w:b/>
                <w:i/>
              </w:rPr>
              <w:t>, commercio</w:t>
            </w:r>
            <w:r>
              <w:t>,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accoglie con favore il patto europeo per gli oceani quale strategia integrata che unisce la sicurezza marittima, la protezione del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la protezione del commercio, la responsabilità ambientale e la diplomazia; sottolinea che attraverso una combinazione di dispiegamenti navali </w:t>
            </w:r>
            <w:r>
              <w:rPr>
                <w:b/>
                <w:i/>
              </w:rPr>
              <w:t>congiunti</w:t>
            </w:r>
            <w:r>
              <w:t>,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w:t>
            </w:r>
            <w:r>
              <w:rPr>
                <w:b/>
                <w:i/>
              </w:rPr>
              <w:t>la protezione del</w:t>
            </w:r>
            <w:r>
              <w:t xml:space="preserve">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c>
          <w:tcPr>
            <w:tcW w:w="4876" w:type="dxa"/>
            <w:tcBorders>
              <w:top w:val="nil"/>
              <w:left w:val="nil"/>
              <w:bottom w:val="nil"/>
              <w:right w:val="nil"/>
            </w:tcBorders>
          </w:tcPr>
          <w:p>
            <w:pPr>
              <w:pStyle w:val="Normal6a"/>
            </w:pPr>
            <w:r>
              <w:t>3.</w:t>
            </w:r>
            <w:r>
              <w:tab/>
            </w:r>
            <w:r>
              <w:t xml:space="preserve">accoglie con favore il patto europeo per gli oceani quale strategia integrata che unisce la sicurezza marittima, </w:t>
            </w:r>
            <w:r>
              <w:rPr>
                <w:b/>
                <w:i/>
              </w:rPr>
              <w:t>gli aspetti legati al</w:t>
            </w:r>
            <w:r>
              <w:t xml:space="preserve"> commercio, la responsabilità ambientale e la diplomazia; sottolinea che attraverso una combinazione di dispiegamenti navali, sorveglianza delle infrastrutture, misure assicurative e di stabilizzazione del mercato, difese informatiche rafforzate e una solida applicazione giuridica, l'UE può mantenere rotte commerciali sicure e affidabili, rafforzando in tal modo la sua credibilità e la sua leadership nell'ordine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ribadisce che i tre pilastri dello sviluppo sostenibile devono andare di pari passo con la protezione dei pescatori dell'UE e l'autonomia strategica;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accoglie con favore il prossimo nuovo patto per il Mediterraneo quale iniziativa faro per rafforzare la pace, la stabilità e la prosperità nella regione;</w:t>
            </w:r>
            <w:r>
              <w:t xml:space="preserve"> </w:t>
            </w:r>
            <w:r>
              <w:rPr>
                <w:b/>
                <w:i/>
              </w:rPr>
              <w:t>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accoglie con favore il prossimo nuovo patto per il Mediterraneo quale iniziativa faro per rafforzare la pace, la stabilità e la prosperità nella regione;</w:t>
            </w:r>
            <w:r>
              <w:t xml:space="preserve"> </w:t>
            </w:r>
            <w:r>
              <w:rPr>
                <w:b/>
                <w:i/>
              </w:rPr>
              <w:t>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accoglie con favore </w:t>
            </w:r>
            <w:r>
              <w:rPr>
                <w:b/>
                <w:i/>
              </w:rPr>
              <w:t>il prossimo</w:t>
            </w:r>
            <w:r>
              <w:t xml:space="preserve"> nuovo patto per il Mediterraneo </w:t>
            </w:r>
            <w:r>
              <w:rPr>
                <w:b/>
                <w:i/>
              </w:rPr>
              <w:t>quale</w:t>
            </w:r>
            <w:r>
              <w:t xml:space="preserve"> iniziativa </w:t>
            </w:r>
            <w:r>
              <w:rPr>
                <w:b/>
                <w:i/>
              </w:rPr>
              <w:t>faro per</w:t>
            </w:r>
            <w:r>
              <w:t xml:space="preserve">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 xml:space="preserve">accoglie con favore </w:t>
            </w:r>
            <w:r>
              <w:rPr>
                <w:b/>
                <w:i/>
              </w:rPr>
              <w:t>la pubblicazione del</w:t>
            </w:r>
            <w:r>
              <w:t xml:space="preserve"> nuovo patto per il Mediterraneo</w:t>
            </w:r>
            <w:r>
              <w:rPr>
                <w:b/>
                <w:i/>
              </w:rPr>
              <w:t>, che ha l'obiettivo di contribuire a mobilitare progetti regionali su vasta scala che creino opportunità per i cittadini e le imprese, con particolare attenzione ai giovani, alle donne e alle piccole imprese;</w:t>
            </w:r>
            <w:r>
              <w:t xml:space="preserve"> </w:t>
            </w:r>
            <w:r>
              <w:rPr>
                <w:b/>
                <w:i/>
              </w:rPr>
              <w:t>chiede che siano adottate misure concrete a seguito di tale</w:t>
            </w:r>
            <w:r>
              <w:t xml:space="preserve"> iniziativa</w:t>
            </w:r>
            <w:r>
              <w:rPr>
                <w:b/>
                <w:i/>
              </w:rPr>
              <w:t>, nella speranza di</w:t>
            </w:r>
            <w:r>
              <w:t xml:space="preserve">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accoglie con favore il </w:t>
            </w:r>
            <w:r>
              <w:rPr>
                <w:b/>
                <w:i/>
              </w:rPr>
              <w:t>prossimo</w:t>
            </w:r>
            <w:r>
              <w:t xml:space="preserve">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accoglie con favore il nuovo patto per il Mediterraneo quale iniziativa faro per rafforzare la pace, la stabilità e la prosperità nella regione</w:t>
            </w:r>
            <w:r>
              <w:rPr>
                <w:b/>
                <w:i/>
              </w:rPr>
              <w:t>;</w:t>
            </w:r>
            <w:r>
              <w:t xml:space="preserve"> </w:t>
            </w:r>
            <w:r>
              <w:rPr>
                <w:b/>
                <w:i/>
              </w:rPr>
              <w:t>sottolinea che il patto dovrebbe fornire un quadro di governance indispensabile per il Mediterraneo orientale, promuovendo la cooperazione regionale in materia di sicurezza marittima, protezione dell'ambiente e sviluppo dell'economia blu sostenibile</w:t>
            </w:r>
            <w:r>
              <w:t>;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accoglie con favore il </w:t>
            </w:r>
            <w:r>
              <w:rPr>
                <w:b/>
                <w:i/>
              </w:rPr>
              <w:t>prossimo</w:t>
            </w:r>
            <w:r>
              <w:t xml:space="preserve">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accoglie con favore il nuovo patto per il Mediterraneo quale iniziativa faro per rafforzare la pace, la stabilità e la prosperità nella regione</w:t>
            </w:r>
            <w:r>
              <w:rPr>
                <w:b/>
                <w:i/>
              </w:rPr>
              <w:t>;</w:t>
            </w:r>
            <w:r>
              <w:t xml:space="preserve"> </w:t>
            </w:r>
            <w:r>
              <w:rPr>
                <w:b/>
                <w:i/>
              </w:rPr>
              <w:t>prende atto, in particolare, dell'accento posto sulla promozione e sul miglioramento dei quadri giuridici relativi alle ORGP e sulla lotta contro la pesca INN nel Mediterraneo attraverso il rafforzamento delle capacità, il monitoraggio, il controllo e la sorveglianza</w:t>
            </w:r>
            <w:r>
              <w:t>;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accoglie con favore il </w:t>
            </w:r>
            <w:r>
              <w:rPr>
                <w:b/>
                <w:i/>
              </w:rPr>
              <w:t>prossimo</w:t>
            </w:r>
            <w:r>
              <w:t xml:space="preserve">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accoglie con favore il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w:t>
            </w:r>
            <w:r>
              <w:rPr>
                <w:b/>
                <w:i/>
              </w:rPr>
              <w:t>, in particolare per quanto concerne la pesca INN,</w:t>
            </w:r>
            <w:r>
              <w:t xml:space="preserve"> per assicurare benefici concreti alle comunità costiere, agli ecosistemi e alla resilienza economica in tutto il bacino </w:t>
            </w:r>
            <w:r>
              <w:rPr>
                <w:b/>
                <w:i/>
              </w:rPr>
              <w:t>e nel Mar Nero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accoglie con favore il prossimo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 xml:space="preserve">accoglie con favore il prossimo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w:t>
            </w:r>
            <w:r>
              <w:rPr>
                <w:b/>
                <w:i/>
              </w:rPr>
              <w:t>alla sovranità alimentare,</w:t>
            </w:r>
            <w:r>
              <w:t xml:space="preserve"> agli ecosistemi e alla resilienza economica in tutto il bacino;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accoglie con favore il prossimo nuovo patto per il Mediterraneo quale iniziativa faro per rafforzare la pace, la stabilità e la prosperità nella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t xml:space="preserve">accoglie con favore il prossimo nuovo patto per il Mediterraneo quale iniziativa faro per rafforzare la pace, la stabilità e la prosperità nella regione; invita la Commissione, in stretta collaborazione con l'Unione per il Mediterraneo e altri organismi regionali, </w:t>
            </w:r>
            <w:r>
              <w:rPr>
                <w:b/>
                <w:i/>
              </w:rPr>
              <w:t>segnatamente la FAO,</w:t>
            </w:r>
            <w:r>
              <w:t xml:space="preserve"> a dare priorità all'attuazione di tale patto e ad attingere all'esperienza e alle migliori pratiche di precedenti iniziative simili per assicurare benefici concreti alle comunità costiere, agli ecosistemi e alla resilienza economica in tutto il bacino;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accoglie con favore il prossimo</w:t>
            </w:r>
            <w:r>
              <w:t xml:space="preserve"> nuovo patto per il Mediterraneo </w:t>
            </w:r>
            <w:r>
              <w:rPr>
                <w:b/>
                <w:i/>
              </w:rPr>
              <w:t>quale iniziativa faro per rafforzare la pace, la stabilità e la prosperità nella</w:t>
            </w:r>
            <w:r>
              <w:t xml:space="preserve">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c>
          <w:tcPr>
            <w:tcW w:w="4876" w:type="dxa"/>
            <w:tcBorders>
              <w:top w:val="nil"/>
              <w:left w:val="nil"/>
              <w:bottom w:val="nil"/>
              <w:right w:val="nil"/>
            </w:tcBorders>
          </w:tcPr>
          <w:p>
            <w:pPr>
              <w:pStyle w:val="Normal6a"/>
            </w:pPr>
            <w:r>
              <w:t>4.</w:t>
            </w:r>
            <w:r>
              <w:tab/>
            </w:r>
            <w:r>
              <w:rPr>
                <w:b/>
                <w:i/>
              </w:rPr>
              <w:t>prende atto della presentazione del</w:t>
            </w:r>
            <w:r>
              <w:t xml:space="preserve"> nuovo patto per il Mediterraneo </w:t>
            </w:r>
            <w:r>
              <w:rPr>
                <w:b/>
                <w:i/>
              </w:rPr>
              <w:t>volto a proporre un nuovo partenariato all'interno della</w:t>
            </w:r>
            <w:r>
              <w:t xml:space="preserve"> regione; invita la Commissione, in stretta collaborazione con l'Unione per il Mediterraneo e altri organismi regionali, a dare priorità all'attuazione di tale patto e ad attingere all'esperienza e alle migliori pratiche di precedenti iniziative simili per assicurare benefici concreti alle comunità costiere, agli ecosistemi e alla resilienza economica in tutto il bacino;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sottolineando nel contempo la necessità che l'UE </w:t>
            </w:r>
            <w:r>
              <w:rPr>
                <w:b/>
                <w:i/>
              </w:rPr>
              <w:t>mantenga</w:t>
            </w:r>
            <w:r>
              <w:t xml:space="preserve"> una flotta peschereccia </w:t>
            </w:r>
            <w:r>
              <w:rPr>
                <w:b/>
                <w:i/>
              </w:rPr>
              <w:t>in grado di sfruttare</w:t>
            </w:r>
            <w:r>
              <w:t xml:space="preserv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sottolineando nel contempo la necessità che l'UE </w:t>
            </w:r>
            <w:r>
              <w:rPr>
                <w:b/>
                <w:i/>
              </w:rPr>
              <w:t>rispetti i pareri scientifici, i diritti umani e i principi democratici, come pure le esigenze dei pescatori locali e delle organizzazioni dei produttori, mantenendo nel contempo</w:t>
            </w:r>
            <w:r>
              <w:t xml:space="preserve"> una flotta peschereccia </w:t>
            </w:r>
            <w:r>
              <w:rPr>
                <w:b/>
                <w:i/>
              </w:rPr>
              <w:t>che beneficia delle nuove possibilità di pesca create dall'espansione degli APPS;</w:t>
            </w:r>
            <w:r>
              <w:t xml:space="preserve"> </w:t>
            </w:r>
            <w:r>
              <w:rPr>
                <w:b/>
                <w:i/>
              </w:rPr>
              <w:t>sottolinea, a tale riguardo, l'importanza di salvaguardare i mezzi di sussistenza e il tessuto sociale delle comunità costiere, di sostenere i pescatori artigianali e su piccola scala e di garantire che</w:t>
            </w:r>
            <w:r>
              <w:t xml:space="preserve"> le nuove possibilità di pesca create dall'espansione degli APPS </w:t>
            </w:r>
            <w:r>
              <w:rPr>
                <w:b/>
                <w:i/>
              </w:rPr>
              <w:t>contribuiscano alla resilienza economica locale e alla gestione sostenibile delle risorse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w:t>
            </w:r>
            <w:r>
              <w:rPr>
                <w:b/>
                <w:i/>
              </w:rPr>
              <w:t>sottolineando</w:t>
            </w:r>
            <w:r>
              <w:t xml:space="preserve"> nel contempo la necessità </w:t>
            </w:r>
            <w:r>
              <w:rPr>
                <w:b/>
                <w:i/>
              </w:rPr>
              <w:t>che l'UE mantenga una flotta peschereccia in grado di sfruttare le nuove possibilità di</w:t>
            </w:r>
            <w:r>
              <w:t xml:space="preserve"> pesca </w:t>
            </w:r>
            <w:r>
              <w:rPr>
                <w:b/>
                <w:i/>
              </w:rPr>
              <w:t>create dall'espansione degli APPS</w:t>
            </w:r>
            <w:r>
              <w:t>;</w:t>
            </w:r>
          </w:p>
        </w:tc>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w:t>
            </w:r>
            <w:r>
              <w:rPr>
                <w:b/>
                <w:i/>
              </w:rPr>
              <w:t>all'attuazione dell'obiettivo di sviluppo sostenibile (OSS) 14,</w:t>
            </w:r>
            <w:r>
              <w:t xml:space="preserve"> alla garanzia di un'autentica parità di condizioni e di una concorrenza leale tra i pescatori dell'UE e quelli dei paesi terzi, </w:t>
            </w:r>
            <w:r>
              <w:rPr>
                <w:b/>
                <w:i/>
              </w:rPr>
              <w:t>garantendo</w:t>
            </w:r>
            <w:r>
              <w:t xml:space="preserve"> nel contempo </w:t>
            </w:r>
            <w:r>
              <w:rPr>
                <w:b/>
                <w:i/>
              </w:rPr>
              <w:t>misure che proteggono le risorse marine, la sicurezza alimentare e i mezzi di sussistenza delle comunità di pescatori su piccola scala nel Sud globale;</w:t>
            </w:r>
            <w:r>
              <w:t xml:space="preserve"> </w:t>
            </w:r>
            <w:r>
              <w:rPr>
                <w:b/>
                <w:i/>
              </w:rPr>
              <w:t>ricorda</w:t>
            </w:r>
            <w:r>
              <w:t xml:space="preserve"> la necessità </w:t>
            </w:r>
            <w:r>
              <w:rPr>
                <w:b/>
                <w:i/>
              </w:rPr>
              <w:t>di attuare la coerenza delle politiche per lo sviluppo nelle politiche della</w:t>
            </w:r>
            <w:r>
              <w:t xml:space="preserve"> pesca </w:t>
            </w:r>
            <w:r>
              <w:rPr>
                <w:b/>
                <w:i/>
              </w:rPr>
              <w:t>e del commercio dei prodotti ittici</w:t>
            </w:r>
            <w:r>
              <w:t xml:space="preserve">; </w:t>
            </w:r>
            <w:r>
              <w:rPr>
                <w:b/>
                <w:i/>
              </w:rPr>
              <w:t>ricorda la necessità di migliorare la trasparenza, in particolare il rispetto delle norme dell'UE sui titolari effettivi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w:t>
            </w:r>
            <w:r>
              <w:rPr>
                <w:b/>
                <w:i/>
              </w:rPr>
              <w:t>all'utilizzo di tali accordi come una piattaforma per approfondire ulteriormente la cooperazione con i paesi partner a livello bilaterale e per rafforzare l'azione comune in seno ai forum internazionali come le ORGP, nonché</w:t>
            </w:r>
            <w:r>
              <w:t xml:space="preserv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w:t>
            </w:r>
            <w:r>
              <w:rPr>
                <w:b/>
                <w:i/>
              </w:rPr>
              <w:t>a sfruttare appieno una solida</w:t>
            </w:r>
            <w:r>
              <w:t xml:space="preserve"> diplomazia degli oceani quale strumento strategico per promuovere obiettivi comuni attraverso le organizzazioni regionali di gestione della pesca e </w:t>
            </w:r>
            <w:r>
              <w:rPr>
                <w:b/>
                <w:i/>
              </w:rPr>
              <w:t>gli</w:t>
            </w:r>
            <w:r>
              <w:t xml:space="preserve"> accordi di partenariato per una pesca sostenibile (APPS)</w:t>
            </w:r>
            <w:r>
              <w:rPr>
                <w:b/>
                <w:i/>
              </w:rPr>
              <w:t>, prestando particolare attenzione alla garanzia di un'autentica parità di condizioni e di una concorrenza leale tra i pescatori dell'UE e quelli dei</w:t>
            </w:r>
            <w:r>
              <w:t xml:space="preserve"> paesi </w:t>
            </w:r>
            <w:r>
              <w:rPr>
                <w:b/>
                <w:i/>
              </w:rPr>
              <w:t>terzi, sottolineando nel contempo la necessità che l'UE mantenga una flotta peschereccia in grado di sfruttare le nuove possibilità di pesca create dall'espansione degli APPS</w:t>
            </w:r>
            <w:r>
              <w:t>;</w:t>
            </w:r>
          </w:p>
        </w:tc>
        <w:tc>
          <w:tcPr>
            <w:tcW w:w="4876" w:type="dxa"/>
            <w:tcBorders>
              <w:top w:val="nil"/>
              <w:left w:val="nil"/>
              <w:bottom w:val="nil"/>
              <w:right w:val="nil"/>
            </w:tcBorders>
          </w:tcPr>
          <w:p>
            <w:pPr>
              <w:pStyle w:val="Normal6a"/>
            </w:pPr>
            <w:r>
              <w:t>5.</w:t>
            </w:r>
            <w:r>
              <w:tab/>
            </w:r>
            <w:r>
              <w:t xml:space="preserve">invita la Commissione </w:t>
            </w:r>
            <w:r>
              <w:rPr>
                <w:b/>
                <w:i/>
              </w:rPr>
              <w:t>e gli Stati membri a ripensare completamente una</w:t>
            </w:r>
            <w:r>
              <w:t xml:space="preserve"> diplomazia degli oceani quale strumento strategico </w:t>
            </w:r>
            <w:r>
              <w:rPr>
                <w:b/>
                <w:i/>
              </w:rPr>
              <w:t>della sovranità degli Stati</w:t>
            </w:r>
            <w:r>
              <w:t xml:space="preserve"> per promuovere obiettivi comuni attraverso le organizzazioni regionali di gestione della pesca e accordi di partenariato per una pesca sostenibile (APPS) </w:t>
            </w:r>
            <w:r>
              <w:rPr>
                <w:b/>
                <w:i/>
              </w:rPr>
              <w:t>rinnovati, tenendo maggiormente conto degli interessi di entrambe le parti e della pesca su piccola scala nei</w:t>
            </w:r>
            <w:r>
              <w:t xml:space="preserve"> paesi </w:t>
            </w:r>
            <w:r>
              <w:rPr>
                <w:b/>
                <w:i/>
              </w:rPr>
              <w:t>in via di sviluppo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w:t>
            </w:r>
            <w:r>
              <w:rPr>
                <w:b/>
                <w:i/>
              </w:rPr>
              <w:t>appieno una solida</w:t>
            </w:r>
            <w:r>
              <w:t xml:space="preserve">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sottolineando </w:t>
            </w:r>
            <w:r>
              <w:rPr>
                <w:b/>
                <w:i/>
              </w:rPr>
              <w:t>nel contempo</w:t>
            </w:r>
            <w:r>
              <w:t xml:space="preserve"> la necessità che l'UE mantenga una flotta peschereccia in grado di sfruttare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w:t>
            </w:r>
            <w:r>
              <w:rPr>
                <w:b/>
                <w:i/>
              </w:rPr>
              <w:t>una</w:t>
            </w:r>
            <w:r>
              <w:t xml:space="preserve"> diplomazia degli oceani </w:t>
            </w:r>
            <w:r>
              <w:rPr>
                <w:b/>
                <w:i/>
              </w:rPr>
              <w:t>equilibrata e trasparente</w:t>
            </w:r>
            <w:r>
              <w:t xml:space="preserve"> quale strumento strategico per promuovere obiettivi comuni attraverso le organizzazioni regionali di gestione della pesca e gli accordi di partenariato per una pesca sostenibile (APPS), </w:t>
            </w:r>
            <w:r>
              <w:rPr>
                <w:b/>
                <w:i/>
              </w:rPr>
              <w:t>garantendo il controllo parlamentare</w:t>
            </w:r>
            <w:r>
              <w:t xml:space="preserve"> prestando particolare attenzione alla garanzia di un'autentica parità di condizioni e di una concorrenza leale tra i pescatori dell'UE e quelli dei paesi terzi, sottolineando la necessità che l'UE mantenga una flotta peschereccia in grado di sfruttare le nuove possibilità di pesca create dall'espansione degli APPS</w:t>
            </w:r>
            <w:r>
              <w:rPr>
                <w:b/>
                <w:i/>
              </w:rPr>
              <w:t>, senza perdere di vista la sostenibilità delle attività di pesca su piccola scala e artigianali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w:t>
            </w:r>
            <w:r>
              <w:rPr>
                <w:b/>
                <w:i/>
              </w:rPr>
              <w:t>sottolineando nel</w:t>
            </w:r>
            <w:r>
              <w:t xml:space="preserve"> contempo la necessità che l'UE mantenga una flotta peschereccia in grado di sfruttare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organizzazioni regionali di gestione della pesca e gli accordi di partenariato per una pesca sostenibile (APPS), prestando particolare attenzione alla garanzia di un'autentica parità di condizioni e di una concorrenza leale tra i pescatori dell'UE e quelli dei paesi terzi, </w:t>
            </w:r>
            <w:r>
              <w:rPr>
                <w:b/>
                <w:i/>
              </w:rPr>
              <w:t>ad esempio attraverso misure speculari, rispettando al</w:t>
            </w:r>
            <w:r>
              <w:t xml:space="preserve"> contempo </w:t>
            </w:r>
            <w:r>
              <w:rPr>
                <w:b/>
                <w:i/>
              </w:rPr>
              <w:t>le esigenze alimentari delle comunità costiere nei paesi terzi e i loro ecosistemi;</w:t>
            </w:r>
            <w:r>
              <w:t xml:space="preserve"> </w:t>
            </w:r>
            <w:r>
              <w:rPr>
                <w:b/>
                <w:i/>
              </w:rPr>
              <w:t>ricorda</w:t>
            </w:r>
            <w:r>
              <w:t xml:space="preserve"> la necessità che l'UE mantenga una flotta peschereccia in grado di sfruttare le nuove possibilità di pesca create dall'espansione degli APPS;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appieno </w:t>
            </w:r>
            <w:r>
              <w:rPr>
                <w:b/>
                <w:i/>
              </w:rPr>
              <w:t>una solida diplomazia degli oceani quale strumento strategico per promuovere obiettivi comuni attraverso le</w:t>
            </w:r>
            <w:r>
              <w:t xml:space="preserve"> organizzazioni regionali di gestione della pesca e gli accordi di partenariato per una pesca sostenibile (APPS), prestando particolare attenzione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appieno </w:t>
            </w:r>
            <w:r>
              <w:rPr>
                <w:b/>
                <w:i/>
              </w:rPr>
              <w:t>la sua parteciapzione alle</w:t>
            </w:r>
            <w:r>
              <w:t xml:space="preserve"> organizzazioni regionali di gestione della pesca </w:t>
            </w:r>
            <w:r>
              <w:rPr>
                <w:b/>
                <w:i/>
              </w:rPr>
              <w:t>(ORGP)</w:t>
            </w:r>
            <w:r>
              <w:t xml:space="preserve"> e gli accordi di partenariato per una pesca sostenibile (APPS) </w:t>
            </w:r>
            <w:r>
              <w:rPr>
                <w:b/>
                <w:i/>
              </w:rPr>
              <w:t>e a utilizzarli come uno strumento strategico per promuovere gli obiettivi dell'UE</w:t>
            </w:r>
            <w:r>
              <w:t xml:space="preserve">, prestando particolare attenzione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 </w:t>
            </w:r>
            <w:r>
              <w:rPr>
                <w:b/>
                <w:i/>
              </w:rPr>
              <w:t>per garantire la sovranità alimentare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w:t>
            </w:r>
            <w:r>
              <w:rPr>
                <w:b/>
                <w:i/>
              </w:rPr>
              <w:t>organizzazioni regionali di gestione della pesca</w:t>
            </w:r>
            <w:r>
              <w:t xml:space="preserve"> e gli accordi di partenariato per una pesca sostenibile (APPS), prestando particolare attenzione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w:t>
            </w:r>
          </w:p>
        </w:tc>
        <w:tc>
          <w:tcPr>
            <w:tcW w:w="4876" w:type="dxa"/>
            <w:tcBorders>
              <w:top w:val="nil"/>
              <w:left w:val="nil"/>
              <w:bottom w:val="nil"/>
              <w:right w:val="nil"/>
            </w:tcBorders>
          </w:tcPr>
          <w:p>
            <w:pPr>
              <w:pStyle w:val="Normal6a"/>
            </w:pPr>
            <w:r>
              <w:t>5.</w:t>
            </w:r>
            <w:r>
              <w:tab/>
            </w:r>
            <w:r>
              <w:t xml:space="preserve">invita la Commissione a sfruttare appieno una solida diplomazia degli oceani quale strumento strategico per promuovere obiettivi comuni attraverso le </w:t>
            </w:r>
            <w:r>
              <w:rPr>
                <w:b/>
                <w:i/>
              </w:rPr>
              <w:t>ORGP</w:t>
            </w:r>
            <w:r>
              <w:t xml:space="preserve"> e gli accordi di partenariato per una pesca sostenibile (APPS), prestando particolare attenzione </w:t>
            </w:r>
            <w:r>
              <w:rPr>
                <w:b/>
                <w:i/>
              </w:rPr>
              <w:t>alla governance sostenibile, alla conformità e</w:t>
            </w:r>
            <w:r>
              <w:t xml:space="preserve"> alla garanzia di un'autentica parità di condizioni e di una concorrenza leale tra i pescatori dell'UE e quelli dei paesi terzi, sottolineando nel contempo la necessità che l'UE mantenga una flotta peschereccia in grado di sfruttare le nuove possibilità di pesca create dall'espansione degli APPS;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accoglie con favore l'annuncio di una nuova generazione di APPS in linea con le strategie regionali dell'UE per l'Africa e la regione indo-pacifica e sottolinea la necessità di garantire che tali accordi rafforzino anche la leadership globale dell'UE nella promozione di partenariati sostenibili, trasparenti ed equi nel settore della pesca;</w:t>
            </w:r>
            <w:r>
              <w:t xml:space="preserve"> </w:t>
            </w:r>
            <w:r>
              <w:rPr>
                <w:b/>
                <w:i/>
              </w:rPr>
              <w:t>sottolinea che gli APPS devono garantire un trattamento equo e non discriminatorio delle navi dell'UE, con tasse e condizioni di accesso proporzionate e trasparenti;</w:t>
            </w:r>
            <w:r>
              <w:t xml:space="preserve"> </w:t>
            </w:r>
            <w:r>
              <w:rPr>
                <w:b/>
                <w:i/>
              </w:rPr>
              <w:t>sottolinea che tutte le navi che operano nelle zone economiche esclusive (ZEE) dei paesi partner dovrebbero essere soggette agli stessi requisiti finanziari e tecnici, in linea con il principio della parità di condizioni;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sottolinea il valore strategico degli accordi di partenariato per una pesca sostenibile (APPS) quale strumento di diplomazia degli oceani e di proiezione esterna dell'UE;</w:t>
            </w:r>
            <w:r>
              <w:t xml:space="preserve"> </w:t>
            </w:r>
            <w:r>
              <w:rPr>
                <w:b/>
                <w:i/>
              </w:rPr>
              <w:t>sottolinea che, nel prossimo quadro finanziario pluriennale, tali accordi dovrebbero disporre di una dotazione finanziaria sufficiente, indipendente e prevedibile, che sia adeguata all'inflazione e garantisca la loro continuità, il loro impatto reale nei paesi partner, nonché il loro contributo alla sicurezza alimentare, alla tracciabilità e alla concorrenza leale nel mercato europeo;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l'UE e i suoi Stati membri a difendere mandati ambiziosi in seno alle organizzazioni regionali di gestione della pesca che garantiscano la salute delle popolazioni ittiche e degli ecosistemi marini, un controllo efficiente della pesca, solidi meccanismi di applicazione ed esecuzione, l'integrazione di strategie di mitigazione dei cambiamenti climatici e di adattamento agli stessi, nonché misure eque che tengano conto delle esigenze dei paesi in via di sviluppo costieri e delle comunità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inoltre la Commissione a proseguire i suoi sforzi, in particolare attraverso la sua azione in seno alle ORGP e la sua rete di APPS, al fine di aumentare la trasparenza e la responsabilità nei confronti di tutti i paesi che praticano la pesca, in particolare quelli che competono con le flotte dell'UE ma non rispettano gli stessi standard elevati, garantendo che essi forniscano informazioni dettagliate sulle attività della loro flotta, dichiarino accuratamente le loro catture e rispettino le misure di conservazione e di gestione;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riconosce l'importanza di una nuova generazione di APPS, come annunciato nel patto europeo per gli oceani;</w:t>
            </w:r>
            <w:r>
              <w:t xml:space="preserve"> </w:t>
            </w:r>
            <w:r>
              <w:rPr>
                <w:b/>
                <w:i/>
              </w:rPr>
              <w:t>sottolinea che la nuova generazione di APPS, oltre all'allineamento con le più ampie strategie e priorità regionali dell'UE, dovrebbe anche rappresentare un'opportunità per migliorare la sostenibilità della flotta, ridurre la pressione sugli stock altamente sfruttati, diversificare l'origine dei prodotti ittici e ridurre la dipendenza dai prodotti ittici provenienti da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sottolinea il ruolo cruciale della pesca su piccola scala nel sostenere le economie e le comunità locali in tutto il mondo;</w:t>
            </w:r>
            <w:r>
              <w:t xml:space="preserve"> </w:t>
            </w:r>
            <w:r>
              <w:rPr>
                <w:b/>
                <w:i/>
              </w:rPr>
              <w:t>invita gli Stati membri a integrare la gestione della pesca di tipo partecipativo e l'equa ripartizione dei benefici nelle loro strategie nazionali per garantire che il valore generato dalle risorse marine rimanga all'interno delle zone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la Commissione e gli Stati membri a esigere l'immatricolazione delle navi ad alto rischio battenti bandiera di paesi terzi e a porre fine all'uso di bandiere di comodo da parte di navi di proprietà dell'UE, al fine di garantire che l'UE rispetti la sua politica di tolleranza zero nei confronti della pesca INN;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chiede il rafforzamento della clausola di non discriminazione nei futuri protocolli APPS, garantendo che i paesi partner non concedano condizioni più favorevoli, finanziarie o tecniche, ad altre flotte straniere che operano nelle loro acque e che tali clausole siano efficacemente monitorate e applicate;</w:t>
            </w:r>
            <w:r>
              <w:t xml:space="preserve"> </w:t>
            </w:r>
            <w:r>
              <w:rPr>
                <w:b/>
                <w:i/>
              </w:rPr>
              <w:t>osserva che le valutazioni della Commissione contengono informazioni limitate sull'attuazione e l'efficacia delle clausole di non discriminazione;</w:t>
            </w:r>
            <w:r>
              <w:t xml:space="preserve"> </w:t>
            </w:r>
            <w:r>
              <w:rPr>
                <w:b/>
                <w:i/>
              </w:rPr>
              <w:t>invita la Commissione a includere sistematicamente informazioni e analisi dettagliate su tale aspetto nelle future relazioni di valutazione degli APPS;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ritiene che le attività di pesca condotte dalla Cina suscitino vive preoccupazioni per le flotte dell'Unione europea;</w:t>
            </w:r>
            <w:r>
              <w:t xml:space="preserve"> </w:t>
            </w:r>
            <w:r>
              <w:rPr>
                <w:b/>
                <w:i/>
              </w:rPr>
              <w:t>sottolinea la necessità di proseguire il dialogo strutturato con la Cina nel quadro del partenariato blu;</w:t>
            </w:r>
            <w:r>
              <w:t xml:space="preserve"> </w:t>
            </w:r>
            <w:r>
              <w:rPr>
                <w:b/>
                <w:i/>
              </w:rPr>
              <w:t>sottolinea la necessità che la Cina ratifichi l'accordo sul controllo da parte dello Stato di approdo;</w:t>
            </w:r>
            <w:r>
              <w:t xml:space="preserve"> </w:t>
            </w:r>
            <w:r>
              <w:rPr>
                <w:b/>
                <w:i/>
              </w:rPr>
              <w:t>insiste sulla necessità di una maggiore trasparenza delle sue attività di pesca;</w:t>
            </w:r>
            <w:r>
              <w:t xml:space="preserve"> </w:t>
            </w:r>
            <w:r>
              <w:rPr>
                <w:b/>
                <w:i/>
              </w:rPr>
              <w:t>sottolinea che le importazioni cinesi di prodotti ittici devono essere conformi alle norme dell'Unione europea, compresa la tracciabilità;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invita l'UE e i suoi Stati membri a difendere e a promuovere i più elevati standard sociali e di sicurezza globali per quanto riguarda le condizioni di lavoro nel settore della pesca e ad approvare norme che tutelino i lavoratori in linea con le convenzioni dell'OIL;</w:t>
            </w:r>
            <w:r>
              <w:t xml:space="preserve"> </w:t>
            </w:r>
            <w:r>
              <w:rPr>
                <w:b/>
                <w:i/>
              </w:rPr>
              <w:t>sottolinea che, nel quadro della dimensione esterna della politica comune della pesca, l'UE dovrebbe anche attuare tali norme, in particolare nei suoi APPS;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esorta gli Stati membri ad applicare tutte le misure possibili per limitare le bandiere di comodo e il cambio di bandiera come mezzo per combattere la pesca INN e garantire il rispetto di elevati standard di sostenibilità, al fine di conseguire condizioni di parità con le flotte dell'UE;</w:t>
            </w:r>
            <w:r>
              <w:t xml:space="preserve"> </w:t>
            </w:r>
            <w:r>
              <w:rPr>
                <w:b/>
                <w:i/>
              </w:rPr>
              <w:t>esorta altresì gli Stati membri a continuare a migliorare la trasparenza delle strutture societarie;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Giuseppe Lupo,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invita la Commissione a valutare la possibilità di estendere gli APPS ai paesi partner mediterranei al fine di promuovere la gestione concorrente delle risorse marine, la parità di condizioni e la stabilità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invita l'UE e i suoi Stati membri a promuovere l'attuazione degli orientamenti volontari della FAO per una pesca sostenibile su piccola scala, a proteggere i diritti di proprietà dei pescatori artigianali e l'accesso alle risorse alieutiche e a garantire la partecipazione dei pescatori su piccola scala alle decisioni che li riguardano;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ricorda che le regioni insulari e ultraperiferiche sono confrontate a vincoli naturali e geografici permanenti che incidono sulla competitività delle loro flotte pescherecce;</w:t>
            </w:r>
            <w:r>
              <w:t xml:space="preserve"> </w:t>
            </w:r>
            <w:r>
              <w:rPr>
                <w:b/>
                <w:i/>
              </w:rPr>
              <w:t>invita la Commissione ad adottare misure specifiche per sostenere le economie insulari e la pesca che operano in condizioni strutturalmente svantaggiate;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chiede che il ruolo delle ORGP sia rafforzato e che gli strumenti e gli accordi internazionali o globali sulla governance degli oceani non le compromettano;</w:t>
            </w:r>
            <w:r>
              <w:t xml:space="preserve"> </w:t>
            </w:r>
            <w:r>
              <w:rPr>
                <w:b/>
                <w:i/>
              </w:rPr>
              <w:t>invita inoltre la Commissione a continuare a dialogare attivamente con i partner internazionali in seno a tali organizzazioni;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quinquies.</w:t>
            </w:r>
            <w:r>
              <w:tab/>
            </w:r>
            <w:r>
              <w:rPr>
                <w:b/>
                <w:i/>
              </w:rPr>
              <w:t>invita la Commissione a garantire che gli obiettivi della PCP siano pienamente integrati nella posizione dell'UE in tutte le sedi internazionali in materia di ambiente, come la Convenzione sulla diversità biologica (CBD) o la Convenzione sul commercio internazionale delle specie di flora e di fauna selvatiche minacciate di estinzione (CITES), dove vengono discusse le questioni relative alle risorse biologiche marine;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quinquies.</w:t>
            </w:r>
            <w:r>
              <w:tab/>
            </w:r>
            <w:r>
              <w:rPr>
                <w:b/>
                <w:i/>
              </w:rPr>
              <w:t>ribadisce che l'azione esterna dell'UE nel settore della pesca deve garantire la piena reciprocità delle norme ambientali, sociali e del lavoro tra gli operatori dell'UE e quelli di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quinquies.</w:t>
            </w:r>
            <w:r>
              <w:tab/>
            </w:r>
            <w:r>
              <w:rPr>
                <w:b/>
                <w:i/>
              </w:rPr>
              <w:t>accoglie con favore l'accordo dell'OMC sulle sovvenzioni alla pesca quale importante passo avanti per porre fine alle sovvenzioni dannose che contribuiscono alla pesca eccessiva;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sexies.</w:t>
            </w:r>
            <w:r>
              <w:tab/>
            </w:r>
            <w:r>
              <w:rPr>
                <w:b/>
                <w:i/>
              </w:rPr>
              <w:t>ritiene che la nuova generazione di APPS dovrebbe svolgere un ruolo chiave quale strumento di diplomazia e di governance internazionale degli oceani, nell'ambito di un quadro solido e coerente, con un'adeguata comunicazione in merito alla loro importanza;</w:t>
            </w:r>
            <w:r>
              <w:t xml:space="preserve"> </w:t>
            </w:r>
            <w:r>
              <w:rPr>
                <w:b/>
                <w:i/>
              </w:rPr>
              <w:t>chiede la risoluzione degli "accordi in sospeso" senza la necessità di una denuncia formale, al fine di consentire agli operatori dell'UE di pescare in particolare nel quadro di autorizzazioni dirette;</w:t>
            </w:r>
            <w:r>
              <w:t xml:space="preserve"> </w:t>
            </w:r>
            <w:r>
              <w:rPr>
                <w:b/>
                <w:i/>
              </w:rPr>
              <w:t>chiede inoltre di garantire che l'accordo dell'OMC sulle sovvenzioni alla pesca escluda esplicitamente gli APPS dal suo ambito di applicazione, al fine di evitare interpretazioni errate e di proteggere gli accordi dell'UE;</w:t>
            </w:r>
            <w:r>
              <w:t xml:space="preserve"> </w:t>
            </w:r>
            <w:r>
              <w:rPr>
                <w:b/>
                <w:i/>
              </w:rPr>
              <w:t>chiede inoltre di garantire che non siano concesse condizioni più favorevoli alle flotte oceaniche di paesi terzi che operano nelle ZEE di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septies.</w:t>
            </w:r>
            <w:r>
              <w:tab/>
            </w:r>
            <w:r>
              <w:rPr>
                <w:b/>
                <w:i/>
              </w:rPr>
              <w:t>riconosce l'importanza strategica delle joint venture di pesca quale utile modello di cooperazione tra l'Unione europea e i paesi terzi (non appartenenti all'UE);</w:t>
            </w:r>
            <w:r>
              <w:t xml:space="preserve"> </w:t>
            </w:r>
            <w:r>
              <w:rPr>
                <w:b/>
                <w:i/>
              </w:rPr>
              <w:t>sottolinea che tali joint venture generano un valore economico e sociale sia all'interno dell'UE che nei paesi terzi, garantendo al contempo ai consumatori europei l'approvvigionamento di proteine marine di alta qualità catturate in modo sostenibile;</w:t>
            </w:r>
            <w:r>
              <w:t xml:space="preserve"> </w:t>
            </w:r>
            <w:r>
              <w:rPr>
                <w:b/>
                <w:i/>
              </w:rPr>
              <w:t>rileva che tali joint venture solitamente introducono norme economiche, sociali e ambientali più rigorose di quelle applicate nei paesi terzi e da altre flotte straniere;</w:t>
            </w:r>
            <w:r>
              <w:t xml:space="preserve"> </w:t>
            </w:r>
            <w:r>
              <w:rPr>
                <w:b/>
                <w:i/>
              </w:rPr>
              <w:t>osserva pertanto che esse contribuiscono a promuovere una pesca responsabile, un'occupazione equa e una crescita sostenibile, contribuendo direttamente a vari obiettivi di sviluppo sostenibile, nonché agli obiettivi dell'UE in materia di governance degli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sostiene l'integrazione delle disposizioni in materia di sicurezza marittima e delle infrastrutture critiche negli accordi e nei partenariati commerciali dell'UE</w:t>
            </w:r>
            <w:r>
              <w:rPr>
                <w:b/>
                <w:i/>
              </w:rPr>
              <w:t>, garantendo</w:t>
            </w:r>
            <w:r>
              <w:t xml:space="preserve"> che la sicurezza marittima </w:t>
            </w:r>
            <w:r>
              <w:rPr>
                <w:b/>
                <w:i/>
              </w:rPr>
              <w:t>diventi una</w:t>
            </w:r>
            <w:r>
              <w:t xml:space="preserve"> componente fondamentale della strategia Global Gateway dell'UE e dell'agenda economica e diplomatica esterna dell'UE;</w:t>
            </w:r>
          </w:p>
        </w:tc>
        <w:tc>
          <w:tcPr>
            <w:tcW w:w="4876" w:type="dxa"/>
            <w:tcBorders>
              <w:top w:val="nil"/>
              <w:left w:val="nil"/>
              <w:bottom w:val="nil"/>
              <w:right w:val="nil"/>
            </w:tcBorders>
          </w:tcPr>
          <w:p>
            <w:pPr>
              <w:pStyle w:val="Normal6a"/>
            </w:pPr>
            <w:r>
              <w:t>6.</w:t>
            </w:r>
            <w:r>
              <w:tab/>
            </w:r>
            <w:r>
              <w:t xml:space="preserve">sostiene l'integrazione delle disposizioni in materia di sicurezza marittima e delle infrastrutture critiche negli accordi e nei partenariati commerciali dell'UE </w:t>
            </w:r>
            <w:r>
              <w:rPr>
                <w:b/>
                <w:i/>
              </w:rPr>
              <w:t>basati sul diritto internazionale e sui diritti umani;</w:t>
            </w:r>
            <w:r>
              <w:t xml:space="preserve"> </w:t>
            </w:r>
            <w:r>
              <w:rPr>
                <w:b/>
                <w:i/>
              </w:rPr>
              <w:t>sottolinea</w:t>
            </w:r>
            <w:r>
              <w:t xml:space="preserve"> che la sicurezza marittima </w:t>
            </w:r>
            <w:r>
              <w:rPr>
                <w:b/>
                <w:i/>
              </w:rPr>
              <w:t>dovrebbe comprendere non solo la protezione delle rotte commerciali e delle infrastrutture critiche, ma anche la salvaguardia degli ecosistemi marini e dei mezzi di sussistenza delle comunità costiere;</w:t>
            </w:r>
            <w:r>
              <w:t xml:space="preserve"> </w:t>
            </w:r>
            <w:r>
              <w:rPr>
                <w:b/>
                <w:i/>
              </w:rPr>
              <w:t>sottolinea altresì che l'inclusione di tali disposizioni dovrebbe contribuire a combattere attività illecite quali la pesca INN, l'inquinamento, il lavoro forzato e la tratta di esseri umani, promuovendo al contempo la trasparenza, la resilienza e le economie blu sostenibili;</w:t>
            </w:r>
            <w:r>
              <w:t xml:space="preserve"> </w:t>
            </w:r>
            <w:r>
              <w:rPr>
                <w:b/>
                <w:i/>
              </w:rPr>
              <w:t>chiede che la sicurezza marittima sia definita quale</w:t>
            </w:r>
            <w:r>
              <w:t xml:space="preserve"> componente fondamentale della strategia Global Gateway dell'UE e dell'agenda economica e diplomatica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sostiene l'integrazione delle disposizioni in materia di sicurezza marittima e delle infrastrutture critiche negli accordi e nei partenariati commerciali dell'UE, garantendo che la sicurezza marittima diventi una componente fondamentale della strategia Global Gateway dell'UE e dell'agenda economica e diplomatica esterna dell'UE;</w:t>
            </w:r>
          </w:p>
        </w:tc>
        <w:tc>
          <w:tcPr>
            <w:tcW w:w="4876" w:type="dxa"/>
            <w:tcBorders>
              <w:top w:val="nil"/>
              <w:left w:val="nil"/>
              <w:bottom w:val="nil"/>
              <w:right w:val="nil"/>
            </w:tcBorders>
          </w:tcPr>
          <w:p>
            <w:pPr>
              <w:pStyle w:val="Normal6a"/>
            </w:pPr>
            <w:r>
              <w:t>6.</w:t>
            </w:r>
            <w:r>
              <w:tab/>
            </w:r>
            <w:r>
              <w:t xml:space="preserve">sostiene l'integrazione delle disposizioni in materia di sicurezza marittima e delle infrastrutture critiche negli accordi e nei partenariati commerciali dell'UE, garantendo che la sicurezza marittima diventi una componente fondamentale della strategia Global Gateway dell'UE e dell'agenda economica e diplomatica esterna dell'UE; </w:t>
            </w:r>
            <w:r>
              <w:rPr>
                <w:b/>
                <w:i/>
              </w:rPr>
              <w:t>accoglie con favore anche il partenariato per il commercio e gli investimenti puliti tra l'Unione europea e la Repubblica sudafricana, che è inteso a creare nuove opportunità commerciali e di investimento, sostenendo al contempo gli obiettivi di decarbonizzazione attraverso un approccio ad hoc, flessibile e mirato che tenga conto delle priorità delle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sostiene l'integrazione delle disposizioni in materia di sicurezza marittima e delle infrastrutture critiche negli accordi e nei partenariati commerciali dell'UE, garantendo che la sicurezza marittima diventi una componente fondamentale della strategia Global Gateway dell'UE e dell'agenda economica e diplomatica esterna dell'UE;</w:t>
            </w:r>
          </w:p>
        </w:tc>
        <w:tc>
          <w:tcPr>
            <w:tcW w:w="4876" w:type="dxa"/>
            <w:tcBorders>
              <w:top w:val="nil"/>
              <w:left w:val="nil"/>
              <w:bottom w:val="nil"/>
              <w:right w:val="nil"/>
            </w:tcBorders>
          </w:tcPr>
          <w:p>
            <w:pPr>
              <w:pStyle w:val="Normal6a"/>
            </w:pPr>
            <w:r>
              <w:t>6.</w:t>
            </w:r>
            <w:r>
              <w:tab/>
            </w:r>
            <w:r>
              <w:t>sostiene l'integrazione delle disposizioni in materia di sicurezza marittima e delle infrastrutture critiche negli accordi e nei partenariati commerciali dell'UE, garantendo che la sicurezza marittima</w:t>
            </w:r>
            <w:r>
              <w:rPr>
                <w:b/>
                <w:i/>
              </w:rPr>
              <w:t>, che andrà anche a beneficio della gestione delle attività di pesca sostenibili e dei pescatori dell'UE,</w:t>
            </w:r>
            <w:r>
              <w:t xml:space="preserve"> diventi una componente fondamentale della strategia Global Gateway dell'UE e dell'agenda economica e diplomatica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prende atto con soddisfazione della comunicazione congiunta della Commissione del 24 giugno 2022 sull'agenda dell'UE per la governance internazionale degli oceani e della recente adozione da parte della Commissione del patto europeo per gli oceani, sostenuto da un finanziamento pari a 1 miliardo di EUR per salvaguardare la biodiversità marina e rafforzare lo sviluppo di un'economia blu sostenibile;</w:t>
            </w:r>
            <w:r>
              <w:t xml:space="preserve"> </w:t>
            </w:r>
            <w:r>
              <w:rPr>
                <w:b/>
                <w:i/>
              </w:rPr>
              <w:t>accoglie con favore l'integrazione del patto europeo per gli oceani nella bussola per la competitività dell'UE quale elemento strategico per la crescita a lungo termine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prende atto con soddisfazione della comunicazione congiunta della Commissione del 24 giugno 2022 sull'agenda dell'UE per la governance internazionale degli oceani e della recente adozione da parte della Commissione del patto europeo per gli oceani, </w:t>
            </w:r>
            <w:r>
              <w:rPr>
                <w:b/>
                <w:i/>
              </w:rPr>
              <w:t>sostenuto da un</w:t>
            </w:r>
            <w:r>
              <w:t xml:space="preserve"> finanziamento pari a 1 miliardo di EUR per salvaguardare la biodiversità marina e rafforzare lo sviluppo di un'economia blu sostenibile; accoglie con favore l'integrazione del patto europeo per gli oceani nella bussola per la competitività dell'UE quale elemento strategico per la crescita a lungo termine dell'UE;</w:t>
            </w:r>
          </w:p>
        </w:tc>
        <w:tc>
          <w:tcPr>
            <w:tcW w:w="4876" w:type="dxa"/>
            <w:tcBorders>
              <w:top w:val="nil"/>
              <w:left w:val="nil"/>
              <w:bottom w:val="nil"/>
              <w:right w:val="nil"/>
            </w:tcBorders>
          </w:tcPr>
          <w:p>
            <w:pPr>
              <w:pStyle w:val="Normal6a"/>
            </w:pPr>
            <w:r>
              <w:t>7.</w:t>
            </w:r>
            <w:r>
              <w:tab/>
            </w:r>
            <w:r>
              <w:t xml:space="preserve">prende atto con soddisfazione della comunicazione congiunta della Commissione del 24 giugno 2022 sull'agenda dell'UE per la governance internazionale degli oceani e della recente adozione da parte della Commissione del patto europeo per gli oceani, </w:t>
            </w:r>
            <w:r>
              <w:rPr>
                <w:b/>
                <w:i/>
              </w:rPr>
              <w:t>pur esprimendo delle riserve riguardo all'importo del</w:t>
            </w:r>
            <w:r>
              <w:t xml:space="preserve"> finanziamento pari a 1 miliardo di EUR per salvaguardare la biodiversità marina e rafforzare lo sviluppo di un'economia blu sostenibile</w:t>
            </w:r>
            <w:r>
              <w:rPr>
                <w:b/>
                <w:i/>
              </w:rPr>
              <w:t>; constata che qualsiasi diplomazia implica una capacità di proiezione necessariamente costosa e che sarebbe pertanto opportuno mettere in comune le capacità esistenti e quelle nuove, come i droni o l'utilizzo di un "Copernicus marittimo"</w:t>
            </w:r>
            <w:r>
              <w:t>; accoglie con favore l'integrazione del patto europeo per gli oceani nella bussola per la competitività dell'UE quale elemento strategico per la crescita a lungo termine dell'UE</w:t>
            </w:r>
            <w:r>
              <w:rPr>
                <w:b/>
                <w:i/>
              </w:rPr>
              <w:t>, rammaricandosi al contempo del rischio di concorrenza tra i settori marittimi nell'accesso ai finanziamenti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prende atto </w:t>
            </w:r>
            <w:r>
              <w:rPr>
                <w:b/>
                <w:i/>
              </w:rPr>
              <w:t>con soddisfazione</w:t>
            </w:r>
            <w:r>
              <w:t xml:space="preserve"> della comunicazione congiunta della Commissione del 24 giugno 2022 sull'agenda dell'UE per la governance internazionale degli oceani e della recente adozione da parte della Commissione del patto europeo per gli oceani</w:t>
            </w:r>
            <w:r>
              <w:rPr>
                <w:b/>
                <w:i/>
              </w:rPr>
              <w:t>, sostenuto da un finanziamento pari a 1 miliardo di EUR per salvaguardare la biodiversità marina e rafforzare lo sviluppo di un'economia blu sostenibile</w:t>
            </w:r>
            <w:r>
              <w:t xml:space="preserve">; </w:t>
            </w:r>
            <w:r>
              <w:rPr>
                <w:b/>
                <w:i/>
              </w:rPr>
              <w:t>accoglie con favore l'integrazione del patto europeo per gli oceani nella bussola per la competitività dell'UE quale elemento strategico per la crescita a lungo termine dell'UE;</w:t>
            </w:r>
          </w:p>
        </w:tc>
        <w:tc>
          <w:tcPr>
            <w:tcW w:w="4876" w:type="dxa"/>
            <w:tcBorders>
              <w:top w:val="nil"/>
              <w:left w:val="nil"/>
              <w:bottom w:val="nil"/>
              <w:right w:val="nil"/>
            </w:tcBorders>
          </w:tcPr>
          <w:p>
            <w:pPr>
              <w:pStyle w:val="Normal6a"/>
            </w:pPr>
            <w:r>
              <w:t>7.</w:t>
            </w:r>
            <w:r>
              <w:tab/>
            </w:r>
            <w:r>
              <w:t>prende atto della comunicazione congiunta della Commissione del 24 giugno 2022 sull'agenda dell'UE per la governance internazionale degli oceani e della recente adozione da parte della Commissione del patto europeo per 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prende atto con soddisfazione della comunicazione congiunta della Commissione del 24 giugno 2022 sull'agenda dell'UE per la governance internazionale degli oceani e della recente adozione da parte della Commissione del patto europeo per gli oceani</w:t>
            </w:r>
            <w:r>
              <w:rPr>
                <w:b/>
                <w:i/>
              </w:rPr>
              <w:t>, sostenuto da un</w:t>
            </w:r>
            <w:r>
              <w:t xml:space="preserve"> finanziamento pari a 1 miliardo di EUR per salvaguardare la biodiversità marina e rafforzare lo sviluppo di un'economia blu sostenibile; accoglie con favore l'integrazione del patto europeo per gli oceani nella bussola per la competitività dell'UE quale elemento strategico per la crescita a lungo termine dell'UE;</w:t>
            </w:r>
          </w:p>
        </w:tc>
        <w:tc>
          <w:tcPr>
            <w:tcW w:w="4876" w:type="dxa"/>
            <w:tcBorders>
              <w:top w:val="nil"/>
              <w:left w:val="nil"/>
              <w:bottom w:val="nil"/>
              <w:right w:val="nil"/>
            </w:tcBorders>
          </w:tcPr>
          <w:p>
            <w:pPr>
              <w:pStyle w:val="Normal6a"/>
            </w:pPr>
            <w:r>
              <w:t>7.</w:t>
            </w:r>
            <w:r>
              <w:tab/>
            </w:r>
            <w:r>
              <w:t>prende atto con soddisfazione della comunicazione congiunta della Commissione del 24 giugno 2022 sull'agenda dell'UE per la governance internazionale degli oceani e della recente adozione da parte della Commissione del patto europeo per gli oceani</w:t>
            </w:r>
            <w:r>
              <w:rPr>
                <w:b/>
                <w:i/>
              </w:rPr>
              <w:t>;</w:t>
            </w:r>
            <w:r>
              <w:t xml:space="preserve"> </w:t>
            </w:r>
            <w:r>
              <w:rPr>
                <w:b/>
                <w:i/>
              </w:rPr>
              <w:t>ritiene fondamentale garantire il necessario sostegno finanziario per l'attuazione del patto europeo per gli oceani, e in particolare che l'annunciato</w:t>
            </w:r>
            <w:r>
              <w:t xml:space="preserve"> finanziamento pari a 1 miliardo di EUR per salvaguardare la biodiversità marina e rafforzare lo sviluppo di un'economia blu sostenibile </w:t>
            </w:r>
            <w:r>
              <w:rPr>
                <w:b/>
                <w:i/>
              </w:rPr>
              <w:t>sia iscritto nel futuro regolamento sul quadro finanziario pluriennale</w:t>
            </w:r>
            <w:r>
              <w:t>; accoglie con favore l'integrazione del patto europeo per gli oceani nella bussola per la competitività dell'UE quale elemento strategico per la crescita a lungo termine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prende atto con soddisfazione della comunicazione congiunta della Commissione del 24 giugno 2022 sull'agenda dell'UE per la governance internazionale degli oceani e della recente adozione da parte della Commissione del patto europeo per gli oceani, sostenuto da un finanziamento pari a 1 miliardo di EUR per salvaguardare la biodiversità marina e rafforzare lo sviluppo di un'economia blu sostenibile; accoglie con favore l'integrazione del patto europeo per gli oceani nella bussola per la competitività dell'UE quale elemento strategico per la crescita a lungo termine dell'UE;</w:t>
            </w:r>
          </w:p>
        </w:tc>
        <w:tc>
          <w:tcPr>
            <w:tcW w:w="4876" w:type="dxa"/>
            <w:tcBorders>
              <w:top w:val="nil"/>
              <w:left w:val="nil"/>
              <w:bottom w:val="nil"/>
              <w:right w:val="nil"/>
            </w:tcBorders>
          </w:tcPr>
          <w:p>
            <w:pPr>
              <w:pStyle w:val="Normal6a"/>
            </w:pPr>
            <w:r>
              <w:t>7.</w:t>
            </w:r>
            <w:r>
              <w:tab/>
            </w:r>
            <w:r>
              <w:t xml:space="preserve">prende atto con soddisfazione della comunicazione congiunta della Commissione del 24 giugno 2022 sull'agenda dell'UE per la governance internazionale degli oceani e della recente adozione da parte della Commissione del patto europeo per gli oceani, sostenuto da un finanziamento pari a 1 miliardo di EUR per salvaguardare la biodiversità marina e rafforzare lo sviluppo di un'economia blu sostenibile; accoglie con favore l'integrazione del patto europeo per gli oceani nella bussola per la competitività dell'UE quale elemento strategico per la crescita a lungo termine dell'UE; </w:t>
            </w:r>
            <w:r>
              <w:rPr>
                <w:b/>
                <w:i/>
              </w:rPr>
              <w:t>ritiene che occorra fornire finanziamenti sufficienti e adeguati per la diplomazia e la governance degli oceani nell'ambito del nuovo Fondo quadro pluriennale (QFP) per il periodo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invita la Commissione a istituire, nell'ambito del patto europeo per gli oceani, un'iniziativa specifica denominata "Baltico pulito" che affronti le sfide uniche in materia di ambiente e sicurezza del Mar Baltico;</w:t>
            </w:r>
            <w:r>
              <w:t xml:space="preserve"> </w:t>
            </w:r>
            <w:r>
              <w:rPr>
                <w:b/>
                <w:i/>
              </w:rPr>
              <w:t>sottolinea che la regione rimane fortemente colpita dall'eutrofizzazione, dall'inquinamento e dalla presenza di residuati bellici pericolosi, tra cui munizioni, agenti chimici e altri contaminanti sui fondali marini;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w:t>
            </w:r>
            <w:r>
              <w:rPr>
                <w:b/>
                <w:i/>
              </w:rPr>
              <w:t>transizioni verde e digitale</w:t>
            </w:r>
            <w:r>
              <w:t xml:space="preserve"> e uso sostenibile delle risorse marine;</w:t>
            </w:r>
          </w:p>
        </w:tc>
        <w:tc>
          <w:tcPr>
            <w:tcW w:w="4876" w:type="dxa"/>
            <w:tcBorders>
              <w:top w:val="nil"/>
              <w:left w:val="nil"/>
              <w:bottom w:val="nil"/>
              <w:right w:val="nil"/>
            </w:tcBorders>
          </w:tcPr>
          <w:p>
            <w:pPr>
              <w:pStyle w:val="Normal6a"/>
            </w:pPr>
            <w:r>
              <w:t>8.</w:t>
            </w:r>
            <w:r>
              <w:tab/>
            </w:r>
            <w:r>
              <w:t xml:space="preserve">esorta l'UE a sostenere i </w:t>
            </w:r>
            <w:r>
              <w:rPr>
                <w:b/>
                <w:i/>
              </w:rPr>
              <w:t>pertinenti</w:t>
            </w:r>
            <w:r>
              <w:t xml:space="preserve">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w:t>
            </w:r>
            <w:r>
              <w:rPr>
                <w:b/>
                <w:i/>
              </w:rPr>
              <w:t>attuazione di tecnologie più efficienti sul piano energetico</w:t>
            </w:r>
            <w:r>
              <w:t xml:space="preserve"> e uso sostenibile delle risorse marine; </w:t>
            </w:r>
            <w:r>
              <w:rPr>
                <w:b/>
                <w:i/>
              </w:rPr>
              <w:t>sottolinea, tuttavia, che tali sviluppi devono rimanere economicamente realistici e non devono pregiudicare la redditività delle flotte dell'UE e della pesca artigianale;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sostenibile delle risorse marine;</w:t>
            </w:r>
          </w:p>
        </w:tc>
        <w:tc>
          <w:tcPr>
            <w:tcW w:w="4876" w:type="dxa"/>
            <w:tcBorders>
              <w:top w:val="nil"/>
              <w:left w:val="nil"/>
              <w:bottom w:val="nil"/>
              <w:right w:val="nil"/>
            </w:tcBorders>
          </w:tcPr>
          <w:p>
            <w:pPr>
              <w:pStyle w:val="Normal6a"/>
            </w:pPr>
            <w:r>
              <w:t>8.</w:t>
            </w:r>
            <w:r>
              <w:tab/>
            </w:r>
            <w:r>
              <w:t>esorta l'UE a sostenere i portatori di interessi nella creazione di un'alleanza industriale marittima europea che integri la pesca, l'acquacoltura, la cantieristica navale</w:t>
            </w:r>
            <w:r>
              <w:rPr>
                <w:b/>
                <w:i/>
              </w:rPr>
              <w:t>, i trasporti marittimi</w:t>
            </w:r>
            <w:r>
              <w:t>, gli investimenti strategici e la tecnologia, riconoscendo nel contempo l'interdipendenza di tutti i settori marittimi in termini di competitività, occupazione, transizioni verde e digitale e uso sostenibile delle risorse marine;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sostenibile delle risorse marine;</w:t>
            </w:r>
          </w:p>
        </w:tc>
        <w:tc>
          <w:tcPr>
            <w:tcW w:w="4876" w:type="dxa"/>
            <w:tcBorders>
              <w:top w:val="nil"/>
              <w:left w:val="nil"/>
              <w:bottom w:val="nil"/>
              <w:right w:val="nil"/>
            </w:tcBorders>
          </w:tcPr>
          <w:p>
            <w:pPr>
              <w:pStyle w:val="Normal6a"/>
            </w:pPr>
            <w:r>
              <w:t>8.</w:t>
            </w:r>
            <w:r>
              <w:tab/>
            </w:r>
            <w:r>
              <w:t xml:space="preserve">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w:t>
            </w:r>
            <w:r>
              <w:rPr>
                <w:b/>
                <w:i/>
              </w:rPr>
              <w:t>equo e</w:t>
            </w:r>
            <w:r>
              <w:t xml:space="preserve"> sostenibile delle risorse marine;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sostenibile delle risorse marine;</w:t>
            </w:r>
          </w:p>
        </w:tc>
        <w:tc>
          <w:tcPr>
            <w:tcW w:w="4876" w:type="dxa"/>
            <w:tcBorders>
              <w:top w:val="nil"/>
              <w:left w:val="nil"/>
              <w:bottom w:val="nil"/>
              <w:right w:val="nil"/>
            </w:tcBorders>
          </w:tcPr>
          <w:p>
            <w:pPr>
              <w:pStyle w:val="Normal6a"/>
            </w:pPr>
            <w:r>
              <w:t>8.</w:t>
            </w:r>
            <w:r>
              <w:tab/>
            </w:r>
            <w:r>
              <w:t xml:space="preserve">esorta l'UE a sostenere i portatori di interessi nella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sostenibile delle risorse </w:t>
            </w:r>
            <w:r>
              <w:rPr>
                <w:b/>
                <w:i/>
              </w:rPr>
              <w:t>acquatiche</w:t>
            </w:r>
            <w:r>
              <w:t xml:space="preserve"> marine;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esorta l'UE </w:t>
            </w:r>
            <w:r>
              <w:rPr>
                <w:b/>
                <w:i/>
              </w:rPr>
              <w:t>a sostenere i portatori di interessi nella</w:t>
            </w:r>
            <w:r>
              <w:t xml:space="preserve"> creazione di un'alleanza industriale marittima europea che integri la pesca, l'acquacoltura, la cantieristica navale, gli investimenti strategici e la tecnologia, riconoscendo nel contempo l'interdipendenza di tutti i settori marittimi in termini di competitività, occupazione, transizioni verde e digitale e uso sostenibile delle risorse marine;</w:t>
            </w:r>
          </w:p>
        </w:tc>
        <w:tc>
          <w:tcPr>
            <w:tcW w:w="4876" w:type="dxa"/>
            <w:tcBorders>
              <w:top w:val="nil"/>
              <w:left w:val="nil"/>
              <w:bottom w:val="nil"/>
              <w:right w:val="nil"/>
            </w:tcBorders>
          </w:tcPr>
          <w:p>
            <w:pPr>
              <w:pStyle w:val="Normal6a"/>
            </w:pPr>
            <w:r>
              <w:t>8.</w:t>
            </w:r>
            <w:r>
              <w:tab/>
            </w:r>
            <w:r>
              <w:t xml:space="preserve">esorta l'UE </w:t>
            </w:r>
            <w:r>
              <w:rPr>
                <w:b/>
                <w:i/>
              </w:rPr>
              <w:t>ad avviare la</w:t>
            </w:r>
            <w:r>
              <w:t xml:space="preserve"> creazione di un'alleanza industriale marittima europea che integri la pesca, l'acquacoltura, la cantieristica navale, gli investimenti strategici e la tecnologia, riconoscendo nel contempo l'interdipendenza di tutti i settori marittimi in termini di competitività, occupazione, </w:t>
            </w:r>
            <w:r>
              <w:rPr>
                <w:b/>
                <w:i/>
              </w:rPr>
              <w:t>formazione,</w:t>
            </w:r>
            <w:r>
              <w:t xml:space="preserve"> transizioni verde e digitale e uso sostenibile delle risorse marine;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inoltre il ruolo chiave del consiglio consultivo per la flotta oceanica nella formulazione, nell'adozione e nell'attuazione delle politiche e la necessità di garantire che il suo parere sia debitamente preso in considerazione nelle decisioni e nelle azioni finali;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 chiede il coinvolgimento del Servizio europeo per l'azione esterna nella promozione dell'importanza strategica del patto europeo per gli oceani;</w:t>
            </w:r>
          </w:p>
        </w:tc>
        <w:tc>
          <w:tcPr>
            <w:tcW w:w="4876" w:type="dxa"/>
            <w:tcBorders>
              <w:top w:val="nil"/>
              <w:left w:val="nil"/>
              <w:bottom w:val="nil"/>
              <w:right w:val="nil"/>
            </w:tcBorders>
          </w:tcPr>
          <w:p>
            <w:pPr>
              <w:pStyle w:val="Normal6a"/>
            </w:pPr>
            <w:r>
              <w:t>9.</w:t>
            </w:r>
            <w:r>
              <w:tab/>
            </w:r>
            <w:r>
              <w:t xml:space="preserve">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 </w:t>
            </w:r>
            <w:r>
              <w:rPr>
                <w:b/>
                <w:i/>
              </w:rPr>
              <w:t>sottolinea la necessità di migliorare la comprensione degli investimenti, delle operazioni e delle sfide dell'economia blu dell'UE nei loro settori di competenza;</w:t>
            </w:r>
            <w:r>
              <w:t xml:space="preserve"> chiede il coinvolgimento del Servizio europeo per l'azione esterna nella promozione dell'importanza strategica del patto europeo per 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 chiede il coinvolgimento del Servizio europeo per l'azione esterna nella promozione dell'importanza strategica del patto europeo per gli oceani;</w:t>
            </w:r>
          </w:p>
        </w:tc>
        <w:tc>
          <w:tcPr>
            <w:tcW w:w="4876" w:type="dxa"/>
            <w:tcBorders>
              <w:top w:val="nil"/>
              <w:left w:val="nil"/>
              <w:bottom w:val="nil"/>
              <w:right w:val="nil"/>
            </w:tcBorders>
          </w:tcPr>
          <w:p>
            <w:pPr>
              <w:pStyle w:val="Normal6a"/>
            </w:pPr>
            <w:r>
              <w:t>9.</w:t>
            </w:r>
            <w:r>
              <w:tab/>
            </w:r>
            <w:r>
              <w:t>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 chiede il coinvolgimento del Servizio europeo per l'azione esterna nella promozione dell'importanza strategica del patto europeo per gli oceani</w:t>
            </w:r>
            <w:r>
              <w:rPr>
                <w:b/>
                <w:i/>
              </w:rPr>
              <w:t> con il sostegno o la gestione da parte delle direzione delle direzioni generali competenti della Commissione, quali la DG MARE, CLIM o INTPA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 </w:t>
            </w:r>
            <w:r>
              <w:rPr>
                <w:b/>
                <w:i/>
              </w:rPr>
              <w:t>chiede il coinvolgimento del Servizio europeo per l'azione esterna nella promozione dell'importanza strategica del patto europeo per gli oceani;</w:t>
            </w:r>
          </w:p>
        </w:tc>
        <w:tc>
          <w:tcPr>
            <w:tcW w:w="4876" w:type="dxa"/>
            <w:tcBorders>
              <w:top w:val="nil"/>
              <w:left w:val="nil"/>
              <w:bottom w:val="nil"/>
              <w:right w:val="nil"/>
            </w:tcBorders>
          </w:tcPr>
          <w:p>
            <w:pPr>
              <w:pStyle w:val="Normal6a"/>
            </w:pPr>
            <w:r>
              <w:t>9.</w:t>
            </w:r>
            <w:r>
              <w:tab/>
            </w:r>
            <w:r>
              <w:t>invita il Servizio europeo per l'azione esterna ad aumentare in modo significativo gli investimenti nella formazione dei diplomatici europei sulle questioni legate agli oceani, con particolare attenzione al rafforzamento delle competenze in materia di governance marittima e degli oceani nell'ambito delle delegazioni e delle missioni dell'UE nei paesi terzi, in particolare nei paesi costieri;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invita il Servizio europeo per l'azione esterna ad aumentare in modo significativo </w:t>
            </w:r>
            <w:r>
              <w:rPr>
                <w:b/>
                <w:i/>
              </w:rPr>
              <w:t>gli investimenti nella formazione dei diplomatici europei</w:t>
            </w:r>
            <w:r>
              <w:t xml:space="preserve"> sulle questioni legate agli oceani, con particolare attenzione </w:t>
            </w:r>
            <w:r>
              <w:rPr>
                <w:b/>
                <w:i/>
              </w:rPr>
              <w:t>al rafforzamento delle competenze in materia di governance marittima e degli oceani nell'ambito</w:t>
            </w:r>
            <w:r>
              <w:t xml:space="preserve"> delle </w:t>
            </w:r>
            <w:r>
              <w:rPr>
                <w:b/>
                <w:i/>
              </w:rPr>
              <w:t>delegazioni</w:t>
            </w:r>
            <w:r>
              <w:t xml:space="preserve"> e delle </w:t>
            </w:r>
            <w:r>
              <w:rPr>
                <w:b/>
                <w:i/>
              </w:rPr>
              <w:t>missioni dell'UE nei paesi terzi, in particolare nei paesi costieri;</w:t>
            </w:r>
            <w:r>
              <w:t xml:space="preserve"> </w:t>
            </w:r>
            <w:r>
              <w:rPr>
                <w:b/>
                <w:i/>
              </w:rPr>
              <w:t>chiede il coinvolgimento del Servizio europeo per l'azione esterna nella promozione dell'importanza strategica del patto europeo per gli oceani</w:t>
            </w:r>
            <w:r>
              <w:t>;</w:t>
            </w:r>
          </w:p>
        </w:tc>
        <w:tc>
          <w:tcPr>
            <w:tcW w:w="4876" w:type="dxa"/>
            <w:tcBorders>
              <w:top w:val="nil"/>
              <w:left w:val="nil"/>
              <w:bottom w:val="nil"/>
              <w:right w:val="nil"/>
            </w:tcBorders>
          </w:tcPr>
          <w:p>
            <w:pPr>
              <w:pStyle w:val="Normal6a"/>
            </w:pPr>
            <w:r>
              <w:t>9.</w:t>
            </w:r>
            <w:r>
              <w:tab/>
            </w:r>
            <w:r>
              <w:t xml:space="preserve">invita il Servizio europeo per l'azione esterna ad aumentare in modo significativo </w:t>
            </w:r>
            <w:r>
              <w:rPr>
                <w:b/>
                <w:i/>
              </w:rPr>
              <w:t>la cooperazione con l'Agenzia europea di controllo della pesca (EFCA)</w:t>
            </w:r>
            <w:r>
              <w:t xml:space="preserve"> sulle questioni legate agli oceani, con particolare attenzione </w:t>
            </w:r>
            <w:r>
              <w:rPr>
                <w:b/>
                <w:i/>
              </w:rPr>
              <w:t>alla lotta contro la pesca INN, la pirateria e le azioni ostili nei confronti</w:t>
            </w:r>
            <w:r>
              <w:t xml:space="preserve"> delle </w:t>
            </w:r>
            <w:r>
              <w:rPr>
                <w:b/>
                <w:i/>
              </w:rPr>
              <w:t>navi</w:t>
            </w:r>
            <w:r>
              <w:t xml:space="preserve"> e delle </w:t>
            </w:r>
            <w:r>
              <w:rPr>
                <w:b/>
                <w:i/>
              </w:rPr>
              <w:t>infrastrutture dell'UE in collaborazione con gli Stati membri e le ORGP nelle acque internazionali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le organizzazioni regionali di gestione della pesca solidamente gestite, che si traducono in negoziati multilaterali efficaci e nel rispetto di norme comuni, sono fondamentali per conseguire la competitività nel settore della pesca e dell'acquacoltura, evidenziando in tal modo l'importanza degli investimenti nella capacità di tali organizzazioni e rafforzando la diplomazia dell'UE in tali consessi;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sottolinea la necessità di ridurre gli oneri amministrativi e di accelerare le procedure per i progetti che rafforzano la sicurezza alimentare;</w:t>
            </w:r>
            <w:r>
              <w:t xml:space="preserve"> </w:t>
            </w:r>
            <w:r>
              <w:rPr>
                <w:b/>
                <w:i/>
              </w:rPr>
              <w:t>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Thomas Bajada,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 xml:space="preserve">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w:t>
            </w:r>
            <w:r>
              <w:rPr>
                <w:b/>
                <w:i/>
              </w:rPr>
              <w:t>etico,</w:t>
            </w:r>
            <w:r>
              <w:t xml:space="preserve"> sostenibile e competitivo; </w:t>
            </w:r>
            <w:r>
              <w:rPr>
                <w:b/>
                <w:i/>
              </w:rPr>
              <w:t>sottolinea che la politica comune della pesca rimane fondamentale per garantire un approvvigionamento stabile di prodotti ittici ai consumatori dell'UE e chiede un'attuazione e un'applicazione rafforzate per realizzare appieno il suo potenziale a sostegno della sicurezza alimentare e della competitività.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Karin Karlsbro,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la necessità di ridurre gli oneri amministrativi </w:t>
            </w:r>
            <w:r>
              <w:rPr>
                <w:b/>
                <w:i/>
              </w:rPr>
              <w:t>e di</w:t>
            </w:r>
            <w:r>
              <w:t xml:space="preserve">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sottolinea la necessità di ridurre gli oneri amministrativi</w:t>
            </w:r>
            <w:r>
              <w:rPr>
                <w:b/>
                <w:i/>
              </w:rPr>
              <w:t>,</w:t>
            </w:r>
            <w:r>
              <w:t xml:space="preserve"> accelerare le procedure per i progetti che rafforzano la sicurezza alimentare </w:t>
            </w:r>
            <w:r>
              <w:rPr>
                <w:b/>
                <w:i/>
              </w:rPr>
              <w:t>e creare un settore redditizio con il rafforzamento delle norme comuni di sostenibilità, al fine di guidare meglio lo sviluppo di tali norme a livello mondiale</w:t>
            </w:r>
            <w:r>
              <w:t>; chiede</w:t>
            </w:r>
            <w:r>
              <w:rPr>
                <w:b/>
                <w:i/>
              </w:rPr>
              <w:t>, a tale proposito, azioni quali</w:t>
            </w:r>
            <w:r>
              <w:t xml:space="preserve"> un accesso semplificato ai terreni e alle zone costiere attraverso la cooperazione con la Banca europea per gli investimenti e le autorità locali quali misure essenziali per mantenere un settore dell'acquacoltura sostenibile e competitivo;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 xml:space="preserve">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 </w:t>
            </w:r>
            <w:r>
              <w:rPr>
                <w:b/>
                <w:i/>
              </w:rPr>
              <w:t>chiede, inoltre, maggiori fondi per la creazione di progetti pilota volti a studiare l'effettiva efficacia delle già istituite zone di nursery del Mediterraneo;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sottolinea la necessità di</w:t>
            </w:r>
            <w:r>
              <w:t xml:space="preserve"> ridurre gli oneri amministrativi </w:t>
            </w:r>
            <w:r>
              <w:rPr>
                <w:b/>
                <w:i/>
              </w:rPr>
              <w:t>e di</w:t>
            </w:r>
            <w:r>
              <w:t xml:space="preserve">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rPr>
                <w:b/>
                <w:i/>
              </w:rPr>
              <w:t>poiché la valutazione della PCP riguarderà solo il regolamento di base della PCP n. 2013, invita la Commissione europea a</w:t>
            </w:r>
            <w:r>
              <w:t xml:space="preserve"> ridurre </w:t>
            </w:r>
            <w:r>
              <w:rPr>
                <w:b/>
                <w:i/>
              </w:rPr>
              <w:t>con urgenza</w:t>
            </w:r>
            <w:r>
              <w:t xml:space="preserve"> gli oneri amministrativi </w:t>
            </w:r>
            <w:r>
              <w:rPr>
                <w:b/>
                <w:i/>
              </w:rPr>
              <w:t>attraverso una proposta omnibus e ad</w:t>
            </w:r>
            <w:r>
              <w:t xml:space="preserve">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 xml:space="preserve">sottolinea la necessità di ridurre </w:t>
            </w:r>
            <w:r>
              <w:rPr>
                <w:b/>
                <w:i/>
              </w:rPr>
              <w:t>drasticamente</w:t>
            </w:r>
            <w:r>
              <w:t xml:space="preserve"> gli oneri amministrativi e di accelerare le procedure per i progetti che rafforzano la sicurezza alimentare</w:t>
            </w:r>
            <w:r>
              <w:rPr>
                <w:b/>
                <w:i/>
              </w:rPr>
              <w:t>;</w:t>
            </w:r>
            <w:r>
              <w:t xml:space="preserve"> </w:t>
            </w:r>
            <w:r>
              <w:rPr>
                <w:b/>
                <w:i/>
              </w:rPr>
              <w:t>riconoscendo che un'eccessiva regolamentazione dell'UE ha indebolito la competitività della pesca artigianale e dei produttori locali</w:t>
            </w:r>
            <w:r>
              <w:t>; chiede un accesso semplificato ai terreni e alle zone costiere attraverso la cooperazione con la Banca europea per gli investimenti e le autorità locali quali misure essenziali per mantenere un settore dell'acquacoltura sostenibile e competitivo;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w:t>
            </w:r>
            <w:r>
              <w:rPr>
                <w:b/>
                <w:i/>
              </w:rPr>
              <w:t>la necessità di ridurre gli oneri amministrativi e di accelerare</w:t>
            </w:r>
            <w:r>
              <w:t xml:space="preserve"> le procedure per i progetti che rafforzano la sicurezza alimentare; chiede un accesso </w:t>
            </w:r>
            <w:r>
              <w:rPr>
                <w:b/>
                <w:i/>
              </w:rPr>
              <w:t>semplificato</w:t>
            </w:r>
            <w:r>
              <w:t xml:space="preserve"> ai terreni e alle zone costiere </w:t>
            </w:r>
            <w:r>
              <w:rPr>
                <w:b/>
                <w:i/>
              </w:rPr>
              <w:t>attraverso la</w:t>
            </w:r>
            <w:r>
              <w:t xml:space="preserve"> cooperazione con la Banca europea per gli investimenti e le autorità locali </w:t>
            </w:r>
            <w:r>
              <w:rPr>
                <w:b/>
                <w:i/>
              </w:rPr>
              <w:t>quali misure essenziali per mantenere</w:t>
            </w:r>
            <w:r>
              <w:t xml:space="preserve"> un settore dell'acquacoltura </w:t>
            </w:r>
            <w:r>
              <w:rPr>
                <w:b/>
                <w:i/>
              </w:rPr>
              <w:t>sostenibile e competitivo</w:t>
            </w:r>
            <w:r>
              <w:t>;</w:t>
            </w:r>
          </w:p>
        </w:tc>
        <w:tc>
          <w:tcPr>
            <w:tcW w:w="4876" w:type="dxa"/>
            <w:tcBorders>
              <w:top w:val="nil"/>
              <w:left w:val="nil"/>
              <w:bottom w:val="nil"/>
              <w:right w:val="nil"/>
            </w:tcBorders>
          </w:tcPr>
          <w:p>
            <w:pPr>
              <w:pStyle w:val="Normal6a"/>
            </w:pPr>
            <w:r>
              <w:t>10.</w:t>
            </w:r>
            <w:r>
              <w:tab/>
            </w:r>
            <w:r>
              <w:t xml:space="preserve">sottolinea </w:t>
            </w:r>
            <w:r>
              <w:rPr>
                <w:b/>
                <w:i/>
              </w:rPr>
              <w:t>l'importanza di garantire che</w:t>
            </w:r>
            <w:r>
              <w:t xml:space="preserve"> le procedure per i progetti che rafforzano la sicurezza alimentare </w:t>
            </w:r>
            <w:r>
              <w:rPr>
                <w:b/>
                <w:i/>
              </w:rPr>
              <w:t>siano efficienti, trasparenti e orientate alla sostenibilità, senza indebolire le garanzie ambientali o sociali</w:t>
            </w:r>
            <w:r>
              <w:t xml:space="preserve">; chiede un accesso </w:t>
            </w:r>
            <w:r>
              <w:rPr>
                <w:b/>
                <w:i/>
              </w:rPr>
              <w:t>equo</w:t>
            </w:r>
            <w:r>
              <w:t xml:space="preserve"> ai terreni e alle zone costiere</w:t>
            </w:r>
            <w:r>
              <w:rPr>
                <w:b/>
                <w:i/>
              </w:rPr>
              <w:t>, sviluppato in stretta</w:t>
            </w:r>
            <w:r>
              <w:t xml:space="preserve"> cooperazione con la Banca europea per gli investimenti</w:t>
            </w:r>
            <w:r>
              <w:rPr>
                <w:b/>
                <w:i/>
              </w:rPr>
              <w:t>, le comunità</w:t>
            </w:r>
            <w:r>
              <w:t xml:space="preserve"> e le autorità locali</w:t>
            </w:r>
            <w:r>
              <w:rPr>
                <w:b/>
                <w:i/>
              </w:rPr>
              <w:t>, quale caposaldo per</w:t>
            </w:r>
            <w:r>
              <w:t xml:space="preserve"> un settore dell'acquacoltura </w:t>
            </w:r>
            <w:r>
              <w:rPr>
                <w:b/>
                <w:i/>
              </w:rPr>
              <w:t>resiliente e rispettoso del clima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France Jamet, António Tânger Corrêa, 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 xml:space="preserve">sottolinea la necessità di ridurre gli oneri amministrativi e di accelerare le procedure per i progetti che rafforzano la sicurezza </w:t>
            </w:r>
            <w:r>
              <w:rPr>
                <w:b/>
                <w:i/>
              </w:rPr>
              <w:t>e la sovranità</w:t>
            </w:r>
            <w:r>
              <w:t xml:space="preserve"> alimentare; chiede un accesso semplificato ai terreni e alle zone costiere attraverso la cooperazione con la Banca europea per gli investimenti e le autorità locali quali misure essenziali per mantenere un settore dell'acquacoltura sostenibile e competitivo;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locali quali misure essenziali per mantenere un settore dell'acquacoltura sostenibile e competitivo;</w:t>
            </w:r>
          </w:p>
        </w:tc>
        <w:tc>
          <w:tcPr>
            <w:tcW w:w="4876" w:type="dxa"/>
            <w:tcBorders>
              <w:top w:val="nil"/>
              <w:left w:val="nil"/>
              <w:bottom w:val="nil"/>
              <w:right w:val="nil"/>
            </w:tcBorders>
          </w:tcPr>
          <w:p>
            <w:pPr>
              <w:pStyle w:val="Normal6a"/>
            </w:pPr>
            <w:r>
              <w:t>10.</w:t>
            </w:r>
            <w:r>
              <w:tab/>
            </w:r>
            <w:r>
              <w:t xml:space="preserve">sottolinea la necessità di ridurre gli oneri amministrativi e di accelerare le procedure per i progetti che rafforzano la sicurezza alimentare; chiede un accesso semplificato ai terreni e alle zone costiere attraverso la cooperazione con la Banca europea per gli investimenti e le autorità </w:t>
            </w:r>
            <w:r>
              <w:rPr>
                <w:b/>
                <w:i/>
              </w:rPr>
              <w:t>regionali e</w:t>
            </w:r>
            <w:r>
              <w:t xml:space="preserve"> locali quali misure essenziali per mantenere un settore dell'acquacoltura sostenibile e competitivo;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che la pesca e l'acquacoltura sono risorse strategiche per la sicurezza alimentare e lo sviluppo rurale;</w:t>
            </w:r>
            <w:r>
              <w:t xml:space="preserve"> </w:t>
            </w:r>
            <w:r>
              <w:rPr>
                <w:b/>
                <w:i/>
              </w:rPr>
              <w:t>insiste che le misure ambientali non devono compromettere la redditività socio-economica; sottolinea che la flotta peschereccia mediterranea è costituita prevalentemente da pescherecci di piccole dimensioni, che rappresentano circa l'80 % della flotta totale dell'UE nella regione, e sta già affrontando molteplici sfide che incidono sull'attrattiva e sulla sostenibilità socioeconomica del settore;</w:t>
            </w:r>
            <w:r>
              <w:t xml:space="preserve"> </w:t>
            </w:r>
            <w:r>
              <w:rPr>
                <w:b/>
                <w:i/>
              </w:rPr>
              <w:t>invita l'UE a riconoscere il valore più ampio dell'identità e del ruolo dei pescatori quali custodi dell'ambiente marino e motori dello sviluppo locale nelle comunità costiere;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l’urgenza di semplificare le procedure amministrative e ridurre gli oneri burocratici per le imprese della pesca, in particolare nelle regioni insulari e ultraperiferiche, dove la complessità normativa costituisce un ostacolo alla competitività e all’accesso efficace ai fondi;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esorta la Commissione a valutare attentamente i fattori e le tendenze strutturali che incidono sulla sostenibilità e sulla redditività a lungo termine della pesca;</w:t>
            </w:r>
          </w:p>
        </w:tc>
        <w:tc>
          <w:tcPr>
            <w:tcW w:w="4876" w:type="dxa"/>
            <w:tcBorders>
              <w:top w:val="nil"/>
              <w:left w:val="nil"/>
              <w:bottom w:val="nil"/>
              <w:right w:val="nil"/>
            </w:tcBorders>
          </w:tcPr>
          <w:p>
            <w:pPr>
              <w:pStyle w:val="Normal6a"/>
            </w:pPr>
            <w:r>
              <w:t>11.</w:t>
            </w:r>
            <w:r>
              <w:tab/>
            </w:r>
            <w:r>
              <w:t>esorta la Commissione a valutare attentamente i fattori e le tendenze strutturali che incidono sulla sostenibilità e sulla redditività a lungo termine della pesca</w:t>
            </w:r>
            <w:r>
              <w:rPr>
                <w:b/>
                <w:i/>
              </w:rPr>
              <w:t> e dell'acquacoltura e a elaborare misure che rafforzino l'efficace attuazione delle norme esistenti, garantendo il conseguimento dei loro obiettivi, proponendo nel contempo soluzioni che garantiscano una transizione giusta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esorta la Commissione a valutare attentamente i fattori e le tendenze strutturali che incidono sulla sostenibilità e sulla redditività a lungo termine della pesca;</w:t>
            </w:r>
          </w:p>
        </w:tc>
        <w:tc>
          <w:tcPr>
            <w:tcW w:w="4876" w:type="dxa"/>
            <w:tcBorders>
              <w:top w:val="nil"/>
              <w:left w:val="nil"/>
              <w:bottom w:val="nil"/>
              <w:right w:val="nil"/>
            </w:tcBorders>
          </w:tcPr>
          <w:p>
            <w:pPr>
              <w:pStyle w:val="Normal6a"/>
            </w:pPr>
            <w:r>
              <w:t>11.</w:t>
            </w:r>
            <w:r>
              <w:tab/>
            </w:r>
            <w:r>
              <w:t>esorta la Commissione a valutare attentamente i fattori e le tendenze strutturali che incidono sulla sostenibilità e sulla redditività a lungo termine della pesca</w:t>
            </w:r>
            <w:r>
              <w:rPr>
                <w:b/>
                <w:i/>
              </w:rPr>
              <w:t>, affrontandole con un chiaro mandato politico e con misure concrete e immediate per prevenire la graduale scomparsa della flotta peschereccia europea</w:t>
            </w:r>
            <w:r>
              <w:t xml:space="preserve">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esorta la Commissione a valutare attentamente i fattori e le tendenze </w:t>
            </w:r>
            <w:r>
              <w:rPr>
                <w:b/>
                <w:i/>
              </w:rPr>
              <w:t>strutturali</w:t>
            </w:r>
            <w:r>
              <w:t xml:space="preserve"> che incidono sulla sostenibilità e sulla redditività a lungo termine della pesca;</w:t>
            </w:r>
          </w:p>
        </w:tc>
        <w:tc>
          <w:tcPr>
            <w:tcW w:w="4876" w:type="dxa"/>
            <w:tcBorders>
              <w:top w:val="nil"/>
              <w:left w:val="nil"/>
              <w:bottom w:val="nil"/>
              <w:right w:val="nil"/>
            </w:tcBorders>
          </w:tcPr>
          <w:p>
            <w:pPr>
              <w:pStyle w:val="Normal6a"/>
            </w:pPr>
            <w:r>
              <w:t>11.</w:t>
            </w:r>
            <w:r>
              <w:tab/>
            </w:r>
            <w:r>
              <w:t xml:space="preserve">esorta la Commissione a valutare attentamente i fattori </w:t>
            </w:r>
            <w:r>
              <w:rPr>
                <w:b/>
                <w:i/>
              </w:rPr>
              <w:t>strutturali e ambientali, i costi per i contribuenti dell'UE</w:t>
            </w:r>
            <w:r>
              <w:t xml:space="preserve"> e le tendenze che incidono sulla sostenibilità e sulla redditività a lungo termine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esorta la Commissione a valutare attentamente i fattori e le tendenze strutturali che incidono sulla sostenibilità e sulla redditività a lungo termine della pesca;</w:t>
            </w:r>
          </w:p>
        </w:tc>
        <w:tc>
          <w:tcPr>
            <w:tcW w:w="4876" w:type="dxa"/>
            <w:tcBorders>
              <w:top w:val="nil"/>
              <w:left w:val="nil"/>
              <w:bottom w:val="nil"/>
              <w:right w:val="nil"/>
            </w:tcBorders>
          </w:tcPr>
          <w:p>
            <w:pPr>
              <w:pStyle w:val="Normal6a"/>
            </w:pPr>
            <w:r>
              <w:t>11.</w:t>
            </w:r>
            <w:r>
              <w:tab/>
            </w:r>
            <w:r>
              <w:t xml:space="preserve">esorta la Commissione a valutare attentamente i fattori e le tendenze strutturali </w:t>
            </w:r>
            <w:r>
              <w:rPr>
                <w:b/>
                <w:i/>
              </w:rPr>
              <w:t>globali</w:t>
            </w:r>
            <w:r>
              <w:t xml:space="preserve"> che incidono sulla sostenibilità e sulla redditività a lungo termine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invita la Commissione e gli Stati membri a riconoscere la pesca a conduzione familiare e su piccola scala quale caposaldo delle economie costiere e del patrimonio marittimo;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 xml:space="preserve">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 </w:t>
            </w:r>
            <w:r>
              <w:rPr>
                <w:b/>
                <w:i/>
              </w:rPr>
              <w:t>invita la Commissione a garantire che tutti gli attori pertinenti si impegnino a favore di una rapida attuazione del sistema informatico CATCH per tutti i prodotti della pesca e dell'acquacoltura importati nell'UE, nonché a promuovere l'uso volontario del sistema da parte dei paesi terzi;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 xml:space="preserve">chiede misure mirate per garantire il ricambio generazionale e migliorare l'attrattiva delle carriere della pesca attraverso investimenti in flotte pescherecce moderne, sicure e digitalizzate </w:t>
            </w:r>
            <w:r>
              <w:rPr>
                <w:b/>
                <w:i/>
              </w:rPr>
              <w:t>senza aumentarne la capacità di pesca o i costi operativi, ricostruire gli stock ittici a livelli sani e resilienti</w:t>
            </w:r>
            <w:r>
              <w:t xml:space="preserve">, programmi di formazione, </w:t>
            </w:r>
            <w:r>
              <w:rPr>
                <w:b/>
                <w:i/>
              </w:rPr>
              <w:t>fissazione sostenibile delle possibilità di pesca, equa ripartizione delle possibilità di pesca all'interno e tra operatori dell'UE e di paesi terzi nonché</w:t>
            </w:r>
            <w:r>
              <w:t xml:space="preserv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w:t>
            </w:r>
            <w:r>
              <w:rPr>
                <w:b/>
                <w:i/>
              </w:rPr>
              <w:t>, che garantiscano che tale modernizzazione non diventi mai un onere per la pesca artigianale e costiera</w:t>
            </w:r>
            <w:r>
              <w:t xml:space="preserv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 </w:t>
            </w:r>
            <w:r>
              <w:rPr>
                <w:b/>
                <w:i/>
              </w:rPr>
              <w:t>riconosce che la pesca artigianale e costiera deve rimanere economicamente sostenibile, esente da vincoli ambientali punitivi;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chiede misure mirate per garantire il ricambio generazionale</w:t>
            </w:r>
            <w:r>
              <w:rPr>
                <w:b/>
                <w:i/>
              </w:rPr>
              <w:t>, la femminilizzazione e l'inclusività del settore</w:t>
            </w:r>
            <w:r>
              <w:t xml:space="preserve"> e migliorare l'attrattiva delle carriere della pesca attraverso investimenti in flotte pescherecce moderne, sicure e digitalizzate, programmi di formazione, </w:t>
            </w:r>
            <w:r>
              <w:rPr>
                <w:b/>
                <w:i/>
              </w:rPr>
              <w:t>lo sviluppo della formazione professionale, in particolare nel mantenimento dei droni marittimi e dei robot telecomandati,</w:t>
            </w:r>
            <w:r>
              <w:t xml:space="preserve"> iniziative di prevenzione delle malattie </w:t>
            </w:r>
            <w:r>
              <w:rPr>
                <w:b/>
                <w:i/>
              </w:rPr>
              <w:t>professionali e non professionali</w:t>
            </w:r>
            <w:r>
              <w:t xml:space="preserv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w:t>
            </w:r>
            <w:r>
              <w:rPr>
                <w:b/>
                <w:i/>
              </w:rPr>
              <w:t>, anche nelle ultraperiferiche, attraverso la decarbonizzazione, il rinnovo e l'ammodernamento delle flotte di flotte pescherecce</w:t>
            </w:r>
            <w:r>
              <w:t xml:space="preserve"> attraverso investimenti in flotte pescherecce moderne, sicure e digitalizzate, programmi di formazione, iniziative di prevenzione delle malattie e migliori condizioni di lavoro </w:t>
            </w:r>
            <w:r>
              <w:rPr>
                <w:b/>
                <w:i/>
              </w:rPr>
              <w:t>in particolare per la pesca artigianale</w:t>
            </w:r>
            <w:r>
              <w:t>;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w:t>
            </w:r>
            <w:r>
              <w:rPr>
                <w:b/>
                <w:i/>
              </w:rPr>
              <w:t>, in particolare nelle regioni insulari e ultraperiferiche,</w:t>
            </w:r>
            <w:r>
              <w:t xml:space="preserve">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w:t>
            </w:r>
            <w:r>
              <w:rPr>
                <w:b/>
                <w:i/>
              </w:rPr>
              <w:t>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rPr>
                <w:b/>
                <w:i/>
              </w:rPr>
              <w:t>sottolinea la necessità di rendere il settore della pesca e dell'acquacoltura dell'UE attraente e competitivo rispetto ai concorrenti globali;</w:t>
            </w:r>
            <w:r>
              <w:t xml:space="preserve"> chiede </w:t>
            </w:r>
            <w:r>
              <w:rPr>
                <w:b/>
                <w:i/>
              </w:rPr>
              <w:t>pertanto</w:t>
            </w:r>
            <w:r>
              <w:t xml:space="preserve"> misure mirate per garantire il ricambio generazionale e migliorare l'attrattiva delle carriere della pesca</w:t>
            </w:r>
            <w:r>
              <w:rPr>
                <w:b/>
                <w:i/>
              </w:rPr>
              <w:t>, garantendo una gestione sostenibile degli stock ittici e anche</w:t>
            </w:r>
            <w:r>
              <w:t xml:space="preserve"> attraverso investimenti in flotte pescherecce moderne, sicure e digitalizzate, programmi di formazione, iniziative di prevenzione delle malattie e migliori condizioni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misure mirate per garantire il ricambio generazionale e migliorare l'attrattiva delle carriere della pesca attraverso investimenti in flotte pescherecce moderne, sicure e digitalizzate, programmi di formazione, iniziative di prevenzione </w:t>
            </w:r>
            <w:r>
              <w:rPr>
                <w:b/>
                <w:i/>
              </w:rPr>
              <w:t>delle malattie</w:t>
            </w:r>
            <w:r>
              <w:t xml:space="preserv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 xml:space="preserve">chiede misure mirate per garantire il ricambio generazionale e migliorare l'attrattiva delle carriere della pesca attraverso investimenti in flotte pescherecce moderne, sicure e digitalizzate, programmi di formazione, </w:t>
            </w:r>
            <w:r>
              <w:rPr>
                <w:b/>
                <w:i/>
              </w:rPr>
              <w:t>sicurezza marittima e</w:t>
            </w:r>
            <w:r>
              <w:t xml:space="preserve"> iniziative di prevenzione </w:t>
            </w:r>
            <w:r>
              <w:rPr>
                <w:b/>
                <w:i/>
              </w:rPr>
              <w:t>dei rischi</w:t>
            </w:r>
            <w:r>
              <w:t xml:space="preserv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misure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c>
          <w:tcPr>
            <w:tcW w:w="4876" w:type="dxa"/>
            <w:tcBorders>
              <w:top w:val="nil"/>
              <w:left w:val="nil"/>
              <w:bottom w:val="nil"/>
              <w:right w:val="nil"/>
            </w:tcBorders>
          </w:tcPr>
          <w:p>
            <w:pPr>
              <w:pStyle w:val="Normal6a"/>
            </w:pPr>
            <w:r>
              <w:t>12.</w:t>
            </w:r>
            <w:r>
              <w:tab/>
            </w:r>
            <w:r>
              <w:t xml:space="preserve">chiede misure </w:t>
            </w:r>
            <w:r>
              <w:rPr>
                <w:b/>
                <w:i/>
              </w:rPr>
              <w:t>immediate</w:t>
            </w:r>
            <w:r>
              <w:t xml:space="preserve"> mirate per garantire il ricambio generazionale e migliorare l'attrattiva delle carriere della pesca attraverso investimenti in flotte pescherecce moderne, sicure e digitalizzate, programmi di formazione, iniziative di prevenzione delle malattie e migliori condizioni di lavoro; invita la Commissione e gli Stati membri a rafforzare i controlli portuali e doganali, avvalendosi appieno di una nuova agenzia doganale dell'UE, a proteggere i pescatori dai trafficanti di droga e di migranti e a rafforzare la tracciabilità dei prodotti ittici importati;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a istituire un Ufficio europeo per il controllo delle importazioni, dotato di maggiori poteri per garantire la tracciabilità dei prodotti della pesca, l'effettivo rispetto delle norme di sostenibilità e la reciprocità con i prodotti della pesca e dell'acquacoltura provenienti da paesi terzi;</w:t>
            </w:r>
            <w:r>
              <w:t xml:space="preserve"> </w:t>
            </w:r>
            <w:r>
              <w:rPr>
                <w:b/>
                <w:i/>
              </w:rPr>
              <w:t>sottolinea la necessità di rafforzare i controlli doganali e di frontiera in tutti gli Stati membri, con criteri comuni e senza soluzione di continuità, quale condizione indispensabile per preservare la competitività della pesca dell'UE e la fiducia dei consumatori;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a elaborare una strategia specifica dell'UE per la pesca costiera artigianale, garantendo un accesso equo alle risorse marine, procedure amministrative semplificate e una quota maggiore di finanziamenti dell'UE e nazionali;</w:t>
            </w:r>
            <w:r>
              <w:t xml:space="preserve"> </w:t>
            </w:r>
            <w:r>
              <w:rPr>
                <w:b/>
                <w:i/>
              </w:rPr>
              <w:t>sottolinea che tale strategia dovrebbe tenere conto delle particolari sfide del Mar Baltico e di altri mari semichiusi, in cui i pescatori artigianali sono spesso i più colpiti dal degrado ambientale e dalle quote restrittive;</w:t>
            </w:r>
            <w:r>
              <w:t xml:space="preserve"> </w:t>
            </w:r>
            <w:r>
              <w:rPr>
                <w:b/>
                <w:i/>
              </w:rPr>
              <w:t>sottolinea la necessità di una migliore integrazione di tali pescatori nei processi decisionali a livello sia dell'UE che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gli Stati membri a rafforzare la cooperazione tra i pescatori e altri portatori di interessi del settore marittimo in ambiti quali la pianificazione dello spazio marittimo, la diffusione delle energie rinnovabili, l'organizzazione della catena di approvvigionamento dei prodotti ittici, l'economia circolare e la diversificazione nell'ambito del quadro dell'economia blu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l'importanza di promuovere i giovani e le donne nei settori della pesca e dell'acquacoltura garantendo l'accesso alla formazione, all'innovazione e agli strumenti di sostegno finanziario;</w:t>
            </w:r>
            <w:r>
              <w:t xml:space="preserve"> </w:t>
            </w:r>
            <w:r>
              <w:rPr>
                <w:b/>
                <w:i/>
              </w:rPr>
              <w:t>osserva che la parità di genere e la sostenibilità sociale sono componenti essenziali della competitività.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evidenzia la necessità di sostenere in maniera strutturale e duratura l’ammodernamento delle flotte pescherecce, mediante strumenti flessibili che riflettano le peculiarità socioeconomiche delle zone insulari e ultraperiferiche, prevedendo incentivi e fondi dedicati;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a riconoscere il ruolo degli operatori di prima vendita e trasformazione nella competitività del settore della pesca e dell'acquacoltura;</w:t>
            </w:r>
            <w:r>
              <w:t xml:space="preserve"> </w:t>
            </w:r>
            <w:r>
              <w:rPr>
                <w:b/>
                <w:i/>
              </w:rPr>
              <w:t>chiede una valutazione dei vari fattori che incidono sulla redditività di tali attori economici;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e gli Stati membri a rafforzare i controlli portuali e doganali, avvalendosi appieno di una nuova agenzia doganale dell'UE, a proteggere i pescatori dalle attività illegali e a rafforzare la tracciabilità dei prodotti ittici importati;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di sostenere il rinnovo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 </w:t>
            </w:r>
            <w:r>
              <w:rPr>
                <w:b/>
                <w:i/>
              </w:rPr>
              <w:t>al fine di evitare una concorrenza sleale tra i pescatori delle regioni ultraperiferiche e le flotte dei paesi terzi vicini le cui navi sono rinnovate, in particolare attraverso il sostegno settoriale e gli aiuti allo sviluppo dell'UE;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il rinnovo delle flotte pescherecce </w:t>
            </w:r>
            <w:r>
              <w:rPr>
                <w:b/>
                <w:i/>
              </w:rPr>
              <w:t>nelle</w:t>
            </w:r>
            <w:r>
              <w:t xml:space="preserve"> regioni ultraperiferiche (RUP) al fine di salvaguardare il futuro del settore della pesca </w:t>
            </w:r>
            <w:r>
              <w:rPr>
                <w:b/>
                <w:i/>
              </w:rPr>
              <w:t>nelle RUP</w:t>
            </w:r>
            <w:r>
              <w:t xml:space="preserve"> e di contribuire allo sviluppo locale sostenibile; chiede alla Commissione di conferire alle </w:t>
            </w:r>
            <w:r>
              <w:rPr>
                <w:b/>
                <w:i/>
              </w:rPr>
              <w:t>RUP</w:t>
            </w:r>
            <w:r>
              <w:t xml:space="preserve">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w:t>
            </w:r>
            <w:r>
              <w:rPr>
                <w:b/>
                <w:i/>
              </w:rPr>
              <w:t>e la modernizzazione</w:t>
            </w:r>
            <w:r>
              <w:t xml:space="preserve"> delle flotte pescherecce </w:t>
            </w:r>
            <w:r>
              <w:rPr>
                <w:b/>
                <w:i/>
              </w:rPr>
              <w:t>in tutta l'Unione Europea, con particolare attenzione alle</w:t>
            </w:r>
            <w:r>
              <w:t xml:space="preserve"> regioni </w:t>
            </w:r>
            <w:r>
              <w:rPr>
                <w:b/>
                <w:i/>
              </w:rPr>
              <w:t>insulari e</w:t>
            </w:r>
            <w:r>
              <w:t xml:space="preserve"> ultraperiferiche (RUP) al fine di salvaguardare il futuro del settore della pesca e di contribuire allo sviluppo locale sostenibile </w:t>
            </w:r>
            <w:r>
              <w:rPr>
                <w:b/>
                <w:i/>
              </w:rPr>
              <w:t>garantendo la continuità economica e ambientale del settore di questi territori geograficamente svantaggiati</w:t>
            </w:r>
            <w:r>
              <w:t xml:space="preserve">; chiede alla Commissione di conferire alle </w:t>
            </w:r>
            <w:r>
              <w:rPr>
                <w:b/>
                <w:i/>
              </w:rPr>
              <w:t>citate regioni</w:t>
            </w:r>
            <w:r>
              <w:t xml:space="preserve">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il futuro del settore della pesca nelle RUP e di contribuire allo sviluppo locale sostenibile; chiede alla Commissione di </w:t>
            </w:r>
            <w:r>
              <w:rPr>
                <w:b/>
                <w:i/>
              </w:rPr>
              <w:t>conferire alle RUP un ruolo</w:t>
            </w:r>
            <w:r>
              <w:t xml:space="preserve"> particolare </w:t>
            </w:r>
            <w:r>
              <w:rPr>
                <w:b/>
                <w:i/>
              </w:rPr>
              <w:t>negli APPS dell'UE</w:t>
            </w:r>
            <w:r>
              <w:t xml:space="preserve"> con i paesi o le regioni vicini</w:t>
            </w:r>
            <w:r>
              <w:rPr>
                <w:b/>
                <w:i/>
              </w:rPr>
              <w:t>, ad esempio sotto forma di infrastrutture, flotte o sostegno settoriale</w:t>
            </w:r>
            <w:r>
              <w:t>;</w:t>
            </w:r>
          </w:p>
        </w:tc>
        <w:tc>
          <w:tcPr>
            <w:tcW w:w="4876" w:type="dxa"/>
            <w:tcBorders>
              <w:top w:val="nil"/>
              <w:left w:val="nil"/>
              <w:bottom w:val="nil"/>
              <w:right w:val="nil"/>
            </w:tcBorders>
          </w:tcPr>
          <w:p>
            <w:pPr>
              <w:pStyle w:val="Normal6a"/>
            </w:pPr>
            <w:r>
              <w:t>13.</w:t>
            </w:r>
            <w:r>
              <w:tab/>
            </w:r>
            <w:r>
              <w:t xml:space="preserve">chiede </w:t>
            </w:r>
            <w:r>
              <w:rPr>
                <w:b/>
                <w:i/>
              </w:rPr>
              <w:t>di dedicare un'attenzione specifica agli investimenti, come pure</w:t>
            </w:r>
            <w:r>
              <w:t xml:space="preserve"> di sostenere il rinnovo delle flotte pescherecce </w:t>
            </w:r>
            <w:r>
              <w:rPr>
                <w:b/>
                <w:i/>
              </w:rPr>
              <w:t>e miglioramenti infrastrutturali</w:t>
            </w:r>
            <w:r>
              <w:t xml:space="preserve"> nelle regioni ultraperiferiche (RUP) al fine di salvaguardare il futuro del settore della pesca nelle RUP e di contribuire allo sviluppo locale sostenibile; chiede alla Commissione di </w:t>
            </w:r>
            <w:r>
              <w:rPr>
                <w:b/>
                <w:i/>
              </w:rPr>
              <w:t>prestare una</w:t>
            </w:r>
            <w:r>
              <w:t xml:space="preserve"> particolare </w:t>
            </w:r>
            <w:r>
              <w:rPr>
                <w:b/>
                <w:i/>
              </w:rPr>
              <w:t>attenzione al coinvolgimento delle RUP nei partenariati dell'Unione nel settore della pesca con i paesi terzi, specialmente</w:t>
            </w:r>
            <w:r>
              <w:t xml:space="preserve"> con i paesi o le regioni vicini;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w:t>
            </w:r>
            <w:r>
              <w:rPr>
                <w:b/>
                <w:i/>
              </w:rPr>
              <w:t>il rinnovo</w:t>
            </w:r>
            <w:r>
              <w:t xml:space="preserve">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w:t>
            </w:r>
            <w:r>
              <w:rPr>
                <w:b/>
                <w:i/>
              </w:rPr>
              <w:t>l'ammodernamento</w:t>
            </w:r>
            <w:r>
              <w:t xml:space="preserve"> delle flotte pescherecce nelle regioni ultraperiferiche (RUP) al fine di salvaguardare il futuro del settore della pesca </w:t>
            </w:r>
            <w:r>
              <w:rPr>
                <w:b/>
                <w:i/>
              </w:rPr>
              <w:t>artigianale</w:t>
            </w:r>
            <w:r>
              <w:t xml:space="preserve"> nelle RUP e di contribuire allo sviluppo locale sostenibile</w:t>
            </w:r>
            <w:r>
              <w:rPr>
                <w:b/>
                <w:i/>
              </w:rPr>
              <w:t>, prevenendo nel contempo l'eccesso di capacità</w:t>
            </w:r>
            <w:r>
              <w:t>;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di sostenere il rinnovo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w:t>
            </w:r>
            <w:r>
              <w:rPr>
                <w:b/>
                <w:i/>
              </w:rPr>
              <w:t>e nelle regioni insulari</w:t>
            </w:r>
            <w:r>
              <w:t xml:space="preserve">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il futuro del settore della pesca </w:t>
            </w:r>
            <w:r>
              <w:rPr>
                <w:b/>
                <w:i/>
              </w:rPr>
              <w:t>nelle RUP e di</w:t>
            </w:r>
            <w:r>
              <w:t xml:space="preserve">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chiede di sostenere il rinnovo delle flotte pescherecce</w:t>
            </w:r>
            <w:r>
              <w:rPr>
                <w:b/>
                <w:i/>
              </w:rPr>
              <w:t>, in particolare</w:t>
            </w:r>
            <w:r>
              <w:t xml:space="preserve"> nelle regioni ultraperiferiche (RUP) al fine di salvaguardare il futuro del settore della pesca</w:t>
            </w:r>
            <w:r>
              <w:rPr>
                <w:b/>
                <w:i/>
              </w:rPr>
              <w:t>, migliorare l'attrattiva e</w:t>
            </w:r>
            <w:r>
              <w:t xml:space="preserve">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di sostenere il rinnovo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w:t>
            </w:r>
            <w:r>
              <w:rPr>
                <w:b/>
                <w:i/>
              </w:rPr>
              <w:t>con fondi europei,</w:t>
            </w:r>
            <w:r>
              <w:t xml:space="preserve">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di sostenere il rinnovo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w:t>
            </w:r>
            <w:r>
              <w:rPr>
                <w:b/>
                <w:i/>
              </w:rPr>
              <w:t>per mezzo di un sostegno finanziario specifico,</w:t>
            </w:r>
            <w:r>
              <w:t xml:space="preserve">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w:t>
            </w:r>
            <w:r>
              <w:rPr>
                <w:b/>
                <w:i/>
              </w:rPr>
              <w:t>il futuro</w:t>
            </w:r>
            <w:r>
              <w:t xml:space="preserve">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w:t>
            </w:r>
            <w:r>
              <w:rPr>
                <w:b/>
                <w:i/>
              </w:rPr>
              <w:t>la fattibilità economica</w:t>
            </w:r>
            <w:r>
              <w:t xml:space="preserve">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il futuro del settore della pesca nelle </w:t>
            </w:r>
            <w:r>
              <w:rPr>
                <w:b/>
                <w:i/>
              </w:rPr>
              <w:t>RUP</w:t>
            </w:r>
            <w:r>
              <w:t xml:space="preserve">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il rinnovo delle flotte pescherecce nelle regioni ultraperiferiche (RUP) al fine di salvaguardare il futuro del settore della pesca nelle </w:t>
            </w:r>
            <w:r>
              <w:rPr>
                <w:b/>
                <w:i/>
              </w:rPr>
              <w:t>suddette regioni</w:t>
            </w:r>
            <w:r>
              <w:t xml:space="preserve">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di sostenere </w:t>
            </w:r>
            <w:r>
              <w:rPr>
                <w:b/>
                <w:i/>
              </w:rPr>
              <w:t>il rinnovo</w:t>
            </w:r>
            <w:r>
              <w:t xml:space="preserve">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c>
          <w:tcPr>
            <w:tcW w:w="4876" w:type="dxa"/>
            <w:tcBorders>
              <w:top w:val="nil"/>
              <w:left w:val="nil"/>
              <w:bottom w:val="nil"/>
              <w:right w:val="nil"/>
            </w:tcBorders>
          </w:tcPr>
          <w:p>
            <w:pPr>
              <w:pStyle w:val="Normal6a"/>
            </w:pPr>
            <w:r>
              <w:t>13.</w:t>
            </w:r>
            <w:r>
              <w:tab/>
            </w:r>
            <w:r>
              <w:t xml:space="preserve">chiede di sostenere </w:t>
            </w:r>
            <w:r>
              <w:rPr>
                <w:b/>
                <w:i/>
              </w:rPr>
              <w:t>l'ammodernamento</w:t>
            </w:r>
            <w:r>
              <w:t xml:space="preserve"> delle flotte pescherecce nelle regioni ultraperiferiche (RUP) al fine di salvaguardare il futuro del settore della pesca nelle RUP e di contribuire allo sviluppo locale sostenibile; chiede alla Commissione di conferire alle RUP un ruolo particolare negli APPS dell'UE con i paesi o le regioni vicini, ad esempio sotto forma di infrastrutture, flotte o sostegno settoriale;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invita la Commissione a rafforzare le infrastrutture portuali, logistiche e mercatali nelle isole e nelle regioni ultraperiferiche, per migliorare la competitività dei prodotti ittici locali e sostenere filiere più sostenibili e resilienti;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w:t>
            </w:r>
            <w:r>
              <w:rPr>
                <w:b/>
                <w:i/>
              </w:rPr>
              <w:t>dei</w:t>
            </w:r>
            <w:r>
              <w:t xml:space="preserve">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w:t>
            </w:r>
            <w:r>
              <w:rPr>
                <w:b/>
                <w:i/>
              </w:rPr>
              <w:t>di tutti i</w:t>
            </w:r>
            <w:r>
              <w:t xml:space="preserve"> prodotti ittici </w:t>
            </w:r>
            <w:r>
              <w:rPr>
                <w:b/>
                <w:i/>
              </w:rPr>
              <w:t>senza eccezioni</w:t>
            </w:r>
            <w:r>
              <w:t xml:space="preserve">; sottolinea la necessità di elaborare norme di mercato che garantiscano condizioni di parità per i prodotti ittici e marini importati nell'UE, garantendo che soddisfino criteri ambientali e di sostenibilità comparabili </w:t>
            </w:r>
            <w:r>
              <w:rPr>
                <w:b/>
                <w:i/>
              </w:rPr>
              <w:t>e assicurando che tutti i prodotti ittici, compresi i prodotti conservati e preparati e quelli serviti nei ristoranti o nella ristorazione collettiva, siano provvisti di informazioni essenziali per i consumatori come il nome della specie, l'origine e gli attrezzi di pesca utilizzati</w:t>
            </w:r>
            <w:r>
              <w:t xml:space="preserve">; </w:t>
            </w:r>
            <w:r>
              <w:rPr>
                <w:b/>
                <w:i/>
              </w:rPr>
              <w:t>osserva che lo Stato di bandiera dovrebbe essere considerato un'informazione importante da trasmettere ai consumatori, in quanto fornisce un'indicazione sulla nazionalità della flotta peschereccia;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Commissione a promuovere la sensibilizzazione dei consumatori e a </w:t>
            </w:r>
            <w:r>
              <w:rPr>
                <w:b/>
                <w:i/>
              </w:rPr>
              <w:t>incoraggiare la richiesta di</w:t>
            </w:r>
            <w:r>
              <w:t xml:space="preserve"> trasparenza e tracciabilità, garantendo informazioni </w:t>
            </w:r>
            <w:r>
              <w:rPr>
                <w:b/>
                <w:i/>
              </w:rPr>
              <w:t>dettagliate</w:t>
            </w:r>
            <w:r>
              <w:t xml:space="preserve"> sull'origine, la qualità e la sostenibilità dei prodotti ittici; sottolinea la necessità di elaborare norme di mercato che garantiscano condizioni di parità per i prodotti ittici e marini importati nell'UE, </w:t>
            </w:r>
            <w:r>
              <w:rPr>
                <w:b/>
                <w:i/>
              </w:rPr>
              <w:t>garantendo che soddisfino</w:t>
            </w:r>
            <w:r>
              <w:t xml:space="preserve"> criteri ambientali </w:t>
            </w:r>
            <w:r>
              <w:rPr>
                <w:b/>
                <w:i/>
              </w:rPr>
              <w:t>e di sostenibilità comparabili</w:t>
            </w:r>
            <w:r>
              <w:t>;</w:t>
            </w:r>
          </w:p>
        </w:tc>
        <w:tc>
          <w:tcPr>
            <w:tcW w:w="4876" w:type="dxa"/>
            <w:tcBorders>
              <w:top w:val="nil"/>
              <w:left w:val="nil"/>
              <w:bottom w:val="nil"/>
              <w:right w:val="nil"/>
            </w:tcBorders>
          </w:tcPr>
          <w:p>
            <w:pPr>
              <w:pStyle w:val="Normal6a"/>
            </w:pPr>
            <w:r>
              <w:t>14.</w:t>
            </w:r>
            <w:r>
              <w:tab/>
            </w:r>
            <w:r>
              <w:t xml:space="preserve">Invita la Commissione </w:t>
            </w:r>
            <w:r>
              <w:rPr>
                <w:b/>
                <w:i/>
              </w:rPr>
              <w:t>e gli Stati membri</w:t>
            </w:r>
            <w:r>
              <w:t xml:space="preserve"> a promuovere la sensibilizzazione dei consumatori e a </w:t>
            </w:r>
            <w:r>
              <w:rPr>
                <w:b/>
                <w:i/>
              </w:rPr>
              <w:t>istituire sistemi solidi e obbligatori per la piena</w:t>
            </w:r>
            <w:r>
              <w:t xml:space="preserve"> trasparenza e </w:t>
            </w:r>
            <w:r>
              <w:rPr>
                <w:b/>
                <w:i/>
              </w:rPr>
              <w:t>la</w:t>
            </w:r>
            <w:r>
              <w:t xml:space="preserve"> tracciabilità </w:t>
            </w:r>
            <w:r>
              <w:rPr>
                <w:b/>
                <w:i/>
              </w:rPr>
              <w:t>digitale lungo l'intera catena di approvvigionamento dei prodotti ittici</w:t>
            </w:r>
            <w:r>
              <w:t xml:space="preserve">, garantendo informazioni </w:t>
            </w:r>
            <w:r>
              <w:rPr>
                <w:b/>
                <w:i/>
              </w:rPr>
              <w:t>pubblicamente accessibili e verificabili</w:t>
            </w:r>
            <w:r>
              <w:t xml:space="preserve"> sull'origine</w:t>
            </w:r>
            <w:r>
              <w:rPr>
                <w:b/>
                <w:i/>
              </w:rPr>
              <w:t>, i metodi di produzione</w:t>
            </w:r>
            <w:r>
              <w:t xml:space="preserve">, la qualità e la sostenibilità dei prodotti ittici; sottolinea la necessità di elaborare norme di mercato </w:t>
            </w:r>
            <w:r>
              <w:rPr>
                <w:b/>
                <w:i/>
              </w:rPr>
              <w:t>vincolanti e applicabili</w:t>
            </w:r>
            <w:r>
              <w:t xml:space="preserve"> che garantiscano condizioni di parità per i prodotti ittici e marini importati nell'UE, </w:t>
            </w:r>
            <w:r>
              <w:rPr>
                <w:b/>
                <w:i/>
              </w:rPr>
              <w:t>imponendo loro di soddisfare</w:t>
            </w:r>
            <w:r>
              <w:t xml:space="preserve"> criteri ambientali</w:t>
            </w:r>
            <w:r>
              <w:rPr>
                <w:b/>
                <w:i/>
              </w:rPr>
              <w:t>, sociali e di tracciabilità equivalenti, sostenuti da un monitoraggio efficace e da sanzioni in caso di inosservanza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 </w:t>
            </w:r>
            <w:r>
              <w:rPr>
                <w:b/>
                <w:i/>
              </w:rPr>
              <w:t>e che le importazioni che non rispettano norme equivalenti siano effettivamente soggette a restrizioni o escluse dal mercato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w:t>
            </w:r>
            <w:r>
              <w:rPr>
                <w:b/>
                <w:i/>
              </w:rPr>
              <w:t>sociali,</w:t>
            </w:r>
            <w:r>
              <w:t xml:space="preserve"> ambientali e di sostenibilità comparabili </w:t>
            </w:r>
            <w:r>
              <w:rPr>
                <w:b/>
                <w:i/>
              </w:rPr>
              <w:t>mediante l'introduzione di clausole speculari in tutti gli accordi internazionali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w:t>
            </w:r>
            <w:r>
              <w:rPr>
                <w:b/>
                <w:i/>
              </w:rPr>
              <w:t>ambientali e di</w:t>
            </w:r>
            <w:r>
              <w:t xml:space="preserve"> sostenibilità </w:t>
            </w:r>
            <w:r>
              <w:rPr>
                <w:b/>
                <w:i/>
              </w:rPr>
              <w:t>comparabili</w:t>
            </w:r>
            <w:r>
              <w:t>;</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w:t>
            </w:r>
            <w:r>
              <w:rPr>
                <w:b/>
                <w:i/>
              </w:rPr>
              <w:t>economica, sociale e ambientale</w:t>
            </w:r>
            <w:r>
              <w:t xml:space="preserve"> dei prodotti ittici; sottolinea la necessità di elaborare norme di mercato che garantiscano condizioni di parità per i prodotti ittici e marini importati nell'UE, garantendo che soddisfino criteri </w:t>
            </w:r>
            <w:r>
              <w:rPr>
                <w:b/>
                <w:i/>
              </w:rPr>
              <w:t>analoghi in materia di ambiente, norme sociali e</w:t>
            </w:r>
            <w:r>
              <w:t xml:space="preserve"> sostenibilità;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w:t>
            </w:r>
            <w:r>
              <w:rPr>
                <w:b/>
                <w:i/>
              </w:rPr>
              <w:t>sia dell'UE che</w:t>
            </w:r>
            <w:r>
              <w:t xml:space="preserve"> importati nell'UE, garantendo che soddisfino criteri ambientali e di sostenibilità comparabili </w:t>
            </w:r>
            <w:r>
              <w:rPr>
                <w:b/>
                <w:i/>
              </w:rPr>
              <w:t>a quelli dei prodotti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w:t>
            </w:r>
            <w:r>
              <w:rPr>
                <w:b/>
                <w:i/>
              </w:rPr>
              <w:t>sull'origine</w:t>
            </w:r>
            <w:r>
              <w:t>,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w:t>
            </w:r>
            <w:r>
              <w:rPr>
                <w:b/>
                <w:i/>
              </w:rPr>
              <w:t>sulla zona di cattura o di produzione, lo Stato di bandiera dei pescherecci</w:t>
            </w:r>
            <w:r>
              <w:t>,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w:t>
            </w:r>
            <w:r>
              <w:rPr>
                <w:b/>
                <w:i/>
              </w:rPr>
              <w:t>e</w:t>
            </w:r>
            <w:r>
              <w:t xml:space="preserve"> di sostenibilità comparabili;</w:t>
            </w:r>
          </w:p>
        </w:tc>
        <w:tc>
          <w:tcPr>
            <w:tcW w:w="4876" w:type="dxa"/>
            <w:tcBorders>
              <w:top w:val="nil"/>
              <w:left w:val="nil"/>
              <w:bottom w:val="nil"/>
              <w:right w:val="nil"/>
            </w:tcBorders>
          </w:tcPr>
          <w:p>
            <w:pPr>
              <w:pStyle w:val="Normal6a"/>
            </w:pPr>
            <w:r>
              <w:t>14.</w:t>
            </w:r>
            <w:r>
              <w:tab/>
            </w:r>
            <w:r>
              <w:t xml:space="preserve">invita la Commissione a promuovere la sensibilizzazione dei consumatori e a incoraggiare la richiesta di trasparenza e tracciabilità, garantendo informazioni dettagliate sull'origine, la qualità e la sostenibilità dei prodotti ittici </w:t>
            </w:r>
            <w:r>
              <w:rPr>
                <w:b/>
                <w:i/>
              </w:rPr>
              <w:t>freschi e trasformati</w:t>
            </w:r>
            <w:r>
              <w:t>; sottolinea la necessità di elaborare norme di mercato che garantiscano condizioni di parità per i prodotti ittici e marini importati nell'UE, garantendo che soddisfino criteri ambientali</w:t>
            </w:r>
            <w:r>
              <w:rPr>
                <w:b/>
                <w:i/>
              </w:rPr>
              <w:t>,</w:t>
            </w:r>
            <w:r>
              <w:t xml:space="preserve"> di sostenibilità</w:t>
            </w:r>
            <w:r>
              <w:rPr>
                <w:b/>
                <w:i/>
              </w:rPr>
              <w:t>, sociali ed economici</w:t>
            </w:r>
            <w:r>
              <w:t xml:space="preserve"> comparabili;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w:t>
            </w:r>
            <w:r>
              <w:rPr>
                <w:b/>
                <w:i/>
              </w:rPr>
              <w:t>, anche in modo digitale,</w:t>
            </w:r>
            <w:r>
              <w:t xml:space="preserv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 comparabili;</w:t>
            </w:r>
          </w:p>
        </w:tc>
        <w:tc>
          <w:tcPr>
            <w:tcW w:w="4876" w:type="dxa"/>
            <w:tcBorders>
              <w:top w:val="nil"/>
              <w:left w:val="nil"/>
              <w:bottom w:val="nil"/>
              <w:right w:val="nil"/>
            </w:tcBorders>
          </w:tcPr>
          <w:p>
            <w:pPr>
              <w:pStyle w:val="Normal6a"/>
            </w:pPr>
            <w:r>
              <w:t>14.</w:t>
            </w:r>
            <w:r>
              <w:tab/>
            </w:r>
            <w:r>
              <w:t>invita la Commissione a promuovere la sensibilizzazione dei consumatori e a incoraggiare la richiesta di trasparenza e tracciabilità, garantendo informazioni dettagliate sull'origine, la qualità e la sostenibilità dei prodotti ittici; sottolinea la necessità di elaborare norme di mercato che garantiscano condizioni di parità per i prodotti ittici e marini importati nell'UE, garantendo che soddisfino criteri ambientali e di sostenibilità</w:t>
            </w:r>
            <w:r>
              <w:rPr>
                <w:b/>
                <w:i/>
              </w:rPr>
              <w:t>, nonché di benessere animale,</w:t>
            </w:r>
            <w:r>
              <w:t xml:space="preserve"> comparabili;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esorta la Commissione a sviluppare un quadro coerente dell'UE per la pesca marittima ricreativa, riconoscendone l'importanza economica, sociale e ambientale e il contributo allo sviluppo costiero sostenibile;</w:t>
            </w:r>
            <w:r>
              <w:t xml:space="preserve"> </w:t>
            </w:r>
            <w:r>
              <w:rPr>
                <w:b/>
                <w:i/>
              </w:rPr>
              <w:t>sottolinea il ruolo dei pescatori e delle associazioni di pesca ricreativa quali partner fondamentali per la conservazione dell'ambiente marino, la raccolta dei dati e la sensibilizzazione;</w:t>
            </w:r>
            <w:r>
              <w:t xml:space="preserve"> </w:t>
            </w:r>
            <w:r>
              <w:rPr>
                <w:b/>
                <w:i/>
              </w:rPr>
              <w:t>chiede dati armonizzati sulle catture e sulla partecipazione, orientamenti in materia di sostenibilità per le attività ricreative e un dialogo strutturato tra i settori della pesca ricreativa e professionale al fine di promuovere un uso equilibrato delle risorse, una regolamentazione equa e il rispetto reciproco tra i gruppi di utilizzatori;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invita la Commissione a esigere che tutte le importazioni di prodotti della pesca e dell'acquacoltura siano soggette agli stessi requisiti in materia di salute, lavoro, ambiente e tracciabilità imposti ai produttori dell'UE, in linea con il principio di reciprocità e con l'obiettivo di garantire una vera parità di condizioni;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esorta la Commissione a integrare pienamente la pesca e la produzione di alimenti di origine acquatica nelle strategie più generali dell'UE in materia di sicurezza alimentare, nutrizione e sostenibilità;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esorta l'eliminazione immediata degli</w:t>
            </w:r>
            <w:r>
              <w:t xml:space="preserve"> ostacoli normativi nell'ambito della politica comune della pesca </w:t>
            </w:r>
            <w:r>
              <w:rPr>
                <w:b/>
                <w:i/>
              </w:rPr>
              <w:t>che compromettono gli sforzi di decarbonizzazione e il rinnovo della flotta, prestando particolare attenzione alle esigenze delle flotte pescherecce nelle regioni ultraperiferiche</w:t>
            </w:r>
            <w:r>
              <w:t>;</w:t>
            </w:r>
          </w:p>
        </w:tc>
        <w:tc>
          <w:tcPr>
            <w:tcW w:w="4876" w:type="dxa"/>
            <w:tcBorders>
              <w:top w:val="nil"/>
              <w:left w:val="nil"/>
              <w:bottom w:val="nil"/>
              <w:right w:val="nil"/>
            </w:tcBorders>
          </w:tcPr>
          <w:p>
            <w:pPr>
              <w:pStyle w:val="Normal6a"/>
            </w:pPr>
            <w:r>
              <w:t>15.</w:t>
            </w:r>
            <w:r>
              <w:tab/>
            </w:r>
            <w:r>
              <w:rPr>
                <w:b/>
                <w:i/>
              </w:rPr>
              <w:t>chiede un'azione in relazione agli sforzi di decarbonizzazione e al rinnovo della flotta, prestando un'attenzione specifica alla situazione e alle esigenze della flotta peschereccia nelle RUP;</w:t>
            </w:r>
            <w:r>
              <w:t xml:space="preserve"> </w:t>
            </w:r>
            <w:r>
              <w:rPr>
                <w:b/>
                <w:i/>
              </w:rPr>
              <w:t>sottolinea che uno studio recente del Parlamento europeo suggerisce che i futuri strumenti di sostegno alla pesca dovrebbero prendere in considerazione condizioni meno restrittive per quanto riguarda il sostegno per il primo acquisto di un peschereccio, per l'ammodernamento o la sostituzione dei motori e per i miglioramenti dei pescherecci che richiedono un aumento della stazza, applicando nel contempo restrizioni per evitare l'eccesso di capacità o la pesca eccessiva a livello di singoli segmenti o dell'intera flotta nazionale;</w:t>
            </w:r>
            <w:r>
              <w:t xml:space="preserve"> </w:t>
            </w:r>
            <w:r>
              <w:rPr>
                <w:b/>
                <w:i/>
              </w:rPr>
              <w:t>invita la Commissione, a tale proposito, a valutare e semplificare gli</w:t>
            </w:r>
            <w:r>
              <w:t xml:space="preserve"> ostacoli normativi </w:t>
            </w:r>
            <w:r>
              <w:rPr>
                <w:b/>
                <w:i/>
              </w:rPr>
              <w:t>superflui</w:t>
            </w:r>
            <w:r>
              <w:t xml:space="preserve"> nell'ambito della politica comune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esorta l'eliminazione immediata degli</w:t>
            </w:r>
            <w:r>
              <w:t xml:space="preserve"> ostacoli normativi </w:t>
            </w:r>
            <w:r>
              <w:rPr>
                <w:b/>
                <w:i/>
              </w:rPr>
              <w:t>nell'ambito</w:t>
            </w:r>
            <w:r>
              <w:t xml:space="preserve"> della politica comune della pesca </w:t>
            </w:r>
            <w:r>
              <w:rPr>
                <w:b/>
                <w:i/>
              </w:rPr>
              <w:t>che compromettono gli sforzi di</w:t>
            </w:r>
            <w:r>
              <w:t xml:space="preserve"> decarbonizzazione </w:t>
            </w:r>
            <w:r>
              <w:rPr>
                <w:b/>
                <w:i/>
              </w:rPr>
              <w:t>e il</w:t>
            </w:r>
            <w:r>
              <w:t xml:space="preserve"> rinnovo della flotta,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rPr>
                <w:b/>
                <w:i/>
              </w:rPr>
              <w:t>sottolinea la necessità di affrontare tutti gli</w:t>
            </w:r>
            <w:r>
              <w:t xml:space="preserve"> ostacoli normativi </w:t>
            </w:r>
            <w:r>
              <w:rPr>
                <w:b/>
                <w:i/>
              </w:rPr>
              <w:t>che ritardano la piena attuazione</w:t>
            </w:r>
            <w:r>
              <w:t xml:space="preserve"> della politica comune della pesca</w:t>
            </w:r>
            <w:r>
              <w:rPr>
                <w:b/>
                <w:i/>
              </w:rPr>
              <w:t>, in particolare quelli che limitano la necessaria</w:t>
            </w:r>
            <w:r>
              <w:t xml:space="preserve"> decarbonizzazione</w:t>
            </w:r>
            <w:r>
              <w:rPr>
                <w:b/>
                <w:i/>
              </w:rPr>
              <w:t>, come pure l'ammodernamento e il miglioramento delle condizioni di sicurezza e di lavoro della flotta peschereccia nonché la necessità di</w:t>
            </w:r>
            <w:r>
              <w:t xml:space="preserve"> rinnovo della flotta, prestando particolare attenzione alle esigenze delle flotte pescherecce nelle regioni ultraperiferiche </w:t>
            </w:r>
            <w:r>
              <w:rPr>
                <w:b/>
                <w:i/>
              </w:rPr>
              <w:t>e nelle isole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w:t>
            </w:r>
            <w:r>
              <w:rPr>
                <w:b/>
                <w:i/>
              </w:rPr>
              <w:t>l'eliminazione immediata degli</w:t>
            </w:r>
            <w:r>
              <w:t xml:space="preserve"> ostacoli normativi nell'ambito della politica comune della pesca che </w:t>
            </w:r>
            <w:r>
              <w:rPr>
                <w:b/>
                <w:i/>
              </w:rPr>
              <w:t>compromettono</w:t>
            </w:r>
            <w:r>
              <w:t xml:space="preserve"> gli sforzi di decarbonizzazione </w:t>
            </w:r>
            <w:r>
              <w:rPr>
                <w:b/>
                <w:i/>
              </w:rPr>
              <w:t>e il rinnovo</w:t>
            </w:r>
            <w:r>
              <w:t xml:space="preserve"> della </w:t>
            </w:r>
            <w:r>
              <w:rPr>
                <w:b/>
                <w:i/>
              </w:rPr>
              <w:t>flotta</w:t>
            </w:r>
            <w:r>
              <w:t>,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w:t>
            </w:r>
            <w:r>
              <w:rPr>
                <w:b/>
                <w:i/>
              </w:rPr>
              <w:t>la Commissione a studiare gli</w:t>
            </w:r>
            <w:r>
              <w:t xml:space="preserve"> ostacoli normativi nell'ambito della politica comune della pesca che </w:t>
            </w:r>
            <w:r>
              <w:rPr>
                <w:b/>
                <w:i/>
              </w:rPr>
              <w:t>potrebbero compromettere</w:t>
            </w:r>
            <w:r>
              <w:t xml:space="preserve"> gli sforzi di decarbonizzazione</w:t>
            </w:r>
            <w:r>
              <w:rPr>
                <w:b/>
                <w:i/>
              </w:rPr>
              <w:t>, tenendo conto</w:t>
            </w:r>
            <w:r>
              <w:t xml:space="preserve"> della </w:t>
            </w:r>
            <w:r>
              <w:rPr>
                <w:b/>
                <w:i/>
              </w:rPr>
              <w:t>necessità di rispettare gli impegni internazionali dell'UE</w:t>
            </w:r>
            <w:r>
              <w:t xml:space="preserve">, </w:t>
            </w:r>
            <w:r>
              <w:rPr>
                <w:b/>
                <w:i/>
              </w:rPr>
              <w:t>come il conseguimento dell'OSS 14 e degli obiettivi della PCP, e</w:t>
            </w:r>
            <w:r>
              <w:t xml:space="preserve"> prestando particolare attenzione alle esigenze delle flotte pescherecce </w:t>
            </w:r>
            <w:r>
              <w:rPr>
                <w:b/>
                <w:i/>
              </w:rPr>
              <w:t>per la pesca artigianale</w:t>
            </w:r>
            <w:r>
              <w:t xml:space="preserve"> nelle regioni ultraperiferiche;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w:t>
            </w:r>
            <w:r>
              <w:rPr>
                <w:b/>
                <w:i/>
              </w:rPr>
              <w:t>l'eliminazione</w:t>
            </w:r>
            <w:r>
              <w:t xml:space="preserve"> immediata degli ostacoli normativi nell'ambito della politica comune della pesca che compromettono </w:t>
            </w:r>
            <w:r>
              <w:rPr>
                <w:b/>
                <w:i/>
              </w:rPr>
              <w:t>gli sforzi di decarbonizzazione e</w:t>
            </w:r>
            <w:r>
              <w:t xml:space="preserve"> il rinnovo della flotta,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w:t>
            </w:r>
            <w:r>
              <w:rPr>
                <w:b/>
                <w:i/>
              </w:rPr>
              <w:t>all'eliminazione</w:t>
            </w:r>
            <w:r>
              <w:t xml:space="preserve"> immediata degli ostacoli normativi nell'ambito della politica comune della pesca che compromettono il rinnovo della flotta </w:t>
            </w:r>
            <w:r>
              <w:rPr>
                <w:b/>
                <w:i/>
              </w:rPr>
              <w:t>e l'efficienza energetica</w:t>
            </w:r>
            <w:r>
              <w:t xml:space="preserve">, prestando particolare attenzione alle esigenze delle flotte pescherecce nelle regioni ultraperiferiche </w:t>
            </w:r>
            <w:r>
              <w:rPr>
                <w:b/>
                <w:i/>
              </w:rPr>
              <w:t>ed evitando, nel contempo, obiettivi ambientali eccessivamente rigorosi che potrebbero compromettere la competitività e la sicurezza alimentare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l'eliminazione immediata degli ostacoli normativi nell'ambito della politica comune della pesca che compromettono gli sforzi di decarbonizzazione e il rinnovo </w:t>
            </w:r>
            <w:r>
              <w:rPr>
                <w:b/>
                <w:i/>
              </w:rPr>
              <w:t>della</w:t>
            </w:r>
            <w:r>
              <w:t xml:space="preserve"> flotta</w:t>
            </w:r>
            <w:r>
              <w:rPr>
                <w:b/>
                <w:i/>
              </w:rPr>
              <w:t>, prestando particolare attenzione alle</w:t>
            </w:r>
            <w:r>
              <w:t xml:space="preserv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l'eliminazione immediata degli ostacoli normativi nell'ambito della politica comune della pesca che compromettono gli sforzi di decarbonizzazione e il rinnovo </w:t>
            </w:r>
            <w:r>
              <w:rPr>
                <w:b/>
                <w:i/>
              </w:rPr>
              <w:t>dell'intera</w:t>
            </w:r>
            <w:r>
              <w:t xml:space="preserve"> flotta </w:t>
            </w:r>
            <w:r>
              <w:rPr>
                <w:b/>
                <w:i/>
              </w:rPr>
              <w:t>unionale, prevedendo strumenti flessibili per le piccole imbarcazioni e tenendo conto anche delle</w:t>
            </w:r>
            <w:r>
              <w:t xml:space="preserve"> esigenze </w:t>
            </w:r>
            <w:r>
              <w:rPr>
                <w:b/>
                <w:i/>
              </w:rPr>
              <w:t>specifiche</w:t>
            </w:r>
            <w:r>
              <w:t xml:space="preserve"> delle flotte pescherecce nelle regioni </w:t>
            </w:r>
            <w:r>
              <w:rPr>
                <w:b/>
                <w:i/>
              </w:rPr>
              <w:t>insulari e</w:t>
            </w:r>
            <w:r>
              <w:t xml:space="preserve"> ultraperiferiche;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w:t>
            </w:r>
            <w:r>
              <w:rPr>
                <w:b/>
                <w:i/>
              </w:rPr>
              <w:t>l'eliminazione immediata</w:t>
            </w:r>
            <w:r>
              <w:t xml:space="preserve"> degli ostacoli </w:t>
            </w:r>
            <w:r>
              <w:rPr>
                <w:b/>
                <w:i/>
              </w:rPr>
              <w:t>normativi nell'ambito della politica comune della pesca che compromettono</w:t>
            </w:r>
            <w:r>
              <w:t xml:space="preserve"> gli sforzi di decarbonizzazione </w:t>
            </w:r>
            <w:r>
              <w:rPr>
                <w:b/>
                <w:i/>
              </w:rPr>
              <w:t>e il rinnovo</w:t>
            </w:r>
            <w:r>
              <w:t xml:space="preserve"> della flotta,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w:t>
            </w:r>
            <w:r>
              <w:rPr>
                <w:b/>
                <w:i/>
              </w:rPr>
              <w:t>a effettuare un'analisi e, se del caso, la successiva eliminazione</w:t>
            </w:r>
            <w:r>
              <w:t xml:space="preserve"> degli ostacoli </w:t>
            </w:r>
            <w:r>
              <w:rPr>
                <w:b/>
                <w:i/>
              </w:rPr>
              <w:t>che possono compromettere</w:t>
            </w:r>
            <w:r>
              <w:t xml:space="preserve"> gli sforzi di decarbonizzazione </w:t>
            </w:r>
            <w:r>
              <w:rPr>
                <w:b/>
                <w:i/>
              </w:rPr>
              <w:t>della pesca e dell'acquacoltura dell'UE o l'ammodernamento</w:t>
            </w:r>
            <w:r>
              <w:t xml:space="preserve"> della flotta</w:t>
            </w:r>
            <w:r>
              <w:rPr>
                <w:b/>
                <w:i/>
              </w:rPr>
              <w:t>, in linea con le disposizioni della PCP</w:t>
            </w:r>
            <w:r>
              <w:t>, prestando particolare attenzione alle esigenze delle flotte pescherecce nelle regioni ultraperiferiche;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w:t>
            </w:r>
            <w:r>
              <w:rPr>
                <w:b/>
                <w:i/>
              </w:rPr>
              <w:t>l'eliminazione</w:t>
            </w:r>
            <w:r>
              <w:t xml:space="preserve"> immediata degli ostacoli normativi nell'ambito della politica comune della pesca che compromettono gli sforzi di decarbonizzazione e il rinnovo della flotta,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w:t>
            </w:r>
            <w:r>
              <w:rPr>
                <w:b/>
                <w:i/>
              </w:rPr>
              <w:t>all'eliminazione</w:t>
            </w:r>
            <w:r>
              <w:t xml:space="preserve"> immediata degli ostacoli normativi nell'ambito della politica comune della pesca </w:t>
            </w:r>
            <w:r>
              <w:rPr>
                <w:b/>
                <w:i/>
              </w:rPr>
              <w:t>e del FEAMPA</w:t>
            </w:r>
            <w:r>
              <w:t xml:space="preserve"> che compromettono gli sforzi di decarbonizzazione e il rinnovo della flotta, prestando particolare attenzione alle esigenze delle flotte pescherecce nelle regioni ultraperiferiche;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esorta </w:t>
            </w:r>
            <w:r>
              <w:rPr>
                <w:b/>
                <w:i/>
              </w:rPr>
              <w:t>l'eliminazione immediata</w:t>
            </w:r>
            <w:r>
              <w:t xml:space="preserve"> degli ostacoli normativi nell'ambito della politica comune della pesca che compromettono gli sforzi di decarbonizzazione e il rinnovo della flotta, prestando particolare attenzione alle esigenze delle flotte pescherecce nelle regioni ultraperiferiche;</w:t>
            </w:r>
          </w:p>
        </w:tc>
        <w:tc>
          <w:tcPr>
            <w:tcW w:w="4876" w:type="dxa"/>
            <w:tcBorders>
              <w:top w:val="nil"/>
              <w:left w:val="nil"/>
              <w:bottom w:val="nil"/>
              <w:right w:val="nil"/>
            </w:tcBorders>
          </w:tcPr>
          <w:p>
            <w:pPr>
              <w:pStyle w:val="Normal6a"/>
            </w:pPr>
            <w:r>
              <w:t>15.</w:t>
            </w:r>
            <w:r>
              <w:tab/>
            </w:r>
            <w:r>
              <w:t xml:space="preserve">esorta </w:t>
            </w:r>
            <w:r>
              <w:rPr>
                <w:b/>
                <w:i/>
              </w:rPr>
              <w:t>all'adattamento</w:t>
            </w:r>
            <w:r>
              <w:t xml:space="preserve"> degli ostacoli normativi nell'ambito della politica comune della pesca che compromettono gli sforzi di decarbonizzazione e il rinnovo della flotta, prestando particolare attenzione alle esigenze delle flotte pescherecce nelle regioni ultraperiferiche;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la necessità di riconoscere formalmente il principio di insularità nell’attuazione della politica comune della pesca, prevedendo valutazioni d’impatto specifiche per le misure che interessano territori insulari e ultraperiferici, al fine di evitare effetti sproporzionati;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invita la Commissione a istituire uno strumento finanziario specifico per la pesca regioni insulari e ultraperiferiche, volto a compensare i maggiori costi legati all’isolamento, ai trasporti e alle infrastrutture carenti, assicurando pari opportunità rispetto alle regioni continentali;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w:t>
            </w:r>
            <w:r>
              <w:rPr>
                <w:b/>
                <w:i/>
              </w:rPr>
              <w:t>,</w:t>
            </w:r>
            <w:r>
              <w:t xml:space="preserve"> nel quadro della Convenzione delle Nazioni Unite sul diritto del mare</w:t>
            </w:r>
            <w:r>
              <w:rPr>
                <w:b/>
                <w:i/>
              </w:rPr>
              <w:t>, relativo alla</w:t>
            </w:r>
            <w:r>
              <w:t xml:space="preserve"> conservazione e </w:t>
            </w:r>
            <w:r>
              <w:rPr>
                <w:b/>
                <w:i/>
              </w:rPr>
              <w:t>all'uso</w:t>
            </w:r>
            <w:r>
              <w:t xml:space="preserve"> sostenibile della diversità biologica marina nelle zone non soggette a giurisdizione nazionale</w:t>
            </w:r>
            <w:r>
              <w:rPr>
                <w:b/>
                <w:i/>
              </w:rPr>
              <w:t>, al fine di garantire una protezione efficace e una</w:t>
            </w:r>
            <w:r>
              <w:t xml:space="preserve"> gestione </w:t>
            </w:r>
            <w:r>
              <w:rPr>
                <w:b/>
                <w:i/>
              </w:rPr>
              <w:t>sostenibile dell'alto mare</w:t>
            </w:r>
            <w:r>
              <w:t>;</w:t>
            </w:r>
          </w:p>
        </w:tc>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w:t>
            </w:r>
            <w:r>
              <w:rPr>
                <w:b/>
                <w:i/>
              </w:rPr>
              <w:t>BBNJ</w:t>
            </w:r>
            <w:r>
              <w:t xml:space="preserve"> nel quadro della Convenzione delle Nazioni Unite sul diritto del mare </w:t>
            </w:r>
            <w:r>
              <w:rPr>
                <w:b/>
                <w:i/>
              </w:rPr>
              <w:t>al fine di garantire l'efficace</w:t>
            </w:r>
            <w:r>
              <w:t xml:space="preserve"> conservazione e </w:t>
            </w:r>
            <w:r>
              <w:rPr>
                <w:b/>
                <w:i/>
              </w:rPr>
              <w:t>l'uso</w:t>
            </w:r>
            <w:r>
              <w:t xml:space="preserve"> sostenibile della diversità biologica marina nelle zone non soggette a giurisdizione nazionale</w:t>
            </w:r>
            <w:r>
              <w:rPr>
                <w:b/>
                <w:i/>
              </w:rPr>
              <w:t>; chiede che il nuovo quadro operi in modo coordinato e complementare con gli organismi internazionali esistenti, come le organizzazioni regionali di</w:t>
            </w:r>
            <w:r>
              <w:t xml:space="preserve"> gestione </w:t>
            </w:r>
            <w:r>
              <w:rPr>
                <w:b/>
                <w:i/>
              </w:rPr>
              <w:t>della pesca (ORGP), la FAO, l'Organizzazione marittima internazionale (IMO) e la politica comune della pesca (PCP)</w:t>
            </w:r>
            <w:r>
              <w:t xml:space="preserve">; </w:t>
            </w:r>
            <w:r>
              <w:rPr>
                <w:b/>
                <w:i/>
              </w:rPr>
              <w:t>sottolinea che né l'accordo né la direttiva di recepimento dovrebbero compromettere i ruoli, i mandati o le competenze di tali organismi, l'acquis dell'UE o le competenze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apprezza la leadership dell'UE</w:t>
            </w:r>
            <w:r>
              <w:t xml:space="preserve"> nella governance globale degli oceani, </w:t>
            </w:r>
            <w:r>
              <w:rPr>
                <w:b/>
                <w:i/>
              </w:rPr>
              <w:t>in particolare</w:t>
            </w:r>
            <w:r>
              <w:t xml:space="preserve"> attraverso </w:t>
            </w:r>
            <w:r>
              <w:rPr>
                <w:b/>
                <w:i/>
              </w:rPr>
              <w:t>il ruolo svolto nella creazione della coalizione di ambizione elevata per la biodiversità nelle zone non soggette a giurisdizione nazionale, composta da 52 paesi;</w:t>
            </w:r>
            <w:r>
              <w:t xml:space="preserve"> </w:t>
            </w:r>
            <w:r>
              <w:rPr>
                <w:b/>
                <w:i/>
              </w:rPr>
              <w:t>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r>
              <w:t>;</w:t>
            </w:r>
          </w:p>
        </w:tc>
        <w:tc>
          <w:tcPr>
            <w:tcW w:w="4876" w:type="dxa"/>
            <w:tcBorders>
              <w:top w:val="nil"/>
              <w:left w:val="nil"/>
              <w:bottom w:val="nil"/>
              <w:right w:val="nil"/>
            </w:tcBorders>
          </w:tcPr>
          <w:p>
            <w:pPr>
              <w:pStyle w:val="Normal6a"/>
            </w:pPr>
            <w:r>
              <w:t>16.</w:t>
            </w:r>
            <w:r>
              <w:tab/>
            </w:r>
            <w:r>
              <w:rPr>
                <w:b/>
                <w:i/>
              </w:rPr>
              <w:t>riconosce l'ambizione dell'UE di svolgere un ruolo guida</w:t>
            </w:r>
            <w:r>
              <w:t xml:space="preserve"> nella governance globale degli oceani, </w:t>
            </w:r>
            <w:r>
              <w:rPr>
                <w:b/>
                <w:i/>
              </w:rPr>
              <w:t>pur rilevando che una vera leadership può essere conseguita solo</w:t>
            </w:r>
            <w:r>
              <w:t xml:space="preserve"> attraverso </w:t>
            </w:r>
            <w:r>
              <w:rPr>
                <w:b/>
                <w:i/>
              </w:rPr>
              <w:t>l'efficacia, la competitività e politiche realistiche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 </w:t>
            </w:r>
            <w:r>
              <w:rPr>
                <w:b/>
                <w:i/>
              </w:rPr>
              <w:t>invita l'UE e i suoi Stati membri a garantire il coordinamento e la coerenza tra l'attuazione dell'accordo BBNJ e il lavoro svolto nell'ambito delle organizzazioni regionali di gestione della pesca (ORGP);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Karin Karlsbro,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w:t>
            </w:r>
            <w:r>
              <w:rPr>
                <w:b/>
                <w:i/>
              </w:rPr>
              <w:t>chiede la rapida ratifica e attuazione</w:t>
            </w:r>
            <w:r>
              <w:t xml:space="preserv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w:t>
            </w:r>
            <w:r>
              <w:rPr>
                <w:b/>
                <w:i/>
              </w:rPr>
              <w:t>apprezza l'entrata in vigore</w:t>
            </w:r>
            <w:r>
              <w:t xml:space="preserv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r>
              <w:rPr>
                <w:b/>
                <w:i/>
              </w:rPr>
              <w:t>, avvenuta il 19 settembre 2025, e ne chiede la rapida attuazione e incoraggia i paesi rimanenti a ratificare l'accordo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r>
              <w:rPr>
                <w:b/>
                <w:i/>
              </w:rPr>
              <w:t>, senza compromettere le competenze e la sovranità degli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r>
              <w:rPr>
                <w:b/>
                <w:i/>
              </w:rPr>
              <w:t>, nel rispetto delle competenze degli Stati membri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chiede la rapida </w:t>
            </w:r>
            <w:r>
              <w:rPr>
                <w:b/>
                <w:i/>
              </w:rPr>
              <w:t>ratifica e</w:t>
            </w:r>
            <w:r>
              <w:t xml:space="preserv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chiede la rapida attuazione dell'accordo, nel quadro della Convenzione delle Nazioni Unite sul diritto del mare, relativo alla conservazione e all'uso sostenibile della diversità biologica marina nelle zone non soggette a giurisdizione nazionale, </w:t>
            </w:r>
            <w:r>
              <w:rPr>
                <w:b/>
                <w:i/>
              </w:rPr>
              <w:t>che entrerà in vigore il 17 gennaio 2026,</w:t>
            </w:r>
            <w:r>
              <w:t xml:space="preserve"> al fine di garantire una protezione efficace e una gestione sostenibile dell'alto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w:t>
            </w:r>
            <w:r>
              <w:rPr>
                <w:b/>
                <w:i/>
              </w:rPr>
              <w:t>chiede la</w:t>
            </w:r>
            <w:r>
              <w:t xml:space="preserve"> rapida ratifica 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w:t>
            </w:r>
            <w:r>
              <w:rPr>
                <w:b/>
                <w:i/>
              </w:rPr>
              <w:t>plaude alla</w:t>
            </w:r>
            <w:r>
              <w:t xml:space="preserve"> rapida ratifica e </w:t>
            </w:r>
            <w:r>
              <w:rPr>
                <w:b/>
                <w:i/>
              </w:rPr>
              <w:t>chiede la piena</w:t>
            </w:r>
            <w:r>
              <w:t xml:space="preserv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apprezza la leadership dell'UE nella governance globale degli oceani, in particolare attraverso il ruolo svolto nella creazione della coalizione di ambizione elevata per la biodiversità nelle zone non soggette a giurisdizione nazionale, composta da 52 paesi; chiede la rapida </w:t>
            </w:r>
            <w:r>
              <w:rPr>
                <w:b/>
                <w:i/>
              </w:rPr>
              <w:t>ratifica e</w:t>
            </w:r>
            <w:r>
              <w:t xml:space="preserve">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c>
          <w:tcPr>
            <w:tcW w:w="4876" w:type="dxa"/>
            <w:tcBorders>
              <w:top w:val="nil"/>
              <w:left w:val="nil"/>
              <w:bottom w:val="nil"/>
              <w:right w:val="nil"/>
            </w:tcBorders>
          </w:tcPr>
          <w:p>
            <w:pPr>
              <w:pStyle w:val="Normal6a"/>
            </w:pPr>
            <w:r>
              <w:t>16.</w:t>
            </w:r>
            <w:r>
              <w:tab/>
            </w:r>
            <w:r>
              <w:t>apprezza la leadership dell'UE nella governance globale degli oceani, in particolare attraverso il ruolo svolto nella creazione della coalizione di ambizione elevata per la biodiversità nelle zone non soggette a giurisdizione nazionale, composta da 52 paesi; chiede la rapida attuazione dell'accordo, nel quadro della Convenzione delle Nazioni Unite sul diritto del mare, relativo alla conservazione e all'uso sostenibile della diversità biologica marina nelle zone non soggette a giurisdizione nazionale, al fine di garantire una protezione efficace e una gestione sostenibile dell'alto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si rallegra della conferma del fatto che la mancata adozione, attuazione o esecuzione di misure di gestione della pesca, indistintamente nell'ambito delle ORGP o nell'ambito di accordi bilaterali e multilaterali, costituisce ora una mancata cooperazione ai sensi del diritto dell'UE;</w:t>
            </w:r>
            <w:r>
              <w:t xml:space="preserve"> </w:t>
            </w:r>
            <w:r>
              <w:rPr>
                <w:b/>
                <w:i/>
              </w:rPr>
              <w:t>chiede alla Commissione, a tal riguardo, di utilizzare qualsiasi strumento, in cooperazione con gli Stati membri, per indurre i paesi terzi a cooperare;</w:t>
            </w:r>
            <w:r>
              <w:t xml:space="preserve"> </w:t>
            </w:r>
            <w:r>
              <w:rPr>
                <w:b/>
                <w:i/>
              </w:rPr>
              <w:t>cita, ad esempio, il regolamento (UE) n. 1026/2012 del Parlamento europeo e del Consiglio, che istituisce un quadro volto a consentire l'identificazione dei paesi terzi che non cooperano e autorizzano la pesca non sostenibile di uno stock di interesse comune per l'Unione e a consentire l'adozione di misure nei confronti degli stessi;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sottolinea la necessità di attuare il quadro globale di Kunming-Montreal per la biodiversità al fine di arrestare e invertire la perdita di risorse naturali, in particolare i suoi obiettivi relativi agli ecosistemi costieri e marini che sono fondamentali per la buona salute dei mari;</w:t>
            </w:r>
            <w:r>
              <w:t xml:space="preserve"> </w:t>
            </w:r>
            <w:r>
              <w:rPr>
                <w:b/>
                <w:i/>
              </w:rPr>
              <w:t>ricorda l'importanza della leadership globale dell'UE a tale riguardo;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invita l'UE a promuovere l'obiettivo 30x30 in materia di biodiversità marina e ad assumere un ruolo guida nella creazione di una rete ecologicamente coerente di aree marine protette gestite in modo efficace;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chiede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w:t>
            </w:r>
            <w:r>
              <w:rPr>
                <w:b/>
                <w:i/>
              </w:rPr>
              <w:t>e</w:t>
            </w:r>
            <w:r>
              <w:t xml:space="preserve"> a sostenere </w:t>
            </w:r>
            <w:r>
              <w:rPr>
                <w:b/>
                <w:i/>
              </w:rPr>
              <w:t>tale</w:t>
            </w:r>
            <w:r>
              <w:t xml:space="preserve"> moratoria </w:t>
            </w:r>
            <w:r>
              <w:rPr>
                <w:b/>
                <w:i/>
              </w:rPr>
              <w:t>come questione di</w:t>
            </w:r>
            <w:r>
              <w:t xml:space="preserve"> responsabilità ambientale globale;</w:t>
            </w:r>
          </w:p>
        </w:tc>
        <w:tc>
          <w:tcPr>
            <w:tcW w:w="4876" w:type="dxa"/>
            <w:tcBorders>
              <w:top w:val="nil"/>
              <w:left w:val="nil"/>
              <w:bottom w:val="nil"/>
              <w:right w:val="nil"/>
            </w:tcBorders>
          </w:tcPr>
          <w:p>
            <w:pPr>
              <w:pStyle w:val="Normal6a"/>
            </w:pPr>
            <w:r>
              <w:t>17.</w:t>
            </w:r>
            <w:r>
              <w:tab/>
            </w:r>
            <w:r>
              <w:rPr>
                <w:b/>
                <w:i/>
              </w:rPr>
              <w:t>sottolinea l'importanza di applicare un approccio precauzionale ai progetti di estrazione mineraria nei fondali marini fino a quando i loro effetti sull'ambiente e sulla biodiversità marini non saranno stati oggetto di sufficienti studi e ricerche, consentendo all'UE di continuare a partecipare alla competizione globale per esplorare le profondità marine e fissando nel contempo le norme più rigorose per la gestione sostenibile delle risorse;</w:t>
            </w:r>
            <w:r>
              <w:t xml:space="preserve"> chiede </w:t>
            </w:r>
            <w:r>
              <w:rPr>
                <w:b/>
                <w:i/>
              </w:rPr>
              <w:t>pertanto, a tal fine,</w:t>
            </w:r>
            <w:r>
              <w:t xml:space="preserv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w:t>
            </w:r>
            <w:r>
              <w:rPr>
                <w:b/>
                <w:i/>
              </w:rPr>
              <w:t>,</w:t>
            </w:r>
            <w:r>
              <w:t xml:space="preserve"> a sostenere </w:t>
            </w:r>
            <w:r>
              <w:rPr>
                <w:b/>
                <w:i/>
              </w:rPr>
              <w:t>una</w:t>
            </w:r>
            <w:r>
              <w:t xml:space="preserve"> moratoria </w:t>
            </w:r>
            <w:r>
              <w:rPr>
                <w:b/>
                <w:i/>
              </w:rPr>
              <w:t>e ad assumersi collettivamente la</w:t>
            </w:r>
            <w:r>
              <w:t xml:space="preserve"> responsabilità ambientale globale</w:t>
            </w:r>
            <w:r>
              <w:rPr>
                <w:b/>
                <w:i/>
              </w:rPr>
              <w:t>, nonché a stabilire le norme più rigorose per la gestione sostenibile delle risorse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chiede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tale moratoria come questione di responsabilità ambientale globale;</w:t>
            </w:r>
          </w:p>
        </w:tc>
        <w:tc>
          <w:tcPr>
            <w:tcW w:w="4876" w:type="dxa"/>
            <w:tcBorders>
              <w:top w:val="nil"/>
              <w:left w:val="nil"/>
              <w:bottom w:val="nil"/>
              <w:right w:val="nil"/>
            </w:tcBorders>
          </w:tcPr>
          <w:p>
            <w:pPr>
              <w:pStyle w:val="Normal6a"/>
            </w:pPr>
            <w:r>
              <w:t>17.</w:t>
            </w:r>
            <w:r>
              <w:tab/>
            </w:r>
            <w:r>
              <w:t xml:space="preserve">chiede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tale moratoria come questione di responsabilità ambientale globale; </w:t>
            </w:r>
            <w:r>
              <w:rPr>
                <w:b/>
                <w:i/>
              </w:rPr>
              <w:t>ricorda all'UE e agli Stati membri, in quanto membri dell'Autorità internazionale dei fondi marini, il loro obbligo giuridico, conformemente alla Convenzione delle Nazioni Unite sul diritto del mare (UNCLOS), di rispondere con misure adeguate a qualsiasi tentativo di eludere l'Autorità internazionale dei fondi marini in quanto organismo internazionale competente per la regolamentazione delle attività minerarie in alto mare al di fuori della giurisdizione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chiede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tale moratoria come questione di responsabilità ambientale globale;</w:t>
            </w:r>
          </w:p>
        </w:tc>
        <w:tc>
          <w:tcPr>
            <w:tcW w:w="4876" w:type="dxa"/>
            <w:tcBorders>
              <w:top w:val="nil"/>
              <w:left w:val="nil"/>
              <w:bottom w:val="nil"/>
              <w:right w:val="nil"/>
            </w:tcBorders>
          </w:tcPr>
          <w:p>
            <w:pPr>
              <w:pStyle w:val="Normal6a"/>
            </w:pPr>
            <w:r>
              <w:t>17.</w:t>
            </w:r>
            <w:r>
              <w:tab/>
            </w:r>
            <w:r>
              <w:t xml:space="preserve">chiede una moratoria internazionale sull'estrazione mineraria in alto mare, 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tale moratoria come questione di responsabilità ambientale globale; </w:t>
            </w:r>
            <w:r>
              <w:rPr>
                <w:b/>
                <w:i/>
              </w:rPr>
              <w:t>avverte che qualsiasi azione unilaterale violerebbe il diritto internazionale e l'UNCLOS, eluderebbe i colloqui multilaterali e metterebbe a grave rischio gli ecosistemi marini e le attività tradizionali come la pesca;</w:t>
            </w:r>
            <w:r>
              <w:t xml:space="preserve"> </w:t>
            </w:r>
            <w:r>
              <w:rPr>
                <w:b/>
                <w:i/>
              </w:rPr>
              <w:t>invita l'UE e i suoi Stati membri a reagire di conseguenza;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chiede una moratoria internazionale sull'estrazione</w:t>
            </w:r>
            <w:r>
              <w:t xml:space="preserve"> mineraria in alto mare, </w:t>
            </w:r>
            <w:r>
              <w:rPr>
                <w:b/>
                <w:i/>
              </w:rPr>
              <w:t>che sia promossa dalla Commissione e dagli Stati membri, anche attraverso l'Autorità internazionale dei fondi marini, fino a quando una ricerca scientifica esaustiva non dimostri che tali attività possono essere gestite senza causare la perdita di biodiversità o il degrado degli ecosistemi;</w:t>
            </w:r>
            <w:r>
              <w:t xml:space="preserve"> </w:t>
            </w:r>
            <w:r>
              <w:rPr>
                <w:b/>
                <w:i/>
              </w:rPr>
              <w:t>esorta tutti i paesi ad applicare il principio di precauzione e a sostenere tale</w:t>
            </w:r>
            <w:r>
              <w:t xml:space="preserve"> moratoria </w:t>
            </w:r>
            <w:r>
              <w:rPr>
                <w:b/>
                <w:i/>
              </w:rPr>
              <w:t>come questione di responsabilità ambientale globale</w:t>
            </w:r>
            <w:r>
              <w:t>;</w:t>
            </w:r>
          </w:p>
        </w:tc>
        <w:tc>
          <w:tcPr>
            <w:tcW w:w="4876" w:type="dxa"/>
            <w:tcBorders>
              <w:top w:val="nil"/>
              <w:left w:val="nil"/>
              <w:bottom w:val="nil"/>
              <w:right w:val="nil"/>
            </w:tcBorders>
          </w:tcPr>
          <w:p>
            <w:pPr>
              <w:pStyle w:val="Normal6a"/>
            </w:pPr>
            <w:r>
              <w:t>17.</w:t>
            </w:r>
            <w:r>
              <w:tab/>
            </w:r>
            <w:r>
              <w:rPr>
                <w:b/>
                <w:i/>
              </w:rPr>
              <w:t>riconosce i rischi ambientali dell'estrazione</w:t>
            </w:r>
            <w:r>
              <w:t xml:space="preserve"> mineraria in alto mare, </w:t>
            </w:r>
            <w:r>
              <w:rPr>
                <w:b/>
                <w:i/>
              </w:rPr>
              <w:t>ma sottolinea che una</w:t>
            </w:r>
            <w:r>
              <w:t xml:space="preserve"> moratoria </w:t>
            </w:r>
            <w:r>
              <w:rPr>
                <w:b/>
                <w:i/>
              </w:rPr>
              <w:t>completa danneggerebbe l'autonomia strategica dell'Europa nell'accesso alle materie prime, soprattutto dal momento che queste ultime sono necessarie per conseguire gli ambiziosi obiettivi del Green Deal europeo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chiede una moratoria internazionale sull'estrazione mineraria in alto mare, che sia promossa dalla Commissione e dagli Stati membri, anche attraverso l'Autorità internazionale dei fondi marini, fino a quando una ricerca scientifica esaustiva </w:t>
            </w:r>
            <w:r>
              <w:rPr>
                <w:b/>
                <w:i/>
              </w:rPr>
              <w:t>non dimostri che tali attività possono essere gestite senza causare la perdita di biodiversità o il degrado degli ecosistemi</w:t>
            </w:r>
            <w:r>
              <w:t>; esorta tutti i paesi ad applicare il principio di precauzione e a sostenere tale moratoria come questione di responsabilità ambientale globale;</w:t>
            </w:r>
          </w:p>
        </w:tc>
        <w:tc>
          <w:tcPr>
            <w:tcW w:w="4876" w:type="dxa"/>
            <w:tcBorders>
              <w:top w:val="nil"/>
              <w:left w:val="nil"/>
              <w:bottom w:val="nil"/>
              <w:right w:val="nil"/>
            </w:tcBorders>
          </w:tcPr>
          <w:p>
            <w:pPr>
              <w:pStyle w:val="Normal6a"/>
            </w:pPr>
            <w:r>
              <w:t>17.</w:t>
            </w:r>
            <w:r>
              <w:tab/>
            </w:r>
            <w:r>
              <w:t xml:space="preserve">chiede una moratoria internazionale sull'estrazione mineraria in alto mare, che sia promossa dalla Commissione e dagli Stati membri, anche attraverso l'Autorità internazionale dei fondi marini, fino a quando </w:t>
            </w:r>
            <w:r>
              <w:rPr>
                <w:b/>
                <w:i/>
              </w:rPr>
              <w:t>non siano disponibili</w:t>
            </w:r>
            <w:r>
              <w:t xml:space="preserve"> una ricerca scientifica esaustiva </w:t>
            </w:r>
            <w:r>
              <w:rPr>
                <w:b/>
                <w:i/>
              </w:rPr>
              <w:t>e conoscenze in merito ai suoi effetti</w:t>
            </w:r>
            <w:r>
              <w:t>; esorta tutti i paesi ad applicare il principio di precauzione e a sostenere tale moratoria come questione di responsabilità ambientale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chiede una moratoria internazionale sull'estrazione</w:t>
            </w:r>
            <w:r>
              <w:t xml:space="preserve"> mineraria in alto mare</w:t>
            </w:r>
            <w:r>
              <w:rPr>
                <w:b/>
                <w:i/>
              </w:rPr>
              <w:t>, che sia promossa dalla Commissione e dagli</w:t>
            </w:r>
            <w:r>
              <w:t xml:space="preserve"> Stati membri,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w:t>
            </w:r>
            <w:r>
              <w:rPr>
                <w:b/>
                <w:i/>
              </w:rPr>
              <w:t>tale</w:t>
            </w:r>
            <w:r>
              <w:t xml:space="preserve"> moratoria come questione di responsabilità ambientale globale;</w:t>
            </w:r>
          </w:p>
        </w:tc>
        <w:tc>
          <w:tcPr>
            <w:tcW w:w="4876" w:type="dxa"/>
            <w:tcBorders>
              <w:top w:val="nil"/>
              <w:left w:val="nil"/>
              <w:bottom w:val="nil"/>
              <w:right w:val="nil"/>
            </w:tcBorders>
          </w:tcPr>
          <w:p>
            <w:pPr>
              <w:pStyle w:val="Normal6a"/>
            </w:pPr>
            <w:r>
              <w:t>17.</w:t>
            </w:r>
            <w:r>
              <w:tab/>
            </w:r>
            <w:r>
              <w:rPr>
                <w:b/>
                <w:i/>
              </w:rPr>
              <w:t>osserva che la Commissione sostiene una pausa precauzionale per quanto riguarda l'estrazione</w:t>
            </w:r>
            <w:r>
              <w:t xml:space="preserve"> mineraria in alto mare </w:t>
            </w:r>
            <w:r>
              <w:rPr>
                <w:b/>
                <w:i/>
              </w:rPr>
              <w:t>e invita gli</w:t>
            </w:r>
            <w:r>
              <w:t xml:space="preserve"> Stati membri </w:t>
            </w:r>
            <w:r>
              <w:rPr>
                <w:b/>
                <w:i/>
              </w:rPr>
              <w:t>a confermare tale approccio</w:t>
            </w:r>
            <w:r>
              <w:t xml:space="preserve">, anche attraverso l'Autorità internazionale dei fondi marini, fino a quando una ricerca scientifica esaustiva non dimostri che tali attività possono essere gestite senza causare la perdita di biodiversità o il degrado degli ecosistemi; esorta tutti i paesi ad applicare il principio di precauzione e a sostenere </w:t>
            </w:r>
            <w:r>
              <w:rPr>
                <w:b/>
                <w:i/>
              </w:rPr>
              <w:t>la</w:t>
            </w:r>
            <w:r>
              <w:t xml:space="preserve"> moratoria </w:t>
            </w:r>
            <w:r>
              <w:rPr>
                <w:b/>
                <w:i/>
              </w:rPr>
              <w:t>internazionale</w:t>
            </w:r>
            <w:r>
              <w:t xml:space="preserve"> come questione di responsabilità ambientale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chiede di avviare attività di ricerca atte a mantenere nel Mediterraneo una equilibrata pesca a strascico, con attrezzature moderne e selettive, che tenga conto della sostenibilità ambientale, ma anche della sostenibilità economica degli operatori del settore;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invita la Commissione e gli Stati membri a sollecitare una moratoria internazionale sulla caccia alla balena e ai grandi cetacei in seno alla Commissione baleniera internazionale e agli organismi internazionali.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chiede la rapida attuazione di un Osservatorio europeo d'alto mare nell'Atlantico;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sollecita la rapida designazione di aree marine protette nell'Antartico, tra cui il Mare di Weddell e la penisola antartica; invita la Commissione a sostenere attivamente tali aree marine protette nell'ambito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sollecita la rapida designazione di aree marine protette nell'Antartico, tra cui il Mare di Weddell e la penisola antartica; invita la Commissione a sostenere attivamente tali aree marine protette nell'ambito di una risposta equilibrata alle crescenti ambizioni di altri attori globali in tali regioni</w:t>
            </w:r>
            <w:r>
              <w:rPr>
                <w:b/>
                <w:i/>
              </w:rPr>
              <w:t>, in linea con gli obiettivi e gli obblighi previsti dal Sistema del Trattato antartico (ATS)</w:t>
            </w:r>
            <w:r>
              <w:t xml:space="preserve">; </w:t>
            </w:r>
            <w:r>
              <w:rPr>
                <w:b/>
                <w:i/>
              </w:rPr>
              <w:t>esprime preoccupazione per l'aumento delle catture di krill nell'ultimo decennio e per le relative minacce per gli ecosistemi antartici;</w:t>
            </w:r>
            <w:r>
              <w:t xml:space="preserve"> </w:t>
            </w:r>
            <w:r>
              <w:rPr>
                <w:b/>
                <w:i/>
              </w:rPr>
              <w:t>esorta l'UE a sostenere misure di protezione degli ecosistemi locali presso la Commissione per la conservazione delle risorse marine viventi dell'Antartide (CCAMLR);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sollecita la rapida</w:t>
            </w:r>
            <w:r>
              <w:t xml:space="preserve"> designazione di aree marine protette nell'Antartico</w:t>
            </w:r>
            <w:r>
              <w:rPr>
                <w:b/>
                <w:i/>
              </w:rPr>
              <w:t>, tra cui</w:t>
            </w:r>
            <w:r>
              <w:t xml:space="preserve"> il Mare di Weddell e la penisola antartica; invita la Commissione a sostenere attivamente tali aree marine protette </w:t>
            </w:r>
            <w:r>
              <w:rPr>
                <w:b/>
                <w:i/>
              </w:rPr>
              <w:t>nell'ambito di una risposta equilibrata alle</w:t>
            </w:r>
            <w:r>
              <w:t xml:space="preserve"> crescenti ambizioni di altri attori globali in tali regioni;</w:t>
            </w:r>
          </w:p>
        </w:tc>
        <w:tc>
          <w:tcPr>
            <w:tcW w:w="4876" w:type="dxa"/>
            <w:tcBorders>
              <w:top w:val="nil"/>
              <w:left w:val="nil"/>
              <w:bottom w:val="nil"/>
              <w:right w:val="nil"/>
            </w:tcBorders>
          </w:tcPr>
          <w:p>
            <w:pPr>
              <w:pStyle w:val="Normal6a"/>
            </w:pPr>
            <w:r>
              <w:t>18.</w:t>
            </w:r>
            <w:r>
              <w:tab/>
            </w:r>
            <w:r>
              <w:rPr>
                <w:b/>
                <w:i/>
              </w:rPr>
              <w:t>sottolinea che qualsiasi</w:t>
            </w:r>
            <w:r>
              <w:t xml:space="preserve"> designazione di aree marine protette</w:t>
            </w:r>
            <w:r>
              <w:rPr>
                <w:b/>
                <w:i/>
              </w:rPr>
              <w:t>, anche</w:t>
            </w:r>
            <w:r>
              <w:t xml:space="preserve"> nell'Antartico </w:t>
            </w:r>
            <w:r>
              <w:rPr>
                <w:b/>
                <w:i/>
              </w:rPr>
              <w:t>(</w:t>
            </w:r>
            <w:r>
              <w:t>il Mare di Weddell e la penisola antartica</w:t>
            </w:r>
            <w:r>
              <w:rPr>
                <w:b/>
                <w:i/>
              </w:rPr>
              <w:t>), deve essere preceduta da valutazioni d'impatto complete e da un'efficace consultazione delle parti interessate, deve avere obiettivi chiari e misure efficaci di monitoraggio, controllo e sorveglianza, sulla base dei migliori pareri scientifici disponibili e tenendo conto di considerazioni socioeconomiche</w:t>
            </w:r>
            <w:r>
              <w:t>; invita la Commissione</w:t>
            </w:r>
            <w:r>
              <w:rPr>
                <w:b/>
                <w:i/>
              </w:rPr>
              <w:t>, se necessario, a seguito di valutazioni d'impatto,</w:t>
            </w:r>
            <w:r>
              <w:t xml:space="preserve"> a sostenere attivamente tali aree marine protette </w:t>
            </w:r>
            <w:r>
              <w:rPr>
                <w:b/>
                <w:i/>
              </w:rPr>
              <w:t>che possono contribuire a neutralizzare le</w:t>
            </w:r>
            <w:r>
              <w:t xml:space="preserve"> crescenti ambizioni di altri attori globali in tali regioni;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sollecita la rapida designazione di aree marine protette nell'Antartico</w:t>
            </w:r>
            <w:r>
              <w:rPr>
                <w:b/>
                <w:i/>
              </w:rPr>
              <w:t>, tra cui il</w:t>
            </w:r>
            <w:r>
              <w:t xml:space="preserve"> Mare di Weddell </w:t>
            </w:r>
            <w:r>
              <w:rPr>
                <w:b/>
                <w:i/>
              </w:rPr>
              <w:t>e la penisola antartica</w:t>
            </w:r>
            <w:r>
              <w:t>; invita la Commissione a sostenere attivamente tali aree marine protette nell'ambito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rapida designazione di aree marine protette nell'Antartico </w:t>
            </w:r>
            <w:r>
              <w:rPr>
                <w:b/>
                <w:i/>
              </w:rPr>
              <w:t>ed esprime il suo pieno sostegno, in particolare, agli sforzi compiuti dall'Unione europea e dai suoi Stati membri per istituire due nuove aree marine protette nell'Antartico orientale e nel</w:t>
            </w:r>
            <w:r>
              <w:t xml:space="preserve"> Mare di Weddell </w:t>
            </w:r>
            <w:r>
              <w:rPr>
                <w:b/>
                <w:i/>
              </w:rPr>
              <w:t>nell'Oceano Antartico</w:t>
            </w:r>
            <w:r>
              <w:t xml:space="preserve">; invita la Commissione </w:t>
            </w:r>
            <w:r>
              <w:rPr>
                <w:b/>
                <w:i/>
              </w:rPr>
              <w:t>e gli Stati membri</w:t>
            </w:r>
            <w:r>
              <w:t xml:space="preserve"> a sostenere attivamente tali aree marine protette nell'ambito di una risposta equilibrata alle crescenti ambizioni di altri attori globali in tali regioni </w:t>
            </w:r>
            <w:r>
              <w:rPr>
                <w:b/>
                <w:i/>
              </w:rPr>
              <w:t>e a intensificare i loro sforzi bilaterali e multilaterali per garantire il sostegno alla creazione di nuove aree marine protette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sollecita la rapida designazione di aree marine protette nell'Antartico, tra cui il Mare di Weddell e la penisola antartica; invita la Commissione a sostenere attivamente tali aree marine protette nell'ambito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a sostenere attivamente tali aree marine protette nell'ambito di una risposta equilibrata alle crescenti </w:t>
            </w:r>
            <w:r>
              <w:rPr>
                <w:b/>
                <w:i/>
              </w:rPr>
              <w:t>e potenzialmente insostenibili</w:t>
            </w:r>
            <w:r>
              <w:t xml:space="preserve"> ambizioni di altri attori globali in tali regioni; </w:t>
            </w:r>
            <w:r>
              <w:rPr>
                <w:b/>
                <w:i/>
              </w:rPr>
              <w:t>invita la Commissione e gli Stati membri a sostenere la neutralità scientifica delle zone sensibili dell'Artico e dell'Antartico;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a sostenere attivamente tali aree marine protette </w:t>
            </w:r>
            <w:r>
              <w:rPr>
                <w:b/>
                <w:i/>
              </w:rPr>
              <w:t>nell'ambito</w:t>
            </w:r>
            <w:r>
              <w:t xml:space="preserve">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w:t>
            </w:r>
            <w:r>
              <w:rPr>
                <w:b/>
                <w:i/>
              </w:rPr>
              <w:t>e gli Stati membri</w:t>
            </w:r>
            <w:r>
              <w:t xml:space="preserve"> a sostenere attivamente tali aree marine protette</w:t>
            </w:r>
            <w:r>
              <w:rPr>
                <w:b/>
                <w:i/>
              </w:rPr>
              <w:t>, concentrandosi in particolare sui membri della CCAMLR che si sono dichiarati contrari alle proposte relative alle aree marine protette, nel quadro</w:t>
            </w:r>
            <w:r>
              <w:t xml:space="preserve"> di una risposta equilibrata alle crescenti ambizioni di altri attori globali in tali regioni;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sollecita la rapida designazione di aree marine protette nell'Antartico, tra cui il Mare di Weddell e la penisola antartica; invita la Commissione a sostenere attivamente tali aree marine protette nell'ambito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a sostenere attivamente tali aree marine protette nell'ambito di una risposta equilibrata alle crescenti ambizioni di altri attori globali in tali regioni; </w:t>
            </w:r>
            <w:r>
              <w:rPr>
                <w:b/>
                <w:i/>
              </w:rPr>
              <w:t>sottolinea il buon esempio delle Azzorre che hanno creato la più grande area marina protetta europea nell'Atlantico, pari a 287 000 km²;</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sollecita la </w:t>
            </w:r>
            <w:r>
              <w:rPr>
                <w:b/>
                <w:i/>
              </w:rPr>
              <w:t>rapida</w:t>
            </w:r>
            <w:r>
              <w:t xml:space="preserve"> designazione di aree marine protette nell'Antartico, tra cui il Mare di Weddell e la penisola antartica; </w:t>
            </w:r>
            <w:r>
              <w:rPr>
                <w:b/>
                <w:i/>
              </w:rPr>
              <w:t>invita la Commissione a sostenere attivamente tali aree marine protette nell'ambito di una risposta equilibrata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designazione di aree marine protette nell'Antartico, </w:t>
            </w:r>
            <w:r>
              <w:rPr>
                <w:b/>
                <w:i/>
              </w:rPr>
              <w:t>ove scientificamente giustificato caso per caso,</w:t>
            </w:r>
            <w:r>
              <w:t xml:space="preserve"> tra cui il Mare di Weddell e la penisola antartica;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a sostenere attivamente tali aree marine protette nell'ambito di una risposta </w:t>
            </w:r>
            <w:r>
              <w:rPr>
                <w:b/>
                <w:i/>
              </w:rPr>
              <w:t>equilibrata</w:t>
            </w:r>
            <w:r>
              <w:t xml:space="preserve"> alle crescenti ambizioni di altri attori globali in tali regioni;</w:t>
            </w:r>
          </w:p>
        </w:tc>
        <w:tc>
          <w:tcPr>
            <w:tcW w:w="4876" w:type="dxa"/>
            <w:tcBorders>
              <w:top w:val="nil"/>
              <w:left w:val="nil"/>
              <w:bottom w:val="nil"/>
              <w:right w:val="nil"/>
            </w:tcBorders>
          </w:tcPr>
          <w:p>
            <w:pPr>
              <w:pStyle w:val="Normal6a"/>
            </w:pPr>
            <w:r>
              <w:t>18.</w:t>
            </w:r>
            <w:r>
              <w:tab/>
            </w:r>
            <w:r>
              <w:t xml:space="preserve">sollecita la rapida designazione di aree marine protette nell'Antartico, tra cui il Mare di Weddell e la penisola antartica; invita la Commissione a sostenere attivamente tali aree marine protette nell'ambito di una risposta </w:t>
            </w:r>
            <w:r>
              <w:rPr>
                <w:b/>
                <w:i/>
              </w:rPr>
              <w:t>necessaria</w:t>
            </w:r>
            <w:r>
              <w:t xml:space="preserve"> alle crescenti ambizioni di altri attori globali in tali regioni;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le prove scientifiche devono rimanere la spina dorsale del processo decisionale nella governance internazionale degli oceani, fungendo da base comune nei negoziati multilaterali e sostenendo una governance sostenibile nel settore della pesca e dell'acquacoltura;</w:t>
            </w:r>
            <w:r>
              <w:t xml:space="preserve"> </w:t>
            </w:r>
            <w:r>
              <w:rPr>
                <w:b/>
                <w:i/>
              </w:rPr>
              <w:t>sottolinea inoltre la necessità di fondare tutte le politiche su solide basi scientifiche nonché di investire negli organismi scientifici che forniscono le prove alla base di tali decisioni e di assisterli;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il quadro globale di Kunming-Montreal per la biodiversità riconosce l'importanza di altre efficaci misure di conservazione basate sul territorio (OECM) quale approccio complementare per proteggere le aree marine;</w:t>
            </w:r>
            <w:r>
              <w:t xml:space="preserve"> </w:t>
            </w:r>
            <w:r>
              <w:rPr>
                <w:b/>
                <w:i/>
              </w:rPr>
              <w:t>sottolinea l'importanza di includere le OECM per raggiungere l'obiettivo di proteggere il 30 % degli oceani a livello mondiale entro il 2030, in linea con il quadro summenzionato;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invita l'Unione europea a prestare particolare attenzione alla regione artica in linea con la sua strategia per l'Artico del 2021, anche nel quadro del suo APPS con la Groenlandia, per quanto riguarda la gestione sostenibile delle risorse marine vive, il clima e la protezione dell'ambiente marino da cui dipende 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invita la Commissione a promuovere il concetto di aree marine di prosperità quale quadro per conciliare il ripristino ecologico e il benessere umano delle comunità costiere attraverso il ricorso alla protezione territoriale degli ecosistemi;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sostiene l'impegno del patto europeo per gli oceani a istituire un'iniziativa paneuropea per l'osservazione degli oceani quale pietra angolare per migliorare la comprensione e la gestione degli ecosistemi marini; chiede una cooperazione rafforzata all'interno dell'UE in materia di ricerca e innovazione per rafforzare la collaborazione scientifica in ambito marino e consolidare la leadership dell'UE nel settore dell'oceanografia;</w:t>
            </w:r>
          </w:p>
        </w:tc>
        <w:tc>
          <w:tcPr>
            <w:tcW w:w="4876" w:type="dxa"/>
            <w:tcBorders>
              <w:top w:val="nil"/>
              <w:left w:val="nil"/>
              <w:bottom w:val="nil"/>
              <w:right w:val="nil"/>
            </w:tcBorders>
          </w:tcPr>
          <w:p>
            <w:pPr>
              <w:pStyle w:val="Normal6a"/>
            </w:pPr>
            <w:r>
              <w:t>19.</w:t>
            </w:r>
            <w:r>
              <w:tab/>
            </w:r>
            <w:r>
              <w:t>sostiene l'impegno del patto europeo per gli oceani a istituire un'iniziativa paneuropea per l'osservazione degli oceani quale pietra angolare per migliorare la comprensione e la gestione degli ecosistemi marini</w:t>
            </w:r>
            <w:r>
              <w:rPr>
                <w:b/>
                <w:i/>
              </w:rPr>
              <w:t>, promuovendo nel contempo la creazione di una rete globale di osservatori che condividano i dati e incoraggino la mobilità tra gli scienziati</w:t>
            </w:r>
            <w:r>
              <w:t xml:space="preserve">; chiede una cooperazione rafforzata all'interno dell'UE in materia di ricerca e innovazione per rafforzare la collaborazione scientifica in ambito marino e </w:t>
            </w:r>
            <w:r>
              <w:rPr>
                <w:b/>
                <w:i/>
              </w:rPr>
              <w:t>la mobilità e</w:t>
            </w:r>
            <w:r>
              <w:t xml:space="preserve"> consolidare la leadership dell'UE nel settore dell'oceanografia; </w:t>
            </w:r>
            <w:r>
              <w:rPr>
                <w:b/>
                <w:i/>
              </w:rPr>
              <w:t>invita l'Unione, in considerazione del regresso osservato nella riduzione delle emissioni di gas a effetto serra da parte di alcuni partner globali, a intensificare gli sforzi e l'impegno a favore della cooperazione scientifica per la conservazione degli ecosistemi marini e costieri;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sostiene l'impegno del patto europeo per gli oceani a istituire un'iniziativa paneuropea per l'osservazione degli oceani quale pietra angolare per migliorare la comprensione e la gestione degli ecosistemi marini; chiede una cooperazione rafforzata all'interno dell'UE in materia di ricerca e innovazione per rafforzare la collaborazione scientifica in ambito marino e consolidare la leadership dell'UE nel settore dell'oceanografia;</w:t>
            </w:r>
          </w:p>
        </w:tc>
        <w:tc>
          <w:tcPr>
            <w:tcW w:w="4876" w:type="dxa"/>
            <w:tcBorders>
              <w:top w:val="nil"/>
              <w:left w:val="nil"/>
              <w:bottom w:val="nil"/>
              <w:right w:val="nil"/>
            </w:tcBorders>
          </w:tcPr>
          <w:p>
            <w:pPr>
              <w:pStyle w:val="Normal6a"/>
            </w:pPr>
            <w:r>
              <w:t>19.</w:t>
            </w:r>
            <w:r>
              <w:tab/>
            </w:r>
            <w:r>
              <w:t xml:space="preserve">sostiene l'impegno del patto europeo per gli oceani a istituire un'iniziativa paneuropea per l'osservazione degli oceani quale pietra angolare per migliorare la comprensione e la gestione degli ecosistemi marini; chiede una cooperazione rafforzata all'interno dell'UE in materia di ricerca e innovazione per rafforzare la collaborazione scientifica in ambito marino e consolidare la leadership </w:t>
            </w:r>
            <w:r>
              <w:rPr>
                <w:b/>
                <w:i/>
              </w:rPr>
              <w:t>globale</w:t>
            </w:r>
            <w:r>
              <w:t xml:space="preserve"> dell'UE nel settore dell'oceanografia </w:t>
            </w:r>
            <w:r>
              <w:rPr>
                <w:b/>
                <w:i/>
              </w:rPr>
              <w:t>e dell'intera scienza marina</w:t>
            </w:r>
            <w:r>
              <w:t xml:space="preserve">; </w:t>
            </w:r>
            <w:r>
              <w:rPr>
                <w:b/>
                <w:i/>
              </w:rPr>
              <w:t>sottolinea la necessità di fornire un sostegno finanziario adeguato;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sostiene l'impegno del patto europeo per gli oceani a istituire un'iniziativa paneuropea per l'osservazione degli oceani quale pietra angolare per migliorare la comprensione e la gestione degli ecosistemi marini; chiede una cooperazione rafforzata all'interno dell'UE in materia di ricerca e innovazione per rafforzare la collaborazione scientifica in ambito marino e consolidare la leadership dell'UE nel settore </w:t>
            </w:r>
            <w:r>
              <w:rPr>
                <w:b/>
                <w:i/>
              </w:rPr>
              <w:t>dell'oceanografia</w:t>
            </w:r>
            <w:r>
              <w:t>;</w:t>
            </w:r>
          </w:p>
        </w:tc>
        <w:tc>
          <w:tcPr>
            <w:tcW w:w="4876" w:type="dxa"/>
            <w:tcBorders>
              <w:top w:val="nil"/>
              <w:left w:val="nil"/>
              <w:bottom w:val="nil"/>
              <w:right w:val="nil"/>
            </w:tcBorders>
          </w:tcPr>
          <w:p>
            <w:pPr>
              <w:pStyle w:val="Normal6a"/>
            </w:pPr>
            <w:r>
              <w:t>19.</w:t>
            </w:r>
            <w:r>
              <w:tab/>
            </w:r>
            <w:r>
              <w:t xml:space="preserve">sostiene l'impegno del patto europeo per gli oceani a istituire un'iniziativa paneuropea per l'osservazione degli oceani quale pietra angolare per migliorare la comprensione e la gestione degli ecosistemi marini; chiede una cooperazione rafforzata all'interno dell'UE in materia di ricerca e innovazione per rafforzare la collaborazione scientifica in ambito marino e consolidare la leadership dell'UE nel settore </w:t>
            </w:r>
            <w:r>
              <w:rPr>
                <w:b/>
                <w:i/>
              </w:rPr>
              <w:t>delle scienze marine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sottolinea l'importanza di rafforzare la partecipazione delle istituzioni dell'UE alle ORGP, tra cui la CGPM e la Commissione internazionale per la conservazione dei tonnidi dell'Atlantico (ICCAT), nonché la cooperazione con le agenzie delle Nazioni Unite per garantire una governance internazionale degli oceani coerente e basata su dati scientifici;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ribadisce il suo invito all'UE e ai suoi Stati membri a dar prova di leadership nella governance internazionale degli oceani proteggendo le balene e sostenendo la piena attuazione della moratoria internazionale sulla caccia alle balene a fini commerciali;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ricorda che è importante che l'UE e i suoi Stati membri integrino la protezione dei cetacei nelle loro relazioni nell'ambito della pesca e nella cooperazione in materia di governance degli oceani con i paesi terzi, anche nelle loro relazioni commerciali per quanto riguarda i prodotti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la responsabilità dell'UE di mantenere la leadership nei consessi internazionali promuovendo il multilateralismo, dialogando con gli Stati Uniti e stabilendo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gli Stati Uniti e </w:t>
            </w:r>
            <w:r>
              <w:rPr>
                <w:b/>
                <w:i/>
              </w:rPr>
              <w:t>altri partner internazionali e</w:t>
            </w:r>
            <w:r>
              <w:t xml:space="preserve"> stabilendo norme globali per la sostenibilità marina e la concorrenza leale; </w:t>
            </w:r>
            <w:r>
              <w:rPr>
                <w:b/>
                <w:i/>
              </w:rPr>
              <w:t>accoglie con favore l'entrata in vigore dell'accordo dell'Organizzazione mondiale del commercio volto a vietare le sovvenzioni per la pesca INN, la pesca di stock sovrasfruttati e la pesca non regolamentata in alto mare, che promuove la creazione di condizioni di parità nel settore della pesca;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w:t>
            </w:r>
            <w:r>
              <w:rPr>
                <w:b/>
                <w:i/>
              </w:rPr>
              <w:t>gli Stati Uniti e stabilendo</w:t>
            </w:r>
            <w:r>
              <w:t xml:space="preserve">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w:t>
            </w:r>
            <w:r>
              <w:rPr>
                <w:b/>
                <w:i/>
              </w:rPr>
              <w:t>tutti i partner internazionali nello stabilire</w:t>
            </w:r>
            <w:r>
              <w:t xml:space="preserve"> norme globali per la sostenibilità marina e la concorrenza leale; </w:t>
            </w:r>
            <w:r>
              <w:rPr>
                <w:b/>
                <w:i/>
              </w:rPr>
              <w:t>sottolinea che le organizzazioni regionali di gestione della pesca (ORGP) rappresentano uno dei più forti strumenti multilaterali a disposizione dell'UE per la definizione di norme globali, e sottolinea che il ruolo del loro organismo di controllo della conformità rimane sottoutilizzato dall'Unione.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sottolinea la responsabilità dell'UE di mantenere </w:t>
            </w:r>
            <w:r>
              <w:rPr>
                <w:b/>
                <w:i/>
              </w:rPr>
              <w:t>la leadership</w:t>
            </w:r>
            <w:r>
              <w:t xml:space="preserve"> nei consessi internazionali promuovendo </w:t>
            </w:r>
            <w:r>
              <w:rPr>
                <w:b/>
                <w:i/>
              </w:rPr>
              <w:t>il multilateralismo, dialogando con</w:t>
            </w:r>
            <w:r>
              <w:t xml:space="preserve"> gli Stati Uniti </w:t>
            </w:r>
            <w:r>
              <w:rPr>
                <w:b/>
                <w:i/>
              </w:rPr>
              <w:t>e stabilendo norme globali</w:t>
            </w:r>
            <w:r>
              <w:t xml:space="preserve">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w:t>
            </w:r>
            <w:r>
              <w:rPr>
                <w:b/>
                <w:i/>
              </w:rPr>
              <w:t>un ruolo costruttivo</w:t>
            </w:r>
            <w:r>
              <w:t xml:space="preserve"> nei consessi internazionali promuovendo </w:t>
            </w:r>
            <w:r>
              <w:rPr>
                <w:b/>
                <w:i/>
              </w:rPr>
              <w:t>norme reciproche e realistiche, impegnandosi con partner come</w:t>
            </w:r>
            <w:r>
              <w:t xml:space="preserve"> gli Stati Uniti per </w:t>
            </w:r>
            <w:r>
              <w:rPr>
                <w:b/>
                <w:i/>
              </w:rPr>
              <w:t>garantire impegni reciproci piuttosto che obblighi unilaterali e perseguendo</w:t>
            </w:r>
            <w:r>
              <w:t xml:space="preserve"> la sostenibilità marina e la concorrenza leale </w:t>
            </w:r>
            <w:r>
              <w:rPr>
                <w:b/>
                <w:i/>
              </w:rPr>
              <w:t>senza svantaggiare i pescatori e i produttori dell'UE attraverso norme autoimposte eccessivamente rigorose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la responsabilità dell'UE di mantenere la leadership nei consessi internazionali promuovendo il multilateralismo, dialogando con gli Stati Uniti e stabilendo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w:t>
            </w:r>
            <w:r>
              <w:rPr>
                <w:b/>
                <w:i/>
              </w:rPr>
              <w:t>le nazioni chiave nel campo della sostenibilità della pesca e la governance degli oceani, come</w:t>
            </w:r>
            <w:r>
              <w:t xml:space="preserve"> gli Stati Uniti</w:t>
            </w:r>
            <w:r>
              <w:rPr>
                <w:b/>
                <w:i/>
              </w:rPr>
              <w:t>, il Canada, il Giappone o la Norvegia,</w:t>
            </w:r>
            <w:r>
              <w:t xml:space="preserve"> e stabilendo norme globali per la sostenibilità marina e la concorrenza 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la responsabilità dell'UE di mantenere la leadership nei consessi internazionali promuovendo il multilateralismo, dialogando con gli Stati Uniti e stabilendo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w:t>
            </w:r>
            <w:r>
              <w:rPr>
                <w:b/>
                <w:i/>
              </w:rPr>
              <w:t>tutti gli attori globali di rilievo, compresi</w:t>
            </w:r>
            <w:r>
              <w:t xml:space="preserve"> gli Stati Uniti </w:t>
            </w:r>
            <w:r>
              <w:rPr>
                <w:b/>
                <w:i/>
              </w:rPr>
              <w:t>e la Cina,</w:t>
            </w:r>
            <w:r>
              <w:t xml:space="preserve"> e stabilendo norme globali per la sostenibilità marina e la concorrenza 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la responsabilità dell'UE di mantenere la leadership nei consessi internazionali promuovendo il multilateralismo, dialogando con gli Stati Uniti e stabilendo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gli </w:t>
            </w:r>
            <w:r>
              <w:rPr>
                <w:b/>
                <w:i/>
              </w:rPr>
              <w:t>attori fondamentali come gli</w:t>
            </w:r>
            <w:r>
              <w:t xml:space="preserve"> Stati Uniti </w:t>
            </w:r>
            <w:r>
              <w:rPr>
                <w:b/>
                <w:i/>
              </w:rPr>
              <w:t>e la Cina</w:t>
            </w:r>
            <w:r>
              <w:t xml:space="preserve"> e stabilendo norme globali per la sostenibilità marina e la concorrenza 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sottolinea la responsabilità dell'UE di mantenere la leadership nei consessi internazionali promuovendo il multilateralismo, dialogando con gli Stati Uniti e stabilendo norme globali per la sostenibilità marina e la concorrenza leale;</w:t>
            </w:r>
          </w:p>
        </w:tc>
        <w:tc>
          <w:tcPr>
            <w:tcW w:w="4876" w:type="dxa"/>
            <w:tcBorders>
              <w:top w:val="nil"/>
              <w:left w:val="nil"/>
              <w:bottom w:val="nil"/>
              <w:right w:val="nil"/>
            </w:tcBorders>
          </w:tcPr>
          <w:p>
            <w:pPr>
              <w:pStyle w:val="Normal6a"/>
            </w:pPr>
            <w:r>
              <w:t>20.</w:t>
            </w:r>
            <w:r>
              <w:tab/>
            </w:r>
            <w:r>
              <w:t xml:space="preserve">sottolinea la responsabilità dell'UE di mantenere la leadership nei consessi internazionali promuovendo il multilateralismo, dialogando con </w:t>
            </w:r>
            <w:r>
              <w:rPr>
                <w:b/>
                <w:i/>
              </w:rPr>
              <w:t>paesi che condividono gli stessi principi, come</w:t>
            </w:r>
            <w:r>
              <w:t xml:space="preserve"> gli Stati Uniti</w:t>
            </w:r>
            <w:r>
              <w:rPr>
                <w:b/>
                <w:i/>
              </w:rPr>
              <w:t>,</w:t>
            </w:r>
            <w:r>
              <w:t xml:space="preserve"> e stabilendo norme globali per la sostenibilità marina e la concorrenza 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accoglie con favore l'entrata in vigore dell'accordo dell'Organizzazione mondiale del commercio sulle sovvenzioni alla pesca;</w:t>
            </w:r>
            <w:r>
              <w:t xml:space="preserve"> </w:t>
            </w:r>
            <w:r>
              <w:rPr>
                <w:b/>
                <w:i/>
              </w:rPr>
              <w:t>sottolinea che tale accordo rappresenta una pietra miliare verso l'eliminazione delle sovvenzioni dannose alla pesca che contribuiscono alla pesca eccessiva e alla sovraccapacità, promuovendo in tal modo una concorrenza leale e una gestione sostenibile delle risorse marine in tutto il mondo;</w:t>
            </w:r>
            <w:r>
              <w:t xml:space="preserve"> </w:t>
            </w:r>
            <w:r>
              <w:rPr>
                <w:b/>
                <w:i/>
              </w:rPr>
              <w:t>incoraggia la Commissione a consolidare tale successo attraverso la diplomazia degli oceani, impegnandosi proattivamente con i paesi terzi, in particolare con i principali paesi che praticano la pesca, per promuovere la ratifica e l'effettiva attuazione di tale accordo e portare avanti impegni globali a favore di una gestione sostenibile, trasparente ed equa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sottolinea che l'Unione europea dovrebbe utilizzare il suo potere di mercato come strumento strategico per difendere i propri interessi e promuovere la sostenibilità;</w:t>
            </w:r>
            <w:r>
              <w:t xml:space="preserve"> </w:t>
            </w:r>
            <w:r>
              <w:rPr>
                <w:b/>
                <w:i/>
              </w:rPr>
              <w:t>sottolinea che l'accesso al mercato dell'UE deve essere subordinato al rispetto delle norme dell'Unione, garantendo che i prodotti ittici importati nell'Unione non provengano da fonti illegali o non sostenibili, né da attività legate a violazioni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sottolinea che la difesa delle richieste di estensione delle piattaforme continentali da parte degli Stati membri interessati è un'importante questione di diplomazia marittima che non deve essere trascurata;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Gabriel Mato, Francisco José Millán Mon,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ribadisce la sua richiesta di trattare le conserve di pesce e molluschi come "prodotti sensibili" nei negoziati commerciali;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chiede alla Commissione di </w:t>
            </w:r>
            <w:r>
              <w:rPr>
                <w:b/>
                <w:i/>
              </w:rPr>
              <w:t>rimanere ferma contro qualsiasi decisione unilaterale che</w:t>
            </w:r>
            <w:r>
              <w:t xml:space="preserve"> di fatto </w:t>
            </w:r>
            <w:r>
              <w:rPr>
                <w:b/>
                <w:i/>
              </w:rPr>
              <w:t>ridurrebbe</w:t>
            </w:r>
            <w:r>
              <w:t xml:space="preserve"> l'accesso dei pescatori dell'UE alle acque del Regno Unito;</w:t>
            </w:r>
          </w:p>
        </w:tc>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chiede alla Commissione di </w:t>
            </w:r>
            <w:r>
              <w:rPr>
                <w:b/>
                <w:i/>
              </w:rPr>
              <w:t>opporsi fermamente alle attuali decisioni sproporzionate, scientificamente ingiustificate e discriminatorie che,</w:t>
            </w:r>
            <w:r>
              <w:t xml:space="preserve"> di fatto</w:t>
            </w:r>
            <w:r>
              <w:rPr>
                <w:b/>
                <w:i/>
              </w:rPr>
              <w:t>, riducono</w:t>
            </w:r>
            <w:r>
              <w:t xml:space="preserve"> l'accesso dei pescatori dell'UE alle acque del Regno Unito</w:t>
            </w:r>
            <w:r>
              <w:rPr>
                <w:b/>
                <w:i/>
              </w:rPr>
              <w:t>, in particolare quelle relative all'attuazione o alla designazione prevista di aree marine protette e al divieto di pesca del cicerello, e a utilizzare i meccanismi dell'accordo sugli scambi commerciali e la cooperazione per porre rimedio a qualsiasi conseguente perdita di diritti di pesca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accoglie con favore la decisione adottata dal comitato specializzato per la pesca che stabilisce accordi a lungo termine tra l'UE e il Regno Unito e concede il pieno accesso reciproco alle acque di pesca fino al 30 giugno 2038; chiede alla Commissione di rimanere ferma contro qualsiasi decisione unilaterale che di fatto ridurrebbe l'accesso dei pescatori dell'UE alle acque del Regno Unito;</w:t>
            </w:r>
          </w:p>
        </w:tc>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chiede alla Commissione di rimanere ferma contro qualsiasi decisione unilaterale che di fatto ridurrebbe l'accesso dei pescatori dell'UE alle acque del Regno Unito; </w:t>
            </w:r>
            <w:r>
              <w:rPr>
                <w:b/>
                <w:i/>
              </w:rPr>
              <w:t>sottolinea l'importanza che la Commissione resti vigile nel monitorare le azioni intraprese dal Regno Unito al fine di salvaguardare gli interessi dell'Unione, dei suoi operatori e dei suoi cittadini;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accoglie con favore la decisione adottata dal comitato specializzato per la pesca che stabilisce accordi a lungo termine tra l'UE e il Regno Unito e concede il pieno accesso reciproco alle acque di pesca fino al 30 giugno 2038; chiede alla Commissione di rimanere ferma contro qualsiasi decisione unilaterale che di fatto ridurrebbe l'accesso dei pescatori dell'UE alle acque del Regno Unito;</w:t>
            </w:r>
          </w:p>
        </w:tc>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w:t>
            </w:r>
            <w:r>
              <w:rPr>
                <w:b/>
                <w:i/>
              </w:rPr>
              <w:t>invita la Commissione a garantire accordi di pesca stabili e a lungo termine tra l'UE e il Regno Unito anche oltre il 2038;</w:t>
            </w:r>
            <w:r>
              <w:t xml:space="preserve"> chiede alla Commissione di rimanere ferma contro qualsiasi decisione unilaterale che di fatto ridurrebbe l'accesso dei pescatori dell'UE alle acque del Regno Unito;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chiede alla Commissione di </w:t>
            </w:r>
            <w:r>
              <w:rPr>
                <w:b/>
                <w:i/>
              </w:rPr>
              <w:t>rimanere ferma contro</w:t>
            </w:r>
            <w:r>
              <w:t xml:space="preserve"> qualsiasi decisione unilaterale che </w:t>
            </w:r>
            <w:r>
              <w:rPr>
                <w:b/>
                <w:i/>
              </w:rPr>
              <w:t>di fatto ridurrebbe</w:t>
            </w:r>
            <w:r>
              <w:t xml:space="preserve"> l'accesso dei pescatori dell'UE alle acque del Regno Unito;</w:t>
            </w:r>
          </w:p>
        </w:tc>
        <w:tc>
          <w:tcPr>
            <w:tcW w:w="4876" w:type="dxa"/>
            <w:tcBorders>
              <w:top w:val="nil"/>
              <w:left w:val="nil"/>
              <w:bottom w:val="nil"/>
              <w:right w:val="nil"/>
            </w:tcBorders>
          </w:tcPr>
          <w:p>
            <w:pPr>
              <w:pStyle w:val="Normal6a"/>
            </w:pPr>
            <w:r>
              <w:t>21.</w:t>
            </w:r>
            <w:r>
              <w:tab/>
            </w:r>
            <w:r>
              <w:t xml:space="preserve">accoglie con favore la decisione adottata dal comitato specializzato per la pesca che stabilisce accordi a lungo termine tra l'UE e il Regno Unito e concede il pieno accesso reciproco alle acque di pesca fino al 30 giugno 2038; chiede alla Commissione di </w:t>
            </w:r>
            <w:r>
              <w:rPr>
                <w:b/>
                <w:i/>
              </w:rPr>
              <w:t>monitorare e garantire il rispetto dell'accordo sugli scambi commerciali e la cooperazione tra l'UE e il Regno Unito per quanto riguarda</w:t>
            </w:r>
            <w:r>
              <w:t xml:space="preserve"> qualsiasi decisione unilaterale che </w:t>
            </w:r>
            <w:r>
              <w:rPr>
                <w:b/>
                <w:i/>
              </w:rPr>
              <w:t>possa ridurre</w:t>
            </w:r>
            <w:r>
              <w:t xml:space="preserve"> l'accesso dei pescatori dell'UE alle acque del Regno Unito;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accoglie con favore </w:t>
            </w:r>
            <w:r>
              <w:rPr>
                <w:b/>
                <w:i/>
              </w:rPr>
              <w:t>la decisione adottata dal comitato specializzato per la pesca che stabilisce</w:t>
            </w:r>
            <w:r>
              <w:t xml:space="preserve"> accordi a lungo termine tra l'UE e il Regno Unito </w:t>
            </w:r>
            <w:r>
              <w:rPr>
                <w:b/>
                <w:i/>
              </w:rPr>
              <w:t>e concede</w:t>
            </w:r>
            <w:r>
              <w:t xml:space="preserve"> il pieno accesso reciproco alle acque di pesca fino al 30 giugno 2038; chiede alla Commissione di rimanere ferma contro qualsiasi decisione unilaterale che di fatto ridurrebbe l'accesso dei pescatori dell'UE alle acque del Regno Unito;</w:t>
            </w:r>
          </w:p>
        </w:tc>
        <w:tc>
          <w:tcPr>
            <w:tcW w:w="4876" w:type="dxa"/>
            <w:tcBorders>
              <w:top w:val="nil"/>
              <w:left w:val="nil"/>
              <w:bottom w:val="nil"/>
              <w:right w:val="nil"/>
            </w:tcBorders>
          </w:tcPr>
          <w:p>
            <w:pPr>
              <w:pStyle w:val="Normal6a"/>
            </w:pPr>
            <w:r>
              <w:t>21.</w:t>
            </w:r>
            <w:r>
              <w:tab/>
            </w:r>
            <w:r>
              <w:t xml:space="preserve">accoglie con favore </w:t>
            </w:r>
            <w:r>
              <w:rPr>
                <w:b/>
                <w:i/>
              </w:rPr>
              <w:t>gli</w:t>
            </w:r>
            <w:r>
              <w:t xml:space="preserve"> accordi a lungo termine tra l'UE e il Regno Unito </w:t>
            </w:r>
            <w:r>
              <w:rPr>
                <w:b/>
                <w:i/>
              </w:rPr>
              <w:t>che concedono</w:t>
            </w:r>
            <w:r>
              <w:t xml:space="preserve"> il pieno accesso reciproco alle acque di pesca fino al 30 giugno 2038; chiede alla Commissione di rimanere ferma contro qualsiasi decisione unilaterale che di fatto ridurrebbe l'accesso dei pescatori dell'UE alle acque del Regno Unito;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accoglie con favore la</w:t>
            </w:r>
            <w:r>
              <w:t xml:space="preserve"> decisione adottata dal comitato specializzato per la pesca che stabilisce accordi a lungo termine tra l'UE e il Regno Unito e concede il pieno accesso reciproco alle acque di pesca fino al 30 giugno 2038; chiede alla Commissione di rimanere ferma contro qualsiasi decisione unilaterale che di fatto ridurrebbe l'accesso dei pescatori dell'UE alle acque del Regno Unito;</w:t>
            </w:r>
          </w:p>
        </w:tc>
        <w:tc>
          <w:tcPr>
            <w:tcW w:w="4876" w:type="dxa"/>
            <w:tcBorders>
              <w:top w:val="nil"/>
              <w:left w:val="nil"/>
              <w:bottom w:val="nil"/>
              <w:right w:val="nil"/>
            </w:tcBorders>
          </w:tcPr>
          <w:p>
            <w:pPr>
              <w:pStyle w:val="Normal6a"/>
            </w:pPr>
            <w:r>
              <w:t>21.</w:t>
            </w:r>
            <w:r>
              <w:tab/>
            </w:r>
            <w:r>
              <w:rPr>
                <w:b/>
                <w:i/>
              </w:rPr>
              <w:t>prende atto della</w:t>
            </w:r>
            <w:r>
              <w:t xml:space="preserve"> decisione adottata dal comitato specializzato per la pesca che stabilisce accordi a lungo termine tra l'UE e il Regno Unito e concede il pieno accesso reciproco alle acque di pesca fino al 30 giugno 2038; chiede alla Commissione di rimanere ferma contro qualsiasi decisione unilaterale che di fatto ridurrebbe l'accesso dei pescatori dell'UE alle acque del Regno Unito;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invita l'UE a intensificare la cooperazione con la Norvegia attraverso la tavola rotonda ad alto livello sul dialogo in materia di pesca e oceani, al fine di risolvere le questioni in sospeso e garantire condizioni eque e paritarie tra i pescatori dell'UE e quelli norvegesi;</w:t>
            </w:r>
          </w:p>
        </w:tc>
        <w:tc>
          <w:tcPr>
            <w:tcW w:w="4876" w:type="dxa"/>
            <w:tcBorders>
              <w:top w:val="nil"/>
              <w:left w:val="nil"/>
              <w:bottom w:val="nil"/>
              <w:right w:val="nil"/>
            </w:tcBorders>
          </w:tcPr>
          <w:p>
            <w:pPr>
              <w:pStyle w:val="Normal6a"/>
            </w:pPr>
            <w:r>
              <w:t>22.</w:t>
            </w:r>
            <w:r>
              <w:tab/>
            </w:r>
            <w:r>
              <w:t xml:space="preserve">invita l'UE a intensificare la cooperazione con la Norvegia attraverso la tavola rotonda ad alto livello sul dialogo in materia di pesca e oceani, al fine di risolvere le questioni in sospeso e garantire condizioni eque e paritarie tra i pescatori dell'UE e quelli norvegesi; </w:t>
            </w:r>
            <w:r>
              <w:rPr>
                <w:b/>
                <w:i/>
              </w:rPr>
              <w:t>invita la Commissione a compiere ogni sforzo per raggiungere un accordo globale sugli stock condivisi con gli Stati costieri al fine di evitare la pesca eccessiva di tali stock e garantire ai pescatori europei possibilità di pesca eque e sostenibili;</w:t>
            </w:r>
            <w:r>
              <w:t xml:space="preserve"> </w:t>
            </w:r>
            <w:r>
              <w:rPr>
                <w:b/>
                <w:i/>
              </w:rPr>
              <w:t>invita la Commissione ad avvalersi di tutte le opzioni offerte dal regolamento (UE) n. 1026/2012 in relazione ai paesi che autorizzano una pesca non sostenibile, compreso il ricorso a sanzioni;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Karin Karlsbro,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invita l'UE a intensificare la cooperazione con la Norvegia attraverso la tavola rotonda ad alto livello sul dialogo in materia di pesca e oceani, al fine di risolvere le questioni in sospeso e garantire condizioni eque e paritarie tra i pescatori dell'UE e quelli norvegesi;</w:t>
            </w:r>
          </w:p>
        </w:tc>
        <w:tc>
          <w:tcPr>
            <w:tcW w:w="4876" w:type="dxa"/>
            <w:tcBorders>
              <w:top w:val="nil"/>
              <w:left w:val="nil"/>
              <w:bottom w:val="nil"/>
              <w:right w:val="nil"/>
            </w:tcBorders>
          </w:tcPr>
          <w:p>
            <w:pPr>
              <w:pStyle w:val="Normal6a"/>
            </w:pPr>
            <w:r>
              <w:t>22.</w:t>
            </w:r>
            <w:r>
              <w:tab/>
            </w:r>
            <w:r>
              <w:t xml:space="preserve">invita l'UE a intensificare la cooperazione con la Norvegia attraverso la tavola rotonda ad alto livello sul dialogo in materia di pesca e oceani, al fine di risolvere le questioni in sospeso e garantire </w:t>
            </w:r>
            <w:r>
              <w:rPr>
                <w:b/>
                <w:i/>
              </w:rPr>
              <w:t>che le misure in materia di gestione congiunta della pesca siano concluse e si traducano in una sostenibilità a lungo termine degli stock ittici e</w:t>
            </w:r>
            <w:r>
              <w:t xml:space="preserve"> condizioni eque e paritarie tra i pescatori dell'UE e quelli norvegesi;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invita l'UE a intensificare la cooperazione con la Norvegia attraverso la tavola rotonda ad alto livello sul dialogo in materia di pesca e oceani, al fine di risolvere le questioni in sospeso e garantire condizioni eque e paritarie tra i pescatori dell'UE e quelli norvegesi;</w:t>
            </w:r>
          </w:p>
        </w:tc>
        <w:tc>
          <w:tcPr>
            <w:tcW w:w="4876" w:type="dxa"/>
            <w:tcBorders>
              <w:top w:val="nil"/>
              <w:left w:val="nil"/>
              <w:bottom w:val="nil"/>
              <w:right w:val="nil"/>
            </w:tcBorders>
          </w:tcPr>
          <w:p>
            <w:pPr>
              <w:pStyle w:val="Normal6a"/>
            </w:pPr>
            <w:r>
              <w:t>22.</w:t>
            </w:r>
            <w:r>
              <w:tab/>
            </w:r>
            <w:r>
              <w:t xml:space="preserve">invita l'UE a intensificare la cooperazione con la Norvegia attraverso la tavola rotonda ad alto livello sul dialogo in materia di pesca e oceani, al fine di risolvere le questioni in sospeso e garantire condizioni eque e paritarie tra i pescatori dell'UE e quelli norvegesi; </w:t>
            </w:r>
            <w:r>
              <w:rPr>
                <w:b/>
                <w:i/>
              </w:rPr>
              <w:t>ricorda, a tale proposito, il debito di 5 000 tonnellate di merluzzo bianco che la Norvegia ha nei confronti dell'UE dal 2021 e ne chiede il rapido saldo;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invita l'UE a rafforzare il dialogo e la cooperazione con altri partner chiave nel settore della pesca e degli oceani, tra cui il Regno Unito, l'Islanda, le Isole Fær Øer, la Groenlandia e tutti i paesi partner dell'UE in Africa e nel Sud del mondo, al fine di promuovere una gestione sostenibile ed equa della pesca e garantire un accesso giusto alle risorse marine condivise;</w:t>
            </w:r>
            <w:r>
              <w:t xml:space="preserve"> </w:t>
            </w:r>
            <w:r>
              <w:rPr>
                <w:b/>
                <w:i/>
              </w:rPr>
              <w:t>sottolinea l'importanza di incentivare la cooperazione attraverso negoziati trasparenti, inclusivi e basati su dati scientifici, promuovendo la fiducia reciproca, la gestione ambientale e condizioni di autentica parità tra i pescatori dell'UE e quelli dei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accoglie con favore il memorandum d'intesa sul rafforzamento della cooperazione in materia di pesca e affari oceanici tra l'Unione europea e l'Islanda, firmato il 15 luglio 2025;</w:t>
            </w:r>
            <w:r>
              <w:t xml:space="preserve"> </w:t>
            </w:r>
            <w:r>
              <w:rPr>
                <w:b/>
                <w:i/>
              </w:rPr>
              <w:t>mette in evidenza l'intenzione di promuovere un approccio coordinato alla pesca e agli oceani, al fine di favorire il raggiungimento di condizioni di parità, tenendo presente che una gestione responsabile della pesca è essenziale per garantire una pesca sostenibile e, pertanto, generare benefici economici, sociali e ambientali;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invita la Commissione, in un contesto post-Brexit, a valutare l'opportunità di istituire un'organizzazione regionale di gestione della pesca (ORGP) per le acque della zona FAO 27, in collaborazione con i paesi terzi vicini, al fine di istituire un quadro unificato per la gestione della pesca, del monitoraggio scientifico e delle risorse alieutiche;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sottolinea che il memorandum d'intesa indica che l'inquinamento, la perdita di biodiversità e i cambiamenti climatici incidono negativamente sul nostro ambiente marino e che la gestione sostenibile delle attività legate agli oceani e dell'acquacoltura presuppone oceani e acque sani, resilienti e produttivi ed evidenzia che l'intenzione è cooperare per raggiungere tali obiettivi e garantire che il nostro lavoro comune si basi sui migliori pareri scientifici disponibili;</w:t>
            </w:r>
            <w:r>
              <w:t xml:space="preserve"> </w:t>
            </w:r>
            <w:r>
              <w:rPr>
                <w:b/>
                <w:i/>
              </w:rPr>
              <w:t>incoraggia la Commissione a impegnarsi per istituire piattaforme di cooperazione analoghe con altri partner importanti;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quater.</w:t>
            </w:r>
            <w:r>
              <w:tab/>
            </w:r>
            <w:r>
              <w:rPr>
                <w:b/>
                <w:i/>
              </w:rPr>
              <w:t>evidenzia le relazioni di lunga data intrattenute con la Groenlandia in materia di pesca e sottolinea l'importanza di tali relazioni per i pescatori dell'UE e per le azioni congiunte volte a garantire una gestione sostenibile degli stock ittici nell'Atlantico settentrionale;</w:t>
            </w:r>
            <w:r>
              <w:t xml:space="preserve"> </w:t>
            </w:r>
            <w:r>
              <w:rPr>
                <w:b/>
                <w:i/>
              </w:rPr>
              <w:t>incoraggia la Commissione ad approfondire ulteriormente la cooperazione con la Groenlandia;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invita la Commissione a fornire maggiore chiarezza giuridica sulle pratiche di pesca non sostenibili che potrebbero innescare misure di esecuzione dell'UE,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a fornire maggiore chiarezza giuridica sulle pratiche di pesca non sostenibili che potrebbero innescare misure di esecuzione dell'UE, comprese restrizioni commerciali come i divieti di importazione, al fine di rafforzare la capacità dell'UE di affrontare le pratiche non sostenibili a livello mondiale </w:t>
            </w:r>
            <w:r>
              <w:rPr>
                <w:b/>
                <w:i/>
              </w:rPr>
              <w:t>e di incentivare il rispetto dell'accordo delle Nazioni Unite sugli stock ittici</w:t>
            </w:r>
            <w:r>
              <w:t xml:space="preserve">; </w:t>
            </w:r>
            <w:r>
              <w:rPr>
                <w:b/>
                <w:i/>
              </w:rPr>
              <w:t>ricorda che la mancanza di accordi di ripartizione dei contingenti tra gli Stati costieri per quanto concerne alcuni stock condivisi nell'Atlantico nord-orientale, come lo sgombro, comporta seri rischi per le popolazioni ittiche e per la sostenibilità delle attività di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invita la Commissione a </w:t>
            </w:r>
            <w:r>
              <w:rPr>
                <w:b/>
                <w:i/>
              </w:rPr>
              <w:t>fornire maggiore chiarezza giuridica sulle pratiche di</w:t>
            </w:r>
            <w:r>
              <w:t xml:space="preserve"> pesca non </w:t>
            </w:r>
            <w:r>
              <w:rPr>
                <w:b/>
                <w:i/>
              </w:rPr>
              <w:t>sostenibili che potrebbero innescare</w:t>
            </w:r>
            <w:r>
              <w:t xml:space="preserve"> misure </w:t>
            </w:r>
            <w:r>
              <w:rPr>
                <w:b/>
                <w:i/>
              </w:rPr>
              <w:t>di esecuzione dell'UE</w:t>
            </w:r>
            <w:r>
              <w:t>,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a </w:t>
            </w:r>
            <w:r>
              <w:rPr>
                <w:b/>
                <w:i/>
              </w:rPr>
              <w:t>fare un uso corretto del regolamento (UE) n. 1026/2012 del Parlamento europeo e del Consiglio, che istituisce un quadro per l'individuazione e l'adozione di misure nei confronti dei paesi terzi che non cooperano e autorizzano la</w:t>
            </w:r>
            <w:r>
              <w:t xml:space="preserve"> pesca non </w:t>
            </w:r>
            <w:r>
              <w:rPr>
                <w:b/>
                <w:i/>
              </w:rPr>
              <w:t>sostenibile di uno stock di interesse comune per l'Unione e, in assenza di altre soluzioni diplomatiche, ad applicare</w:t>
            </w:r>
            <w:r>
              <w:t xml:space="preserve"> misure, comprese restrizioni commerciali come i divieti di importazione, al fine di rafforzare la capacità dell'UE di affrontare le pratiche non sostenibili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invita la Commissione </w:t>
            </w:r>
            <w:r>
              <w:rPr>
                <w:b/>
                <w:i/>
              </w:rPr>
              <w:t>a fornire maggiore chiarezza giuridica</w:t>
            </w:r>
            <w:r>
              <w:t xml:space="preserve"> sulle pratiche di pesca non sostenibili </w:t>
            </w:r>
            <w:r>
              <w:rPr>
                <w:b/>
                <w:i/>
              </w:rPr>
              <w:t>che potrebbero</w:t>
            </w:r>
            <w:r>
              <w:t xml:space="preserve"> innescare misure di esecuzione dell'UE, comprese restrizioni commerciali come i divieti di importazione, al fine di </w:t>
            </w:r>
            <w:r>
              <w:rPr>
                <w:b/>
                <w:i/>
              </w:rPr>
              <w:t>rafforzare la capacità dell'UE di affrontare</w:t>
            </w:r>
            <w:r>
              <w:t xml:space="preserve"> le pratiche non sostenibili </w:t>
            </w:r>
            <w:r>
              <w:rPr>
                <w:b/>
                <w:i/>
              </w:rPr>
              <w:t>a livello mondiale</w:t>
            </w:r>
            <w:r>
              <w:t>;</w:t>
            </w:r>
          </w:p>
        </w:tc>
        <w:tc>
          <w:tcPr>
            <w:tcW w:w="4876" w:type="dxa"/>
            <w:tcBorders>
              <w:top w:val="nil"/>
              <w:left w:val="nil"/>
              <w:bottom w:val="nil"/>
              <w:right w:val="nil"/>
            </w:tcBorders>
          </w:tcPr>
          <w:p>
            <w:pPr>
              <w:pStyle w:val="Normal6a"/>
            </w:pPr>
            <w:r>
              <w:t>23.</w:t>
            </w:r>
            <w:r>
              <w:tab/>
            </w:r>
            <w:r>
              <w:rPr>
                <w:b/>
                <w:i/>
              </w:rPr>
              <w:t>esorta tutti gli Stati costieri ad adoperarsi a favore dell'istituzione di un accordo globale di condivisione che tenga conto di precedenti storici e interessi effettivi e sostenibili;</w:t>
            </w:r>
            <w:r>
              <w:t xml:space="preserve"> invita la Commissione </w:t>
            </w:r>
            <w:r>
              <w:rPr>
                <w:b/>
                <w:i/>
              </w:rPr>
              <w:t>ad attivare quanto prima il regolamento riveduto</w:t>
            </w:r>
            <w:r>
              <w:t xml:space="preserve"> sulle pratiche di pesca non sostenibili </w:t>
            </w:r>
            <w:r>
              <w:rPr>
                <w:b/>
                <w:i/>
              </w:rPr>
              <w:t>e a</w:t>
            </w:r>
            <w:r>
              <w:t xml:space="preserve"> innescare misure di esecuzione dell'UE, comprese restrizioni commerciali come i divieti di importazione, al fine di </w:t>
            </w:r>
            <w:r>
              <w:rPr>
                <w:b/>
                <w:i/>
              </w:rPr>
              <w:t>contrastare</w:t>
            </w:r>
            <w:r>
              <w:t xml:space="preserve"> le pratiche non sostenibili</w:t>
            </w:r>
            <w:r>
              <w:rPr>
                <w:b/>
                <w:i/>
              </w:rPr>
              <w:t>, in particolare quelle che interessano gli stock di piccoli pelagici, come lo sgombro, e che sono portate avanti dalla Norvegia, dalle Isole Fær Øer e dalla Russia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invita la Commissione a fornire maggiore chiarezza giuridica sulle pratiche di pesca non sostenibili che potrebbero innescare misure di esecuzione </w:t>
            </w:r>
            <w:r>
              <w:rPr>
                <w:b/>
                <w:i/>
              </w:rPr>
              <w:t>dell'UE</w:t>
            </w:r>
            <w:r>
              <w:t>,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a fornire maggiore chiarezza giuridica sulle pratiche di pesca non sostenibili che </w:t>
            </w:r>
            <w:r>
              <w:rPr>
                <w:b/>
                <w:i/>
              </w:rPr>
              <w:t>violano le norme internazionali del lavoro e che</w:t>
            </w:r>
            <w:r>
              <w:t xml:space="preserve"> potrebbero innescare misure di esecuzione </w:t>
            </w:r>
            <w:r>
              <w:rPr>
                <w:b/>
                <w:i/>
              </w:rPr>
              <w:t>potenzialmente vincolanti da parte dell'UE e delle organizzazioni internazionali</w:t>
            </w:r>
            <w:r>
              <w:t xml:space="preserve">, comprese restrizioni commerciali come i divieti di importazione, al fine di rafforzare la capacità dell'UE di affrontare le pratiche non sostenibili </w:t>
            </w:r>
            <w:r>
              <w:rPr>
                <w:b/>
                <w:i/>
              </w:rPr>
              <w:t>e non etiche</w:t>
            </w:r>
            <w:r>
              <w:t xml:space="preserve"> a livello mondiale;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Karin Karlsbro, Asger Christensen,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invita la Commissione a fornire maggiore chiarezza giuridica sulle pratiche di pesca non sostenibili che potrebbero innescare misure di esecuzione dell'UE,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w:t>
            </w:r>
            <w:r>
              <w:rPr>
                <w:b/>
                <w:i/>
              </w:rPr>
              <w:t>a garantire la corretta e piena attuazione delle norme dell'UE relative al trattamento dei paesi terzi che consentono una pesca non sostenibile, nonché</w:t>
            </w:r>
            <w:r>
              <w:t xml:space="preserve"> a fornire maggiore chiarezza giuridica sulle pratiche di pesca non sostenibili che potrebbero innescare misure di esecuzione </w:t>
            </w:r>
            <w:r>
              <w:rPr>
                <w:b/>
                <w:i/>
              </w:rPr>
              <w:t>in virtù del diritto</w:t>
            </w:r>
            <w:r>
              <w:t xml:space="preserve"> dell'UE, comprese restrizioni commerciali come i divieti di importazione, al fine di rafforzare la capacità dell'UE di affrontare le pratiche non sostenibili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invita la Commissione a fornire maggiore chiarezza giuridica sulle pratiche di pesca non sostenibili che potrebbero innescare misure di esecuzione dell'UE,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a fornire maggiore chiarezza giuridica sulle pratiche di pesca non sostenibili che potrebbero innescare misure di esecuzione dell'UE, comprese restrizioni commerciali come i divieti di importazione, al fine di rafforzare la capacità dell'UE di affrontare le pratiche non sostenibili a livello mondiale; </w:t>
            </w:r>
            <w:r>
              <w:rPr>
                <w:b/>
                <w:i/>
              </w:rPr>
              <w:t>sottolinea che molte di queste pratiche sono già state ampiamente individuate, ma non vengono prese in sufficiente considerazione dalle attuali misure di esecuzione;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invita la Commissione a fornire maggiore chiarezza giuridica </w:t>
            </w:r>
            <w:r>
              <w:rPr>
                <w:b/>
                <w:i/>
              </w:rPr>
              <w:t>sulle</w:t>
            </w:r>
            <w:r>
              <w:t xml:space="preserve"> pratiche di pesca non sostenibili che potrebbero innescare misure di esecuzione dell'UE, comprese restrizioni commerciali come i divieti di importazione, al fine di rafforzare la capacità dell'UE di affrontare le pratiche non sostenibili a livello mondiale;</w:t>
            </w:r>
          </w:p>
        </w:tc>
        <w:tc>
          <w:tcPr>
            <w:tcW w:w="4876" w:type="dxa"/>
            <w:tcBorders>
              <w:top w:val="nil"/>
              <w:left w:val="nil"/>
              <w:bottom w:val="nil"/>
              <w:right w:val="nil"/>
            </w:tcBorders>
          </w:tcPr>
          <w:p>
            <w:pPr>
              <w:pStyle w:val="Normal6a"/>
            </w:pPr>
            <w:r>
              <w:t>23.</w:t>
            </w:r>
            <w:r>
              <w:tab/>
            </w:r>
            <w:r>
              <w:t xml:space="preserve">invita la Commissione a fornire </w:t>
            </w:r>
            <w:r>
              <w:rPr>
                <w:b/>
                <w:i/>
              </w:rPr>
              <w:t>definizioni e criteri e</w:t>
            </w:r>
            <w:r>
              <w:t xml:space="preserve"> maggiore chiarezza giuridica </w:t>
            </w:r>
            <w:r>
              <w:rPr>
                <w:b/>
                <w:i/>
              </w:rPr>
              <w:t>in relazione alle</w:t>
            </w:r>
            <w:r>
              <w:t xml:space="preserve"> pratiche di pesca non sostenibili che potrebbero innescare misure di esecuzione dell'UE, comprese restrizioni commerciali come i divieti di importazione, al fine di rafforzare la capacità dell'UE di affrontare le pratiche non sostenibili a livello mondiale </w:t>
            </w:r>
            <w:r>
              <w:rPr>
                <w:b/>
                <w:i/>
              </w:rPr>
              <w:t>e di assicurare nel contempo la coerenza tra gli obiettivi della politica commerciale e quelli della diplomazia degli oceani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insiste sull'importanza di garantire la coerenza tra le norme imposte ai produttori europei e quelle applicate ai prodotti importati, in particolare nel contesto degli accordi commerciali vigenti o futuri tra l'Unione europea e i suoi partner commerciali, ad esempio introducendo misure speculari;</w:t>
            </w:r>
            <w:r>
              <w:t xml:space="preserve"> </w:t>
            </w:r>
            <w:r>
              <w:rPr>
                <w:b/>
                <w:i/>
              </w:rPr>
              <w:t>invita inoltre la Commissione a continuare a valutare la pertinenza di tali contingenti tariffari autonomi dal punto di vista della loro incidenza sul settore europeo della pesca e, se necessario, ad adattarli;</w:t>
            </w:r>
            <w:r>
              <w:t xml:space="preserve"> </w:t>
            </w:r>
            <w:r>
              <w:rPr>
                <w:b/>
                <w:i/>
              </w:rPr>
              <w:t>invita le autorità europee a mantenere un atteggiamento prudente e a rafforzare i controlli volti a garantire che le esportazioni che beneficiano di contingenti tariffari autonomi non provengano dalla pesca INN;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richiama la Commissione a rafforzare il proprio impegno nel Mar Mediterraneo, ed in particolare nel Canale di Sicilia, per assicurare un effettivo “level playing field” sia sotto il profilo della disciplina che, soprattutto, del controllo, armonizzando il più possibile le misure di gestione, ivi compresi i periodi di interruzione obbligatoria della pesca di specie sottoposte a piani di gestione a lungo temine;</w:t>
            </w:r>
            <w:r>
              <w:t xml:space="preserve"> </w:t>
            </w:r>
            <w:r>
              <w:rPr>
                <w:b/>
                <w:i/>
              </w:rPr>
              <w:t>invita altresì la Commissione a creare le condizioni per uno sfruttamento sostenibile delle risorse ittiche nelle aree del Canale di Sicilia sottoposte a misure di protezione da parte di paesi terzi al fine di consentire alle imprese di pesca unionali l’accesso in quelle aree in condizioni di sicurezza.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Piotr Müller,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esorta la Commissione a rafforzare i meccanismi di monitoraggio e applicazione per quanto riguarda le attività di pesca e i flussi commerciali di prodotti ittici russi, compresi i trasbordi e le riesportazioni attraverso paesi terzi;</w:t>
            </w:r>
            <w:r>
              <w:t xml:space="preserve"> </w:t>
            </w:r>
            <w:r>
              <w:rPr>
                <w:b/>
                <w:i/>
              </w:rPr>
              <w:t>chiede l'introduzione di rigorosi requisiti di tracciabilità e di ispezioni coordinate, allo scopo di impedire l'ingresso nel mercato dell'UE di pesce catturato in modo illegale o non sostenibile;</w:t>
            </w:r>
            <w:r>
              <w:t xml:space="preserve"> </w:t>
            </w:r>
            <w:r>
              <w:rPr>
                <w:b/>
                <w:i/>
              </w:rPr>
              <w:t>invita inoltre la Commissione a proporre l'introduzione di un divieto totale di importazione e commercializzazione dei prodotti della pesca e dell'acquacoltura provenienti della Russia fino a quando non sarà garantito il pieno rispetto del diritto internazionale, delle norme ambientali e dei regimi sanzionatori;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invita la Commissione a segnalare e ad affrontare i casi di inadempienza da parte di paesi terzi in seno al pertinente comitato per la conformità delle ORGP, chiedendo in particolare un seguito da parte dei paesi terzi, al fine di evitare il ripetersi di simili episodi e garantire condizioni di parità per i pescatori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chiede un dialogo strutturato e strategico con i paesi terzi, in particolare nel Sud-Est asiatico e in Africa, al fine di garantire la sicurezza dei corridoi marittimi e delle reti di comunicazione sottomarine, unendo così gli sforzi dell'UE in materia di sicurezza commerciale a una più ampia governance internazionale degli oceani;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chiede l'organizzazione regolare a livello europeo di "vertici sugli oceani", che prevedano la partecipazione di tutti i ministri competenti, del Parlamento europeo e della Commissione, oltre che l'attuazione del patto per gli oceani e lo sviluppo di una diplomazia oceanica solida e dinamica;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Thomas Bajada, Sakis Arnaoutoglou,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pone l'accento sulle norme aggiornate relative alle misure che l'UE può adottare nei confronti dei paesi terzi che autorizzano una pesca non sostenibile, che possono fungere da strumento di ultima istanza in caso di mancata cooperazione sistematica verso il conseguimento di una pesca sostenibile;</w:t>
            </w:r>
            <w:r>
              <w:t xml:space="preserve"> </w:t>
            </w:r>
            <w:r>
              <w:rPr>
                <w:b/>
                <w:i/>
              </w:rPr>
              <w:t>sottolinea che tali norme rafforzano la diplomazia degli oceani dell'UE combinando la responsabilità ambientale con una concorrenza leale, l'assunzione di responsabilità e il rispetto dei migliori pareri scientifici disponibili;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invita il Consiglio e la Commissione a intensificare i controlli sulle importazioni e a limitare ulteriormente le importazioni di tutti gli alimenti di origine acquatica, compreso il merluzzo bianco proveniente dalla Russia, anche qualora questi siano stati rilavorati in paesi terzi prima di entrare nell'UE ed essere successivamente immessi in massa nei mercati europei, dove creano una concorrenza sleale per l'industria europea della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sottolinea che le reti criminali che operano nel settore della pesca compromettono la governance sostenibile degli oceani, distorcono le economie locali e mettono a rischio i mezzi di sussistenza delle regioni costiere;</w:t>
            </w:r>
            <w:r>
              <w:t xml:space="preserve"> </w:t>
            </w:r>
            <w:r>
              <w:rPr>
                <w:b/>
                <w:i/>
              </w:rPr>
              <w:t>evidenzia che una lotta efficace alla criminalità organizzata nel settore della pesca contribuirà a un'economia oceanica più sicura e resiliente;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invita la Commissione e gli Stati membri a intensificare i controlli portuali e doganali, avvalendosi appieno di una nuova Agenzia doganale dell'UE, al fine di proteggere i pescatori dai trafficanti di droga e di migranti e da altre attività illecite che minacciano la loro sicurezza e la stabilità regionale, e a migliorare la tracciabilità dei prodotti ittici importati;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insiste fermamente sulla necessità di finanziamenti significativi per la diplomazia degli oceani, in particolare al fine di mantenere un settore della pesca strategico;</w:t>
            </w:r>
            <w:r>
              <w:t xml:space="preserve"> </w:t>
            </w:r>
            <w:r>
              <w:rPr>
                <w:b/>
                <w:i/>
              </w:rPr>
              <w:t>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insiste fermamente sulla necessità di finanziamenti significativi per la diplomazia degli oceani, in particolare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 </w:t>
            </w:r>
            <w:r>
              <w:rPr>
                <w:b/>
                <w:i/>
              </w:rPr>
              <w:t>chiede un maggiore sostegno finanziario e politico a favore delle pratiche di pesca sostenibili e tradizionali, oltre che della pesca artigianale e su piccola scala;</w:t>
            </w:r>
            <w:r>
              <w:t xml:space="preserve"> </w:t>
            </w:r>
            <w:r>
              <w:rPr>
                <w:b/>
                <w:i/>
              </w:rPr>
              <w:t>riconosce la necessità di concedere una maggiore autonomia alle regioni ultraperiferiche per quanto riguarda i finanziamenti e la legislazione, anche attraverso il ripristino del programma di soluzioni specifiche per ovviare alla lontananza e all'insularità (POSEI-Pesca), che è stato integrato nel FEAMPA, al fine di aiutare il settore a superare gli svantaggi strutturali e a garantire la redditività a lungo termine delle comunità di pescatori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insiste fermamente sulla necessità di finanziamenti significativi per la diplomazia degli oceani, in particolare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 </w:t>
            </w:r>
            <w:r>
              <w:rPr>
                <w:b/>
                <w:i/>
              </w:rPr>
              <w:t>chiede un aumento sostanziale dei finanziamenti dedicati al fine di garantire che l'UE possa rispettare gli impegni assunti a livello mondiale, rafforzare il suo ruolo strategico e promuovere la futura resilienza delle comunità costiere;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w:t>
            </w:r>
            <w:r>
              <w:rPr>
                <w:b/>
                <w:i/>
              </w:rPr>
              <w:t>osserva con preoccupazione che le proposte</w:t>
            </w:r>
            <w:r>
              <w:t xml:space="preserve"> per il prossimo quadro finanziario pluriennale </w:t>
            </w:r>
            <w:r>
              <w:rPr>
                <w:b/>
                <w:i/>
              </w:rPr>
              <w:t>indicano una dotazione di soli 2 miliardi di EUR</w:t>
            </w:r>
            <w:r>
              <w:t xml:space="preserve"> per la pesca e l'acquacoltura per il periodo 2028-2034, </w:t>
            </w:r>
            <w:r>
              <w:rPr>
                <w:b/>
                <w:i/>
              </w:rPr>
              <w:t>che rappresenta appena un terzo del suo precedente livello di finanziamento</w:t>
            </w:r>
            <w:r>
              <w:t>;</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w:t>
            </w:r>
            <w:r>
              <w:rPr>
                <w:b/>
                <w:i/>
              </w:rPr>
              <w:t>rimarca l'assoluta necessità che siano reintegrate le risorse finanziarie destinate al settore</w:t>
            </w:r>
            <w:r>
              <w:t xml:space="preserve"> per il prossimo quadro finanziario pluriennale per la pesca e l'acquacoltura per il periodo 2028-2034, </w:t>
            </w:r>
            <w:r>
              <w:rPr>
                <w:b/>
                <w:i/>
              </w:rPr>
              <w:t>garantendo una dotazione non inferiore all'attuale QFP;</w:t>
            </w:r>
            <w:r>
              <w:t xml:space="preserve"> </w:t>
            </w:r>
            <w:r>
              <w:rPr>
                <w:b/>
                <w:i/>
              </w:rPr>
              <w:t>soprattutto se rapportata agli obiettivi strategici e specifici indicati dalla stessa Commissione in relazione anche al Patto per gli oceani ed all'intera Politica Comune della Pesca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Emma Fourreau, Sebastian Everding,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w:t>
            </w:r>
            <w:r>
              <w:rPr>
                <w:b/>
                <w:i/>
              </w:rPr>
              <w:t>mantenere un settore della</w:t>
            </w:r>
            <w:r>
              <w:t xml:space="preserve"> pesca </w:t>
            </w:r>
            <w:r>
              <w:rPr>
                <w:b/>
                <w:i/>
              </w:rPr>
              <w:t>strategico</w:t>
            </w:r>
            <w:r>
              <w:t>;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w:t>
            </w:r>
            <w:r>
              <w:rPr>
                <w:b/>
                <w:i/>
              </w:rPr>
              <w:t>garantire una</w:t>
            </w:r>
            <w:r>
              <w:t xml:space="preserve"> pesca </w:t>
            </w:r>
            <w:r>
              <w:rPr>
                <w:b/>
                <w:i/>
              </w:rPr>
              <w:t>fiorente e resiliente e tutelare le risorse biologiche e gli ecosistemi marini a livello mondiale</w:t>
            </w:r>
            <w:r>
              <w:t>;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osserva </w:t>
            </w:r>
            <w:r>
              <w:rPr>
                <w:b/>
                <w:i/>
              </w:rPr>
              <w:t>con preoccupazione</w:t>
            </w:r>
            <w:r>
              <w:t xml:space="preserv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w:t>
            </w:r>
            <w:r>
              <w:rPr>
                <w:b/>
                <w:i/>
              </w:rPr>
              <w:t>e garantire lo sfruttamento sostenibile delle risorse acquatiche marine a livello mondiale</w:t>
            </w:r>
            <w:r>
              <w:t>; osserva che le proposte per il prossimo quadro finanziario pluriennale indicano una dotazione di soli 2 miliardi di EUR per la pesca e l'acquacoltura per il periodo 2028-2034, che rappresenta appena un terzo del suo precedente livello di finanziamento;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insiste fermamente sulla necessità di finanziamenti significativi per la</w:t>
            </w:r>
            <w:r>
              <w:t xml:space="preserve"> diplomazia degli oceani</w:t>
            </w:r>
            <w:r>
              <w:rPr>
                <w:b/>
                <w:i/>
              </w:rPr>
              <w:t>, in particolare</w:t>
            </w:r>
            <w:r>
              <w:t xml:space="preserve">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rPr>
                <w:b/>
                <w:i/>
              </w:rPr>
              <w:t>riconosce il ruolo della</w:t>
            </w:r>
            <w:r>
              <w:t xml:space="preserve"> diplomazia degli oceani al fine di mantenere un settore della pesca strategico; osserva con preoccupazione che le proposte per il prossimo quadro finanziario pluriennale indicano una dotazione di soli 2 miliardi di EUR per la pesca e l'acquacoltura per il periodo 2028-2034, che rappresenta appena un terzo del suo precedente livello di finanziamento;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osserva con preoccupazione che le proposte per il prossimo quadro finanziario pluriennale indicano </w:t>
            </w:r>
            <w:r>
              <w:rPr>
                <w:b/>
                <w:i/>
              </w:rPr>
              <w:t>una dotazione</w:t>
            </w:r>
            <w:r>
              <w:t xml:space="preserve"> di soli 2 miliardi di EUR per la pesca e l'acquacoltura per il periodo 2028-2034, che rappresenta appena un terzo del suo precedente livello di finanziamento;</w:t>
            </w:r>
          </w:p>
        </w:tc>
        <w:tc>
          <w:tcPr>
            <w:tcW w:w="4876" w:type="dxa"/>
            <w:tcBorders>
              <w:top w:val="nil"/>
              <w:left w:val="nil"/>
              <w:bottom w:val="nil"/>
              <w:right w:val="nil"/>
            </w:tcBorders>
          </w:tcPr>
          <w:p>
            <w:pPr>
              <w:pStyle w:val="Normal6a"/>
            </w:pPr>
            <w:r>
              <w:t>24.</w:t>
            </w:r>
            <w:r>
              <w:tab/>
            </w:r>
            <w:r>
              <w:t xml:space="preserve">insiste fermamente sulla necessità di finanziamenti significativi per la diplomazia degli oceani, in particolare al fine di mantenere un settore della pesca strategico; osserva con preoccupazione che le proposte per il prossimo quadro finanziario pluriennale indicano </w:t>
            </w:r>
            <w:r>
              <w:rPr>
                <w:b/>
                <w:i/>
              </w:rPr>
              <w:t>uno stanziamento</w:t>
            </w:r>
            <w:r>
              <w:t xml:space="preserve"> di soli 2 miliardi di EUR per la pesca e l'acquacoltura per il periodo 2028-2034, che rappresenta appena un terzo del suo precedente livello di finanziamento </w:t>
            </w:r>
            <w:r>
              <w:rPr>
                <w:b/>
                <w:i/>
              </w:rPr>
              <w:t>garantito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invita la Commissione a garantire un livello adeguato di finanziamento nell'ambito del quadro finanziario pluriennale post-2028, assicurando che il Fondo europeo per gli affari marittimi, la pesca e l'acquacoltura (FEAMPA) continui a essere uno strumento efficace a sostegno del ricambio generazionale, della parità di genere, della sicurezza alimentare, della modernizzazione della flotta e della sostenibilità socioeconomica;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invita la Commissione a integrare nei futuri strumenti finanziari una clausola specifica per la condizione strutturale di insularità e doppia insularità, che tenga conto degli svantaggi permanenti di queste regioni in termini di accesso ai mercati, costi logistici e carenze infrastrutturali;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chiede un aumento delle risorse umane e finanziarie a disposizione della DG ENV al fine di rafforzarne la partecipazione ai negoziati internazionali nel settore, come pure a tutti i pertinenti lavori preparatori in vista di tali negoziati;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deplora che la dotazione di 2 miliardi di EUR proposta per la pesca e l'acquacoltura nell'ambito del prossimo quadro finanziario pluriennale 2028-2034 rappresenterebbe una drastica riduzione rispetto al periodo attuale;</w:t>
            </w:r>
            <w:r>
              <w:t xml:space="preserve"> </w:t>
            </w:r>
            <w:r>
              <w:rPr>
                <w:b/>
                <w:i/>
              </w:rPr>
              <w:t>insiste sulla necessità di garantire un aumento sostanziale del bilancio del Fondo europeo per gli affari marittimi, la pesca e l'acquacoltura (FEAMPA), che è fondamentale per preservare la sicurezza alimentare e creare posti di lavoro nell'economia blu, al fine di garantire il ricambio generazionale, la parità di genere e la modernizzazione della flotta;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c>
          <w:tcPr>
            <w:tcW w:w="4876" w:type="dxa"/>
            <w:tcBorders>
              <w:top w:val="nil"/>
              <w:left w:val="nil"/>
              <w:bottom w:val="nil"/>
              <w:right w:val="nil"/>
            </w:tcBorders>
          </w:tcPr>
          <w:p>
            <w:pPr>
              <w:pStyle w:val="Normal6a"/>
            </w:pPr>
            <w:r>
              <w:t>25.</w:t>
            </w:r>
            <w:r>
              <w:tab/>
            </w:r>
            <w:r>
              <w:t xml:space="preserve">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 </w:t>
            </w:r>
            <w:r>
              <w:rPr>
                <w:b/>
                <w:i/>
              </w:rPr>
              <w:t>sottolinea la necessità di fornire un sostegno finanziario costante e sufficientemente elevato all'Agenzia europea per la sicurezza marittima (EMSA), all'Agenzia europea di controllo della pesca (EFCA) e a Frontex;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Emma Fourreau, Luke Ming Flanagan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c>
          <w:tcPr>
            <w:tcW w:w="4876" w:type="dxa"/>
            <w:tcBorders>
              <w:top w:val="nil"/>
              <w:left w:val="nil"/>
              <w:bottom w:val="nil"/>
              <w:right w:val="nil"/>
            </w:tcBorders>
          </w:tcPr>
          <w:p>
            <w:pPr>
              <w:pStyle w:val="Normal6a"/>
            </w:pPr>
            <w:r>
              <w:t>25.</w:t>
            </w:r>
            <w:r>
              <w:tab/>
            </w:r>
            <w:r>
              <w:t>invita la Commissione a garantire che i pescatori e i portatori di interessi dell'economia blu</w:t>
            </w:r>
            <w:r>
              <w:rPr>
                <w:b/>
                <w:i/>
              </w:rPr>
              <w:t>, in special modo i piccoli operatori e le organizzazioni di piccoli produttori,</w:t>
            </w:r>
            <w:r>
              <w:t xml:space="preserve">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Giuseppe Lupo, Sakis Arnaoutoglou,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w:t>
            </w:r>
            <w:r>
              <w:rPr>
                <w:b/>
                <w:i/>
              </w:rPr>
              <w:t>, destinando loro fondi minimi dedicati</w:t>
            </w:r>
            <w:r>
              <w:t xml:space="preserve">, quali il Fondo europeo per la competitività, che sostiene gli investimenti in un'economia blu sostenibile, e lo strumento di vicinato, cooperazione allo sviluppo e cooperazione internazionale – Europa globale, che sostiene la diplomazia </w:t>
            </w:r>
            <w:r>
              <w:rPr>
                <w:b/>
                <w:i/>
              </w:rPr>
              <w:t>e la governance</w:t>
            </w:r>
            <w:r>
              <w:t xml:space="preserve"> degli oceani e gli sforzi per combattere la pesca INN, nonché fonti di finanziamento complementari quali il Fondo per una transizione giusta, REPowerEU, Orizzonte Europa e la Banca europea per 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c>
          <w:tcPr>
            <w:tcW w:w="4876" w:type="dxa"/>
            <w:tcBorders>
              <w:top w:val="nil"/>
              <w:left w:val="nil"/>
              <w:bottom w:val="nil"/>
              <w:right w:val="nil"/>
            </w:tcBorders>
          </w:tcPr>
          <w:p>
            <w:pPr>
              <w:pStyle w:val="Normal6a"/>
            </w:pPr>
            <w:r>
              <w:t>25.</w:t>
            </w:r>
            <w:r>
              <w:tab/>
            </w:r>
            <w:r>
              <w:t xml:space="preserve">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w:t>
            </w:r>
            <w:r>
              <w:rPr>
                <w:b/>
                <w:i/>
              </w:rPr>
              <w:t>ai finanziamenti a favore di accordi di partenariato per una pesca sostenibile (APPS),</w:t>
            </w:r>
            <w:r>
              <w:t xml:space="preserve"> nonché </w:t>
            </w:r>
            <w:r>
              <w:rPr>
                <w:b/>
                <w:i/>
              </w:rPr>
              <w:t>a</w:t>
            </w:r>
            <w:r>
              <w:t xml:space="preserve"> fonti di finanziamento complementari quali il Fondo per una transizione giusta, REPowerEU, Orizzonte Europa e la Banca europea per 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invita la Commissione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c>
          <w:tcPr>
            <w:tcW w:w="4876" w:type="dxa"/>
            <w:tcBorders>
              <w:top w:val="nil"/>
              <w:left w:val="nil"/>
              <w:bottom w:val="nil"/>
              <w:right w:val="nil"/>
            </w:tcBorders>
          </w:tcPr>
          <w:p>
            <w:pPr>
              <w:pStyle w:val="Normal6a"/>
            </w:pPr>
            <w:r>
              <w:t>25.</w:t>
            </w:r>
            <w:r>
              <w:tab/>
            </w:r>
            <w:r>
              <w:t xml:space="preserve">invita la Commissione </w:t>
            </w:r>
            <w:r>
              <w:rPr>
                <w:b/>
                <w:i/>
              </w:rPr>
              <w:t>e gli Stati membri</w:t>
            </w:r>
            <w:r>
              <w:t xml:space="preserve"> a garantire che i pescatori e i portatori di interessi dell'economia blu abbiano un accesso efficace e più semplice agli strumenti di finanziamento, quali il Fondo europeo per la competitività, che sostiene gli investimenti in un'economia blu sostenibile, e lo strumento di vicinato, cooperazione allo sviluppo e cooperazione internazionale – Europa globale, che sostiene la diplomazia degli oceani e gli sforzi per combattere la pesca INN, nonché fonti di finanziamento complementari quali il Fondo per una transizione giusta, REPowerEU, Orizzonte Europa e la Banca europea per 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invita la Commissione a garantire che i pescatori </w:t>
            </w:r>
            <w:r>
              <w:rPr>
                <w:b/>
                <w:i/>
              </w:rPr>
              <w:t>e i portatori di interessi dell'economia blu</w:t>
            </w:r>
            <w:r>
              <w:t xml:space="preserve"> abbiano un accesso efficace e più semplice agli strumenti di finanziamento, quali il Fondo europeo per la competitività, che sostiene gli investimenti in un'economia blu sostenibile, </w:t>
            </w:r>
            <w:r>
              <w:rPr>
                <w:b/>
                <w:i/>
              </w:rPr>
              <w:t>e lo strumento di vicinato, cooperazione allo sviluppo e cooperazione internazionale –</w:t>
            </w:r>
            <w:r>
              <w:t xml:space="preserve"> Europa globale, </w:t>
            </w:r>
            <w:r>
              <w:rPr>
                <w:b/>
                <w:i/>
              </w:rPr>
              <w:t>che sostiene la diplomazia degli oceani e gli sforzi per combattere la pesca INN, nonché fonti di finanziamento complementari quali il Fondo per una transizione giusta, REPowerEU, Orizzonte Europa e la Banca europea per gli investimenti</w:t>
            </w:r>
            <w:r>
              <w:t>;</w:t>
            </w:r>
          </w:p>
        </w:tc>
        <w:tc>
          <w:tcPr>
            <w:tcW w:w="4876" w:type="dxa"/>
            <w:tcBorders>
              <w:top w:val="nil"/>
              <w:left w:val="nil"/>
              <w:bottom w:val="nil"/>
              <w:right w:val="nil"/>
            </w:tcBorders>
          </w:tcPr>
          <w:p>
            <w:pPr>
              <w:pStyle w:val="Normal6a"/>
            </w:pPr>
            <w:r>
              <w:t>25.</w:t>
            </w:r>
            <w:r>
              <w:tab/>
            </w:r>
            <w:r>
              <w:t>invita la Commissione a garantire che i pescatori</w:t>
            </w:r>
            <w:r>
              <w:rPr>
                <w:b/>
                <w:i/>
              </w:rPr>
              <w:t>, gli operatori dell'acquacoltura, le comunità costiere e le PMI direttamente coinvolte nel settore</w:t>
            </w:r>
            <w:r>
              <w:t xml:space="preserve"> abbiano un accesso efficace e più semplice agli strumenti di finanziamento, quali il Fondo europeo per la competitività, che sostiene gli investimenti in un'economia blu sostenibile, </w:t>
            </w:r>
            <w:r>
              <w:rPr>
                <w:b/>
                <w:i/>
              </w:rPr>
              <w:t>ed</w:t>
            </w:r>
            <w:r>
              <w:t xml:space="preserve"> Europa globale, </w:t>
            </w:r>
            <w:r>
              <w:rPr>
                <w:b/>
                <w:i/>
              </w:rPr>
              <w:t>evitando nel contempo che i fondi vengano indirizzati verso portatori di interessi non produttivi o di natura puramente consultiva;</w:t>
            </w:r>
            <w:r>
              <w:t xml:space="preserve"> </w:t>
            </w:r>
            <w:r>
              <w:rPr>
                <w:b/>
                <w:i/>
              </w:rPr>
              <w:t>insiste sulla necessità che il sostegno sia destinato in via prioritaria a coloro che creano un reale valore economico e sociale nelle zone costiere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ribadisce la necessità di mantenere un fondo specifico, rafforzato e separato per la pesca e l'acquacoltura nel prossimo quadro finanziario pluriennale 2028-2034, come richiesto dall'intero settore europeo;</w:t>
            </w:r>
            <w:r>
              <w:t xml:space="preserve"> </w:t>
            </w:r>
            <w:r>
              <w:rPr>
                <w:b/>
                <w:i/>
              </w:rPr>
              <w:t>ritiene che l'integrazione dell'attuale FEAMPA in un unico fondo sarebbe dannosa per il settore e chiede una dotazione di bilancio sufficiente a consentire progressi in materia di sostenibilità, rinnovamento delle flotte, competitività, digitalizzazione e decarbonizzazione, garantendo nel contempo la coesione territoriale e il ricambio generazionale;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sottolinea che i criteri per l’accesso ai fondi europei devono premiare non solo la sostenibilità ambientale, ma anche il valore sociale ed economico delle attività di pesca tradizionali, artigianali e familiari, in particolare nelle aree insulari e ultraperiche dell’Unione;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Nora Junco García, Diego Solier, Giuseppe Milazzo,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esorta la Commissione europea a garantire una stabilità amministrativa e giuridica sufficiente per gli investimenti privati, al fine di promuovere lo sviluppo dei settori marittimi;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779.364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166</w:t>
    </w:r>
    <w:r>
      <w:fldChar w:fldCharType="end"/>
    </w:r>
    <w:r>
      <w:t>/</w:t>
    </w:r>
    <w:r>
      <w:fldChar w:fldCharType="begin"/>
    </w:r>
    <w:r>
      <w:instrText xml:space="preserve"> NUMPAGES </w:instrText>
    </w:r>
    <w:r>
      <w:fldChar w:fldCharType="separate"/>
    </w:r>
    <w:r>
      <w:t>167</w:t>
    </w:r>
    <w:r>
      <w:fldChar w:fldCharType="end"/>
    </w:r>
    <w:r>
      <w:tab/>
    </w:r>
    <w:r>
      <w:rPr>
        <w:rStyle w:val="HideTWBExt"/>
      </w:rPr>
      <w:t>&lt;PathFdR&gt;</w:t>
    </w:r>
    <w:r>
      <w:t>AM\1330692IT.docx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AM\1330692IT.docx</w:t>
    </w:r>
    <w:r>
      <w:rPr>
        <w:rStyle w:val="HideTWBExt"/>
      </w:rPr>
      <w:t>&lt;/PathFdR&gt;</w:t>
    </w:r>
    <w:r>
      <w:tab/>
    </w:r>
    <w:r>
      <w:fldChar w:fldCharType="begin"/>
    </w:r>
    <w:r>
      <w:instrText xml:space="preserve"> PAGE </w:instrText>
    </w:r>
    <w:r>
      <w:fldChar w:fldCharType="separate"/>
    </w:r>
    <w:r>
      <w:t>167</w:t>
    </w:r>
    <w:r>
      <w:fldChar w:fldCharType="end"/>
    </w:r>
    <w:r>
      <w:t>/</w:t>
    </w:r>
    <w:r>
      <w:fldChar w:fldCharType="begin"/>
    </w:r>
    <w:r>
      <w:instrText xml:space="preserve"> NUMPAGES </w:instrText>
    </w:r>
    <w:r>
      <w:fldChar w:fldCharType="separate"/>
    </w:r>
    <w:r>
      <w:t>167</w:t>
    </w:r>
    <w:r>
      <w:fldChar w:fldCharType="end"/>
    </w:r>
    <w:r>
      <w:tab/>
    </w:r>
    <w:r>
      <w:t>PE</w:t>
    </w:r>
    <w:r>
      <w:rPr>
        <w:rStyle w:val="HideTWBExt"/>
      </w:rPr>
      <w:t>&lt;NoPE&gt;</w:t>
    </w:r>
    <w:r>
      <w:t>779.364</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AM\1330692IT.docx</w:t>
    </w:r>
    <w:r>
      <w:rPr>
        <w:rStyle w:val="HideTWBExt"/>
      </w:rPr>
      <w:t>&lt;/PathFdR&gt;</w:t>
    </w:r>
    <w:r>
      <w:tab/>
    </w:r>
    <w:r>
      <w:tab/>
    </w:r>
    <w:r>
      <w:t>PE</w:t>
    </w:r>
    <w:r>
      <w:rPr>
        <w:rStyle w:val="HideTWBExt"/>
      </w:rPr>
      <w:t>&lt;NoPE&gt;</w:t>
    </w:r>
    <w:r>
      <w:t>779.364</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167</Pages>
  <Words>40271</Words>
  <Characters>242603</Characters>
  <Application>Microsoft Office Word</Application>
  <DocSecurity>0</DocSecurity>
  <Lines>1</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282195</vt:lpwstr>
  </property>
  <property fmtid="{D5CDD505-2E9C-101B-9397-08002B2CF9AE}" pid="7" name="dmxml.render.traceId">
    <vt:lpwstr>6911aa4bb5ffa1843df695d3aa054401</vt:lpwstr>
  </property>
  <property fmtid="{D5CDD505-2E9C-101B-9397-08002B2CF9AE}" pid="8" name="FooterPath">
    <vt:lpwstr>AM\1330692IT.docx</vt:lpwstr>
  </property>
  <property fmtid="{D5CDD505-2E9C-101B-9397-08002B2CF9AE}" pid="9" name="PE Number">
    <vt:lpwstr>779.364</vt:lpwstr>
  </property>
  <property fmtid="{D5CDD505-2E9C-101B-9397-08002B2CF9AE}" pid="10" name="UID">
    <vt:lpwstr>eu.europa.europarl-DIN1-2025-0000205788_01.00-it-01.00_text-xml</vt:lpwstr>
  </property>
</Properties>
</file>