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7E21FA" w:rsidRPr="00CE0DD3" w14:paraId="6E0E29C4" w14:textId="77777777">
        <w:trPr>
          <w:trHeight w:hRule="exact" w:val="1417"/>
          <w:jc w:val="center"/>
        </w:trPr>
        <w:tc>
          <w:tcPr>
            <w:tcW w:w="6804" w:type="dxa"/>
            <w:tcBorders>
              <w:top w:val="nil"/>
              <w:left w:val="nil"/>
              <w:bottom w:val="nil"/>
              <w:right w:val="nil"/>
            </w:tcBorders>
            <w:vAlign w:val="center"/>
          </w:tcPr>
          <w:p w14:paraId="50DFBE3E" w14:textId="53711970" w:rsidR="007E21FA" w:rsidRPr="00CE0DD3" w:rsidRDefault="002C0D96">
            <w:pPr>
              <w:pStyle w:val="EPName"/>
            </w:pPr>
            <w:r w:rsidRPr="00CE0DD3">
              <w:t>Europees Parlement</w:t>
            </w:r>
          </w:p>
          <w:p w14:paraId="329229C4" w14:textId="77777777" w:rsidR="007E21FA" w:rsidRPr="00CE0DD3" w:rsidRDefault="002C0D96">
            <w:pPr>
              <w:pStyle w:val="EPTerm"/>
            </w:pPr>
            <w:r w:rsidRPr="00CE0DD3">
              <w:t>2024-2029</w:t>
            </w:r>
          </w:p>
        </w:tc>
        <w:tc>
          <w:tcPr>
            <w:tcW w:w="2268" w:type="dxa"/>
            <w:tcBorders>
              <w:top w:val="nil"/>
              <w:left w:val="nil"/>
              <w:bottom w:val="nil"/>
              <w:right w:val="nil"/>
            </w:tcBorders>
          </w:tcPr>
          <w:p w14:paraId="2C59047E" w14:textId="77777777" w:rsidR="007E21FA" w:rsidRPr="00CE0DD3" w:rsidRDefault="00CE0DD3">
            <w:pPr>
              <w:pStyle w:val="EPLogo"/>
            </w:pPr>
            <w:r w:rsidRPr="00CE0DD3">
              <w:pict w14:anchorId="745691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25pt;height:50.25pt">
                  <v:imagedata r:id="rId6" o:title=""/>
                </v:shape>
              </w:pict>
            </w:r>
          </w:p>
        </w:tc>
      </w:tr>
    </w:tbl>
    <w:p w14:paraId="306535CC" w14:textId="77777777" w:rsidR="007E21FA" w:rsidRPr="00CE0DD3" w:rsidRDefault="002C0D96">
      <w:pPr>
        <w:pStyle w:val="LineTop"/>
      </w:pPr>
      <w:r w:rsidRPr="00CE0DD3">
        <w:t xml:space="preserve"> </w:t>
      </w:r>
    </w:p>
    <w:p w14:paraId="35CD94AC" w14:textId="1C321CD1" w:rsidR="007E21FA" w:rsidRPr="00CE0DD3" w:rsidRDefault="002C0D96">
      <w:pPr>
        <w:pStyle w:val="EPBody"/>
      </w:pPr>
      <w:r w:rsidRPr="00CE0DD3">
        <w:rPr>
          <w:rStyle w:val="HideTWBExt"/>
          <w:rFonts w:eastAsia="Times New Roman"/>
          <w:i w:val="0"/>
        </w:rPr>
        <w:t>&lt;Commission&gt;</w:t>
      </w:r>
      <w:r w:rsidRPr="00CE0DD3">
        <w:rPr>
          <w:rStyle w:val="HideTWBInt"/>
          <w:i w:val="0"/>
        </w:rPr>
        <w:t>{PECH}</w:t>
      </w:r>
      <w:r w:rsidRPr="00CE0DD3">
        <w:t>Commissie visserij</w:t>
      </w:r>
      <w:r w:rsidRPr="00CE0DD3">
        <w:rPr>
          <w:rStyle w:val="HideTWBExt"/>
          <w:rFonts w:eastAsia="Times New Roman"/>
          <w:i w:val="0"/>
        </w:rPr>
        <w:t>&lt;/Commission&gt;</w:t>
      </w:r>
    </w:p>
    <w:p w14:paraId="2ACD61DA" w14:textId="77777777" w:rsidR="007E21FA" w:rsidRPr="00CE0DD3" w:rsidRDefault="002C0D96">
      <w:pPr>
        <w:pStyle w:val="LineBottom"/>
      </w:pPr>
      <w:r w:rsidRPr="00CE0DD3">
        <w:t xml:space="preserve"> </w:t>
      </w:r>
    </w:p>
    <w:p w14:paraId="242FBA18" w14:textId="77777777" w:rsidR="007E21FA" w:rsidRPr="00CE0DD3" w:rsidRDefault="002C0D96">
      <w:pPr>
        <w:pStyle w:val="CoverReference"/>
      </w:pPr>
      <w:r w:rsidRPr="00CE0DD3">
        <w:rPr>
          <w:rStyle w:val="HideTWBExt"/>
          <w:rFonts w:eastAsia="Times New Roman"/>
          <w:b w:val="0"/>
        </w:rPr>
        <w:t>&lt;RefProc&gt;</w:t>
      </w:r>
      <w:r w:rsidRPr="00CE0DD3">
        <w:t>2025/0106</w:t>
      </w:r>
      <w:r w:rsidRPr="00CE0DD3">
        <w:rPr>
          <w:rStyle w:val="HideTWBExt"/>
          <w:rFonts w:eastAsia="Times New Roman"/>
          <w:b w:val="0"/>
        </w:rPr>
        <w:t>&lt;/RefProc&gt;&lt;RefTypeProc&gt;</w:t>
      </w:r>
      <w:r w:rsidRPr="00CE0DD3">
        <w:t>(COD)</w:t>
      </w:r>
      <w:r w:rsidRPr="00CE0DD3">
        <w:rPr>
          <w:rStyle w:val="HideTWBExt"/>
          <w:rFonts w:eastAsia="Times New Roman"/>
          <w:b w:val="0"/>
        </w:rPr>
        <w:t>&lt;/RefTypeProc&gt;</w:t>
      </w:r>
    </w:p>
    <w:p w14:paraId="5602F2A6" w14:textId="77777777" w:rsidR="007E21FA" w:rsidRPr="00CE0DD3" w:rsidRDefault="002C0D96">
      <w:pPr>
        <w:pStyle w:val="CoverDate"/>
      </w:pPr>
      <w:r w:rsidRPr="00CE0DD3">
        <w:rPr>
          <w:rStyle w:val="HideTWBExt"/>
        </w:rPr>
        <w:t>&lt;Date&gt;</w:t>
      </w:r>
      <w:r w:rsidRPr="00CE0DD3">
        <w:rPr>
          <w:rStyle w:val="HideTWBInt"/>
        </w:rPr>
        <w:t>{11/12/2025}</w:t>
      </w:r>
      <w:r w:rsidRPr="00CE0DD3">
        <w:t>11.12.2025</w:t>
      </w:r>
      <w:r w:rsidRPr="00CE0DD3">
        <w:rPr>
          <w:rStyle w:val="HideTWBExt"/>
        </w:rPr>
        <w:t>&lt;/Date&gt;</w:t>
      </w:r>
    </w:p>
    <w:p w14:paraId="4A23B288" w14:textId="5D101C16" w:rsidR="007E21FA" w:rsidRPr="00CE0DD3" w:rsidRDefault="002C0D96">
      <w:pPr>
        <w:pStyle w:val="CoverDocType"/>
      </w:pPr>
      <w:r w:rsidRPr="00CE0DD3">
        <w:rPr>
          <w:rStyle w:val="HideTWBExt"/>
          <w:b w:val="0"/>
        </w:rPr>
        <w:t>&lt;TypeAM&gt;</w:t>
      </w:r>
      <w:r w:rsidRPr="00CE0DD3">
        <w:t>AMENDEMENTEN</w:t>
      </w:r>
      <w:r w:rsidRPr="00CE0DD3">
        <w:rPr>
          <w:rStyle w:val="HideTWBExt"/>
          <w:b w:val="0"/>
        </w:rPr>
        <w:t>&lt;/TypeAM&gt;</w:t>
      </w:r>
    </w:p>
    <w:p w14:paraId="5684D848" w14:textId="4C4D4FEF" w:rsidR="007E21FA" w:rsidRPr="00CE0DD3" w:rsidRDefault="002C0D96">
      <w:pPr>
        <w:pStyle w:val="CoverDocType24a"/>
      </w:pPr>
      <w:r w:rsidRPr="00CE0DD3">
        <w:rPr>
          <w:rStyle w:val="HideTWBExt"/>
          <w:rFonts w:eastAsia="Times New Roman"/>
          <w:b w:val="0"/>
        </w:rPr>
        <w:t>&lt;RangeAM&gt;</w:t>
      </w:r>
      <w:r w:rsidRPr="00CE0DD3">
        <w:t>272</w:t>
      </w:r>
      <w:r w:rsidR="00CE0DD3">
        <w:t xml:space="preserve"> </w:t>
      </w:r>
      <w:r w:rsidRPr="00CE0DD3">
        <w:t>-</w:t>
      </w:r>
      <w:r w:rsidR="00CE0DD3">
        <w:t xml:space="preserve"> </w:t>
      </w:r>
      <w:r w:rsidRPr="00CE0DD3">
        <w:t>323</w:t>
      </w:r>
      <w:r w:rsidRPr="00CE0DD3">
        <w:rPr>
          <w:rStyle w:val="HideTWBExt"/>
          <w:rFonts w:eastAsia="Times New Roman"/>
          <w:b w:val="0"/>
        </w:rPr>
        <w:t>&lt;/RangeAM&gt;</w:t>
      </w:r>
    </w:p>
    <w:p w14:paraId="416A29EF" w14:textId="04F31729" w:rsidR="007E21FA" w:rsidRPr="00CE0DD3" w:rsidRDefault="002C0D96">
      <w:pPr>
        <w:pStyle w:val="CoverBold"/>
      </w:pPr>
      <w:r w:rsidRPr="00CE0DD3">
        <w:rPr>
          <w:rStyle w:val="HideTWBExt"/>
          <w:b w:val="0"/>
        </w:rPr>
        <w:t>&lt;TitreType&gt;</w:t>
      </w:r>
      <w:r w:rsidRPr="00CE0DD3">
        <w:t>Ontwerpverslag</w:t>
      </w:r>
      <w:r w:rsidRPr="00CE0DD3">
        <w:rPr>
          <w:rStyle w:val="HideTWBExt"/>
          <w:b w:val="0"/>
        </w:rPr>
        <w:t>&lt;/TitreType&gt;</w:t>
      </w:r>
    </w:p>
    <w:p w14:paraId="20D77F42" w14:textId="77777777" w:rsidR="007E21FA" w:rsidRPr="00CE0DD3" w:rsidRDefault="002C0D96">
      <w:pPr>
        <w:pStyle w:val="CoverBold"/>
      </w:pPr>
      <w:r w:rsidRPr="00CE0DD3">
        <w:rPr>
          <w:rStyle w:val="HideTWBExt"/>
          <w:b w:val="0"/>
        </w:rPr>
        <w:t>&lt;Rapporteur&gt;</w:t>
      </w:r>
      <w:r w:rsidRPr="00CE0DD3">
        <w:t>Thomas Bajada</w:t>
      </w:r>
      <w:r w:rsidRPr="00CE0DD3">
        <w:rPr>
          <w:rStyle w:val="HideTWBExt"/>
          <w:b w:val="0"/>
        </w:rPr>
        <w:t>&lt;/Rapporteur&gt;</w:t>
      </w:r>
    </w:p>
    <w:p w14:paraId="0639BAC2" w14:textId="77777777" w:rsidR="007E21FA" w:rsidRPr="00CE0DD3" w:rsidRDefault="002C0D96">
      <w:pPr>
        <w:pStyle w:val="CoverNormal24a"/>
      </w:pPr>
      <w:r w:rsidRPr="00CE0DD3">
        <w:rPr>
          <w:rStyle w:val="HideTWBExt"/>
        </w:rPr>
        <w:t>&lt;DocRefPE&gt;</w:t>
      </w:r>
      <w:r w:rsidRPr="00CE0DD3">
        <w:t>(PE779.561v01-00)</w:t>
      </w:r>
      <w:r w:rsidRPr="00CE0DD3">
        <w:rPr>
          <w:rStyle w:val="HideTWBExt"/>
        </w:rPr>
        <w:t>&lt;/DocRefPE&gt;</w:t>
      </w:r>
    </w:p>
    <w:p w14:paraId="6FBE454B" w14:textId="29A95F18" w:rsidR="007E21FA" w:rsidRPr="00CE0DD3" w:rsidRDefault="002C0D96">
      <w:pPr>
        <w:pStyle w:val="CoverNormal24a"/>
      </w:pPr>
      <w:r w:rsidRPr="00CE0DD3">
        <w:rPr>
          <w:rStyle w:val="HideTWBExt"/>
        </w:rPr>
        <w:t>&lt;Titre&gt;</w:t>
      </w:r>
      <w:r w:rsidRPr="00CE0DD3">
        <w:t>Omzetting in het Unierecht van maatregelen die zijn vastgesteld door verschillende regionale organisaties voor visserijbeheer</w:t>
      </w:r>
      <w:r w:rsidRPr="00CE0DD3">
        <w:rPr>
          <w:rStyle w:val="HideTWBExt"/>
        </w:rPr>
        <w:t>&lt;/Titre&gt;</w:t>
      </w:r>
    </w:p>
    <w:p w14:paraId="71753D83" w14:textId="799BBD3E" w:rsidR="007E21FA" w:rsidRPr="00CE0DD3" w:rsidRDefault="002C0D96">
      <w:pPr>
        <w:pStyle w:val="CoverNormal"/>
      </w:pPr>
      <w:r w:rsidRPr="00CE0DD3">
        <w:rPr>
          <w:rStyle w:val="HideTWBExt"/>
        </w:rPr>
        <w:t>&lt;DocAmend&gt;</w:t>
      </w:r>
      <w:r w:rsidRPr="00CE0DD3">
        <w:t>Voorstel voor een verordening</w:t>
      </w:r>
      <w:r w:rsidRPr="00CE0DD3">
        <w:rPr>
          <w:rStyle w:val="HideTWBExt"/>
        </w:rPr>
        <w:t>&lt;/DocAmend&gt;</w:t>
      </w:r>
    </w:p>
    <w:p w14:paraId="39C5C0C1" w14:textId="77777777" w:rsidR="007E21FA" w:rsidRPr="00CE0DD3" w:rsidRDefault="002C0D96">
      <w:pPr>
        <w:pStyle w:val="CoverNormal24a"/>
      </w:pPr>
      <w:r w:rsidRPr="00CE0DD3">
        <w:rPr>
          <w:rStyle w:val="HideTWBExt"/>
        </w:rPr>
        <w:t>&lt;DocRef&gt;</w:t>
      </w:r>
      <w:r w:rsidRPr="00CE0DD3">
        <w:t>(COM(2025)0195 – 2025/0106(COD))</w:t>
      </w:r>
      <w:r w:rsidRPr="00CE0DD3">
        <w:rPr>
          <w:rStyle w:val="HideTWBExt"/>
        </w:rPr>
        <w:t>&lt;/DocRef&gt;</w:t>
      </w:r>
    </w:p>
    <w:p w14:paraId="728070D2" w14:textId="77777777" w:rsidR="007E21FA" w:rsidRPr="00CE0DD3" w:rsidRDefault="002C0D96">
      <w:r w:rsidRPr="00CE0DD3">
        <w:br w:type="page"/>
      </w:r>
      <w:r w:rsidRPr="00CE0DD3">
        <w:lastRenderedPageBreak/>
        <w:t>AM_Com_LegReport</w:t>
      </w:r>
    </w:p>
    <w:p w14:paraId="4854FE1E" w14:textId="17CEA8EF" w:rsidR="00D150E4" w:rsidRPr="00CE0DD3" w:rsidRDefault="002C0D96" w:rsidP="00D150E4">
      <w:pPr>
        <w:pStyle w:val="AmNumberTabs"/>
      </w:pPr>
      <w:r w:rsidRPr="00CE0DD3">
        <w:br w:type="page"/>
      </w:r>
      <w:r w:rsidR="00D150E4" w:rsidRPr="00CE0DD3">
        <w:rPr>
          <w:rStyle w:val="HideTWBExt"/>
          <w:b w:val="0"/>
        </w:rPr>
        <w:t>&lt;RepeatBlock-Amend&gt;&lt;Amend&gt;</w:t>
      </w:r>
      <w:r w:rsidR="00D150E4" w:rsidRPr="00CE0DD3">
        <w:t>Amendement</w:t>
      </w:r>
      <w:r w:rsidR="00D150E4" w:rsidRPr="00CE0DD3">
        <w:tab/>
      </w:r>
      <w:r w:rsidR="00D150E4" w:rsidRPr="00CE0DD3">
        <w:tab/>
      </w:r>
      <w:r w:rsidR="00D150E4" w:rsidRPr="00CE0DD3">
        <w:rPr>
          <w:rStyle w:val="HideTWBExt"/>
          <w:b w:val="0"/>
        </w:rPr>
        <w:t>&lt;NumAm&gt;</w:t>
      </w:r>
      <w:r w:rsidR="00D150E4" w:rsidRPr="00CE0DD3">
        <w:t>272</w:t>
      </w:r>
      <w:r w:rsidR="00D150E4" w:rsidRPr="00CE0DD3">
        <w:rPr>
          <w:rStyle w:val="HideTWBExt"/>
          <w:b w:val="0"/>
        </w:rPr>
        <w:t>&lt;/NumAm&gt;</w:t>
      </w:r>
    </w:p>
    <w:p w14:paraId="7FA58EED" w14:textId="77777777" w:rsidR="00D150E4" w:rsidRPr="00CE0DD3" w:rsidRDefault="00D150E4" w:rsidP="00D150E4">
      <w:pPr>
        <w:pStyle w:val="NormalBold"/>
      </w:pPr>
      <w:r w:rsidRPr="00CE0DD3">
        <w:rPr>
          <w:rStyle w:val="HideTWBExt"/>
          <w:b w:val="0"/>
        </w:rPr>
        <w:t>&lt;RepeatBlock-By&gt;&lt;Members&gt;</w:t>
      </w:r>
      <w:r w:rsidRPr="00CE0DD3">
        <w:t>Nora Junco García, Stephen Nikola Bartulica, Nicolas Bay</w:t>
      </w:r>
      <w:r w:rsidRPr="00CE0DD3">
        <w:rPr>
          <w:rStyle w:val="HideTWBExt"/>
          <w:b w:val="0"/>
        </w:rPr>
        <w:t>&lt;/Members&gt;</w:t>
      </w:r>
    </w:p>
    <w:p w14:paraId="0D691CA0" w14:textId="77777777" w:rsidR="00D150E4" w:rsidRPr="00CE0DD3" w:rsidRDefault="00D150E4" w:rsidP="00D150E4">
      <w:pPr>
        <w:pStyle w:val="NormalBold"/>
      </w:pPr>
      <w:r w:rsidRPr="00CE0DD3">
        <w:rPr>
          <w:rStyle w:val="HideTWBExt"/>
          <w:b w:val="0"/>
        </w:rPr>
        <w:t>&lt;/RepeatBlock-By&gt;</w:t>
      </w:r>
    </w:p>
    <w:p w14:paraId="147BE9CA"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70C49EAE" w14:textId="77777777" w:rsidR="00D150E4" w:rsidRPr="00CE0DD3" w:rsidRDefault="00D150E4" w:rsidP="00D150E4">
      <w:pPr>
        <w:pStyle w:val="NormalBold"/>
      </w:pPr>
      <w:r w:rsidRPr="00CE0DD3">
        <w:rPr>
          <w:rStyle w:val="HideTWBExt"/>
          <w:b w:val="0"/>
        </w:rPr>
        <w:t>&lt;Article&gt;</w:t>
      </w:r>
      <w:r w:rsidRPr="00CE0DD3">
        <w:t>Overweging 4</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58EA777B" w14:textId="77777777" w:rsidTr="00B475C7">
        <w:trPr>
          <w:trHeight w:hRule="exact" w:val="240"/>
          <w:jc w:val="center"/>
        </w:trPr>
        <w:tc>
          <w:tcPr>
            <w:tcW w:w="9752" w:type="dxa"/>
            <w:gridSpan w:val="2"/>
            <w:tcBorders>
              <w:top w:val="nil"/>
              <w:left w:val="nil"/>
              <w:bottom w:val="nil"/>
              <w:right w:val="nil"/>
            </w:tcBorders>
          </w:tcPr>
          <w:p w14:paraId="4208712C" w14:textId="77777777" w:rsidR="00D150E4" w:rsidRPr="00CE0DD3" w:rsidRDefault="00D150E4" w:rsidP="00B475C7"/>
        </w:tc>
      </w:tr>
      <w:tr w:rsidR="00D150E4" w:rsidRPr="00CE0DD3" w14:paraId="6E88D9D9" w14:textId="77777777" w:rsidTr="00B475C7">
        <w:trPr>
          <w:trHeight w:val="240"/>
          <w:jc w:val="center"/>
        </w:trPr>
        <w:tc>
          <w:tcPr>
            <w:tcW w:w="4876" w:type="dxa"/>
            <w:tcBorders>
              <w:top w:val="nil"/>
              <w:left w:val="nil"/>
              <w:bottom w:val="nil"/>
              <w:right w:val="nil"/>
            </w:tcBorders>
          </w:tcPr>
          <w:p w14:paraId="35F68300"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4D0C5E42" w14:textId="77777777" w:rsidR="00D150E4" w:rsidRPr="00CE0DD3" w:rsidRDefault="00D150E4" w:rsidP="00B475C7">
            <w:pPr>
              <w:pStyle w:val="AmColumnHeading"/>
            </w:pPr>
            <w:r w:rsidRPr="00CE0DD3">
              <w:t>Amendement</w:t>
            </w:r>
          </w:p>
        </w:tc>
      </w:tr>
      <w:tr w:rsidR="00D150E4" w:rsidRPr="00CE0DD3" w14:paraId="4B752B96" w14:textId="77777777" w:rsidTr="00B475C7">
        <w:trPr>
          <w:jc w:val="center"/>
        </w:trPr>
        <w:tc>
          <w:tcPr>
            <w:tcW w:w="4876" w:type="dxa"/>
            <w:tcBorders>
              <w:top w:val="nil"/>
              <w:left w:val="nil"/>
              <w:bottom w:val="nil"/>
              <w:right w:val="nil"/>
            </w:tcBorders>
          </w:tcPr>
          <w:p w14:paraId="131A4BCD" w14:textId="77777777" w:rsidR="00D150E4" w:rsidRPr="00CE0DD3" w:rsidRDefault="00D150E4" w:rsidP="00B475C7">
            <w:pPr>
              <w:pStyle w:val="Normal6a"/>
            </w:pPr>
            <w:r w:rsidRPr="00CE0DD3">
              <w:t>(4)</w:t>
            </w:r>
            <w:r w:rsidRPr="00CE0DD3">
              <w:tab/>
              <w:t>Tijdens haar 28e gewone vergadering in 2023 heeft de Iccat ook controlemaatregelen vastgesteld voor de instandhouding van de onder haar bevoegdheid vallende visbestanden in verband met de uitwisseling van quota tussen gezamenlijke visacties, de voorafgaande kennisgeving van aanlandingen, de monitoring van de overhevelingsverrichtingen ten aanzien van blauwvintonijn met behulp van een videocamera, kooiverrichtingen en controleactiviteiten op de kwekerijen na het kooien.</w:t>
            </w:r>
          </w:p>
        </w:tc>
        <w:tc>
          <w:tcPr>
            <w:tcW w:w="4876" w:type="dxa"/>
            <w:tcBorders>
              <w:top w:val="nil"/>
              <w:left w:val="nil"/>
              <w:bottom w:val="nil"/>
              <w:right w:val="nil"/>
            </w:tcBorders>
          </w:tcPr>
          <w:p w14:paraId="72DAB596" w14:textId="5711292B" w:rsidR="00D150E4" w:rsidRPr="00CE0DD3" w:rsidRDefault="00D150E4" w:rsidP="00B475C7">
            <w:pPr>
              <w:pStyle w:val="Normal6a"/>
            </w:pPr>
            <w:r w:rsidRPr="00CE0DD3">
              <w:t>(4)</w:t>
            </w:r>
            <w:r w:rsidRPr="00CE0DD3">
              <w:tab/>
              <w:t>Tijdens haar 28e gewone vergadering in 2023 heeft de Iccat ook controlemaatregelen vastgesteld voor de instandhouding van de onder haar bevoegdheid vallende visbestanden in verband met de uitwisseling van quota tussen gezamenlijke visacties, de voorafgaande kennisgeving van aanlandingen, de monitoring van de overhevelingsverrichtingen ten aanzien van blauwvintonijn met behulp van een videocamera, kooiverrichtingen en controleactiviteiten op de kwekerijen na het kooien</w:t>
            </w:r>
            <w:r w:rsidRPr="00CE0DD3">
              <w:rPr>
                <w:b/>
                <w:bCs/>
                <w:i/>
                <w:iCs/>
              </w:rPr>
              <w:t>;</w:t>
            </w:r>
            <w:r w:rsidRPr="00CE0DD3">
              <w:rPr>
                <w:b/>
                <w:i/>
              </w:rPr>
              <w:t xml:space="preserve"> </w:t>
            </w:r>
            <w:r w:rsidR="00CE0DD3">
              <w:rPr>
                <w:b/>
                <w:i/>
              </w:rPr>
              <w:t xml:space="preserve">het is </w:t>
            </w:r>
            <w:r w:rsidRPr="00CE0DD3">
              <w:rPr>
                <w:b/>
                <w:bCs/>
                <w:i/>
                <w:iCs/>
              </w:rPr>
              <w:t>belangrijk dat deze maatregelen op evenredige wijze en op basis van geactualiseerde wetenschappelijke gegevens worden uitgevoerd, waarbij onnodige administratieve lasten voor de Europese vloten worden vermeden, in het bijzonder voor vloten die al aan zeer strenge beperkingen zijn onderworpen, zoals die in het westelijke Middellandse Zeegebied</w:t>
            </w:r>
            <w:r w:rsidRPr="00CE0DD3">
              <w:t>.</w:t>
            </w:r>
          </w:p>
        </w:tc>
      </w:tr>
    </w:tbl>
    <w:p w14:paraId="6915E924"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{ES}</w:t>
      </w:r>
      <w:r w:rsidRPr="00CE0DD3">
        <w:t>es</w:t>
      </w:r>
      <w:r w:rsidRPr="00CE0DD3">
        <w:rPr>
          <w:rStyle w:val="HideTWBExt"/>
        </w:rPr>
        <w:t>&lt;/Original&gt;</w:t>
      </w:r>
    </w:p>
    <w:p w14:paraId="089DE725" w14:textId="77777777" w:rsidR="00D150E4" w:rsidRPr="00CE0DD3" w:rsidRDefault="00D150E4" w:rsidP="00D150E4">
      <w:r w:rsidRPr="00CE0DD3">
        <w:rPr>
          <w:rStyle w:val="HideTWBExt"/>
        </w:rPr>
        <w:t>&lt;/Amend&gt;</w:t>
      </w:r>
    </w:p>
    <w:p w14:paraId="0EBEC916"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273</w:t>
      </w:r>
      <w:r w:rsidRPr="00CE0DD3">
        <w:rPr>
          <w:rStyle w:val="HideTWBExt"/>
          <w:b w:val="0"/>
        </w:rPr>
        <w:t>&lt;/NumAm&gt;</w:t>
      </w:r>
    </w:p>
    <w:p w14:paraId="48350238" w14:textId="77777777" w:rsidR="00D150E4" w:rsidRPr="00CE0DD3" w:rsidRDefault="00D150E4" w:rsidP="00D150E4">
      <w:pPr>
        <w:pStyle w:val="NormalBold"/>
      </w:pPr>
      <w:r w:rsidRPr="00CE0DD3">
        <w:rPr>
          <w:rStyle w:val="HideTWBExt"/>
          <w:b w:val="0"/>
        </w:rPr>
        <w:t>&lt;RepeatBlock-By&gt;&lt;Members&gt;</w:t>
      </w:r>
      <w:r w:rsidRPr="00CE0DD3">
        <w:t>Željana Zovko</w:t>
      </w:r>
      <w:r w:rsidRPr="00CE0DD3">
        <w:rPr>
          <w:rStyle w:val="HideTWBExt"/>
          <w:b w:val="0"/>
        </w:rPr>
        <w:t>&lt;/Members&gt;</w:t>
      </w:r>
    </w:p>
    <w:p w14:paraId="34A30525" w14:textId="77777777" w:rsidR="00D150E4" w:rsidRPr="00CE0DD3" w:rsidRDefault="00D150E4" w:rsidP="00D150E4">
      <w:pPr>
        <w:pStyle w:val="NormalBold"/>
      </w:pPr>
      <w:r w:rsidRPr="00CE0DD3">
        <w:rPr>
          <w:rStyle w:val="HideTWBExt"/>
          <w:b w:val="0"/>
        </w:rPr>
        <w:t>&lt;/RepeatBlock-By&gt;</w:t>
      </w:r>
    </w:p>
    <w:p w14:paraId="6D093E5F"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16AAABDD" w14:textId="77777777" w:rsidR="00D150E4" w:rsidRPr="00CE0DD3" w:rsidRDefault="00D150E4" w:rsidP="00D150E4">
      <w:pPr>
        <w:pStyle w:val="NormalBold"/>
      </w:pPr>
      <w:r w:rsidRPr="00CE0DD3">
        <w:rPr>
          <w:rStyle w:val="HideTWBExt"/>
          <w:b w:val="0"/>
        </w:rPr>
        <w:t>&lt;Article&gt;</w:t>
      </w:r>
      <w:r w:rsidRPr="00CE0DD3">
        <w:t>Overweging 4</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2B5320A6" w14:textId="77777777" w:rsidTr="00B475C7">
        <w:trPr>
          <w:trHeight w:hRule="exact" w:val="240"/>
          <w:jc w:val="center"/>
        </w:trPr>
        <w:tc>
          <w:tcPr>
            <w:tcW w:w="9752" w:type="dxa"/>
            <w:gridSpan w:val="2"/>
            <w:tcBorders>
              <w:top w:val="nil"/>
              <w:left w:val="nil"/>
              <w:bottom w:val="nil"/>
              <w:right w:val="nil"/>
            </w:tcBorders>
          </w:tcPr>
          <w:p w14:paraId="2C8FFFC0" w14:textId="77777777" w:rsidR="00D150E4" w:rsidRPr="00CE0DD3" w:rsidRDefault="00D150E4" w:rsidP="00B475C7"/>
        </w:tc>
      </w:tr>
      <w:tr w:rsidR="00D150E4" w:rsidRPr="00CE0DD3" w14:paraId="5B3E94B2" w14:textId="77777777" w:rsidTr="00B475C7">
        <w:trPr>
          <w:trHeight w:val="240"/>
          <w:jc w:val="center"/>
        </w:trPr>
        <w:tc>
          <w:tcPr>
            <w:tcW w:w="4876" w:type="dxa"/>
            <w:tcBorders>
              <w:top w:val="nil"/>
              <w:left w:val="nil"/>
              <w:bottom w:val="nil"/>
              <w:right w:val="nil"/>
            </w:tcBorders>
          </w:tcPr>
          <w:p w14:paraId="2F18471D"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516CEFF6" w14:textId="77777777" w:rsidR="00D150E4" w:rsidRPr="00CE0DD3" w:rsidRDefault="00D150E4" w:rsidP="00B475C7">
            <w:pPr>
              <w:pStyle w:val="AmColumnHeading"/>
            </w:pPr>
            <w:r w:rsidRPr="00CE0DD3">
              <w:t>Amendement</w:t>
            </w:r>
          </w:p>
        </w:tc>
      </w:tr>
      <w:tr w:rsidR="00D150E4" w:rsidRPr="00CE0DD3" w14:paraId="2DCA3306" w14:textId="77777777" w:rsidTr="00B475C7">
        <w:trPr>
          <w:jc w:val="center"/>
        </w:trPr>
        <w:tc>
          <w:tcPr>
            <w:tcW w:w="4876" w:type="dxa"/>
            <w:tcBorders>
              <w:top w:val="nil"/>
              <w:left w:val="nil"/>
              <w:bottom w:val="nil"/>
              <w:right w:val="nil"/>
            </w:tcBorders>
          </w:tcPr>
          <w:p w14:paraId="0ADB52D3" w14:textId="77777777" w:rsidR="00D150E4" w:rsidRPr="00CE0DD3" w:rsidRDefault="00D150E4" w:rsidP="00B475C7">
            <w:pPr>
              <w:pStyle w:val="Normal6a"/>
            </w:pPr>
            <w:r w:rsidRPr="00CE0DD3">
              <w:t>(4)</w:t>
            </w:r>
            <w:r w:rsidRPr="00CE0DD3">
              <w:tab/>
              <w:t>Tijdens haar 28e gewone vergadering in 2023 heeft de Iccat ook controlemaatregelen vastgesteld voor de instandhouding van de onder haar bevoegdheid vallende visbestanden in verband met de uitwisseling van quota tussen gezamenlijke visacties, de voorafgaande kennisgeving van aanlandingen, de monitoring van de overhevelingsverrichtingen ten aanzien van blauwvintonijn met behulp van een videocamera, kooiverrichtingen en controleactiviteiten op de kwekerijen na het kooien.</w:t>
            </w:r>
          </w:p>
        </w:tc>
        <w:tc>
          <w:tcPr>
            <w:tcW w:w="4876" w:type="dxa"/>
            <w:tcBorders>
              <w:top w:val="nil"/>
              <w:left w:val="nil"/>
              <w:bottom w:val="nil"/>
              <w:right w:val="nil"/>
            </w:tcBorders>
          </w:tcPr>
          <w:p w14:paraId="1B051A2F" w14:textId="77777777" w:rsidR="00D150E4" w:rsidRPr="00CE0DD3" w:rsidRDefault="00D150E4" w:rsidP="00B475C7">
            <w:pPr>
              <w:pStyle w:val="Normal6a"/>
            </w:pPr>
            <w:r w:rsidRPr="00CE0DD3">
              <w:t>(4)</w:t>
            </w:r>
            <w:r w:rsidRPr="00CE0DD3">
              <w:tab/>
              <w:t xml:space="preserve">Tijdens haar 28e gewone vergadering in 2023 </w:t>
            </w:r>
            <w:r w:rsidRPr="00CE0DD3">
              <w:rPr>
                <w:b/>
                <w:bCs/>
                <w:i/>
                <w:iCs/>
              </w:rPr>
              <w:t>en haar 24e bijzondere vergadering in 2024</w:t>
            </w:r>
            <w:r w:rsidRPr="00CE0DD3">
              <w:t xml:space="preserve"> heeft de Iccat ook controlemaatregelen vastgesteld voor de instandhouding van de onder haar bevoegdheid vallende visbestanden in verband met de uitwisseling van quota tussen gezamenlijke visacties, de voorafgaande kennisgeving van aanlandingen, de monitoring van de overhevelingsverrichtingen ten aanzien van blauwvintonijn met behulp van een videocamera, kooiverrichtingen en controleactiviteiten op de kwekerijen na het kooien.</w:t>
            </w:r>
          </w:p>
        </w:tc>
      </w:tr>
    </w:tbl>
    <w:p w14:paraId="41143EA1"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40B36AF9" w14:textId="77777777" w:rsidR="00D150E4" w:rsidRPr="00CE0DD3" w:rsidRDefault="00D150E4" w:rsidP="00D150E4">
      <w:r w:rsidRPr="00CE0DD3">
        <w:rPr>
          <w:rStyle w:val="HideTWBExt"/>
        </w:rPr>
        <w:t>&lt;/Amend&gt;</w:t>
      </w:r>
    </w:p>
    <w:p w14:paraId="2F82EFBF"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274</w:t>
      </w:r>
      <w:r w:rsidRPr="00CE0DD3">
        <w:rPr>
          <w:rStyle w:val="HideTWBExt"/>
          <w:b w:val="0"/>
        </w:rPr>
        <w:t>&lt;/NumAm&gt;</w:t>
      </w:r>
    </w:p>
    <w:p w14:paraId="4D344B67" w14:textId="77777777" w:rsidR="00D150E4" w:rsidRPr="00CE0DD3" w:rsidRDefault="00D150E4" w:rsidP="00D150E4">
      <w:pPr>
        <w:pStyle w:val="NormalBold"/>
      </w:pPr>
      <w:r w:rsidRPr="00CE0DD3">
        <w:rPr>
          <w:rStyle w:val="HideTWBExt"/>
          <w:b w:val="0"/>
        </w:rPr>
        <w:t>&lt;RepeatBlock-By&gt;&lt;Members&gt;</w:t>
      </w:r>
      <w:r w:rsidRPr="00CE0DD3">
        <w:t>Željana Zovko</w:t>
      </w:r>
      <w:r w:rsidRPr="00CE0DD3">
        <w:rPr>
          <w:rStyle w:val="HideTWBExt"/>
          <w:b w:val="0"/>
        </w:rPr>
        <w:t>&lt;/Members&gt;</w:t>
      </w:r>
    </w:p>
    <w:p w14:paraId="6A3D802A" w14:textId="77777777" w:rsidR="00D150E4" w:rsidRPr="00CE0DD3" w:rsidRDefault="00D150E4" w:rsidP="00D150E4">
      <w:pPr>
        <w:pStyle w:val="NormalBold"/>
      </w:pPr>
      <w:r w:rsidRPr="00CE0DD3">
        <w:rPr>
          <w:rStyle w:val="HideTWBExt"/>
          <w:b w:val="0"/>
        </w:rPr>
        <w:t>&lt;/RepeatBlock-By&gt;</w:t>
      </w:r>
    </w:p>
    <w:p w14:paraId="546AAB9D"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1B469681" w14:textId="77777777" w:rsidR="00D150E4" w:rsidRPr="00CE0DD3" w:rsidRDefault="00D150E4" w:rsidP="00D150E4">
      <w:pPr>
        <w:pStyle w:val="NormalBold"/>
      </w:pPr>
      <w:r w:rsidRPr="00CE0DD3">
        <w:rPr>
          <w:rStyle w:val="HideTWBExt"/>
          <w:b w:val="0"/>
        </w:rPr>
        <w:t>&lt;Article&gt;</w:t>
      </w:r>
      <w:r w:rsidRPr="00CE0DD3">
        <w:t>Overweging 5</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2BC83EBB" w14:textId="77777777" w:rsidTr="00B475C7">
        <w:trPr>
          <w:trHeight w:hRule="exact" w:val="240"/>
          <w:jc w:val="center"/>
        </w:trPr>
        <w:tc>
          <w:tcPr>
            <w:tcW w:w="9752" w:type="dxa"/>
            <w:gridSpan w:val="2"/>
            <w:tcBorders>
              <w:top w:val="nil"/>
              <w:left w:val="nil"/>
              <w:bottom w:val="nil"/>
              <w:right w:val="nil"/>
            </w:tcBorders>
          </w:tcPr>
          <w:p w14:paraId="7E089EFD" w14:textId="77777777" w:rsidR="00D150E4" w:rsidRPr="00CE0DD3" w:rsidRDefault="00D150E4" w:rsidP="00B475C7"/>
        </w:tc>
      </w:tr>
      <w:tr w:rsidR="00D150E4" w:rsidRPr="00CE0DD3" w14:paraId="04B22F05" w14:textId="77777777" w:rsidTr="00B475C7">
        <w:trPr>
          <w:trHeight w:val="240"/>
          <w:jc w:val="center"/>
        </w:trPr>
        <w:tc>
          <w:tcPr>
            <w:tcW w:w="4876" w:type="dxa"/>
            <w:tcBorders>
              <w:top w:val="nil"/>
              <w:left w:val="nil"/>
              <w:bottom w:val="nil"/>
              <w:right w:val="nil"/>
            </w:tcBorders>
          </w:tcPr>
          <w:p w14:paraId="3C1B5849"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0016C5E2" w14:textId="77777777" w:rsidR="00D150E4" w:rsidRPr="00CE0DD3" w:rsidRDefault="00D150E4" w:rsidP="00B475C7">
            <w:pPr>
              <w:pStyle w:val="AmColumnHeading"/>
            </w:pPr>
            <w:r w:rsidRPr="00CE0DD3">
              <w:t>Amendement</w:t>
            </w:r>
          </w:p>
        </w:tc>
      </w:tr>
      <w:tr w:rsidR="00D150E4" w:rsidRPr="00CE0DD3" w14:paraId="2E2F6A90" w14:textId="77777777" w:rsidTr="00B475C7">
        <w:trPr>
          <w:jc w:val="center"/>
        </w:trPr>
        <w:tc>
          <w:tcPr>
            <w:tcW w:w="4876" w:type="dxa"/>
            <w:tcBorders>
              <w:top w:val="nil"/>
              <w:left w:val="nil"/>
              <w:bottom w:val="nil"/>
              <w:right w:val="nil"/>
            </w:tcBorders>
          </w:tcPr>
          <w:p w14:paraId="42C283F9" w14:textId="77777777" w:rsidR="00D150E4" w:rsidRPr="00CE0DD3" w:rsidRDefault="00D150E4" w:rsidP="00B475C7">
            <w:pPr>
              <w:pStyle w:val="Normal6a"/>
            </w:pPr>
            <w:r w:rsidRPr="00CE0DD3">
              <w:rPr>
                <w:b/>
                <w:i/>
              </w:rPr>
              <w:t>(5)</w:t>
            </w:r>
            <w:r w:rsidRPr="00CE0DD3">
              <w:tab/>
            </w:r>
            <w:r w:rsidRPr="00CE0DD3">
              <w:rPr>
                <w:b/>
                <w:i/>
              </w:rPr>
              <w:t>Dergelijke maatregelen zijn bindend voor de Unie. Zij moeten daarom in het Unierecht worden omgezet.</w:t>
            </w:r>
          </w:p>
        </w:tc>
        <w:tc>
          <w:tcPr>
            <w:tcW w:w="4876" w:type="dxa"/>
            <w:tcBorders>
              <w:top w:val="nil"/>
              <w:left w:val="nil"/>
              <w:bottom w:val="nil"/>
              <w:right w:val="nil"/>
            </w:tcBorders>
          </w:tcPr>
          <w:p w14:paraId="3B4DAE95" w14:textId="77777777" w:rsidR="00D150E4" w:rsidRPr="00CE0DD3" w:rsidRDefault="00D150E4" w:rsidP="00B475C7">
            <w:pPr>
              <w:pStyle w:val="Normal6a"/>
            </w:pPr>
            <w:r w:rsidRPr="00CE0DD3">
              <w:rPr>
                <w:b/>
                <w:i/>
              </w:rPr>
              <w:t>Schrappen</w:t>
            </w:r>
          </w:p>
        </w:tc>
      </w:tr>
    </w:tbl>
    <w:p w14:paraId="6C17E762"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6C1488F8" w14:textId="77777777" w:rsidR="00D150E4" w:rsidRPr="00CE0DD3" w:rsidRDefault="00D150E4" w:rsidP="00D150E4">
      <w:r w:rsidRPr="00CE0DD3">
        <w:rPr>
          <w:rStyle w:val="HideTWBExt"/>
        </w:rPr>
        <w:t>&lt;/Amend&gt;</w:t>
      </w:r>
    </w:p>
    <w:p w14:paraId="492A269C"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275</w:t>
      </w:r>
      <w:r w:rsidRPr="00CE0DD3">
        <w:rPr>
          <w:rStyle w:val="HideTWBExt"/>
          <w:b w:val="0"/>
        </w:rPr>
        <w:t>&lt;/NumAm&gt;</w:t>
      </w:r>
    </w:p>
    <w:p w14:paraId="7118091C" w14:textId="77777777" w:rsidR="00D150E4" w:rsidRPr="00CE0DD3" w:rsidRDefault="00D150E4" w:rsidP="00D150E4">
      <w:pPr>
        <w:pStyle w:val="NormalBold"/>
      </w:pPr>
      <w:r w:rsidRPr="00CE0DD3">
        <w:rPr>
          <w:rStyle w:val="HideTWBExt"/>
          <w:b w:val="0"/>
        </w:rPr>
        <w:t>&lt;RepeatBlock-By&gt;&lt;Members&gt;</w:t>
      </w:r>
      <w:r w:rsidRPr="00CE0DD3">
        <w:t>Nora Junco García, Stephen Nikola Bartulica, Nicolas Bay</w:t>
      </w:r>
      <w:r w:rsidRPr="00CE0DD3">
        <w:rPr>
          <w:rStyle w:val="HideTWBExt"/>
          <w:b w:val="0"/>
        </w:rPr>
        <w:t>&lt;/Members&gt;</w:t>
      </w:r>
    </w:p>
    <w:p w14:paraId="42225A3A" w14:textId="77777777" w:rsidR="00D150E4" w:rsidRPr="00CE0DD3" w:rsidRDefault="00D150E4" w:rsidP="00D150E4">
      <w:pPr>
        <w:pStyle w:val="NormalBold"/>
      </w:pPr>
      <w:r w:rsidRPr="00CE0DD3">
        <w:rPr>
          <w:rStyle w:val="HideTWBExt"/>
          <w:b w:val="0"/>
        </w:rPr>
        <w:t>&lt;/RepeatBlock-By&gt;</w:t>
      </w:r>
    </w:p>
    <w:p w14:paraId="3AEC4201"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14ACFF86" w14:textId="77777777" w:rsidR="00D150E4" w:rsidRPr="00CE0DD3" w:rsidRDefault="00D150E4" w:rsidP="00D150E4">
      <w:pPr>
        <w:pStyle w:val="NormalBold"/>
      </w:pPr>
      <w:r w:rsidRPr="00CE0DD3">
        <w:rPr>
          <w:rStyle w:val="HideTWBExt"/>
          <w:b w:val="0"/>
        </w:rPr>
        <w:t>&lt;Article&gt;</w:t>
      </w:r>
      <w:r w:rsidRPr="00CE0DD3">
        <w:t>Overweging 5 bis (nieuw)</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0CB0C1F1" w14:textId="77777777" w:rsidTr="00B475C7">
        <w:trPr>
          <w:trHeight w:hRule="exact" w:val="240"/>
          <w:jc w:val="center"/>
        </w:trPr>
        <w:tc>
          <w:tcPr>
            <w:tcW w:w="9752" w:type="dxa"/>
            <w:gridSpan w:val="2"/>
            <w:tcBorders>
              <w:top w:val="nil"/>
              <w:left w:val="nil"/>
              <w:bottom w:val="nil"/>
              <w:right w:val="nil"/>
            </w:tcBorders>
          </w:tcPr>
          <w:p w14:paraId="4BD38561" w14:textId="77777777" w:rsidR="00D150E4" w:rsidRPr="00CE0DD3" w:rsidRDefault="00D150E4" w:rsidP="00B475C7"/>
        </w:tc>
      </w:tr>
      <w:tr w:rsidR="00D150E4" w:rsidRPr="00CE0DD3" w14:paraId="60F255A7" w14:textId="77777777" w:rsidTr="00B475C7">
        <w:trPr>
          <w:trHeight w:val="240"/>
          <w:jc w:val="center"/>
        </w:trPr>
        <w:tc>
          <w:tcPr>
            <w:tcW w:w="4876" w:type="dxa"/>
            <w:tcBorders>
              <w:top w:val="nil"/>
              <w:left w:val="nil"/>
              <w:bottom w:val="nil"/>
              <w:right w:val="nil"/>
            </w:tcBorders>
          </w:tcPr>
          <w:p w14:paraId="740CFD02"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31533A5A" w14:textId="77777777" w:rsidR="00D150E4" w:rsidRPr="00CE0DD3" w:rsidRDefault="00D150E4" w:rsidP="00B475C7">
            <w:pPr>
              <w:pStyle w:val="AmColumnHeading"/>
            </w:pPr>
            <w:r w:rsidRPr="00CE0DD3">
              <w:t>Amendement</w:t>
            </w:r>
          </w:p>
        </w:tc>
      </w:tr>
      <w:tr w:rsidR="00D150E4" w:rsidRPr="00CE0DD3" w14:paraId="72605B2D" w14:textId="77777777" w:rsidTr="00B475C7">
        <w:trPr>
          <w:jc w:val="center"/>
        </w:trPr>
        <w:tc>
          <w:tcPr>
            <w:tcW w:w="4876" w:type="dxa"/>
            <w:tcBorders>
              <w:top w:val="nil"/>
              <w:left w:val="nil"/>
              <w:bottom w:val="nil"/>
              <w:right w:val="nil"/>
            </w:tcBorders>
          </w:tcPr>
          <w:p w14:paraId="4BCCC208" w14:textId="77777777" w:rsidR="00D150E4" w:rsidRPr="00CE0DD3" w:rsidRDefault="00D150E4" w:rsidP="00B475C7">
            <w:pPr>
              <w:pStyle w:val="Normal6a"/>
            </w:pPr>
          </w:p>
        </w:tc>
        <w:tc>
          <w:tcPr>
            <w:tcW w:w="4876" w:type="dxa"/>
            <w:tcBorders>
              <w:top w:val="nil"/>
              <w:left w:val="nil"/>
              <w:bottom w:val="nil"/>
              <w:right w:val="nil"/>
            </w:tcBorders>
          </w:tcPr>
          <w:p w14:paraId="093C88FF" w14:textId="77777777" w:rsidR="00D150E4" w:rsidRPr="00CE0DD3" w:rsidRDefault="00D150E4" w:rsidP="00B475C7">
            <w:pPr>
              <w:pStyle w:val="Normal6a"/>
            </w:pPr>
            <w:r w:rsidRPr="00CE0DD3">
              <w:rPr>
                <w:b/>
                <w:i/>
              </w:rPr>
              <w:t>(5 bis)</w:t>
            </w:r>
            <w:r w:rsidRPr="00CE0DD3">
              <w:tab/>
            </w:r>
            <w:r w:rsidRPr="00CE0DD3">
              <w:rPr>
                <w:b/>
                <w:i/>
              </w:rPr>
              <w:t>De uitvoering van deze beheersmaatregelen in het Middellandse Zeegebied moet in overeenstemming zijn met de strategische doelstelling van voedselsoevereiniteit van de Unie; in een situatie waarin de Commissie drastische verminderingen van de visserij-inspanning voor 2026 in het westelijke Middellandse Zeegebied voorstelt (tot 64 % voor de trawlvisserij), is het absoluut noodzakelijk dat de omzetting van internationale regels geen extra lagen van complexiteit toevoegt die de sloop van de vloot zouden versnellen, wat de afhankelijkheid van de invoer van producten van de zee uit buurlanden onomkeerbaar zou doen toenemen.</w:t>
            </w:r>
          </w:p>
        </w:tc>
      </w:tr>
    </w:tbl>
    <w:p w14:paraId="7596C48E"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{ES}</w:t>
      </w:r>
      <w:r w:rsidRPr="00CE0DD3">
        <w:t>es</w:t>
      </w:r>
      <w:r w:rsidRPr="00CE0DD3">
        <w:rPr>
          <w:rStyle w:val="HideTWBExt"/>
        </w:rPr>
        <w:t>&lt;/Original&gt;</w:t>
      </w:r>
    </w:p>
    <w:p w14:paraId="33FF7B7D" w14:textId="77777777" w:rsidR="00D150E4" w:rsidRPr="00CE0DD3" w:rsidRDefault="00D150E4" w:rsidP="00D150E4">
      <w:r w:rsidRPr="00CE0DD3">
        <w:rPr>
          <w:rStyle w:val="HideTWBExt"/>
        </w:rPr>
        <w:t>&lt;/Amend&gt;</w:t>
      </w:r>
    </w:p>
    <w:p w14:paraId="68472B86"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276</w:t>
      </w:r>
      <w:r w:rsidRPr="00CE0DD3">
        <w:rPr>
          <w:rStyle w:val="HideTWBExt"/>
          <w:b w:val="0"/>
        </w:rPr>
        <w:t>&lt;/NumAm&gt;</w:t>
      </w:r>
    </w:p>
    <w:p w14:paraId="0D5DAFC4" w14:textId="77777777" w:rsidR="00D150E4" w:rsidRPr="00CE0DD3" w:rsidRDefault="00D150E4" w:rsidP="00D150E4">
      <w:pPr>
        <w:pStyle w:val="NormalBold"/>
      </w:pPr>
      <w:r w:rsidRPr="00CE0DD3">
        <w:rPr>
          <w:rStyle w:val="HideTWBExt"/>
          <w:b w:val="0"/>
        </w:rPr>
        <w:t>&lt;RepeatBlock-By&gt;&lt;Members&gt;</w:t>
      </w:r>
      <w:r w:rsidRPr="00CE0DD3">
        <w:t>Nora Junco García, Stephen Nikola Bartulica, Nicolas Bay</w:t>
      </w:r>
      <w:r w:rsidRPr="00CE0DD3">
        <w:rPr>
          <w:rStyle w:val="HideTWBExt"/>
          <w:b w:val="0"/>
        </w:rPr>
        <w:t>&lt;/Members&gt;</w:t>
      </w:r>
    </w:p>
    <w:p w14:paraId="5E2C9DE3" w14:textId="77777777" w:rsidR="00D150E4" w:rsidRPr="00CE0DD3" w:rsidRDefault="00D150E4" w:rsidP="00D150E4">
      <w:pPr>
        <w:pStyle w:val="NormalBold"/>
      </w:pPr>
      <w:r w:rsidRPr="00CE0DD3">
        <w:rPr>
          <w:rStyle w:val="HideTWBExt"/>
          <w:b w:val="0"/>
        </w:rPr>
        <w:t>&lt;/RepeatBlock-By&gt;</w:t>
      </w:r>
    </w:p>
    <w:p w14:paraId="70B1E354"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736B13DC" w14:textId="77777777" w:rsidR="00D150E4" w:rsidRPr="00CE0DD3" w:rsidRDefault="00D150E4" w:rsidP="00D150E4">
      <w:pPr>
        <w:pStyle w:val="NormalBold"/>
      </w:pPr>
      <w:r w:rsidRPr="00CE0DD3">
        <w:rPr>
          <w:rStyle w:val="HideTWBExt"/>
          <w:b w:val="0"/>
        </w:rPr>
        <w:t>&lt;Article&gt;</w:t>
      </w:r>
      <w:r w:rsidRPr="00CE0DD3">
        <w:t>Overweging 7</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24DBF553" w14:textId="77777777" w:rsidTr="00B475C7">
        <w:trPr>
          <w:trHeight w:hRule="exact" w:val="240"/>
          <w:jc w:val="center"/>
        </w:trPr>
        <w:tc>
          <w:tcPr>
            <w:tcW w:w="9752" w:type="dxa"/>
            <w:gridSpan w:val="2"/>
            <w:tcBorders>
              <w:top w:val="nil"/>
              <w:left w:val="nil"/>
              <w:bottom w:val="nil"/>
              <w:right w:val="nil"/>
            </w:tcBorders>
          </w:tcPr>
          <w:p w14:paraId="6DE5D2FC" w14:textId="77777777" w:rsidR="00D150E4" w:rsidRPr="00CE0DD3" w:rsidRDefault="00D150E4" w:rsidP="00B475C7"/>
        </w:tc>
      </w:tr>
      <w:tr w:rsidR="00D150E4" w:rsidRPr="00CE0DD3" w14:paraId="098FC825" w14:textId="77777777" w:rsidTr="00B475C7">
        <w:trPr>
          <w:trHeight w:val="240"/>
          <w:jc w:val="center"/>
        </w:trPr>
        <w:tc>
          <w:tcPr>
            <w:tcW w:w="4876" w:type="dxa"/>
            <w:tcBorders>
              <w:top w:val="nil"/>
              <w:left w:val="nil"/>
              <w:bottom w:val="nil"/>
              <w:right w:val="nil"/>
            </w:tcBorders>
          </w:tcPr>
          <w:p w14:paraId="255F3AA9"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515A2023" w14:textId="77777777" w:rsidR="00D150E4" w:rsidRPr="00CE0DD3" w:rsidRDefault="00D150E4" w:rsidP="00B475C7">
            <w:pPr>
              <w:pStyle w:val="AmColumnHeading"/>
            </w:pPr>
            <w:r w:rsidRPr="00CE0DD3">
              <w:t>Amendement</w:t>
            </w:r>
          </w:p>
        </w:tc>
      </w:tr>
      <w:tr w:rsidR="00D150E4" w:rsidRPr="00CE0DD3" w14:paraId="4135F0A0" w14:textId="77777777" w:rsidTr="00B475C7">
        <w:trPr>
          <w:jc w:val="center"/>
        </w:trPr>
        <w:tc>
          <w:tcPr>
            <w:tcW w:w="4876" w:type="dxa"/>
            <w:tcBorders>
              <w:top w:val="nil"/>
              <w:left w:val="nil"/>
              <w:bottom w:val="nil"/>
              <w:right w:val="nil"/>
            </w:tcBorders>
          </w:tcPr>
          <w:p w14:paraId="6BFDD65B" w14:textId="77777777" w:rsidR="00D150E4" w:rsidRPr="00CE0DD3" w:rsidRDefault="00D150E4" w:rsidP="00B475C7">
            <w:pPr>
              <w:pStyle w:val="Normal6a"/>
            </w:pPr>
            <w:r w:rsidRPr="00CE0DD3">
              <w:t>(7)</w:t>
            </w:r>
            <w:r w:rsidRPr="00CE0DD3">
              <w:tab/>
              <w:t>De SPRFMO-commissie heeft tijdens haar jaarvergaderingen van 2018, 2019, 2020, 2021, 2022, 2023 en 2024 verdere maatregelen vastgesteld voor de instandhouding van de onder haar bevoegdheid vallende visbestanden in verband met bodemvisserij, overlading, kieuwnetten, waarnemersprogramma’s en -gegevens en volgsystemen voor vaartuigen, alsook nieuwe maatregelen, met name een nieuw protocol voor inspecties aan boord op volle zee, met inbegrip van procedures voor vermeende inbreuken, en maatregelen inzake verontreiniging van de zee en inzake de markering en identificatie van vissersvaartuigen.</w:t>
            </w:r>
          </w:p>
        </w:tc>
        <w:tc>
          <w:tcPr>
            <w:tcW w:w="4876" w:type="dxa"/>
            <w:tcBorders>
              <w:top w:val="nil"/>
              <w:left w:val="nil"/>
              <w:bottom w:val="nil"/>
              <w:right w:val="nil"/>
            </w:tcBorders>
          </w:tcPr>
          <w:p w14:paraId="041553A1" w14:textId="4D175D45" w:rsidR="00D150E4" w:rsidRPr="00CE0DD3" w:rsidRDefault="00D150E4" w:rsidP="00B475C7">
            <w:pPr>
              <w:pStyle w:val="Normal6a"/>
            </w:pPr>
            <w:r w:rsidRPr="00CE0DD3">
              <w:t>(7)</w:t>
            </w:r>
            <w:r w:rsidRPr="00CE0DD3">
              <w:tab/>
              <w:t>De SPRFMO-commissie heeft tijdens haar jaarvergaderingen van 2018, 2019, 2020, 2021, 2022, 2023 en 2024 verdere maatregelen vastgesteld voor de instandhouding van de onder haar bevoegdheid vallende visbestanden in verband met bodemvisserij, overlading, kieuwnetten, waarnemersprogramma’s en -gegevens en volgsystemen voor vaartuigen, alsook nieuwe maatregelen, met name een nieuw protocol voor inspecties aan boord op volle zee, met inbegrip van procedures voor vermeende inbreuken, en maatregelen inzake verontreiniging van de zee en inzake de markering en identificatie van vissersvaartuigen</w:t>
            </w:r>
            <w:r w:rsidRPr="00CE0DD3">
              <w:rPr>
                <w:b/>
                <w:bCs/>
                <w:i/>
                <w:iCs/>
              </w:rPr>
              <w:t>;</w:t>
            </w:r>
            <w:r w:rsidRPr="00CE0DD3">
              <w:rPr>
                <w:b/>
                <w:i/>
              </w:rPr>
              <w:t xml:space="preserve"> </w:t>
            </w:r>
            <w:r w:rsidRPr="00CE0DD3">
              <w:rPr>
                <w:b/>
                <w:bCs/>
                <w:i/>
                <w:iCs/>
              </w:rPr>
              <w:t xml:space="preserve">de nieuwe vereisten </w:t>
            </w:r>
            <w:r w:rsidR="00CE0DD3">
              <w:rPr>
                <w:b/>
                <w:bCs/>
                <w:i/>
                <w:iCs/>
              </w:rPr>
              <w:t xml:space="preserve">moeten </w:t>
            </w:r>
            <w:r w:rsidRPr="00CE0DD3">
              <w:rPr>
                <w:b/>
                <w:bCs/>
                <w:i/>
                <w:iCs/>
              </w:rPr>
              <w:t>naar behoren met de lidstaten worden gecoördineerd om de technische en economische haalbaarheid ervan te waarborgen, met name in regio’s die zijn getroffen door recente zeer controversiële beheersbeslissingen, zoals de voorgestelde inkrimpingen voor de trawlvloten in de Middellandse Zee, die een bedreiging vormen voor de continuïteit van de sector en de afhankelijkheid van invoer uit derde landen vergroten</w:t>
            </w:r>
            <w:r w:rsidRPr="00CE0DD3">
              <w:t>.</w:t>
            </w:r>
          </w:p>
        </w:tc>
      </w:tr>
    </w:tbl>
    <w:p w14:paraId="4D5CF940"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{ES}</w:t>
      </w:r>
      <w:r w:rsidRPr="00CE0DD3">
        <w:t>es</w:t>
      </w:r>
      <w:r w:rsidRPr="00CE0DD3">
        <w:rPr>
          <w:rStyle w:val="HideTWBExt"/>
        </w:rPr>
        <w:t>&lt;/Original&gt;</w:t>
      </w:r>
    </w:p>
    <w:p w14:paraId="02D2DEE6" w14:textId="77777777" w:rsidR="00D150E4" w:rsidRPr="00CE0DD3" w:rsidRDefault="00D150E4" w:rsidP="00D150E4">
      <w:r w:rsidRPr="00CE0DD3">
        <w:rPr>
          <w:rStyle w:val="HideTWBExt"/>
        </w:rPr>
        <w:t>&lt;/Amend&gt;</w:t>
      </w:r>
    </w:p>
    <w:p w14:paraId="0C4C18A1"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277</w:t>
      </w:r>
      <w:r w:rsidRPr="00CE0DD3">
        <w:rPr>
          <w:rStyle w:val="HideTWBExt"/>
          <w:b w:val="0"/>
        </w:rPr>
        <w:t>&lt;/NumAm&gt;</w:t>
      </w:r>
    </w:p>
    <w:p w14:paraId="5E5995C7" w14:textId="77777777" w:rsidR="00D150E4" w:rsidRPr="00CE0DD3" w:rsidRDefault="00D150E4" w:rsidP="00D150E4">
      <w:pPr>
        <w:pStyle w:val="NormalBold"/>
      </w:pPr>
      <w:r w:rsidRPr="00CE0DD3">
        <w:rPr>
          <w:rStyle w:val="HideTWBExt"/>
          <w:b w:val="0"/>
        </w:rPr>
        <w:t>&lt;RepeatBlock-By&gt;&lt;Members&gt;</w:t>
      </w:r>
      <w:r w:rsidRPr="00CE0DD3">
        <w:t>Željana Zovko</w:t>
      </w:r>
      <w:r w:rsidRPr="00CE0DD3">
        <w:rPr>
          <w:rStyle w:val="HideTWBExt"/>
          <w:b w:val="0"/>
        </w:rPr>
        <w:t>&lt;/Members&gt;</w:t>
      </w:r>
    </w:p>
    <w:p w14:paraId="2DD3E376" w14:textId="77777777" w:rsidR="00D150E4" w:rsidRPr="00CE0DD3" w:rsidRDefault="00D150E4" w:rsidP="00D150E4">
      <w:pPr>
        <w:pStyle w:val="NormalBold"/>
      </w:pPr>
      <w:r w:rsidRPr="00CE0DD3">
        <w:rPr>
          <w:rStyle w:val="HideTWBExt"/>
          <w:b w:val="0"/>
        </w:rPr>
        <w:t>&lt;/RepeatBlock-By&gt;</w:t>
      </w:r>
    </w:p>
    <w:p w14:paraId="34C9FC7C"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43E7F9FD" w14:textId="77777777" w:rsidR="00D150E4" w:rsidRPr="00CE0DD3" w:rsidRDefault="00D150E4" w:rsidP="00D150E4">
      <w:pPr>
        <w:pStyle w:val="NormalBold"/>
      </w:pPr>
      <w:r w:rsidRPr="00CE0DD3">
        <w:rPr>
          <w:rStyle w:val="HideTWBExt"/>
          <w:b w:val="0"/>
        </w:rPr>
        <w:t>&lt;Article&gt;</w:t>
      </w:r>
      <w:r w:rsidRPr="00CE0DD3">
        <w:t>Overweging 8</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5E42296A" w14:textId="77777777" w:rsidTr="00B475C7">
        <w:trPr>
          <w:trHeight w:hRule="exact" w:val="240"/>
          <w:jc w:val="center"/>
        </w:trPr>
        <w:tc>
          <w:tcPr>
            <w:tcW w:w="9752" w:type="dxa"/>
            <w:gridSpan w:val="2"/>
            <w:tcBorders>
              <w:top w:val="nil"/>
              <w:left w:val="nil"/>
              <w:bottom w:val="nil"/>
              <w:right w:val="nil"/>
            </w:tcBorders>
          </w:tcPr>
          <w:p w14:paraId="356E29B1" w14:textId="77777777" w:rsidR="00D150E4" w:rsidRPr="00CE0DD3" w:rsidRDefault="00D150E4" w:rsidP="00B475C7"/>
        </w:tc>
      </w:tr>
      <w:tr w:rsidR="00D150E4" w:rsidRPr="00CE0DD3" w14:paraId="5BDCCA47" w14:textId="77777777" w:rsidTr="00B475C7">
        <w:trPr>
          <w:trHeight w:val="240"/>
          <w:jc w:val="center"/>
        </w:trPr>
        <w:tc>
          <w:tcPr>
            <w:tcW w:w="4876" w:type="dxa"/>
            <w:tcBorders>
              <w:top w:val="nil"/>
              <w:left w:val="nil"/>
              <w:bottom w:val="nil"/>
              <w:right w:val="nil"/>
            </w:tcBorders>
          </w:tcPr>
          <w:p w14:paraId="2B3BB79A"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2CFF5E98" w14:textId="77777777" w:rsidR="00D150E4" w:rsidRPr="00CE0DD3" w:rsidRDefault="00D150E4" w:rsidP="00B475C7">
            <w:pPr>
              <w:pStyle w:val="AmColumnHeading"/>
            </w:pPr>
            <w:r w:rsidRPr="00CE0DD3">
              <w:t>Amendement</w:t>
            </w:r>
          </w:p>
        </w:tc>
      </w:tr>
      <w:tr w:rsidR="00D150E4" w:rsidRPr="00CE0DD3" w14:paraId="702F4F9C" w14:textId="77777777" w:rsidTr="00B475C7">
        <w:trPr>
          <w:jc w:val="center"/>
        </w:trPr>
        <w:tc>
          <w:tcPr>
            <w:tcW w:w="4876" w:type="dxa"/>
            <w:tcBorders>
              <w:top w:val="nil"/>
              <w:left w:val="nil"/>
              <w:bottom w:val="nil"/>
              <w:right w:val="nil"/>
            </w:tcBorders>
          </w:tcPr>
          <w:p w14:paraId="4048F68F" w14:textId="77777777" w:rsidR="00D150E4" w:rsidRPr="00CE0DD3" w:rsidRDefault="00D150E4" w:rsidP="00B475C7">
            <w:pPr>
              <w:pStyle w:val="Normal6a"/>
            </w:pPr>
            <w:r w:rsidRPr="00CE0DD3">
              <w:rPr>
                <w:b/>
                <w:i/>
              </w:rPr>
              <w:t>(8)</w:t>
            </w:r>
            <w:r w:rsidRPr="00CE0DD3">
              <w:tab/>
            </w:r>
            <w:r w:rsidRPr="00CE0DD3">
              <w:rPr>
                <w:b/>
                <w:i/>
              </w:rPr>
              <w:t>Dergelijke maatregelen zijn bindend voor de Unie. Zij moeten daarom in het Unierecht worden omgezet.</w:t>
            </w:r>
          </w:p>
        </w:tc>
        <w:tc>
          <w:tcPr>
            <w:tcW w:w="4876" w:type="dxa"/>
            <w:tcBorders>
              <w:top w:val="nil"/>
              <w:left w:val="nil"/>
              <w:bottom w:val="nil"/>
              <w:right w:val="nil"/>
            </w:tcBorders>
          </w:tcPr>
          <w:p w14:paraId="4A27B3F3" w14:textId="77777777" w:rsidR="00D150E4" w:rsidRPr="00CE0DD3" w:rsidRDefault="00D150E4" w:rsidP="00B475C7">
            <w:pPr>
              <w:pStyle w:val="Normal6a"/>
            </w:pPr>
            <w:r w:rsidRPr="00CE0DD3">
              <w:rPr>
                <w:b/>
                <w:i/>
              </w:rPr>
              <w:t>Schrappen</w:t>
            </w:r>
          </w:p>
        </w:tc>
      </w:tr>
    </w:tbl>
    <w:p w14:paraId="620E07CF"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4F4E7F04" w14:textId="77777777" w:rsidR="00D150E4" w:rsidRPr="00CE0DD3" w:rsidRDefault="00D150E4" w:rsidP="00D150E4">
      <w:r w:rsidRPr="00CE0DD3">
        <w:rPr>
          <w:rStyle w:val="HideTWBExt"/>
        </w:rPr>
        <w:t>&lt;/Amend&gt;</w:t>
      </w:r>
    </w:p>
    <w:p w14:paraId="5D66E48F"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278</w:t>
      </w:r>
      <w:r w:rsidRPr="00CE0DD3">
        <w:rPr>
          <w:rStyle w:val="HideTWBExt"/>
          <w:b w:val="0"/>
        </w:rPr>
        <w:t>&lt;/NumAm&gt;</w:t>
      </w:r>
    </w:p>
    <w:p w14:paraId="4F5B1A97" w14:textId="77777777" w:rsidR="00D150E4" w:rsidRPr="00CE0DD3" w:rsidRDefault="00D150E4" w:rsidP="00D150E4">
      <w:pPr>
        <w:pStyle w:val="NormalBold"/>
      </w:pPr>
      <w:r w:rsidRPr="00CE0DD3">
        <w:rPr>
          <w:rStyle w:val="HideTWBExt"/>
          <w:b w:val="0"/>
        </w:rPr>
        <w:t>&lt;RepeatBlock-By&gt;&lt;Members&gt;</w:t>
      </w:r>
      <w:r w:rsidRPr="00CE0DD3">
        <w:t>Nora Junco García, Stephen Nikola Bartulica, Nicolas Bay</w:t>
      </w:r>
      <w:r w:rsidRPr="00CE0DD3">
        <w:rPr>
          <w:rStyle w:val="HideTWBExt"/>
          <w:b w:val="0"/>
        </w:rPr>
        <w:t>&lt;/Members&gt;</w:t>
      </w:r>
    </w:p>
    <w:p w14:paraId="7517E81F" w14:textId="77777777" w:rsidR="00D150E4" w:rsidRPr="00CE0DD3" w:rsidRDefault="00D150E4" w:rsidP="00D150E4">
      <w:pPr>
        <w:pStyle w:val="NormalBold"/>
      </w:pPr>
      <w:r w:rsidRPr="00CE0DD3">
        <w:rPr>
          <w:rStyle w:val="HideTWBExt"/>
          <w:b w:val="0"/>
        </w:rPr>
        <w:t>&lt;/RepeatBlock-By&gt;</w:t>
      </w:r>
    </w:p>
    <w:p w14:paraId="3130E23A"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3B639360" w14:textId="77777777" w:rsidR="00D150E4" w:rsidRPr="00CE0DD3" w:rsidRDefault="00D150E4" w:rsidP="00D150E4">
      <w:pPr>
        <w:pStyle w:val="NormalBold"/>
      </w:pPr>
      <w:r w:rsidRPr="00CE0DD3">
        <w:rPr>
          <w:rStyle w:val="HideTWBExt"/>
          <w:b w:val="0"/>
        </w:rPr>
        <w:t>&lt;Article&gt;</w:t>
      </w:r>
      <w:r w:rsidRPr="00CE0DD3">
        <w:t>Overweging 10</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524B4266" w14:textId="77777777" w:rsidTr="00B475C7">
        <w:trPr>
          <w:trHeight w:hRule="exact" w:val="240"/>
          <w:jc w:val="center"/>
        </w:trPr>
        <w:tc>
          <w:tcPr>
            <w:tcW w:w="9752" w:type="dxa"/>
            <w:gridSpan w:val="2"/>
            <w:tcBorders>
              <w:top w:val="nil"/>
              <w:left w:val="nil"/>
              <w:bottom w:val="nil"/>
              <w:right w:val="nil"/>
            </w:tcBorders>
          </w:tcPr>
          <w:p w14:paraId="7619AE93" w14:textId="77777777" w:rsidR="00D150E4" w:rsidRPr="00CE0DD3" w:rsidRDefault="00D150E4" w:rsidP="00B475C7"/>
        </w:tc>
      </w:tr>
      <w:tr w:rsidR="00D150E4" w:rsidRPr="00CE0DD3" w14:paraId="05E1FE80" w14:textId="77777777" w:rsidTr="00B475C7">
        <w:trPr>
          <w:trHeight w:val="240"/>
          <w:jc w:val="center"/>
        </w:trPr>
        <w:tc>
          <w:tcPr>
            <w:tcW w:w="4876" w:type="dxa"/>
            <w:tcBorders>
              <w:top w:val="nil"/>
              <w:left w:val="nil"/>
              <w:bottom w:val="nil"/>
              <w:right w:val="nil"/>
            </w:tcBorders>
          </w:tcPr>
          <w:p w14:paraId="2C3F2CC8"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0EA5B373" w14:textId="77777777" w:rsidR="00D150E4" w:rsidRPr="00CE0DD3" w:rsidRDefault="00D150E4" w:rsidP="00B475C7">
            <w:pPr>
              <w:pStyle w:val="AmColumnHeading"/>
            </w:pPr>
            <w:r w:rsidRPr="00CE0DD3">
              <w:t>Amendement</w:t>
            </w:r>
          </w:p>
        </w:tc>
      </w:tr>
      <w:tr w:rsidR="00D150E4" w:rsidRPr="00CE0DD3" w14:paraId="6A57492C" w14:textId="77777777" w:rsidTr="00B475C7">
        <w:trPr>
          <w:jc w:val="center"/>
        </w:trPr>
        <w:tc>
          <w:tcPr>
            <w:tcW w:w="4876" w:type="dxa"/>
            <w:tcBorders>
              <w:top w:val="nil"/>
              <w:left w:val="nil"/>
              <w:bottom w:val="nil"/>
              <w:right w:val="nil"/>
            </w:tcBorders>
          </w:tcPr>
          <w:p w14:paraId="49ED1F0F" w14:textId="77777777" w:rsidR="00D150E4" w:rsidRPr="00CE0DD3" w:rsidRDefault="00D150E4" w:rsidP="00B475C7">
            <w:pPr>
              <w:pStyle w:val="Normal6a"/>
            </w:pPr>
            <w:r w:rsidRPr="00CE0DD3">
              <w:t>(10)</w:t>
            </w:r>
            <w:r w:rsidRPr="00CE0DD3">
              <w:tab/>
              <w:t>De NAFO heeft tijdens haar jaarvergaderingen in 2023 en 2024 verdere maatregelen vastgesteld voor de instandhouding van de onder haar bevoegdheid vallende visbestanden met betrekking tot kabeljauw in sector 2J3KL, met inbegrip van sluiting, bijvangst en aan boord houden, waarnemers, bewaking en een relevante aanvullende procedure voor ernstige inbreuken.</w:t>
            </w:r>
          </w:p>
        </w:tc>
        <w:tc>
          <w:tcPr>
            <w:tcW w:w="4876" w:type="dxa"/>
            <w:tcBorders>
              <w:top w:val="nil"/>
              <w:left w:val="nil"/>
              <w:bottom w:val="nil"/>
              <w:right w:val="nil"/>
            </w:tcBorders>
          </w:tcPr>
          <w:p w14:paraId="28CD62E2" w14:textId="105AA903" w:rsidR="00D150E4" w:rsidRPr="00CE0DD3" w:rsidRDefault="00D150E4" w:rsidP="00B475C7">
            <w:pPr>
              <w:pStyle w:val="Normal6a"/>
            </w:pPr>
            <w:r w:rsidRPr="00CE0DD3">
              <w:t>(10)</w:t>
            </w:r>
            <w:r w:rsidRPr="00CE0DD3">
              <w:tab/>
              <w:t>De NAFO heeft tijdens haar jaarvergaderingen in 2023 en 2024 verdere maatregelen vastgesteld voor de instandhouding van de onder haar bevoegdheid vallende visbestanden met betrekking tot kabeljauw in sector 2J3KL, met inbegrip van sluiting, bijvangst en aan boord houden, waarnemers, bewaking en een relevante aanvullende procedure voor ernstige inbreuken</w:t>
            </w:r>
            <w:r w:rsidRPr="00CE0DD3">
              <w:rPr>
                <w:b/>
                <w:bCs/>
                <w:i/>
                <w:iCs/>
              </w:rPr>
              <w:t>;</w:t>
            </w:r>
            <w:r w:rsidRPr="00CE0DD3">
              <w:rPr>
                <w:b/>
                <w:i/>
              </w:rPr>
              <w:t xml:space="preserve"> voorts </w:t>
            </w:r>
            <w:r w:rsidR="00CE0DD3">
              <w:rPr>
                <w:b/>
                <w:i/>
              </w:rPr>
              <w:t>moet</w:t>
            </w:r>
            <w:r w:rsidRPr="00CE0DD3">
              <w:rPr>
                <w:b/>
                <w:i/>
              </w:rPr>
              <w:t xml:space="preserve"> bij toekomstige beperkingen van bodemvistuig in kwetsbare gebieden in de Atlantische Oceaan onderscheid worden gemaakt tussen technieken met effecten die sterk verschillen; </w:t>
            </w:r>
            <w:r w:rsidRPr="00CE0DD3">
              <w:rPr>
                <w:b/>
                <w:bCs/>
                <w:i/>
                <w:iCs/>
              </w:rPr>
              <w:t xml:space="preserve">met name </w:t>
            </w:r>
            <w:r w:rsidR="00CE0DD3">
              <w:rPr>
                <w:b/>
                <w:bCs/>
                <w:i/>
                <w:iCs/>
              </w:rPr>
              <w:t>moet</w:t>
            </w:r>
            <w:r w:rsidRPr="00CE0DD3">
              <w:rPr>
                <w:b/>
                <w:bCs/>
                <w:i/>
                <w:iCs/>
              </w:rPr>
              <w:t xml:space="preserve"> het gebruik van de grondbeug, die van zeer selectieve aard is en een beperkte impact heeft op de bentische ecosystemen, moet worden uitgesloten van het verbod dat geldt in de 87 betrokken Atlantische gebieden</w:t>
            </w:r>
            <w:r w:rsidRPr="00CE0DD3">
              <w:t xml:space="preserve">. </w:t>
            </w:r>
            <w:r w:rsidR="00CE0DD3">
              <w:rPr>
                <w:b/>
                <w:i/>
              </w:rPr>
              <w:t>D</w:t>
            </w:r>
            <w:r w:rsidRPr="00CE0DD3">
              <w:rPr>
                <w:b/>
                <w:i/>
              </w:rPr>
              <w:t xml:space="preserve">e toepassing van algemene beperkingen zonder dit onderscheid </w:t>
            </w:r>
            <w:r w:rsidR="00CE0DD3">
              <w:rPr>
                <w:b/>
                <w:i/>
              </w:rPr>
              <w:t xml:space="preserve">zou </w:t>
            </w:r>
            <w:r w:rsidRPr="00CE0DD3">
              <w:rPr>
                <w:b/>
                <w:i/>
              </w:rPr>
              <w:t>de levensvatbaarheid van duurzame vlootsegmenten in gevaar brengen zonder werkelijke milieuvoordelen op</w:t>
            </w:r>
            <w:r w:rsidR="00CE0DD3">
              <w:rPr>
                <w:b/>
                <w:i/>
              </w:rPr>
              <w:t xml:space="preserve"> te </w:t>
            </w:r>
            <w:r w:rsidRPr="00CE0DD3">
              <w:rPr>
                <w:b/>
                <w:i/>
              </w:rPr>
              <w:t>leveren.</w:t>
            </w:r>
          </w:p>
        </w:tc>
      </w:tr>
    </w:tbl>
    <w:p w14:paraId="319F0B5B"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{ES}</w:t>
      </w:r>
      <w:r w:rsidRPr="00CE0DD3">
        <w:t>es</w:t>
      </w:r>
      <w:r w:rsidRPr="00CE0DD3">
        <w:rPr>
          <w:rStyle w:val="HideTWBExt"/>
        </w:rPr>
        <w:t>&lt;/Original&gt;</w:t>
      </w:r>
    </w:p>
    <w:p w14:paraId="3D836AE4" w14:textId="77777777" w:rsidR="00D150E4" w:rsidRPr="00CE0DD3" w:rsidRDefault="00D150E4" w:rsidP="00D150E4">
      <w:r w:rsidRPr="00CE0DD3">
        <w:rPr>
          <w:rStyle w:val="HideTWBExt"/>
        </w:rPr>
        <w:t>&lt;/Amend&gt;</w:t>
      </w:r>
    </w:p>
    <w:p w14:paraId="008FDDB3"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279</w:t>
      </w:r>
      <w:r w:rsidRPr="00CE0DD3">
        <w:rPr>
          <w:rStyle w:val="HideTWBExt"/>
          <w:b w:val="0"/>
        </w:rPr>
        <w:t>&lt;/NumAm&gt;</w:t>
      </w:r>
    </w:p>
    <w:p w14:paraId="2A38C085" w14:textId="77777777" w:rsidR="00D150E4" w:rsidRPr="00CE0DD3" w:rsidRDefault="00D150E4" w:rsidP="00D150E4">
      <w:pPr>
        <w:pStyle w:val="NormalBold"/>
      </w:pPr>
      <w:r w:rsidRPr="00CE0DD3">
        <w:rPr>
          <w:rStyle w:val="HideTWBExt"/>
          <w:b w:val="0"/>
        </w:rPr>
        <w:t>&lt;RepeatBlock-By&gt;&lt;Members&gt;</w:t>
      </w:r>
      <w:r w:rsidRPr="00CE0DD3">
        <w:t>Željana Zovko</w:t>
      </w:r>
      <w:r w:rsidRPr="00CE0DD3">
        <w:rPr>
          <w:rStyle w:val="HideTWBExt"/>
          <w:b w:val="0"/>
        </w:rPr>
        <w:t>&lt;/Members&gt;</w:t>
      </w:r>
    </w:p>
    <w:p w14:paraId="5E3E7366" w14:textId="77777777" w:rsidR="00D150E4" w:rsidRPr="00CE0DD3" w:rsidRDefault="00D150E4" w:rsidP="00D150E4">
      <w:pPr>
        <w:pStyle w:val="NormalBold"/>
      </w:pPr>
      <w:r w:rsidRPr="00CE0DD3">
        <w:rPr>
          <w:rStyle w:val="HideTWBExt"/>
          <w:b w:val="0"/>
        </w:rPr>
        <w:t>&lt;/RepeatBlock-By&gt;</w:t>
      </w:r>
    </w:p>
    <w:p w14:paraId="1CDE0788"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0CD3A4C1" w14:textId="77777777" w:rsidR="00D150E4" w:rsidRPr="00CE0DD3" w:rsidRDefault="00D150E4" w:rsidP="00D150E4">
      <w:pPr>
        <w:pStyle w:val="NormalBold"/>
      </w:pPr>
      <w:r w:rsidRPr="00CE0DD3">
        <w:rPr>
          <w:rStyle w:val="HideTWBExt"/>
          <w:b w:val="0"/>
        </w:rPr>
        <w:t>&lt;Article&gt;</w:t>
      </w:r>
      <w:r w:rsidRPr="00CE0DD3">
        <w:t>Overweging 11</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5885D236" w14:textId="77777777" w:rsidTr="00B475C7">
        <w:trPr>
          <w:trHeight w:hRule="exact" w:val="240"/>
          <w:jc w:val="center"/>
        </w:trPr>
        <w:tc>
          <w:tcPr>
            <w:tcW w:w="9752" w:type="dxa"/>
            <w:gridSpan w:val="2"/>
            <w:tcBorders>
              <w:top w:val="nil"/>
              <w:left w:val="nil"/>
              <w:bottom w:val="nil"/>
              <w:right w:val="nil"/>
            </w:tcBorders>
          </w:tcPr>
          <w:p w14:paraId="2E644A5E" w14:textId="77777777" w:rsidR="00D150E4" w:rsidRPr="00CE0DD3" w:rsidRDefault="00D150E4" w:rsidP="00B475C7"/>
        </w:tc>
      </w:tr>
      <w:tr w:rsidR="00D150E4" w:rsidRPr="00CE0DD3" w14:paraId="1643EE27" w14:textId="77777777" w:rsidTr="00B475C7">
        <w:trPr>
          <w:trHeight w:val="240"/>
          <w:jc w:val="center"/>
        </w:trPr>
        <w:tc>
          <w:tcPr>
            <w:tcW w:w="4876" w:type="dxa"/>
            <w:tcBorders>
              <w:top w:val="nil"/>
              <w:left w:val="nil"/>
              <w:bottom w:val="nil"/>
              <w:right w:val="nil"/>
            </w:tcBorders>
          </w:tcPr>
          <w:p w14:paraId="20DE4832"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0A847332" w14:textId="77777777" w:rsidR="00D150E4" w:rsidRPr="00CE0DD3" w:rsidRDefault="00D150E4" w:rsidP="00B475C7">
            <w:pPr>
              <w:pStyle w:val="AmColumnHeading"/>
            </w:pPr>
            <w:r w:rsidRPr="00CE0DD3">
              <w:t>Amendement</w:t>
            </w:r>
          </w:p>
        </w:tc>
      </w:tr>
      <w:tr w:rsidR="00D150E4" w:rsidRPr="00CE0DD3" w14:paraId="31315A6B" w14:textId="77777777" w:rsidTr="00B475C7">
        <w:trPr>
          <w:jc w:val="center"/>
        </w:trPr>
        <w:tc>
          <w:tcPr>
            <w:tcW w:w="4876" w:type="dxa"/>
            <w:tcBorders>
              <w:top w:val="nil"/>
              <w:left w:val="nil"/>
              <w:bottom w:val="nil"/>
              <w:right w:val="nil"/>
            </w:tcBorders>
          </w:tcPr>
          <w:p w14:paraId="47140F5B" w14:textId="77777777" w:rsidR="00D150E4" w:rsidRPr="00CE0DD3" w:rsidRDefault="00D150E4" w:rsidP="00B475C7">
            <w:pPr>
              <w:pStyle w:val="Normal6a"/>
            </w:pPr>
            <w:r w:rsidRPr="00CE0DD3">
              <w:rPr>
                <w:b/>
                <w:i/>
              </w:rPr>
              <w:t>(11)</w:t>
            </w:r>
            <w:r w:rsidRPr="00CE0DD3">
              <w:tab/>
            </w:r>
            <w:r w:rsidRPr="00CE0DD3">
              <w:rPr>
                <w:b/>
                <w:i/>
              </w:rPr>
              <w:t>Dergelijke maatregelen zijn bindend voor de Unie. Zij moeten daarom in het Unierecht worden omgezet.</w:t>
            </w:r>
          </w:p>
        </w:tc>
        <w:tc>
          <w:tcPr>
            <w:tcW w:w="4876" w:type="dxa"/>
            <w:tcBorders>
              <w:top w:val="nil"/>
              <w:left w:val="nil"/>
              <w:bottom w:val="nil"/>
              <w:right w:val="nil"/>
            </w:tcBorders>
          </w:tcPr>
          <w:p w14:paraId="679DF0F2" w14:textId="77777777" w:rsidR="00D150E4" w:rsidRPr="00CE0DD3" w:rsidRDefault="00D150E4" w:rsidP="00B475C7">
            <w:pPr>
              <w:pStyle w:val="Normal6a"/>
            </w:pPr>
            <w:r w:rsidRPr="00CE0DD3">
              <w:rPr>
                <w:b/>
                <w:i/>
              </w:rPr>
              <w:t>Schrappen</w:t>
            </w:r>
          </w:p>
        </w:tc>
      </w:tr>
    </w:tbl>
    <w:p w14:paraId="4D6680EE"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706CFDEE" w14:textId="77777777" w:rsidR="00D150E4" w:rsidRPr="00CE0DD3" w:rsidRDefault="00D150E4" w:rsidP="00D150E4">
      <w:r w:rsidRPr="00CE0DD3">
        <w:rPr>
          <w:rStyle w:val="HideTWBExt"/>
        </w:rPr>
        <w:t>&lt;/Amend&gt;</w:t>
      </w:r>
    </w:p>
    <w:p w14:paraId="285789DD"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280</w:t>
      </w:r>
      <w:r w:rsidRPr="00CE0DD3">
        <w:rPr>
          <w:rStyle w:val="HideTWBExt"/>
          <w:b w:val="0"/>
        </w:rPr>
        <w:t>&lt;/NumAm&gt;</w:t>
      </w:r>
    </w:p>
    <w:p w14:paraId="4150A812" w14:textId="77777777" w:rsidR="00D150E4" w:rsidRPr="00CE0DD3" w:rsidRDefault="00D150E4" w:rsidP="00D150E4">
      <w:pPr>
        <w:pStyle w:val="NormalBold"/>
      </w:pPr>
      <w:r w:rsidRPr="00CE0DD3">
        <w:rPr>
          <w:rStyle w:val="HideTWBExt"/>
          <w:b w:val="0"/>
        </w:rPr>
        <w:t>&lt;RepeatBlock-By&gt;&lt;Members&gt;</w:t>
      </w:r>
      <w:r w:rsidRPr="00CE0DD3">
        <w:t>Nora Junco García, Stephen Nikola Bartulica, Nicolas Bay</w:t>
      </w:r>
      <w:r w:rsidRPr="00CE0DD3">
        <w:rPr>
          <w:rStyle w:val="HideTWBExt"/>
          <w:b w:val="0"/>
        </w:rPr>
        <w:t>&lt;/Members&gt;</w:t>
      </w:r>
    </w:p>
    <w:p w14:paraId="4E4C8AA3" w14:textId="77777777" w:rsidR="00D150E4" w:rsidRPr="00CE0DD3" w:rsidRDefault="00D150E4" w:rsidP="00D150E4">
      <w:pPr>
        <w:pStyle w:val="NormalBold"/>
      </w:pPr>
      <w:r w:rsidRPr="00CE0DD3">
        <w:rPr>
          <w:rStyle w:val="HideTWBExt"/>
          <w:b w:val="0"/>
        </w:rPr>
        <w:t>&lt;/RepeatBlock-By&gt;</w:t>
      </w:r>
    </w:p>
    <w:p w14:paraId="696F6FB8"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731DE43F" w14:textId="77777777" w:rsidR="00D150E4" w:rsidRPr="00CE0DD3" w:rsidRDefault="00D150E4" w:rsidP="00D150E4">
      <w:pPr>
        <w:pStyle w:val="NormalBold"/>
      </w:pPr>
      <w:r w:rsidRPr="00CE0DD3">
        <w:rPr>
          <w:rStyle w:val="HideTWBExt"/>
          <w:b w:val="0"/>
        </w:rPr>
        <w:t>&lt;Article&gt;</w:t>
      </w:r>
      <w:r w:rsidRPr="00CE0DD3">
        <w:t>Overweging 11</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537F1B12" w14:textId="77777777" w:rsidTr="00B475C7">
        <w:trPr>
          <w:trHeight w:hRule="exact" w:val="240"/>
          <w:jc w:val="center"/>
        </w:trPr>
        <w:tc>
          <w:tcPr>
            <w:tcW w:w="9752" w:type="dxa"/>
            <w:gridSpan w:val="2"/>
            <w:tcBorders>
              <w:top w:val="nil"/>
              <w:left w:val="nil"/>
              <w:bottom w:val="nil"/>
              <w:right w:val="nil"/>
            </w:tcBorders>
          </w:tcPr>
          <w:p w14:paraId="5CCA2F22" w14:textId="77777777" w:rsidR="00D150E4" w:rsidRPr="00CE0DD3" w:rsidRDefault="00D150E4" w:rsidP="00B475C7"/>
        </w:tc>
      </w:tr>
      <w:tr w:rsidR="00D150E4" w:rsidRPr="00CE0DD3" w14:paraId="0A2518C5" w14:textId="77777777" w:rsidTr="00B475C7">
        <w:trPr>
          <w:trHeight w:val="240"/>
          <w:jc w:val="center"/>
        </w:trPr>
        <w:tc>
          <w:tcPr>
            <w:tcW w:w="4876" w:type="dxa"/>
            <w:tcBorders>
              <w:top w:val="nil"/>
              <w:left w:val="nil"/>
              <w:bottom w:val="nil"/>
              <w:right w:val="nil"/>
            </w:tcBorders>
          </w:tcPr>
          <w:p w14:paraId="4E3E54B5"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4844956C" w14:textId="77777777" w:rsidR="00D150E4" w:rsidRPr="00CE0DD3" w:rsidRDefault="00D150E4" w:rsidP="00B475C7">
            <w:pPr>
              <w:pStyle w:val="AmColumnHeading"/>
            </w:pPr>
            <w:r w:rsidRPr="00CE0DD3">
              <w:t>Amendement</w:t>
            </w:r>
          </w:p>
        </w:tc>
      </w:tr>
      <w:tr w:rsidR="00D150E4" w:rsidRPr="00CE0DD3" w14:paraId="29928722" w14:textId="77777777" w:rsidTr="00B475C7">
        <w:trPr>
          <w:jc w:val="center"/>
        </w:trPr>
        <w:tc>
          <w:tcPr>
            <w:tcW w:w="4876" w:type="dxa"/>
            <w:tcBorders>
              <w:top w:val="nil"/>
              <w:left w:val="nil"/>
              <w:bottom w:val="nil"/>
              <w:right w:val="nil"/>
            </w:tcBorders>
          </w:tcPr>
          <w:p w14:paraId="4C33EA73" w14:textId="77777777" w:rsidR="00D150E4" w:rsidRPr="00CE0DD3" w:rsidRDefault="00D150E4" w:rsidP="00B475C7">
            <w:pPr>
              <w:pStyle w:val="Normal6a"/>
            </w:pPr>
            <w:r w:rsidRPr="00CE0DD3">
              <w:t>(11)</w:t>
            </w:r>
            <w:r w:rsidRPr="00CE0DD3">
              <w:tab/>
              <w:t>Deze maatregelen zijn bindend voor de Unie. Zij moeten daarom in het Unierecht worden omgezet.</w:t>
            </w:r>
          </w:p>
        </w:tc>
        <w:tc>
          <w:tcPr>
            <w:tcW w:w="4876" w:type="dxa"/>
            <w:tcBorders>
              <w:top w:val="nil"/>
              <w:left w:val="nil"/>
              <w:bottom w:val="nil"/>
              <w:right w:val="nil"/>
            </w:tcBorders>
          </w:tcPr>
          <w:p w14:paraId="7EB6100C" w14:textId="77777777" w:rsidR="00D150E4" w:rsidRPr="00CE0DD3" w:rsidRDefault="00D150E4" w:rsidP="00B475C7">
            <w:pPr>
              <w:pStyle w:val="Normal6a"/>
            </w:pPr>
            <w:r w:rsidRPr="00CE0DD3">
              <w:t>(11)</w:t>
            </w:r>
            <w:r w:rsidRPr="00CE0DD3">
              <w:tab/>
              <w:t>Deze maatregelen zijn bindend voor de Unie. Zij moeten daarom in het Unierecht worden omgezet</w:t>
            </w:r>
            <w:r w:rsidRPr="00CE0DD3">
              <w:rPr>
                <w:b/>
                <w:bCs/>
                <w:i/>
                <w:iCs/>
              </w:rPr>
              <w:t>,</w:t>
            </w:r>
            <w:r w:rsidRPr="00CE0DD3">
              <w:rPr>
                <w:b/>
                <w:i/>
              </w:rPr>
              <w:t xml:space="preserve"> </w:t>
            </w:r>
            <w:r w:rsidRPr="00CE0DD3">
              <w:rPr>
                <w:b/>
                <w:bCs/>
                <w:i/>
                <w:iCs/>
              </w:rPr>
              <w:t>waarbij de economische levensvatbaarheid van visserijondernemingen moet worden gewaarborgd en te allen tijde rekening moet worden gehouden met de sociaal-economische gevolgen voor kustgebieden die van de visserij afhankelijk zijn</w:t>
            </w:r>
            <w:r w:rsidRPr="00CE0DD3">
              <w:t>.</w:t>
            </w:r>
          </w:p>
        </w:tc>
      </w:tr>
    </w:tbl>
    <w:p w14:paraId="7556F70B"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{ES}</w:t>
      </w:r>
      <w:r w:rsidRPr="00CE0DD3">
        <w:t>es</w:t>
      </w:r>
      <w:r w:rsidRPr="00CE0DD3">
        <w:rPr>
          <w:rStyle w:val="HideTWBExt"/>
        </w:rPr>
        <w:t>&lt;/Original&gt;</w:t>
      </w:r>
    </w:p>
    <w:p w14:paraId="24505D14" w14:textId="77777777" w:rsidR="00D150E4" w:rsidRPr="00CE0DD3" w:rsidRDefault="00D150E4" w:rsidP="00D150E4">
      <w:r w:rsidRPr="00CE0DD3">
        <w:rPr>
          <w:rStyle w:val="HideTWBExt"/>
        </w:rPr>
        <w:t>&lt;/Amend&gt;</w:t>
      </w:r>
    </w:p>
    <w:p w14:paraId="553AB097"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281</w:t>
      </w:r>
      <w:r w:rsidRPr="00CE0DD3">
        <w:rPr>
          <w:rStyle w:val="HideTWBExt"/>
          <w:b w:val="0"/>
        </w:rPr>
        <w:t>&lt;/NumAm&gt;</w:t>
      </w:r>
    </w:p>
    <w:p w14:paraId="479584EB" w14:textId="77777777" w:rsidR="00D150E4" w:rsidRPr="00CE0DD3" w:rsidRDefault="00D150E4" w:rsidP="00D150E4">
      <w:pPr>
        <w:pStyle w:val="NormalBold"/>
      </w:pPr>
      <w:r w:rsidRPr="00CE0DD3">
        <w:rPr>
          <w:rStyle w:val="HideTWBExt"/>
          <w:b w:val="0"/>
        </w:rPr>
        <w:t>&lt;RepeatBlock-By&gt;&lt;Members&gt;</w:t>
      </w:r>
      <w:r w:rsidRPr="00CE0DD3">
        <w:t>Nora Junco García, Nicolas Bay</w:t>
      </w:r>
      <w:r w:rsidRPr="00CE0DD3">
        <w:rPr>
          <w:rStyle w:val="HideTWBExt"/>
          <w:b w:val="0"/>
        </w:rPr>
        <w:t>&lt;/Members&gt;</w:t>
      </w:r>
    </w:p>
    <w:p w14:paraId="4E191312" w14:textId="77777777" w:rsidR="00D150E4" w:rsidRPr="00CE0DD3" w:rsidRDefault="00D150E4" w:rsidP="00D150E4">
      <w:pPr>
        <w:pStyle w:val="NormalBold"/>
      </w:pPr>
      <w:r w:rsidRPr="00CE0DD3">
        <w:rPr>
          <w:rStyle w:val="HideTWBExt"/>
          <w:b w:val="0"/>
        </w:rPr>
        <w:t>&lt;/RepeatBlock-By&gt;</w:t>
      </w:r>
    </w:p>
    <w:p w14:paraId="32FD825D"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427F080C" w14:textId="77777777" w:rsidR="00D150E4" w:rsidRPr="00CE0DD3" w:rsidRDefault="00D150E4" w:rsidP="00D150E4">
      <w:pPr>
        <w:pStyle w:val="NormalBold"/>
      </w:pPr>
      <w:r w:rsidRPr="00CE0DD3">
        <w:rPr>
          <w:rStyle w:val="HideTWBExt"/>
          <w:b w:val="0"/>
        </w:rPr>
        <w:t>&lt;Article&gt;</w:t>
      </w:r>
      <w:r w:rsidRPr="00CE0DD3">
        <w:t>Overweging 13</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0FD5ED0D" w14:textId="77777777" w:rsidTr="00B475C7">
        <w:trPr>
          <w:trHeight w:hRule="exact" w:val="240"/>
          <w:jc w:val="center"/>
        </w:trPr>
        <w:tc>
          <w:tcPr>
            <w:tcW w:w="9752" w:type="dxa"/>
            <w:gridSpan w:val="2"/>
            <w:tcBorders>
              <w:top w:val="nil"/>
              <w:left w:val="nil"/>
              <w:bottom w:val="nil"/>
              <w:right w:val="nil"/>
            </w:tcBorders>
          </w:tcPr>
          <w:p w14:paraId="1E647B2B" w14:textId="77777777" w:rsidR="00D150E4" w:rsidRPr="00CE0DD3" w:rsidRDefault="00D150E4" w:rsidP="00B475C7"/>
        </w:tc>
      </w:tr>
      <w:tr w:rsidR="00D150E4" w:rsidRPr="00CE0DD3" w14:paraId="79ED3B9B" w14:textId="77777777" w:rsidTr="00B475C7">
        <w:trPr>
          <w:trHeight w:val="240"/>
          <w:jc w:val="center"/>
        </w:trPr>
        <w:tc>
          <w:tcPr>
            <w:tcW w:w="4876" w:type="dxa"/>
            <w:tcBorders>
              <w:top w:val="nil"/>
              <w:left w:val="nil"/>
              <w:bottom w:val="nil"/>
              <w:right w:val="nil"/>
            </w:tcBorders>
          </w:tcPr>
          <w:p w14:paraId="1CF3C9B1"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4F8D4718" w14:textId="77777777" w:rsidR="00D150E4" w:rsidRPr="00CE0DD3" w:rsidRDefault="00D150E4" w:rsidP="00B475C7">
            <w:pPr>
              <w:pStyle w:val="AmColumnHeading"/>
            </w:pPr>
            <w:r w:rsidRPr="00CE0DD3">
              <w:t>Amendement</w:t>
            </w:r>
          </w:p>
        </w:tc>
      </w:tr>
      <w:tr w:rsidR="00D150E4" w:rsidRPr="00CE0DD3" w14:paraId="2B04021F" w14:textId="77777777" w:rsidTr="00B475C7">
        <w:trPr>
          <w:jc w:val="center"/>
        </w:trPr>
        <w:tc>
          <w:tcPr>
            <w:tcW w:w="4876" w:type="dxa"/>
            <w:tcBorders>
              <w:top w:val="nil"/>
              <w:left w:val="nil"/>
              <w:bottom w:val="nil"/>
              <w:right w:val="nil"/>
            </w:tcBorders>
          </w:tcPr>
          <w:p w14:paraId="1D14ABFC" w14:textId="77777777" w:rsidR="00D150E4" w:rsidRPr="00CE0DD3" w:rsidRDefault="00D150E4" w:rsidP="00B475C7">
            <w:pPr>
              <w:pStyle w:val="Normal6a"/>
            </w:pPr>
            <w:r w:rsidRPr="00CE0DD3">
              <w:t>(13)</w:t>
            </w:r>
            <w:r w:rsidRPr="00CE0DD3">
              <w:tab/>
              <w:t>De IATTC heeft tijdens haar jaarvergaderingen van 2020, 2021, 2022, 2023 en 2024 maatregelen vastgesteld voor de instandhouding van de visbestanden die onder haar bevoegdheid vallen in verband met de activering van boeien met visaantrekkende voorzieningen (FAD’s), de vermindering van verstrikking in FAD’s en het gebruik van biologisch afbreekbare materialen, het rapporteren van vangsten van Pacifische blauwvintonijn, minimumvereisten inzake vaartuiggegevens, wijzigingen in het volgsysteem voor vaartuigen, de invoering van een elektronisch monitoringsysteem, met inbegrip van het verzamelen van visserijgegevens, de bescherming van zijdehaaien, de veilige vrijlating van haaien, het verzamelen van gegevens over haaiensoorten en updates van nalevingsverslagen.</w:t>
            </w:r>
          </w:p>
        </w:tc>
        <w:tc>
          <w:tcPr>
            <w:tcW w:w="4876" w:type="dxa"/>
            <w:tcBorders>
              <w:top w:val="nil"/>
              <w:left w:val="nil"/>
              <w:bottom w:val="nil"/>
              <w:right w:val="nil"/>
            </w:tcBorders>
          </w:tcPr>
          <w:p w14:paraId="3D16B3FF" w14:textId="5ED9997A" w:rsidR="00D150E4" w:rsidRPr="00CE0DD3" w:rsidRDefault="00D150E4" w:rsidP="00B475C7">
            <w:pPr>
              <w:pStyle w:val="Normal6a"/>
            </w:pPr>
            <w:r w:rsidRPr="00CE0DD3">
              <w:t>(13)</w:t>
            </w:r>
            <w:r w:rsidRPr="00CE0DD3">
              <w:tab/>
              <w:t>De IATTC heeft tijdens haar jaarvergaderingen van 2020, 2021, 2022, 2023 en 2024 maatregelen vastgesteld voor de instandhouding van de visbestanden die onder haar bevoegdheid vallen in verband met de activering van boeien met visaantrekkende voorzieningen (FAD’s), de vermindering van verstrikking in FAD’s en het gebruik van biologisch afbreekbare materialen, het rapporteren van vangsten van Pacifische blauwvintonijn, minimumvereisten inzake vaartuiggegevens, wijzigingen in het volgsysteem voor vaartuigen, de invoering van een elektronisch monitoringsysteem, met inbegrip van het verzamelen van visserijgegevens, de bescherming van zijdehaaien, de veilige vrijlating van haaien, het verzamelen van gegevens over haaiensoorten en updates van nalevingsverslagen</w:t>
            </w:r>
            <w:r w:rsidRPr="00CE0DD3">
              <w:rPr>
                <w:b/>
                <w:bCs/>
                <w:i/>
                <w:iCs/>
              </w:rPr>
              <w:t>;</w:t>
            </w:r>
            <w:r w:rsidRPr="00CE0DD3">
              <w:rPr>
                <w:b/>
                <w:i/>
              </w:rPr>
              <w:t xml:space="preserve"> de gegevensverzameling en de volgsystemen </w:t>
            </w:r>
            <w:r w:rsidR="00CE0DD3">
              <w:rPr>
                <w:b/>
                <w:i/>
              </w:rPr>
              <w:t xml:space="preserve">moeten </w:t>
            </w:r>
            <w:r w:rsidRPr="00CE0DD3">
              <w:rPr>
                <w:b/>
                <w:i/>
              </w:rPr>
              <w:t xml:space="preserve">op betrouwbare wijze worden gewaarborgd; </w:t>
            </w:r>
            <w:r w:rsidRPr="00CE0DD3">
              <w:rPr>
                <w:b/>
                <w:bCs/>
                <w:i/>
                <w:iCs/>
              </w:rPr>
              <w:t>recente gevallen van ontoereikende transparantie of vertragingen bij de indiening van gegevens door bepaalde lidstaten</w:t>
            </w:r>
            <w:r w:rsidR="00CE0DD3">
              <w:rPr>
                <w:b/>
                <w:bCs/>
                <w:i/>
                <w:iCs/>
              </w:rPr>
              <w:t xml:space="preserve"> zijn zorgwekkend</w:t>
            </w:r>
            <w:r w:rsidRPr="00CE0DD3">
              <w:rPr>
                <w:b/>
                <w:bCs/>
                <w:i/>
                <w:iCs/>
              </w:rPr>
              <w:t xml:space="preserve">, </w:t>
            </w:r>
            <w:r w:rsidR="00CE0DD3">
              <w:rPr>
                <w:b/>
                <w:bCs/>
                <w:i/>
                <w:iCs/>
              </w:rPr>
              <w:t>aangezien dit</w:t>
            </w:r>
            <w:r w:rsidRPr="00CE0DD3">
              <w:rPr>
                <w:b/>
                <w:bCs/>
                <w:i/>
                <w:iCs/>
              </w:rPr>
              <w:t xml:space="preserve"> de geloofwaardigheid van het Europese controlesysteem in het gedrang brengt</w:t>
            </w:r>
            <w:r w:rsidRPr="00CE0DD3">
              <w:t>.</w:t>
            </w:r>
          </w:p>
        </w:tc>
      </w:tr>
    </w:tbl>
    <w:p w14:paraId="53D239D9"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{ES}</w:t>
      </w:r>
      <w:r w:rsidRPr="00CE0DD3">
        <w:t>es</w:t>
      </w:r>
      <w:r w:rsidRPr="00CE0DD3">
        <w:rPr>
          <w:rStyle w:val="HideTWBExt"/>
        </w:rPr>
        <w:t>&lt;/Original&gt;</w:t>
      </w:r>
    </w:p>
    <w:p w14:paraId="43022AD3" w14:textId="77777777" w:rsidR="00D150E4" w:rsidRPr="00CE0DD3" w:rsidRDefault="00D150E4" w:rsidP="00D150E4">
      <w:r w:rsidRPr="00CE0DD3">
        <w:rPr>
          <w:rStyle w:val="HideTWBExt"/>
        </w:rPr>
        <w:t>&lt;/Amend&gt;</w:t>
      </w:r>
    </w:p>
    <w:p w14:paraId="7D37DE08"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282</w:t>
      </w:r>
      <w:r w:rsidRPr="00CE0DD3">
        <w:rPr>
          <w:rStyle w:val="HideTWBExt"/>
          <w:b w:val="0"/>
        </w:rPr>
        <w:t>&lt;/NumAm&gt;</w:t>
      </w:r>
    </w:p>
    <w:p w14:paraId="634DCF11" w14:textId="77777777" w:rsidR="00D150E4" w:rsidRPr="00CE0DD3" w:rsidRDefault="00D150E4" w:rsidP="00D150E4">
      <w:pPr>
        <w:pStyle w:val="NormalBold"/>
      </w:pPr>
      <w:r w:rsidRPr="00CE0DD3">
        <w:rPr>
          <w:rStyle w:val="HideTWBExt"/>
          <w:b w:val="0"/>
        </w:rPr>
        <w:t>&lt;RepeatBlock-By&gt;&lt;Members&gt;</w:t>
      </w:r>
      <w:r w:rsidRPr="00CE0DD3">
        <w:t>Željana Zovko</w:t>
      </w:r>
      <w:r w:rsidRPr="00CE0DD3">
        <w:rPr>
          <w:rStyle w:val="HideTWBExt"/>
          <w:b w:val="0"/>
        </w:rPr>
        <w:t>&lt;/Members&gt;</w:t>
      </w:r>
    </w:p>
    <w:p w14:paraId="3B0DAA40" w14:textId="77777777" w:rsidR="00D150E4" w:rsidRPr="00CE0DD3" w:rsidRDefault="00D150E4" w:rsidP="00D150E4">
      <w:pPr>
        <w:pStyle w:val="NormalBold"/>
      </w:pPr>
      <w:r w:rsidRPr="00CE0DD3">
        <w:rPr>
          <w:rStyle w:val="HideTWBExt"/>
          <w:b w:val="0"/>
        </w:rPr>
        <w:t>&lt;/RepeatBlock-By&gt;</w:t>
      </w:r>
    </w:p>
    <w:p w14:paraId="16492262"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0EB8C7DF" w14:textId="77777777" w:rsidR="00D150E4" w:rsidRPr="00CE0DD3" w:rsidRDefault="00D150E4" w:rsidP="00D150E4">
      <w:pPr>
        <w:pStyle w:val="NormalBold"/>
      </w:pPr>
      <w:r w:rsidRPr="00CE0DD3">
        <w:rPr>
          <w:rStyle w:val="HideTWBExt"/>
          <w:b w:val="0"/>
        </w:rPr>
        <w:t>&lt;Article&gt;</w:t>
      </w:r>
      <w:r w:rsidRPr="00CE0DD3">
        <w:t>Overweging 14</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460055D5" w14:textId="77777777" w:rsidTr="00B475C7">
        <w:trPr>
          <w:trHeight w:hRule="exact" w:val="240"/>
          <w:jc w:val="center"/>
        </w:trPr>
        <w:tc>
          <w:tcPr>
            <w:tcW w:w="9752" w:type="dxa"/>
            <w:gridSpan w:val="2"/>
            <w:tcBorders>
              <w:top w:val="nil"/>
              <w:left w:val="nil"/>
              <w:bottom w:val="nil"/>
              <w:right w:val="nil"/>
            </w:tcBorders>
          </w:tcPr>
          <w:p w14:paraId="61D86750" w14:textId="77777777" w:rsidR="00D150E4" w:rsidRPr="00CE0DD3" w:rsidRDefault="00D150E4" w:rsidP="00B475C7"/>
        </w:tc>
      </w:tr>
      <w:tr w:rsidR="00D150E4" w:rsidRPr="00CE0DD3" w14:paraId="7A5B530B" w14:textId="77777777" w:rsidTr="00B475C7">
        <w:trPr>
          <w:trHeight w:val="240"/>
          <w:jc w:val="center"/>
        </w:trPr>
        <w:tc>
          <w:tcPr>
            <w:tcW w:w="4876" w:type="dxa"/>
            <w:tcBorders>
              <w:top w:val="nil"/>
              <w:left w:val="nil"/>
              <w:bottom w:val="nil"/>
              <w:right w:val="nil"/>
            </w:tcBorders>
          </w:tcPr>
          <w:p w14:paraId="15E9AA31"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4032DD29" w14:textId="77777777" w:rsidR="00D150E4" w:rsidRPr="00CE0DD3" w:rsidRDefault="00D150E4" w:rsidP="00B475C7">
            <w:pPr>
              <w:pStyle w:val="AmColumnHeading"/>
            </w:pPr>
            <w:r w:rsidRPr="00CE0DD3">
              <w:t>Amendement</w:t>
            </w:r>
          </w:p>
        </w:tc>
      </w:tr>
      <w:tr w:rsidR="00D150E4" w:rsidRPr="00CE0DD3" w14:paraId="6BFAB0C2" w14:textId="77777777" w:rsidTr="00B475C7">
        <w:trPr>
          <w:jc w:val="center"/>
        </w:trPr>
        <w:tc>
          <w:tcPr>
            <w:tcW w:w="4876" w:type="dxa"/>
            <w:tcBorders>
              <w:top w:val="nil"/>
              <w:left w:val="nil"/>
              <w:bottom w:val="nil"/>
              <w:right w:val="nil"/>
            </w:tcBorders>
          </w:tcPr>
          <w:p w14:paraId="1C8DD571" w14:textId="77777777" w:rsidR="00D150E4" w:rsidRPr="00CE0DD3" w:rsidRDefault="00D150E4" w:rsidP="00B475C7">
            <w:pPr>
              <w:pStyle w:val="Normal6a"/>
            </w:pPr>
            <w:r w:rsidRPr="00CE0DD3">
              <w:rPr>
                <w:b/>
                <w:i/>
              </w:rPr>
              <w:t>(14)</w:t>
            </w:r>
            <w:r w:rsidRPr="00CE0DD3">
              <w:tab/>
            </w:r>
            <w:r w:rsidRPr="00CE0DD3">
              <w:rPr>
                <w:b/>
                <w:i/>
              </w:rPr>
              <w:t>Dergelijke maatregelen zijn bindend voor de Unie. Zij moeten daarom in het Unierecht worden omgezet.</w:t>
            </w:r>
          </w:p>
        </w:tc>
        <w:tc>
          <w:tcPr>
            <w:tcW w:w="4876" w:type="dxa"/>
            <w:tcBorders>
              <w:top w:val="nil"/>
              <w:left w:val="nil"/>
              <w:bottom w:val="nil"/>
              <w:right w:val="nil"/>
            </w:tcBorders>
          </w:tcPr>
          <w:p w14:paraId="0842210D" w14:textId="77777777" w:rsidR="00D150E4" w:rsidRPr="00CE0DD3" w:rsidRDefault="00D150E4" w:rsidP="00B475C7">
            <w:pPr>
              <w:pStyle w:val="Normal6a"/>
            </w:pPr>
            <w:r w:rsidRPr="00CE0DD3">
              <w:rPr>
                <w:b/>
                <w:i/>
              </w:rPr>
              <w:t>Schrappen</w:t>
            </w:r>
          </w:p>
        </w:tc>
      </w:tr>
    </w:tbl>
    <w:p w14:paraId="0B5BF5CB"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61F13533" w14:textId="77777777" w:rsidR="00D150E4" w:rsidRPr="00CE0DD3" w:rsidRDefault="00D150E4" w:rsidP="00D150E4">
      <w:r w:rsidRPr="00CE0DD3">
        <w:rPr>
          <w:rStyle w:val="HideTWBExt"/>
        </w:rPr>
        <w:t>&lt;/Amend&gt;</w:t>
      </w:r>
    </w:p>
    <w:p w14:paraId="43E2164E"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283</w:t>
      </w:r>
      <w:r w:rsidRPr="00CE0DD3">
        <w:rPr>
          <w:rStyle w:val="HideTWBExt"/>
          <w:b w:val="0"/>
        </w:rPr>
        <w:t>&lt;/NumAm&gt;</w:t>
      </w:r>
    </w:p>
    <w:p w14:paraId="537E7A8A" w14:textId="77777777" w:rsidR="00D150E4" w:rsidRPr="00CE0DD3" w:rsidRDefault="00D150E4" w:rsidP="00D150E4">
      <w:pPr>
        <w:pStyle w:val="NormalBold"/>
      </w:pPr>
      <w:r w:rsidRPr="00CE0DD3">
        <w:rPr>
          <w:rStyle w:val="HideTWBExt"/>
          <w:b w:val="0"/>
        </w:rPr>
        <w:t>&lt;RepeatBlock-By&gt;&lt;Members&gt;</w:t>
      </w:r>
      <w:r w:rsidRPr="00CE0DD3">
        <w:t>Volker Schnurrbusch</w:t>
      </w:r>
      <w:r w:rsidRPr="00CE0DD3">
        <w:rPr>
          <w:rStyle w:val="HideTWBExt"/>
          <w:b w:val="0"/>
        </w:rPr>
        <w:t>&lt;/Members&gt;</w:t>
      </w:r>
    </w:p>
    <w:p w14:paraId="362FCF8F" w14:textId="77777777" w:rsidR="00D150E4" w:rsidRPr="00CE0DD3" w:rsidRDefault="00D150E4" w:rsidP="00D150E4">
      <w:r w:rsidRPr="00CE0DD3">
        <w:rPr>
          <w:rStyle w:val="HideTWBExt"/>
        </w:rPr>
        <w:t>&lt;AuNomDe&gt;</w:t>
      </w:r>
      <w:r w:rsidRPr="00CE0DD3">
        <w:rPr>
          <w:rStyle w:val="HideTWBInt"/>
        </w:rPr>
        <w:t>{ESN}</w:t>
      </w:r>
      <w:r w:rsidRPr="00CE0DD3">
        <w:t>namens de ESN-Fractie</w:t>
      </w:r>
      <w:r w:rsidRPr="00CE0DD3">
        <w:rPr>
          <w:rStyle w:val="HideTWBExt"/>
        </w:rPr>
        <w:t>&lt;/AuNomDe&gt;</w:t>
      </w:r>
    </w:p>
    <w:p w14:paraId="633A691A" w14:textId="77777777" w:rsidR="00D150E4" w:rsidRPr="00CE0DD3" w:rsidRDefault="00D150E4" w:rsidP="00D150E4">
      <w:pPr>
        <w:pStyle w:val="NormalBold"/>
      </w:pPr>
      <w:r w:rsidRPr="00CE0DD3">
        <w:rPr>
          <w:rStyle w:val="HideTWBExt"/>
          <w:b w:val="0"/>
        </w:rPr>
        <w:t>&lt;Members&gt;</w:t>
      </w:r>
      <w:r w:rsidRPr="00CE0DD3">
        <w:t>Siegbert Frank Droese</w:t>
      </w:r>
      <w:r w:rsidRPr="00CE0DD3">
        <w:rPr>
          <w:rStyle w:val="HideTWBExt"/>
          <w:b w:val="0"/>
        </w:rPr>
        <w:t>&lt;/Members&gt;</w:t>
      </w:r>
    </w:p>
    <w:p w14:paraId="52DF0793" w14:textId="77777777" w:rsidR="00D150E4" w:rsidRPr="00CE0DD3" w:rsidRDefault="00D150E4" w:rsidP="00D150E4">
      <w:pPr>
        <w:pStyle w:val="NormalBold"/>
      </w:pPr>
      <w:r w:rsidRPr="00CE0DD3">
        <w:rPr>
          <w:rStyle w:val="HideTWBExt"/>
          <w:b w:val="0"/>
        </w:rPr>
        <w:t>&lt;/RepeatBlock-By&gt;</w:t>
      </w:r>
    </w:p>
    <w:p w14:paraId="51327947"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186381B2" w14:textId="77777777" w:rsidR="00D150E4" w:rsidRPr="00CE0DD3" w:rsidRDefault="00D150E4" w:rsidP="00D150E4">
      <w:pPr>
        <w:pStyle w:val="NormalBold"/>
      </w:pPr>
      <w:r w:rsidRPr="00CE0DD3">
        <w:rPr>
          <w:rStyle w:val="HideTWBExt"/>
          <w:b w:val="0"/>
        </w:rPr>
        <w:t>&lt;Article&gt;</w:t>
      </w:r>
      <w:r w:rsidRPr="00CE0DD3">
        <w:t>Overweging 16</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2DB24C18" w14:textId="77777777" w:rsidTr="00B475C7">
        <w:trPr>
          <w:trHeight w:hRule="exact" w:val="240"/>
          <w:jc w:val="center"/>
        </w:trPr>
        <w:tc>
          <w:tcPr>
            <w:tcW w:w="9752" w:type="dxa"/>
            <w:gridSpan w:val="2"/>
            <w:tcBorders>
              <w:top w:val="nil"/>
              <w:left w:val="nil"/>
              <w:bottom w:val="nil"/>
              <w:right w:val="nil"/>
            </w:tcBorders>
          </w:tcPr>
          <w:p w14:paraId="3C734888" w14:textId="77777777" w:rsidR="00D150E4" w:rsidRPr="00CE0DD3" w:rsidRDefault="00D150E4" w:rsidP="00B475C7"/>
        </w:tc>
      </w:tr>
      <w:tr w:rsidR="00D150E4" w:rsidRPr="00CE0DD3" w14:paraId="5E02952D" w14:textId="77777777" w:rsidTr="00B475C7">
        <w:trPr>
          <w:trHeight w:val="240"/>
          <w:jc w:val="center"/>
        </w:trPr>
        <w:tc>
          <w:tcPr>
            <w:tcW w:w="4876" w:type="dxa"/>
            <w:tcBorders>
              <w:top w:val="nil"/>
              <w:left w:val="nil"/>
              <w:bottom w:val="nil"/>
              <w:right w:val="nil"/>
            </w:tcBorders>
          </w:tcPr>
          <w:p w14:paraId="2C1E0186"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162D2C20" w14:textId="77777777" w:rsidR="00D150E4" w:rsidRPr="00CE0DD3" w:rsidRDefault="00D150E4" w:rsidP="00B475C7">
            <w:pPr>
              <w:pStyle w:val="AmColumnHeading"/>
            </w:pPr>
            <w:r w:rsidRPr="00CE0DD3">
              <w:t>Amendement</w:t>
            </w:r>
          </w:p>
        </w:tc>
      </w:tr>
      <w:tr w:rsidR="00D150E4" w:rsidRPr="00CE0DD3" w14:paraId="4690F9AC" w14:textId="77777777" w:rsidTr="00B475C7">
        <w:trPr>
          <w:jc w:val="center"/>
        </w:trPr>
        <w:tc>
          <w:tcPr>
            <w:tcW w:w="4876" w:type="dxa"/>
            <w:tcBorders>
              <w:top w:val="nil"/>
              <w:left w:val="nil"/>
              <w:bottom w:val="nil"/>
              <w:right w:val="nil"/>
            </w:tcBorders>
          </w:tcPr>
          <w:p w14:paraId="2421B91D" w14:textId="77777777" w:rsidR="00D150E4" w:rsidRPr="00CE0DD3" w:rsidRDefault="00D150E4" w:rsidP="00B475C7">
            <w:pPr>
              <w:pStyle w:val="Normal6a"/>
            </w:pPr>
            <w:r w:rsidRPr="00CE0DD3">
              <w:t>(16)</w:t>
            </w:r>
            <w:r w:rsidRPr="00CE0DD3">
              <w:tab/>
              <w:t>De WCPFC heeft tijdens haar jaarvergaderingen van 2022 en 2023 maatregelen vastgesteld met betrekking tot bunkerdiensten en de bescherming van haaien en het gebruik van bijlijnen, stalen onderlijnen en haaienlijnen door beugvisserijvaartuigen van de Unie, met een verbod op het aan boord houden en de verplichting tot vrijlating van haaien, alsook het inleveren of teruggooien van onopzettelijk gevangen exemplaren van oceanische witpunthaaien en zijdehaaien.</w:t>
            </w:r>
          </w:p>
        </w:tc>
        <w:tc>
          <w:tcPr>
            <w:tcW w:w="4876" w:type="dxa"/>
            <w:tcBorders>
              <w:top w:val="nil"/>
              <w:left w:val="nil"/>
              <w:bottom w:val="nil"/>
              <w:right w:val="nil"/>
            </w:tcBorders>
          </w:tcPr>
          <w:p w14:paraId="3CC7583D" w14:textId="77777777" w:rsidR="00D150E4" w:rsidRPr="00CE0DD3" w:rsidRDefault="00D150E4" w:rsidP="00B475C7">
            <w:pPr>
              <w:pStyle w:val="Normal6a"/>
            </w:pPr>
            <w:r w:rsidRPr="00CE0DD3">
              <w:t>(16)</w:t>
            </w:r>
            <w:r w:rsidRPr="00CE0DD3">
              <w:tab/>
              <w:t xml:space="preserve">De WCPFC heeft tijdens haar jaarvergaderingen van 2022 en 2023 maatregelen vastgesteld met betrekking tot bunkerdiensten en de bescherming van haaien en het gebruik van bijlijnen, stalen onderlijnen en haaienlijnen door beugvisserijvaartuigen van de Unie, met een verbod op het aan boord houden en de verplichting tot vrijlating van haaien, alsook het inleveren of teruggooien van onopzettelijk gevangen exemplaren van oceanische witpunthaaien en zijdehaaien. </w:t>
            </w:r>
            <w:r w:rsidRPr="00CE0DD3">
              <w:rPr>
                <w:b/>
                <w:i/>
              </w:rPr>
              <w:t>De Unie moet er tevens voor zorgen dat vloten van derde landen die onder de WCPFC-regels vallen, aan hetzelfde niveau van toezicht en controle voldoen, aangezien ongelijke handhaving het concurrentievermogen van de exploitanten uit de Unie ondermijnt.</w:t>
            </w:r>
          </w:p>
        </w:tc>
      </w:tr>
    </w:tbl>
    <w:p w14:paraId="42C70956"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68BDF784" w14:textId="77777777" w:rsidR="00D150E4" w:rsidRPr="00CE0DD3" w:rsidRDefault="00D150E4" w:rsidP="00D150E4">
      <w:r w:rsidRPr="00CE0DD3">
        <w:rPr>
          <w:rStyle w:val="HideTWBExt"/>
        </w:rPr>
        <w:t>&lt;/Amend&gt;</w:t>
      </w:r>
    </w:p>
    <w:p w14:paraId="6A20DA53"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284</w:t>
      </w:r>
      <w:r w:rsidRPr="00CE0DD3">
        <w:rPr>
          <w:rStyle w:val="HideTWBExt"/>
          <w:b w:val="0"/>
        </w:rPr>
        <w:t>&lt;/NumAm&gt;</w:t>
      </w:r>
    </w:p>
    <w:p w14:paraId="0964819D" w14:textId="77777777" w:rsidR="00D150E4" w:rsidRPr="00CE0DD3" w:rsidRDefault="00D150E4" w:rsidP="00D150E4">
      <w:pPr>
        <w:pStyle w:val="NormalBold"/>
      </w:pPr>
      <w:r w:rsidRPr="00CE0DD3">
        <w:rPr>
          <w:rStyle w:val="HideTWBExt"/>
          <w:b w:val="0"/>
        </w:rPr>
        <w:t>&lt;RepeatBlock-By&gt;&lt;Members&gt;</w:t>
      </w:r>
      <w:r w:rsidRPr="00CE0DD3">
        <w:t>Željana Zovko</w:t>
      </w:r>
      <w:r w:rsidRPr="00CE0DD3">
        <w:rPr>
          <w:rStyle w:val="HideTWBExt"/>
          <w:b w:val="0"/>
        </w:rPr>
        <w:t>&lt;/Members&gt;</w:t>
      </w:r>
    </w:p>
    <w:p w14:paraId="6FCD273E" w14:textId="77777777" w:rsidR="00D150E4" w:rsidRPr="00CE0DD3" w:rsidRDefault="00D150E4" w:rsidP="00D150E4">
      <w:pPr>
        <w:pStyle w:val="NormalBold"/>
      </w:pPr>
      <w:r w:rsidRPr="00CE0DD3">
        <w:rPr>
          <w:rStyle w:val="HideTWBExt"/>
          <w:b w:val="0"/>
        </w:rPr>
        <w:t>&lt;/RepeatBlock-By&gt;</w:t>
      </w:r>
    </w:p>
    <w:p w14:paraId="2C67731B"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17B796C5" w14:textId="77777777" w:rsidR="00D150E4" w:rsidRPr="00CE0DD3" w:rsidRDefault="00D150E4" w:rsidP="00D150E4">
      <w:pPr>
        <w:pStyle w:val="NormalBold"/>
      </w:pPr>
      <w:r w:rsidRPr="00CE0DD3">
        <w:rPr>
          <w:rStyle w:val="HideTWBExt"/>
          <w:b w:val="0"/>
        </w:rPr>
        <w:t>&lt;Article&gt;</w:t>
      </w:r>
      <w:r w:rsidRPr="00CE0DD3">
        <w:t>Overweging 17</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550AE123" w14:textId="77777777" w:rsidTr="00B475C7">
        <w:trPr>
          <w:trHeight w:hRule="exact" w:val="240"/>
          <w:jc w:val="center"/>
        </w:trPr>
        <w:tc>
          <w:tcPr>
            <w:tcW w:w="9752" w:type="dxa"/>
            <w:gridSpan w:val="2"/>
            <w:tcBorders>
              <w:top w:val="nil"/>
              <w:left w:val="nil"/>
              <w:bottom w:val="nil"/>
              <w:right w:val="nil"/>
            </w:tcBorders>
          </w:tcPr>
          <w:p w14:paraId="791FD3BD" w14:textId="77777777" w:rsidR="00D150E4" w:rsidRPr="00CE0DD3" w:rsidRDefault="00D150E4" w:rsidP="00B475C7"/>
        </w:tc>
      </w:tr>
      <w:tr w:rsidR="00D150E4" w:rsidRPr="00CE0DD3" w14:paraId="0DA6CBE6" w14:textId="77777777" w:rsidTr="00B475C7">
        <w:trPr>
          <w:trHeight w:val="240"/>
          <w:jc w:val="center"/>
        </w:trPr>
        <w:tc>
          <w:tcPr>
            <w:tcW w:w="4876" w:type="dxa"/>
            <w:tcBorders>
              <w:top w:val="nil"/>
              <w:left w:val="nil"/>
              <w:bottom w:val="nil"/>
              <w:right w:val="nil"/>
            </w:tcBorders>
          </w:tcPr>
          <w:p w14:paraId="1D6BCFB6"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4C0C4458" w14:textId="77777777" w:rsidR="00D150E4" w:rsidRPr="00CE0DD3" w:rsidRDefault="00D150E4" w:rsidP="00B475C7">
            <w:pPr>
              <w:pStyle w:val="AmColumnHeading"/>
            </w:pPr>
            <w:r w:rsidRPr="00CE0DD3">
              <w:t>Amendement</w:t>
            </w:r>
          </w:p>
        </w:tc>
      </w:tr>
      <w:tr w:rsidR="00D150E4" w:rsidRPr="00CE0DD3" w14:paraId="70608EC3" w14:textId="77777777" w:rsidTr="00B475C7">
        <w:trPr>
          <w:jc w:val="center"/>
        </w:trPr>
        <w:tc>
          <w:tcPr>
            <w:tcW w:w="4876" w:type="dxa"/>
            <w:tcBorders>
              <w:top w:val="nil"/>
              <w:left w:val="nil"/>
              <w:bottom w:val="nil"/>
              <w:right w:val="nil"/>
            </w:tcBorders>
          </w:tcPr>
          <w:p w14:paraId="52E8E78F" w14:textId="77777777" w:rsidR="00D150E4" w:rsidRPr="00CE0DD3" w:rsidRDefault="00D150E4" w:rsidP="00B475C7">
            <w:pPr>
              <w:pStyle w:val="Normal6a"/>
            </w:pPr>
            <w:r w:rsidRPr="00CE0DD3">
              <w:rPr>
                <w:b/>
                <w:i/>
              </w:rPr>
              <w:t>(17)</w:t>
            </w:r>
            <w:r w:rsidRPr="00CE0DD3">
              <w:tab/>
            </w:r>
            <w:r w:rsidRPr="00CE0DD3">
              <w:rPr>
                <w:b/>
                <w:i/>
              </w:rPr>
              <w:t>Dergelijke maatregelen zijn bindend voor de Unie. Zij moeten daarom in het Unierecht worden omgezet.</w:t>
            </w:r>
          </w:p>
        </w:tc>
        <w:tc>
          <w:tcPr>
            <w:tcW w:w="4876" w:type="dxa"/>
            <w:tcBorders>
              <w:top w:val="nil"/>
              <w:left w:val="nil"/>
              <w:bottom w:val="nil"/>
              <w:right w:val="nil"/>
            </w:tcBorders>
          </w:tcPr>
          <w:p w14:paraId="4C082AD8" w14:textId="77777777" w:rsidR="00D150E4" w:rsidRPr="00CE0DD3" w:rsidRDefault="00D150E4" w:rsidP="00B475C7">
            <w:pPr>
              <w:pStyle w:val="Normal6a"/>
            </w:pPr>
            <w:r w:rsidRPr="00CE0DD3">
              <w:rPr>
                <w:b/>
                <w:i/>
              </w:rPr>
              <w:t>Schrappen</w:t>
            </w:r>
          </w:p>
        </w:tc>
      </w:tr>
    </w:tbl>
    <w:p w14:paraId="4351B711"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30E8D421" w14:textId="77777777" w:rsidR="00D150E4" w:rsidRPr="00CE0DD3" w:rsidRDefault="00D150E4" w:rsidP="00D150E4">
      <w:r w:rsidRPr="00CE0DD3">
        <w:rPr>
          <w:rStyle w:val="HideTWBExt"/>
        </w:rPr>
        <w:t>&lt;/Amend&gt;</w:t>
      </w:r>
    </w:p>
    <w:p w14:paraId="4217ACC2"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285</w:t>
      </w:r>
      <w:r w:rsidRPr="00CE0DD3">
        <w:rPr>
          <w:rStyle w:val="HideTWBExt"/>
          <w:b w:val="0"/>
        </w:rPr>
        <w:t>&lt;/NumAm&gt;</w:t>
      </w:r>
    </w:p>
    <w:p w14:paraId="214B6BEA" w14:textId="77777777" w:rsidR="00D150E4" w:rsidRPr="00CE0DD3" w:rsidRDefault="00D150E4" w:rsidP="00D150E4">
      <w:pPr>
        <w:pStyle w:val="NormalBold"/>
      </w:pPr>
      <w:r w:rsidRPr="00CE0DD3">
        <w:rPr>
          <w:rStyle w:val="HideTWBExt"/>
          <w:b w:val="0"/>
        </w:rPr>
        <w:t>&lt;RepeatBlock-By&gt;&lt;Members&gt;</w:t>
      </w:r>
      <w:r w:rsidRPr="00CE0DD3">
        <w:t>Nora Junco García, Stephen Nikola Bartulica, Nicolas Bay</w:t>
      </w:r>
      <w:r w:rsidRPr="00CE0DD3">
        <w:rPr>
          <w:rStyle w:val="HideTWBExt"/>
          <w:b w:val="0"/>
        </w:rPr>
        <w:t>&lt;/Members&gt;</w:t>
      </w:r>
    </w:p>
    <w:p w14:paraId="6577B6E3" w14:textId="77777777" w:rsidR="00D150E4" w:rsidRPr="00CE0DD3" w:rsidRDefault="00D150E4" w:rsidP="00D150E4">
      <w:pPr>
        <w:pStyle w:val="NormalBold"/>
      </w:pPr>
      <w:r w:rsidRPr="00CE0DD3">
        <w:rPr>
          <w:rStyle w:val="HideTWBExt"/>
          <w:b w:val="0"/>
        </w:rPr>
        <w:t>&lt;/RepeatBlock-By&gt;</w:t>
      </w:r>
    </w:p>
    <w:p w14:paraId="3CB01C39"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4B3796EA" w14:textId="77777777" w:rsidR="00D150E4" w:rsidRPr="00CE0DD3" w:rsidRDefault="00D150E4" w:rsidP="00D150E4">
      <w:pPr>
        <w:pStyle w:val="NormalBold"/>
      </w:pPr>
      <w:r w:rsidRPr="00CE0DD3">
        <w:rPr>
          <w:rStyle w:val="HideTWBExt"/>
          <w:b w:val="0"/>
        </w:rPr>
        <w:t>&lt;Article&gt;</w:t>
      </w:r>
      <w:r w:rsidRPr="00CE0DD3">
        <w:t>Overweging 19</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1C018F81" w14:textId="77777777" w:rsidTr="00B475C7">
        <w:trPr>
          <w:trHeight w:hRule="exact" w:val="240"/>
          <w:jc w:val="center"/>
        </w:trPr>
        <w:tc>
          <w:tcPr>
            <w:tcW w:w="9752" w:type="dxa"/>
            <w:gridSpan w:val="2"/>
            <w:tcBorders>
              <w:top w:val="nil"/>
              <w:left w:val="nil"/>
              <w:bottom w:val="nil"/>
              <w:right w:val="nil"/>
            </w:tcBorders>
          </w:tcPr>
          <w:p w14:paraId="2EA5718A" w14:textId="77777777" w:rsidR="00D150E4" w:rsidRPr="00CE0DD3" w:rsidRDefault="00D150E4" w:rsidP="00B475C7"/>
        </w:tc>
      </w:tr>
      <w:tr w:rsidR="00D150E4" w:rsidRPr="00CE0DD3" w14:paraId="230FCDAA" w14:textId="77777777" w:rsidTr="00B475C7">
        <w:trPr>
          <w:trHeight w:val="240"/>
          <w:jc w:val="center"/>
        </w:trPr>
        <w:tc>
          <w:tcPr>
            <w:tcW w:w="4876" w:type="dxa"/>
            <w:tcBorders>
              <w:top w:val="nil"/>
              <w:left w:val="nil"/>
              <w:bottom w:val="nil"/>
              <w:right w:val="nil"/>
            </w:tcBorders>
          </w:tcPr>
          <w:p w14:paraId="02EB0F93"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0EC1275D" w14:textId="77777777" w:rsidR="00D150E4" w:rsidRPr="00CE0DD3" w:rsidRDefault="00D150E4" w:rsidP="00B475C7">
            <w:pPr>
              <w:pStyle w:val="AmColumnHeading"/>
            </w:pPr>
            <w:r w:rsidRPr="00CE0DD3">
              <w:t>Amendement</w:t>
            </w:r>
          </w:p>
        </w:tc>
      </w:tr>
      <w:tr w:rsidR="00D150E4" w:rsidRPr="00CE0DD3" w14:paraId="27E815B9" w14:textId="77777777" w:rsidTr="00B475C7">
        <w:trPr>
          <w:jc w:val="center"/>
        </w:trPr>
        <w:tc>
          <w:tcPr>
            <w:tcW w:w="4876" w:type="dxa"/>
            <w:tcBorders>
              <w:top w:val="nil"/>
              <w:left w:val="nil"/>
              <w:bottom w:val="nil"/>
              <w:right w:val="nil"/>
            </w:tcBorders>
          </w:tcPr>
          <w:p w14:paraId="3051CA0D" w14:textId="77777777" w:rsidR="00D150E4" w:rsidRPr="00CE0DD3" w:rsidRDefault="00D150E4" w:rsidP="00B475C7">
            <w:pPr>
              <w:pStyle w:val="Normal6a"/>
            </w:pPr>
            <w:r w:rsidRPr="00CE0DD3">
              <w:t>(19)</w:t>
            </w:r>
            <w:r w:rsidRPr="00CE0DD3">
              <w:tab/>
              <w:t>De IOTC heeft vervolgens tijdens haar jaarvergaderingen van 2022, 2023 en 2024 en tijdens haar zesde bijzondere zitting maatregelen vastgesteld voor de instandhouding van de onder haar bevoegdheid vallende visbestanden wat betreft het beheer van verankerde en niet-verankerde visaantrekkende voorzieningen, vrijwillige sluiting van de visserij, overladingen, instandhoudingsmaatregelen voor walvisachtigen en zeevogels, regionale waarnemersregelingen, plannen voor de monitoring van vaartuigen, normen voor elektronische monitoring en haveninspecties.</w:t>
            </w:r>
          </w:p>
        </w:tc>
        <w:tc>
          <w:tcPr>
            <w:tcW w:w="4876" w:type="dxa"/>
            <w:tcBorders>
              <w:top w:val="nil"/>
              <w:left w:val="nil"/>
              <w:bottom w:val="nil"/>
              <w:right w:val="nil"/>
            </w:tcBorders>
          </w:tcPr>
          <w:p w14:paraId="4CC11FA7" w14:textId="08835052" w:rsidR="00D150E4" w:rsidRPr="00CE0DD3" w:rsidRDefault="00D150E4" w:rsidP="00B475C7">
            <w:pPr>
              <w:pStyle w:val="Normal6a"/>
            </w:pPr>
            <w:r w:rsidRPr="00CE0DD3">
              <w:t>(19)</w:t>
            </w:r>
            <w:r w:rsidRPr="00CE0DD3">
              <w:tab/>
              <w:t>De IOTC heeft vervolgens tijdens haar jaarvergaderingen van 2022, 2023 en 2024 en tijdens haar zesde bijzondere zitting maatregelen vastgesteld voor de instandhouding van de onder haar bevoegdheid vallende visbestanden wat betreft het beheer van verankerde en niet-verankerde visaantrekkende voorzieningen, vrijwillige sluiting van de visserij, overladingen, instandhoudingsmaatregelen voor walvisachtigen en zeevogels, regionale waarnemersregelingen, plannen voor de monitoring van vaartuigen, normen voor elektronische monitoring en haveninspecties</w:t>
            </w:r>
            <w:r w:rsidRPr="00CE0DD3">
              <w:rPr>
                <w:b/>
                <w:bCs/>
                <w:i/>
                <w:iCs/>
              </w:rPr>
              <w:t>;</w:t>
            </w:r>
            <w:r w:rsidRPr="00CE0DD3">
              <w:rPr>
                <w:b/>
                <w:i/>
              </w:rPr>
              <w:t xml:space="preserve"> </w:t>
            </w:r>
            <w:r w:rsidR="00CE0DD3">
              <w:rPr>
                <w:b/>
                <w:bCs/>
                <w:i/>
                <w:iCs/>
              </w:rPr>
              <w:t>d</w:t>
            </w:r>
            <w:r w:rsidRPr="00CE0DD3">
              <w:rPr>
                <w:b/>
                <w:bCs/>
                <w:i/>
                <w:iCs/>
              </w:rPr>
              <w:t xml:space="preserve">e vastgestelde maatregelen </w:t>
            </w:r>
            <w:r w:rsidR="00CE0DD3">
              <w:rPr>
                <w:b/>
                <w:bCs/>
                <w:i/>
                <w:iCs/>
              </w:rPr>
              <w:t xml:space="preserve">moeten </w:t>
            </w:r>
            <w:r w:rsidRPr="00CE0DD3">
              <w:rPr>
                <w:b/>
                <w:bCs/>
                <w:i/>
                <w:iCs/>
              </w:rPr>
              <w:t>rekening houden met de sociaal-economische realiteit van de vloten en ervoor zorgen dat de aanvullende verplichtingen het concurrentievermogen van de Europese vloot ten opzichte van derde landen met aanzienlijk lagere milieu- en arbeidsnormen niet in gevaar brengen</w:t>
            </w:r>
            <w:r w:rsidRPr="00CE0DD3">
              <w:t>.</w:t>
            </w:r>
          </w:p>
        </w:tc>
      </w:tr>
    </w:tbl>
    <w:p w14:paraId="0D961BB3"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{ES}</w:t>
      </w:r>
      <w:r w:rsidRPr="00CE0DD3">
        <w:t>es</w:t>
      </w:r>
      <w:r w:rsidRPr="00CE0DD3">
        <w:rPr>
          <w:rStyle w:val="HideTWBExt"/>
        </w:rPr>
        <w:t>&lt;/Original&gt;</w:t>
      </w:r>
    </w:p>
    <w:p w14:paraId="52B14C10" w14:textId="77777777" w:rsidR="00D150E4" w:rsidRPr="00CE0DD3" w:rsidRDefault="00D150E4" w:rsidP="00D150E4">
      <w:r w:rsidRPr="00CE0DD3">
        <w:rPr>
          <w:rStyle w:val="HideTWBExt"/>
        </w:rPr>
        <w:t>&lt;/Amend&gt;</w:t>
      </w:r>
    </w:p>
    <w:p w14:paraId="238DDCF4"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286</w:t>
      </w:r>
      <w:r w:rsidRPr="00CE0DD3">
        <w:rPr>
          <w:rStyle w:val="HideTWBExt"/>
          <w:b w:val="0"/>
        </w:rPr>
        <w:t>&lt;/NumAm&gt;</w:t>
      </w:r>
    </w:p>
    <w:p w14:paraId="14623A3C" w14:textId="77777777" w:rsidR="00D150E4" w:rsidRPr="00CE0DD3" w:rsidRDefault="00D150E4" w:rsidP="00D150E4">
      <w:pPr>
        <w:pStyle w:val="NormalBold"/>
      </w:pPr>
      <w:r w:rsidRPr="00CE0DD3">
        <w:rPr>
          <w:rStyle w:val="HideTWBExt"/>
          <w:b w:val="0"/>
        </w:rPr>
        <w:t>&lt;RepeatBlock-By&gt;&lt;Members&gt;</w:t>
      </w:r>
      <w:r w:rsidRPr="00CE0DD3">
        <w:t>Nora Junco García, Stephen Nikola Bartulica, Nicolas Bay</w:t>
      </w:r>
      <w:r w:rsidRPr="00CE0DD3">
        <w:rPr>
          <w:rStyle w:val="HideTWBExt"/>
          <w:b w:val="0"/>
        </w:rPr>
        <w:t>&lt;/Members&gt;</w:t>
      </w:r>
    </w:p>
    <w:p w14:paraId="1760CF1D" w14:textId="77777777" w:rsidR="00D150E4" w:rsidRPr="00CE0DD3" w:rsidRDefault="00D150E4" w:rsidP="00D150E4">
      <w:pPr>
        <w:pStyle w:val="NormalBold"/>
      </w:pPr>
      <w:r w:rsidRPr="00CE0DD3">
        <w:rPr>
          <w:rStyle w:val="HideTWBExt"/>
          <w:b w:val="0"/>
        </w:rPr>
        <w:t>&lt;/RepeatBlock-By&gt;</w:t>
      </w:r>
    </w:p>
    <w:p w14:paraId="77F651AA"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3FA7E78F" w14:textId="77777777" w:rsidR="00D150E4" w:rsidRPr="00CE0DD3" w:rsidRDefault="00D150E4" w:rsidP="00D150E4">
      <w:pPr>
        <w:pStyle w:val="NormalBold"/>
      </w:pPr>
      <w:r w:rsidRPr="00CE0DD3">
        <w:rPr>
          <w:rStyle w:val="HideTWBExt"/>
          <w:b w:val="0"/>
        </w:rPr>
        <w:t>&lt;Article&gt;</w:t>
      </w:r>
      <w:r w:rsidRPr="00CE0DD3">
        <w:t>Overweging 20</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57ECB104" w14:textId="77777777" w:rsidTr="00B475C7">
        <w:trPr>
          <w:trHeight w:hRule="exact" w:val="240"/>
          <w:jc w:val="center"/>
        </w:trPr>
        <w:tc>
          <w:tcPr>
            <w:tcW w:w="9752" w:type="dxa"/>
            <w:gridSpan w:val="2"/>
            <w:tcBorders>
              <w:top w:val="nil"/>
              <w:left w:val="nil"/>
              <w:bottom w:val="nil"/>
              <w:right w:val="nil"/>
            </w:tcBorders>
          </w:tcPr>
          <w:p w14:paraId="276B3C15" w14:textId="77777777" w:rsidR="00D150E4" w:rsidRPr="00CE0DD3" w:rsidRDefault="00D150E4" w:rsidP="00B475C7"/>
        </w:tc>
      </w:tr>
      <w:tr w:rsidR="00D150E4" w:rsidRPr="00CE0DD3" w14:paraId="54705D5E" w14:textId="77777777" w:rsidTr="00B475C7">
        <w:trPr>
          <w:trHeight w:val="240"/>
          <w:jc w:val="center"/>
        </w:trPr>
        <w:tc>
          <w:tcPr>
            <w:tcW w:w="4876" w:type="dxa"/>
            <w:tcBorders>
              <w:top w:val="nil"/>
              <w:left w:val="nil"/>
              <w:bottom w:val="nil"/>
              <w:right w:val="nil"/>
            </w:tcBorders>
          </w:tcPr>
          <w:p w14:paraId="2E4FD9EB"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4867E2B0" w14:textId="77777777" w:rsidR="00D150E4" w:rsidRPr="00CE0DD3" w:rsidRDefault="00D150E4" w:rsidP="00B475C7">
            <w:pPr>
              <w:pStyle w:val="AmColumnHeading"/>
            </w:pPr>
            <w:r w:rsidRPr="00CE0DD3">
              <w:t>Amendement</w:t>
            </w:r>
          </w:p>
        </w:tc>
      </w:tr>
      <w:tr w:rsidR="00D150E4" w:rsidRPr="00CE0DD3" w14:paraId="44FF7084" w14:textId="77777777" w:rsidTr="00B475C7">
        <w:trPr>
          <w:jc w:val="center"/>
        </w:trPr>
        <w:tc>
          <w:tcPr>
            <w:tcW w:w="4876" w:type="dxa"/>
            <w:tcBorders>
              <w:top w:val="nil"/>
              <w:left w:val="nil"/>
              <w:bottom w:val="nil"/>
              <w:right w:val="nil"/>
            </w:tcBorders>
          </w:tcPr>
          <w:p w14:paraId="75BABA68" w14:textId="77777777" w:rsidR="00D150E4" w:rsidRPr="00CE0DD3" w:rsidRDefault="00D150E4" w:rsidP="00B475C7">
            <w:pPr>
              <w:pStyle w:val="Normal6a"/>
            </w:pPr>
            <w:r w:rsidRPr="00CE0DD3">
              <w:t>(20)</w:t>
            </w:r>
            <w:r w:rsidRPr="00CE0DD3">
              <w:tab/>
              <w:t>Bij IOTC-resolutie 24/06 is een verbod ingevoerd op het teruggooien van grootoogtonijn, gestreepte tonijn, geelvintonijn en niet-doelsoorten die zijn gevangen door vaartuigen die in het IOTC-machtigingsregister staan ingeschreven en actief zijn in het bevoegdheidsgebied van de IOTC; vissersvaartuigen van de Unie die andere soorten vistuig gebruiken dan die welke door ringzegenvaartuigen worden gebruikt, worden aangemoedigd om alle voor menselijke consumptie geschikte vis aan boord te houden en vervolgens aan te landen, en om alle redelijke maatregelen te nemen om ervoor te zorgen dat niet-doelsoorten die levend zijn gevangen, veilig worden vrijgelaten, voor zover mogelijk, rekening houdend met de veiligheid van de bemanning; en om alle dode niet-doelsoorten aan boord te houden en vervolgens aan te landen, met uitzondering van die soorten die als ongeschikt voor menselijke consumptie worden beschouwd of die niet mogen worden gehouden.</w:t>
            </w:r>
          </w:p>
        </w:tc>
        <w:tc>
          <w:tcPr>
            <w:tcW w:w="4876" w:type="dxa"/>
            <w:tcBorders>
              <w:top w:val="nil"/>
              <w:left w:val="nil"/>
              <w:bottom w:val="nil"/>
              <w:right w:val="nil"/>
            </w:tcBorders>
          </w:tcPr>
          <w:p w14:paraId="178E3121" w14:textId="77777777" w:rsidR="00D150E4" w:rsidRPr="00CE0DD3" w:rsidRDefault="00D150E4" w:rsidP="00B475C7">
            <w:pPr>
              <w:pStyle w:val="Normal6a"/>
            </w:pPr>
            <w:r w:rsidRPr="00CE0DD3">
              <w:t>(20)</w:t>
            </w:r>
            <w:r w:rsidRPr="00CE0DD3">
              <w:tab/>
              <w:t>Bij IOTC-resolutie 24/06 is een verbod ingevoerd op het teruggooien van grootoogtonijn, gestreepte tonijn, geelvintonijn en niet-doelsoorten die zijn gevangen door vaartuigen die in het IOTC-machtigingsregister staan ingeschreven en actief zijn in het bevoegdheidsgebied van de IOTC; vissersvaartuigen van de Unie die andere soorten vistuig gebruiken dan die welke door ringzegenvaartuigen worden gebruikt, worden aangemoedigd om alle voor menselijke consumptie geschikte vis aan boord te houden en vervolgens aan te landen, en om alle redelijke maatregelen te nemen om ervoor te zorgen dat niet-doelsoorten die levend zijn gevangen, veilig worden vrijgelaten, voor zover mogelijk, rekening houdend met de veiligheid van de bemanning; en om alle dode niet-doelsoorten aan boord te houden en vervolgens aan te landen, met uitzondering van die soorten die als ongeschikt voor menselijke consumptie worden beschouwd of die niet mogen worden gehouden</w:t>
            </w:r>
            <w:r w:rsidRPr="00CE0DD3">
              <w:rPr>
                <w:b/>
                <w:bCs/>
                <w:i/>
                <w:iCs/>
              </w:rPr>
              <w:t>;</w:t>
            </w:r>
            <w:r w:rsidRPr="00CE0DD3">
              <w:rPr>
                <w:b/>
                <w:i/>
              </w:rPr>
              <w:t xml:space="preserve"> </w:t>
            </w:r>
            <w:r w:rsidRPr="00CE0DD3">
              <w:rPr>
                <w:b/>
                <w:bCs/>
                <w:i/>
                <w:iCs/>
              </w:rPr>
              <w:t>deze maatregel moet pragmatisch en flexibel worden uitgevoerd, waarbij ervoor wordt gezorgd dat exploitanten uit de EU niet worden gestraft voor onvermijdelijke bijvangsten wanneer zij blijk hebben gegeven van zorgvuldigheid en dat de haveninfrastructuur in de regio toereikend is om dergelijke aanlandingen te verwerken zonder de logistieke activiteit van de vloot te verstoren</w:t>
            </w:r>
            <w:r w:rsidRPr="00CE0DD3">
              <w:t>.</w:t>
            </w:r>
          </w:p>
        </w:tc>
      </w:tr>
    </w:tbl>
    <w:p w14:paraId="168C5445"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{ES}</w:t>
      </w:r>
      <w:r w:rsidRPr="00CE0DD3">
        <w:t>es</w:t>
      </w:r>
      <w:r w:rsidRPr="00CE0DD3">
        <w:rPr>
          <w:rStyle w:val="HideTWBExt"/>
        </w:rPr>
        <w:t>&lt;/Original&gt;</w:t>
      </w:r>
    </w:p>
    <w:p w14:paraId="20898627" w14:textId="77777777" w:rsidR="00D150E4" w:rsidRPr="00CE0DD3" w:rsidRDefault="00D150E4" w:rsidP="00D150E4">
      <w:r w:rsidRPr="00CE0DD3">
        <w:rPr>
          <w:rStyle w:val="HideTWBExt"/>
        </w:rPr>
        <w:t>&lt;/Amend&gt;</w:t>
      </w:r>
    </w:p>
    <w:p w14:paraId="61122C74"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287</w:t>
      </w:r>
      <w:r w:rsidRPr="00CE0DD3">
        <w:rPr>
          <w:rStyle w:val="HideTWBExt"/>
          <w:b w:val="0"/>
        </w:rPr>
        <w:t>&lt;/NumAm&gt;</w:t>
      </w:r>
    </w:p>
    <w:p w14:paraId="11404E29" w14:textId="77777777" w:rsidR="00D150E4" w:rsidRPr="00CE0DD3" w:rsidRDefault="00D150E4" w:rsidP="00D150E4">
      <w:pPr>
        <w:pStyle w:val="NormalBold"/>
      </w:pPr>
      <w:r w:rsidRPr="00CE0DD3">
        <w:rPr>
          <w:rStyle w:val="HideTWBExt"/>
          <w:b w:val="0"/>
        </w:rPr>
        <w:t>&lt;RepeatBlock-By&gt;&lt;Members&gt;</w:t>
      </w:r>
      <w:r w:rsidRPr="00CE0DD3">
        <w:t>Željana Zovko</w:t>
      </w:r>
      <w:r w:rsidRPr="00CE0DD3">
        <w:rPr>
          <w:rStyle w:val="HideTWBExt"/>
          <w:b w:val="0"/>
        </w:rPr>
        <w:t>&lt;/Members&gt;</w:t>
      </w:r>
    </w:p>
    <w:p w14:paraId="6B034393" w14:textId="77777777" w:rsidR="00D150E4" w:rsidRPr="00CE0DD3" w:rsidRDefault="00D150E4" w:rsidP="00D150E4">
      <w:pPr>
        <w:pStyle w:val="NormalBold"/>
      </w:pPr>
      <w:r w:rsidRPr="00CE0DD3">
        <w:rPr>
          <w:rStyle w:val="HideTWBExt"/>
          <w:b w:val="0"/>
        </w:rPr>
        <w:t>&lt;/RepeatBlock-By&gt;</w:t>
      </w:r>
    </w:p>
    <w:p w14:paraId="77443F95"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10482799" w14:textId="77777777" w:rsidR="00D150E4" w:rsidRPr="00CE0DD3" w:rsidRDefault="00D150E4" w:rsidP="00D150E4">
      <w:pPr>
        <w:pStyle w:val="NormalBold"/>
      </w:pPr>
      <w:r w:rsidRPr="00CE0DD3">
        <w:rPr>
          <w:rStyle w:val="HideTWBExt"/>
          <w:b w:val="0"/>
        </w:rPr>
        <w:t>&lt;Article&gt;</w:t>
      </w:r>
      <w:r w:rsidRPr="00CE0DD3">
        <w:t>Overweging 21</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6B0CC271" w14:textId="77777777" w:rsidTr="00B475C7">
        <w:trPr>
          <w:trHeight w:hRule="exact" w:val="240"/>
          <w:jc w:val="center"/>
        </w:trPr>
        <w:tc>
          <w:tcPr>
            <w:tcW w:w="9752" w:type="dxa"/>
            <w:gridSpan w:val="2"/>
            <w:tcBorders>
              <w:top w:val="nil"/>
              <w:left w:val="nil"/>
              <w:bottom w:val="nil"/>
              <w:right w:val="nil"/>
            </w:tcBorders>
          </w:tcPr>
          <w:p w14:paraId="3B23E4C9" w14:textId="77777777" w:rsidR="00D150E4" w:rsidRPr="00CE0DD3" w:rsidRDefault="00D150E4" w:rsidP="00B475C7"/>
        </w:tc>
      </w:tr>
      <w:tr w:rsidR="00D150E4" w:rsidRPr="00CE0DD3" w14:paraId="4C606F95" w14:textId="77777777" w:rsidTr="00B475C7">
        <w:trPr>
          <w:trHeight w:val="240"/>
          <w:jc w:val="center"/>
        </w:trPr>
        <w:tc>
          <w:tcPr>
            <w:tcW w:w="4876" w:type="dxa"/>
            <w:tcBorders>
              <w:top w:val="nil"/>
              <w:left w:val="nil"/>
              <w:bottom w:val="nil"/>
              <w:right w:val="nil"/>
            </w:tcBorders>
          </w:tcPr>
          <w:p w14:paraId="638C5791"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1A0852E2" w14:textId="77777777" w:rsidR="00D150E4" w:rsidRPr="00CE0DD3" w:rsidRDefault="00D150E4" w:rsidP="00B475C7">
            <w:pPr>
              <w:pStyle w:val="AmColumnHeading"/>
            </w:pPr>
            <w:r w:rsidRPr="00CE0DD3">
              <w:t>Amendement</w:t>
            </w:r>
          </w:p>
        </w:tc>
      </w:tr>
      <w:tr w:rsidR="00D150E4" w:rsidRPr="00CE0DD3" w14:paraId="772E4BA0" w14:textId="77777777" w:rsidTr="00B475C7">
        <w:trPr>
          <w:jc w:val="center"/>
        </w:trPr>
        <w:tc>
          <w:tcPr>
            <w:tcW w:w="4876" w:type="dxa"/>
            <w:tcBorders>
              <w:top w:val="nil"/>
              <w:left w:val="nil"/>
              <w:bottom w:val="nil"/>
              <w:right w:val="nil"/>
            </w:tcBorders>
          </w:tcPr>
          <w:p w14:paraId="2AA58BE9" w14:textId="77777777" w:rsidR="00D150E4" w:rsidRPr="00CE0DD3" w:rsidRDefault="00D150E4" w:rsidP="00B475C7">
            <w:pPr>
              <w:pStyle w:val="Normal6a"/>
            </w:pPr>
            <w:r w:rsidRPr="00CE0DD3">
              <w:t>(21)</w:t>
            </w:r>
            <w:r w:rsidRPr="00CE0DD3">
              <w:tab/>
              <w:t>Deze maatregelen zijn bindend voor de Unie. Zij moeten daarom in het Unierecht worden omgezet.</w:t>
            </w:r>
          </w:p>
        </w:tc>
        <w:tc>
          <w:tcPr>
            <w:tcW w:w="4876" w:type="dxa"/>
            <w:tcBorders>
              <w:top w:val="nil"/>
              <w:left w:val="nil"/>
              <w:bottom w:val="nil"/>
              <w:right w:val="nil"/>
            </w:tcBorders>
          </w:tcPr>
          <w:p w14:paraId="2BF528E3" w14:textId="77777777" w:rsidR="00D150E4" w:rsidRPr="00CE0DD3" w:rsidRDefault="00D150E4" w:rsidP="00B475C7">
            <w:pPr>
              <w:pStyle w:val="Normal6a"/>
            </w:pPr>
            <w:r w:rsidRPr="00CE0DD3">
              <w:t>(21)</w:t>
            </w:r>
            <w:r w:rsidRPr="00CE0DD3">
              <w:tab/>
              <w:t>Deze maatregelen</w:t>
            </w:r>
            <w:r w:rsidRPr="00CE0DD3">
              <w:rPr>
                <w:b/>
                <w:bCs/>
                <w:i/>
                <w:iCs/>
              </w:rPr>
              <w:t>, die voortkomen uit de Iccat, de SPRFMO, de NAFO, de IATTC, de WCPFC en de IOTC,</w:t>
            </w:r>
            <w:r w:rsidRPr="00CE0DD3">
              <w:t xml:space="preserve"> zijn bindend voor de Unie. Zij moeten daarom in het Unierecht worden omgezet </w:t>
            </w:r>
            <w:r w:rsidRPr="00CE0DD3">
              <w:rPr>
                <w:b/>
                <w:bCs/>
                <w:i/>
                <w:iCs/>
              </w:rPr>
              <w:t>op zodanige wijze dat een gelijk speelveld wordt gewaarborgd voor exploitanten uit de Unie ten opzichte van exploitanten uit andere verdragsluitende partijen, tenzij dergelijke aanbevelingen reeds volledig worden behandeld en gedekt door bestaande wetgeving van de Unie</w:t>
            </w:r>
            <w:r w:rsidRPr="00CE0DD3">
              <w:t>.</w:t>
            </w:r>
          </w:p>
        </w:tc>
      </w:tr>
    </w:tbl>
    <w:p w14:paraId="46183E0C"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2B113531" w14:textId="77777777" w:rsidR="00D150E4" w:rsidRPr="00CE0DD3" w:rsidRDefault="00D150E4" w:rsidP="00D150E4">
      <w:r w:rsidRPr="00CE0DD3">
        <w:rPr>
          <w:rStyle w:val="HideTWBExt"/>
        </w:rPr>
        <w:t>&lt;/Amend&gt;</w:t>
      </w:r>
    </w:p>
    <w:p w14:paraId="3D5ACC6A"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288</w:t>
      </w:r>
      <w:r w:rsidRPr="00CE0DD3">
        <w:rPr>
          <w:rStyle w:val="HideTWBExt"/>
          <w:b w:val="0"/>
        </w:rPr>
        <w:t>&lt;/NumAm&gt;</w:t>
      </w:r>
    </w:p>
    <w:p w14:paraId="5F60D160" w14:textId="77777777" w:rsidR="00D150E4" w:rsidRPr="00CE0DD3" w:rsidRDefault="00D150E4" w:rsidP="00D150E4">
      <w:pPr>
        <w:pStyle w:val="NormalBold"/>
      </w:pPr>
      <w:r w:rsidRPr="00CE0DD3">
        <w:rPr>
          <w:rStyle w:val="HideTWBExt"/>
          <w:b w:val="0"/>
        </w:rPr>
        <w:t>&lt;RepeatBlock-By&gt;&lt;Members&gt;</w:t>
      </w:r>
      <w:r w:rsidRPr="00CE0DD3">
        <w:t>Željana Zovko</w:t>
      </w:r>
      <w:r w:rsidRPr="00CE0DD3">
        <w:rPr>
          <w:rStyle w:val="HideTWBExt"/>
          <w:b w:val="0"/>
        </w:rPr>
        <w:t>&lt;/Members&gt;</w:t>
      </w:r>
    </w:p>
    <w:p w14:paraId="204D4C09" w14:textId="77777777" w:rsidR="00D150E4" w:rsidRPr="00CE0DD3" w:rsidRDefault="00D150E4" w:rsidP="00D150E4">
      <w:pPr>
        <w:pStyle w:val="NormalBold"/>
      </w:pPr>
      <w:r w:rsidRPr="00CE0DD3">
        <w:rPr>
          <w:rStyle w:val="HideTWBExt"/>
          <w:b w:val="0"/>
        </w:rPr>
        <w:t>&lt;/RepeatBlock-By&gt;</w:t>
      </w:r>
    </w:p>
    <w:p w14:paraId="506AA7EC"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26B8DA7C" w14:textId="77777777" w:rsidR="00D150E4" w:rsidRPr="00CE0DD3" w:rsidRDefault="00D150E4" w:rsidP="00D150E4">
      <w:pPr>
        <w:pStyle w:val="NormalBold"/>
      </w:pPr>
      <w:r w:rsidRPr="00CE0DD3">
        <w:rPr>
          <w:rStyle w:val="HideTWBExt"/>
          <w:b w:val="0"/>
        </w:rPr>
        <w:t>&lt;Article&gt;</w:t>
      </w:r>
      <w:r w:rsidRPr="00CE0DD3">
        <w:t>Overweging 21 bis (nieuw)</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213D4D1A" w14:textId="77777777" w:rsidTr="00B475C7">
        <w:trPr>
          <w:trHeight w:hRule="exact" w:val="240"/>
          <w:jc w:val="center"/>
        </w:trPr>
        <w:tc>
          <w:tcPr>
            <w:tcW w:w="9752" w:type="dxa"/>
            <w:gridSpan w:val="2"/>
            <w:tcBorders>
              <w:top w:val="nil"/>
              <w:left w:val="nil"/>
              <w:bottom w:val="nil"/>
              <w:right w:val="nil"/>
            </w:tcBorders>
          </w:tcPr>
          <w:p w14:paraId="1CA2810B" w14:textId="77777777" w:rsidR="00D150E4" w:rsidRPr="00CE0DD3" w:rsidRDefault="00D150E4" w:rsidP="00B475C7"/>
        </w:tc>
      </w:tr>
      <w:tr w:rsidR="00D150E4" w:rsidRPr="00CE0DD3" w14:paraId="44AF7133" w14:textId="77777777" w:rsidTr="00B475C7">
        <w:trPr>
          <w:trHeight w:val="240"/>
          <w:jc w:val="center"/>
        </w:trPr>
        <w:tc>
          <w:tcPr>
            <w:tcW w:w="4876" w:type="dxa"/>
            <w:tcBorders>
              <w:top w:val="nil"/>
              <w:left w:val="nil"/>
              <w:bottom w:val="nil"/>
              <w:right w:val="nil"/>
            </w:tcBorders>
          </w:tcPr>
          <w:p w14:paraId="47C3AA93"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387391DC" w14:textId="77777777" w:rsidR="00D150E4" w:rsidRPr="00CE0DD3" w:rsidRDefault="00D150E4" w:rsidP="00B475C7">
            <w:pPr>
              <w:pStyle w:val="AmColumnHeading"/>
            </w:pPr>
            <w:r w:rsidRPr="00CE0DD3">
              <w:t>Amendement</w:t>
            </w:r>
          </w:p>
        </w:tc>
      </w:tr>
      <w:tr w:rsidR="00D150E4" w:rsidRPr="00CE0DD3" w14:paraId="126758B6" w14:textId="77777777" w:rsidTr="00B475C7">
        <w:trPr>
          <w:jc w:val="center"/>
        </w:trPr>
        <w:tc>
          <w:tcPr>
            <w:tcW w:w="4876" w:type="dxa"/>
            <w:tcBorders>
              <w:top w:val="nil"/>
              <w:left w:val="nil"/>
              <w:bottom w:val="nil"/>
              <w:right w:val="nil"/>
            </w:tcBorders>
          </w:tcPr>
          <w:p w14:paraId="199687EC" w14:textId="77777777" w:rsidR="00D150E4" w:rsidRPr="00CE0DD3" w:rsidRDefault="00D150E4" w:rsidP="00B475C7">
            <w:pPr>
              <w:pStyle w:val="Normal6a"/>
            </w:pPr>
          </w:p>
        </w:tc>
        <w:tc>
          <w:tcPr>
            <w:tcW w:w="4876" w:type="dxa"/>
            <w:tcBorders>
              <w:top w:val="nil"/>
              <w:left w:val="nil"/>
              <w:bottom w:val="nil"/>
              <w:right w:val="nil"/>
            </w:tcBorders>
          </w:tcPr>
          <w:p w14:paraId="3EE92CC5" w14:textId="77777777" w:rsidR="00D150E4" w:rsidRPr="00CE0DD3" w:rsidRDefault="00D150E4" w:rsidP="00B475C7">
            <w:pPr>
              <w:pStyle w:val="Normal6a"/>
            </w:pPr>
            <w:r w:rsidRPr="00CE0DD3">
              <w:rPr>
                <w:b/>
                <w:i/>
              </w:rPr>
              <w:t>(21 bis)</w:t>
            </w:r>
            <w:r w:rsidRPr="00CE0DD3">
              <w:tab/>
            </w:r>
            <w:r w:rsidRPr="00CE0DD3">
              <w:rPr>
                <w:b/>
                <w:i/>
              </w:rPr>
              <w:t>De aanbevelingen moeten strikt worden omgezet om een gelijk speelveld voor alle exploitanten tot stand te brengen, terwijl de administratieve lasten tot een minimum moeten worden beperkt en verplichtingen die verder gaan dan die welke in de aanbevelingen zijn uiteengezet, moeten worden vermeden.</w:t>
            </w:r>
          </w:p>
        </w:tc>
      </w:tr>
    </w:tbl>
    <w:p w14:paraId="21C2FB1C"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50283577" w14:textId="77777777" w:rsidR="00D150E4" w:rsidRPr="00CE0DD3" w:rsidRDefault="00D150E4" w:rsidP="00D150E4">
      <w:r w:rsidRPr="00CE0DD3">
        <w:rPr>
          <w:rStyle w:val="HideTWBExt"/>
        </w:rPr>
        <w:t>&lt;/Amend&gt;</w:t>
      </w:r>
    </w:p>
    <w:p w14:paraId="58EA6090"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289</w:t>
      </w:r>
      <w:r w:rsidRPr="00CE0DD3">
        <w:rPr>
          <w:rStyle w:val="HideTWBExt"/>
          <w:b w:val="0"/>
        </w:rPr>
        <w:t>&lt;/NumAm&gt;</w:t>
      </w:r>
    </w:p>
    <w:p w14:paraId="32874948" w14:textId="77777777" w:rsidR="00D150E4" w:rsidRPr="00CE0DD3" w:rsidRDefault="00D150E4" w:rsidP="00D150E4">
      <w:pPr>
        <w:pStyle w:val="NormalBold"/>
      </w:pPr>
      <w:r w:rsidRPr="00CE0DD3">
        <w:rPr>
          <w:rStyle w:val="HideTWBExt"/>
          <w:b w:val="0"/>
        </w:rPr>
        <w:t>&lt;RepeatBlock-By&gt;&lt;Members&gt;</w:t>
      </w:r>
      <w:r w:rsidRPr="00CE0DD3">
        <w:t>Željana Zovko</w:t>
      </w:r>
      <w:r w:rsidRPr="00CE0DD3">
        <w:rPr>
          <w:rStyle w:val="HideTWBExt"/>
          <w:b w:val="0"/>
        </w:rPr>
        <w:t>&lt;/Members&gt;</w:t>
      </w:r>
    </w:p>
    <w:p w14:paraId="0B132840" w14:textId="77777777" w:rsidR="00D150E4" w:rsidRPr="00CE0DD3" w:rsidRDefault="00D150E4" w:rsidP="00D150E4">
      <w:pPr>
        <w:pStyle w:val="NormalBold"/>
      </w:pPr>
      <w:r w:rsidRPr="00CE0DD3">
        <w:rPr>
          <w:rStyle w:val="HideTWBExt"/>
          <w:b w:val="0"/>
        </w:rPr>
        <w:t>&lt;/RepeatBlock-By&gt;</w:t>
      </w:r>
    </w:p>
    <w:p w14:paraId="78FBD199"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6FA4DD2E" w14:textId="77777777" w:rsidR="00D150E4" w:rsidRPr="00CE0DD3" w:rsidRDefault="00D150E4" w:rsidP="00D150E4">
      <w:pPr>
        <w:pStyle w:val="NormalBold"/>
      </w:pPr>
      <w:r w:rsidRPr="00CE0DD3">
        <w:rPr>
          <w:rStyle w:val="HideTWBExt"/>
          <w:b w:val="0"/>
        </w:rPr>
        <w:t>&lt;Article&gt;</w:t>
      </w:r>
      <w:r w:rsidRPr="00CE0DD3">
        <w:t>Overweging 21 ter (nieuw)</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2591D624" w14:textId="77777777" w:rsidTr="00B475C7">
        <w:trPr>
          <w:trHeight w:hRule="exact" w:val="240"/>
          <w:jc w:val="center"/>
        </w:trPr>
        <w:tc>
          <w:tcPr>
            <w:tcW w:w="9752" w:type="dxa"/>
            <w:gridSpan w:val="2"/>
            <w:tcBorders>
              <w:top w:val="nil"/>
              <w:left w:val="nil"/>
              <w:bottom w:val="nil"/>
              <w:right w:val="nil"/>
            </w:tcBorders>
          </w:tcPr>
          <w:p w14:paraId="22C61EA1" w14:textId="77777777" w:rsidR="00D150E4" w:rsidRPr="00CE0DD3" w:rsidRDefault="00D150E4" w:rsidP="00B475C7"/>
        </w:tc>
      </w:tr>
      <w:tr w:rsidR="00D150E4" w:rsidRPr="00CE0DD3" w14:paraId="1DF9A1AB" w14:textId="77777777" w:rsidTr="00B475C7">
        <w:trPr>
          <w:trHeight w:val="240"/>
          <w:jc w:val="center"/>
        </w:trPr>
        <w:tc>
          <w:tcPr>
            <w:tcW w:w="4876" w:type="dxa"/>
            <w:tcBorders>
              <w:top w:val="nil"/>
              <w:left w:val="nil"/>
              <w:bottom w:val="nil"/>
              <w:right w:val="nil"/>
            </w:tcBorders>
          </w:tcPr>
          <w:p w14:paraId="66D0D9C6"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753F71B2" w14:textId="77777777" w:rsidR="00D150E4" w:rsidRPr="00CE0DD3" w:rsidRDefault="00D150E4" w:rsidP="00B475C7">
            <w:pPr>
              <w:pStyle w:val="AmColumnHeading"/>
            </w:pPr>
            <w:r w:rsidRPr="00CE0DD3">
              <w:t>Amendement</w:t>
            </w:r>
          </w:p>
        </w:tc>
      </w:tr>
      <w:tr w:rsidR="00D150E4" w:rsidRPr="00CE0DD3" w14:paraId="75F41B71" w14:textId="77777777" w:rsidTr="00B475C7">
        <w:trPr>
          <w:jc w:val="center"/>
        </w:trPr>
        <w:tc>
          <w:tcPr>
            <w:tcW w:w="4876" w:type="dxa"/>
            <w:tcBorders>
              <w:top w:val="nil"/>
              <w:left w:val="nil"/>
              <w:bottom w:val="nil"/>
              <w:right w:val="nil"/>
            </w:tcBorders>
          </w:tcPr>
          <w:p w14:paraId="0CBBD519" w14:textId="77777777" w:rsidR="00D150E4" w:rsidRPr="00CE0DD3" w:rsidRDefault="00D150E4" w:rsidP="00B475C7">
            <w:pPr>
              <w:pStyle w:val="Normal6a"/>
            </w:pPr>
          </w:p>
        </w:tc>
        <w:tc>
          <w:tcPr>
            <w:tcW w:w="4876" w:type="dxa"/>
            <w:tcBorders>
              <w:top w:val="nil"/>
              <w:left w:val="nil"/>
              <w:bottom w:val="nil"/>
              <w:right w:val="nil"/>
            </w:tcBorders>
          </w:tcPr>
          <w:p w14:paraId="1CEAC77F" w14:textId="77777777" w:rsidR="00D150E4" w:rsidRPr="00CE0DD3" w:rsidRDefault="00D150E4" w:rsidP="00B475C7">
            <w:pPr>
              <w:pStyle w:val="Normal6a"/>
            </w:pPr>
            <w:r w:rsidRPr="00CE0DD3">
              <w:rPr>
                <w:b/>
                <w:i/>
              </w:rPr>
              <w:t>(21 ter)</w:t>
            </w:r>
            <w:r w:rsidRPr="00CE0DD3">
              <w:tab/>
            </w:r>
            <w:r w:rsidRPr="00CE0DD3">
              <w:rPr>
                <w:b/>
                <w:i/>
              </w:rPr>
              <w:t>Het is absoluut noodzakelijk dat de Unie de sociaal-economische gevolgen van visserijbeheersmaatregelen zorgvuldig in overweging neemt en, waar nodig, de gevolgen ervan voor de visserijsector en de kustgemeenschappen beoordeelt. Dergelijke maatregelen zijn gebaseerd op het beste beschikbare wetenschappelijke advies, voldoen aan artikel 2 van het gemeenschappelijk visserijbeleid, waarbij de levensvatbaarheid en het concurrentievermogen van de EU-visserij worden gegarandeerd, bevorderen duurzame vlootcapaciteit en ondersteunen de ontwikkeling van de kustvisserij.</w:t>
            </w:r>
          </w:p>
        </w:tc>
      </w:tr>
    </w:tbl>
    <w:p w14:paraId="30CDA2C1"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5BE9A4BF" w14:textId="77777777" w:rsidR="00D150E4" w:rsidRPr="00CE0DD3" w:rsidRDefault="00D150E4" w:rsidP="00D150E4">
      <w:r w:rsidRPr="00CE0DD3">
        <w:rPr>
          <w:rStyle w:val="HideTWBExt"/>
        </w:rPr>
        <w:t>&lt;/Amend&gt;</w:t>
      </w:r>
    </w:p>
    <w:p w14:paraId="0D74D8D2"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290</w:t>
      </w:r>
      <w:r w:rsidRPr="00CE0DD3">
        <w:rPr>
          <w:rStyle w:val="HideTWBExt"/>
          <w:b w:val="0"/>
        </w:rPr>
        <w:t>&lt;/NumAm&gt;</w:t>
      </w:r>
    </w:p>
    <w:p w14:paraId="56AEAA0F" w14:textId="77777777" w:rsidR="00D150E4" w:rsidRPr="00CE0DD3" w:rsidRDefault="00D150E4" w:rsidP="00D150E4">
      <w:pPr>
        <w:pStyle w:val="NormalBold"/>
      </w:pPr>
      <w:r w:rsidRPr="00CE0DD3">
        <w:rPr>
          <w:rStyle w:val="HideTWBExt"/>
          <w:b w:val="0"/>
        </w:rPr>
        <w:t>&lt;RepeatBlock-By&gt;&lt;Members&gt;</w:t>
      </w:r>
      <w:r w:rsidRPr="00CE0DD3">
        <w:t>Nora Junco García, Stephen Nikola Bartulica, Nicolas Bay</w:t>
      </w:r>
      <w:r w:rsidRPr="00CE0DD3">
        <w:rPr>
          <w:rStyle w:val="HideTWBExt"/>
          <w:b w:val="0"/>
        </w:rPr>
        <w:t>&lt;/Members&gt;</w:t>
      </w:r>
    </w:p>
    <w:p w14:paraId="05BEDD04" w14:textId="77777777" w:rsidR="00D150E4" w:rsidRPr="00CE0DD3" w:rsidRDefault="00D150E4" w:rsidP="00D150E4">
      <w:pPr>
        <w:pStyle w:val="NormalBold"/>
      </w:pPr>
      <w:r w:rsidRPr="00CE0DD3">
        <w:rPr>
          <w:rStyle w:val="HideTWBExt"/>
          <w:b w:val="0"/>
        </w:rPr>
        <w:t>&lt;/RepeatBlock-By&gt;</w:t>
      </w:r>
    </w:p>
    <w:p w14:paraId="06319496"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371DDF76" w14:textId="77777777" w:rsidR="00D150E4" w:rsidRPr="00CE0DD3" w:rsidRDefault="00D150E4" w:rsidP="00D150E4">
      <w:pPr>
        <w:pStyle w:val="NormalBold"/>
      </w:pPr>
      <w:r w:rsidRPr="00CE0DD3">
        <w:rPr>
          <w:rStyle w:val="HideTWBExt"/>
          <w:b w:val="0"/>
        </w:rPr>
        <w:t>&lt;Article&gt;</w:t>
      </w:r>
      <w:r w:rsidRPr="00CE0DD3">
        <w:t>Overweging 22</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3213759A" w14:textId="77777777" w:rsidTr="00B475C7">
        <w:trPr>
          <w:trHeight w:hRule="exact" w:val="240"/>
          <w:jc w:val="center"/>
        </w:trPr>
        <w:tc>
          <w:tcPr>
            <w:tcW w:w="9752" w:type="dxa"/>
            <w:gridSpan w:val="2"/>
            <w:tcBorders>
              <w:top w:val="nil"/>
              <w:left w:val="nil"/>
              <w:bottom w:val="nil"/>
              <w:right w:val="nil"/>
            </w:tcBorders>
          </w:tcPr>
          <w:p w14:paraId="101288B6" w14:textId="77777777" w:rsidR="00D150E4" w:rsidRPr="00CE0DD3" w:rsidRDefault="00D150E4" w:rsidP="00B475C7"/>
        </w:tc>
      </w:tr>
      <w:tr w:rsidR="00D150E4" w:rsidRPr="00CE0DD3" w14:paraId="75AC89B4" w14:textId="77777777" w:rsidTr="00B475C7">
        <w:trPr>
          <w:trHeight w:val="240"/>
          <w:jc w:val="center"/>
        </w:trPr>
        <w:tc>
          <w:tcPr>
            <w:tcW w:w="4876" w:type="dxa"/>
            <w:tcBorders>
              <w:top w:val="nil"/>
              <w:left w:val="nil"/>
              <w:bottom w:val="nil"/>
              <w:right w:val="nil"/>
            </w:tcBorders>
          </w:tcPr>
          <w:p w14:paraId="2F93535D"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41F1D606" w14:textId="77777777" w:rsidR="00D150E4" w:rsidRPr="00CE0DD3" w:rsidRDefault="00D150E4" w:rsidP="00B475C7">
            <w:pPr>
              <w:pStyle w:val="AmColumnHeading"/>
            </w:pPr>
            <w:r w:rsidRPr="00CE0DD3">
              <w:t>Amendement</w:t>
            </w:r>
          </w:p>
        </w:tc>
      </w:tr>
      <w:tr w:rsidR="00D150E4" w:rsidRPr="00CE0DD3" w14:paraId="01A53926" w14:textId="77777777" w:rsidTr="00B475C7">
        <w:trPr>
          <w:jc w:val="center"/>
        </w:trPr>
        <w:tc>
          <w:tcPr>
            <w:tcW w:w="4876" w:type="dxa"/>
            <w:tcBorders>
              <w:top w:val="nil"/>
              <w:left w:val="nil"/>
              <w:bottom w:val="nil"/>
              <w:right w:val="nil"/>
            </w:tcBorders>
          </w:tcPr>
          <w:p w14:paraId="772BC34F" w14:textId="77777777" w:rsidR="00D150E4" w:rsidRPr="00CE0DD3" w:rsidRDefault="00D150E4" w:rsidP="00B475C7">
            <w:pPr>
              <w:pStyle w:val="Normal6a"/>
            </w:pPr>
            <w:r w:rsidRPr="00CE0DD3">
              <w:t>(22)</w:t>
            </w:r>
            <w:r w:rsidRPr="00CE0DD3">
              <w:tab/>
              <w:t>Sommige bepalingen van de SPRFMO, de NAFO, de IATTC, de IOTC en de Iccat worden vaker gewijzigd en zullen waarschijnlijk tijdens toekomstige jaarvergaderingen van de SPRFMO, de NAFO, de IATTC, de IOTC en de Iccat worden gewijzigd. Teneinde dergelijke toekomstige wijzigingen snel om te zetten in Unierecht moet aan de Commissie de bevoegdheid worden overgedragen om overeenkomstig artikel 290 van het Verdrag betreffende de werking van de Europese Unie</w:t>
            </w:r>
            <w:r w:rsidRPr="00CE0DD3">
              <w:rPr>
                <w:b/>
                <w:bCs/>
                <w:i/>
                <w:iCs/>
              </w:rPr>
              <w:t xml:space="preserve"> als volgt</w:t>
            </w:r>
            <w:r w:rsidRPr="00CE0DD3">
              <w:t xml:space="preserve"> handelingen vast te stellen: i) met betrekking tot de SPRFMO: over termijnen, de afstand tot het contactgebied, de afstanden in verband met de kennisgeving van overlading, gegevens- en informatievereisten en het verstrekken van vaartuiggegevens; met betrekking tot de NAFO: over maatregelen met betrekking tot de taken van de lidstaten in verband met de indiening van wijzigingen in de bijvangsten die aan boord worden gehouden, sluitingsperioden, kwalificaties, taken en opleiding van waarnemers, validering van waarnemersgegevens, veiligheidsuitrusting van waarnemers, rechten en plichten van exploitanten en kapiteins van vaartuigen van de Unie, procedures in noodgevallen; ii) met betrekking tot de instandhoudings- en nalevingsmaatregelen van de NAFO: over wijzigingen in de sluitingsperioden, het aan boord houden van vangsten, de taken van de kapitein in verband met achtergelaten vistuig, het terughalen ervan, afwijkingen van het waarnemersprogramma en een verwijzing naar het door de lidstaten te gebruiken waarnemingsdocument voor vaartuigen; iii) met betrekking tot de IATTC: over maatregelen in verband met IATTC-verwijzingen naar richtsnoeren voor de veilige vrijlating van haaien, en een vragenlijst van de lidstaten over de naleving; iv) met betrekking tot de IOTC: over maatregelen in verband met FAD’s van de IOTC; en v) met betrekking tot de Iccat-verordening inzake blauwvintonijn: over de termijnen voor de rapportageverplichting, de termijnen voor de visseizoenen, het percentage en de referentiepunten en de informatie die bij de Commissie moet worden ingediend.</w:t>
            </w:r>
          </w:p>
        </w:tc>
        <w:tc>
          <w:tcPr>
            <w:tcW w:w="4876" w:type="dxa"/>
            <w:tcBorders>
              <w:top w:val="nil"/>
              <w:left w:val="nil"/>
              <w:bottom w:val="nil"/>
              <w:right w:val="nil"/>
            </w:tcBorders>
          </w:tcPr>
          <w:p w14:paraId="64F0B6E4" w14:textId="60641750" w:rsidR="00D150E4" w:rsidRPr="00CE0DD3" w:rsidRDefault="00D150E4" w:rsidP="00B475C7">
            <w:pPr>
              <w:pStyle w:val="Normal6a"/>
            </w:pPr>
            <w:r w:rsidRPr="00CE0DD3">
              <w:t>(22)</w:t>
            </w:r>
            <w:r w:rsidRPr="00CE0DD3">
              <w:tab/>
              <w:t>Sommige bepalingen van de SPRFMO, de NAFO, de IATTC, de IOTC en de Iccat worden vaker gewijzigd en zullen waarschijnlijk tijdens toekomstige jaarvergaderingen van de SPRFMO, de NAFO, de IATTC, de IOTC en de Iccat worden gewijzigd. Teneinde dergelijke toekomstige wijzigingen snel om te zetten in Unierecht</w:t>
            </w:r>
            <w:r w:rsidRPr="00CE0DD3">
              <w:rPr>
                <w:b/>
                <w:bCs/>
                <w:i/>
                <w:iCs/>
              </w:rPr>
              <w:t>, zonder dat de noodzaak om snel op te treden wordt gebruikt om aanvullende beperkingen in te voeren die niet naar behoren met het Europees Parlement en de lidstaten zijn besproken,</w:t>
            </w:r>
            <w:r w:rsidRPr="00CE0DD3">
              <w:t xml:space="preserve"> moet aan de Commissie de bevoegdheid worden overgedragen om overeenkomstig artikel 290 van het Verdrag betreffende de werking van de Europese Unie handelingen vast te stellen</w:t>
            </w:r>
            <w:r w:rsidRPr="00CE0DD3">
              <w:rPr>
                <w:b/>
                <w:bCs/>
                <w:i/>
                <w:iCs/>
              </w:rPr>
              <w:t>.</w:t>
            </w:r>
            <w:r w:rsidRPr="00CE0DD3">
              <w:rPr>
                <w:b/>
                <w:i/>
              </w:rPr>
              <w:t xml:space="preserve"> In dit verband </w:t>
            </w:r>
            <w:r w:rsidR="00CE0DD3">
              <w:rPr>
                <w:b/>
                <w:i/>
              </w:rPr>
              <w:t>is versterkte</w:t>
            </w:r>
            <w:r w:rsidRPr="00CE0DD3">
              <w:rPr>
                <w:b/>
                <w:i/>
              </w:rPr>
              <w:t xml:space="preserve"> bewaking </w:t>
            </w:r>
            <w:r w:rsidR="00CE0DD3">
              <w:rPr>
                <w:b/>
                <w:i/>
              </w:rPr>
              <w:t xml:space="preserve">belangrijk </w:t>
            </w:r>
            <w:r w:rsidRPr="00CE0DD3">
              <w:rPr>
                <w:b/>
                <w:i/>
              </w:rPr>
              <w:t xml:space="preserve">om te voorkomen dat gedelegeerde handelingen unilateraal worden gebruikt om verdere beperkingen van de visserij-inspanning op te leggen, zoals de beperkingen die onlangs zijn voorgesteld voor de Middellandse Zee, die door de betrokken sectoren op grote schaal zijn verworpen en de sociaal-economische levensvatbaarheid van visserijgemeenschappen in gevaar kunnen brengen. </w:t>
            </w:r>
            <w:r w:rsidRPr="00CE0DD3">
              <w:rPr>
                <w:b/>
                <w:bCs/>
                <w:i/>
                <w:iCs/>
              </w:rPr>
              <w:t>Op basis hiervan moeten de gedelegeerde bevoegdheden strikt binnen de door de wetgever vastgestelde grenzen worden uitgeoefend en overeenkomstig de volgende bepalingen worden toegepast</w:t>
            </w:r>
            <w:r w:rsidRPr="00CE0DD3">
              <w:t>: i) met betrekking tot de SPRFMO: over termijnen, de afstand tot het contactgebied, de afstanden in verband met de kennisgeving van overlading, gegevens- en informatievereisten en het verstrekken van vaartuiggegevens; met betrekking tot de NAFO: over maatregelen met betrekking tot de taken van de lidstaten in verband met de indiening van wijzigingen in de bijvangsten die aan boord worden gehouden, sluitingsperioden, kwalificaties, taken en opleiding van waarnemers, validering van waarnemersgegevens, veiligheidsuitrusting van waarnemers, rechten en plichten van exploitanten en kapiteins van vaartuigen van de Unie, procedures in noodgevallen; ii) met betrekking tot de instandhoudings- en nalevingsmaatregelen van de NAFO: over wijzigingen in de sluitingsperioden, het aan boord houden van vangsten, de taken van de kapitein in verband met achtergelaten vistuig, het terughalen ervan, afwijkingen van het waarnemersprogramma en een verwijzing naar het door de lidstaten te gebruiken waarnemingsdocument voor vaartuigen; iii) met betrekking tot de IATTC: over maatregelen in verband met IATTC-verwijzingen naar richtsnoeren voor de veilige vrijlating van haaien, en een vragenlijst van de lidstaten over de naleving; iv) met betrekking tot de IOTC: over maatregelen in verband met FAD’s van de IOTC; en v) met betrekking tot de Iccat-verordening inzake blauwvintonijn: over de termijnen voor de rapportageverplichting, de termijnen voor de visseizoenen, het percentage en de referentiepunten en de informatie die bij de Commissie moet worden ingediend.</w:t>
            </w:r>
          </w:p>
        </w:tc>
      </w:tr>
    </w:tbl>
    <w:p w14:paraId="3A8E24FF"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{ES}</w:t>
      </w:r>
      <w:r w:rsidRPr="00CE0DD3">
        <w:t>es</w:t>
      </w:r>
      <w:r w:rsidRPr="00CE0DD3">
        <w:rPr>
          <w:rStyle w:val="HideTWBExt"/>
        </w:rPr>
        <w:t>&lt;/Original&gt;</w:t>
      </w:r>
    </w:p>
    <w:p w14:paraId="7A2E1B55" w14:textId="77777777" w:rsidR="00D150E4" w:rsidRPr="00CE0DD3" w:rsidRDefault="00D150E4" w:rsidP="00D150E4">
      <w:r w:rsidRPr="00CE0DD3">
        <w:rPr>
          <w:rStyle w:val="HideTWBExt"/>
        </w:rPr>
        <w:t>&lt;/Amend&gt;</w:t>
      </w:r>
    </w:p>
    <w:p w14:paraId="58FD2670"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291</w:t>
      </w:r>
      <w:r w:rsidRPr="00CE0DD3">
        <w:rPr>
          <w:rStyle w:val="HideTWBExt"/>
          <w:b w:val="0"/>
        </w:rPr>
        <w:t>&lt;/NumAm&gt;</w:t>
      </w:r>
    </w:p>
    <w:p w14:paraId="02B86A63" w14:textId="77777777" w:rsidR="00D150E4" w:rsidRPr="00CE0DD3" w:rsidRDefault="00D150E4" w:rsidP="00D150E4">
      <w:pPr>
        <w:pStyle w:val="NormalBold"/>
      </w:pPr>
      <w:r w:rsidRPr="00CE0DD3">
        <w:rPr>
          <w:rStyle w:val="HideTWBExt"/>
          <w:b w:val="0"/>
        </w:rPr>
        <w:t>&lt;RepeatBlock-By&gt;&lt;Members&gt;</w:t>
      </w:r>
      <w:r w:rsidRPr="00CE0DD3">
        <w:t>Nora Junco García, Stephen Nikola Bartulica, Nicolas Bay</w:t>
      </w:r>
      <w:r w:rsidRPr="00CE0DD3">
        <w:rPr>
          <w:rStyle w:val="HideTWBExt"/>
          <w:b w:val="0"/>
        </w:rPr>
        <w:t>&lt;/Members&gt;</w:t>
      </w:r>
    </w:p>
    <w:p w14:paraId="77D60751" w14:textId="77777777" w:rsidR="00D150E4" w:rsidRPr="00CE0DD3" w:rsidRDefault="00D150E4" w:rsidP="00D150E4">
      <w:pPr>
        <w:pStyle w:val="NormalBold"/>
      </w:pPr>
      <w:r w:rsidRPr="00CE0DD3">
        <w:rPr>
          <w:rStyle w:val="HideTWBExt"/>
          <w:b w:val="0"/>
        </w:rPr>
        <w:t>&lt;/RepeatBlock-By&gt;</w:t>
      </w:r>
    </w:p>
    <w:p w14:paraId="68E3A6D6"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00844C9E" w14:textId="77777777" w:rsidR="00D150E4" w:rsidRPr="00CE0DD3" w:rsidRDefault="00D150E4" w:rsidP="00D150E4">
      <w:pPr>
        <w:pStyle w:val="NormalBold"/>
      </w:pPr>
      <w:r w:rsidRPr="00CE0DD3">
        <w:rPr>
          <w:rStyle w:val="HideTWBExt"/>
          <w:b w:val="0"/>
        </w:rPr>
        <w:t>&lt;Article&gt;</w:t>
      </w:r>
      <w:r w:rsidRPr="00CE0DD3">
        <w:t>Overweging 23</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2530D418" w14:textId="77777777" w:rsidTr="00B475C7">
        <w:trPr>
          <w:trHeight w:hRule="exact" w:val="240"/>
          <w:jc w:val="center"/>
        </w:trPr>
        <w:tc>
          <w:tcPr>
            <w:tcW w:w="9752" w:type="dxa"/>
            <w:gridSpan w:val="2"/>
            <w:tcBorders>
              <w:top w:val="nil"/>
              <w:left w:val="nil"/>
              <w:bottom w:val="nil"/>
              <w:right w:val="nil"/>
            </w:tcBorders>
          </w:tcPr>
          <w:p w14:paraId="6E7BF9F3" w14:textId="77777777" w:rsidR="00D150E4" w:rsidRPr="00CE0DD3" w:rsidRDefault="00D150E4" w:rsidP="00B475C7"/>
        </w:tc>
      </w:tr>
      <w:tr w:rsidR="00D150E4" w:rsidRPr="00CE0DD3" w14:paraId="046D2F3D" w14:textId="77777777" w:rsidTr="00B475C7">
        <w:trPr>
          <w:trHeight w:val="240"/>
          <w:jc w:val="center"/>
        </w:trPr>
        <w:tc>
          <w:tcPr>
            <w:tcW w:w="4876" w:type="dxa"/>
            <w:tcBorders>
              <w:top w:val="nil"/>
              <w:left w:val="nil"/>
              <w:bottom w:val="nil"/>
              <w:right w:val="nil"/>
            </w:tcBorders>
          </w:tcPr>
          <w:p w14:paraId="5D4562A0"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49E58005" w14:textId="77777777" w:rsidR="00D150E4" w:rsidRPr="00CE0DD3" w:rsidRDefault="00D150E4" w:rsidP="00B475C7">
            <w:pPr>
              <w:pStyle w:val="AmColumnHeading"/>
            </w:pPr>
            <w:r w:rsidRPr="00CE0DD3">
              <w:t>Amendement</w:t>
            </w:r>
          </w:p>
        </w:tc>
      </w:tr>
      <w:tr w:rsidR="00D150E4" w:rsidRPr="00CE0DD3" w14:paraId="63AC365A" w14:textId="77777777" w:rsidTr="00B475C7">
        <w:trPr>
          <w:jc w:val="center"/>
        </w:trPr>
        <w:tc>
          <w:tcPr>
            <w:tcW w:w="4876" w:type="dxa"/>
            <w:tcBorders>
              <w:top w:val="nil"/>
              <w:left w:val="nil"/>
              <w:bottom w:val="nil"/>
              <w:right w:val="nil"/>
            </w:tcBorders>
          </w:tcPr>
          <w:p w14:paraId="6BB9EE74" w14:textId="77777777" w:rsidR="00D150E4" w:rsidRPr="00CE0DD3" w:rsidRDefault="00D150E4" w:rsidP="00B475C7">
            <w:pPr>
              <w:pStyle w:val="Normal6a"/>
            </w:pPr>
            <w:r w:rsidRPr="00CE0DD3">
              <w:t>(23)</w:t>
            </w:r>
            <w:r w:rsidRPr="00CE0DD3">
              <w:tab/>
              <w:t>Het is van bijzonder belang dat de Commissie bij haar voorbereidende werkzaamheden tot passende raadplegingen overgaat, onder meer op deskundigenniveau, en dat die raadplegingen gebeuren in overeenstemming met de beginselen die zijn vastgelegd in het Interinstitutioneel Akkoord van 13 april 2016 over beter wetgeven</w:t>
            </w:r>
            <w:r w:rsidRPr="00CE0DD3">
              <w:rPr>
                <w:vertAlign w:val="superscript"/>
              </w:rPr>
              <w:t>13</w:t>
            </w:r>
            <w:r w:rsidRPr="00CE0DD3">
              <w:t>. Met name om te zorgen voor gelijke deelname aan de voorbereiding van gedelegeerde handelingen ontvangen het Europees Parlement en de Raad alle documenten op hetzelfde tijdstip als de deskundigen van de lidstaten, en hebben hun deskundigen systematisch toegang tot de vergaderingen van de deskundigengroepen van de Commissie die zich bezighouden met de voorbereiding van de gedelegeerde handelingen</w:t>
            </w:r>
            <w:r w:rsidRPr="00CE0DD3">
              <w:rPr>
                <w:b/>
                <w:bCs/>
                <w:i/>
                <w:iCs/>
              </w:rPr>
              <w:t>,</w:t>
            </w:r>
          </w:p>
        </w:tc>
        <w:tc>
          <w:tcPr>
            <w:tcW w:w="4876" w:type="dxa"/>
            <w:tcBorders>
              <w:top w:val="nil"/>
              <w:left w:val="nil"/>
              <w:bottom w:val="nil"/>
              <w:right w:val="nil"/>
            </w:tcBorders>
          </w:tcPr>
          <w:p w14:paraId="56FDDA4A" w14:textId="77777777" w:rsidR="00D150E4" w:rsidRPr="00CE0DD3" w:rsidRDefault="00D150E4" w:rsidP="00B475C7">
            <w:pPr>
              <w:pStyle w:val="Normal6a"/>
            </w:pPr>
            <w:r w:rsidRPr="00CE0DD3">
              <w:t>(23)</w:t>
            </w:r>
            <w:r w:rsidRPr="00CE0DD3">
              <w:tab/>
              <w:t xml:space="preserve">Het is van bijzonder belang dat de Commissie bij haar voorbereidende werkzaamheden tot passende raadplegingen overgaat, onder meer op deskundigenniveau </w:t>
            </w:r>
            <w:r w:rsidRPr="00CE0DD3">
              <w:rPr>
                <w:b/>
                <w:bCs/>
                <w:i/>
                <w:iCs/>
              </w:rPr>
              <w:t>en op niveau van de rechtstreekse vertegenwoordigers van de visserijsector (zoals adviesraden en producentenorganisaties)</w:t>
            </w:r>
            <w:r w:rsidRPr="00CE0DD3">
              <w:t>, en dat die raadplegingen gebeuren in overeenstemming met de beginselen die zijn vastgelegd in het Interinstitutioneel Akkoord van 13 april 2016 over beter wetgeven</w:t>
            </w:r>
            <w:r w:rsidRPr="00CE0DD3">
              <w:rPr>
                <w:vertAlign w:val="superscript"/>
              </w:rPr>
              <w:t>13</w:t>
            </w:r>
            <w:r w:rsidRPr="00CE0DD3">
              <w:rPr>
                <w:b/>
                <w:bCs/>
                <w:i/>
                <w:iCs/>
              </w:rPr>
              <w:t>, teneinde ervoor te zorgen dat de gedelegeerde handelingen in overeenstemming zijn met de operationele realiteit van de vloot</w:t>
            </w:r>
            <w:r w:rsidRPr="00CE0DD3">
              <w:t>. Met name om te zorgen voor gelijke deelname aan de voorbereiding van gedelegeerde handelingen ontvangen het Europees Parlement en de Raad alle documenten op hetzelfde tijdstip als de deskundigen van de lidstaten, en hebben hun deskundigen systematisch toegang tot de vergaderingen van de deskundigengroepen van de Commissie die zich bezighouden met de voorbereiding van de gedelegeerde handelingen</w:t>
            </w:r>
            <w:r w:rsidRPr="00CE0DD3">
              <w:rPr>
                <w:b/>
                <w:bCs/>
                <w:i/>
                <w:iCs/>
              </w:rPr>
              <w:t>.</w:t>
            </w:r>
          </w:p>
        </w:tc>
      </w:tr>
      <w:tr w:rsidR="00D150E4" w:rsidRPr="00CE0DD3" w14:paraId="6E3F8656" w14:textId="77777777" w:rsidTr="00B475C7">
        <w:trPr>
          <w:jc w:val="center"/>
        </w:trPr>
        <w:tc>
          <w:tcPr>
            <w:tcW w:w="4876" w:type="dxa"/>
            <w:tcBorders>
              <w:top w:val="nil"/>
              <w:left w:val="nil"/>
              <w:bottom w:val="nil"/>
              <w:right w:val="nil"/>
            </w:tcBorders>
          </w:tcPr>
          <w:p w14:paraId="60AE02FE" w14:textId="77777777" w:rsidR="00D150E4" w:rsidRPr="00CE0DD3" w:rsidRDefault="00D150E4" w:rsidP="00B475C7">
            <w:pPr>
              <w:pStyle w:val="Normal6a"/>
            </w:pPr>
            <w:r w:rsidRPr="00CE0DD3">
              <w:rPr>
                <w:b/>
                <w:i/>
              </w:rPr>
              <w:t>_________________</w:t>
            </w:r>
          </w:p>
        </w:tc>
        <w:tc>
          <w:tcPr>
            <w:tcW w:w="4876" w:type="dxa"/>
            <w:tcBorders>
              <w:top w:val="nil"/>
              <w:left w:val="nil"/>
              <w:bottom w:val="nil"/>
              <w:right w:val="nil"/>
            </w:tcBorders>
          </w:tcPr>
          <w:p w14:paraId="0EB5C47C" w14:textId="77777777" w:rsidR="00D150E4" w:rsidRPr="00CE0DD3" w:rsidRDefault="00D150E4" w:rsidP="00B475C7">
            <w:pPr>
              <w:pStyle w:val="Normal6a"/>
            </w:pPr>
            <w:r w:rsidRPr="00CE0DD3">
              <w:rPr>
                <w:b/>
                <w:i/>
              </w:rPr>
              <w:t>_________________</w:t>
            </w:r>
          </w:p>
        </w:tc>
      </w:tr>
      <w:tr w:rsidR="00D150E4" w:rsidRPr="00CE0DD3" w14:paraId="313544A7" w14:textId="77777777" w:rsidTr="00B475C7">
        <w:trPr>
          <w:jc w:val="center"/>
        </w:trPr>
        <w:tc>
          <w:tcPr>
            <w:tcW w:w="4876" w:type="dxa"/>
            <w:tcBorders>
              <w:top w:val="nil"/>
              <w:left w:val="nil"/>
              <w:bottom w:val="nil"/>
              <w:right w:val="nil"/>
            </w:tcBorders>
          </w:tcPr>
          <w:p w14:paraId="1611816A" w14:textId="77777777" w:rsidR="00D150E4" w:rsidRPr="00CE0DD3" w:rsidRDefault="00D150E4" w:rsidP="00B475C7">
            <w:pPr>
              <w:pStyle w:val="Normal6a"/>
            </w:pPr>
            <w:r w:rsidRPr="00CE0DD3">
              <w:rPr>
                <w:vertAlign w:val="superscript"/>
              </w:rPr>
              <w:t>13</w:t>
            </w:r>
            <w:r w:rsidRPr="00CE0DD3">
              <w:t> PB L 123 van 12.5.2016, blz. 1, ELI: http://data.europa.eu/eli/agree_interinstit/2016/512/oj.</w:t>
            </w:r>
          </w:p>
        </w:tc>
        <w:tc>
          <w:tcPr>
            <w:tcW w:w="4876" w:type="dxa"/>
            <w:tcBorders>
              <w:top w:val="nil"/>
              <w:left w:val="nil"/>
              <w:bottom w:val="nil"/>
              <w:right w:val="nil"/>
            </w:tcBorders>
          </w:tcPr>
          <w:p w14:paraId="389E6FD6" w14:textId="77777777" w:rsidR="00D150E4" w:rsidRPr="00CE0DD3" w:rsidRDefault="00D150E4" w:rsidP="00B475C7">
            <w:pPr>
              <w:pStyle w:val="Normal6a"/>
            </w:pPr>
            <w:r w:rsidRPr="00CE0DD3">
              <w:rPr>
                <w:vertAlign w:val="superscript"/>
              </w:rPr>
              <w:t>13</w:t>
            </w:r>
            <w:r w:rsidRPr="00CE0DD3">
              <w:t> PB L 123 van 12.5.2016, blz. 1, ELI: http://data.europa.eu/eli/agree_interinstit/2016/512/oj.</w:t>
            </w:r>
          </w:p>
        </w:tc>
      </w:tr>
    </w:tbl>
    <w:p w14:paraId="63978153"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{ES}</w:t>
      </w:r>
      <w:r w:rsidRPr="00CE0DD3">
        <w:t>es</w:t>
      </w:r>
      <w:r w:rsidRPr="00CE0DD3">
        <w:rPr>
          <w:rStyle w:val="HideTWBExt"/>
        </w:rPr>
        <w:t>&lt;/Original&gt;</w:t>
      </w:r>
    </w:p>
    <w:p w14:paraId="379BD72D" w14:textId="7B4619AF" w:rsidR="00D150E4" w:rsidRPr="00CE0DD3" w:rsidRDefault="00D150E4" w:rsidP="00D150E4">
      <w:r w:rsidRPr="00CE0DD3">
        <w:rPr>
          <w:rStyle w:val="HideTWBExt"/>
        </w:rPr>
        <w:t>&lt;/Amend&gt;</w:t>
      </w:r>
    </w:p>
    <w:p w14:paraId="4D8DF58E"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292</w:t>
      </w:r>
      <w:r w:rsidRPr="00CE0DD3">
        <w:rPr>
          <w:rStyle w:val="HideTWBExt"/>
          <w:b w:val="0"/>
        </w:rPr>
        <w:t>&lt;/NumAm&gt;</w:t>
      </w:r>
    </w:p>
    <w:p w14:paraId="5A122053" w14:textId="77777777" w:rsidR="00D150E4" w:rsidRPr="00CE0DD3" w:rsidRDefault="00D150E4" w:rsidP="00D150E4">
      <w:pPr>
        <w:pStyle w:val="NormalBold"/>
      </w:pPr>
      <w:r w:rsidRPr="00CE0DD3">
        <w:rPr>
          <w:rStyle w:val="HideTWBExt"/>
          <w:b w:val="0"/>
        </w:rPr>
        <w:t>&lt;RepeatBlock-By&gt;&lt;Members&gt;</w:t>
      </w:r>
      <w:r w:rsidRPr="00CE0DD3">
        <w:t>Emma Wiesner, Oihane Agirregoitia Martínez</w:t>
      </w:r>
      <w:r w:rsidRPr="00CE0DD3">
        <w:rPr>
          <w:rStyle w:val="HideTWBExt"/>
          <w:b w:val="0"/>
        </w:rPr>
        <w:t>&lt;/Members&gt;</w:t>
      </w:r>
    </w:p>
    <w:p w14:paraId="046F04E5" w14:textId="77777777" w:rsidR="00D150E4" w:rsidRPr="00CE0DD3" w:rsidRDefault="00D150E4" w:rsidP="00D150E4">
      <w:pPr>
        <w:pStyle w:val="NormalBold"/>
      </w:pPr>
      <w:r w:rsidRPr="00CE0DD3">
        <w:rPr>
          <w:rStyle w:val="HideTWBExt"/>
          <w:b w:val="0"/>
        </w:rPr>
        <w:t>&lt;/RepeatBlock-By&gt;</w:t>
      </w:r>
    </w:p>
    <w:p w14:paraId="321B7885"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62EB4A0D" w14:textId="77777777" w:rsidR="00D150E4" w:rsidRPr="00CE0DD3" w:rsidRDefault="00D150E4" w:rsidP="00D150E4">
      <w:pPr>
        <w:pStyle w:val="NormalBold"/>
      </w:pPr>
      <w:r w:rsidRPr="00CE0DD3">
        <w:rPr>
          <w:rStyle w:val="HideTWBExt"/>
          <w:b w:val="0"/>
        </w:rPr>
        <w:t>&lt;Article&gt;</w:t>
      </w:r>
      <w:r w:rsidRPr="00CE0DD3">
        <w:t>Overweging 23</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39548E89" w14:textId="77777777" w:rsidTr="00B475C7">
        <w:trPr>
          <w:trHeight w:hRule="exact" w:val="240"/>
          <w:jc w:val="center"/>
        </w:trPr>
        <w:tc>
          <w:tcPr>
            <w:tcW w:w="9752" w:type="dxa"/>
            <w:gridSpan w:val="2"/>
            <w:tcBorders>
              <w:top w:val="nil"/>
              <w:left w:val="nil"/>
              <w:bottom w:val="nil"/>
              <w:right w:val="nil"/>
            </w:tcBorders>
          </w:tcPr>
          <w:p w14:paraId="7784B65A" w14:textId="77777777" w:rsidR="00D150E4" w:rsidRPr="00CE0DD3" w:rsidRDefault="00D150E4" w:rsidP="00B475C7"/>
        </w:tc>
      </w:tr>
      <w:tr w:rsidR="00D150E4" w:rsidRPr="00CE0DD3" w14:paraId="3DC71491" w14:textId="77777777" w:rsidTr="00B475C7">
        <w:trPr>
          <w:trHeight w:val="240"/>
          <w:jc w:val="center"/>
        </w:trPr>
        <w:tc>
          <w:tcPr>
            <w:tcW w:w="4876" w:type="dxa"/>
            <w:tcBorders>
              <w:top w:val="nil"/>
              <w:left w:val="nil"/>
              <w:bottom w:val="nil"/>
              <w:right w:val="nil"/>
            </w:tcBorders>
          </w:tcPr>
          <w:p w14:paraId="7BECF0B6"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4BDB793E" w14:textId="77777777" w:rsidR="00D150E4" w:rsidRPr="00CE0DD3" w:rsidRDefault="00D150E4" w:rsidP="00B475C7">
            <w:pPr>
              <w:pStyle w:val="AmColumnHeading"/>
            </w:pPr>
            <w:r w:rsidRPr="00CE0DD3">
              <w:t>Amendement</w:t>
            </w:r>
          </w:p>
        </w:tc>
      </w:tr>
      <w:tr w:rsidR="00D150E4" w:rsidRPr="00CE0DD3" w14:paraId="07745571" w14:textId="77777777" w:rsidTr="00B475C7">
        <w:trPr>
          <w:jc w:val="center"/>
        </w:trPr>
        <w:tc>
          <w:tcPr>
            <w:tcW w:w="4876" w:type="dxa"/>
            <w:tcBorders>
              <w:top w:val="nil"/>
              <w:left w:val="nil"/>
              <w:bottom w:val="nil"/>
              <w:right w:val="nil"/>
            </w:tcBorders>
          </w:tcPr>
          <w:p w14:paraId="196CDEBD" w14:textId="77777777" w:rsidR="00D150E4" w:rsidRPr="00CE0DD3" w:rsidRDefault="00D150E4" w:rsidP="00B475C7">
            <w:pPr>
              <w:pStyle w:val="Normal6a"/>
            </w:pPr>
            <w:r w:rsidRPr="00CE0DD3">
              <w:t>(23)</w:t>
            </w:r>
            <w:r w:rsidRPr="00CE0DD3">
              <w:tab/>
              <w:t>Het is van bijzonder belang dat de Commissie bij haar voorbereidende werkzaamheden tot passende raadplegingen overgaat, onder meer op deskundigenniveau, en dat die raadplegingen gebeuren in overeenstemming met de beginselen die zijn vastgelegd in het Interinstitutioneel Akkoord van 13 april 2016 over beter wetgeven</w:t>
            </w:r>
            <w:r w:rsidRPr="00CE0DD3">
              <w:rPr>
                <w:vertAlign w:val="superscript"/>
              </w:rPr>
              <w:t>13</w:t>
            </w:r>
            <w:r w:rsidRPr="00CE0DD3">
              <w:t>. Met name om te zorgen voor gelijke deelname aan de voorbereiding van gedelegeerde handelingen ontvangen het Europees Parlement en de Raad alle documenten op hetzelfde tijdstip als de deskundigen van de lidstaten, en hebben hun deskundigen systematisch toegang tot de vergaderingen van de deskundigengroepen van de Commissie die zich bezighouden met de voorbereiding van de gedelegeerde handelingen,</w:t>
            </w:r>
          </w:p>
        </w:tc>
        <w:tc>
          <w:tcPr>
            <w:tcW w:w="4876" w:type="dxa"/>
            <w:tcBorders>
              <w:top w:val="nil"/>
              <w:left w:val="nil"/>
              <w:bottom w:val="nil"/>
              <w:right w:val="nil"/>
            </w:tcBorders>
          </w:tcPr>
          <w:p w14:paraId="00A9A6E5" w14:textId="77777777" w:rsidR="00D150E4" w:rsidRPr="00CE0DD3" w:rsidRDefault="00D150E4" w:rsidP="00B475C7">
            <w:pPr>
              <w:pStyle w:val="Normal6a"/>
            </w:pPr>
            <w:r w:rsidRPr="00CE0DD3">
              <w:t>(23)</w:t>
            </w:r>
            <w:r w:rsidRPr="00CE0DD3">
              <w:tab/>
              <w:t>Het is van bijzonder belang dat de Commissie bij haar voorbereidende werkzaamheden tot passende raadplegingen overgaat, onder meer op deskundigenniveau, en dat die raadplegingen gebeuren in overeenstemming met de beginselen die zijn vastgelegd in het Interinstitutioneel Akkoord van 13 april 2016 over beter wetgeven</w:t>
            </w:r>
            <w:r w:rsidRPr="00CE0DD3">
              <w:rPr>
                <w:vertAlign w:val="superscript"/>
              </w:rPr>
              <w:t>13</w:t>
            </w:r>
            <w:r w:rsidRPr="00CE0DD3">
              <w:t>. Met name om te zorgen voor gelijke deelname aan de voorbereiding van gedelegeerde handelingen ontvangen het Europees Parlement en de Raad alle documenten op hetzelfde tijdstip als de deskundigen van de lidstaten, en hebben hun deskundigen systematisch toegang tot de vergaderingen van de deskundigengroepen van de Commissie die zich bezighouden met de voorbereiding van de gedelegeerde handelingen,</w:t>
            </w:r>
            <w:r w:rsidRPr="00CE0DD3">
              <w:rPr>
                <w:b/>
                <w:bCs/>
                <w:i/>
                <w:iCs/>
              </w:rPr>
              <w:t xml:space="preserve"> en bovendien kan gebruik worden gemaakt van de mogelijkheid dat de Commissie wordt uitgenodigd voor vergaderingen in het Europees Parlement of de Raad voor een verdere gedachtewisseling over de voorbereiding van gedelegeerde handelingen.</w:t>
            </w:r>
          </w:p>
        </w:tc>
      </w:tr>
      <w:tr w:rsidR="00D150E4" w:rsidRPr="00CE0DD3" w14:paraId="7EBA4496" w14:textId="77777777" w:rsidTr="00B475C7">
        <w:trPr>
          <w:jc w:val="center"/>
        </w:trPr>
        <w:tc>
          <w:tcPr>
            <w:tcW w:w="4876" w:type="dxa"/>
            <w:tcBorders>
              <w:top w:val="nil"/>
              <w:left w:val="nil"/>
              <w:bottom w:val="nil"/>
              <w:right w:val="nil"/>
            </w:tcBorders>
          </w:tcPr>
          <w:p w14:paraId="14FE9703" w14:textId="77777777" w:rsidR="00D150E4" w:rsidRPr="00CE0DD3" w:rsidRDefault="00D150E4" w:rsidP="00B475C7">
            <w:pPr>
              <w:pStyle w:val="Normal6a"/>
            </w:pPr>
            <w:r w:rsidRPr="00CE0DD3">
              <w:rPr>
                <w:b/>
                <w:i/>
              </w:rPr>
              <w:t>_________________</w:t>
            </w:r>
          </w:p>
        </w:tc>
        <w:tc>
          <w:tcPr>
            <w:tcW w:w="4876" w:type="dxa"/>
            <w:tcBorders>
              <w:top w:val="nil"/>
              <w:left w:val="nil"/>
              <w:bottom w:val="nil"/>
              <w:right w:val="nil"/>
            </w:tcBorders>
          </w:tcPr>
          <w:p w14:paraId="05F40D98" w14:textId="77777777" w:rsidR="00D150E4" w:rsidRPr="00CE0DD3" w:rsidRDefault="00D150E4" w:rsidP="00B475C7">
            <w:pPr>
              <w:pStyle w:val="Normal6a"/>
            </w:pPr>
            <w:r w:rsidRPr="00CE0DD3">
              <w:rPr>
                <w:b/>
                <w:i/>
              </w:rPr>
              <w:t>_________________</w:t>
            </w:r>
          </w:p>
        </w:tc>
      </w:tr>
      <w:tr w:rsidR="00D150E4" w:rsidRPr="00CE0DD3" w14:paraId="63A363BC" w14:textId="77777777" w:rsidTr="00B475C7">
        <w:trPr>
          <w:jc w:val="center"/>
        </w:trPr>
        <w:tc>
          <w:tcPr>
            <w:tcW w:w="4876" w:type="dxa"/>
            <w:tcBorders>
              <w:top w:val="nil"/>
              <w:left w:val="nil"/>
              <w:bottom w:val="nil"/>
              <w:right w:val="nil"/>
            </w:tcBorders>
          </w:tcPr>
          <w:p w14:paraId="4AE6382C" w14:textId="77777777" w:rsidR="00D150E4" w:rsidRPr="00CE0DD3" w:rsidRDefault="00D150E4" w:rsidP="00B475C7">
            <w:pPr>
              <w:pStyle w:val="Normal6a"/>
            </w:pPr>
            <w:r w:rsidRPr="00CE0DD3">
              <w:rPr>
                <w:vertAlign w:val="superscript"/>
              </w:rPr>
              <w:t>13</w:t>
            </w:r>
            <w:r w:rsidRPr="00CE0DD3">
              <w:t> PB L 123 van 12.5.2016, blz. 1, ELI: https://eur-lex.europa.eu/eli/agree_interinstit/2016/512/oj.</w:t>
            </w:r>
          </w:p>
        </w:tc>
        <w:tc>
          <w:tcPr>
            <w:tcW w:w="4876" w:type="dxa"/>
            <w:tcBorders>
              <w:top w:val="nil"/>
              <w:left w:val="nil"/>
              <w:bottom w:val="nil"/>
              <w:right w:val="nil"/>
            </w:tcBorders>
          </w:tcPr>
          <w:p w14:paraId="7D05D403" w14:textId="77777777" w:rsidR="00D150E4" w:rsidRPr="00CE0DD3" w:rsidRDefault="00D150E4" w:rsidP="00B475C7">
            <w:pPr>
              <w:pStyle w:val="Normal6a"/>
            </w:pPr>
            <w:r w:rsidRPr="00CE0DD3">
              <w:rPr>
                <w:vertAlign w:val="superscript"/>
              </w:rPr>
              <w:t>13</w:t>
            </w:r>
            <w:r w:rsidRPr="00CE0DD3">
              <w:t> PB L 123 van 12.5.2016, blz. 1, ELI: https://eur-lex.europa.eu/eli/agree_interinstit/2016/512/oj.</w:t>
            </w:r>
          </w:p>
        </w:tc>
      </w:tr>
    </w:tbl>
    <w:p w14:paraId="0E360BD3"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4A70600A" w14:textId="77777777" w:rsidR="00D150E4" w:rsidRPr="00CE0DD3" w:rsidRDefault="00D150E4" w:rsidP="00D150E4">
      <w:r w:rsidRPr="00CE0DD3">
        <w:rPr>
          <w:rStyle w:val="HideTWBExt"/>
        </w:rPr>
        <w:t>&lt;/Amend&gt;</w:t>
      </w:r>
    </w:p>
    <w:p w14:paraId="0C2BDC9C"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293</w:t>
      </w:r>
      <w:r w:rsidRPr="00CE0DD3">
        <w:rPr>
          <w:rStyle w:val="HideTWBExt"/>
          <w:b w:val="0"/>
        </w:rPr>
        <w:t>&lt;/NumAm&gt;</w:t>
      </w:r>
    </w:p>
    <w:p w14:paraId="09BB0B17" w14:textId="77777777" w:rsidR="00D150E4" w:rsidRPr="00CE0DD3" w:rsidRDefault="00D150E4" w:rsidP="00D150E4">
      <w:pPr>
        <w:pStyle w:val="NormalBold"/>
      </w:pPr>
      <w:r w:rsidRPr="00CE0DD3">
        <w:rPr>
          <w:rStyle w:val="HideTWBExt"/>
          <w:b w:val="0"/>
        </w:rPr>
        <w:t>&lt;RepeatBlock-By&gt;&lt;Members&gt;</w:t>
      </w:r>
      <w:r w:rsidRPr="00CE0DD3">
        <w:t>Thomas Bajada</w:t>
      </w:r>
      <w:r w:rsidRPr="00CE0DD3">
        <w:rPr>
          <w:rStyle w:val="HideTWBExt"/>
          <w:b w:val="0"/>
        </w:rPr>
        <w:t>&lt;/Members&gt;</w:t>
      </w:r>
    </w:p>
    <w:p w14:paraId="67A53098" w14:textId="77777777" w:rsidR="00D150E4" w:rsidRPr="00CE0DD3" w:rsidRDefault="00D150E4" w:rsidP="00D150E4">
      <w:pPr>
        <w:pStyle w:val="NormalBold"/>
      </w:pPr>
      <w:r w:rsidRPr="00CE0DD3">
        <w:rPr>
          <w:rStyle w:val="HideTWBExt"/>
          <w:b w:val="0"/>
        </w:rPr>
        <w:t>&lt;/RepeatBlock-By&gt;</w:t>
      </w:r>
    </w:p>
    <w:p w14:paraId="47461CBF"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67C9A9F2" w14:textId="77777777" w:rsidR="00D150E4" w:rsidRPr="00CE0DD3" w:rsidRDefault="00D150E4" w:rsidP="00D150E4">
      <w:pPr>
        <w:pStyle w:val="NormalBold"/>
      </w:pPr>
      <w:r w:rsidRPr="00CE0DD3">
        <w:rPr>
          <w:rStyle w:val="HideTWBExt"/>
          <w:b w:val="0"/>
        </w:rPr>
        <w:t>&lt;Article&gt;</w:t>
      </w:r>
      <w:r w:rsidRPr="00CE0DD3">
        <w:t>Overweging 23 bis (nieuw)</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3DBD2886" w14:textId="77777777" w:rsidTr="00B475C7">
        <w:trPr>
          <w:trHeight w:hRule="exact" w:val="240"/>
          <w:jc w:val="center"/>
        </w:trPr>
        <w:tc>
          <w:tcPr>
            <w:tcW w:w="9752" w:type="dxa"/>
            <w:gridSpan w:val="2"/>
            <w:tcBorders>
              <w:top w:val="nil"/>
              <w:left w:val="nil"/>
              <w:bottom w:val="nil"/>
              <w:right w:val="nil"/>
            </w:tcBorders>
          </w:tcPr>
          <w:p w14:paraId="3E898B98" w14:textId="77777777" w:rsidR="00D150E4" w:rsidRPr="00CE0DD3" w:rsidRDefault="00D150E4" w:rsidP="00B475C7"/>
        </w:tc>
      </w:tr>
      <w:tr w:rsidR="00D150E4" w:rsidRPr="00CE0DD3" w14:paraId="60F6FACE" w14:textId="77777777" w:rsidTr="00B475C7">
        <w:trPr>
          <w:trHeight w:val="240"/>
          <w:jc w:val="center"/>
        </w:trPr>
        <w:tc>
          <w:tcPr>
            <w:tcW w:w="4876" w:type="dxa"/>
            <w:tcBorders>
              <w:top w:val="nil"/>
              <w:left w:val="nil"/>
              <w:bottom w:val="nil"/>
              <w:right w:val="nil"/>
            </w:tcBorders>
          </w:tcPr>
          <w:p w14:paraId="1CC88282"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5343894C" w14:textId="77777777" w:rsidR="00D150E4" w:rsidRPr="00CE0DD3" w:rsidRDefault="00D150E4" w:rsidP="00B475C7">
            <w:pPr>
              <w:pStyle w:val="AmColumnHeading"/>
            </w:pPr>
            <w:r w:rsidRPr="00CE0DD3">
              <w:t>Amendement</w:t>
            </w:r>
          </w:p>
        </w:tc>
      </w:tr>
      <w:tr w:rsidR="00D150E4" w:rsidRPr="00CE0DD3" w14:paraId="4D4B2B3D" w14:textId="77777777" w:rsidTr="00B475C7">
        <w:trPr>
          <w:jc w:val="center"/>
        </w:trPr>
        <w:tc>
          <w:tcPr>
            <w:tcW w:w="4876" w:type="dxa"/>
            <w:tcBorders>
              <w:top w:val="nil"/>
              <w:left w:val="nil"/>
              <w:bottom w:val="nil"/>
              <w:right w:val="nil"/>
            </w:tcBorders>
          </w:tcPr>
          <w:p w14:paraId="7E0094A3" w14:textId="77777777" w:rsidR="00D150E4" w:rsidRPr="00CE0DD3" w:rsidRDefault="00D150E4" w:rsidP="00B475C7">
            <w:pPr>
              <w:pStyle w:val="Normal6a"/>
            </w:pPr>
          </w:p>
        </w:tc>
        <w:tc>
          <w:tcPr>
            <w:tcW w:w="4876" w:type="dxa"/>
            <w:tcBorders>
              <w:top w:val="nil"/>
              <w:left w:val="nil"/>
              <w:bottom w:val="nil"/>
              <w:right w:val="nil"/>
            </w:tcBorders>
          </w:tcPr>
          <w:p w14:paraId="77532F51" w14:textId="77777777" w:rsidR="00D150E4" w:rsidRPr="00CE0DD3" w:rsidRDefault="00D150E4" w:rsidP="00B475C7">
            <w:pPr>
              <w:pStyle w:val="Normal6a"/>
            </w:pPr>
            <w:r w:rsidRPr="00CE0DD3">
              <w:rPr>
                <w:b/>
                <w:i/>
              </w:rPr>
              <w:t>(23 bis)</w:t>
            </w:r>
            <w:r w:rsidRPr="00CE0DD3">
              <w:tab/>
            </w:r>
            <w:r w:rsidRPr="00CE0DD3">
              <w:rPr>
                <w:b/>
                <w:i/>
              </w:rPr>
              <w:t>De Commissie overlegt met het Parlement en de Raad over het gezamenlijke omzettingsproces van de ROVB’s, waarbij verschillende verordeningen worden gewijzigd vóór de volgende vaststelling, en moet vervolgens een beoordeling maken van het proces binnen drie jaar na de bekendmaking van de huidige verordening, en elke drie jaar na die datum.</w:t>
            </w:r>
          </w:p>
        </w:tc>
      </w:tr>
    </w:tbl>
    <w:p w14:paraId="57C6A3E4"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7A8A4EC5" w14:textId="77777777" w:rsidR="00D150E4" w:rsidRPr="00CE0DD3" w:rsidRDefault="00D150E4" w:rsidP="00D150E4">
      <w:r w:rsidRPr="00CE0DD3">
        <w:rPr>
          <w:rStyle w:val="HideTWBExt"/>
        </w:rPr>
        <w:t>&lt;/Amend&gt;</w:t>
      </w:r>
    </w:p>
    <w:p w14:paraId="25665922"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294</w:t>
      </w:r>
      <w:r w:rsidRPr="00CE0DD3">
        <w:rPr>
          <w:rStyle w:val="HideTWBExt"/>
          <w:b w:val="0"/>
        </w:rPr>
        <w:t>&lt;/NumAm&gt;</w:t>
      </w:r>
    </w:p>
    <w:p w14:paraId="6276404C" w14:textId="77777777" w:rsidR="00D150E4" w:rsidRPr="00CE0DD3" w:rsidRDefault="00D150E4" w:rsidP="00D150E4">
      <w:pPr>
        <w:pStyle w:val="NormalBold"/>
      </w:pPr>
      <w:r w:rsidRPr="00CE0DD3">
        <w:rPr>
          <w:rStyle w:val="HideTWBExt"/>
          <w:b w:val="0"/>
        </w:rPr>
        <w:t>&lt;RepeatBlock-By&gt;&lt;Members&gt;</w:t>
      </w:r>
      <w:r w:rsidRPr="00CE0DD3">
        <w:t>Volker Schnurrbusch</w:t>
      </w:r>
      <w:r w:rsidRPr="00CE0DD3">
        <w:rPr>
          <w:rStyle w:val="HideTWBExt"/>
          <w:b w:val="0"/>
        </w:rPr>
        <w:t>&lt;/Members&gt;</w:t>
      </w:r>
    </w:p>
    <w:p w14:paraId="6D8D805E" w14:textId="77777777" w:rsidR="00D150E4" w:rsidRPr="00CE0DD3" w:rsidRDefault="00D150E4" w:rsidP="00D150E4">
      <w:r w:rsidRPr="00CE0DD3">
        <w:rPr>
          <w:rStyle w:val="HideTWBExt"/>
        </w:rPr>
        <w:t>&lt;AuNomDe&gt;</w:t>
      </w:r>
      <w:r w:rsidRPr="00CE0DD3">
        <w:rPr>
          <w:rStyle w:val="HideTWBInt"/>
        </w:rPr>
        <w:t>{ESN}</w:t>
      </w:r>
      <w:r w:rsidRPr="00CE0DD3">
        <w:t>namens de ESN-Fractie</w:t>
      </w:r>
      <w:r w:rsidRPr="00CE0DD3">
        <w:rPr>
          <w:rStyle w:val="HideTWBExt"/>
        </w:rPr>
        <w:t>&lt;/AuNomDe&gt;</w:t>
      </w:r>
    </w:p>
    <w:p w14:paraId="68829167" w14:textId="77777777" w:rsidR="00D150E4" w:rsidRPr="00CE0DD3" w:rsidRDefault="00D150E4" w:rsidP="00D150E4">
      <w:pPr>
        <w:pStyle w:val="NormalBold"/>
      </w:pPr>
      <w:r w:rsidRPr="00CE0DD3">
        <w:rPr>
          <w:rStyle w:val="HideTWBExt"/>
          <w:b w:val="0"/>
        </w:rPr>
        <w:t>&lt;Members&gt;</w:t>
      </w:r>
      <w:r w:rsidRPr="00CE0DD3">
        <w:t>Siegbert Frank Droese</w:t>
      </w:r>
      <w:r w:rsidRPr="00CE0DD3">
        <w:rPr>
          <w:rStyle w:val="HideTWBExt"/>
          <w:b w:val="0"/>
        </w:rPr>
        <w:t>&lt;/Members&gt;</w:t>
      </w:r>
    </w:p>
    <w:p w14:paraId="741114FA" w14:textId="77777777" w:rsidR="00D150E4" w:rsidRPr="00CE0DD3" w:rsidRDefault="00D150E4" w:rsidP="00D150E4">
      <w:pPr>
        <w:pStyle w:val="NormalBold"/>
      </w:pPr>
      <w:r w:rsidRPr="00CE0DD3">
        <w:rPr>
          <w:rStyle w:val="HideTWBExt"/>
          <w:b w:val="0"/>
        </w:rPr>
        <w:t>&lt;/RepeatBlock-By&gt;</w:t>
      </w:r>
    </w:p>
    <w:p w14:paraId="4E5E9EA0"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1EF837DE" w14:textId="77777777" w:rsidR="00D150E4" w:rsidRPr="00CE0DD3" w:rsidRDefault="00D150E4" w:rsidP="00D150E4">
      <w:pPr>
        <w:pStyle w:val="NormalBold"/>
      </w:pPr>
      <w:r w:rsidRPr="00CE0DD3">
        <w:rPr>
          <w:rStyle w:val="HideTWBExt"/>
          <w:b w:val="0"/>
        </w:rPr>
        <w:t>&lt;Article&gt;</w:t>
      </w:r>
      <w:r w:rsidRPr="00CE0DD3">
        <w:t>Overweging 23 bis (nieuw)</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6C1AD5DE" w14:textId="77777777" w:rsidTr="00B475C7">
        <w:trPr>
          <w:trHeight w:hRule="exact" w:val="240"/>
          <w:jc w:val="center"/>
        </w:trPr>
        <w:tc>
          <w:tcPr>
            <w:tcW w:w="9752" w:type="dxa"/>
            <w:gridSpan w:val="2"/>
            <w:tcBorders>
              <w:top w:val="nil"/>
              <w:left w:val="nil"/>
              <w:bottom w:val="nil"/>
              <w:right w:val="nil"/>
            </w:tcBorders>
          </w:tcPr>
          <w:p w14:paraId="33840E06" w14:textId="77777777" w:rsidR="00D150E4" w:rsidRPr="00CE0DD3" w:rsidRDefault="00D150E4" w:rsidP="00B475C7"/>
        </w:tc>
      </w:tr>
      <w:tr w:rsidR="00D150E4" w:rsidRPr="00CE0DD3" w14:paraId="056DB14C" w14:textId="77777777" w:rsidTr="00B475C7">
        <w:trPr>
          <w:trHeight w:val="240"/>
          <w:jc w:val="center"/>
        </w:trPr>
        <w:tc>
          <w:tcPr>
            <w:tcW w:w="4876" w:type="dxa"/>
            <w:tcBorders>
              <w:top w:val="nil"/>
              <w:left w:val="nil"/>
              <w:bottom w:val="nil"/>
              <w:right w:val="nil"/>
            </w:tcBorders>
          </w:tcPr>
          <w:p w14:paraId="5C8B8FBF"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71167404" w14:textId="77777777" w:rsidR="00D150E4" w:rsidRPr="00CE0DD3" w:rsidRDefault="00D150E4" w:rsidP="00B475C7">
            <w:pPr>
              <w:pStyle w:val="AmColumnHeading"/>
            </w:pPr>
            <w:r w:rsidRPr="00CE0DD3">
              <w:t>Amendement</w:t>
            </w:r>
          </w:p>
        </w:tc>
      </w:tr>
      <w:tr w:rsidR="00D150E4" w:rsidRPr="00CE0DD3" w14:paraId="1B525235" w14:textId="77777777" w:rsidTr="00B475C7">
        <w:trPr>
          <w:jc w:val="center"/>
        </w:trPr>
        <w:tc>
          <w:tcPr>
            <w:tcW w:w="4876" w:type="dxa"/>
            <w:tcBorders>
              <w:top w:val="nil"/>
              <w:left w:val="nil"/>
              <w:bottom w:val="nil"/>
              <w:right w:val="nil"/>
            </w:tcBorders>
          </w:tcPr>
          <w:p w14:paraId="5C375D31" w14:textId="77777777" w:rsidR="00D150E4" w:rsidRPr="00CE0DD3" w:rsidRDefault="00D150E4" w:rsidP="00B475C7">
            <w:pPr>
              <w:pStyle w:val="Normal6a"/>
            </w:pPr>
          </w:p>
        </w:tc>
        <w:tc>
          <w:tcPr>
            <w:tcW w:w="4876" w:type="dxa"/>
            <w:tcBorders>
              <w:top w:val="nil"/>
              <w:left w:val="nil"/>
              <w:bottom w:val="nil"/>
              <w:right w:val="nil"/>
            </w:tcBorders>
          </w:tcPr>
          <w:p w14:paraId="52FEFD90" w14:textId="77777777" w:rsidR="00D150E4" w:rsidRPr="00CE0DD3" w:rsidRDefault="00D150E4" w:rsidP="00B475C7">
            <w:pPr>
              <w:pStyle w:val="Normal6a"/>
            </w:pPr>
            <w:r w:rsidRPr="00CE0DD3">
              <w:rPr>
                <w:b/>
                <w:i/>
              </w:rPr>
              <w:t>(23 bis)</w:t>
            </w:r>
            <w:r w:rsidRPr="00CE0DD3">
              <w:tab/>
            </w:r>
            <w:r w:rsidRPr="00CE0DD3">
              <w:rPr>
                <w:b/>
                <w:i/>
              </w:rPr>
              <w:t>Bij de deelname van de Unie aan ROVB’s moeten de prerogatieven van de lidstaten worden geëerbiedigd. De omzetting mag de nationale autonomie niet verzwakken en geen onevenredige verplichtingen opleggen aan de kleinschalige visserij, met name in de Middellandse Zee, die niet de bron van de overcapaciteit is.</w:t>
            </w:r>
          </w:p>
        </w:tc>
      </w:tr>
    </w:tbl>
    <w:p w14:paraId="40288D60"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6EC478B5" w14:textId="77777777" w:rsidR="00D150E4" w:rsidRPr="00CE0DD3" w:rsidRDefault="00D150E4" w:rsidP="00D150E4">
      <w:r w:rsidRPr="00CE0DD3">
        <w:rPr>
          <w:rStyle w:val="HideTWBExt"/>
        </w:rPr>
        <w:t>&lt;/Amend&gt;</w:t>
      </w:r>
    </w:p>
    <w:p w14:paraId="18522750"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295</w:t>
      </w:r>
      <w:r w:rsidRPr="00CE0DD3">
        <w:rPr>
          <w:rStyle w:val="HideTWBExt"/>
          <w:b w:val="0"/>
        </w:rPr>
        <w:t>&lt;/NumAm&gt;</w:t>
      </w:r>
    </w:p>
    <w:p w14:paraId="22BAD698" w14:textId="77777777" w:rsidR="00D150E4" w:rsidRPr="00CE0DD3" w:rsidRDefault="00D150E4" w:rsidP="00D150E4">
      <w:pPr>
        <w:pStyle w:val="NormalBold"/>
      </w:pPr>
      <w:r w:rsidRPr="00CE0DD3">
        <w:rPr>
          <w:rStyle w:val="HideTWBExt"/>
          <w:b w:val="0"/>
        </w:rPr>
        <w:t>&lt;RepeatBlock-By&gt;&lt;Members&gt;</w:t>
      </w:r>
      <w:r w:rsidRPr="00CE0DD3">
        <w:t>Volker Schnurrbusch</w:t>
      </w:r>
      <w:r w:rsidRPr="00CE0DD3">
        <w:rPr>
          <w:rStyle w:val="HideTWBExt"/>
          <w:b w:val="0"/>
        </w:rPr>
        <w:t>&lt;/Members&gt;</w:t>
      </w:r>
    </w:p>
    <w:p w14:paraId="74C75756" w14:textId="77777777" w:rsidR="00D150E4" w:rsidRPr="00CE0DD3" w:rsidRDefault="00D150E4" w:rsidP="00D150E4">
      <w:r w:rsidRPr="00CE0DD3">
        <w:rPr>
          <w:rStyle w:val="HideTWBExt"/>
        </w:rPr>
        <w:t>&lt;AuNomDe&gt;</w:t>
      </w:r>
      <w:r w:rsidRPr="00CE0DD3">
        <w:rPr>
          <w:rStyle w:val="HideTWBInt"/>
        </w:rPr>
        <w:t>{ESN}</w:t>
      </w:r>
      <w:r w:rsidRPr="00CE0DD3">
        <w:t>namens de ESN-Fractie</w:t>
      </w:r>
      <w:r w:rsidRPr="00CE0DD3">
        <w:rPr>
          <w:rStyle w:val="HideTWBExt"/>
        </w:rPr>
        <w:t>&lt;/AuNomDe&gt;</w:t>
      </w:r>
    </w:p>
    <w:p w14:paraId="1E6E8172" w14:textId="77777777" w:rsidR="00D150E4" w:rsidRPr="00CE0DD3" w:rsidRDefault="00D150E4" w:rsidP="00D150E4">
      <w:pPr>
        <w:pStyle w:val="NormalBold"/>
      </w:pPr>
      <w:r w:rsidRPr="00CE0DD3">
        <w:rPr>
          <w:rStyle w:val="HideTWBExt"/>
          <w:b w:val="0"/>
        </w:rPr>
        <w:t>&lt;Members&gt;</w:t>
      </w:r>
      <w:r w:rsidRPr="00CE0DD3">
        <w:t>Siegbert Frank Droese</w:t>
      </w:r>
      <w:r w:rsidRPr="00CE0DD3">
        <w:rPr>
          <w:rStyle w:val="HideTWBExt"/>
          <w:b w:val="0"/>
        </w:rPr>
        <w:t>&lt;/Members&gt;</w:t>
      </w:r>
    </w:p>
    <w:p w14:paraId="1068A7FE" w14:textId="77777777" w:rsidR="00D150E4" w:rsidRPr="00CE0DD3" w:rsidRDefault="00D150E4" w:rsidP="00D150E4">
      <w:pPr>
        <w:pStyle w:val="NormalBold"/>
      </w:pPr>
      <w:r w:rsidRPr="00CE0DD3">
        <w:rPr>
          <w:rStyle w:val="HideTWBExt"/>
          <w:b w:val="0"/>
        </w:rPr>
        <w:t>&lt;/RepeatBlock-By&gt;</w:t>
      </w:r>
    </w:p>
    <w:p w14:paraId="1A0169E2"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4347B5D4" w14:textId="77777777" w:rsidR="00D150E4" w:rsidRPr="00CE0DD3" w:rsidRDefault="00D150E4" w:rsidP="00D150E4">
      <w:pPr>
        <w:pStyle w:val="NormalBold"/>
      </w:pPr>
      <w:r w:rsidRPr="00CE0DD3">
        <w:rPr>
          <w:rStyle w:val="HideTWBExt"/>
          <w:b w:val="0"/>
        </w:rPr>
        <w:t>&lt;Article&gt;</w:t>
      </w:r>
      <w:r w:rsidRPr="00CE0DD3">
        <w:t>Overweging 23 ter (nieuw)</w:t>
      </w:r>
      <w:r w:rsidRPr="00CE0D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689A082B" w14:textId="77777777" w:rsidTr="00B475C7">
        <w:trPr>
          <w:trHeight w:hRule="exact" w:val="240"/>
          <w:jc w:val="center"/>
        </w:trPr>
        <w:tc>
          <w:tcPr>
            <w:tcW w:w="9752" w:type="dxa"/>
            <w:gridSpan w:val="2"/>
            <w:tcBorders>
              <w:top w:val="nil"/>
              <w:left w:val="nil"/>
              <w:bottom w:val="nil"/>
              <w:right w:val="nil"/>
            </w:tcBorders>
          </w:tcPr>
          <w:p w14:paraId="31175EBB" w14:textId="77777777" w:rsidR="00D150E4" w:rsidRPr="00CE0DD3" w:rsidRDefault="00D150E4" w:rsidP="00B475C7"/>
        </w:tc>
      </w:tr>
      <w:tr w:rsidR="00D150E4" w:rsidRPr="00CE0DD3" w14:paraId="296E0F08" w14:textId="77777777" w:rsidTr="00B475C7">
        <w:trPr>
          <w:trHeight w:val="240"/>
          <w:jc w:val="center"/>
        </w:trPr>
        <w:tc>
          <w:tcPr>
            <w:tcW w:w="4876" w:type="dxa"/>
            <w:tcBorders>
              <w:top w:val="nil"/>
              <w:left w:val="nil"/>
              <w:bottom w:val="nil"/>
              <w:right w:val="nil"/>
            </w:tcBorders>
          </w:tcPr>
          <w:p w14:paraId="78384A76"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228D7FD7" w14:textId="77777777" w:rsidR="00D150E4" w:rsidRPr="00CE0DD3" w:rsidRDefault="00D150E4" w:rsidP="00B475C7">
            <w:pPr>
              <w:pStyle w:val="AmColumnHeading"/>
            </w:pPr>
            <w:r w:rsidRPr="00CE0DD3">
              <w:t>Amendement</w:t>
            </w:r>
          </w:p>
        </w:tc>
      </w:tr>
      <w:tr w:rsidR="00D150E4" w:rsidRPr="00CE0DD3" w14:paraId="3550CDCE" w14:textId="77777777" w:rsidTr="00B475C7">
        <w:trPr>
          <w:jc w:val="center"/>
        </w:trPr>
        <w:tc>
          <w:tcPr>
            <w:tcW w:w="4876" w:type="dxa"/>
            <w:tcBorders>
              <w:top w:val="nil"/>
              <w:left w:val="nil"/>
              <w:bottom w:val="nil"/>
              <w:right w:val="nil"/>
            </w:tcBorders>
          </w:tcPr>
          <w:p w14:paraId="7E437B05" w14:textId="77777777" w:rsidR="00D150E4" w:rsidRPr="00CE0DD3" w:rsidRDefault="00D150E4" w:rsidP="00B475C7">
            <w:pPr>
              <w:pStyle w:val="Normal6a"/>
            </w:pPr>
          </w:p>
        </w:tc>
        <w:tc>
          <w:tcPr>
            <w:tcW w:w="4876" w:type="dxa"/>
            <w:tcBorders>
              <w:top w:val="nil"/>
              <w:left w:val="nil"/>
              <w:bottom w:val="nil"/>
              <w:right w:val="nil"/>
            </w:tcBorders>
          </w:tcPr>
          <w:p w14:paraId="7DD37C34" w14:textId="77777777" w:rsidR="00D150E4" w:rsidRPr="00CE0DD3" w:rsidRDefault="00D150E4" w:rsidP="00B475C7">
            <w:pPr>
              <w:pStyle w:val="Normal6a"/>
            </w:pPr>
            <w:r w:rsidRPr="00CE0DD3">
              <w:rPr>
                <w:b/>
                <w:i/>
              </w:rPr>
              <w:t>(23 ter)</w:t>
            </w:r>
            <w:r w:rsidRPr="00CE0DD3">
              <w:tab/>
            </w:r>
            <w:r w:rsidRPr="00CE0DD3">
              <w:rPr>
                <w:b/>
                <w:i/>
              </w:rPr>
              <w:t>Wanneer ROVB-maatregelen er systematisch niet in slagen een gelijk speelveld ten opzichte van vloten van derde landen te waarborgen of onevenwichtige beperkingen opleggen aan exploitanten uit de Unie, heroverweegt de Unie haar steun voor dergelijke maatregelen en streeft zij zo nodig naar een herziening ervan.</w:t>
            </w:r>
          </w:p>
        </w:tc>
      </w:tr>
    </w:tbl>
    <w:p w14:paraId="77F41580"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69E9BC25" w14:textId="77777777" w:rsidR="00D150E4" w:rsidRPr="00CE0DD3" w:rsidRDefault="00D150E4" w:rsidP="00D150E4">
      <w:r w:rsidRPr="00CE0DD3">
        <w:rPr>
          <w:rStyle w:val="HideTWBExt"/>
        </w:rPr>
        <w:t>&lt;/Amend&gt;</w:t>
      </w:r>
    </w:p>
    <w:p w14:paraId="6F68FAE2"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296</w:t>
      </w:r>
      <w:r w:rsidRPr="00CE0DD3">
        <w:rPr>
          <w:rStyle w:val="HideTWBExt"/>
          <w:b w:val="0"/>
        </w:rPr>
        <w:t>&lt;/NumAm&gt;</w:t>
      </w:r>
    </w:p>
    <w:p w14:paraId="296DAB96" w14:textId="77777777" w:rsidR="00D150E4" w:rsidRPr="00CE0DD3" w:rsidRDefault="00D150E4" w:rsidP="00D150E4">
      <w:pPr>
        <w:pStyle w:val="NormalBold"/>
      </w:pPr>
      <w:r w:rsidRPr="00CE0DD3">
        <w:rPr>
          <w:rStyle w:val="HideTWBExt"/>
          <w:b w:val="0"/>
        </w:rPr>
        <w:t>&lt;RepeatBlock-By&gt;&lt;Members&gt;</w:t>
      </w:r>
      <w:r w:rsidRPr="00CE0DD3">
        <w:t>Thomas Bajada</w:t>
      </w:r>
      <w:r w:rsidRPr="00CE0DD3">
        <w:rPr>
          <w:rStyle w:val="HideTWBExt"/>
          <w:b w:val="0"/>
        </w:rPr>
        <w:t>&lt;/Members&gt;</w:t>
      </w:r>
    </w:p>
    <w:p w14:paraId="6F5C5A27" w14:textId="77777777" w:rsidR="00D150E4" w:rsidRPr="00CE0DD3" w:rsidRDefault="00D150E4" w:rsidP="00D150E4">
      <w:pPr>
        <w:pStyle w:val="NormalBold"/>
      </w:pPr>
      <w:r w:rsidRPr="00CE0DD3">
        <w:rPr>
          <w:rStyle w:val="HideTWBExt"/>
          <w:b w:val="0"/>
        </w:rPr>
        <w:t>&lt;/RepeatBlock-By&gt;</w:t>
      </w:r>
    </w:p>
    <w:p w14:paraId="44FB8101"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7F90E07F" w14:textId="77777777" w:rsidR="00D150E4" w:rsidRPr="00CE0DD3" w:rsidRDefault="00D150E4" w:rsidP="00D150E4">
      <w:pPr>
        <w:pStyle w:val="NormalBold"/>
      </w:pPr>
      <w:r w:rsidRPr="00CE0DD3">
        <w:rPr>
          <w:rStyle w:val="HideTWBExt"/>
          <w:b w:val="0"/>
        </w:rPr>
        <w:t>&lt;Article&gt;</w:t>
      </w:r>
      <w:r w:rsidRPr="00CE0DD3">
        <w:t>Artikel 1 – alinea 1 – punt 3</w:t>
      </w:r>
      <w:r w:rsidRPr="00CE0DD3">
        <w:rPr>
          <w:rStyle w:val="HideTWBExt"/>
          <w:b w:val="0"/>
        </w:rPr>
        <w:t>&lt;/Article&gt;</w:t>
      </w:r>
    </w:p>
    <w:p w14:paraId="74015FDF" w14:textId="77777777" w:rsidR="00D150E4" w:rsidRPr="00CE0DD3" w:rsidRDefault="00D150E4" w:rsidP="00D150E4">
      <w:r w:rsidRPr="00CE0DD3">
        <w:rPr>
          <w:rStyle w:val="HideTWBExt"/>
        </w:rPr>
        <w:t>&lt;DocAmend2&gt;</w:t>
      </w:r>
      <w:r w:rsidRPr="00CE0DD3">
        <w:t>Verordening (EU) 2021/2107</w:t>
      </w:r>
      <w:r w:rsidRPr="00CE0DD3">
        <w:rPr>
          <w:rStyle w:val="HideTWBExt"/>
        </w:rPr>
        <w:t>&lt;/DocAmend2&gt;</w:t>
      </w:r>
    </w:p>
    <w:p w14:paraId="73C7D20A" w14:textId="77777777" w:rsidR="00D150E4" w:rsidRPr="00CE0DD3" w:rsidRDefault="00D150E4" w:rsidP="00D150E4">
      <w:r w:rsidRPr="00CE0DD3">
        <w:rPr>
          <w:rStyle w:val="HideTWBExt"/>
        </w:rPr>
        <w:t>&lt;Article2&gt;</w:t>
      </w:r>
      <w:r w:rsidRPr="00CE0DD3">
        <w:t>Artikel 33 bis – lid 7</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2F4D8A1D" w14:textId="77777777" w:rsidTr="00B475C7">
        <w:trPr>
          <w:trHeight w:hRule="exact" w:val="240"/>
          <w:jc w:val="center"/>
        </w:trPr>
        <w:tc>
          <w:tcPr>
            <w:tcW w:w="9752" w:type="dxa"/>
            <w:gridSpan w:val="2"/>
            <w:tcBorders>
              <w:top w:val="nil"/>
              <w:left w:val="nil"/>
              <w:bottom w:val="nil"/>
              <w:right w:val="nil"/>
            </w:tcBorders>
          </w:tcPr>
          <w:p w14:paraId="53D1B65A" w14:textId="77777777" w:rsidR="00D150E4" w:rsidRPr="00CE0DD3" w:rsidRDefault="00D150E4" w:rsidP="00B475C7"/>
        </w:tc>
      </w:tr>
      <w:tr w:rsidR="00D150E4" w:rsidRPr="00CE0DD3" w14:paraId="7480C4AB" w14:textId="77777777" w:rsidTr="00B475C7">
        <w:trPr>
          <w:trHeight w:val="240"/>
          <w:jc w:val="center"/>
        </w:trPr>
        <w:tc>
          <w:tcPr>
            <w:tcW w:w="4876" w:type="dxa"/>
            <w:tcBorders>
              <w:top w:val="nil"/>
              <w:left w:val="nil"/>
              <w:bottom w:val="nil"/>
              <w:right w:val="nil"/>
            </w:tcBorders>
          </w:tcPr>
          <w:p w14:paraId="4CB85832"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571C51F3" w14:textId="77777777" w:rsidR="00D150E4" w:rsidRPr="00CE0DD3" w:rsidRDefault="00D150E4" w:rsidP="00B475C7">
            <w:pPr>
              <w:pStyle w:val="AmColumnHeading"/>
            </w:pPr>
            <w:r w:rsidRPr="00CE0DD3">
              <w:t>Amendement</w:t>
            </w:r>
          </w:p>
        </w:tc>
      </w:tr>
      <w:tr w:rsidR="00D150E4" w:rsidRPr="00CE0DD3" w14:paraId="679AC5FA" w14:textId="77777777" w:rsidTr="00B475C7">
        <w:trPr>
          <w:jc w:val="center"/>
        </w:trPr>
        <w:tc>
          <w:tcPr>
            <w:tcW w:w="4876" w:type="dxa"/>
            <w:tcBorders>
              <w:top w:val="nil"/>
              <w:left w:val="nil"/>
              <w:bottom w:val="nil"/>
              <w:right w:val="nil"/>
            </w:tcBorders>
          </w:tcPr>
          <w:p w14:paraId="0B05DBD2" w14:textId="77777777" w:rsidR="00D150E4" w:rsidRPr="00CE0DD3" w:rsidRDefault="00D150E4" w:rsidP="00B475C7">
            <w:pPr>
              <w:pStyle w:val="Normal6a"/>
            </w:pPr>
            <w:r w:rsidRPr="00CE0DD3">
              <w:t>7.</w:t>
            </w:r>
            <w:r w:rsidRPr="00CE0DD3">
              <w:tab/>
              <w:t>In aanvulling op de in lid 6 vermelde voorwaarden die van toepassing zijn op vissersvaartuigen van de Unie met een lengte over alles van minder dan 12 meter, geldt dat zij per visreis niet meer dan één exemplaar Zuid-Atlantische kortvinmakreelhaai aan boord mogen houden.</w:t>
            </w:r>
          </w:p>
        </w:tc>
        <w:tc>
          <w:tcPr>
            <w:tcW w:w="4876" w:type="dxa"/>
            <w:tcBorders>
              <w:top w:val="nil"/>
              <w:left w:val="nil"/>
              <w:bottom w:val="nil"/>
              <w:right w:val="nil"/>
            </w:tcBorders>
          </w:tcPr>
          <w:p w14:paraId="7ACEB8F7" w14:textId="77777777" w:rsidR="00D150E4" w:rsidRPr="00CE0DD3" w:rsidRDefault="00D150E4" w:rsidP="00B475C7">
            <w:pPr>
              <w:pStyle w:val="Normal6a"/>
            </w:pPr>
            <w:r w:rsidRPr="00CE0DD3">
              <w:rPr>
                <w:i/>
                <w:iCs/>
              </w:rPr>
              <w:t>(Niet van toepassing op de Nederlandse versie)</w:t>
            </w:r>
            <w:r w:rsidRPr="00CE0DD3">
              <w:tab/>
              <w:t xml:space="preserve"> </w:t>
            </w:r>
          </w:p>
        </w:tc>
      </w:tr>
    </w:tbl>
    <w:p w14:paraId="37A9F78A"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0E8A3C4E" w14:textId="77777777" w:rsidR="00D150E4" w:rsidRPr="00CE0DD3" w:rsidRDefault="00D150E4" w:rsidP="00D150E4">
      <w:pPr>
        <w:pStyle w:val="AmJustTitle"/>
      </w:pPr>
      <w:r w:rsidRPr="00CE0DD3">
        <w:rPr>
          <w:rStyle w:val="HideTWBExt"/>
          <w:i w:val="0"/>
        </w:rPr>
        <w:t>&lt;TitreJust&gt;</w:t>
      </w:r>
      <w:r w:rsidRPr="00CE0DD3">
        <w:t>Motivering</w:t>
      </w:r>
      <w:r w:rsidRPr="00CE0DD3">
        <w:rPr>
          <w:rStyle w:val="HideTWBExt"/>
          <w:i w:val="0"/>
        </w:rPr>
        <w:t>&lt;/TitreJust&gt;</w:t>
      </w:r>
    </w:p>
    <w:p w14:paraId="683847A3" w14:textId="77777777" w:rsidR="00D150E4" w:rsidRPr="00CE0DD3" w:rsidRDefault="00D150E4" w:rsidP="00D150E4">
      <w:pPr>
        <w:pStyle w:val="AmJustText"/>
      </w:pPr>
      <w:r w:rsidRPr="00CE0DD3">
        <w:t>Het volgende amendement vervangt amendement 6.</w:t>
      </w:r>
    </w:p>
    <w:p w14:paraId="5221271C" w14:textId="77777777" w:rsidR="00D150E4" w:rsidRPr="00CE0DD3" w:rsidRDefault="00D150E4" w:rsidP="00D150E4">
      <w:r w:rsidRPr="00CE0DD3">
        <w:rPr>
          <w:rStyle w:val="HideTWBExt"/>
        </w:rPr>
        <w:t>&lt;/Amend&gt;</w:t>
      </w:r>
    </w:p>
    <w:p w14:paraId="2B0C9E6C"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297</w:t>
      </w:r>
      <w:r w:rsidRPr="00CE0DD3">
        <w:rPr>
          <w:rStyle w:val="HideTWBExt"/>
          <w:b w:val="0"/>
        </w:rPr>
        <w:t>&lt;/NumAm&gt;</w:t>
      </w:r>
    </w:p>
    <w:p w14:paraId="1E2654ED" w14:textId="77777777" w:rsidR="00D150E4" w:rsidRPr="00CE0DD3" w:rsidRDefault="00D150E4" w:rsidP="00D150E4">
      <w:pPr>
        <w:pStyle w:val="NormalBold"/>
      </w:pPr>
      <w:r w:rsidRPr="00CE0DD3">
        <w:rPr>
          <w:rStyle w:val="HideTWBExt"/>
          <w:b w:val="0"/>
        </w:rPr>
        <w:t>&lt;RepeatBlock-By&gt;&lt;Members&gt;</w:t>
      </w:r>
      <w:r w:rsidRPr="00CE0DD3">
        <w:t>Séverine Werbrouck, Ton Diepeveen, António Tânger Corrêa</w:t>
      </w:r>
      <w:r w:rsidRPr="00CE0DD3">
        <w:rPr>
          <w:rStyle w:val="HideTWBExt"/>
          <w:b w:val="0"/>
        </w:rPr>
        <w:t>&lt;/Members&gt;</w:t>
      </w:r>
    </w:p>
    <w:p w14:paraId="3F94CAB6" w14:textId="77777777" w:rsidR="00D150E4" w:rsidRPr="00CE0DD3" w:rsidRDefault="00D150E4" w:rsidP="00D150E4">
      <w:pPr>
        <w:pStyle w:val="NormalBold"/>
      </w:pPr>
      <w:r w:rsidRPr="00CE0DD3">
        <w:rPr>
          <w:rStyle w:val="HideTWBExt"/>
          <w:b w:val="0"/>
        </w:rPr>
        <w:t>&lt;/RepeatBlock-By&gt;</w:t>
      </w:r>
    </w:p>
    <w:p w14:paraId="4A316DF3"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6553E834" w14:textId="77777777" w:rsidR="00D150E4" w:rsidRPr="00CE0DD3" w:rsidRDefault="00D150E4" w:rsidP="00D150E4">
      <w:pPr>
        <w:pStyle w:val="NormalBold"/>
      </w:pPr>
      <w:r w:rsidRPr="00CE0DD3">
        <w:rPr>
          <w:rStyle w:val="HideTWBExt"/>
          <w:b w:val="0"/>
        </w:rPr>
        <w:t>&lt;Article&gt;</w:t>
      </w:r>
      <w:r w:rsidRPr="00CE0DD3">
        <w:t>Artikel 1 – alinea 1 – punt 4</w:t>
      </w:r>
      <w:r w:rsidRPr="00CE0DD3">
        <w:rPr>
          <w:rStyle w:val="HideTWBExt"/>
          <w:b w:val="0"/>
        </w:rPr>
        <w:t>&lt;/Article&gt;</w:t>
      </w:r>
    </w:p>
    <w:p w14:paraId="5F00066E" w14:textId="77777777" w:rsidR="00D150E4" w:rsidRPr="00CE0DD3" w:rsidRDefault="00D150E4" w:rsidP="00D150E4">
      <w:r w:rsidRPr="00CE0DD3">
        <w:rPr>
          <w:rStyle w:val="HideTWBExt"/>
        </w:rPr>
        <w:t>&lt;DocAmend2&gt;</w:t>
      </w:r>
      <w:r w:rsidRPr="00CE0DD3">
        <w:t>Verordening (EU) 2017/2107</w:t>
      </w:r>
      <w:r w:rsidRPr="00CE0DD3">
        <w:rPr>
          <w:rStyle w:val="HideTWBExt"/>
        </w:rPr>
        <w:t>&lt;/DocAmend2&gt;</w:t>
      </w:r>
    </w:p>
    <w:p w14:paraId="1F038740" w14:textId="77777777" w:rsidR="00D150E4" w:rsidRPr="00CE0DD3" w:rsidRDefault="00D150E4" w:rsidP="00D150E4">
      <w:r w:rsidRPr="00CE0DD3">
        <w:rPr>
          <w:rStyle w:val="HideTWBExt"/>
        </w:rPr>
        <w:t>&lt;Article2&gt;</w:t>
      </w:r>
      <w:r w:rsidRPr="00CE0DD3">
        <w:t>Artikel 35 bis – lid 2</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6F7F68CC" w14:textId="77777777" w:rsidTr="00B475C7">
        <w:trPr>
          <w:trHeight w:hRule="exact" w:val="240"/>
          <w:jc w:val="center"/>
        </w:trPr>
        <w:tc>
          <w:tcPr>
            <w:tcW w:w="9752" w:type="dxa"/>
            <w:gridSpan w:val="2"/>
            <w:tcBorders>
              <w:top w:val="nil"/>
              <w:left w:val="nil"/>
              <w:bottom w:val="nil"/>
              <w:right w:val="nil"/>
            </w:tcBorders>
          </w:tcPr>
          <w:p w14:paraId="65685B32" w14:textId="77777777" w:rsidR="00D150E4" w:rsidRPr="00CE0DD3" w:rsidRDefault="00D150E4" w:rsidP="00B475C7"/>
        </w:tc>
      </w:tr>
      <w:tr w:rsidR="00D150E4" w:rsidRPr="00CE0DD3" w14:paraId="4D234B3A" w14:textId="77777777" w:rsidTr="00B475C7">
        <w:trPr>
          <w:trHeight w:val="240"/>
          <w:jc w:val="center"/>
        </w:trPr>
        <w:tc>
          <w:tcPr>
            <w:tcW w:w="4876" w:type="dxa"/>
            <w:tcBorders>
              <w:top w:val="nil"/>
              <w:left w:val="nil"/>
              <w:bottom w:val="nil"/>
              <w:right w:val="nil"/>
            </w:tcBorders>
          </w:tcPr>
          <w:p w14:paraId="05E45FEF"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25411730" w14:textId="77777777" w:rsidR="00D150E4" w:rsidRPr="00CE0DD3" w:rsidRDefault="00D150E4" w:rsidP="00B475C7">
            <w:pPr>
              <w:pStyle w:val="AmColumnHeading"/>
            </w:pPr>
            <w:r w:rsidRPr="00CE0DD3">
              <w:t>Amendement</w:t>
            </w:r>
          </w:p>
        </w:tc>
      </w:tr>
      <w:tr w:rsidR="00D150E4" w:rsidRPr="00CE0DD3" w14:paraId="79AD99C9" w14:textId="77777777" w:rsidTr="00B475C7">
        <w:trPr>
          <w:jc w:val="center"/>
        </w:trPr>
        <w:tc>
          <w:tcPr>
            <w:tcW w:w="4876" w:type="dxa"/>
            <w:tcBorders>
              <w:top w:val="nil"/>
              <w:left w:val="nil"/>
              <w:bottom w:val="nil"/>
              <w:right w:val="nil"/>
            </w:tcBorders>
          </w:tcPr>
          <w:p w14:paraId="5E09D226" w14:textId="77777777" w:rsidR="00D150E4" w:rsidRPr="00CE0DD3" w:rsidRDefault="00D150E4" w:rsidP="00B475C7">
            <w:pPr>
              <w:pStyle w:val="Normal6a"/>
            </w:pPr>
            <w:r w:rsidRPr="00CE0DD3">
              <w:t>2.</w:t>
            </w:r>
            <w:r w:rsidRPr="00CE0DD3">
              <w:tab/>
              <w:t>Vangstvaartuigen van de Unie laten onopzettelijk gevangen roggen van het geslacht Mobula voor zover mogelijk ongedeerd vrij zodra zij in het net, aan de haak of op het vaartuig worden opgemerkt, op zodanige wijze dat de afzonderlijke roggen zo min mogelijk worden gedeerd.</w:t>
            </w:r>
          </w:p>
        </w:tc>
        <w:tc>
          <w:tcPr>
            <w:tcW w:w="4876" w:type="dxa"/>
            <w:tcBorders>
              <w:top w:val="nil"/>
              <w:left w:val="nil"/>
              <w:bottom w:val="nil"/>
              <w:right w:val="nil"/>
            </w:tcBorders>
          </w:tcPr>
          <w:p w14:paraId="39CFF317" w14:textId="77777777" w:rsidR="00D150E4" w:rsidRPr="00CE0DD3" w:rsidRDefault="00D150E4" w:rsidP="00B475C7">
            <w:pPr>
              <w:pStyle w:val="Normal6a"/>
            </w:pPr>
            <w:r w:rsidRPr="00CE0DD3">
              <w:t>2.</w:t>
            </w:r>
            <w:r w:rsidRPr="00CE0DD3">
              <w:tab/>
              <w:t xml:space="preserve">Vangstvaartuigen van de Unie laten onopzettelijk gevangen roggen van het geslacht Mobula voor zover mogelijk </w:t>
            </w:r>
            <w:r w:rsidRPr="00CE0DD3">
              <w:rPr>
                <w:b/>
                <w:bCs/>
                <w:i/>
                <w:iCs/>
              </w:rPr>
              <w:t xml:space="preserve">en rekening houdend met technische en veiligheidsbeperkingen </w:t>
            </w:r>
            <w:r w:rsidRPr="00CE0DD3">
              <w:t>ongedeerd vrij zodra zij in het net, aan de haak of op het vaartuig worden opgemerkt, op zodanige wijze dat de afzonderlijke roggen zo min mogelijk worden gedeerd.</w:t>
            </w:r>
          </w:p>
        </w:tc>
      </w:tr>
    </w:tbl>
    <w:p w14:paraId="13F1AB75"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{FR}</w:t>
      </w:r>
      <w:r w:rsidRPr="00CE0DD3">
        <w:t>fr</w:t>
      </w:r>
      <w:r w:rsidRPr="00CE0DD3">
        <w:rPr>
          <w:rStyle w:val="HideTWBExt"/>
        </w:rPr>
        <w:t>&lt;/Original&gt;</w:t>
      </w:r>
    </w:p>
    <w:p w14:paraId="394B6FA9" w14:textId="77777777" w:rsidR="00D150E4" w:rsidRPr="00CE0DD3" w:rsidRDefault="00D150E4" w:rsidP="00D150E4">
      <w:r w:rsidRPr="00CE0DD3">
        <w:rPr>
          <w:rStyle w:val="HideTWBExt"/>
        </w:rPr>
        <w:t>&lt;/Amend&gt;</w:t>
      </w:r>
    </w:p>
    <w:p w14:paraId="5F32BB0F"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298</w:t>
      </w:r>
      <w:r w:rsidRPr="00CE0DD3">
        <w:rPr>
          <w:rStyle w:val="HideTWBExt"/>
          <w:b w:val="0"/>
        </w:rPr>
        <w:t>&lt;/NumAm&gt;</w:t>
      </w:r>
    </w:p>
    <w:p w14:paraId="383F134E" w14:textId="77777777" w:rsidR="00D150E4" w:rsidRPr="00CE0DD3" w:rsidRDefault="00D150E4" w:rsidP="00D150E4">
      <w:pPr>
        <w:pStyle w:val="NormalBold"/>
      </w:pPr>
      <w:r w:rsidRPr="00CE0DD3">
        <w:rPr>
          <w:rStyle w:val="HideTWBExt"/>
          <w:b w:val="0"/>
        </w:rPr>
        <w:t>&lt;RepeatBlock-By&gt;&lt;Members&gt;</w:t>
      </w:r>
      <w:r w:rsidRPr="00CE0DD3">
        <w:t>Thomas Bajada</w:t>
      </w:r>
      <w:r w:rsidRPr="00CE0DD3">
        <w:rPr>
          <w:rStyle w:val="HideTWBExt"/>
          <w:b w:val="0"/>
        </w:rPr>
        <w:t>&lt;/Members&gt;</w:t>
      </w:r>
    </w:p>
    <w:p w14:paraId="66D45D8B" w14:textId="77777777" w:rsidR="00D150E4" w:rsidRPr="00CE0DD3" w:rsidRDefault="00D150E4" w:rsidP="00D150E4">
      <w:pPr>
        <w:pStyle w:val="NormalBold"/>
      </w:pPr>
      <w:r w:rsidRPr="00CE0DD3">
        <w:rPr>
          <w:rStyle w:val="HideTWBExt"/>
          <w:b w:val="0"/>
        </w:rPr>
        <w:t>&lt;/RepeatBlock-By&gt;</w:t>
      </w:r>
    </w:p>
    <w:p w14:paraId="7C157EE6"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5FB242DA" w14:textId="77777777" w:rsidR="00D150E4" w:rsidRPr="00CE0DD3" w:rsidRDefault="00D150E4" w:rsidP="00D150E4">
      <w:pPr>
        <w:pStyle w:val="NormalBold"/>
      </w:pPr>
      <w:r w:rsidRPr="00CE0DD3">
        <w:rPr>
          <w:rStyle w:val="HideTWBExt"/>
          <w:b w:val="0"/>
        </w:rPr>
        <w:t>&lt;Article&gt;</w:t>
      </w:r>
      <w:r w:rsidRPr="00CE0DD3">
        <w:t>Artikel 2 – alinea 1 – punt 1 – d</w:t>
      </w:r>
      <w:r w:rsidRPr="00CE0DD3">
        <w:rPr>
          <w:rStyle w:val="HideTWBExt"/>
          <w:b w:val="0"/>
        </w:rPr>
        <w:t>&lt;/Article&gt;</w:t>
      </w:r>
    </w:p>
    <w:p w14:paraId="54BB846E" w14:textId="77777777" w:rsidR="00D150E4" w:rsidRPr="00CE0DD3" w:rsidRDefault="00D150E4" w:rsidP="00D150E4">
      <w:r w:rsidRPr="00CE0DD3">
        <w:rPr>
          <w:rStyle w:val="HideTWBExt"/>
        </w:rPr>
        <w:t>&lt;DocAmend2&gt;</w:t>
      </w:r>
      <w:r w:rsidRPr="00CE0DD3">
        <w:t>Verordening (EU) 2018/975</w:t>
      </w:r>
      <w:r w:rsidRPr="00CE0DD3">
        <w:rPr>
          <w:rStyle w:val="HideTWBExt"/>
        </w:rPr>
        <w:t>&lt;/DocAmend2&gt;</w:t>
      </w:r>
    </w:p>
    <w:p w14:paraId="38D444A1" w14:textId="77777777" w:rsidR="00D150E4" w:rsidRPr="00CE0DD3" w:rsidRDefault="00D150E4" w:rsidP="00D150E4">
      <w:r w:rsidRPr="00CE0DD3">
        <w:rPr>
          <w:rStyle w:val="HideTWBExt"/>
        </w:rPr>
        <w:t>&lt;Article2&gt;</w:t>
      </w:r>
      <w:r w:rsidRPr="00CE0DD3">
        <w:t>Artikel 4 – punt 20</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06F74D61" w14:textId="77777777" w:rsidTr="00B475C7">
        <w:trPr>
          <w:trHeight w:hRule="exact" w:val="240"/>
          <w:jc w:val="center"/>
        </w:trPr>
        <w:tc>
          <w:tcPr>
            <w:tcW w:w="9752" w:type="dxa"/>
            <w:gridSpan w:val="2"/>
            <w:tcBorders>
              <w:top w:val="nil"/>
              <w:left w:val="nil"/>
              <w:bottom w:val="nil"/>
              <w:right w:val="nil"/>
            </w:tcBorders>
          </w:tcPr>
          <w:p w14:paraId="4259B811" w14:textId="77777777" w:rsidR="00D150E4" w:rsidRPr="00CE0DD3" w:rsidRDefault="00D150E4" w:rsidP="00B475C7"/>
        </w:tc>
      </w:tr>
      <w:tr w:rsidR="00D150E4" w:rsidRPr="00CE0DD3" w14:paraId="12DCCB40" w14:textId="77777777" w:rsidTr="00B475C7">
        <w:trPr>
          <w:trHeight w:val="240"/>
          <w:jc w:val="center"/>
        </w:trPr>
        <w:tc>
          <w:tcPr>
            <w:tcW w:w="4876" w:type="dxa"/>
            <w:tcBorders>
              <w:top w:val="nil"/>
              <w:left w:val="nil"/>
              <w:bottom w:val="nil"/>
              <w:right w:val="nil"/>
            </w:tcBorders>
          </w:tcPr>
          <w:p w14:paraId="5860369D"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7E1BFD99" w14:textId="77777777" w:rsidR="00D150E4" w:rsidRPr="00CE0DD3" w:rsidRDefault="00D150E4" w:rsidP="00B475C7">
            <w:pPr>
              <w:pStyle w:val="AmColumnHeading"/>
            </w:pPr>
            <w:r w:rsidRPr="00CE0DD3">
              <w:t>Amendement</w:t>
            </w:r>
          </w:p>
        </w:tc>
      </w:tr>
      <w:tr w:rsidR="00D150E4" w:rsidRPr="00CE0DD3" w14:paraId="2253A031" w14:textId="77777777" w:rsidTr="00B475C7">
        <w:trPr>
          <w:jc w:val="center"/>
        </w:trPr>
        <w:tc>
          <w:tcPr>
            <w:tcW w:w="4876" w:type="dxa"/>
            <w:tcBorders>
              <w:top w:val="nil"/>
              <w:left w:val="nil"/>
              <w:bottom w:val="nil"/>
              <w:right w:val="nil"/>
            </w:tcBorders>
          </w:tcPr>
          <w:p w14:paraId="3B6E02AF" w14:textId="77777777" w:rsidR="00D150E4" w:rsidRPr="00CE0DD3" w:rsidRDefault="00D150E4" w:rsidP="00B475C7">
            <w:pPr>
              <w:pStyle w:val="Normal6a"/>
            </w:pPr>
            <w:r w:rsidRPr="00CE0DD3">
              <w:t>(20)</w:t>
            </w:r>
            <w:r w:rsidRPr="00CE0DD3">
              <w:tab/>
              <w:t>“register van de SPRFMO van gemachtigde inspectievaartuigen en autoriteiten van het inspectievaartuig”: de lijst van inspectievaartuigen en autoriteiten die toestemming hebben om in het SPRFMO-verdragsgebied aan boord te gaan en inspecties uit te voeren; deze lijst wordt door het SPRFMO-secretariaat bijgehouden op basis van kennisgevingen door de verdragsluitende partijen en de samenwerkende niet-verdragsluitende partij;</w:t>
            </w:r>
          </w:p>
        </w:tc>
        <w:tc>
          <w:tcPr>
            <w:tcW w:w="4876" w:type="dxa"/>
            <w:tcBorders>
              <w:top w:val="nil"/>
              <w:left w:val="nil"/>
              <w:bottom w:val="nil"/>
              <w:right w:val="nil"/>
            </w:tcBorders>
          </w:tcPr>
          <w:p w14:paraId="0669C267" w14:textId="77777777" w:rsidR="00D150E4" w:rsidRPr="00CE0DD3" w:rsidRDefault="00D150E4" w:rsidP="00B475C7">
            <w:pPr>
              <w:pStyle w:val="Normal6a"/>
            </w:pPr>
            <w:r w:rsidRPr="00CE0DD3">
              <w:t>(20)</w:t>
            </w:r>
            <w:r w:rsidRPr="00CE0DD3">
              <w:tab/>
              <w:t xml:space="preserve">“register van de SPRFMO van gemachtigde inspectievaartuigen en autoriteiten van het inspectievaartuig”: de lijst van inspectievaartuigen en autoriteiten die toestemming hebben om in het SPRFMO-verdragsgebied aan boord te gaan en inspecties uit te voeren; deze lijst wordt door het SPRFMO-secretariaat bijgehouden op basis van kennisgevingen door de </w:t>
            </w:r>
            <w:r w:rsidRPr="00CE0DD3">
              <w:rPr>
                <w:b/>
                <w:bCs/>
                <w:i/>
                <w:iCs/>
              </w:rPr>
              <w:t>Commissie of het EBVC, de</w:t>
            </w:r>
            <w:r w:rsidRPr="00CE0DD3">
              <w:t xml:space="preserve"> verdragsluitende partijen en de samenwerkende niet-verdragsluitende partij</w:t>
            </w:r>
            <w:r w:rsidRPr="00CE0DD3">
              <w:rPr>
                <w:b/>
                <w:bCs/>
                <w:i/>
                <w:iCs/>
              </w:rPr>
              <w:t>.</w:t>
            </w:r>
            <w:r w:rsidRPr="00CE0DD3">
              <w:rPr>
                <w:b/>
                <w:i/>
              </w:rPr>
              <w:t xml:space="preserve"> </w:t>
            </w:r>
            <w:r w:rsidRPr="00CE0DD3">
              <w:rPr>
                <w:b/>
                <w:bCs/>
                <w:i/>
                <w:iCs/>
              </w:rPr>
              <w:t>De lidstaten stellen de Commissie of het EBVC in kennis van hun inspectievaartuigen en autoriteiten die toestemming hebben om in het SPRFMO-verdragsgebied aan boord te gaan en inspecties uit te voeren</w:t>
            </w:r>
            <w:r w:rsidRPr="00CE0DD3">
              <w:t>;</w:t>
            </w:r>
          </w:p>
        </w:tc>
      </w:tr>
    </w:tbl>
    <w:p w14:paraId="7D35492B"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004500DE" w14:textId="77777777" w:rsidR="00D150E4" w:rsidRPr="00CE0DD3" w:rsidRDefault="00D150E4" w:rsidP="00D150E4">
      <w:pPr>
        <w:pStyle w:val="AmJustTitle"/>
      </w:pPr>
      <w:r w:rsidRPr="00CE0DD3">
        <w:rPr>
          <w:rStyle w:val="HideTWBExt"/>
          <w:i w:val="0"/>
        </w:rPr>
        <w:t>&lt;TitreJust&gt;</w:t>
      </w:r>
      <w:r w:rsidRPr="00CE0DD3">
        <w:t>Motivering</w:t>
      </w:r>
      <w:r w:rsidRPr="00CE0DD3">
        <w:rPr>
          <w:rStyle w:val="HideTWBExt"/>
          <w:i w:val="0"/>
        </w:rPr>
        <w:t>&lt;/TitreJust&gt;</w:t>
      </w:r>
    </w:p>
    <w:p w14:paraId="723EFD11" w14:textId="77777777" w:rsidR="00D150E4" w:rsidRPr="00CE0DD3" w:rsidRDefault="00D150E4" w:rsidP="00D150E4">
      <w:pPr>
        <w:pStyle w:val="AmJustText"/>
      </w:pPr>
      <w:r w:rsidRPr="00CE0DD3">
        <w:t>Het volgende amendement vervangt amendement 18.</w:t>
      </w:r>
    </w:p>
    <w:p w14:paraId="757F6CC3" w14:textId="77777777" w:rsidR="00D150E4" w:rsidRPr="00CE0DD3" w:rsidRDefault="00D150E4" w:rsidP="00D150E4">
      <w:r w:rsidRPr="00CE0DD3">
        <w:rPr>
          <w:rStyle w:val="HideTWBExt"/>
        </w:rPr>
        <w:t>&lt;/Amend&gt;</w:t>
      </w:r>
    </w:p>
    <w:p w14:paraId="69BE1A3F"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299</w:t>
      </w:r>
      <w:r w:rsidRPr="00CE0DD3">
        <w:rPr>
          <w:rStyle w:val="HideTWBExt"/>
          <w:b w:val="0"/>
        </w:rPr>
        <w:t>&lt;/NumAm&gt;</w:t>
      </w:r>
    </w:p>
    <w:p w14:paraId="3D01CDF6" w14:textId="77777777" w:rsidR="00D150E4" w:rsidRPr="00CE0DD3" w:rsidRDefault="00D150E4" w:rsidP="00D150E4">
      <w:pPr>
        <w:pStyle w:val="NormalBold"/>
      </w:pPr>
      <w:r w:rsidRPr="00CE0DD3">
        <w:rPr>
          <w:rStyle w:val="HideTWBExt"/>
          <w:b w:val="0"/>
        </w:rPr>
        <w:t>&lt;RepeatBlock-By&gt;&lt;Members&gt;</w:t>
      </w:r>
      <w:r w:rsidRPr="00CE0DD3">
        <w:t>Séverine Werbrouck, António Tânger Corrêa</w:t>
      </w:r>
      <w:r w:rsidRPr="00CE0DD3">
        <w:rPr>
          <w:rStyle w:val="HideTWBExt"/>
          <w:b w:val="0"/>
        </w:rPr>
        <w:t>&lt;/Members&gt;</w:t>
      </w:r>
    </w:p>
    <w:p w14:paraId="09471F80" w14:textId="77777777" w:rsidR="00D150E4" w:rsidRPr="00CE0DD3" w:rsidRDefault="00D150E4" w:rsidP="00D150E4">
      <w:pPr>
        <w:pStyle w:val="NormalBold"/>
      </w:pPr>
      <w:r w:rsidRPr="00CE0DD3">
        <w:rPr>
          <w:rStyle w:val="HideTWBExt"/>
          <w:b w:val="0"/>
        </w:rPr>
        <w:t>&lt;/RepeatBlock-By&gt;</w:t>
      </w:r>
    </w:p>
    <w:p w14:paraId="08902FC5"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1E8549DF" w14:textId="77777777" w:rsidR="00D150E4" w:rsidRPr="00CE0DD3" w:rsidRDefault="00D150E4" w:rsidP="00D150E4">
      <w:pPr>
        <w:pStyle w:val="NormalBold"/>
      </w:pPr>
      <w:r w:rsidRPr="00CE0DD3">
        <w:rPr>
          <w:rStyle w:val="HideTWBExt"/>
          <w:b w:val="0"/>
        </w:rPr>
        <w:t>&lt;Article&gt;</w:t>
      </w:r>
      <w:r w:rsidRPr="00CE0DD3">
        <w:t>Artikel 2 – alinea 1 – punt 3</w:t>
      </w:r>
      <w:r w:rsidRPr="00CE0DD3">
        <w:rPr>
          <w:rStyle w:val="HideTWBExt"/>
          <w:b w:val="0"/>
        </w:rPr>
        <w:t>&lt;/Article&gt;</w:t>
      </w:r>
    </w:p>
    <w:p w14:paraId="7A6FB76A" w14:textId="77777777" w:rsidR="00D150E4" w:rsidRPr="00CE0DD3" w:rsidRDefault="00D150E4" w:rsidP="00D150E4">
      <w:r w:rsidRPr="00CE0DD3">
        <w:rPr>
          <w:rStyle w:val="HideTWBExt"/>
        </w:rPr>
        <w:t>&lt;DocAmend2&gt;</w:t>
      </w:r>
      <w:r w:rsidRPr="00CE0DD3">
        <w:t>Verordening (EU) 2018/975</w:t>
      </w:r>
      <w:r w:rsidRPr="00CE0DD3">
        <w:rPr>
          <w:rStyle w:val="HideTWBExt"/>
        </w:rPr>
        <w:t>&lt;/DocAmend2&gt;</w:t>
      </w:r>
    </w:p>
    <w:p w14:paraId="2ADC61AF" w14:textId="77777777" w:rsidR="00D150E4" w:rsidRPr="00CE0DD3" w:rsidRDefault="00D150E4" w:rsidP="00D150E4">
      <w:r w:rsidRPr="00CE0DD3">
        <w:rPr>
          <w:rStyle w:val="HideTWBExt"/>
        </w:rPr>
        <w:t>&lt;Article2&gt;</w:t>
      </w:r>
      <w:r w:rsidRPr="00CE0DD3">
        <w:t>Artikel 12 – lid 1</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7B676AF9" w14:textId="77777777" w:rsidTr="00B475C7">
        <w:trPr>
          <w:trHeight w:hRule="exact" w:val="240"/>
          <w:jc w:val="center"/>
        </w:trPr>
        <w:tc>
          <w:tcPr>
            <w:tcW w:w="9752" w:type="dxa"/>
            <w:gridSpan w:val="2"/>
            <w:tcBorders>
              <w:top w:val="nil"/>
              <w:left w:val="nil"/>
              <w:bottom w:val="nil"/>
              <w:right w:val="nil"/>
            </w:tcBorders>
          </w:tcPr>
          <w:p w14:paraId="639C39EF" w14:textId="77777777" w:rsidR="00D150E4" w:rsidRPr="00CE0DD3" w:rsidRDefault="00D150E4" w:rsidP="00B475C7"/>
        </w:tc>
      </w:tr>
      <w:tr w:rsidR="00D150E4" w:rsidRPr="00CE0DD3" w14:paraId="45131869" w14:textId="77777777" w:rsidTr="00B475C7">
        <w:trPr>
          <w:trHeight w:val="240"/>
          <w:jc w:val="center"/>
        </w:trPr>
        <w:tc>
          <w:tcPr>
            <w:tcW w:w="4876" w:type="dxa"/>
            <w:tcBorders>
              <w:top w:val="nil"/>
              <w:left w:val="nil"/>
              <w:bottom w:val="nil"/>
              <w:right w:val="nil"/>
            </w:tcBorders>
          </w:tcPr>
          <w:p w14:paraId="497FDAE7"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48FDA0EA" w14:textId="77777777" w:rsidR="00D150E4" w:rsidRPr="00CE0DD3" w:rsidRDefault="00D150E4" w:rsidP="00B475C7">
            <w:pPr>
              <w:pStyle w:val="AmColumnHeading"/>
            </w:pPr>
            <w:r w:rsidRPr="00CE0DD3">
              <w:t>Amendement</w:t>
            </w:r>
          </w:p>
        </w:tc>
      </w:tr>
      <w:tr w:rsidR="00D150E4" w:rsidRPr="00CE0DD3" w14:paraId="01D5AE8B" w14:textId="77777777" w:rsidTr="00B475C7">
        <w:trPr>
          <w:jc w:val="center"/>
        </w:trPr>
        <w:tc>
          <w:tcPr>
            <w:tcW w:w="4876" w:type="dxa"/>
            <w:tcBorders>
              <w:top w:val="nil"/>
              <w:left w:val="nil"/>
              <w:bottom w:val="nil"/>
              <w:right w:val="nil"/>
            </w:tcBorders>
          </w:tcPr>
          <w:p w14:paraId="089C4119" w14:textId="77777777" w:rsidR="00D150E4" w:rsidRPr="00CE0DD3" w:rsidRDefault="00D150E4" w:rsidP="00B475C7">
            <w:pPr>
              <w:pStyle w:val="Normal6a"/>
            </w:pPr>
            <w:r w:rsidRPr="00CE0DD3">
              <w:t>1.</w:t>
            </w:r>
            <w:r w:rsidRPr="00CE0DD3">
              <w:tab/>
              <w:t>De bodemvisserij in het SPRFMO-verdragsgebied in het kader van dit hoofdstuk vindt alleen plaats in de in bijlage XIV vermelde beheersgebieden voor bodemtrawl-, pelagische trawl- en bodemlijnvisserij. In deze gebieden:</w:t>
            </w:r>
          </w:p>
        </w:tc>
        <w:tc>
          <w:tcPr>
            <w:tcW w:w="4876" w:type="dxa"/>
            <w:tcBorders>
              <w:top w:val="nil"/>
              <w:left w:val="nil"/>
              <w:bottom w:val="nil"/>
              <w:right w:val="nil"/>
            </w:tcBorders>
          </w:tcPr>
          <w:p w14:paraId="6D7A2476" w14:textId="77777777" w:rsidR="00D150E4" w:rsidRPr="00CE0DD3" w:rsidRDefault="00D150E4" w:rsidP="00B475C7">
            <w:pPr>
              <w:pStyle w:val="Normal6a"/>
            </w:pPr>
            <w:r w:rsidRPr="00CE0DD3">
              <w:t>1.</w:t>
            </w:r>
            <w:r w:rsidRPr="00CE0DD3">
              <w:tab/>
              <w:t>De bodemvisserij in het SPRFMO-verdragsgebied in het kader van dit hoofdstuk vindt alleen plaats in de in bijlage XIV vermelde beheersgebieden voor bodemtrawl-, pelagische trawl- en bodemlijnvisserij</w:t>
            </w:r>
            <w:r w:rsidRPr="00CE0DD3">
              <w:rPr>
                <w:b/>
                <w:bCs/>
                <w:i/>
                <w:iCs/>
              </w:rPr>
              <w:t>, zoals vastgelegd in de bindende besluiten van de SPRFMO</w:t>
            </w:r>
            <w:r w:rsidRPr="00CE0DD3">
              <w:t>. In deze gebieden:</w:t>
            </w:r>
          </w:p>
        </w:tc>
      </w:tr>
    </w:tbl>
    <w:p w14:paraId="7D95BEB8"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{FR}</w:t>
      </w:r>
      <w:r w:rsidRPr="00CE0DD3">
        <w:t>fr</w:t>
      </w:r>
      <w:r w:rsidRPr="00CE0DD3">
        <w:rPr>
          <w:rStyle w:val="HideTWBExt"/>
        </w:rPr>
        <w:t>&lt;/Original&gt;</w:t>
      </w:r>
    </w:p>
    <w:p w14:paraId="74C289D6" w14:textId="77777777" w:rsidR="00D150E4" w:rsidRPr="00CE0DD3" w:rsidRDefault="00D150E4" w:rsidP="00D150E4">
      <w:r w:rsidRPr="00CE0DD3">
        <w:rPr>
          <w:rStyle w:val="HideTWBExt"/>
        </w:rPr>
        <w:t>&lt;/Amend&gt;</w:t>
      </w:r>
    </w:p>
    <w:p w14:paraId="2739AE9B"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300</w:t>
      </w:r>
      <w:r w:rsidRPr="00CE0DD3">
        <w:rPr>
          <w:rStyle w:val="HideTWBExt"/>
          <w:b w:val="0"/>
        </w:rPr>
        <w:t>&lt;/NumAm&gt;</w:t>
      </w:r>
    </w:p>
    <w:p w14:paraId="6AEC3E9B" w14:textId="77777777" w:rsidR="00D150E4" w:rsidRPr="00CE0DD3" w:rsidRDefault="00D150E4" w:rsidP="00D150E4">
      <w:pPr>
        <w:pStyle w:val="NormalBold"/>
      </w:pPr>
      <w:r w:rsidRPr="00CE0DD3">
        <w:rPr>
          <w:rStyle w:val="HideTWBExt"/>
          <w:b w:val="0"/>
        </w:rPr>
        <w:t>&lt;RepeatBlock-By&gt;&lt;Members&gt;</w:t>
      </w:r>
      <w:r w:rsidRPr="00CE0DD3">
        <w:t>Séverine Werbrouck</w:t>
      </w:r>
      <w:r w:rsidRPr="00CE0DD3">
        <w:rPr>
          <w:rStyle w:val="HideTWBExt"/>
          <w:b w:val="0"/>
        </w:rPr>
        <w:t>&lt;/Members&gt;</w:t>
      </w:r>
    </w:p>
    <w:p w14:paraId="042AB966" w14:textId="77777777" w:rsidR="00D150E4" w:rsidRPr="00CE0DD3" w:rsidRDefault="00D150E4" w:rsidP="00D150E4">
      <w:pPr>
        <w:pStyle w:val="NormalBold"/>
      </w:pPr>
      <w:r w:rsidRPr="00CE0DD3">
        <w:rPr>
          <w:rStyle w:val="HideTWBExt"/>
          <w:b w:val="0"/>
        </w:rPr>
        <w:t>&lt;/RepeatBlock-By&gt;</w:t>
      </w:r>
    </w:p>
    <w:p w14:paraId="76171F8B"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70221F1D" w14:textId="77777777" w:rsidR="00D150E4" w:rsidRPr="00CE0DD3" w:rsidRDefault="00D150E4" w:rsidP="00D150E4">
      <w:pPr>
        <w:pStyle w:val="NormalBold"/>
      </w:pPr>
      <w:r w:rsidRPr="00CE0DD3">
        <w:rPr>
          <w:rStyle w:val="HideTWBExt"/>
          <w:b w:val="0"/>
        </w:rPr>
        <w:t>&lt;Article&gt;</w:t>
      </w:r>
      <w:r w:rsidRPr="00CE0DD3">
        <w:t>Artikel 2 – alinea 1 – punt 3</w:t>
      </w:r>
      <w:r w:rsidRPr="00CE0DD3">
        <w:rPr>
          <w:rStyle w:val="HideTWBExt"/>
          <w:b w:val="0"/>
        </w:rPr>
        <w:t>&lt;/Article&gt;</w:t>
      </w:r>
    </w:p>
    <w:p w14:paraId="6810930B" w14:textId="77777777" w:rsidR="00D150E4" w:rsidRPr="00CE0DD3" w:rsidRDefault="00D150E4" w:rsidP="00D150E4">
      <w:r w:rsidRPr="00CE0DD3">
        <w:rPr>
          <w:rStyle w:val="HideTWBExt"/>
        </w:rPr>
        <w:t>&lt;DocAmend2&gt;</w:t>
      </w:r>
      <w:r w:rsidRPr="00CE0DD3">
        <w:t>Verordening (EU) 2018/975</w:t>
      </w:r>
      <w:r w:rsidRPr="00CE0DD3">
        <w:rPr>
          <w:rStyle w:val="HideTWBExt"/>
        </w:rPr>
        <w:t>&lt;/DocAmend2&gt;</w:t>
      </w:r>
    </w:p>
    <w:p w14:paraId="5EE60268" w14:textId="77777777" w:rsidR="00D150E4" w:rsidRPr="00CE0DD3" w:rsidRDefault="00D150E4" w:rsidP="00D150E4">
      <w:r w:rsidRPr="00CE0DD3">
        <w:rPr>
          <w:rStyle w:val="HideTWBExt"/>
        </w:rPr>
        <w:t>&lt;Article2&gt;</w:t>
      </w:r>
      <w:r w:rsidRPr="00CE0DD3">
        <w:t>Artikel 13 – lid 2</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00A500AA" w14:textId="77777777" w:rsidTr="00B475C7">
        <w:trPr>
          <w:trHeight w:hRule="exact" w:val="240"/>
          <w:jc w:val="center"/>
        </w:trPr>
        <w:tc>
          <w:tcPr>
            <w:tcW w:w="9752" w:type="dxa"/>
            <w:gridSpan w:val="2"/>
            <w:tcBorders>
              <w:top w:val="nil"/>
              <w:left w:val="nil"/>
              <w:bottom w:val="nil"/>
              <w:right w:val="nil"/>
            </w:tcBorders>
          </w:tcPr>
          <w:p w14:paraId="38F741D3" w14:textId="77777777" w:rsidR="00D150E4" w:rsidRPr="00CE0DD3" w:rsidRDefault="00D150E4" w:rsidP="00B475C7"/>
        </w:tc>
      </w:tr>
      <w:tr w:rsidR="00D150E4" w:rsidRPr="00CE0DD3" w14:paraId="5C2C0A28" w14:textId="77777777" w:rsidTr="00B475C7">
        <w:trPr>
          <w:trHeight w:val="240"/>
          <w:jc w:val="center"/>
        </w:trPr>
        <w:tc>
          <w:tcPr>
            <w:tcW w:w="4876" w:type="dxa"/>
            <w:tcBorders>
              <w:top w:val="nil"/>
              <w:left w:val="nil"/>
              <w:bottom w:val="nil"/>
              <w:right w:val="nil"/>
            </w:tcBorders>
          </w:tcPr>
          <w:p w14:paraId="55173866"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76DB7533" w14:textId="77777777" w:rsidR="00D150E4" w:rsidRPr="00CE0DD3" w:rsidRDefault="00D150E4" w:rsidP="00B475C7">
            <w:pPr>
              <w:pStyle w:val="AmColumnHeading"/>
            </w:pPr>
            <w:r w:rsidRPr="00CE0DD3">
              <w:t>Amendement</w:t>
            </w:r>
          </w:p>
        </w:tc>
      </w:tr>
      <w:tr w:rsidR="00D150E4" w:rsidRPr="00CE0DD3" w14:paraId="2E382F87" w14:textId="77777777" w:rsidTr="00B475C7">
        <w:trPr>
          <w:jc w:val="center"/>
        </w:trPr>
        <w:tc>
          <w:tcPr>
            <w:tcW w:w="4876" w:type="dxa"/>
            <w:tcBorders>
              <w:top w:val="nil"/>
              <w:left w:val="nil"/>
              <w:bottom w:val="nil"/>
              <w:right w:val="nil"/>
            </w:tcBorders>
          </w:tcPr>
          <w:p w14:paraId="208E7846" w14:textId="77777777" w:rsidR="00D150E4" w:rsidRPr="00CE0DD3" w:rsidRDefault="00D150E4" w:rsidP="00B475C7">
            <w:pPr>
              <w:pStyle w:val="Normal6a"/>
            </w:pPr>
            <w:r w:rsidRPr="00CE0DD3">
              <w:t>2.</w:t>
            </w:r>
            <w:r w:rsidRPr="00CE0DD3">
              <w:tab/>
              <w:t xml:space="preserve">Lidstaten die voornemens zijn in het beheersgebied uit bijlage XIV bodemvisserijactiviteiten te verrichten, dienen uiterlijk </w:t>
            </w:r>
            <w:r w:rsidRPr="00CE0DD3">
              <w:rPr>
                <w:b/>
                <w:bCs/>
                <w:i/>
                <w:iCs/>
              </w:rPr>
              <w:t>75</w:t>
            </w:r>
            <w:r w:rsidRPr="00CE0DD3">
              <w:t> dagen vóór de vergadering van het wetenschappelijk comité van de SPRFMO waar zij hun verzoek willen laten behandelen, een verzoek om toelating in bij de Commissie. De Commissie zendt het verzoek uiterlijk 60 dagen vóór de vergadering van het wetenschappelijk comité van de SPRFMO door aan het SPRFMO-secretariaat. Het verzoek bevat een bodemvisserijeffectbeoordeling van de voorgestelde visserijactiviteiten.</w:t>
            </w:r>
          </w:p>
        </w:tc>
        <w:tc>
          <w:tcPr>
            <w:tcW w:w="4876" w:type="dxa"/>
            <w:tcBorders>
              <w:top w:val="nil"/>
              <w:left w:val="nil"/>
              <w:bottom w:val="nil"/>
              <w:right w:val="nil"/>
            </w:tcBorders>
          </w:tcPr>
          <w:p w14:paraId="14A8E3CF" w14:textId="77777777" w:rsidR="00D150E4" w:rsidRPr="00CE0DD3" w:rsidRDefault="00D150E4" w:rsidP="00B475C7">
            <w:pPr>
              <w:pStyle w:val="Normal6a"/>
            </w:pPr>
            <w:r w:rsidRPr="00CE0DD3">
              <w:t>2.</w:t>
            </w:r>
            <w:r w:rsidRPr="00CE0DD3">
              <w:tab/>
              <w:t xml:space="preserve">Lidstaten die voornemens zijn in het beheersgebied uit bijlage XIV bodemvisserijactiviteiten te verrichten, dienen uiterlijk </w:t>
            </w:r>
            <w:r w:rsidRPr="00CE0DD3">
              <w:rPr>
                <w:b/>
                <w:bCs/>
                <w:i/>
                <w:iCs/>
              </w:rPr>
              <w:t>45</w:t>
            </w:r>
            <w:r w:rsidRPr="00CE0DD3">
              <w:t xml:space="preserve"> dagen vóór de vergadering van het wetenschappelijk comité van de SPRFMO waar zij hun verzoek willen laten behandelen, een verzoek om toelating in bij de Commissie. De Commissie zendt het verzoek uiterlijk 60 dagen vóór de vergadering van het wetenschappelijk comité van de SPRFMO door aan het SPRFMO-secretariaat. Het verzoek bevat een </w:t>
            </w:r>
            <w:r w:rsidRPr="00CE0DD3">
              <w:rPr>
                <w:b/>
                <w:bCs/>
                <w:i/>
                <w:iCs/>
              </w:rPr>
              <w:t xml:space="preserve">voorlopige </w:t>
            </w:r>
            <w:r w:rsidRPr="00CE0DD3">
              <w:t>bodemvisserijeffectbeoordeling van de voorgestelde visserijactiviteiten.</w:t>
            </w:r>
          </w:p>
        </w:tc>
      </w:tr>
    </w:tbl>
    <w:p w14:paraId="3C8411C7"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{FR}</w:t>
      </w:r>
      <w:r w:rsidRPr="00CE0DD3">
        <w:t>fr</w:t>
      </w:r>
      <w:r w:rsidRPr="00CE0DD3">
        <w:rPr>
          <w:rStyle w:val="HideTWBExt"/>
        </w:rPr>
        <w:t>&lt;/Original&gt;</w:t>
      </w:r>
    </w:p>
    <w:p w14:paraId="31AAE0ED" w14:textId="77777777" w:rsidR="00D150E4" w:rsidRPr="00CE0DD3" w:rsidRDefault="00D150E4" w:rsidP="00D150E4">
      <w:r w:rsidRPr="00CE0DD3">
        <w:rPr>
          <w:rStyle w:val="HideTWBExt"/>
        </w:rPr>
        <w:t>&lt;/Amend&gt;</w:t>
      </w:r>
    </w:p>
    <w:p w14:paraId="07CD33BC"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301</w:t>
      </w:r>
      <w:r w:rsidRPr="00CE0DD3">
        <w:rPr>
          <w:rStyle w:val="HideTWBExt"/>
          <w:b w:val="0"/>
        </w:rPr>
        <w:t>&lt;/NumAm&gt;</w:t>
      </w:r>
    </w:p>
    <w:p w14:paraId="664658E9" w14:textId="77777777" w:rsidR="00D150E4" w:rsidRPr="00CE0DD3" w:rsidRDefault="00D150E4" w:rsidP="00D150E4">
      <w:pPr>
        <w:pStyle w:val="NormalBold"/>
      </w:pPr>
      <w:r w:rsidRPr="00CE0DD3">
        <w:rPr>
          <w:rStyle w:val="HideTWBExt"/>
          <w:b w:val="0"/>
        </w:rPr>
        <w:t>&lt;RepeatBlock-By&gt;&lt;Members&gt;</w:t>
      </w:r>
      <w:r w:rsidRPr="00CE0DD3">
        <w:t>Thomas Bajada</w:t>
      </w:r>
      <w:r w:rsidRPr="00CE0DD3">
        <w:rPr>
          <w:rStyle w:val="HideTWBExt"/>
          <w:b w:val="0"/>
        </w:rPr>
        <w:t>&lt;/Members&gt;</w:t>
      </w:r>
    </w:p>
    <w:p w14:paraId="33CDC387" w14:textId="77777777" w:rsidR="00D150E4" w:rsidRPr="00CE0DD3" w:rsidRDefault="00D150E4" w:rsidP="00D150E4">
      <w:pPr>
        <w:pStyle w:val="NormalBold"/>
      </w:pPr>
      <w:r w:rsidRPr="00CE0DD3">
        <w:rPr>
          <w:rStyle w:val="HideTWBExt"/>
          <w:b w:val="0"/>
        </w:rPr>
        <w:t>&lt;/RepeatBlock-By&gt;</w:t>
      </w:r>
    </w:p>
    <w:p w14:paraId="77D2E68F"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70E3F7F4" w14:textId="77777777" w:rsidR="00D150E4" w:rsidRPr="00CE0DD3" w:rsidRDefault="00D150E4" w:rsidP="00D150E4">
      <w:pPr>
        <w:pStyle w:val="NormalBold"/>
      </w:pPr>
      <w:r w:rsidRPr="00CE0DD3">
        <w:rPr>
          <w:rStyle w:val="HideTWBExt"/>
          <w:b w:val="0"/>
        </w:rPr>
        <w:t>&lt;Article&gt;</w:t>
      </w:r>
      <w:r w:rsidRPr="00CE0DD3">
        <w:t>Artikel 2 – alinea 1 – punt 3</w:t>
      </w:r>
      <w:r w:rsidRPr="00CE0DD3">
        <w:rPr>
          <w:rStyle w:val="HideTWBExt"/>
          <w:b w:val="0"/>
        </w:rPr>
        <w:t>&lt;/Article&gt;</w:t>
      </w:r>
    </w:p>
    <w:p w14:paraId="74AC3D27" w14:textId="77777777" w:rsidR="00D150E4" w:rsidRPr="00CE0DD3" w:rsidRDefault="00D150E4" w:rsidP="00D150E4">
      <w:r w:rsidRPr="00CE0DD3">
        <w:rPr>
          <w:rStyle w:val="HideTWBExt"/>
        </w:rPr>
        <w:t>&lt;DocAmend2&gt;</w:t>
      </w:r>
      <w:r w:rsidRPr="00CE0DD3">
        <w:t>Verordening (EU) 2018/975</w:t>
      </w:r>
      <w:r w:rsidRPr="00CE0DD3">
        <w:rPr>
          <w:rStyle w:val="HideTWBExt"/>
        </w:rPr>
        <w:t>&lt;/DocAmend2&gt;</w:t>
      </w:r>
    </w:p>
    <w:p w14:paraId="0EB30891" w14:textId="77777777" w:rsidR="00D150E4" w:rsidRPr="00CE0DD3" w:rsidRDefault="00D150E4" w:rsidP="00D150E4">
      <w:r w:rsidRPr="00CE0DD3">
        <w:rPr>
          <w:rStyle w:val="HideTWBExt"/>
        </w:rPr>
        <w:t>&lt;Article2&gt;</w:t>
      </w:r>
      <w:r w:rsidRPr="00CE0DD3">
        <w:t>Artikel 14 – lid 2</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43AF58D7" w14:textId="77777777" w:rsidTr="00B475C7">
        <w:trPr>
          <w:trHeight w:hRule="exact" w:val="240"/>
          <w:jc w:val="center"/>
        </w:trPr>
        <w:tc>
          <w:tcPr>
            <w:tcW w:w="9752" w:type="dxa"/>
            <w:gridSpan w:val="2"/>
            <w:tcBorders>
              <w:top w:val="nil"/>
              <w:left w:val="nil"/>
              <w:bottom w:val="nil"/>
              <w:right w:val="nil"/>
            </w:tcBorders>
          </w:tcPr>
          <w:p w14:paraId="055C5ED9" w14:textId="77777777" w:rsidR="00D150E4" w:rsidRPr="00CE0DD3" w:rsidRDefault="00D150E4" w:rsidP="00B475C7"/>
        </w:tc>
      </w:tr>
      <w:tr w:rsidR="00D150E4" w:rsidRPr="00CE0DD3" w14:paraId="28A1EC58" w14:textId="77777777" w:rsidTr="00B475C7">
        <w:trPr>
          <w:trHeight w:val="240"/>
          <w:jc w:val="center"/>
        </w:trPr>
        <w:tc>
          <w:tcPr>
            <w:tcW w:w="4876" w:type="dxa"/>
            <w:tcBorders>
              <w:top w:val="nil"/>
              <w:left w:val="nil"/>
              <w:bottom w:val="nil"/>
              <w:right w:val="nil"/>
            </w:tcBorders>
          </w:tcPr>
          <w:p w14:paraId="38EFF7D0"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6902B9E1" w14:textId="77777777" w:rsidR="00D150E4" w:rsidRPr="00CE0DD3" w:rsidRDefault="00D150E4" w:rsidP="00B475C7">
            <w:pPr>
              <w:pStyle w:val="AmColumnHeading"/>
            </w:pPr>
            <w:r w:rsidRPr="00CE0DD3">
              <w:t>Amendement</w:t>
            </w:r>
          </w:p>
        </w:tc>
      </w:tr>
      <w:tr w:rsidR="00D150E4" w:rsidRPr="00CE0DD3" w14:paraId="1EB3A2B0" w14:textId="77777777" w:rsidTr="00B475C7">
        <w:trPr>
          <w:jc w:val="center"/>
        </w:trPr>
        <w:tc>
          <w:tcPr>
            <w:tcW w:w="4876" w:type="dxa"/>
            <w:tcBorders>
              <w:top w:val="nil"/>
              <w:left w:val="nil"/>
              <w:bottom w:val="nil"/>
              <w:right w:val="nil"/>
            </w:tcBorders>
          </w:tcPr>
          <w:p w14:paraId="66F4AC41" w14:textId="77777777" w:rsidR="00D150E4" w:rsidRPr="00CE0DD3" w:rsidRDefault="00D150E4" w:rsidP="00B475C7">
            <w:pPr>
              <w:pStyle w:val="Normal6a"/>
            </w:pPr>
            <w:r w:rsidRPr="00CE0DD3">
              <w:t>2.</w:t>
            </w:r>
            <w:r w:rsidRPr="00CE0DD3">
              <w:tab/>
              <w:t xml:space="preserve">De </w:t>
            </w:r>
            <w:r w:rsidRPr="00CE0DD3">
              <w:rPr>
                <w:b/>
                <w:bCs/>
                <w:i/>
                <w:iCs/>
              </w:rPr>
              <w:t>lidstaten</w:t>
            </w:r>
            <w:r w:rsidRPr="00CE0DD3">
              <w:rPr>
                <w:b/>
                <w:bCs/>
              </w:rPr>
              <w:t xml:space="preserve"> </w:t>
            </w:r>
            <w:r w:rsidRPr="00CE0DD3">
              <w:t xml:space="preserve">melden contacten met kwetsbare mariene ecosystemen aan de </w:t>
            </w:r>
            <w:r w:rsidRPr="00CE0DD3">
              <w:rPr>
                <w:b/>
                <w:bCs/>
                <w:i/>
                <w:iCs/>
              </w:rPr>
              <w:t>Commissie</w:t>
            </w:r>
            <w:r w:rsidRPr="00CE0DD3">
              <w:t xml:space="preserve"> op basis van de richtsnoeren in bijlage IV, met inbegrip van een gedetailleerde beschrijving van het contact</w:t>
            </w:r>
            <w:r w:rsidRPr="00CE0DD3">
              <w:rPr>
                <w:b/>
                <w:bCs/>
                <w:i/>
                <w:iCs/>
              </w:rPr>
              <w:t>,</w:t>
            </w:r>
            <w:r w:rsidRPr="00CE0DD3">
              <w:t xml:space="preserve"> een vergelijking van het contact met de bestaande modelvoorspelling en voorgestelde beheersmaatregelen om significante nadelige effecten op kwetsbare mariene ecosystemen te voorkomen, om na te gaan of er waarschijnlijk een kwetsbaar marien ecosysteem aanwezig zal zijn in het contactgebied en/of het omliggende gebied, of een significant nadelig effect heeft plaatsgevonden en of het risico van een significant nadelig effect zich in de toekomst zal voordoen. De Commissie zendt die informatie onverwijld door aan het SPRFMO-secretariaat.</w:t>
            </w:r>
          </w:p>
        </w:tc>
        <w:tc>
          <w:tcPr>
            <w:tcW w:w="4876" w:type="dxa"/>
            <w:tcBorders>
              <w:top w:val="nil"/>
              <w:left w:val="nil"/>
              <w:bottom w:val="nil"/>
              <w:right w:val="nil"/>
            </w:tcBorders>
          </w:tcPr>
          <w:p w14:paraId="538133F8" w14:textId="77777777" w:rsidR="00D150E4" w:rsidRPr="00CE0DD3" w:rsidRDefault="00D150E4" w:rsidP="00B475C7">
            <w:pPr>
              <w:pStyle w:val="Normal6a"/>
            </w:pPr>
            <w:r w:rsidRPr="00CE0DD3">
              <w:t>2.</w:t>
            </w:r>
            <w:r w:rsidRPr="00CE0DD3">
              <w:tab/>
              <w:t>De</w:t>
            </w:r>
            <w:r w:rsidRPr="00CE0DD3">
              <w:rPr>
                <w:b/>
                <w:bCs/>
                <w:i/>
                <w:iCs/>
              </w:rPr>
              <w:t xml:space="preserve"> vissersvaartuigen</w:t>
            </w:r>
            <w:r w:rsidRPr="00CE0DD3">
              <w:t xml:space="preserve"> melden contacten met kwetsbare mariene ecosystemen aan de </w:t>
            </w:r>
            <w:r w:rsidRPr="00CE0DD3">
              <w:rPr>
                <w:b/>
                <w:bCs/>
                <w:i/>
                <w:iCs/>
              </w:rPr>
              <w:t>vlaggenlidstaat</w:t>
            </w:r>
            <w:r w:rsidRPr="00CE0DD3">
              <w:t xml:space="preserve"> op basis van de richtsnoeren in bijlage IV, met inbegrip van een gedetailleerde beschrijving van het contact</w:t>
            </w:r>
            <w:r w:rsidRPr="00CE0DD3">
              <w:rPr>
                <w:b/>
                <w:bCs/>
                <w:i/>
                <w:iCs/>
              </w:rPr>
              <w:t>.</w:t>
            </w:r>
            <w:r w:rsidRPr="00CE0DD3">
              <w:rPr>
                <w:b/>
                <w:i/>
              </w:rPr>
              <w:t xml:space="preserve"> </w:t>
            </w:r>
            <w:r w:rsidRPr="00CE0DD3">
              <w:rPr>
                <w:b/>
                <w:bCs/>
                <w:i/>
                <w:iCs/>
              </w:rPr>
              <w:t>De vlaggenlidstaat maakt</w:t>
            </w:r>
            <w:r w:rsidRPr="00CE0DD3">
              <w:rPr>
                <w:b/>
                <w:bCs/>
              </w:rPr>
              <w:t xml:space="preserve"> </w:t>
            </w:r>
            <w:r w:rsidRPr="00CE0DD3">
              <w:t xml:space="preserve">een vergelijking van het contact met de bestaande modelvoorspelling en voorgestelde beheersmaatregelen om significante nadelige effecten op kwetsbare mariene ecosystemen te voorkomen, om na te gaan of er waarschijnlijk een kwetsbaar marien ecosysteem aanwezig zal zijn in het contactgebied en/of het omliggende gebied, of een significant nadelig effect heeft plaatsgevonden en of het risico van een significant nadelig effect zich in de toekomst zal voordoen. De </w:t>
            </w:r>
            <w:r w:rsidRPr="00CE0DD3">
              <w:rPr>
                <w:b/>
                <w:bCs/>
                <w:i/>
                <w:iCs/>
              </w:rPr>
              <w:t>betrokken lidstaat zendt die meldingen onverwijld door aan de Commissie.</w:t>
            </w:r>
            <w:r w:rsidRPr="00CE0DD3">
              <w:rPr>
                <w:b/>
                <w:i/>
              </w:rPr>
              <w:t xml:space="preserve"> </w:t>
            </w:r>
            <w:r w:rsidRPr="00CE0DD3">
              <w:rPr>
                <w:b/>
                <w:bCs/>
                <w:i/>
                <w:iCs/>
              </w:rPr>
              <w:t>De</w:t>
            </w:r>
            <w:r w:rsidRPr="00CE0DD3">
              <w:t xml:space="preserve"> Commissie zendt die informatie onverwijld door aan het SPRFMO-secretariaat.</w:t>
            </w:r>
          </w:p>
        </w:tc>
      </w:tr>
    </w:tbl>
    <w:p w14:paraId="6C74FB7F"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5EE134DD" w14:textId="77777777" w:rsidR="00D150E4" w:rsidRPr="00CE0DD3" w:rsidRDefault="00D150E4" w:rsidP="00D150E4">
      <w:pPr>
        <w:pStyle w:val="AmJustTitle"/>
      </w:pPr>
      <w:r w:rsidRPr="00CE0DD3">
        <w:rPr>
          <w:rStyle w:val="HideTWBExt"/>
          <w:i w:val="0"/>
        </w:rPr>
        <w:t>&lt;TitreJust&gt;</w:t>
      </w:r>
      <w:r w:rsidRPr="00CE0DD3">
        <w:t>Motivering</w:t>
      </w:r>
      <w:r w:rsidRPr="00CE0DD3">
        <w:rPr>
          <w:rStyle w:val="HideTWBExt"/>
          <w:i w:val="0"/>
        </w:rPr>
        <w:t>&lt;/TitreJust&gt;</w:t>
      </w:r>
    </w:p>
    <w:p w14:paraId="00B5FAB3" w14:textId="77777777" w:rsidR="00D150E4" w:rsidRPr="00CE0DD3" w:rsidRDefault="00D150E4" w:rsidP="00D150E4">
      <w:pPr>
        <w:pStyle w:val="AmJustText"/>
      </w:pPr>
      <w:r w:rsidRPr="00CE0DD3">
        <w:t>Het volgende amendement vervangt amendement 30.</w:t>
      </w:r>
    </w:p>
    <w:p w14:paraId="605F5488" w14:textId="77777777" w:rsidR="00D150E4" w:rsidRPr="00CE0DD3" w:rsidRDefault="00D150E4" w:rsidP="00D150E4">
      <w:r w:rsidRPr="00CE0DD3">
        <w:rPr>
          <w:rStyle w:val="HideTWBExt"/>
        </w:rPr>
        <w:t>&lt;/Amend&gt;</w:t>
      </w:r>
    </w:p>
    <w:p w14:paraId="6F2819ED"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302</w:t>
      </w:r>
      <w:r w:rsidRPr="00CE0DD3">
        <w:rPr>
          <w:rStyle w:val="HideTWBExt"/>
          <w:b w:val="0"/>
        </w:rPr>
        <w:t>&lt;/NumAm&gt;</w:t>
      </w:r>
    </w:p>
    <w:p w14:paraId="707783B8" w14:textId="77777777" w:rsidR="00D150E4" w:rsidRPr="00CE0DD3" w:rsidRDefault="00D150E4" w:rsidP="00D150E4">
      <w:pPr>
        <w:pStyle w:val="NormalBold"/>
      </w:pPr>
      <w:r w:rsidRPr="00CE0DD3">
        <w:rPr>
          <w:rStyle w:val="HideTWBExt"/>
          <w:b w:val="0"/>
        </w:rPr>
        <w:t>&lt;RepeatBlock-By&gt;&lt;Members&gt;</w:t>
      </w:r>
      <w:r w:rsidRPr="00CE0DD3">
        <w:t>Séverine Werbrouck</w:t>
      </w:r>
      <w:r w:rsidRPr="00CE0DD3">
        <w:rPr>
          <w:rStyle w:val="HideTWBExt"/>
          <w:b w:val="0"/>
        </w:rPr>
        <w:t>&lt;/Members&gt;</w:t>
      </w:r>
    </w:p>
    <w:p w14:paraId="340515F7" w14:textId="77777777" w:rsidR="00D150E4" w:rsidRPr="00CE0DD3" w:rsidRDefault="00D150E4" w:rsidP="00D150E4">
      <w:pPr>
        <w:pStyle w:val="NormalBold"/>
      </w:pPr>
      <w:r w:rsidRPr="00CE0DD3">
        <w:rPr>
          <w:rStyle w:val="HideTWBExt"/>
          <w:b w:val="0"/>
        </w:rPr>
        <w:t>&lt;/RepeatBlock-By&gt;</w:t>
      </w:r>
    </w:p>
    <w:p w14:paraId="422882C4"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272D7178" w14:textId="77777777" w:rsidR="00D150E4" w:rsidRPr="00CE0DD3" w:rsidRDefault="00D150E4" w:rsidP="00D150E4">
      <w:pPr>
        <w:pStyle w:val="NormalBold"/>
      </w:pPr>
      <w:r w:rsidRPr="00CE0DD3">
        <w:rPr>
          <w:rStyle w:val="HideTWBExt"/>
          <w:b w:val="0"/>
        </w:rPr>
        <w:t>&lt;Article&gt;</w:t>
      </w:r>
      <w:r w:rsidRPr="00CE0DD3">
        <w:t>Artikel 2 – alinea 1 – punt 4</w:t>
      </w:r>
      <w:r w:rsidRPr="00CE0DD3">
        <w:rPr>
          <w:rStyle w:val="HideTWBExt"/>
          <w:b w:val="0"/>
        </w:rPr>
        <w:t>&lt;/Article&gt;</w:t>
      </w:r>
    </w:p>
    <w:p w14:paraId="1566E163" w14:textId="77777777" w:rsidR="00D150E4" w:rsidRPr="00CE0DD3" w:rsidRDefault="00D150E4" w:rsidP="00D150E4">
      <w:r w:rsidRPr="00CE0DD3">
        <w:rPr>
          <w:rStyle w:val="HideTWBExt"/>
        </w:rPr>
        <w:t>&lt;DocAmend2&gt;</w:t>
      </w:r>
      <w:r w:rsidRPr="00CE0DD3">
        <w:t>Verordening (EU) 2018/975</w:t>
      </w:r>
      <w:r w:rsidRPr="00CE0DD3">
        <w:rPr>
          <w:rStyle w:val="HideTWBExt"/>
        </w:rPr>
        <w:t>&lt;/DocAmend2&gt;</w:t>
      </w:r>
    </w:p>
    <w:p w14:paraId="26E14FCF" w14:textId="77777777" w:rsidR="00D150E4" w:rsidRPr="00CE0DD3" w:rsidRDefault="00D150E4" w:rsidP="00D150E4">
      <w:r w:rsidRPr="00CE0DD3">
        <w:rPr>
          <w:rStyle w:val="HideTWBExt"/>
        </w:rPr>
        <w:t>&lt;Article2&gt;</w:t>
      </w:r>
      <w:r w:rsidRPr="00CE0DD3">
        <w:t>Artikel 17 – lid 1 – punt a</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4966FCEE" w14:textId="77777777" w:rsidTr="00B475C7">
        <w:trPr>
          <w:trHeight w:hRule="exact" w:val="240"/>
          <w:jc w:val="center"/>
        </w:trPr>
        <w:tc>
          <w:tcPr>
            <w:tcW w:w="9752" w:type="dxa"/>
            <w:gridSpan w:val="2"/>
            <w:tcBorders>
              <w:top w:val="nil"/>
              <w:left w:val="nil"/>
              <w:bottom w:val="nil"/>
              <w:right w:val="nil"/>
            </w:tcBorders>
          </w:tcPr>
          <w:p w14:paraId="2CBF7E8F" w14:textId="77777777" w:rsidR="00D150E4" w:rsidRPr="00CE0DD3" w:rsidRDefault="00D150E4" w:rsidP="00B475C7"/>
        </w:tc>
      </w:tr>
      <w:tr w:rsidR="00D150E4" w:rsidRPr="00CE0DD3" w14:paraId="3761D2ED" w14:textId="77777777" w:rsidTr="00B475C7">
        <w:trPr>
          <w:trHeight w:val="240"/>
          <w:jc w:val="center"/>
        </w:trPr>
        <w:tc>
          <w:tcPr>
            <w:tcW w:w="4876" w:type="dxa"/>
            <w:tcBorders>
              <w:top w:val="nil"/>
              <w:left w:val="nil"/>
              <w:bottom w:val="nil"/>
              <w:right w:val="nil"/>
            </w:tcBorders>
          </w:tcPr>
          <w:p w14:paraId="0F020D28"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5CBF7113" w14:textId="77777777" w:rsidR="00D150E4" w:rsidRPr="00CE0DD3" w:rsidRDefault="00D150E4" w:rsidP="00B475C7">
            <w:pPr>
              <w:pStyle w:val="AmColumnHeading"/>
            </w:pPr>
            <w:r w:rsidRPr="00CE0DD3">
              <w:t>Amendement</w:t>
            </w:r>
          </w:p>
        </w:tc>
      </w:tr>
      <w:tr w:rsidR="00D150E4" w:rsidRPr="00CE0DD3" w14:paraId="06CC9E39" w14:textId="77777777" w:rsidTr="00B475C7">
        <w:trPr>
          <w:jc w:val="center"/>
        </w:trPr>
        <w:tc>
          <w:tcPr>
            <w:tcW w:w="4876" w:type="dxa"/>
            <w:tcBorders>
              <w:top w:val="nil"/>
              <w:left w:val="nil"/>
              <w:bottom w:val="nil"/>
              <w:right w:val="nil"/>
            </w:tcBorders>
          </w:tcPr>
          <w:p w14:paraId="3EE58C97" w14:textId="77777777" w:rsidR="00D150E4" w:rsidRPr="00CE0DD3" w:rsidRDefault="00D150E4" w:rsidP="00B475C7">
            <w:pPr>
              <w:pStyle w:val="Normal6a"/>
            </w:pPr>
            <w:r w:rsidRPr="00CE0DD3">
              <w:t>a)</w:t>
            </w:r>
            <w:r w:rsidRPr="00CE0DD3">
              <w:tab/>
              <w:t xml:space="preserve">uiterlijk </w:t>
            </w:r>
            <w:r w:rsidRPr="00CE0DD3">
              <w:rPr>
                <w:b/>
                <w:bCs/>
                <w:i/>
                <w:iCs/>
              </w:rPr>
              <w:t>130 </w:t>
            </w:r>
            <w:r w:rsidRPr="00CE0DD3">
              <w:t>dagen voor de vergadering van het wetenschappelijk comité van de SPRFMO, ter informatie, een beknopte beschrijving van hun voorgenomen visserijoperatieplan, met gebruikmaking van het model voor een beknopte beschrijving van het visserijoperatieplan</w:t>
            </w:r>
            <w:r w:rsidRPr="00CE0DD3">
              <w:rPr>
                <w:vertAlign w:val="superscript"/>
              </w:rPr>
              <w:t>15</w:t>
            </w:r>
            <w:r w:rsidRPr="00CE0DD3">
              <w:t>. De Commissie zendt deze informatie uiterlijk 120 dagen vóór de vergadering van het wetenschappelijk comité van de SPRFMO door aan het SPRFMO-secretariaat;</w:t>
            </w:r>
          </w:p>
        </w:tc>
        <w:tc>
          <w:tcPr>
            <w:tcW w:w="4876" w:type="dxa"/>
            <w:tcBorders>
              <w:top w:val="nil"/>
              <w:left w:val="nil"/>
              <w:bottom w:val="nil"/>
              <w:right w:val="nil"/>
            </w:tcBorders>
          </w:tcPr>
          <w:p w14:paraId="074F4311" w14:textId="77777777" w:rsidR="00D150E4" w:rsidRPr="00CE0DD3" w:rsidRDefault="00D150E4" w:rsidP="00B475C7">
            <w:pPr>
              <w:pStyle w:val="Normal6a"/>
            </w:pPr>
            <w:r w:rsidRPr="00CE0DD3">
              <w:t>a)</w:t>
            </w:r>
            <w:r w:rsidRPr="00CE0DD3">
              <w:tab/>
              <w:t xml:space="preserve">uiterlijk </w:t>
            </w:r>
            <w:r w:rsidRPr="00CE0DD3">
              <w:rPr>
                <w:b/>
                <w:bCs/>
                <w:i/>
                <w:iCs/>
              </w:rPr>
              <w:t>75 </w:t>
            </w:r>
            <w:r w:rsidRPr="00CE0DD3">
              <w:t>dagen voor de vergadering van het wetenschappelijk comité van de SPRFMO, ter informatie, een beknopte beschrijving van hun voorgenomen visserijoperatieplan, met gebruikmaking van het model voor een beknopte beschrijving van het visserijoperatieplan</w:t>
            </w:r>
            <w:r w:rsidRPr="00CE0DD3">
              <w:rPr>
                <w:vertAlign w:val="superscript"/>
              </w:rPr>
              <w:t>15</w:t>
            </w:r>
            <w:r w:rsidRPr="00CE0DD3">
              <w:t>. De Commissie zendt deze informatie uiterlijk 120 dagen vóór de vergadering van het wetenschappelijk comité van de SPRFMO door aan het SPRFMO-secretariaat;</w:t>
            </w:r>
          </w:p>
        </w:tc>
      </w:tr>
      <w:tr w:rsidR="00D150E4" w:rsidRPr="00CE0DD3" w14:paraId="1A9F497E" w14:textId="77777777" w:rsidTr="00B475C7">
        <w:trPr>
          <w:jc w:val="center"/>
        </w:trPr>
        <w:tc>
          <w:tcPr>
            <w:tcW w:w="4876" w:type="dxa"/>
            <w:tcBorders>
              <w:top w:val="nil"/>
              <w:left w:val="nil"/>
              <w:bottom w:val="nil"/>
              <w:right w:val="nil"/>
            </w:tcBorders>
          </w:tcPr>
          <w:p w14:paraId="72DEA946" w14:textId="77777777" w:rsidR="00D150E4" w:rsidRPr="00CE0DD3" w:rsidRDefault="00D150E4" w:rsidP="00B475C7">
            <w:pPr>
              <w:pStyle w:val="Normal6a"/>
            </w:pPr>
            <w:r w:rsidRPr="00CE0DD3">
              <w:rPr>
                <w:b/>
                <w:i/>
              </w:rPr>
              <w:t>_________________</w:t>
            </w:r>
          </w:p>
        </w:tc>
        <w:tc>
          <w:tcPr>
            <w:tcW w:w="4876" w:type="dxa"/>
            <w:tcBorders>
              <w:top w:val="nil"/>
              <w:left w:val="nil"/>
              <w:bottom w:val="nil"/>
              <w:right w:val="nil"/>
            </w:tcBorders>
          </w:tcPr>
          <w:p w14:paraId="6310E7F3" w14:textId="77777777" w:rsidR="00D150E4" w:rsidRPr="00CE0DD3" w:rsidRDefault="00D150E4" w:rsidP="00B475C7">
            <w:pPr>
              <w:pStyle w:val="Normal6a"/>
            </w:pPr>
            <w:r w:rsidRPr="00CE0DD3">
              <w:rPr>
                <w:b/>
                <w:i/>
              </w:rPr>
              <w:t>_________________</w:t>
            </w:r>
          </w:p>
        </w:tc>
      </w:tr>
      <w:tr w:rsidR="00D150E4" w:rsidRPr="00CE0DD3" w14:paraId="7EC0DEA2" w14:textId="77777777" w:rsidTr="00B475C7">
        <w:trPr>
          <w:jc w:val="center"/>
        </w:trPr>
        <w:tc>
          <w:tcPr>
            <w:tcW w:w="4876" w:type="dxa"/>
            <w:tcBorders>
              <w:top w:val="nil"/>
              <w:left w:val="nil"/>
              <w:bottom w:val="nil"/>
              <w:right w:val="nil"/>
            </w:tcBorders>
          </w:tcPr>
          <w:p w14:paraId="6BD3360C" w14:textId="77777777" w:rsidR="00D150E4" w:rsidRPr="00CE0DD3" w:rsidRDefault="00D150E4" w:rsidP="00B475C7">
            <w:pPr>
              <w:pStyle w:val="Normal6a"/>
            </w:pPr>
            <w:r w:rsidRPr="00CE0DD3">
              <w:rPr>
                <w:vertAlign w:val="superscript"/>
              </w:rPr>
              <w:t>15</w:t>
            </w:r>
            <w:r w:rsidRPr="00CE0DD3">
              <w:t> Te raadplegen op: https://www.sprfmo.int/science/.</w:t>
            </w:r>
          </w:p>
        </w:tc>
        <w:tc>
          <w:tcPr>
            <w:tcW w:w="4876" w:type="dxa"/>
            <w:tcBorders>
              <w:top w:val="nil"/>
              <w:left w:val="nil"/>
              <w:bottom w:val="nil"/>
              <w:right w:val="nil"/>
            </w:tcBorders>
          </w:tcPr>
          <w:p w14:paraId="20CD4AF2" w14:textId="77777777" w:rsidR="00D150E4" w:rsidRPr="00CE0DD3" w:rsidRDefault="00D150E4" w:rsidP="00B475C7">
            <w:pPr>
              <w:pStyle w:val="Normal6a"/>
            </w:pPr>
            <w:r w:rsidRPr="00CE0DD3">
              <w:rPr>
                <w:vertAlign w:val="superscript"/>
              </w:rPr>
              <w:t>15</w:t>
            </w:r>
            <w:r w:rsidRPr="00CE0DD3">
              <w:t> Te raadplegen op: https://www.sprfmo.int/science/.</w:t>
            </w:r>
          </w:p>
        </w:tc>
      </w:tr>
    </w:tbl>
    <w:p w14:paraId="4829D9F2"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{FR}</w:t>
      </w:r>
      <w:r w:rsidRPr="00CE0DD3">
        <w:t>fr</w:t>
      </w:r>
      <w:r w:rsidRPr="00CE0DD3">
        <w:rPr>
          <w:rStyle w:val="HideTWBExt"/>
        </w:rPr>
        <w:t>&lt;/Original&gt;</w:t>
      </w:r>
    </w:p>
    <w:p w14:paraId="089B04BD" w14:textId="77777777" w:rsidR="00D150E4" w:rsidRPr="00CE0DD3" w:rsidRDefault="00D150E4" w:rsidP="00D150E4">
      <w:r w:rsidRPr="00CE0DD3">
        <w:rPr>
          <w:rStyle w:val="HideTWBExt"/>
        </w:rPr>
        <w:t>&lt;/Amend&gt;</w:t>
      </w:r>
    </w:p>
    <w:p w14:paraId="494D494C"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303</w:t>
      </w:r>
      <w:r w:rsidRPr="00CE0DD3">
        <w:rPr>
          <w:rStyle w:val="HideTWBExt"/>
          <w:b w:val="0"/>
        </w:rPr>
        <w:t>&lt;/NumAm&gt;</w:t>
      </w:r>
    </w:p>
    <w:p w14:paraId="3501BF74" w14:textId="77777777" w:rsidR="00D150E4" w:rsidRPr="00CE0DD3" w:rsidRDefault="00D150E4" w:rsidP="00D150E4">
      <w:pPr>
        <w:pStyle w:val="NormalBold"/>
      </w:pPr>
      <w:r w:rsidRPr="00CE0DD3">
        <w:rPr>
          <w:rStyle w:val="HideTWBExt"/>
          <w:b w:val="0"/>
        </w:rPr>
        <w:t>&lt;RepeatBlock-By&gt;&lt;Members&gt;</w:t>
      </w:r>
      <w:r w:rsidRPr="00CE0DD3">
        <w:t>Volker Schnurrbusch</w:t>
      </w:r>
      <w:r w:rsidRPr="00CE0DD3">
        <w:rPr>
          <w:rStyle w:val="HideTWBExt"/>
          <w:b w:val="0"/>
        </w:rPr>
        <w:t>&lt;/Members&gt;</w:t>
      </w:r>
    </w:p>
    <w:p w14:paraId="1F1A8CA0" w14:textId="77777777" w:rsidR="00D150E4" w:rsidRPr="00CE0DD3" w:rsidRDefault="00D150E4" w:rsidP="00D150E4">
      <w:r w:rsidRPr="00CE0DD3">
        <w:rPr>
          <w:rStyle w:val="HideTWBExt"/>
        </w:rPr>
        <w:t>&lt;AuNomDe&gt;</w:t>
      </w:r>
      <w:r w:rsidRPr="00CE0DD3">
        <w:rPr>
          <w:rStyle w:val="HideTWBInt"/>
        </w:rPr>
        <w:t>{ESN}</w:t>
      </w:r>
      <w:r w:rsidRPr="00CE0DD3">
        <w:t>namens de ESN-Fractie</w:t>
      </w:r>
      <w:r w:rsidRPr="00CE0DD3">
        <w:rPr>
          <w:rStyle w:val="HideTWBExt"/>
        </w:rPr>
        <w:t>&lt;/AuNomDe&gt;</w:t>
      </w:r>
    </w:p>
    <w:p w14:paraId="5891948A" w14:textId="77777777" w:rsidR="00D150E4" w:rsidRPr="00CE0DD3" w:rsidRDefault="00D150E4" w:rsidP="00D150E4">
      <w:pPr>
        <w:pStyle w:val="NormalBold"/>
      </w:pPr>
      <w:r w:rsidRPr="00CE0DD3">
        <w:rPr>
          <w:rStyle w:val="HideTWBExt"/>
          <w:b w:val="0"/>
        </w:rPr>
        <w:t>&lt;Members&gt;</w:t>
      </w:r>
      <w:r w:rsidRPr="00CE0DD3">
        <w:t>Siegbert Frank Droese</w:t>
      </w:r>
      <w:r w:rsidRPr="00CE0DD3">
        <w:rPr>
          <w:rStyle w:val="HideTWBExt"/>
          <w:b w:val="0"/>
        </w:rPr>
        <w:t>&lt;/Members&gt;</w:t>
      </w:r>
    </w:p>
    <w:p w14:paraId="63FC57BC" w14:textId="77777777" w:rsidR="00D150E4" w:rsidRPr="00CE0DD3" w:rsidRDefault="00D150E4" w:rsidP="00D150E4">
      <w:pPr>
        <w:pStyle w:val="NormalBold"/>
      </w:pPr>
      <w:r w:rsidRPr="00CE0DD3">
        <w:rPr>
          <w:rStyle w:val="HideTWBExt"/>
          <w:b w:val="0"/>
        </w:rPr>
        <w:t>&lt;/RepeatBlock-By&gt;</w:t>
      </w:r>
    </w:p>
    <w:p w14:paraId="62BEACD3"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47F8F936" w14:textId="77777777" w:rsidR="00D150E4" w:rsidRPr="00CE0DD3" w:rsidRDefault="00D150E4" w:rsidP="00D150E4">
      <w:pPr>
        <w:pStyle w:val="NormalBold"/>
      </w:pPr>
      <w:r w:rsidRPr="00CE0DD3">
        <w:rPr>
          <w:rStyle w:val="HideTWBExt"/>
          <w:b w:val="0"/>
        </w:rPr>
        <w:t>&lt;Article&gt;</w:t>
      </w:r>
      <w:r w:rsidRPr="00CE0DD3">
        <w:t>Artikel 2 – alinea 1 – punt 8</w:t>
      </w:r>
      <w:r w:rsidRPr="00CE0DD3">
        <w:rPr>
          <w:rStyle w:val="HideTWBExt"/>
          <w:b w:val="0"/>
        </w:rPr>
        <w:t>&lt;/Article&gt;</w:t>
      </w:r>
    </w:p>
    <w:p w14:paraId="357D6F4C" w14:textId="77777777" w:rsidR="00D150E4" w:rsidRPr="00CE0DD3" w:rsidRDefault="00D150E4" w:rsidP="00D150E4">
      <w:r w:rsidRPr="00CE0DD3">
        <w:rPr>
          <w:rStyle w:val="HideTWBExt"/>
        </w:rPr>
        <w:t>&lt;DocAmend2&gt;</w:t>
      </w:r>
      <w:r w:rsidRPr="00CE0DD3">
        <w:t>Verordening (EU) 2018/975</w:t>
      </w:r>
      <w:r w:rsidRPr="00CE0DD3">
        <w:rPr>
          <w:rStyle w:val="HideTWBExt"/>
        </w:rPr>
        <w:t>&lt;/DocAmend2&gt;</w:t>
      </w:r>
    </w:p>
    <w:p w14:paraId="282398EB" w14:textId="77777777" w:rsidR="00D150E4" w:rsidRPr="00CE0DD3" w:rsidRDefault="00D150E4" w:rsidP="00D150E4">
      <w:r w:rsidRPr="00CE0DD3">
        <w:rPr>
          <w:rStyle w:val="HideTWBExt"/>
        </w:rPr>
        <w:t>&lt;Article2&gt;</w:t>
      </w:r>
      <w:r w:rsidRPr="00CE0DD3">
        <w:t>Artikel 24 – lid 1</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4D479BD0" w14:textId="77777777" w:rsidTr="00B475C7">
        <w:trPr>
          <w:trHeight w:hRule="exact" w:val="240"/>
          <w:jc w:val="center"/>
        </w:trPr>
        <w:tc>
          <w:tcPr>
            <w:tcW w:w="9752" w:type="dxa"/>
            <w:gridSpan w:val="2"/>
            <w:tcBorders>
              <w:top w:val="nil"/>
              <w:left w:val="nil"/>
              <w:bottom w:val="nil"/>
              <w:right w:val="nil"/>
            </w:tcBorders>
          </w:tcPr>
          <w:p w14:paraId="78AE2ED5" w14:textId="77777777" w:rsidR="00D150E4" w:rsidRPr="00CE0DD3" w:rsidRDefault="00D150E4" w:rsidP="00B475C7"/>
        </w:tc>
      </w:tr>
      <w:tr w:rsidR="00D150E4" w:rsidRPr="00CE0DD3" w14:paraId="57377FAD" w14:textId="77777777" w:rsidTr="00B475C7">
        <w:trPr>
          <w:trHeight w:val="240"/>
          <w:jc w:val="center"/>
        </w:trPr>
        <w:tc>
          <w:tcPr>
            <w:tcW w:w="4876" w:type="dxa"/>
            <w:tcBorders>
              <w:top w:val="nil"/>
              <w:left w:val="nil"/>
              <w:bottom w:val="nil"/>
              <w:right w:val="nil"/>
            </w:tcBorders>
          </w:tcPr>
          <w:p w14:paraId="4F314CE8"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31605206" w14:textId="77777777" w:rsidR="00D150E4" w:rsidRPr="00CE0DD3" w:rsidRDefault="00D150E4" w:rsidP="00B475C7">
            <w:pPr>
              <w:pStyle w:val="AmColumnHeading"/>
            </w:pPr>
            <w:r w:rsidRPr="00CE0DD3">
              <w:t>Amendement</w:t>
            </w:r>
          </w:p>
        </w:tc>
      </w:tr>
      <w:tr w:rsidR="00D150E4" w:rsidRPr="00CE0DD3" w14:paraId="251299B8" w14:textId="77777777" w:rsidTr="00B475C7">
        <w:trPr>
          <w:jc w:val="center"/>
        </w:trPr>
        <w:tc>
          <w:tcPr>
            <w:tcW w:w="4876" w:type="dxa"/>
            <w:tcBorders>
              <w:top w:val="nil"/>
              <w:left w:val="nil"/>
              <w:bottom w:val="nil"/>
              <w:right w:val="nil"/>
            </w:tcBorders>
          </w:tcPr>
          <w:p w14:paraId="072A0557" w14:textId="77777777" w:rsidR="00D150E4" w:rsidRPr="00CE0DD3" w:rsidRDefault="00D150E4" w:rsidP="00B475C7">
            <w:pPr>
              <w:pStyle w:val="Normal6a"/>
            </w:pPr>
            <w:r w:rsidRPr="00CE0DD3">
              <w:t>1.</w:t>
            </w:r>
            <w:r w:rsidRPr="00CE0DD3">
              <w:tab/>
              <w:t>In het geval van overlading van in het SPRFMO-verdragsgebied gevangen visbestanden geeft de vlaggenlidstaat van het ontvangende vissersvaartuig van de Unie, ten minste 36 uur vóór de geschatte starttijd van de overlading, de voorafgaande kennisgeving van overlading van de SPRFMO gelijktijdig door aan de Commissie en het SPRFMO-secretariaat, overeenkomstig bijlage VII. Een dergelijke kennisgeving is vereist, ongeacht waar de overlading heeft plaatsgevonden.</w:t>
            </w:r>
          </w:p>
        </w:tc>
        <w:tc>
          <w:tcPr>
            <w:tcW w:w="4876" w:type="dxa"/>
            <w:tcBorders>
              <w:top w:val="nil"/>
              <w:left w:val="nil"/>
              <w:bottom w:val="nil"/>
              <w:right w:val="nil"/>
            </w:tcBorders>
          </w:tcPr>
          <w:p w14:paraId="721B86E3" w14:textId="77777777" w:rsidR="00D150E4" w:rsidRPr="00CE0DD3" w:rsidRDefault="00D150E4" w:rsidP="00B475C7">
            <w:pPr>
              <w:pStyle w:val="Normal6a"/>
            </w:pPr>
            <w:r w:rsidRPr="00CE0DD3">
              <w:t>1.</w:t>
            </w:r>
            <w:r w:rsidRPr="00CE0DD3">
              <w:tab/>
              <w:t>In het geval van overlading van in het SPRFMO-verdragsgebied gevangen visbestanden geeft de vlaggenlidstaat van het ontvangende vissersvaartuig van de Unie, ten minste 36 uur vóór de geschatte starttijd van de overlading, de voorafgaande kennisgeving van overlading van de SPRFMO gelijktijdig door aan de Commissie en het SPRFMO-secretariaat, overeenkomstig bijlage VII</w:t>
            </w:r>
            <w:r w:rsidRPr="00CE0DD3">
              <w:rPr>
                <w:b/>
                <w:bCs/>
                <w:i/>
                <w:iCs/>
              </w:rPr>
              <w:t>, waarbij hij erop toeziet dat de aangewezen instanties de nationale controleprocedure niet dwarsbomen of terzijde schuiven</w:t>
            </w:r>
            <w:r w:rsidRPr="00CE0DD3">
              <w:t>. Een dergelijke kennisgeving is vereist, ongeacht waar de overlading heeft plaatsgevonden.</w:t>
            </w:r>
          </w:p>
        </w:tc>
      </w:tr>
    </w:tbl>
    <w:p w14:paraId="559FE702"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726E1649" w14:textId="77777777" w:rsidR="00D150E4" w:rsidRPr="00CE0DD3" w:rsidRDefault="00D150E4" w:rsidP="00D150E4">
      <w:r w:rsidRPr="00CE0DD3">
        <w:rPr>
          <w:rStyle w:val="HideTWBExt"/>
        </w:rPr>
        <w:t>&lt;/Amend&gt;</w:t>
      </w:r>
    </w:p>
    <w:p w14:paraId="7FF2F451"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304</w:t>
      </w:r>
      <w:r w:rsidRPr="00CE0DD3">
        <w:rPr>
          <w:rStyle w:val="HideTWBExt"/>
          <w:b w:val="0"/>
        </w:rPr>
        <w:t>&lt;/NumAm&gt;</w:t>
      </w:r>
    </w:p>
    <w:p w14:paraId="2693C9A7" w14:textId="77777777" w:rsidR="00D150E4" w:rsidRPr="00CE0DD3" w:rsidRDefault="00D150E4" w:rsidP="00D150E4">
      <w:pPr>
        <w:pStyle w:val="NormalBold"/>
      </w:pPr>
      <w:r w:rsidRPr="00CE0DD3">
        <w:rPr>
          <w:rStyle w:val="HideTWBExt"/>
          <w:b w:val="0"/>
        </w:rPr>
        <w:t>&lt;RepeatBlock-By&gt;&lt;Members&gt;</w:t>
      </w:r>
      <w:r w:rsidRPr="00CE0DD3">
        <w:t>Volker Schnurrbusch</w:t>
      </w:r>
      <w:r w:rsidRPr="00CE0DD3">
        <w:rPr>
          <w:rStyle w:val="HideTWBExt"/>
          <w:b w:val="0"/>
        </w:rPr>
        <w:t>&lt;/Members&gt;</w:t>
      </w:r>
    </w:p>
    <w:p w14:paraId="0EABD9D2" w14:textId="77777777" w:rsidR="00D150E4" w:rsidRPr="00CE0DD3" w:rsidRDefault="00D150E4" w:rsidP="00D150E4">
      <w:r w:rsidRPr="00CE0DD3">
        <w:rPr>
          <w:rStyle w:val="HideTWBExt"/>
        </w:rPr>
        <w:t>&lt;AuNomDe&gt;</w:t>
      </w:r>
      <w:r w:rsidRPr="00CE0DD3">
        <w:rPr>
          <w:rStyle w:val="HideTWBInt"/>
        </w:rPr>
        <w:t>{ESN}</w:t>
      </w:r>
      <w:r w:rsidRPr="00CE0DD3">
        <w:t>namens de ESN-Fractie</w:t>
      </w:r>
      <w:r w:rsidRPr="00CE0DD3">
        <w:rPr>
          <w:rStyle w:val="HideTWBExt"/>
        </w:rPr>
        <w:t>&lt;/AuNomDe&gt;</w:t>
      </w:r>
    </w:p>
    <w:p w14:paraId="71D01212" w14:textId="77777777" w:rsidR="00D150E4" w:rsidRPr="00CE0DD3" w:rsidRDefault="00D150E4" w:rsidP="00D150E4">
      <w:pPr>
        <w:pStyle w:val="NormalBold"/>
      </w:pPr>
      <w:r w:rsidRPr="00CE0DD3">
        <w:rPr>
          <w:rStyle w:val="HideTWBExt"/>
          <w:b w:val="0"/>
        </w:rPr>
        <w:t>&lt;Members&gt;</w:t>
      </w:r>
      <w:r w:rsidRPr="00CE0DD3">
        <w:t>Siegbert Frank Droese</w:t>
      </w:r>
      <w:r w:rsidRPr="00CE0DD3">
        <w:rPr>
          <w:rStyle w:val="HideTWBExt"/>
          <w:b w:val="0"/>
        </w:rPr>
        <w:t>&lt;/Members&gt;</w:t>
      </w:r>
    </w:p>
    <w:p w14:paraId="56523300" w14:textId="77777777" w:rsidR="00D150E4" w:rsidRPr="00CE0DD3" w:rsidRDefault="00D150E4" w:rsidP="00D150E4">
      <w:pPr>
        <w:pStyle w:val="NormalBold"/>
      </w:pPr>
      <w:r w:rsidRPr="00CE0DD3">
        <w:rPr>
          <w:rStyle w:val="HideTWBExt"/>
          <w:b w:val="0"/>
        </w:rPr>
        <w:t>&lt;/RepeatBlock-By&gt;</w:t>
      </w:r>
    </w:p>
    <w:p w14:paraId="2A7B6796"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5B419E23" w14:textId="77777777" w:rsidR="00D150E4" w:rsidRPr="00CE0DD3" w:rsidRDefault="00D150E4" w:rsidP="00D150E4">
      <w:pPr>
        <w:pStyle w:val="NormalBold"/>
      </w:pPr>
      <w:r w:rsidRPr="00CE0DD3">
        <w:rPr>
          <w:rStyle w:val="HideTWBExt"/>
          <w:b w:val="0"/>
        </w:rPr>
        <w:t>&lt;Article&gt;</w:t>
      </w:r>
      <w:r w:rsidRPr="00CE0DD3">
        <w:t>Artikel 2 – alinea 1 – punt 8</w:t>
      </w:r>
      <w:r w:rsidRPr="00CE0DD3">
        <w:rPr>
          <w:rStyle w:val="HideTWBExt"/>
          <w:b w:val="0"/>
        </w:rPr>
        <w:t>&lt;/Article&gt;</w:t>
      </w:r>
    </w:p>
    <w:p w14:paraId="7F5C8AD7" w14:textId="77777777" w:rsidR="00D150E4" w:rsidRPr="00CE0DD3" w:rsidRDefault="00D150E4" w:rsidP="00D150E4">
      <w:r w:rsidRPr="00CE0DD3">
        <w:rPr>
          <w:rStyle w:val="HideTWBExt"/>
        </w:rPr>
        <w:t>&lt;DocAmend2&gt;</w:t>
      </w:r>
      <w:r w:rsidRPr="00CE0DD3">
        <w:t>Verordening (EU) 2018/975</w:t>
      </w:r>
      <w:r w:rsidRPr="00CE0DD3">
        <w:rPr>
          <w:rStyle w:val="HideTWBExt"/>
        </w:rPr>
        <w:t>&lt;/DocAmend2&gt;</w:t>
      </w:r>
    </w:p>
    <w:p w14:paraId="1C474A0D" w14:textId="77777777" w:rsidR="00D150E4" w:rsidRPr="00CE0DD3" w:rsidRDefault="00D150E4" w:rsidP="00D150E4">
      <w:r w:rsidRPr="00CE0DD3">
        <w:rPr>
          <w:rStyle w:val="HideTWBExt"/>
        </w:rPr>
        <w:t>&lt;Article2&gt;</w:t>
      </w:r>
      <w:r w:rsidRPr="00CE0DD3">
        <w:t>Artikel 24 – lid 2</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29CDC55F" w14:textId="77777777" w:rsidTr="00B475C7">
        <w:trPr>
          <w:trHeight w:hRule="exact" w:val="240"/>
          <w:jc w:val="center"/>
        </w:trPr>
        <w:tc>
          <w:tcPr>
            <w:tcW w:w="9752" w:type="dxa"/>
            <w:gridSpan w:val="2"/>
            <w:tcBorders>
              <w:top w:val="nil"/>
              <w:left w:val="nil"/>
              <w:bottom w:val="nil"/>
              <w:right w:val="nil"/>
            </w:tcBorders>
          </w:tcPr>
          <w:p w14:paraId="75F09695" w14:textId="77777777" w:rsidR="00D150E4" w:rsidRPr="00CE0DD3" w:rsidRDefault="00D150E4" w:rsidP="00B475C7"/>
        </w:tc>
      </w:tr>
      <w:tr w:rsidR="00D150E4" w:rsidRPr="00CE0DD3" w14:paraId="6D8E5FF6" w14:textId="77777777" w:rsidTr="00B475C7">
        <w:trPr>
          <w:trHeight w:val="240"/>
          <w:jc w:val="center"/>
        </w:trPr>
        <w:tc>
          <w:tcPr>
            <w:tcW w:w="4876" w:type="dxa"/>
            <w:tcBorders>
              <w:top w:val="nil"/>
              <w:left w:val="nil"/>
              <w:bottom w:val="nil"/>
              <w:right w:val="nil"/>
            </w:tcBorders>
          </w:tcPr>
          <w:p w14:paraId="56198F13"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2D92A345" w14:textId="77777777" w:rsidR="00D150E4" w:rsidRPr="00CE0DD3" w:rsidRDefault="00D150E4" w:rsidP="00B475C7">
            <w:pPr>
              <w:pStyle w:val="AmColumnHeading"/>
            </w:pPr>
            <w:r w:rsidRPr="00CE0DD3">
              <w:t>Amendement</w:t>
            </w:r>
          </w:p>
        </w:tc>
      </w:tr>
      <w:tr w:rsidR="00D150E4" w:rsidRPr="00CE0DD3" w14:paraId="61C14DA3" w14:textId="77777777" w:rsidTr="00B475C7">
        <w:trPr>
          <w:jc w:val="center"/>
        </w:trPr>
        <w:tc>
          <w:tcPr>
            <w:tcW w:w="4876" w:type="dxa"/>
            <w:tcBorders>
              <w:top w:val="nil"/>
              <w:left w:val="nil"/>
              <w:bottom w:val="nil"/>
              <w:right w:val="nil"/>
            </w:tcBorders>
          </w:tcPr>
          <w:p w14:paraId="0A044EAA" w14:textId="77777777" w:rsidR="00D150E4" w:rsidRPr="00CE0DD3" w:rsidRDefault="00D150E4" w:rsidP="00B475C7">
            <w:pPr>
              <w:pStyle w:val="Normal6a"/>
            </w:pPr>
            <w:r w:rsidRPr="00CE0DD3">
              <w:t>2.</w:t>
            </w:r>
            <w:r w:rsidRPr="00CE0DD3">
              <w:tab/>
              <w:t>Indien de in lid 1 bedoelde overlading niet begint binnen 72 uur na de meegedeelde geschatte starttijd van overlading of binnen 50 zeemijl van de geraamde locatie die in de voorafgaande kennisgeving van overlading is meegedeeld, stelt de vlaggenlidstaat van het ontvangende vissersvaartuig zo spoedig mogelijk en gelijktijdig de Commissie en het SPRFMO-secretariaat in kennis van de gewijzigde informatie van de voorafgaande kennisgeving van overlading van de SPRFMO, overeenkomstig bijlage VII.</w:t>
            </w:r>
          </w:p>
        </w:tc>
        <w:tc>
          <w:tcPr>
            <w:tcW w:w="4876" w:type="dxa"/>
            <w:tcBorders>
              <w:top w:val="nil"/>
              <w:left w:val="nil"/>
              <w:bottom w:val="nil"/>
              <w:right w:val="nil"/>
            </w:tcBorders>
          </w:tcPr>
          <w:p w14:paraId="624A919E" w14:textId="77777777" w:rsidR="00D150E4" w:rsidRPr="00CE0DD3" w:rsidRDefault="00D150E4" w:rsidP="00B475C7">
            <w:pPr>
              <w:pStyle w:val="Normal6a"/>
            </w:pPr>
            <w:r w:rsidRPr="00CE0DD3">
              <w:t>2.</w:t>
            </w:r>
            <w:r w:rsidRPr="00CE0DD3">
              <w:tab/>
              <w:t xml:space="preserve">Indien de in lid 1 bedoelde overlading niet begint binnen 72 uur na de meegedeelde geschatte starttijd van overlading of binnen 50 zeemijl van de geraamde locatie die in de voorafgaande kennisgeving van overlading is meegedeeld, stelt de vlaggenlidstaat van het ontvangende vissersvaartuig zo spoedig mogelijk en gelijktijdig de Commissie en het SPRFMO-secretariaat in kennis van de gewijzigde informatie van de voorafgaande kennisgeving van overlading van de SPRFMO, overeenkomstig bijlage VII. </w:t>
            </w:r>
            <w:r w:rsidRPr="00CE0DD3">
              <w:rPr>
                <w:b/>
                <w:i/>
              </w:rPr>
              <w:t>Dergelijke kennisgevingen mogen niet leiden tot een verdubbeling van bestaande nationale rapportagesystemen en kunnen worden gedaan door middel van een enkele kennisgeving die via de bevoegde nationale instantie wordt ingediend.</w:t>
            </w:r>
          </w:p>
        </w:tc>
      </w:tr>
    </w:tbl>
    <w:p w14:paraId="4FCC4DFD"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6BD8D2B3" w14:textId="77777777" w:rsidR="00D150E4" w:rsidRPr="00CE0DD3" w:rsidRDefault="00D150E4" w:rsidP="00D150E4">
      <w:r w:rsidRPr="00CE0DD3">
        <w:rPr>
          <w:rStyle w:val="HideTWBExt"/>
        </w:rPr>
        <w:t>&lt;/Amend&gt;</w:t>
      </w:r>
    </w:p>
    <w:p w14:paraId="074EED52"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305</w:t>
      </w:r>
      <w:r w:rsidRPr="00CE0DD3">
        <w:rPr>
          <w:rStyle w:val="HideTWBExt"/>
          <w:b w:val="0"/>
        </w:rPr>
        <w:t>&lt;/NumAm&gt;</w:t>
      </w:r>
    </w:p>
    <w:p w14:paraId="79F31DD4" w14:textId="77777777" w:rsidR="00D150E4" w:rsidRPr="00CE0DD3" w:rsidRDefault="00D150E4" w:rsidP="00D150E4">
      <w:pPr>
        <w:pStyle w:val="NormalBold"/>
      </w:pPr>
      <w:r w:rsidRPr="00CE0DD3">
        <w:rPr>
          <w:rStyle w:val="HideTWBExt"/>
          <w:b w:val="0"/>
        </w:rPr>
        <w:t>&lt;RepeatBlock-By&gt;&lt;Members&gt;</w:t>
      </w:r>
      <w:r w:rsidRPr="00CE0DD3">
        <w:t>Volker Schnurrbusch</w:t>
      </w:r>
      <w:r w:rsidRPr="00CE0DD3">
        <w:rPr>
          <w:rStyle w:val="HideTWBExt"/>
          <w:b w:val="0"/>
        </w:rPr>
        <w:t>&lt;/Members&gt;</w:t>
      </w:r>
    </w:p>
    <w:p w14:paraId="7ECC534F" w14:textId="77777777" w:rsidR="00D150E4" w:rsidRPr="00CE0DD3" w:rsidRDefault="00D150E4" w:rsidP="00D150E4">
      <w:r w:rsidRPr="00CE0DD3">
        <w:rPr>
          <w:rStyle w:val="HideTWBExt"/>
        </w:rPr>
        <w:t>&lt;AuNomDe&gt;</w:t>
      </w:r>
      <w:r w:rsidRPr="00CE0DD3">
        <w:rPr>
          <w:rStyle w:val="HideTWBInt"/>
        </w:rPr>
        <w:t>{ESN}</w:t>
      </w:r>
      <w:r w:rsidRPr="00CE0DD3">
        <w:t>namens de ESN-Fractie</w:t>
      </w:r>
      <w:r w:rsidRPr="00CE0DD3">
        <w:rPr>
          <w:rStyle w:val="HideTWBExt"/>
        </w:rPr>
        <w:t>&lt;/AuNomDe&gt;</w:t>
      </w:r>
    </w:p>
    <w:p w14:paraId="7FA5034B" w14:textId="77777777" w:rsidR="00D150E4" w:rsidRPr="00CE0DD3" w:rsidRDefault="00D150E4" w:rsidP="00D150E4">
      <w:pPr>
        <w:pStyle w:val="NormalBold"/>
      </w:pPr>
      <w:r w:rsidRPr="00CE0DD3">
        <w:rPr>
          <w:rStyle w:val="HideTWBExt"/>
          <w:b w:val="0"/>
        </w:rPr>
        <w:t>&lt;Members&gt;</w:t>
      </w:r>
      <w:r w:rsidRPr="00CE0DD3">
        <w:t>Siegbert Frank Droese</w:t>
      </w:r>
      <w:r w:rsidRPr="00CE0DD3">
        <w:rPr>
          <w:rStyle w:val="HideTWBExt"/>
          <w:b w:val="0"/>
        </w:rPr>
        <w:t>&lt;/Members&gt;</w:t>
      </w:r>
    </w:p>
    <w:p w14:paraId="787C4F5A" w14:textId="77777777" w:rsidR="00D150E4" w:rsidRPr="00CE0DD3" w:rsidRDefault="00D150E4" w:rsidP="00D150E4">
      <w:pPr>
        <w:pStyle w:val="NormalBold"/>
      </w:pPr>
      <w:r w:rsidRPr="00CE0DD3">
        <w:rPr>
          <w:rStyle w:val="HideTWBExt"/>
          <w:b w:val="0"/>
        </w:rPr>
        <w:t>&lt;/RepeatBlock-By&gt;</w:t>
      </w:r>
    </w:p>
    <w:p w14:paraId="53FD1A51"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2FE7818C" w14:textId="77777777" w:rsidR="00D150E4" w:rsidRPr="00CE0DD3" w:rsidRDefault="00D150E4" w:rsidP="00D150E4">
      <w:pPr>
        <w:pStyle w:val="NormalBold"/>
      </w:pPr>
      <w:r w:rsidRPr="00CE0DD3">
        <w:rPr>
          <w:rStyle w:val="HideTWBExt"/>
          <w:b w:val="0"/>
        </w:rPr>
        <w:t>&lt;Article&gt;</w:t>
      </w:r>
      <w:r w:rsidRPr="00CE0DD3">
        <w:t>Artikel 2 – alinea 1 – punt 8</w:t>
      </w:r>
      <w:r w:rsidRPr="00CE0DD3">
        <w:rPr>
          <w:rStyle w:val="HideTWBExt"/>
          <w:b w:val="0"/>
        </w:rPr>
        <w:t>&lt;/Article&gt;</w:t>
      </w:r>
    </w:p>
    <w:p w14:paraId="5F61B5D1" w14:textId="77777777" w:rsidR="00D150E4" w:rsidRPr="00CE0DD3" w:rsidRDefault="00D150E4" w:rsidP="00D150E4">
      <w:r w:rsidRPr="00CE0DD3">
        <w:rPr>
          <w:rStyle w:val="HideTWBExt"/>
        </w:rPr>
        <w:t>&lt;DocAmend2&gt;</w:t>
      </w:r>
      <w:r w:rsidRPr="00CE0DD3">
        <w:t>Verordening (EU) 2018/975</w:t>
      </w:r>
      <w:r w:rsidRPr="00CE0DD3">
        <w:rPr>
          <w:rStyle w:val="HideTWBExt"/>
        </w:rPr>
        <w:t>&lt;/DocAmend2&gt;</w:t>
      </w:r>
    </w:p>
    <w:p w14:paraId="42890A96" w14:textId="77777777" w:rsidR="00D150E4" w:rsidRPr="00CE0DD3" w:rsidRDefault="00D150E4" w:rsidP="00D150E4">
      <w:r w:rsidRPr="00CE0DD3">
        <w:rPr>
          <w:rStyle w:val="HideTWBExt"/>
        </w:rPr>
        <w:t>&lt;Article2&gt;</w:t>
      </w:r>
      <w:r w:rsidRPr="00CE0DD3">
        <w:t>Artikel 24 – lid 3</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15D7C740" w14:textId="77777777" w:rsidTr="00B475C7">
        <w:trPr>
          <w:trHeight w:hRule="exact" w:val="240"/>
          <w:jc w:val="center"/>
        </w:trPr>
        <w:tc>
          <w:tcPr>
            <w:tcW w:w="9752" w:type="dxa"/>
            <w:gridSpan w:val="2"/>
            <w:tcBorders>
              <w:top w:val="nil"/>
              <w:left w:val="nil"/>
              <w:bottom w:val="nil"/>
              <w:right w:val="nil"/>
            </w:tcBorders>
          </w:tcPr>
          <w:p w14:paraId="1E67F968" w14:textId="77777777" w:rsidR="00D150E4" w:rsidRPr="00CE0DD3" w:rsidRDefault="00D150E4" w:rsidP="00B475C7"/>
        </w:tc>
      </w:tr>
      <w:tr w:rsidR="00D150E4" w:rsidRPr="00CE0DD3" w14:paraId="44331B39" w14:textId="77777777" w:rsidTr="00B475C7">
        <w:trPr>
          <w:trHeight w:val="240"/>
          <w:jc w:val="center"/>
        </w:trPr>
        <w:tc>
          <w:tcPr>
            <w:tcW w:w="4876" w:type="dxa"/>
            <w:tcBorders>
              <w:top w:val="nil"/>
              <w:left w:val="nil"/>
              <w:bottom w:val="nil"/>
              <w:right w:val="nil"/>
            </w:tcBorders>
          </w:tcPr>
          <w:p w14:paraId="1203AC22"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31EF4B93" w14:textId="77777777" w:rsidR="00D150E4" w:rsidRPr="00CE0DD3" w:rsidRDefault="00D150E4" w:rsidP="00B475C7">
            <w:pPr>
              <w:pStyle w:val="AmColumnHeading"/>
            </w:pPr>
            <w:r w:rsidRPr="00CE0DD3">
              <w:t>Amendement</w:t>
            </w:r>
          </w:p>
        </w:tc>
      </w:tr>
      <w:tr w:rsidR="00D150E4" w:rsidRPr="00CE0DD3" w14:paraId="3A7E4F60" w14:textId="77777777" w:rsidTr="00B475C7">
        <w:trPr>
          <w:jc w:val="center"/>
        </w:trPr>
        <w:tc>
          <w:tcPr>
            <w:tcW w:w="4876" w:type="dxa"/>
            <w:tcBorders>
              <w:top w:val="nil"/>
              <w:left w:val="nil"/>
              <w:bottom w:val="nil"/>
              <w:right w:val="nil"/>
            </w:tcBorders>
          </w:tcPr>
          <w:p w14:paraId="77A824DB" w14:textId="77777777" w:rsidR="00D150E4" w:rsidRPr="00CE0DD3" w:rsidRDefault="00D150E4" w:rsidP="00B475C7">
            <w:pPr>
              <w:pStyle w:val="Normal6a"/>
            </w:pPr>
            <w:r w:rsidRPr="00CE0DD3">
              <w:t>3.</w:t>
            </w:r>
            <w:r w:rsidRPr="00CE0DD3">
              <w:tab/>
              <w:t>Indien een gemelde overlading niet plaatsvindt, stelt de vlaggenlidstaat van het ontvangende Unievissersvaartuig de Commissie en het SPRFMO-secretariaat daarvan gelijktijdig en zo spoedig mogelijk, maar uiterlijk vijf werkdagen na het gemelde tijdstip van overlading, in kennis.</w:t>
            </w:r>
          </w:p>
        </w:tc>
        <w:tc>
          <w:tcPr>
            <w:tcW w:w="4876" w:type="dxa"/>
            <w:tcBorders>
              <w:top w:val="nil"/>
              <w:left w:val="nil"/>
              <w:bottom w:val="nil"/>
              <w:right w:val="nil"/>
            </w:tcBorders>
          </w:tcPr>
          <w:p w14:paraId="089AECE2" w14:textId="77777777" w:rsidR="00D150E4" w:rsidRPr="00CE0DD3" w:rsidRDefault="00D150E4" w:rsidP="00B475C7">
            <w:pPr>
              <w:pStyle w:val="Normal6a"/>
            </w:pPr>
            <w:r w:rsidRPr="00CE0DD3">
              <w:t>3.</w:t>
            </w:r>
            <w:r w:rsidRPr="00CE0DD3">
              <w:tab/>
              <w:t xml:space="preserve">Indien een gemelde overlading niet plaatsvindt, stelt de vlaggenlidstaat van het ontvangende Unievissersvaartuig de Commissie en het SPRFMO-secretariaat daarvan gelijktijdig en zo spoedig mogelijk, maar uiterlijk vijf werkdagen na het gemelde tijdstip van overlading, in kennis. </w:t>
            </w:r>
            <w:r w:rsidRPr="00CE0DD3">
              <w:rPr>
                <w:b/>
                <w:i/>
              </w:rPr>
              <w:t>Dergelijke kennisgevingen mogen niet leiden tot een verdubbeling van bestaande nationale rapportagesystemen en kunnen worden gedaan door middel van een enkele kennisgeving die via de bevoegde nationale instantie wordt ingediend.</w:t>
            </w:r>
          </w:p>
        </w:tc>
      </w:tr>
    </w:tbl>
    <w:p w14:paraId="1AB7F556"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1E4BA775" w14:textId="77777777" w:rsidR="00D150E4" w:rsidRPr="00CE0DD3" w:rsidRDefault="00D150E4" w:rsidP="00D150E4">
      <w:r w:rsidRPr="00CE0DD3">
        <w:rPr>
          <w:rStyle w:val="HideTWBExt"/>
        </w:rPr>
        <w:t>&lt;/Amend&gt;</w:t>
      </w:r>
    </w:p>
    <w:p w14:paraId="70092198"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306</w:t>
      </w:r>
      <w:r w:rsidRPr="00CE0DD3">
        <w:rPr>
          <w:rStyle w:val="HideTWBExt"/>
          <w:b w:val="0"/>
        </w:rPr>
        <w:t>&lt;/NumAm&gt;</w:t>
      </w:r>
    </w:p>
    <w:p w14:paraId="295AA793" w14:textId="77777777" w:rsidR="00D150E4" w:rsidRPr="00CE0DD3" w:rsidRDefault="00D150E4" w:rsidP="00D150E4">
      <w:pPr>
        <w:pStyle w:val="NormalBold"/>
      </w:pPr>
      <w:r w:rsidRPr="00CE0DD3">
        <w:rPr>
          <w:rStyle w:val="HideTWBExt"/>
          <w:b w:val="0"/>
        </w:rPr>
        <w:t>&lt;RepeatBlock-By&gt;&lt;Members&gt;</w:t>
      </w:r>
      <w:r w:rsidRPr="00CE0DD3">
        <w:t>Séverine Werbrouck</w:t>
      </w:r>
      <w:r w:rsidRPr="00CE0DD3">
        <w:rPr>
          <w:rStyle w:val="HideTWBExt"/>
          <w:b w:val="0"/>
        </w:rPr>
        <w:t>&lt;/Members&gt;</w:t>
      </w:r>
    </w:p>
    <w:p w14:paraId="15DB86D9" w14:textId="77777777" w:rsidR="00D150E4" w:rsidRPr="00CE0DD3" w:rsidRDefault="00D150E4" w:rsidP="00D150E4">
      <w:pPr>
        <w:pStyle w:val="NormalBold"/>
      </w:pPr>
      <w:r w:rsidRPr="00CE0DD3">
        <w:rPr>
          <w:rStyle w:val="HideTWBExt"/>
          <w:b w:val="0"/>
        </w:rPr>
        <w:t>&lt;/RepeatBlock-By&gt;</w:t>
      </w:r>
    </w:p>
    <w:p w14:paraId="21D10182"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6A33A76C" w14:textId="77777777" w:rsidR="00D150E4" w:rsidRPr="00CE0DD3" w:rsidRDefault="00D150E4" w:rsidP="00D150E4">
      <w:pPr>
        <w:pStyle w:val="NormalBold"/>
      </w:pPr>
      <w:r w:rsidRPr="00CE0DD3">
        <w:rPr>
          <w:rStyle w:val="HideTWBExt"/>
          <w:b w:val="0"/>
        </w:rPr>
        <w:t>&lt;Article&gt;</w:t>
      </w:r>
      <w:r w:rsidRPr="00CE0DD3">
        <w:t>Artikel 2 – alinea 1 – punt 10</w:t>
      </w:r>
      <w:r w:rsidRPr="00CE0DD3">
        <w:rPr>
          <w:rStyle w:val="HideTWBExt"/>
          <w:b w:val="0"/>
        </w:rPr>
        <w:t>&lt;/Article&gt;</w:t>
      </w:r>
    </w:p>
    <w:p w14:paraId="5AAADA36" w14:textId="77777777" w:rsidR="00D150E4" w:rsidRPr="00CE0DD3" w:rsidRDefault="00D150E4" w:rsidP="00D150E4">
      <w:r w:rsidRPr="00CE0DD3">
        <w:rPr>
          <w:rStyle w:val="HideTWBExt"/>
        </w:rPr>
        <w:t>&lt;DocAmend2&gt;</w:t>
      </w:r>
      <w:r w:rsidRPr="00CE0DD3">
        <w:t>Verordening (EU) 2018/975</w:t>
      </w:r>
      <w:r w:rsidRPr="00CE0DD3">
        <w:rPr>
          <w:rStyle w:val="HideTWBExt"/>
        </w:rPr>
        <w:t>&lt;/DocAmend2&gt;</w:t>
      </w:r>
    </w:p>
    <w:p w14:paraId="67822CBF" w14:textId="77777777" w:rsidR="00D150E4" w:rsidRPr="00CE0DD3" w:rsidRDefault="00D150E4" w:rsidP="00D150E4">
      <w:r w:rsidRPr="00CE0DD3">
        <w:rPr>
          <w:rStyle w:val="HideTWBExt"/>
        </w:rPr>
        <w:t>&lt;Article2&gt;</w:t>
      </w:r>
      <w:r w:rsidRPr="00CE0DD3">
        <w:t>Artikel 25 – lid 5</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56960F2E" w14:textId="77777777" w:rsidTr="00B475C7">
        <w:trPr>
          <w:trHeight w:hRule="exact" w:val="240"/>
          <w:jc w:val="center"/>
        </w:trPr>
        <w:tc>
          <w:tcPr>
            <w:tcW w:w="9752" w:type="dxa"/>
            <w:gridSpan w:val="2"/>
            <w:tcBorders>
              <w:top w:val="nil"/>
              <w:left w:val="nil"/>
              <w:bottom w:val="nil"/>
              <w:right w:val="nil"/>
            </w:tcBorders>
          </w:tcPr>
          <w:p w14:paraId="07FB8125" w14:textId="77777777" w:rsidR="00D150E4" w:rsidRPr="00CE0DD3" w:rsidRDefault="00D150E4" w:rsidP="00B475C7"/>
        </w:tc>
      </w:tr>
      <w:tr w:rsidR="00D150E4" w:rsidRPr="00CE0DD3" w14:paraId="22EF1CB9" w14:textId="77777777" w:rsidTr="00B475C7">
        <w:trPr>
          <w:trHeight w:val="240"/>
          <w:jc w:val="center"/>
        </w:trPr>
        <w:tc>
          <w:tcPr>
            <w:tcW w:w="4876" w:type="dxa"/>
            <w:tcBorders>
              <w:top w:val="nil"/>
              <w:left w:val="nil"/>
              <w:bottom w:val="nil"/>
              <w:right w:val="nil"/>
            </w:tcBorders>
          </w:tcPr>
          <w:p w14:paraId="55D12E07"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54DFA5F9" w14:textId="77777777" w:rsidR="00D150E4" w:rsidRPr="00CE0DD3" w:rsidRDefault="00D150E4" w:rsidP="00B475C7">
            <w:pPr>
              <w:pStyle w:val="AmColumnHeading"/>
            </w:pPr>
            <w:r w:rsidRPr="00CE0DD3">
              <w:t>Amendement</w:t>
            </w:r>
          </w:p>
        </w:tc>
      </w:tr>
      <w:tr w:rsidR="00D150E4" w:rsidRPr="00CE0DD3" w14:paraId="207A17F0" w14:textId="77777777" w:rsidTr="00B475C7">
        <w:trPr>
          <w:jc w:val="center"/>
        </w:trPr>
        <w:tc>
          <w:tcPr>
            <w:tcW w:w="4876" w:type="dxa"/>
            <w:tcBorders>
              <w:top w:val="nil"/>
              <w:left w:val="nil"/>
              <w:bottom w:val="nil"/>
              <w:right w:val="nil"/>
            </w:tcBorders>
          </w:tcPr>
          <w:p w14:paraId="4A2DA1D3" w14:textId="77777777" w:rsidR="00D150E4" w:rsidRPr="00CE0DD3" w:rsidRDefault="00D150E4" w:rsidP="00B475C7">
            <w:pPr>
              <w:pStyle w:val="Normal6a"/>
            </w:pPr>
            <w:r w:rsidRPr="00CE0DD3">
              <w:t>5.</w:t>
            </w:r>
            <w:r w:rsidRPr="00CE0DD3">
              <w:tab/>
              <w:t xml:space="preserve">De waarnemer vult de waarnemersgegevens van het SPRFMO-overladingslogblad in overeenkomstig bijlage VIII en geeft deze informatie uiterlijk </w:t>
            </w:r>
            <w:r w:rsidRPr="00CE0DD3">
              <w:rPr>
                <w:b/>
                <w:bCs/>
                <w:i/>
                <w:iCs/>
              </w:rPr>
              <w:t>20</w:t>
            </w:r>
            <w:r w:rsidRPr="00CE0DD3">
              <w:t> dagen nadat hij van boord gaat elektronisch door aan de bevoegde autoriteiten van de lidstaat waarvan het ontvangende vissersvaartuig van de Unie de vlag voert.</w:t>
            </w:r>
          </w:p>
        </w:tc>
        <w:tc>
          <w:tcPr>
            <w:tcW w:w="4876" w:type="dxa"/>
            <w:tcBorders>
              <w:top w:val="nil"/>
              <w:left w:val="nil"/>
              <w:bottom w:val="nil"/>
              <w:right w:val="nil"/>
            </w:tcBorders>
          </w:tcPr>
          <w:p w14:paraId="53A5F378" w14:textId="77777777" w:rsidR="00D150E4" w:rsidRPr="00CE0DD3" w:rsidRDefault="00D150E4" w:rsidP="00B475C7">
            <w:pPr>
              <w:pStyle w:val="Normal6a"/>
            </w:pPr>
            <w:r w:rsidRPr="00CE0DD3">
              <w:t>5.</w:t>
            </w:r>
            <w:r w:rsidRPr="00CE0DD3">
              <w:tab/>
              <w:t xml:space="preserve">De waarnemer vult de waarnemersgegevens van het SPRFMO-overladingslogblad in overeenkomstig bijlage VIII en geeft deze informatie uiterlijk </w:t>
            </w:r>
            <w:r w:rsidRPr="00CE0DD3">
              <w:rPr>
                <w:b/>
                <w:bCs/>
                <w:i/>
                <w:iCs/>
              </w:rPr>
              <w:t>vijf</w:t>
            </w:r>
            <w:r w:rsidRPr="00CE0DD3">
              <w:t> dagen nadat hij van boord gaat elektronisch door aan de bevoegde autoriteiten van de lidstaat waarvan het ontvangende vissersvaartuig van de Unie de vlag voert.</w:t>
            </w:r>
          </w:p>
        </w:tc>
      </w:tr>
    </w:tbl>
    <w:p w14:paraId="06F527C2"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{FR}</w:t>
      </w:r>
      <w:r w:rsidRPr="00CE0DD3">
        <w:t>fr</w:t>
      </w:r>
      <w:r w:rsidRPr="00CE0DD3">
        <w:rPr>
          <w:rStyle w:val="HideTWBExt"/>
        </w:rPr>
        <w:t>&lt;/Original&gt;</w:t>
      </w:r>
    </w:p>
    <w:p w14:paraId="06030197" w14:textId="77777777" w:rsidR="00D150E4" w:rsidRPr="00CE0DD3" w:rsidRDefault="00D150E4" w:rsidP="00D150E4">
      <w:r w:rsidRPr="00CE0DD3">
        <w:rPr>
          <w:rStyle w:val="HideTWBExt"/>
        </w:rPr>
        <w:t>&lt;/Amend&gt;</w:t>
      </w:r>
    </w:p>
    <w:p w14:paraId="54324083"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307</w:t>
      </w:r>
      <w:r w:rsidRPr="00CE0DD3">
        <w:rPr>
          <w:rStyle w:val="HideTWBExt"/>
          <w:b w:val="0"/>
        </w:rPr>
        <w:t>&lt;/NumAm&gt;</w:t>
      </w:r>
    </w:p>
    <w:p w14:paraId="26E1CEC3" w14:textId="77777777" w:rsidR="00D150E4" w:rsidRPr="00CE0DD3" w:rsidRDefault="00D150E4" w:rsidP="00D150E4">
      <w:pPr>
        <w:pStyle w:val="NormalBold"/>
      </w:pPr>
      <w:r w:rsidRPr="00CE0DD3">
        <w:rPr>
          <w:rStyle w:val="HideTWBExt"/>
          <w:b w:val="0"/>
        </w:rPr>
        <w:t>&lt;RepeatBlock-By&gt;&lt;Members&gt;</w:t>
      </w:r>
      <w:r w:rsidRPr="00CE0DD3">
        <w:t>Séverine Werbrouck, Ton Diepeveen, António Tânger Corrêa</w:t>
      </w:r>
      <w:r w:rsidRPr="00CE0DD3">
        <w:rPr>
          <w:rStyle w:val="HideTWBExt"/>
          <w:b w:val="0"/>
        </w:rPr>
        <w:t>&lt;/Members&gt;</w:t>
      </w:r>
    </w:p>
    <w:p w14:paraId="3FC5DB44" w14:textId="77777777" w:rsidR="00D150E4" w:rsidRPr="00CE0DD3" w:rsidRDefault="00D150E4" w:rsidP="00D150E4">
      <w:pPr>
        <w:pStyle w:val="NormalBold"/>
      </w:pPr>
      <w:r w:rsidRPr="00CE0DD3">
        <w:rPr>
          <w:rStyle w:val="HideTWBExt"/>
          <w:b w:val="0"/>
        </w:rPr>
        <w:t>&lt;/RepeatBlock-By&gt;</w:t>
      </w:r>
    </w:p>
    <w:p w14:paraId="2479A409"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6996A90F" w14:textId="77777777" w:rsidR="00D150E4" w:rsidRPr="00CE0DD3" w:rsidRDefault="00D150E4" w:rsidP="00D150E4">
      <w:pPr>
        <w:pStyle w:val="NormalBold"/>
      </w:pPr>
      <w:r w:rsidRPr="00CE0DD3">
        <w:rPr>
          <w:rStyle w:val="HideTWBExt"/>
          <w:b w:val="0"/>
        </w:rPr>
        <w:t>&lt;Article&gt;</w:t>
      </w:r>
      <w:r w:rsidRPr="00CE0DD3">
        <w:t>Artikel 2 – alinea 1 – punt 13</w:t>
      </w:r>
      <w:r w:rsidRPr="00CE0DD3">
        <w:rPr>
          <w:rStyle w:val="HideTWBExt"/>
          <w:b w:val="0"/>
        </w:rPr>
        <w:t>&lt;/Article&gt;</w:t>
      </w:r>
    </w:p>
    <w:p w14:paraId="53E0A2B4" w14:textId="77777777" w:rsidR="00D150E4" w:rsidRPr="00CE0DD3" w:rsidRDefault="00D150E4" w:rsidP="00D150E4">
      <w:r w:rsidRPr="00CE0DD3">
        <w:rPr>
          <w:rStyle w:val="HideTWBExt"/>
        </w:rPr>
        <w:t>&lt;DocAmend2&gt;</w:t>
      </w:r>
      <w:r w:rsidRPr="00CE0DD3">
        <w:t>Verordening (EU) 2018/975</w:t>
      </w:r>
      <w:r w:rsidRPr="00CE0DD3">
        <w:rPr>
          <w:rStyle w:val="HideTWBExt"/>
        </w:rPr>
        <w:t>&lt;/DocAmend2&gt;</w:t>
      </w:r>
    </w:p>
    <w:p w14:paraId="6BCEAFB3" w14:textId="77777777" w:rsidR="00D150E4" w:rsidRPr="00CE0DD3" w:rsidRDefault="00D150E4" w:rsidP="00D150E4">
      <w:r w:rsidRPr="00CE0DD3">
        <w:rPr>
          <w:rStyle w:val="HideTWBExt"/>
        </w:rPr>
        <w:t>&lt;Article2&gt;</w:t>
      </w:r>
      <w:r w:rsidRPr="00CE0DD3">
        <w:t>Artikel 28 septdecies – lid 2 – punt h</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2E17C5AB" w14:textId="77777777" w:rsidTr="00B475C7">
        <w:trPr>
          <w:trHeight w:hRule="exact" w:val="240"/>
          <w:jc w:val="center"/>
        </w:trPr>
        <w:tc>
          <w:tcPr>
            <w:tcW w:w="9752" w:type="dxa"/>
            <w:gridSpan w:val="2"/>
            <w:tcBorders>
              <w:top w:val="nil"/>
              <w:left w:val="nil"/>
              <w:bottom w:val="nil"/>
              <w:right w:val="nil"/>
            </w:tcBorders>
          </w:tcPr>
          <w:p w14:paraId="73375DD6" w14:textId="77777777" w:rsidR="00D150E4" w:rsidRPr="00CE0DD3" w:rsidRDefault="00D150E4" w:rsidP="00B475C7"/>
        </w:tc>
      </w:tr>
      <w:tr w:rsidR="00D150E4" w:rsidRPr="00CE0DD3" w14:paraId="72C502A1" w14:textId="77777777" w:rsidTr="00B475C7">
        <w:trPr>
          <w:trHeight w:val="240"/>
          <w:jc w:val="center"/>
        </w:trPr>
        <w:tc>
          <w:tcPr>
            <w:tcW w:w="4876" w:type="dxa"/>
            <w:tcBorders>
              <w:top w:val="nil"/>
              <w:left w:val="nil"/>
              <w:bottom w:val="nil"/>
              <w:right w:val="nil"/>
            </w:tcBorders>
          </w:tcPr>
          <w:p w14:paraId="6106EC63"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61A785CD" w14:textId="77777777" w:rsidR="00D150E4" w:rsidRPr="00CE0DD3" w:rsidRDefault="00D150E4" w:rsidP="00B475C7">
            <w:pPr>
              <w:pStyle w:val="AmColumnHeading"/>
            </w:pPr>
            <w:r w:rsidRPr="00CE0DD3">
              <w:t>Amendement</w:t>
            </w:r>
          </w:p>
        </w:tc>
      </w:tr>
      <w:tr w:rsidR="00D150E4" w:rsidRPr="00CE0DD3" w14:paraId="632720EB" w14:textId="77777777" w:rsidTr="00B475C7">
        <w:trPr>
          <w:jc w:val="center"/>
        </w:trPr>
        <w:tc>
          <w:tcPr>
            <w:tcW w:w="4876" w:type="dxa"/>
            <w:tcBorders>
              <w:top w:val="nil"/>
              <w:left w:val="nil"/>
              <w:bottom w:val="nil"/>
              <w:right w:val="nil"/>
            </w:tcBorders>
          </w:tcPr>
          <w:p w14:paraId="0B02CFAE" w14:textId="77777777" w:rsidR="00D150E4" w:rsidRPr="00CE0DD3" w:rsidRDefault="00D150E4" w:rsidP="00B475C7">
            <w:pPr>
              <w:pStyle w:val="Normal6a"/>
            </w:pPr>
            <w:r w:rsidRPr="00CE0DD3">
              <w:t>h)</w:t>
            </w:r>
            <w:r w:rsidRPr="00CE0DD3">
              <w:tab/>
              <w:t xml:space="preserve">zij hebben onbeperkt toegang tot maaltijden, accommodatie en sanitaire voorzieningen </w:t>
            </w:r>
            <w:r w:rsidRPr="00CE0DD3">
              <w:rPr>
                <w:b/>
                <w:bCs/>
                <w:i/>
                <w:iCs/>
              </w:rPr>
              <w:t>die van een standaard zijn die vergelijkbaar zijn met die welke gewoonlijk aan een officier aan boord</w:t>
            </w:r>
            <w:r w:rsidRPr="00CE0DD3">
              <w:t xml:space="preserve"> </w:t>
            </w:r>
            <w:r w:rsidRPr="00CE0DD3">
              <w:rPr>
                <w:b/>
                <w:bCs/>
                <w:i/>
                <w:iCs/>
              </w:rPr>
              <w:t>van</w:t>
            </w:r>
            <w:r w:rsidRPr="00CE0DD3">
              <w:t xml:space="preserve"> het vaartuig </w:t>
            </w:r>
            <w:r w:rsidRPr="00CE0DD3">
              <w:rPr>
                <w:b/>
                <w:bCs/>
                <w:i/>
                <w:iCs/>
              </w:rPr>
              <w:t>geboden worden</w:t>
            </w:r>
            <w:r w:rsidRPr="00CE0DD3">
              <w:t>, alsook tot medische faciliteiten die voldoen aan de internationale maritieme normen;</w:t>
            </w:r>
          </w:p>
        </w:tc>
        <w:tc>
          <w:tcPr>
            <w:tcW w:w="4876" w:type="dxa"/>
            <w:tcBorders>
              <w:top w:val="nil"/>
              <w:left w:val="nil"/>
              <w:bottom w:val="nil"/>
              <w:right w:val="nil"/>
            </w:tcBorders>
          </w:tcPr>
          <w:p w14:paraId="05E5FCFD" w14:textId="77777777" w:rsidR="00D150E4" w:rsidRPr="00CE0DD3" w:rsidRDefault="00D150E4" w:rsidP="00B475C7">
            <w:pPr>
              <w:pStyle w:val="Normal6a"/>
            </w:pPr>
            <w:r w:rsidRPr="00CE0DD3">
              <w:t>h)</w:t>
            </w:r>
            <w:r w:rsidRPr="00CE0DD3">
              <w:tab/>
              <w:t xml:space="preserve">zij hebben onbeperkt toegang tot maaltijden, accommodatie en sanitaire voorzieningen </w:t>
            </w:r>
            <w:r w:rsidRPr="00CE0DD3">
              <w:rPr>
                <w:b/>
                <w:bCs/>
                <w:i/>
                <w:iCs/>
              </w:rPr>
              <w:t>van een redelijke standaard</w:t>
            </w:r>
            <w:r w:rsidRPr="00CE0DD3">
              <w:t xml:space="preserve">, </w:t>
            </w:r>
            <w:r w:rsidRPr="00CE0DD3">
              <w:rPr>
                <w:b/>
                <w:bCs/>
                <w:i/>
                <w:iCs/>
              </w:rPr>
              <w:t>afhankelijk van de ruimte op</w:t>
            </w:r>
            <w:r w:rsidRPr="00CE0DD3">
              <w:t xml:space="preserve"> het vaartuig</w:t>
            </w:r>
            <w:r w:rsidRPr="00CE0DD3">
              <w:rPr>
                <w:b/>
                <w:bCs/>
                <w:i/>
                <w:iCs/>
              </w:rPr>
              <w:t xml:space="preserve"> en zonder afbreuk te doen aan de minimumvoorwaarden inzake de levensomstandigheden voor de bemanning</w:t>
            </w:r>
            <w:r w:rsidRPr="00CE0DD3">
              <w:t>, alsook tot medische faciliteiten die voldoen aan de internationale maritieme normen;</w:t>
            </w:r>
          </w:p>
        </w:tc>
      </w:tr>
    </w:tbl>
    <w:p w14:paraId="6F26BB3F"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{FR}</w:t>
      </w:r>
      <w:r w:rsidRPr="00CE0DD3">
        <w:t>fr</w:t>
      </w:r>
      <w:r w:rsidRPr="00CE0DD3">
        <w:rPr>
          <w:rStyle w:val="HideTWBExt"/>
        </w:rPr>
        <w:t>&lt;/Original&gt;</w:t>
      </w:r>
    </w:p>
    <w:p w14:paraId="3BEA64F6" w14:textId="77777777" w:rsidR="00D150E4" w:rsidRPr="00CE0DD3" w:rsidRDefault="00D150E4" w:rsidP="00D150E4">
      <w:r w:rsidRPr="00CE0DD3">
        <w:rPr>
          <w:rStyle w:val="HideTWBExt"/>
        </w:rPr>
        <w:t>&lt;/Amend&gt;</w:t>
      </w:r>
    </w:p>
    <w:p w14:paraId="7F1A80B0"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308</w:t>
      </w:r>
      <w:r w:rsidRPr="00CE0DD3">
        <w:rPr>
          <w:rStyle w:val="HideTWBExt"/>
          <w:b w:val="0"/>
        </w:rPr>
        <w:t>&lt;/NumAm&gt;</w:t>
      </w:r>
    </w:p>
    <w:p w14:paraId="36C7D533" w14:textId="77777777" w:rsidR="00D150E4" w:rsidRPr="00CE0DD3" w:rsidRDefault="00D150E4" w:rsidP="00D150E4">
      <w:pPr>
        <w:pStyle w:val="NormalBold"/>
      </w:pPr>
      <w:r w:rsidRPr="00CE0DD3">
        <w:rPr>
          <w:rStyle w:val="HideTWBExt"/>
          <w:b w:val="0"/>
        </w:rPr>
        <w:t>&lt;RepeatBlock-By&gt;&lt;Members&gt;</w:t>
      </w:r>
      <w:r w:rsidRPr="00CE0DD3">
        <w:t>Séverine Werbrouck, Ton Diepeveen, António Tânger Corrêa</w:t>
      </w:r>
      <w:r w:rsidRPr="00CE0DD3">
        <w:rPr>
          <w:rStyle w:val="HideTWBExt"/>
          <w:b w:val="0"/>
        </w:rPr>
        <w:t>&lt;/Members&gt;</w:t>
      </w:r>
    </w:p>
    <w:p w14:paraId="2B4AE9B5" w14:textId="77777777" w:rsidR="00D150E4" w:rsidRPr="00CE0DD3" w:rsidRDefault="00D150E4" w:rsidP="00D150E4">
      <w:pPr>
        <w:pStyle w:val="NormalBold"/>
      </w:pPr>
      <w:r w:rsidRPr="00CE0DD3">
        <w:rPr>
          <w:rStyle w:val="HideTWBExt"/>
          <w:b w:val="0"/>
        </w:rPr>
        <w:t>&lt;/RepeatBlock-By&gt;</w:t>
      </w:r>
    </w:p>
    <w:p w14:paraId="73F498F8"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099D6898" w14:textId="77777777" w:rsidR="00D150E4" w:rsidRPr="00CE0DD3" w:rsidRDefault="00D150E4" w:rsidP="00D150E4">
      <w:pPr>
        <w:pStyle w:val="NormalBold"/>
      </w:pPr>
      <w:r w:rsidRPr="00CE0DD3">
        <w:rPr>
          <w:rStyle w:val="HideTWBExt"/>
          <w:b w:val="0"/>
        </w:rPr>
        <w:t>&lt;Article&gt;</w:t>
      </w:r>
      <w:r w:rsidRPr="00CE0DD3">
        <w:t>Artikel 2 – alinea 1 – punt 13</w:t>
      </w:r>
      <w:r w:rsidRPr="00CE0DD3">
        <w:rPr>
          <w:rStyle w:val="HideTWBExt"/>
          <w:b w:val="0"/>
        </w:rPr>
        <w:t>&lt;/Article&gt;</w:t>
      </w:r>
    </w:p>
    <w:p w14:paraId="76C2447D" w14:textId="77777777" w:rsidR="00D150E4" w:rsidRPr="00CE0DD3" w:rsidRDefault="00D150E4" w:rsidP="00D150E4">
      <w:r w:rsidRPr="00CE0DD3">
        <w:rPr>
          <w:rStyle w:val="HideTWBExt"/>
        </w:rPr>
        <w:t>&lt;DocAmend2&gt;</w:t>
      </w:r>
      <w:r w:rsidRPr="00CE0DD3">
        <w:t>Verordening (EU) 2018/975</w:t>
      </w:r>
      <w:r w:rsidRPr="00CE0DD3">
        <w:rPr>
          <w:rStyle w:val="HideTWBExt"/>
        </w:rPr>
        <w:t>&lt;/DocAmend2&gt;</w:t>
      </w:r>
    </w:p>
    <w:p w14:paraId="15CA753C" w14:textId="77777777" w:rsidR="00D150E4" w:rsidRPr="00CE0DD3" w:rsidRDefault="00D150E4" w:rsidP="00D150E4">
      <w:r w:rsidRPr="00CE0DD3">
        <w:rPr>
          <w:rStyle w:val="HideTWBExt"/>
        </w:rPr>
        <w:t>&lt;Article2&gt;</w:t>
      </w:r>
      <w:r w:rsidRPr="00CE0DD3">
        <w:t>Artikel 28 vicies – punt e</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0BF6DDB0" w14:textId="77777777" w:rsidTr="00B475C7">
        <w:trPr>
          <w:trHeight w:hRule="exact" w:val="240"/>
          <w:jc w:val="center"/>
        </w:trPr>
        <w:tc>
          <w:tcPr>
            <w:tcW w:w="9752" w:type="dxa"/>
            <w:gridSpan w:val="2"/>
            <w:tcBorders>
              <w:top w:val="nil"/>
              <w:left w:val="nil"/>
              <w:bottom w:val="nil"/>
              <w:right w:val="nil"/>
            </w:tcBorders>
          </w:tcPr>
          <w:p w14:paraId="13004229" w14:textId="77777777" w:rsidR="00D150E4" w:rsidRPr="00CE0DD3" w:rsidRDefault="00D150E4" w:rsidP="00B475C7"/>
        </w:tc>
      </w:tr>
      <w:tr w:rsidR="00D150E4" w:rsidRPr="00CE0DD3" w14:paraId="30A9DE13" w14:textId="77777777" w:rsidTr="00B475C7">
        <w:trPr>
          <w:trHeight w:val="240"/>
          <w:jc w:val="center"/>
        </w:trPr>
        <w:tc>
          <w:tcPr>
            <w:tcW w:w="4876" w:type="dxa"/>
            <w:tcBorders>
              <w:top w:val="nil"/>
              <w:left w:val="nil"/>
              <w:bottom w:val="nil"/>
              <w:right w:val="nil"/>
            </w:tcBorders>
          </w:tcPr>
          <w:p w14:paraId="18A364A8"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4F5951F4" w14:textId="77777777" w:rsidR="00D150E4" w:rsidRPr="00CE0DD3" w:rsidRDefault="00D150E4" w:rsidP="00B475C7">
            <w:pPr>
              <w:pStyle w:val="AmColumnHeading"/>
            </w:pPr>
            <w:r w:rsidRPr="00CE0DD3">
              <w:t>Amendement</w:t>
            </w:r>
          </w:p>
        </w:tc>
      </w:tr>
      <w:tr w:rsidR="00D150E4" w:rsidRPr="00CE0DD3" w14:paraId="7A731AEB" w14:textId="77777777" w:rsidTr="00B475C7">
        <w:trPr>
          <w:jc w:val="center"/>
        </w:trPr>
        <w:tc>
          <w:tcPr>
            <w:tcW w:w="4876" w:type="dxa"/>
            <w:tcBorders>
              <w:top w:val="nil"/>
              <w:left w:val="nil"/>
              <w:bottom w:val="nil"/>
              <w:right w:val="nil"/>
            </w:tcBorders>
          </w:tcPr>
          <w:p w14:paraId="7FB94FF9" w14:textId="77777777" w:rsidR="00D150E4" w:rsidRPr="00CE0DD3" w:rsidRDefault="00D150E4" w:rsidP="00B475C7">
            <w:pPr>
              <w:pStyle w:val="Normal6a"/>
            </w:pPr>
            <w:r w:rsidRPr="00CE0DD3">
              <w:t>e)</w:t>
            </w:r>
            <w:r w:rsidRPr="00CE0DD3">
              <w:tab/>
              <w:t>zij zorgen ervoor dat vaartuigen die in het SPRFMO-verdragsgebied actief zijn, voldoende ruimte voor de waarnemer hebben om indien nodig de bijvangst te bemonsteren of andere bemonsteringsactiviteiten uit te voeren, op een veilige manier die de verstoring van de activiteiten van het vaartuig beperkt, met een speciaal bemonsteringsstation en andere apparatuur zoals weegschalen;</w:t>
            </w:r>
          </w:p>
        </w:tc>
        <w:tc>
          <w:tcPr>
            <w:tcW w:w="4876" w:type="dxa"/>
            <w:tcBorders>
              <w:top w:val="nil"/>
              <w:left w:val="nil"/>
              <w:bottom w:val="nil"/>
              <w:right w:val="nil"/>
            </w:tcBorders>
          </w:tcPr>
          <w:p w14:paraId="033DF1D5" w14:textId="77777777" w:rsidR="00D150E4" w:rsidRPr="00CE0DD3" w:rsidRDefault="00D150E4" w:rsidP="00B475C7">
            <w:pPr>
              <w:pStyle w:val="Normal6a"/>
            </w:pPr>
            <w:r w:rsidRPr="00CE0DD3">
              <w:t>e)</w:t>
            </w:r>
            <w:r w:rsidRPr="00CE0DD3">
              <w:tab/>
              <w:t xml:space="preserve">zij zorgen ervoor dat vaartuigen die in het SPRFMO-verdragsgebied actief zijn, </w:t>
            </w:r>
            <w:r w:rsidRPr="00CE0DD3">
              <w:rPr>
                <w:b/>
                <w:bCs/>
                <w:i/>
                <w:iCs/>
              </w:rPr>
              <w:t>binnen de technische en operationele beperkingen van elk vaartuig</w:t>
            </w:r>
            <w:r w:rsidRPr="00CE0DD3">
              <w:t xml:space="preserve"> voldoende ruimte voor de waarnemer hebben om indien nodig de bijvangst te bemonsteren of andere bemonsteringsactiviteiten uit te voeren, op een veilige manier die de verstoring van de activiteiten van het vaartuig beperkt, met een speciaal bemonsteringsstation en andere apparatuur zoals weegschalen;</w:t>
            </w:r>
          </w:p>
        </w:tc>
      </w:tr>
    </w:tbl>
    <w:p w14:paraId="2CDC9F76"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{FR}</w:t>
      </w:r>
      <w:r w:rsidRPr="00CE0DD3">
        <w:t>fr</w:t>
      </w:r>
      <w:r w:rsidRPr="00CE0DD3">
        <w:rPr>
          <w:rStyle w:val="HideTWBExt"/>
        </w:rPr>
        <w:t>&lt;/Original&gt;</w:t>
      </w:r>
    </w:p>
    <w:p w14:paraId="26DE469D" w14:textId="77777777" w:rsidR="00D150E4" w:rsidRPr="00CE0DD3" w:rsidRDefault="00D150E4" w:rsidP="00D150E4">
      <w:r w:rsidRPr="00CE0DD3">
        <w:rPr>
          <w:rStyle w:val="HideTWBExt"/>
        </w:rPr>
        <w:t>&lt;/Amend&gt;</w:t>
      </w:r>
    </w:p>
    <w:p w14:paraId="2E22114A"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309</w:t>
      </w:r>
      <w:r w:rsidRPr="00CE0DD3">
        <w:rPr>
          <w:rStyle w:val="HideTWBExt"/>
          <w:b w:val="0"/>
        </w:rPr>
        <w:t>&lt;/NumAm&gt;</w:t>
      </w:r>
    </w:p>
    <w:p w14:paraId="6BFE1255" w14:textId="77777777" w:rsidR="00D150E4" w:rsidRPr="00CE0DD3" w:rsidRDefault="00D150E4" w:rsidP="00D150E4">
      <w:pPr>
        <w:pStyle w:val="NormalBold"/>
      </w:pPr>
      <w:r w:rsidRPr="00CE0DD3">
        <w:rPr>
          <w:rStyle w:val="HideTWBExt"/>
          <w:b w:val="0"/>
        </w:rPr>
        <w:t>&lt;RepeatBlock-By&gt;&lt;Members&gt;</w:t>
      </w:r>
      <w:r w:rsidRPr="00CE0DD3">
        <w:t>Séverine Werbrouck, Ton Diepeveen, António Tânger Corrêa</w:t>
      </w:r>
      <w:r w:rsidRPr="00CE0DD3">
        <w:rPr>
          <w:rStyle w:val="HideTWBExt"/>
          <w:b w:val="0"/>
        </w:rPr>
        <w:t>&lt;/Members&gt;</w:t>
      </w:r>
    </w:p>
    <w:p w14:paraId="0D12278A" w14:textId="77777777" w:rsidR="00D150E4" w:rsidRPr="00CE0DD3" w:rsidRDefault="00D150E4" w:rsidP="00D150E4">
      <w:pPr>
        <w:pStyle w:val="NormalBold"/>
      </w:pPr>
      <w:r w:rsidRPr="00CE0DD3">
        <w:rPr>
          <w:rStyle w:val="HideTWBExt"/>
          <w:b w:val="0"/>
        </w:rPr>
        <w:t>&lt;/RepeatBlock-By&gt;</w:t>
      </w:r>
    </w:p>
    <w:p w14:paraId="0C8398E6"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2F8D7923" w14:textId="77777777" w:rsidR="00D150E4" w:rsidRPr="00CE0DD3" w:rsidRDefault="00D150E4" w:rsidP="00D150E4">
      <w:pPr>
        <w:pStyle w:val="NormalBold"/>
      </w:pPr>
      <w:r w:rsidRPr="00CE0DD3">
        <w:rPr>
          <w:rStyle w:val="HideTWBExt"/>
          <w:b w:val="0"/>
        </w:rPr>
        <w:t>&lt;Article&gt;</w:t>
      </w:r>
      <w:r w:rsidRPr="00CE0DD3">
        <w:t>Artikel 2 – alinea 1 – punt 13</w:t>
      </w:r>
      <w:r w:rsidRPr="00CE0DD3">
        <w:rPr>
          <w:rStyle w:val="HideTWBExt"/>
          <w:b w:val="0"/>
        </w:rPr>
        <w:t>&lt;/Article&gt;</w:t>
      </w:r>
    </w:p>
    <w:p w14:paraId="616CF56D" w14:textId="77777777" w:rsidR="00D150E4" w:rsidRPr="00CE0DD3" w:rsidRDefault="00D150E4" w:rsidP="00D150E4">
      <w:r w:rsidRPr="00CE0DD3">
        <w:rPr>
          <w:rStyle w:val="HideTWBExt"/>
        </w:rPr>
        <w:t>&lt;DocAmend2&gt;</w:t>
      </w:r>
      <w:r w:rsidRPr="00CE0DD3">
        <w:t>Verordening (EU) 2018/975</w:t>
      </w:r>
      <w:r w:rsidRPr="00CE0DD3">
        <w:rPr>
          <w:rStyle w:val="HideTWBExt"/>
        </w:rPr>
        <w:t>&lt;/DocAmend2&gt;</w:t>
      </w:r>
    </w:p>
    <w:p w14:paraId="2C103BE7" w14:textId="77777777" w:rsidR="00D150E4" w:rsidRPr="00CE0DD3" w:rsidRDefault="00D150E4" w:rsidP="00D150E4">
      <w:r w:rsidRPr="00CE0DD3">
        <w:rPr>
          <w:rStyle w:val="HideTWBExt"/>
        </w:rPr>
        <w:t>&lt;Article2&gt;</w:t>
      </w:r>
      <w:r w:rsidRPr="00CE0DD3">
        <w:t>Artikel 28 vicies – punt l</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1DF28E16" w14:textId="77777777" w:rsidTr="00B475C7">
        <w:trPr>
          <w:trHeight w:hRule="exact" w:val="240"/>
          <w:jc w:val="center"/>
        </w:trPr>
        <w:tc>
          <w:tcPr>
            <w:tcW w:w="9752" w:type="dxa"/>
            <w:gridSpan w:val="2"/>
            <w:tcBorders>
              <w:top w:val="nil"/>
              <w:left w:val="nil"/>
              <w:bottom w:val="nil"/>
              <w:right w:val="nil"/>
            </w:tcBorders>
          </w:tcPr>
          <w:p w14:paraId="05D6D694" w14:textId="77777777" w:rsidR="00D150E4" w:rsidRPr="00CE0DD3" w:rsidRDefault="00D150E4" w:rsidP="00B475C7"/>
        </w:tc>
      </w:tr>
      <w:tr w:rsidR="00D150E4" w:rsidRPr="00CE0DD3" w14:paraId="2D290961" w14:textId="77777777" w:rsidTr="00B475C7">
        <w:trPr>
          <w:trHeight w:val="240"/>
          <w:jc w:val="center"/>
        </w:trPr>
        <w:tc>
          <w:tcPr>
            <w:tcW w:w="4876" w:type="dxa"/>
            <w:tcBorders>
              <w:top w:val="nil"/>
              <w:left w:val="nil"/>
              <w:bottom w:val="nil"/>
              <w:right w:val="nil"/>
            </w:tcBorders>
          </w:tcPr>
          <w:p w14:paraId="7D419CCF"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5929A197" w14:textId="77777777" w:rsidR="00D150E4" w:rsidRPr="00CE0DD3" w:rsidRDefault="00D150E4" w:rsidP="00B475C7">
            <w:pPr>
              <w:pStyle w:val="AmColumnHeading"/>
            </w:pPr>
            <w:r w:rsidRPr="00CE0DD3">
              <w:t>Amendement</w:t>
            </w:r>
          </w:p>
        </w:tc>
      </w:tr>
      <w:tr w:rsidR="00D150E4" w:rsidRPr="00CE0DD3" w14:paraId="438D11EE" w14:textId="77777777" w:rsidTr="00B475C7">
        <w:trPr>
          <w:jc w:val="center"/>
        </w:trPr>
        <w:tc>
          <w:tcPr>
            <w:tcW w:w="4876" w:type="dxa"/>
            <w:tcBorders>
              <w:top w:val="nil"/>
              <w:left w:val="nil"/>
              <w:bottom w:val="nil"/>
              <w:right w:val="nil"/>
            </w:tcBorders>
          </w:tcPr>
          <w:p w14:paraId="1A599AD1" w14:textId="77777777" w:rsidR="00D150E4" w:rsidRPr="00CE0DD3" w:rsidRDefault="00D150E4" w:rsidP="00B475C7">
            <w:pPr>
              <w:pStyle w:val="Normal6a"/>
            </w:pPr>
            <w:r w:rsidRPr="00CE0DD3">
              <w:t>l)</w:t>
            </w:r>
            <w:r w:rsidRPr="00CE0DD3">
              <w:tab/>
              <w:t>zij voorzien de waarnemer aan boord van het vaartuig, zonder kosten voor de waarnemer, het waarnemersprogramma of de dienstverlener, van voedsel, accommodatie, adequate sanitaire voorzieningen en medische voorzieningen die van een standaard zijn die vergelijkbaar zijn met die welke gewoonlijk aan een officier aan boord van het vaartuig geboden worden;</w:t>
            </w:r>
          </w:p>
        </w:tc>
        <w:tc>
          <w:tcPr>
            <w:tcW w:w="4876" w:type="dxa"/>
            <w:tcBorders>
              <w:top w:val="nil"/>
              <w:left w:val="nil"/>
              <w:bottom w:val="nil"/>
              <w:right w:val="nil"/>
            </w:tcBorders>
          </w:tcPr>
          <w:p w14:paraId="7A950FD3" w14:textId="77777777" w:rsidR="00D150E4" w:rsidRPr="00CE0DD3" w:rsidRDefault="00D150E4" w:rsidP="00B475C7">
            <w:pPr>
              <w:pStyle w:val="Normal6a"/>
            </w:pPr>
            <w:r w:rsidRPr="00CE0DD3">
              <w:t>l)</w:t>
            </w:r>
            <w:r w:rsidRPr="00CE0DD3">
              <w:tab/>
              <w:t>zij voorzien de waarnemer aan boord van het vaartuig, zonder kosten voor de waarnemer, het waarnemersprogramma of de dienstverlener, van voedsel, accommodatie, adequate sanitaire voorzieningen en medische voorzieningen die van een standaard zijn die vergelijkbaar zijn met die welke gewoonlijk aan een officier aan boord van het vaartuig geboden worden</w:t>
            </w:r>
            <w:r w:rsidRPr="00CE0DD3">
              <w:rPr>
                <w:b/>
                <w:bCs/>
                <w:i/>
                <w:iCs/>
              </w:rPr>
              <w:t>, afhankelijk van de ruimte op het vaartuig en zonder afbreuk te doen aan de minimumvoorwaarden inzake de levensomstandigheden voor de bemanning</w:t>
            </w:r>
            <w:r w:rsidRPr="00CE0DD3">
              <w:t>;</w:t>
            </w:r>
          </w:p>
        </w:tc>
      </w:tr>
    </w:tbl>
    <w:p w14:paraId="15F5B01B"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{FR}</w:t>
      </w:r>
      <w:r w:rsidRPr="00CE0DD3">
        <w:t>fr</w:t>
      </w:r>
      <w:r w:rsidRPr="00CE0DD3">
        <w:rPr>
          <w:rStyle w:val="HideTWBExt"/>
        </w:rPr>
        <w:t>&lt;/Original&gt;</w:t>
      </w:r>
    </w:p>
    <w:p w14:paraId="0D71AAB8" w14:textId="77777777" w:rsidR="00D150E4" w:rsidRPr="00CE0DD3" w:rsidRDefault="00D150E4" w:rsidP="00D150E4">
      <w:r w:rsidRPr="00CE0DD3">
        <w:rPr>
          <w:rStyle w:val="HideTWBExt"/>
        </w:rPr>
        <w:t>&lt;/Amend&gt;</w:t>
      </w:r>
    </w:p>
    <w:p w14:paraId="6C9F2BA7"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310</w:t>
      </w:r>
      <w:r w:rsidRPr="00CE0DD3">
        <w:rPr>
          <w:rStyle w:val="HideTWBExt"/>
          <w:b w:val="0"/>
        </w:rPr>
        <w:t>&lt;/NumAm&gt;</w:t>
      </w:r>
    </w:p>
    <w:p w14:paraId="315A9D54" w14:textId="77777777" w:rsidR="00D150E4" w:rsidRPr="00CE0DD3" w:rsidRDefault="00D150E4" w:rsidP="00D150E4">
      <w:pPr>
        <w:pStyle w:val="NormalBold"/>
      </w:pPr>
      <w:r w:rsidRPr="00CE0DD3">
        <w:rPr>
          <w:rStyle w:val="HideTWBExt"/>
          <w:b w:val="0"/>
        </w:rPr>
        <w:t>&lt;RepeatBlock-By&gt;&lt;Members&gt;</w:t>
      </w:r>
      <w:r w:rsidRPr="00CE0DD3">
        <w:t>Séverine Werbrouck, Ton Diepeveen, António Tânger Corrêa</w:t>
      </w:r>
      <w:r w:rsidRPr="00CE0DD3">
        <w:rPr>
          <w:rStyle w:val="HideTWBExt"/>
          <w:b w:val="0"/>
        </w:rPr>
        <w:t>&lt;/Members&gt;</w:t>
      </w:r>
    </w:p>
    <w:p w14:paraId="7C527C80" w14:textId="77777777" w:rsidR="00D150E4" w:rsidRPr="00CE0DD3" w:rsidRDefault="00D150E4" w:rsidP="00D150E4">
      <w:pPr>
        <w:pStyle w:val="NormalBold"/>
      </w:pPr>
      <w:r w:rsidRPr="00CE0DD3">
        <w:rPr>
          <w:rStyle w:val="HideTWBExt"/>
          <w:b w:val="0"/>
        </w:rPr>
        <w:t>&lt;/RepeatBlock-By&gt;</w:t>
      </w:r>
    </w:p>
    <w:p w14:paraId="037F244E"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3FA063BB" w14:textId="77777777" w:rsidR="00D150E4" w:rsidRPr="00CE0DD3" w:rsidRDefault="00D150E4" w:rsidP="00D150E4">
      <w:pPr>
        <w:pStyle w:val="NormalBold"/>
      </w:pPr>
      <w:r w:rsidRPr="00CE0DD3">
        <w:rPr>
          <w:rStyle w:val="HideTWBExt"/>
          <w:b w:val="0"/>
        </w:rPr>
        <w:t>&lt;Article&gt;</w:t>
      </w:r>
      <w:r w:rsidRPr="00CE0DD3">
        <w:t>Artikel 2 – alinea 1 – punt 13</w:t>
      </w:r>
      <w:r w:rsidRPr="00CE0DD3">
        <w:rPr>
          <w:rStyle w:val="HideTWBExt"/>
          <w:b w:val="0"/>
        </w:rPr>
        <w:t>&lt;/Article&gt;</w:t>
      </w:r>
    </w:p>
    <w:p w14:paraId="071EDAE6" w14:textId="77777777" w:rsidR="00D150E4" w:rsidRPr="00CE0DD3" w:rsidRDefault="00D150E4" w:rsidP="00D150E4">
      <w:r w:rsidRPr="00CE0DD3">
        <w:rPr>
          <w:rStyle w:val="HideTWBExt"/>
        </w:rPr>
        <w:t>&lt;DocAmend2&gt;</w:t>
      </w:r>
      <w:r w:rsidRPr="00CE0DD3">
        <w:t>Verordening (EU) 2018/975</w:t>
      </w:r>
      <w:r w:rsidRPr="00CE0DD3">
        <w:rPr>
          <w:rStyle w:val="HideTWBExt"/>
        </w:rPr>
        <w:t>&lt;/DocAmend2&gt;</w:t>
      </w:r>
    </w:p>
    <w:p w14:paraId="45C0547D" w14:textId="77777777" w:rsidR="00D150E4" w:rsidRPr="00CE0DD3" w:rsidRDefault="00D150E4" w:rsidP="00D150E4">
      <w:r w:rsidRPr="00CE0DD3">
        <w:rPr>
          <w:rStyle w:val="HideTWBExt"/>
        </w:rPr>
        <w:t>&lt;Article2&gt;</w:t>
      </w:r>
      <w:r w:rsidRPr="00CE0DD3">
        <w:t>Artikel 28 vicies – punt q</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1429589F" w14:textId="77777777" w:rsidTr="00B475C7">
        <w:trPr>
          <w:trHeight w:hRule="exact" w:val="240"/>
          <w:jc w:val="center"/>
        </w:trPr>
        <w:tc>
          <w:tcPr>
            <w:tcW w:w="9752" w:type="dxa"/>
            <w:gridSpan w:val="2"/>
            <w:tcBorders>
              <w:top w:val="nil"/>
              <w:left w:val="nil"/>
              <w:bottom w:val="nil"/>
              <w:right w:val="nil"/>
            </w:tcBorders>
          </w:tcPr>
          <w:p w14:paraId="7E761C51" w14:textId="77777777" w:rsidR="00D150E4" w:rsidRPr="00CE0DD3" w:rsidRDefault="00D150E4" w:rsidP="00B475C7"/>
        </w:tc>
      </w:tr>
      <w:tr w:rsidR="00D150E4" w:rsidRPr="00CE0DD3" w14:paraId="28F093F8" w14:textId="77777777" w:rsidTr="00B475C7">
        <w:trPr>
          <w:trHeight w:val="240"/>
          <w:jc w:val="center"/>
        </w:trPr>
        <w:tc>
          <w:tcPr>
            <w:tcW w:w="4876" w:type="dxa"/>
            <w:tcBorders>
              <w:top w:val="nil"/>
              <w:left w:val="nil"/>
              <w:bottom w:val="nil"/>
              <w:right w:val="nil"/>
            </w:tcBorders>
          </w:tcPr>
          <w:p w14:paraId="113995B8"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69317208" w14:textId="77777777" w:rsidR="00D150E4" w:rsidRPr="00CE0DD3" w:rsidRDefault="00D150E4" w:rsidP="00B475C7">
            <w:pPr>
              <w:pStyle w:val="AmColumnHeading"/>
            </w:pPr>
            <w:r w:rsidRPr="00CE0DD3">
              <w:t>Amendement</w:t>
            </w:r>
          </w:p>
        </w:tc>
      </w:tr>
      <w:tr w:rsidR="00D150E4" w:rsidRPr="00CE0DD3" w14:paraId="5953F469" w14:textId="77777777" w:rsidTr="00B475C7">
        <w:trPr>
          <w:jc w:val="center"/>
        </w:trPr>
        <w:tc>
          <w:tcPr>
            <w:tcW w:w="4876" w:type="dxa"/>
            <w:tcBorders>
              <w:top w:val="nil"/>
              <w:left w:val="nil"/>
              <w:bottom w:val="nil"/>
              <w:right w:val="nil"/>
            </w:tcBorders>
          </w:tcPr>
          <w:p w14:paraId="30695C9F" w14:textId="77777777" w:rsidR="00D150E4" w:rsidRPr="00CE0DD3" w:rsidRDefault="00D150E4" w:rsidP="00B475C7">
            <w:pPr>
              <w:pStyle w:val="Normal6a"/>
            </w:pPr>
            <w:r w:rsidRPr="00CE0DD3">
              <w:t>q)</w:t>
            </w:r>
            <w:r w:rsidRPr="00CE0DD3">
              <w:tab/>
              <w:t>zij bieden de waarnemer op de brug of in een ander aangewezen gebied voldoende ruimte voor administratieve werkzaamheden, alsook voldoende ruimte aan dek of in de verwerkingsruimte om de taken van de waarnemer uit te voeren;</w:t>
            </w:r>
          </w:p>
        </w:tc>
        <w:tc>
          <w:tcPr>
            <w:tcW w:w="4876" w:type="dxa"/>
            <w:tcBorders>
              <w:top w:val="nil"/>
              <w:left w:val="nil"/>
              <w:bottom w:val="nil"/>
              <w:right w:val="nil"/>
            </w:tcBorders>
          </w:tcPr>
          <w:p w14:paraId="55131D32" w14:textId="77777777" w:rsidR="00D150E4" w:rsidRPr="00CE0DD3" w:rsidRDefault="00D150E4" w:rsidP="00B475C7">
            <w:pPr>
              <w:pStyle w:val="Normal6a"/>
            </w:pPr>
            <w:r w:rsidRPr="00CE0DD3">
              <w:t>q)</w:t>
            </w:r>
            <w:r w:rsidRPr="00CE0DD3">
              <w:tab/>
              <w:t>zij bieden de waarnemer</w:t>
            </w:r>
            <w:r w:rsidRPr="00CE0DD3">
              <w:rPr>
                <w:b/>
                <w:bCs/>
                <w:i/>
                <w:iCs/>
              </w:rPr>
              <w:t xml:space="preserve">, binnen de beperkingen van de indeling van elk vaartuig, </w:t>
            </w:r>
            <w:r w:rsidRPr="00CE0DD3">
              <w:t>op de brug of in een ander aangewezen gebied voldoende ruimte voor administratieve werkzaamheden, alsook voldoende ruimte aan dek of in de verwerkingsruimte om de taken van de waarnemer uit te voeren;</w:t>
            </w:r>
          </w:p>
        </w:tc>
      </w:tr>
    </w:tbl>
    <w:p w14:paraId="04D4338B"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{FR}</w:t>
      </w:r>
      <w:r w:rsidRPr="00CE0DD3">
        <w:t>fr</w:t>
      </w:r>
      <w:r w:rsidRPr="00CE0DD3">
        <w:rPr>
          <w:rStyle w:val="HideTWBExt"/>
        </w:rPr>
        <w:t>&lt;/Original&gt;</w:t>
      </w:r>
    </w:p>
    <w:p w14:paraId="5BCA1557" w14:textId="77777777" w:rsidR="00D150E4" w:rsidRPr="00CE0DD3" w:rsidRDefault="00D150E4" w:rsidP="00D150E4">
      <w:r w:rsidRPr="00CE0DD3">
        <w:rPr>
          <w:rStyle w:val="HideTWBExt"/>
        </w:rPr>
        <w:t>&lt;/Amend&gt;</w:t>
      </w:r>
    </w:p>
    <w:p w14:paraId="1C727E56"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311</w:t>
      </w:r>
      <w:r w:rsidRPr="00CE0DD3">
        <w:rPr>
          <w:rStyle w:val="HideTWBExt"/>
          <w:b w:val="0"/>
        </w:rPr>
        <w:t>&lt;/NumAm&gt;</w:t>
      </w:r>
    </w:p>
    <w:p w14:paraId="6F656A21" w14:textId="77777777" w:rsidR="00D150E4" w:rsidRPr="00CE0DD3" w:rsidRDefault="00D150E4" w:rsidP="00D150E4">
      <w:pPr>
        <w:pStyle w:val="NormalBold"/>
      </w:pPr>
      <w:r w:rsidRPr="00CE0DD3">
        <w:rPr>
          <w:rStyle w:val="HideTWBExt"/>
          <w:b w:val="0"/>
        </w:rPr>
        <w:t>&lt;RepeatBlock-By&gt;&lt;Members&gt;</w:t>
      </w:r>
      <w:r w:rsidRPr="00CE0DD3">
        <w:t>Thomas Bajada</w:t>
      </w:r>
      <w:r w:rsidRPr="00CE0DD3">
        <w:rPr>
          <w:rStyle w:val="HideTWBExt"/>
          <w:b w:val="0"/>
        </w:rPr>
        <w:t>&lt;/Members&gt;</w:t>
      </w:r>
    </w:p>
    <w:p w14:paraId="20A5595E" w14:textId="77777777" w:rsidR="00D150E4" w:rsidRPr="00CE0DD3" w:rsidRDefault="00D150E4" w:rsidP="00D150E4">
      <w:pPr>
        <w:pStyle w:val="NormalBold"/>
      </w:pPr>
      <w:r w:rsidRPr="00CE0DD3">
        <w:rPr>
          <w:rStyle w:val="HideTWBExt"/>
          <w:b w:val="0"/>
        </w:rPr>
        <w:t>&lt;/RepeatBlock-By&gt;</w:t>
      </w:r>
    </w:p>
    <w:p w14:paraId="02623BDA"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0D9EBF5D" w14:textId="77777777" w:rsidR="00D150E4" w:rsidRPr="00CE0DD3" w:rsidRDefault="00D150E4" w:rsidP="00D150E4">
      <w:pPr>
        <w:pStyle w:val="NormalBold"/>
      </w:pPr>
      <w:r w:rsidRPr="00CE0DD3">
        <w:rPr>
          <w:rStyle w:val="HideTWBExt"/>
          <w:b w:val="0"/>
        </w:rPr>
        <w:t>&lt;Article&gt;</w:t>
      </w:r>
      <w:r w:rsidRPr="00CE0DD3">
        <w:t>Artikel 3 – alinea 1 – punt 8</w:t>
      </w:r>
      <w:r w:rsidRPr="00CE0DD3">
        <w:rPr>
          <w:rStyle w:val="HideTWBExt"/>
          <w:b w:val="0"/>
        </w:rPr>
        <w:t>&lt;/Article&gt;</w:t>
      </w:r>
    </w:p>
    <w:p w14:paraId="1E2009DD" w14:textId="77777777" w:rsidR="00D150E4" w:rsidRPr="00CE0DD3" w:rsidRDefault="00D150E4" w:rsidP="00D150E4">
      <w:r w:rsidRPr="00CE0DD3">
        <w:rPr>
          <w:rStyle w:val="HideTWBExt"/>
        </w:rPr>
        <w:t>&lt;DocAmend2&gt;</w:t>
      </w:r>
      <w:r w:rsidRPr="00CE0DD3">
        <w:t>Verordening (EU) 833/2019</w:t>
      </w:r>
      <w:r w:rsidRPr="00CE0DD3">
        <w:rPr>
          <w:rStyle w:val="HideTWBExt"/>
        </w:rPr>
        <w:t>&lt;/DocAmend2&gt;</w:t>
      </w:r>
    </w:p>
    <w:p w14:paraId="4E271ACE" w14:textId="77777777" w:rsidR="00D150E4" w:rsidRPr="00CE0DD3" w:rsidRDefault="00D150E4" w:rsidP="00D150E4">
      <w:r w:rsidRPr="00CE0DD3">
        <w:rPr>
          <w:rStyle w:val="HideTWBExt"/>
        </w:rPr>
        <w:t>&lt;Article2&gt;</w:t>
      </w:r>
      <w:r w:rsidRPr="00CE0DD3">
        <w:t>Artikel 30 – lid 3 – punt b</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1BAAB914" w14:textId="77777777" w:rsidTr="00B475C7">
        <w:trPr>
          <w:trHeight w:hRule="exact" w:val="240"/>
          <w:jc w:val="center"/>
        </w:trPr>
        <w:tc>
          <w:tcPr>
            <w:tcW w:w="9752" w:type="dxa"/>
            <w:gridSpan w:val="2"/>
            <w:tcBorders>
              <w:top w:val="nil"/>
              <w:left w:val="nil"/>
              <w:bottom w:val="nil"/>
              <w:right w:val="nil"/>
            </w:tcBorders>
          </w:tcPr>
          <w:p w14:paraId="4D3C4187" w14:textId="77777777" w:rsidR="00D150E4" w:rsidRPr="00CE0DD3" w:rsidRDefault="00D150E4" w:rsidP="00B475C7"/>
        </w:tc>
      </w:tr>
      <w:tr w:rsidR="00D150E4" w:rsidRPr="00CE0DD3" w14:paraId="2D5F588E" w14:textId="77777777" w:rsidTr="00B475C7">
        <w:trPr>
          <w:trHeight w:val="240"/>
          <w:jc w:val="center"/>
        </w:trPr>
        <w:tc>
          <w:tcPr>
            <w:tcW w:w="4876" w:type="dxa"/>
            <w:tcBorders>
              <w:top w:val="nil"/>
              <w:left w:val="nil"/>
              <w:bottom w:val="nil"/>
              <w:right w:val="nil"/>
            </w:tcBorders>
          </w:tcPr>
          <w:p w14:paraId="7F8AF05B"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1033C6D3" w14:textId="77777777" w:rsidR="00D150E4" w:rsidRPr="00CE0DD3" w:rsidRDefault="00D150E4" w:rsidP="00B475C7">
            <w:pPr>
              <w:pStyle w:val="AmColumnHeading"/>
            </w:pPr>
            <w:r w:rsidRPr="00CE0DD3">
              <w:t>Amendement</w:t>
            </w:r>
          </w:p>
        </w:tc>
      </w:tr>
      <w:tr w:rsidR="00D150E4" w:rsidRPr="00CE0DD3" w14:paraId="3D846659" w14:textId="77777777" w:rsidTr="00B475C7">
        <w:trPr>
          <w:jc w:val="center"/>
        </w:trPr>
        <w:tc>
          <w:tcPr>
            <w:tcW w:w="4876" w:type="dxa"/>
            <w:tcBorders>
              <w:top w:val="nil"/>
              <w:left w:val="nil"/>
              <w:bottom w:val="nil"/>
              <w:right w:val="nil"/>
            </w:tcBorders>
          </w:tcPr>
          <w:p w14:paraId="3DD51980" w14:textId="77777777" w:rsidR="00D150E4" w:rsidRPr="00CE0DD3" w:rsidRDefault="00D150E4" w:rsidP="00B475C7">
            <w:pPr>
              <w:pStyle w:val="Normal6a"/>
            </w:pPr>
            <w:r w:rsidRPr="00CE0DD3">
              <w:t>b)</w:t>
            </w:r>
            <w:r w:rsidRPr="00CE0DD3">
              <w:tab/>
              <w:t xml:space="preserve">zij zendt het surveillancerapport met betrekking tot een waarneming zoals bedoeld in lid 2 door aan het EBVC, dat het onverwijld doorzendt aan de uitvoerend secretaris van de NAFO </w:t>
            </w:r>
            <w:r w:rsidRPr="00CE0DD3">
              <w:rPr>
                <w:b/>
                <w:bCs/>
                <w:i/>
                <w:iCs/>
              </w:rPr>
              <w:t>voor doorzending aan de verdragsluitende vlaggenstaat van het vaartuig</w:t>
            </w:r>
            <w:r w:rsidRPr="00CE0DD3">
              <w:t>;</w:t>
            </w:r>
          </w:p>
        </w:tc>
        <w:tc>
          <w:tcPr>
            <w:tcW w:w="4876" w:type="dxa"/>
            <w:tcBorders>
              <w:top w:val="nil"/>
              <w:left w:val="nil"/>
              <w:bottom w:val="nil"/>
              <w:right w:val="nil"/>
            </w:tcBorders>
          </w:tcPr>
          <w:p w14:paraId="33401C24" w14:textId="77777777" w:rsidR="00D150E4" w:rsidRPr="00CE0DD3" w:rsidRDefault="00D150E4" w:rsidP="00B475C7">
            <w:pPr>
              <w:pStyle w:val="Normal6a"/>
            </w:pPr>
            <w:r w:rsidRPr="00CE0DD3">
              <w:t>b)</w:t>
            </w:r>
            <w:r w:rsidRPr="00CE0DD3">
              <w:tab/>
              <w:t>zij zendt het surveillancerapport met betrekking tot een waarneming zoals bedoeld in lid 2 door aan het EBVC, dat het onverwijld doorzendt aan de uitvoerend secretaris van de NAFO;</w:t>
            </w:r>
          </w:p>
        </w:tc>
      </w:tr>
    </w:tbl>
    <w:p w14:paraId="1B5732EF"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7B49C30D" w14:textId="77777777" w:rsidR="00D150E4" w:rsidRPr="00CE0DD3" w:rsidRDefault="00D150E4" w:rsidP="00D150E4">
      <w:pPr>
        <w:pStyle w:val="AmJustTitle"/>
      </w:pPr>
      <w:r w:rsidRPr="00CE0DD3">
        <w:rPr>
          <w:rStyle w:val="HideTWBExt"/>
          <w:i w:val="0"/>
        </w:rPr>
        <w:t>&lt;TitreJust&gt;</w:t>
      </w:r>
      <w:r w:rsidRPr="00CE0DD3">
        <w:t>Motivering</w:t>
      </w:r>
      <w:r w:rsidRPr="00CE0DD3">
        <w:rPr>
          <w:rStyle w:val="HideTWBExt"/>
          <w:i w:val="0"/>
        </w:rPr>
        <w:t>&lt;/TitreJust&gt;</w:t>
      </w:r>
    </w:p>
    <w:p w14:paraId="57CCCDD2" w14:textId="77777777" w:rsidR="00D150E4" w:rsidRPr="00CE0DD3" w:rsidRDefault="00D150E4" w:rsidP="00D150E4">
      <w:pPr>
        <w:pStyle w:val="AmJustText"/>
      </w:pPr>
      <w:r w:rsidRPr="00CE0DD3">
        <w:t>Het volgende amendement vervangt amendement 135.</w:t>
      </w:r>
    </w:p>
    <w:p w14:paraId="6700D41E" w14:textId="77777777" w:rsidR="00D150E4" w:rsidRPr="00CE0DD3" w:rsidRDefault="00D150E4" w:rsidP="00D150E4">
      <w:r w:rsidRPr="00CE0DD3">
        <w:rPr>
          <w:rStyle w:val="HideTWBExt"/>
        </w:rPr>
        <w:t>&lt;/Amend&gt;</w:t>
      </w:r>
    </w:p>
    <w:p w14:paraId="426BE1C8"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312</w:t>
      </w:r>
      <w:r w:rsidRPr="00CE0DD3">
        <w:rPr>
          <w:rStyle w:val="HideTWBExt"/>
          <w:b w:val="0"/>
        </w:rPr>
        <w:t>&lt;/NumAm&gt;</w:t>
      </w:r>
    </w:p>
    <w:p w14:paraId="3FC191D2" w14:textId="77777777" w:rsidR="00D150E4" w:rsidRPr="00CE0DD3" w:rsidRDefault="00D150E4" w:rsidP="00D150E4">
      <w:pPr>
        <w:pStyle w:val="NormalBold"/>
      </w:pPr>
      <w:r w:rsidRPr="00CE0DD3">
        <w:rPr>
          <w:rStyle w:val="HideTWBExt"/>
          <w:b w:val="0"/>
        </w:rPr>
        <w:t>&lt;RepeatBlock-By&gt;&lt;Members&gt;</w:t>
      </w:r>
      <w:r w:rsidRPr="00CE0DD3">
        <w:t>Thomas Bajada</w:t>
      </w:r>
      <w:r w:rsidRPr="00CE0DD3">
        <w:rPr>
          <w:rStyle w:val="HideTWBExt"/>
          <w:b w:val="0"/>
        </w:rPr>
        <w:t>&lt;/Members&gt;</w:t>
      </w:r>
    </w:p>
    <w:p w14:paraId="0003E8CE" w14:textId="77777777" w:rsidR="00D150E4" w:rsidRPr="00CE0DD3" w:rsidRDefault="00D150E4" w:rsidP="00D150E4">
      <w:pPr>
        <w:pStyle w:val="NormalBold"/>
      </w:pPr>
      <w:r w:rsidRPr="00CE0DD3">
        <w:rPr>
          <w:rStyle w:val="HideTWBExt"/>
          <w:b w:val="0"/>
        </w:rPr>
        <w:t>&lt;/RepeatBlock-By&gt;</w:t>
      </w:r>
    </w:p>
    <w:p w14:paraId="3106CD33"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6CFAF75E" w14:textId="77777777" w:rsidR="00D150E4" w:rsidRPr="00CE0DD3" w:rsidRDefault="00D150E4" w:rsidP="00D150E4">
      <w:pPr>
        <w:pStyle w:val="NormalBold"/>
      </w:pPr>
      <w:r w:rsidRPr="00CE0DD3">
        <w:rPr>
          <w:rStyle w:val="HideTWBExt"/>
          <w:b w:val="0"/>
        </w:rPr>
        <w:t>&lt;Article&gt;</w:t>
      </w:r>
      <w:r w:rsidRPr="00CE0DD3">
        <w:t>Artikel 4 – alinea 1 – punt 1</w:t>
      </w:r>
      <w:r w:rsidRPr="00CE0DD3">
        <w:rPr>
          <w:rStyle w:val="HideTWBExt"/>
          <w:b w:val="0"/>
        </w:rPr>
        <w:t>&lt;/Article&gt;</w:t>
      </w:r>
    </w:p>
    <w:p w14:paraId="72F0B0A4" w14:textId="77777777" w:rsidR="00D150E4" w:rsidRPr="00CE0DD3" w:rsidRDefault="00D150E4" w:rsidP="00D150E4">
      <w:r w:rsidRPr="00CE0DD3">
        <w:rPr>
          <w:rStyle w:val="HideTWBExt"/>
        </w:rPr>
        <w:t>&lt;DocAmend2&gt;</w:t>
      </w:r>
      <w:r w:rsidRPr="00CE0DD3">
        <w:t>Verordening (EU) 2021/56</w:t>
      </w:r>
      <w:r w:rsidRPr="00CE0DD3">
        <w:rPr>
          <w:rStyle w:val="HideTWBExt"/>
        </w:rPr>
        <w:t>&lt;/DocAmend2&gt;</w:t>
      </w:r>
    </w:p>
    <w:p w14:paraId="16B583EF" w14:textId="77777777" w:rsidR="00D150E4" w:rsidRPr="00CE0DD3" w:rsidRDefault="00D150E4" w:rsidP="00D150E4">
      <w:r w:rsidRPr="00CE0DD3">
        <w:rPr>
          <w:rStyle w:val="HideTWBExt"/>
        </w:rPr>
        <w:t>&lt;Article2&gt;</w:t>
      </w:r>
      <w:r w:rsidRPr="00CE0DD3">
        <w:t>Artikel 4 – lid 1 bis</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436B608F" w14:textId="77777777" w:rsidTr="00B475C7">
        <w:trPr>
          <w:trHeight w:hRule="exact" w:val="240"/>
          <w:jc w:val="center"/>
        </w:trPr>
        <w:tc>
          <w:tcPr>
            <w:tcW w:w="9752" w:type="dxa"/>
            <w:gridSpan w:val="2"/>
            <w:tcBorders>
              <w:top w:val="nil"/>
              <w:left w:val="nil"/>
              <w:bottom w:val="nil"/>
              <w:right w:val="nil"/>
            </w:tcBorders>
          </w:tcPr>
          <w:p w14:paraId="4C932125" w14:textId="77777777" w:rsidR="00D150E4" w:rsidRPr="00CE0DD3" w:rsidRDefault="00D150E4" w:rsidP="00B475C7"/>
        </w:tc>
      </w:tr>
      <w:tr w:rsidR="00D150E4" w:rsidRPr="00CE0DD3" w14:paraId="218B3258" w14:textId="77777777" w:rsidTr="00B475C7">
        <w:trPr>
          <w:trHeight w:val="240"/>
          <w:jc w:val="center"/>
        </w:trPr>
        <w:tc>
          <w:tcPr>
            <w:tcW w:w="4876" w:type="dxa"/>
            <w:tcBorders>
              <w:top w:val="nil"/>
              <w:left w:val="nil"/>
              <w:bottom w:val="nil"/>
              <w:right w:val="nil"/>
            </w:tcBorders>
          </w:tcPr>
          <w:p w14:paraId="096418CE"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60185BEB" w14:textId="77777777" w:rsidR="00D150E4" w:rsidRPr="00CE0DD3" w:rsidRDefault="00D150E4" w:rsidP="00B475C7">
            <w:pPr>
              <w:pStyle w:val="AmColumnHeading"/>
            </w:pPr>
            <w:r w:rsidRPr="00CE0DD3">
              <w:t>Amendement</w:t>
            </w:r>
          </w:p>
        </w:tc>
      </w:tr>
      <w:tr w:rsidR="00D150E4" w:rsidRPr="00CE0DD3" w14:paraId="61B4DDCC" w14:textId="77777777" w:rsidTr="00B475C7">
        <w:trPr>
          <w:jc w:val="center"/>
        </w:trPr>
        <w:tc>
          <w:tcPr>
            <w:tcW w:w="4876" w:type="dxa"/>
            <w:tcBorders>
              <w:top w:val="nil"/>
              <w:left w:val="nil"/>
              <w:bottom w:val="nil"/>
              <w:right w:val="nil"/>
            </w:tcBorders>
          </w:tcPr>
          <w:p w14:paraId="741729FD" w14:textId="77777777" w:rsidR="00D150E4" w:rsidRPr="00CE0DD3" w:rsidRDefault="00D150E4" w:rsidP="00B475C7">
            <w:pPr>
              <w:pStyle w:val="Normal6a"/>
            </w:pPr>
            <w:r w:rsidRPr="00CE0DD3">
              <w:t>1 bis.</w:t>
            </w:r>
            <w:r w:rsidRPr="00CE0DD3">
              <w:tab/>
              <w:t>Voor ringzegenvaartuigen die hun jaarlijkse vangstbeperking overschrijden</w:t>
            </w:r>
            <w:r w:rsidRPr="00CE0DD3">
              <w:rPr>
                <w:b/>
                <w:bCs/>
                <w:i/>
                <w:iCs/>
              </w:rPr>
              <w:t>, geldt</w:t>
            </w:r>
            <w:r w:rsidRPr="00CE0DD3">
              <w:t xml:space="preserve"> het volgende jaar</w:t>
            </w:r>
            <w:r w:rsidRPr="00CE0DD3">
              <w:rPr>
                <w:b/>
                <w:bCs/>
                <w:i/>
                <w:iCs/>
              </w:rPr>
              <w:t xml:space="preserve"> een langere sluitingsperiode.</w:t>
            </w:r>
            <w:r w:rsidRPr="00CE0DD3">
              <w:rPr>
                <w:b/>
                <w:i/>
              </w:rPr>
              <w:t xml:space="preserve"> </w:t>
            </w:r>
            <w:r w:rsidRPr="00CE0DD3">
              <w:rPr>
                <w:b/>
                <w:bCs/>
                <w:i/>
                <w:iCs/>
              </w:rPr>
              <w:t>De</w:t>
            </w:r>
            <w:r w:rsidRPr="00CE0DD3">
              <w:rPr>
                <w:b/>
                <w:bCs/>
              </w:rPr>
              <w:t xml:space="preserve"> </w:t>
            </w:r>
            <w:r w:rsidRPr="00CE0DD3">
              <w:t xml:space="preserve">in lid 1 </w:t>
            </w:r>
            <w:r w:rsidRPr="00CE0DD3">
              <w:rPr>
                <w:b/>
                <w:bCs/>
                <w:i/>
                <w:iCs/>
              </w:rPr>
              <w:t>van dit artikel</w:t>
            </w:r>
            <w:r w:rsidRPr="00CE0DD3">
              <w:t xml:space="preserve"> bedoelde sluitingsperiode </w:t>
            </w:r>
            <w:r w:rsidRPr="00CE0DD3">
              <w:rPr>
                <w:b/>
                <w:bCs/>
                <w:i/>
                <w:iCs/>
              </w:rPr>
              <w:t>wordt met 10 extra dagen verlengd</w:t>
            </w:r>
            <w:r w:rsidRPr="00CE0DD3">
              <w:t xml:space="preserve"> voor ringzegenvaartuigen die </w:t>
            </w:r>
            <w:r w:rsidRPr="00CE0DD3">
              <w:rPr>
                <w:b/>
                <w:bCs/>
                <w:i/>
                <w:iCs/>
              </w:rPr>
              <w:t>in het voorgaande jaar</w:t>
            </w:r>
            <w:r w:rsidRPr="00CE0DD3">
              <w:t xml:space="preserve"> de jaarlijkse vangstbeperking van 1 200 ton grootoogtonijn hebben overschreden</w:t>
            </w:r>
            <w:r w:rsidRPr="00CE0DD3">
              <w:rPr>
                <w:b/>
                <w:bCs/>
                <w:i/>
                <w:iCs/>
              </w:rPr>
              <w:t>.</w:t>
            </w:r>
            <w:r w:rsidRPr="00CE0DD3">
              <w:t xml:space="preserve"> Voor ringzegenvaartuigen die de jaarlijkse vangstbeperking van 1 500 ton grootoogtonijn hebben overschreden, wordt de sluitingsperiode met 13 dagen verlengd</w:t>
            </w:r>
            <w:r w:rsidRPr="00CE0DD3">
              <w:rPr>
                <w:b/>
                <w:bCs/>
                <w:i/>
                <w:iCs/>
              </w:rPr>
              <w:t>.</w:t>
            </w:r>
            <w:r w:rsidRPr="00CE0DD3">
              <w:t xml:space="preserve"> Voor ringzegenvaartuigen die de jaarlijkse vangstbeperking van 1 800 ton grootoogtonijn hebben overschreden, wordt de sluitingsperiode met 16 dagen verlengd</w:t>
            </w:r>
            <w:r w:rsidRPr="00CE0DD3">
              <w:rPr>
                <w:b/>
                <w:bCs/>
                <w:i/>
                <w:iCs/>
              </w:rPr>
              <w:t>.</w:t>
            </w:r>
            <w:r w:rsidRPr="00CE0DD3">
              <w:t xml:space="preserve"> voor ringzegenvaartuigen die de jaarlijkse vangstbeperking van 2 100 ton grootoogtonijn hebben overschreden, wordt de sluitingsperiode met 19 dagen verlengd; </w:t>
            </w:r>
            <w:r w:rsidRPr="00CE0DD3">
              <w:rPr>
                <w:b/>
                <w:bCs/>
                <w:i/>
                <w:iCs/>
              </w:rPr>
              <w:t>en</w:t>
            </w:r>
            <w:r w:rsidRPr="00CE0DD3">
              <w:rPr>
                <w:b/>
                <w:bCs/>
              </w:rPr>
              <w:t xml:space="preserve"> </w:t>
            </w:r>
            <w:r w:rsidRPr="00CE0DD3">
              <w:t>voor ringzegenvaartuigen die de jaarlijkse vangstbeperking van 2 400 ton grootoogtonijn hebben overschreden, wordt de sluitingsperiode met 22 dagen verlengd</w:t>
            </w:r>
            <w:r w:rsidRPr="00CE0DD3">
              <w:rPr>
                <w:b/>
                <w:bCs/>
                <w:i/>
                <w:iCs/>
              </w:rPr>
              <w:t>, in aanvulling op de in lid 1 genoemde sluitingsperiode</w:t>
            </w:r>
            <w:r w:rsidRPr="00CE0DD3">
              <w:t xml:space="preserve">. De extra sluitingsdagen overeenkomstig </w:t>
            </w:r>
            <w:r w:rsidRPr="00CE0DD3">
              <w:rPr>
                <w:b/>
                <w:bCs/>
                <w:i/>
                <w:iCs/>
              </w:rPr>
              <w:t>dit</w:t>
            </w:r>
            <w:r w:rsidRPr="00CE0DD3">
              <w:t xml:space="preserve"> lid worden in voorkomend geval toegevoegd aan het begin van de sluiting voor vaartuigen die de eerste periode in acht nemen en aan het einde van de sluiting voor vaartuigen die de tweede periode in acht nemen, zodat de sluiting van de eerste periode altijd eindigt op 8 oktober en de tweede periode altijd begint op 9 november van elk jaar.</w:t>
            </w:r>
          </w:p>
        </w:tc>
        <w:tc>
          <w:tcPr>
            <w:tcW w:w="4876" w:type="dxa"/>
            <w:tcBorders>
              <w:top w:val="nil"/>
              <w:left w:val="nil"/>
              <w:bottom w:val="nil"/>
              <w:right w:val="nil"/>
            </w:tcBorders>
          </w:tcPr>
          <w:p w14:paraId="37B2CED0" w14:textId="77777777" w:rsidR="00D150E4" w:rsidRPr="00CE0DD3" w:rsidRDefault="00D150E4" w:rsidP="00B475C7">
            <w:pPr>
              <w:pStyle w:val="Normal6a"/>
            </w:pPr>
            <w:r w:rsidRPr="00CE0DD3">
              <w:t>1 bis.</w:t>
            </w:r>
            <w:r w:rsidRPr="00CE0DD3">
              <w:tab/>
            </w:r>
            <w:r w:rsidRPr="00CE0DD3">
              <w:rPr>
                <w:b/>
                <w:bCs/>
                <w:i/>
                <w:iCs/>
              </w:rPr>
              <w:t>Voor de jaren 2026 en 2027-2028</w:t>
            </w:r>
            <w:r w:rsidRPr="00CE0DD3">
              <w:t xml:space="preserve"> </w:t>
            </w:r>
            <w:r w:rsidRPr="00CE0DD3">
              <w:rPr>
                <w:b/>
                <w:bCs/>
                <w:i/>
                <w:iCs/>
              </w:rPr>
              <w:t>geldt</w:t>
            </w:r>
            <w:r w:rsidRPr="00CE0DD3">
              <w:t xml:space="preserve"> voor ringzegenvaartuigen die</w:t>
            </w:r>
            <w:r w:rsidRPr="00CE0DD3">
              <w:rPr>
                <w:b/>
                <w:bCs/>
                <w:i/>
                <w:iCs/>
              </w:rPr>
              <w:t xml:space="preserve"> in het voorgaande jaar</w:t>
            </w:r>
            <w:r w:rsidRPr="00CE0DD3">
              <w:t xml:space="preserve"> hun jaarlijkse vangstbeperking overschrijden het volgende jaar </w:t>
            </w:r>
            <w:r w:rsidRPr="00CE0DD3">
              <w:rPr>
                <w:b/>
                <w:bCs/>
                <w:i/>
                <w:iCs/>
              </w:rPr>
              <w:t>een langere</w:t>
            </w:r>
            <w:r w:rsidRPr="00CE0DD3">
              <w:t xml:space="preserve"> in lid 1 bedoelde sluitingsperiode</w:t>
            </w:r>
            <w:r w:rsidRPr="00CE0DD3">
              <w:rPr>
                <w:b/>
                <w:bCs/>
                <w:i/>
                <w:iCs/>
              </w:rPr>
              <w:t>, als volgt:</w:t>
            </w:r>
          </w:p>
        </w:tc>
      </w:tr>
      <w:tr w:rsidR="00D150E4" w:rsidRPr="00CE0DD3" w14:paraId="1D8D032E" w14:textId="77777777" w:rsidTr="00B475C7">
        <w:trPr>
          <w:jc w:val="center"/>
        </w:trPr>
        <w:tc>
          <w:tcPr>
            <w:tcW w:w="4876" w:type="dxa"/>
            <w:tcBorders>
              <w:top w:val="nil"/>
              <w:left w:val="nil"/>
              <w:bottom w:val="nil"/>
              <w:right w:val="nil"/>
            </w:tcBorders>
          </w:tcPr>
          <w:p w14:paraId="72ADCBF3" w14:textId="77777777" w:rsidR="00D150E4" w:rsidRPr="00CE0DD3" w:rsidRDefault="00D150E4" w:rsidP="00B475C7">
            <w:pPr>
              <w:pStyle w:val="Normal6a"/>
            </w:pPr>
          </w:p>
        </w:tc>
        <w:tc>
          <w:tcPr>
            <w:tcW w:w="4876" w:type="dxa"/>
            <w:tcBorders>
              <w:top w:val="nil"/>
              <w:left w:val="nil"/>
              <w:bottom w:val="nil"/>
              <w:right w:val="nil"/>
            </w:tcBorders>
          </w:tcPr>
          <w:p w14:paraId="10761840" w14:textId="77777777" w:rsidR="00D150E4" w:rsidRPr="00CE0DD3" w:rsidRDefault="00D150E4" w:rsidP="00B475C7">
            <w:pPr>
              <w:pStyle w:val="Normal6a"/>
            </w:pPr>
            <w:r w:rsidRPr="00CE0DD3">
              <w:rPr>
                <w:b/>
                <w:i/>
              </w:rPr>
              <w:t>a)</w:t>
            </w:r>
            <w:r w:rsidRPr="00CE0DD3">
              <w:t> voor ringzegenvaartuigen die de jaarlijkse vangstbeperking van 1 200 ton grootoogtonijn hebben overschreden</w:t>
            </w:r>
            <w:r w:rsidRPr="00CE0DD3">
              <w:rPr>
                <w:b/>
                <w:bCs/>
                <w:i/>
                <w:iCs/>
              </w:rPr>
              <w:t>, wordt de sluitingsperiode met 10 dagen verlengd;</w:t>
            </w:r>
          </w:p>
        </w:tc>
      </w:tr>
      <w:tr w:rsidR="00D150E4" w:rsidRPr="00CE0DD3" w14:paraId="1F277A74" w14:textId="77777777" w:rsidTr="00B475C7">
        <w:trPr>
          <w:jc w:val="center"/>
        </w:trPr>
        <w:tc>
          <w:tcPr>
            <w:tcW w:w="4876" w:type="dxa"/>
            <w:tcBorders>
              <w:top w:val="nil"/>
              <w:left w:val="nil"/>
              <w:bottom w:val="nil"/>
              <w:right w:val="nil"/>
            </w:tcBorders>
          </w:tcPr>
          <w:p w14:paraId="45BFAA77" w14:textId="77777777" w:rsidR="00D150E4" w:rsidRPr="00CE0DD3" w:rsidRDefault="00D150E4" w:rsidP="00B475C7">
            <w:pPr>
              <w:pStyle w:val="Normal6a"/>
            </w:pPr>
          </w:p>
        </w:tc>
        <w:tc>
          <w:tcPr>
            <w:tcW w:w="4876" w:type="dxa"/>
            <w:tcBorders>
              <w:top w:val="nil"/>
              <w:left w:val="nil"/>
              <w:bottom w:val="nil"/>
              <w:right w:val="nil"/>
            </w:tcBorders>
          </w:tcPr>
          <w:p w14:paraId="64FB7E41" w14:textId="77777777" w:rsidR="00D150E4" w:rsidRPr="00CE0DD3" w:rsidRDefault="00D150E4" w:rsidP="00B475C7">
            <w:pPr>
              <w:pStyle w:val="Normal6a"/>
            </w:pPr>
            <w:r w:rsidRPr="00CE0DD3">
              <w:rPr>
                <w:b/>
                <w:i/>
              </w:rPr>
              <w:t>b)</w:t>
            </w:r>
            <w:r w:rsidRPr="00CE0DD3">
              <w:t> voor ringzegenvaartuigen die de jaarlijkse vangstbeperking van 1 500 ton grootoogtonijn hebben overschreden, wordt de sluitingsperiode met 13 dagen verlengd</w:t>
            </w:r>
            <w:r w:rsidRPr="00CE0DD3">
              <w:rPr>
                <w:b/>
                <w:bCs/>
                <w:i/>
                <w:iCs/>
              </w:rPr>
              <w:t>;</w:t>
            </w:r>
          </w:p>
        </w:tc>
      </w:tr>
      <w:tr w:rsidR="00D150E4" w:rsidRPr="00CE0DD3" w14:paraId="25EDED57" w14:textId="77777777" w:rsidTr="00B475C7">
        <w:trPr>
          <w:jc w:val="center"/>
        </w:trPr>
        <w:tc>
          <w:tcPr>
            <w:tcW w:w="4876" w:type="dxa"/>
            <w:tcBorders>
              <w:top w:val="nil"/>
              <w:left w:val="nil"/>
              <w:bottom w:val="nil"/>
              <w:right w:val="nil"/>
            </w:tcBorders>
          </w:tcPr>
          <w:p w14:paraId="48916AC3" w14:textId="77777777" w:rsidR="00D150E4" w:rsidRPr="00CE0DD3" w:rsidRDefault="00D150E4" w:rsidP="00B475C7">
            <w:pPr>
              <w:pStyle w:val="Normal6a"/>
            </w:pPr>
          </w:p>
        </w:tc>
        <w:tc>
          <w:tcPr>
            <w:tcW w:w="4876" w:type="dxa"/>
            <w:tcBorders>
              <w:top w:val="nil"/>
              <w:left w:val="nil"/>
              <w:bottom w:val="nil"/>
              <w:right w:val="nil"/>
            </w:tcBorders>
          </w:tcPr>
          <w:p w14:paraId="0DB9A4A4" w14:textId="77777777" w:rsidR="00D150E4" w:rsidRPr="00CE0DD3" w:rsidRDefault="00D150E4" w:rsidP="00B475C7">
            <w:pPr>
              <w:pStyle w:val="Normal6a"/>
            </w:pPr>
            <w:r w:rsidRPr="00CE0DD3">
              <w:rPr>
                <w:b/>
                <w:i/>
              </w:rPr>
              <w:t>c)</w:t>
            </w:r>
            <w:r w:rsidRPr="00CE0DD3">
              <w:t> voor ringzegenvaartuigen die de jaarlijkse vangstbeperking van 1 800 ton grootoogtonijn hebben overschreden, wordt de sluitingsperiode met 16 dagen verlengd</w:t>
            </w:r>
            <w:r w:rsidRPr="00CE0DD3">
              <w:rPr>
                <w:b/>
                <w:bCs/>
                <w:i/>
                <w:iCs/>
              </w:rPr>
              <w:t>;</w:t>
            </w:r>
          </w:p>
        </w:tc>
      </w:tr>
      <w:tr w:rsidR="00D150E4" w:rsidRPr="00CE0DD3" w14:paraId="403BE459" w14:textId="77777777" w:rsidTr="00B475C7">
        <w:trPr>
          <w:jc w:val="center"/>
        </w:trPr>
        <w:tc>
          <w:tcPr>
            <w:tcW w:w="4876" w:type="dxa"/>
            <w:tcBorders>
              <w:top w:val="nil"/>
              <w:left w:val="nil"/>
              <w:bottom w:val="nil"/>
              <w:right w:val="nil"/>
            </w:tcBorders>
          </w:tcPr>
          <w:p w14:paraId="33B6DA34" w14:textId="77777777" w:rsidR="00D150E4" w:rsidRPr="00CE0DD3" w:rsidRDefault="00D150E4" w:rsidP="00B475C7">
            <w:pPr>
              <w:pStyle w:val="Normal6a"/>
            </w:pPr>
          </w:p>
        </w:tc>
        <w:tc>
          <w:tcPr>
            <w:tcW w:w="4876" w:type="dxa"/>
            <w:tcBorders>
              <w:top w:val="nil"/>
              <w:left w:val="nil"/>
              <w:bottom w:val="nil"/>
              <w:right w:val="nil"/>
            </w:tcBorders>
          </w:tcPr>
          <w:p w14:paraId="08DDCE31" w14:textId="77777777" w:rsidR="00D150E4" w:rsidRPr="00CE0DD3" w:rsidRDefault="00D150E4" w:rsidP="00B475C7">
            <w:pPr>
              <w:pStyle w:val="Normal6a"/>
            </w:pPr>
            <w:r w:rsidRPr="00CE0DD3">
              <w:rPr>
                <w:b/>
                <w:i/>
              </w:rPr>
              <w:t>d)</w:t>
            </w:r>
            <w:r w:rsidRPr="00CE0DD3">
              <w:t> voor ringzegenvaartuigen die de jaarlijkse vangstbeperking van 2 100 ton grootoogtonijn hebben overschreden, wordt de sluitingsperiode met 19 dagen verlengd;</w:t>
            </w:r>
          </w:p>
        </w:tc>
      </w:tr>
      <w:tr w:rsidR="00D150E4" w:rsidRPr="00CE0DD3" w14:paraId="6815F24C" w14:textId="77777777" w:rsidTr="00B475C7">
        <w:trPr>
          <w:jc w:val="center"/>
        </w:trPr>
        <w:tc>
          <w:tcPr>
            <w:tcW w:w="4876" w:type="dxa"/>
            <w:tcBorders>
              <w:top w:val="nil"/>
              <w:left w:val="nil"/>
              <w:bottom w:val="nil"/>
              <w:right w:val="nil"/>
            </w:tcBorders>
          </w:tcPr>
          <w:p w14:paraId="54B40D29" w14:textId="77777777" w:rsidR="00D150E4" w:rsidRPr="00CE0DD3" w:rsidRDefault="00D150E4" w:rsidP="00B475C7">
            <w:pPr>
              <w:pStyle w:val="Normal6a"/>
            </w:pPr>
          </w:p>
        </w:tc>
        <w:tc>
          <w:tcPr>
            <w:tcW w:w="4876" w:type="dxa"/>
            <w:tcBorders>
              <w:top w:val="nil"/>
              <w:left w:val="nil"/>
              <w:bottom w:val="nil"/>
              <w:right w:val="nil"/>
            </w:tcBorders>
          </w:tcPr>
          <w:p w14:paraId="1A69CE24" w14:textId="77777777" w:rsidR="00D150E4" w:rsidRPr="00CE0DD3" w:rsidRDefault="00D150E4" w:rsidP="00B475C7">
            <w:pPr>
              <w:pStyle w:val="Normal6a"/>
            </w:pPr>
            <w:r w:rsidRPr="00CE0DD3">
              <w:rPr>
                <w:b/>
                <w:i/>
              </w:rPr>
              <w:t>e)</w:t>
            </w:r>
            <w:r w:rsidRPr="00CE0DD3">
              <w:t> voor ringzegenvaartuigen die de jaarlijkse vangstbeperking van 2 400 ton grootoogtonijn hebben overschreden, wordt de sluitingsperiode met 22 dagen verlengd.</w:t>
            </w:r>
          </w:p>
        </w:tc>
      </w:tr>
      <w:tr w:rsidR="00D150E4" w:rsidRPr="00CE0DD3" w14:paraId="6CEB7E82" w14:textId="77777777" w:rsidTr="00B475C7">
        <w:trPr>
          <w:jc w:val="center"/>
        </w:trPr>
        <w:tc>
          <w:tcPr>
            <w:tcW w:w="4876" w:type="dxa"/>
            <w:tcBorders>
              <w:top w:val="nil"/>
              <w:left w:val="nil"/>
              <w:bottom w:val="nil"/>
              <w:right w:val="nil"/>
            </w:tcBorders>
          </w:tcPr>
          <w:p w14:paraId="2CFD48CB" w14:textId="77777777" w:rsidR="00D150E4" w:rsidRPr="00CE0DD3" w:rsidRDefault="00D150E4" w:rsidP="00B475C7">
            <w:pPr>
              <w:pStyle w:val="Normal6a"/>
            </w:pPr>
          </w:p>
        </w:tc>
        <w:tc>
          <w:tcPr>
            <w:tcW w:w="4876" w:type="dxa"/>
            <w:tcBorders>
              <w:top w:val="nil"/>
              <w:left w:val="nil"/>
              <w:bottom w:val="nil"/>
              <w:right w:val="nil"/>
            </w:tcBorders>
          </w:tcPr>
          <w:p w14:paraId="0BDE5EE7" w14:textId="77777777" w:rsidR="00D150E4" w:rsidRPr="00CE0DD3" w:rsidRDefault="00D150E4" w:rsidP="00B475C7">
            <w:pPr>
              <w:pStyle w:val="Normal6a"/>
            </w:pPr>
            <w:r w:rsidRPr="00CE0DD3">
              <w:t xml:space="preserve">  De extra sluitingsdagen overeenkomstig lid </w:t>
            </w:r>
            <w:r w:rsidRPr="00CE0DD3">
              <w:rPr>
                <w:b/>
                <w:bCs/>
                <w:i/>
                <w:iCs/>
              </w:rPr>
              <w:t>1 bis</w:t>
            </w:r>
            <w:r w:rsidRPr="00CE0DD3">
              <w:t xml:space="preserve"> worden in voorkomend geval toegevoegd aan het begin van de sluiting voor vaartuigen die de eerste periode in acht nemen en aan het einde van de sluiting voor vaartuigen die de tweede periode in acht nemen, zodat de sluiting van de eerste periode altijd eindigt op 8 oktober en de tweede periode altijd begint op 9 november van elk jaar.</w:t>
            </w:r>
          </w:p>
        </w:tc>
      </w:tr>
    </w:tbl>
    <w:p w14:paraId="21614314"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2B5727DD" w14:textId="77777777" w:rsidR="00D150E4" w:rsidRPr="00CE0DD3" w:rsidRDefault="00D150E4" w:rsidP="00D150E4">
      <w:pPr>
        <w:pStyle w:val="AmJustTitle"/>
      </w:pPr>
      <w:r w:rsidRPr="00CE0DD3">
        <w:rPr>
          <w:rStyle w:val="HideTWBExt"/>
          <w:i w:val="0"/>
        </w:rPr>
        <w:t>&lt;TitreJust&gt;</w:t>
      </w:r>
      <w:r w:rsidRPr="00CE0DD3">
        <w:t>Motivering</w:t>
      </w:r>
      <w:r w:rsidRPr="00CE0DD3">
        <w:rPr>
          <w:rStyle w:val="HideTWBExt"/>
          <w:i w:val="0"/>
        </w:rPr>
        <w:t>&lt;/TitreJust&gt;</w:t>
      </w:r>
    </w:p>
    <w:p w14:paraId="49A11BB5" w14:textId="77777777" w:rsidR="00D150E4" w:rsidRPr="00CE0DD3" w:rsidRDefault="00D150E4" w:rsidP="00D150E4">
      <w:pPr>
        <w:pStyle w:val="AmJustText"/>
      </w:pPr>
      <w:r w:rsidRPr="00CE0DD3">
        <w:t>Het volgende amendement vervangt amendement 140.</w:t>
      </w:r>
    </w:p>
    <w:p w14:paraId="44B0C11A" w14:textId="77777777" w:rsidR="00D150E4" w:rsidRPr="00CE0DD3" w:rsidRDefault="00D150E4" w:rsidP="00D150E4">
      <w:r w:rsidRPr="00CE0DD3">
        <w:rPr>
          <w:rStyle w:val="HideTWBExt"/>
        </w:rPr>
        <w:t>&lt;/Amend&gt;</w:t>
      </w:r>
    </w:p>
    <w:p w14:paraId="7F8E1687"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313</w:t>
      </w:r>
      <w:r w:rsidRPr="00CE0DD3">
        <w:rPr>
          <w:rStyle w:val="HideTWBExt"/>
          <w:b w:val="0"/>
        </w:rPr>
        <w:t>&lt;/NumAm&gt;</w:t>
      </w:r>
    </w:p>
    <w:p w14:paraId="0903453D" w14:textId="77777777" w:rsidR="00D150E4" w:rsidRPr="00CE0DD3" w:rsidRDefault="00D150E4" w:rsidP="00D150E4">
      <w:pPr>
        <w:pStyle w:val="NormalBold"/>
      </w:pPr>
      <w:r w:rsidRPr="00CE0DD3">
        <w:rPr>
          <w:rStyle w:val="HideTWBExt"/>
          <w:b w:val="0"/>
        </w:rPr>
        <w:t>&lt;RepeatBlock-By&gt;&lt;Members&gt;</w:t>
      </w:r>
      <w:r w:rsidRPr="00CE0DD3">
        <w:t>Željana Zovko</w:t>
      </w:r>
      <w:r w:rsidRPr="00CE0DD3">
        <w:rPr>
          <w:rStyle w:val="HideTWBExt"/>
          <w:b w:val="0"/>
        </w:rPr>
        <w:t>&lt;/Members&gt;</w:t>
      </w:r>
    </w:p>
    <w:p w14:paraId="5D83E2F1" w14:textId="77777777" w:rsidR="00D150E4" w:rsidRPr="00CE0DD3" w:rsidRDefault="00D150E4" w:rsidP="00D150E4">
      <w:pPr>
        <w:pStyle w:val="NormalBold"/>
      </w:pPr>
      <w:r w:rsidRPr="00CE0DD3">
        <w:rPr>
          <w:rStyle w:val="HideTWBExt"/>
          <w:b w:val="0"/>
        </w:rPr>
        <w:t>&lt;/RepeatBlock-By&gt;</w:t>
      </w:r>
    </w:p>
    <w:p w14:paraId="27A610B8"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28DC1C2A" w14:textId="77777777" w:rsidR="00D150E4" w:rsidRPr="00CE0DD3" w:rsidRDefault="00D150E4" w:rsidP="00D150E4">
      <w:pPr>
        <w:pStyle w:val="NormalBold"/>
      </w:pPr>
      <w:r w:rsidRPr="00CE0DD3">
        <w:rPr>
          <w:rStyle w:val="HideTWBExt"/>
          <w:b w:val="0"/>
        </w:rPr>
        <w:t>&lt;Article&gt;</w:t>
      </w:r>
      <w:r w:rsidRPr="00CE0DD3">
        <w:t>Artikel 4 – alinea 1 – punt 1</w:t>
      </w:r>
      <w:r w:rsidRPr="00CE0DD3">
        <w:rPr>
          <w:rStyle w:val="HideTWBExt"/>
          <w:b w:val="0"/>
        </w:rPr>
        <w:t>&lt;/Article&gt;</w:t>
      </w:r>
    </w:p>
    <w:p w14:paraId="1F314F60" w14:textId="77777777" w:rsidR="00D150E4" w:rsidRPr="00CE0DD3" w:rsidRDefault="00D150E4" w:rsidP="00D150E4">
      <w:r w:rsidRPr="00CE0DD3">
        <w:rPr>
          <w:rStyle w:val="HideTWBExt"/>
        </w:rPr>
        <w:t>&lt;DocAmend2&gt;</w:t>
      </w:r>
      <w:r w:rsidRPr="00CE0DD3">
        <w:t>Verordening (EU) 2021/56</w:t>
      </w:r>
      <w:r w:rsidRPr="00CE0DD3">
        <w:rPr>
          <w:rStyle w:val="HideTWBExt"/>
        </w:rPr>
        <w:t>&lt;/DocAmend2&gt;</w:t>
      </w:r>
    </w:p>
    <w:p w14:paraId="41BEE0BB" w14:textId="77777777" w:rsidR="00D150E4" w:rsidRPr="00CE0DD3" w:rsidRDefault="00D150E4" w:rsidP="00D150E4">
      <w:r w:rsidRPr="00CE0DD3">
        <w:rPr>
          <w:rStyle w:val="HideTWBExt"/>
        </w:rPr>
        <w:t>&lt;Article2&gt;</w:t>
      </w:r>
      <w:r w:rsidRPr="00CE0DD3">
        <w:t>Artikel 4 – lid 1 bis</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313F246D" w14:textId="77777777" w:rsidTr="00B475C7">
        <w:trPr>
          <w:trHeight w:hRule="exact" w:val="240"/>
          <w:jc w:val="center"/>
        </w:trPr>
        <w:tc>
          <w:tcPr>
            <w:tcW w:w="9752" w:type="dxa"/>
            <w:gridSpan w:val="2"/>
            <w:tcBorders>
              <w:top w:val="nil"/>
              <w:left w:val="nil"/>
              <w:bottom w:val="nil"/>
              <w:right w:val="nil"/>
            </w:tcBorders>
          </w:tcPr>
          <w:p w14:paraId="52C02B04" w14:textId="77777777" w:rsidR="00D150E4" w:rsidRPr="00CE0DD3" w:rsidRDefault="00D150E4" w:rsidP="00B475C7"/>
        </w:tc>
      </w:tr>
      <w:tr w:rsidR="00D150E4" w:rsidRPr="00CE0DD3" w14:paraId="48A80022" w14:textId="77777777" w:rsidTr="00B475C7">
        <w:trPr>
          <w:trHeight w:val="240"/>
          <w:jc w:val="center"/>
        </w:trPr>
        <w:tc>
          <w:tcPr>
            <w:tcW w:w="4876" w:type="dxa"/>
            <w:tcBorders>
              <w:top w:val="nil"/>
              <w:left w:val="nil"/>
              <w:bottom w:val="nil"/>
              <w:right w:val="nil"/>
            </w:tcBorders>
          </w:tcPr>
          <w:p w14:paraId="5E65399F"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6C60624C" w14:textId="77777777" w:rsidR="00D150E4" w:rsidRPr="00CE0DD3" w:rsidRDefault="00D150E4" w:rsidP="00B475C7">
            <w:pPr>
              <w:pStyle w:val="AmColumnHeading"/>
            </w:pPr>
            <w:r w:rsidRPr="00CE0DD3">
              <w:t>Amendement</w:t>
            </w:r>
          </w:p>
        </w:tc>
      </w:tr>
      <w:tr w:rsidR="00D150E4" w:rsidRPr="00CE0DD3" w14:paraId="34FA3AE1" w14:textId="77777777" w:rsidTr="00B475C7">
        <w:trPr>
          <w:jc w:val="center"/>
        </w:trPr>
        <w:tc>
          <w:tcPr>
            <w:tcW w:w="4876" w:type="dxa"/>
            <w:tcBorders>
              <w:top w:val="nil"/>
              <w:left w:val="nil"/>
              <w:bottom w:val="nil"/>
              <w:right w:val="nil"/>
            </w:tcBorders>
          </w:tcPr>
          <w:p w14:paraId="701A025F" w14:textId="77777777" w:rsidR="00D150E4" w:rsidRPr="00CE0DD3" w:rsidRDefault="00D150E4" w:rsidP="00B475C7">
            <w:pPr>
              <w:pStyle w:val="Normal6a"/>
            </w:pPr>
            <w:r w:rsidRPr="00CE0DD3">
              <w:t>1 bis.</w:t>
            </w:r>
            <w:r w:rsidRPr="00CE0DD3">
              <w:tab/>
              <w:t>Voor ringzegenvaartuigen die hun jaarlijkse vangstbeperking overschrijden, geldt het volgende jaar een langere sluitingsperiode. De in lid 1 van dit artikel bedoelde sluitingsperiode wordt met 10 extra dagen verlengd voor ringzegenvaartuigen die in het voorgaande jaar de jaarlijkse vangstbeperking van 1 200 ton grootoogtonijn hebben overschreden. Voor ringzegenvaartuigen die de jaarlijkse vangstbeperking van 1 500 ton grootoogtonijn hebben overschreden, wordt de sluitingsperiode met 13 dagen verlengd. Voor ringzegenvaartuigen die de jaarlijkse vangstbeperking van 1 800 ton grootoogtonijn hebben overschreden, wordt de sluitingsperiode met 16 dagen verlengd. voor ringzegenvaartuigen die de jaarlijkse vangstbeperking van 2 100 ton grootoogtonijn hebben overschreden, wordt de sluitingsperiode met 19 dagen verlengd; en voor ringzegenvaartuigen die de jaarlijkse vangstbeperking van 2 400 ton grootoogtonijn hebben overschreden, wordt de sluitingsperiode met 22 dagen verlengd, in aanvulling op de in lid 1 genoemde sluitingsperiode. De extra sluitingsdagen overeenkomstig dit lid worden in voorkomend geval toegevoegd aan het begin van de sluiting voor vaartuigen die de eerste periode in acht nemen en aan het einde van de sluiting voor vaartuigen die de tweede periode in acht nemen, zodat de sluiting van de eerste periode altijd eindigt op 8 oktober en de tweede periode altijd begint op 9 november van elk jaar.</w:t>
            </w:r>
          </w:p>
        </w:tc>
        <w:tc>
          <w:tcPr>
            <w:tcW w:w="4876" w:type="dxa"/>
            <w:tcBorders>
              <w:top w:val="nil"/>
              <w:left w:val="nil"/>
              <w:bottom w:val="nil"/>
              <w:right w:val="nil"/>
            </w:tcBorders>
          </w:tcPr>
          <w:p w14:paraId="30D9F78A" w14:textId="77777777" w:rsidR="00D150E4" w:rsidRPr="00CE0DD3" w:rsidRDefault="00D150E4" w:rsidP="00B475C7">
            <w:pPr>
              <w:pStyle w:val="Normal6a"/>
            </w:pPr>
            <w:r w:rsidRPr="00CE0DD3">
              <w:t>1 bis.</w:t>
            </w:r>
            <w:r w:rsidRPr="00CE0DD3">
              <w:tab/>
              <w:t>Voor ringzegenvaartuigen die hun jaarlijkse vangstbeperking overschrijden, geldt het volgende jaar een langere sluitingsperiode</w:t>
            </w:r>
            <w:r w:rsidRPr="00CE0DD3">
              <w:rPr>
                <w:b/>
                <w:bCs/>
                <w:i/>
                <w:iCs/>
              </w:rPr>
              <w:t>, die van toepassing is van 2026 tot en met 2028</w:t>
            </w:r>
            <w:r w:rsidRPr="00CE0DD3">
              <w:t>. De in lid 1 van dit artikel bedoelde sluitingsperiode wordt met 10 extra dagen verlengd voor ringzegenvaartuigen die in het voorgaande jaar de jaarlijkse vangstbeperking van 1 200 ton grootoogtonijn hebben overschreden. Voor ringzegenvaartuigen die de jaarlijkse vangstbeperking van 1 500 ton grootoogtonijn hebben overschreden, wordt de sluitingsperiode met 13 dagen verlengd. Voor ringzegenvaartuigen die de jaarlijkse vangstbeperking van 1 800 ton grootoogtonijn hebben overschreden, wordt de sluitingsperiode met 16 dagen verlengd. voor ringzegenvaartuigen die de jaarlijkse vangstbeperking van 2 100 ton grootoogtonijn hebben overschreden, wordt de sluitingsperiode met 19 dagen verlengd; en voor ringzegenvaartuigen die de jaarlijkse vangstbeperking van 2 400 ton grootoogtonijn hebben overschreden, wordt de sluitingsperiode met 22 dagen verlengd, in aanvulling op de in lid 1 genoemde sluitingsperiode. De extra sluitingsdagen overeenkomstig dit lid worden in voorkomend geval toegevoegd aan het begin van de sluiting voor vaartuigen die de eerste periode in acht nemen en aan het einde van de sluiting voor vaartuigen die de tweede periode in acht nemen, zodat de sluiting van de eerste periode altijd eindigt op 8 oktober en de tweede periode altijd begint op 9 november van elk jaar.</w:t>
            </w:r>
          </w:p>
        </w:tc>
      </w:tr>
    </w:tbl>
    <w:p w14:paraId="7EB1AA18"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00D74B31" w14:textId="77777777" w:rsidR="00D150E4" w:rsidRPr="00CE0DD3" w:rsidRDefault="00D150E4" w:rsidP="00D150E4">
      <w:r w:rsidRPr="00CE0DD3">
        <w:rPr>
          <w:rStyle w:val="HideTWBExt"/>
        </w:rPr>
        <w:t>&lt;/Amend&gt;</w:t>
      </w:r>
    </w:p>
    <w:p w14:paraId="6F9228D8"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314</w:t>
      </w:r>
      <w:r w:rsidRPr="00CE0DD3">
        <w:rPr>
          <w:rStyle w:val="HideTWBExt"/>
          <w:b w:val="0"/>
        </w:rPr>
        <w:t>&lt;/NumAm&gt;</w:t>
      </w:r>
    </w:p>
    <w:p w14:paraId="5535E852" w14:textId="77777777" w:rsidR="00D150E4" w:rsidRPr="00CE0DD3" w:rsidRDefault="00D150E4" w:rsidP="00D150E4">
      <w:pPr>
        <w:pStyle w:val="NormalBold"/>
      </w:pPr>
      <w:r w:rsidRPr="00CE0DD3">
        <w:rPr>
          <w:rStyle w:val="HideTWBExt"/>
          <w:b w:val="0"/>
        </w:rPr>
        <w:t>&lt;RepeatBlock-By&gt;&lt;Members&gt;</w:t>
      </w:r>
      <w:r w:rsidRPr="00CE0DD3">
        <w:t>Emma Wiesner</w:t>
      </w:r>
      <w:r w:rsidRPr="00CE0DD3">
        <w:rPr>
          <w:rStyle w:val="HideTWBExt"/>
          <w:b w:val="0"/>
        </w:rPr>
        <w:t>&lt;/Members&gt;</w:t>
      </w:r>
    </w:p>
    <w:p w14:paraId="101E6364" w14:textId="77777777" w:rsidR="00D150E4" w:rsidRPr="00CE0DD3" w:rsidRDefault="00D150E4" w:rsidP="00D150E4">
      <w:pPr>
        <w:pStyle w:val="NormalBold"/>
      </w:pPr>
      <w:r w:rsidRPr="00CE0DD3">
        <w:rPr>
          <w:rStyle w:val="HideTWBExt"/>
          <w:b w:val="0"/>
        </w:rPr>
        <w:t>&lt;/RepeatBlock-By&gt;</w:t>
      </w:r>
    </w:p>
    <w:p w14:paraId="78D79F62"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030A6B51" w14:textId="77777777" w:rsidR="00D150E4" w:rsidRPr="00CE0DD3" w:rsidRDefault="00D150E4" w:rsidP="00D150E4">
      <w:pPr>
        <w:pStyle w:val="NormalBold"/>
      </w:pPr>
      <w:r w:rsidRPr="00CE0DD3">
        <w:rPr>
          <w:rStyle w:val="HideTWBExt"/>
          <w:b w:val="0"/>
        </w:rPr>
        <w:t>&lt;Article&gt;</w:t>
      </w:r>
      <w:r w:rsidRPr="00CE0DD3">
        <w:t>Artikel 4 – alinea 1 – punt 6</w:t>
      </w:r>
      <w:r w:rsidRPr="00CE0DD3">
        <w:rPr>
          <w:rStyle w:val="HideTWBExt"/>
          <w:b w:val="0"/>
        </w:rPr>
        <w:t>&lt;/Article&gt;</w:t>
      </w:r>
    </w:p>
    <w:p w14:paraId="41C3A784" w14:textId="77777777" w:rsidR="00D150E4" w:rsidRPr="00CE0DD3" w:rsidRDefault="00D150E4" w:rsidP="00D150E4">
      <w:r w:rsidRPr="00CE0DD3">
        <w:rPr>
          <w:rStyle w:val="HideTWBExt"/>
        </w:rPr>
        <w:t>&lt;DocAmend2&gt;</w:t>
      </w:r>
      <w:r w:rsidRPr="00CE0DD3">
        <w:t>Verordening (EU) 2021/56</w:t>
      </w:r>
      <w:r w:rsidRPr="00CE0DD3">
        <w:rPr>
          <w:rStyle w:val="HideTWBExt"/>
        </w:rPr>
        <w:t>&lt;/DocAmend2&gt;</w:t>
      </w:r>
    </w:p>
    <w:p w14:paraId="09FE496D" w14:textId="77777777" w:rsidR="00D150E4" w:rsidRPr="00CE0DD3" w:rsidRDefault="00D150E4" w:rsidP="00D150E4">
      <w:r w:rsidRPr="00CE0DD3">
        <w:rPr>
          <w:rStyle w:val="HideTWBExt"/>
        </w:rPr>
        <w:t>&lt;Article2&gt;</w:t>
      </w:r>
      <w:r w:rsidRPr="00CE0DD3">
        <w:t>Artikel 10 – lid 9</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50B7927A" w14:textId="77777777" w:rsidTr="00B475C7">
        <w:trPr>
          <w:trHeight w:hRule="exact" w:val="240"/>
          <w:jc w:val="center"/>
        </w:trPr>
        <w:tc>
          <w:tcPr>
            <w:tcW w:w="9752" w:type="dxa"/>
            <w:gridSpan w:val="2"/>
            <w:tcBorders>
              <w:top w:val="nil"/>
              <w:left w:val="nil"/>
              <w:bottom w:val="nil"/>
              <w:right w:val="nil"/>
            </w:tcBorders>
          </w:tcPr>
          <w:p w14:paraId="7B53963D" w14:textId="77777777" w:rsidR="00D150E4" w:rsidRPr="00CE0DD3" w:rsidRDefault="00D150E4" w:rsidP="00B475C7"/>
        </w:tc>
      </w:tr>
      <w:tr w:rsidR="00D150E4" w:rsidRPr="00CE0DD3" w14:paraId="42570E52" w14:textId="77777777" w:rsidTr="00B475C7">
        <w:trPr>
          <w:trHeight w:val="240"/>
          <w:jc w:val="center"/>
        </w:trPr>
        <w:tc>
          <w:tcPr>
            <w:tcW w:w="4876" w:type="dxa"/>
            <w:tcBorders>
              <w:top w:val="nil"/>
              <w:left w:val="nil"/>
              <w:bottom w:val="nil"/>
              <w:right w:val="nil"/>
            </w:tcBorders>
          </w:tcPr>
          <w:p w14:paraId="2D7B36F3"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6AF7DFF1" w14:textId="77777777" w:rsidR="00D150E4" w:rsidRPr="00CE0DD3" w:rsidRDefault="00D150E4" w:rsidP="00B475C7">
            <w:pPr>
              <w:pStyle w:val="AmColumnHeading"/>
            </w:pPr>
            <w:r w:rsidRPr="00CE0DD3">
              <w:t>Amendement</w:t>
            </w:r>
          </w:p>
        </w:tc>
      </w:tr>
      <w:tr w:rsidR="00D150E4" w:rsidRPr="00CE0DD3" w14:paraId="017BFF62" w14:textId="77777777" w:rsidTr="00B475C7">
        <w:trPr>
          <w:jc w:val="center"/>
        </w:trPr>
        <w:tc>
          <w:tcPr>
            <w:tcW w:w="4876" w:type="dxa"/>
            <w:tcBorders>
              <w:top w:val="nil"/>
              <w:left w:val="nil"/>
              <w:bottom w:val="nil"/>
              <w:right w:val="nil"/>
            </w:tcBorders>
          </w:tcPr>
          <w:p w14:paraId="20CD3DAD" w14:textId="77777777" w:rsidR="00D150E4" w:rsidRPr="00CE0DD3" w:rsidRDefault="00D150E4" w:rsidP="00B475C7">
            <w:pPr>
              <w:pStyle w:val="Normal6a"/>
            </w:pPr>
            <w:r w:rsidRPr="00CE0DD3">
              <w:t>9.</w:t>
            </w:r>
            <w:r w:rsidRPr="00CE0DD3">
              <w:tab/>
              <w:t>Vissersvaartuigen van de Unie vissen niet in gebieden die door de IATTC als kraamkamers voor zijdehaaien zijn geïdentificeerd.</w:t>
            </w:r>
          </w:p>
        </w:tc>
        <w:tc>
          <w:tcPr>
            <w:tcW w:w="4876" w:type="dxa"/>
            <w:tcBorders>
              <w:top w:val="nil"/>
              <w:left w:val="nil"/>
              <w:bottom w:val="nil"/>
              <w:right w:val="nil"/>
            </w:tcBorders>
          </w:tcPr>
          <w:p w14:paraId="7CC3E02C" w14:textId="77777777" w:rsidR="00D150E4" w:rsidRPr="00CE0DD3" w:rsidRDefault="00D150E4" w:rsidP="00B475C7">
            <w:pPr>
              <w:pStyle w:val="Normal6a"/>
            </w:pPr>
            <w:r w:rsidRPr="00CE0DD3">
              <w:t>9.</w:t>
            </w:r>
            <w:r w:rsidRPr="00CE0DD3">
              <w:tab/>
              <w:t xml:space="preserve">Vissersvaartuigen van de Unie vissen niet in gebieden die door de IATTC als kraamkamers voor zijdehaaien zijn geïdentificeerd. </w:t>
            </w:r>
            <w:r w:rsidRPr="00CE0DD3">
              <w:rPr>
                <w:b/>
                <w:i/>
              </w:rPr>
              <w:t>De lidstaten stellen de informatie over deze gebieden ter beschikking van de exploitanten van de vissersvaartuigen van de Unie.</w:t>
            </w:r>
          </w:p>
        </w:tc>
      </w:tr>
    </w:tbl>
    <w:p w14:paraId="0D010EC6"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7CA06FEF" w14:textId="77777777" w:rsidR="00D150E4" w:rsidRPr="00CE0DD3" w:rsidRDefault="00D150E4" w:rsidP="00D150E4">
      <w:r w:rsidRPr="00CE0DD3">
        <w:rPr>
          <w:rStyle w:val="HideTWBExt"/>
        </w:rPr>
        <w:t>&lt;/Amend&gt;</w:t>
      </w:r>
    </w:p>
    <w:p w14:paraId="2F3258FF"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315</w:t>
      </w:r>
      <w:r w:rsidRPr="00CE0DD3">
        <w:rPr>
          <w:rStyle w:val="HideTWBExt"/>
          <w:b w:val="0"/>
        </w:rPr>
        <w:t>&lt;/NumAm&gt;</w:t>
      </w:r>
    </w:p>
    <w:p w14:paraId="398CEC87" w14:textId="77777777" w:rsidR="00D150E4" w:rsidRPr="00CE0DD3" w:rsidRDefault="00D150E4" w:rsidP="00D150E4">
      <w:pPr>
        <w:pStyle w:val="NormalBold"/>
      </w:pPr>
      <w:r w:rsidRPr="00CE0DD3">
        <w:rPr>
          <w:rStyle w:val="HideTWBExt"/>
          <w:b w:val="0"/>
        </w:rPr>
        <w:t>&lt;RepeatBlock-By&gt;&lt;Members&gt;</w:t>
      </w:r>
      <w:r w:rsidRPr="00CE0DD3">
        <w:t>Séverine Werbrouck, António Tânger Corrêa</w:t>
      </w:r>
      <w:r w:rsidRPr="00CE0DD3">
        <w:rPr>
          <w:rStyle w:val="HideTWBExt"/>
          <w:b w:val="0"/>
        </w:rPr>
        <w:t>&lt;/Members&gt;</w:t>
      </w:r>
    </w:p>
    <w:p w14:paraId="6E5AD23A" w14:textId="77777777" w:rsidR="00D150E4" w:rsidRPr="00CE0DD3" w:rsidRDefault="00D150E4" w:rsidP="00D150E4">
      <w:pPr>
        <w:pStyle w:val="NormalBold"/>
      </w:pPr>
      <w:r w:rsidRPr="00CE0DD3">
        <w:rPr>
          <w:rStyle w:val="HideTWBExt"/>
          <w:b w:val="0"/>
        </w:rPr>
        <w:t>&lt;/RepeatBlock-By&gt;</w:t>
      </w:r>
    </w:p>
    <w:p w14:paraId="2D3FFD72"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0AEADA5B" w14:textId="77777777" w:rsidR="00D150E4" w:rsidRPr="00CE0DD3" w:rsidRDefault="00D150E4" w:rsidP="00D150E4">
      <w:pPr>
        <w:pStyle w:val="NormalBold"/>
      </w:pPr>
      <w:r w:rsidRPr="00CE0DD3">
        <w:rPr>
          <w:rStyle w:val="HideTWBExt"/>
          <w:b w:val="0"/>
        </w:rPr>
        <w:t>&lt;Article&gt;</w:t>
      </w:r>
      <w:r w:rsidRPr="00CE0DD3">
        <w:t>Artikel 6 – alinea 1 – punt 3</w:t>
      </w:r>
      <w:r w:rsidRPr="00CE0DD3">
        <w:rPr>
          <w:rStyle w:val="HideTWBExt"/>
          <w:b w:val="0"/>
        </w:rPr>
        <w:t>&lt;/Article&gt;</w:t>
      </w:r>
    </w:p>
    <w:p w14:paraId="6EC783A9" w14:textId="77777777" w:rsidR="00D150E4" w:rsidRPr="00CE0DD3" w:rsidRDefault="00D150E4" w:rsidP="00D150E4">
      <w:r w:rsidRPr="00CE0DD3">
        <w:rPr>
          <w:rStyle w:val="HideTWBExt"/>
        </w:rPr>
        <w:t>&lt;DocAmend2&gt;</w:t>
      </w:r>
      <w:r w:rsidRPr="00CE0DD3">
        <w:t>Verordening (EU) 2022/2343</w:t>
      </w:r>
      <w:r w:rsidRPr="00CE0DD3">
        <w:rPr>
          <w:rStyle w:val="HideTWBExt"/>
        </w:rPr>
        <w:t>&lt;/DocAmend2&gt;</w:t>
      </w:r>
    </w:p>
    <w:p w14:paraId="7712E9D8" w14:textId="77777777" w:rsidR="00D150E4" w:rsidRPr="00CE0DD3" w:rsidRDefault="00D150E4" w:rsidP="00D150E4">
      <w:r w:rsidRPr="00CE0DD3">
        <w:rPr>
          <w:rStyle w:val="HideTWBExt"/>
        </w:rPr>
        <w:t>&lt;Article2&gt;</w:t>
      </w:r>
      <w:r w:rsidRPr="00CE0DD3">
        <w:t>Artikel 5 bis – lid 1</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014B710C" w14:textId="77777777" w:rsidTr="00B475C7">
        <w:trPr>
          <w:trHeight w:hRule="exact" w:val="240"/>
          <w:jc w:val="center"/>
        </w:trPr>
        <w:tc>
          <w:tcPr>
            <w:tcW w:w="9752" w:type="dxa"/>
            <w:gridSpan w:val="2"/>
            <w:tcBorders>
              <w:top w:val="nil"/>
              <w:left w:val="nil"/>
              <w:bottom w:val="nil"/>
              <w:right w:val="nil"/>
            </w:tcBorders>
          </w:tcPr>
          <w:p w14:paraId="2BA202A0" w14:textId="77777777" w:rsidR="00D150E4" w:rsidRPr="00CE0DD3" w:rsidRDefault="00D150E4" w:rsidP="00B475C7"/>
        </w:tc>
      </w:tr>
      <w:tr w:rsidR="00D150E4" w:rsidRPr="00CE0DD3" w14:paraId="011416A0" w14:textId="77777777" w:rsidTr="00B475C7">
        <w:trPr>
          <w:trHeight w:val="240"/>
          <w:jc w:val="center"/>
        </w:trPr>
        <w:tc>
          <w:tcPr>
            <w:tcW w:w="4876" w:type="dxa"/>
            <w:tcBorders>
              <w:top w:val="nil"/>
              <w:left w:val="nil"/>
              <w:bottom w:val="nil"/>
              <w:right w:val="nil"/>
            </w:tcBorders>
          </w:tcPr>
          <w:p w14:paraId="463C8052"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1A13B504" w14:textId="77777777" w:rsidR="00D150E4" w:rsidRPr="00CE0DD3" w:rsidRDefault="00D150E4" w:rsidP="00B475C7">
            <w:pPr>
              <w:pStyle w:val="AmColumnHeading"/>
            </w:pPr>
            <w:r w:rsidRPr="00CE0DD3">
              <w:t>Amendement</w:t>
            </w:r>
          </w:p>
        </w:tc>
      </w:tr>
      <w:tr w:rsidR="00D150E4" w:rsidRPr="00CE0DD3" w14:paraId="2831D463" w14:textId="77777777" w:rsidTr="00B475C7">
        <w:trPr>
          <w:jc w:val="center"/>
        </w:trPr>
        <w:tc>
          <w:tcPr>
            <w:tcW w:w="4876" w:type="dxa"/>
            <w:tcBorders>
              <w:top w:val="nil"/>
              <w:left w:val="nil"/>
              <w:bottom w:val="nil"/>
              <w:right w:val="nil"/>
            </w:tcBorders>
          </w:tcPr>
          <w:p w14:paraId="7AB4A621" w14:textId="77777777" w:rsidR="00D150E4" w:rsidRPr="00CE0DD3" w:rsidRDefault="00D150E4" w:rsidP="00B475C7">
            <w:pPr>
              <w:pStyle w:val="Normal6a"/>
            </w:pPr>
            <w:r w:rsidRPr="00CE0DD3">
              <w:t>1.</w:t>
            </w:r>
            <w:r w:rsidRPr="00CE0DD3">
              <w:tab/>
              <w:t xml:space="preserve">De lidstaten kunnen besluiten vaartuigen die onder hun vlag varen te verbieden om in het bevoegdheidsgebied van de IOTC gedurende ten minste </w:t>
            </w:r>
            <w:r w:rsidRPr="00CE0DD3">
              <w:rPr>
                <w:b/>
                <w:bCs/>
                <w:i/>
                <w:iCs/>
              </w:rPr>
              <w:t>31 </w:t>
            </w:r>
            <w:r w:rsidRPr="00CE0DD3">
              <w:t xml:space="preserve">opeenvolgende dagen op grootoogtonijn, geelvintonijn en gestreepte tonijn te vissen. Vaartuigen met een lengte over alles van minder dan 12 meter die in de EEZ van een lidstaat vissen, </w:t>
            </w:r>
            <w:r w:rsidRPr="00CE0DD3">
              <w:rPr>
                <w:b/>
                <w:bCs/>
                <w:i/>
                <w:iCs/>
              </w:rPr>
              <w:t>kunnen worden</w:t>
            </w:r>
            <w:r w:rsidRPr="00CE0DD3">
              <w:t xml:space="preserve"> uitgesloten.</w:t>
            </w:r>
          </w:p>
        </w:tc>
        <w:tc>
          <w:tcPr>
            <w:tcW w:w="4876" w:type="dxa"/>
            <w:tcBorders>
              <w:top w:val="nil"/>
              <w:left w:val="nil"/>
              <w:bottom w:val="nil"/>
              <w:right w:val="nil"/>
            </w:tcBorders>
          </w:tcPr>
          <w:p w14:paraId="7F562E0E" w14:textId="77777777" w:rsidR="00D150E4" w:rsidRPr="00CE0DD3" w:rsidRDefault="00D150E4" w:rsidP="00B475C7">
            <w:pPr>
              <w:pStyle w:val="Normal6a"/>
            </w:pPr>
            <w:r w:rsidRPr="00CE0DD3">
              <w:t>1.</w:t>
            </w:r>
            <w:r w:rsidRPr="00CE0DD3">
              <w:tab/>
              <w:t xml:space="preserve">De lidstaten kunnen besluiten vaartuigen die onder hun vlag varen te verbieden om in het bevoegdheidsgebied van de IOTC gedurende ten minste </w:t>
            </w:r>
            <w:r w:rsidRPr="00CE0DD3">
              <w:rPr>
                <w:b/>
                <w:bCs/>
                <w:i/>
                <w:iCs/>
              </w:rPr>
              <w:t xml:space="preserve">twintig </w:t>
            </w:r>
            <w:r w:rsidRPr="00CE0DD3">
              <w:t xml:space="preserve">opeenvolgende dagen op grootoogtonijn, geelvintonijn en gestreepte tonijn te vissen. Vaartuigen met een lengte over alles van minder dan 12 meter die in de EEZ van een lidstaat vissen, </w:t>
            </w:r>
            <w:r w:rsidRPr="00CE0DD3">
              <w:rPr>
                <w:b/>
                <w:bCs/>
                <w:i/>
                <w:iCs/>
              </w:rPr>
              <w:t xml:space="preserve">zijn in principe van dit verbod </w:t>
            </w:r>
            <w:r w:rsidRPr="00CE0DD3">
              <w:t>uitgesloten</w:t>
            </w:r>
            <w:r w:rsidRPr="00CE0DD3">
              <w:rPr>
                <w:b/>
                <w:bCs/>
                <w:i/>
                <w:iCs/>
              </w:rPr>
              <w:t>, tenzij de lidstaat anders beslist</w:t>
            </w:r>
            <w:r w:rsidRPr="00CE0DD3">
              <w:t>.</w:t>
            </w:r>
          </w:p>
        </w:tc>
      </w:tr>
    </w:tbl>
    <w:p w14:paraId="1AAD92D7"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{FR}</w:t>
      </w:r>
      <w:r w:rsidRPr="00CE0DD3">
        <w:t>fr</w:t>
      </w:r>
      <w:r w:rsidRPr="00CE0DD3">
        <w:rPr>
          <w:rStyle w:val="HideTWBExt"/>
        </w:rPr>
        <w:t>&lt;/Original&gt;</w:t>
      </w:r>
    </w:p>
    <w:p w14:paraId="06BB4925" w14:textId="2843FF15" w:rsidR="00D150E4" w:rsidRPr="00CE0DD3" w:rsidRDefault="00D150E4" w:rsidP="00D150E4">
      <w:r w:rsidRPr="00CE0DD3">
        <w:rPr>
          <w:rStyle w:val="HideTWBExt"/>
        </w:rPr>
        <w:t>&lt;/Amend&gt;</w:t>
      </w:r>
    </w:p>
    <w:p w14:paraId="259A7B1E"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316</w:t>
      </w:r>
      <w:r w:rsidRPr="00CE0DD3">
        <w:rPr>
          <w:rStyle w:val="HideTWBExt"/>
          <w:b w:val="0"/>
        </w:rPr>
        <w:t>&lt;/NumAm&gt;</w:t>
      </w:r>
    </w:p>
    <w:p w14:paraId="3271E3E7" w14:textId="77777777" w:rsidR="00D150E4" w:rsidRPr="00CE0DD3" w:rsidRDefault="00D150E4" w:rsidP="00D150E4">
      <w:pPr>
        <w:pStyle w:val="NormalBold"/>
      </w:pPr>
      <w:r w:rsidRPr="00CE0DD3">
        <w:rPr>
          <w:rStyle w:val="HideTWBExt"/>
          <w:b w:val="0"/>
        </w:rPr>
        <w:t>&lt;RepeatBlock-By&gt;&lt;Members&gt;</w:t>
      </w:r>
      <w:r w:rsidRPr="00CE0DD3">
        <w:t>Volker Schnurrbusch</w:t>
      </w:r>
      <w:r w:rsidRPr="00CE0DD3">
        <w:rPr>
          <w:rStyle w:val="HideTWBExt"/>
          <w:b w:val="0"/>
        </w:rPr>
        <w:t>&lt;/Members&gt;</w:t>
      </w:r>
    </w:p>
    <w:p w14:paraId="5640F533" w14:textId="77777777" w:rsidR="00D150E4" w:rsidRPr="00CE0DD3" w:rsidRDefault="00D150E4" w:rsidP="00D150E4">
      <w:r w:rsidRPr="00CE0DD3">
        <w:rPr>
          <w:rStyle w:val="HideTWBExt"/>
        </w:rPr>
        <w:t>&lt;AuNomDe&gt;</w:t>
      </w:r>
      <w:r w:rsidRPr="00CE0DD3">
        <w:rPr>
          <w:rStyle w:val="HideTWBInt"/>
        </w:rPr>
        <w:t>{ESN}</w:t>
      </w:r>
      <w:r w:rsidRPr="00CE0DD3">
        <w:t>namens de ESN-Fractie</w:t>
      </w:r>
      <w:r w:rsidRPr="00CE0DD3">
        <w:rPr>
          <w:rStyle w:val="HideTWBExt"/>
        </w:rPr>
        <w:t>&lt;/AuNomDe&gt;</w:t>
      </w:r>
    </w:p>
    <w:p w14:paraId="150B8F08" w14:textId="77777777" w:rsidR="00D150E4" w:rsidRPr="00CE0DD3" w:rsidRDefault="00D150E4" w:rsidP="00D150E4">
      <w:pPr>
        <w:pStyle w:val="NormalBold"/>
      </w:pPr>
      <w:r w:rsidRPr="00CE0DD3">
        <w:rPr>
          <w:rStyle w:val="HideTWBExt"/>
          <w:b w:val="0"/>
        </w:rPr>
        <w:t>&lt;Members&gt;</w:t>
      </w:r>
      <w:r w:rsidRPr="00CE0DD3">
        <w:t>Siegbert Frank Droese</w:t>
      </w:r>
      <w:r w:rsidRPr="00CE0DD3">
        <w:rPr>
          <w:rStyle w:val="HideTWBExt"/>
          <w:b w:val="0"/>
        </w:rPr>
        <w:t>&lt;/Members&gt;</w:t>
      </w:r>
    </w:p>
    <w:p w14:paraId="777ACFCA" w14:textId="77777777" w:rsidR="00D150E4" w:rsidRPr="00CE0DD3" w:rsidRDefault="00D150E4" w:rsidP="00D150E4">
      <w:pPr>
        <w:pStyle w:val="NormalBold"/>
      </w:pPr>
      <w:r w:rsidRPr="00CE0DD3">
        <w:rPr>
          <w:rStyle w:val="HideTWBExt"/>
          <w:b w:val="0"/>
        </w:rPr>
        <w:t>&lt;/RepeatBlock-By&gt;</w:t>
      </w:r>
    </w:p>
    <w:p w14:paraId="3D8266D4"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4EAFA2F7" w14:textId="77777777" w:rsidR="00D150E4" w:rsidRPr="00CE0DD3" w:rsidRDefault="00D150E4" w:rsidP="00D150E4">
      <w:pPr>
        <w:pStyle w:val="NormalBold"/>
      </w:pPr>
      <w:r w:rsidRPr="00CE0DD3">
        <w:rPr>
          <w:rStyle w:val="HideTWBExt"/>
          <w:b w:val="0"/>
        </w:rPr>
        <w:t>&lt;Article&gt;</w:t>
      </w:r>
      <w:r w:rsidRPr="00CE0DD3">
        <w:t>Artikel 6 – alinea 1 – punt 4</w:t>
      </w:r>
      <w:r w:rsidRPr="00CE0DD3">
        <w:rPr>
          <w:rStyle w:val="HideTWBExt"/>
          <w:b w:val="0"/>
        </w:rPr>
        <w:t>&lt;/Article&gt;</w:t>
      </w:r>
    </w:p>
    <w:p w14:paraId="430BB04D" w14:textId="77777777" w:rsidR="00D150E4" w:rsidRPr="00CE0DD3" w:rsidRDefault="00D150E4" w:rsidP="00D150E4">
      <w:r w:rsidRPr="00CE0DD3">
        <w:rPr>
          <w:rStyle w:val="HideTWBExt"/>
        </w:rPr>
        <w:t>&lt;DocAmend2&gt;</w:t>
      </w:r>
      <w:r w:rsidRPr="00CE0DD3">
        <w:t>Verordening (EU) 2022/2343</w:t>
      </w:r>
      <w:r w:rsidRPr="00CE0DD3">
        <w:rPr>
          <w:rStyle w:val="HideTWBExt"/>
        </w:rPr>
        <w:t>&lt;/DocAmend2&gt;</w:t>
      </w:r>
    </w:p>
    <w:p w14:paraId="32775A42" w14:textId="77777777" w:rsidR="00D150E4" w:rsidRPr="00CE0DD3" w:rsidRDefault="00D150E4" w:rsidP="00D150E4">
      <w:r w:rsidRPr="00CE0DD3">
        <w:rPr>
          <w:rStyle w:val="HideTWBExt"/>
        </w:rPr>
        <w:t>&lt;Article2&gt;</w:t>
      </w:r>
      <w:r w:rsidRPr="00CE0DD3">
        <w:t>Artikel 8 bis – lid 8 bis (nieuw)</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323D7DC9" w14:textId="77777777" w:rsidTr="00B475C7">
        <w:trPr>
          <w:trHeight w:hRule="exact" w:val="240"/>
          <w:jc w:val="center"/>
        </w:trPr>
        <w:tc>
          <w:tcPr>
            <w:tcW w:w="9752" w:type="dxa"/>
            <w:gridSpan w:val="2"/>
            <w:tcBorders>
              <w:top w:val="nil"/>
              <w:left w:val="nil"/>
              <w:bottom w:val="nil"/>
              <w:right w:val="nil"/>
            </w:tcBorders>
          </w:tcPr>
          <w:p w14:paraId="27CE591D" w14:textId="77777777" w:rsidR="00D150E4" w:rsidRPr="00CE0DD3" w:rsidRDefault="00D150E4" w:rsidP="00B475C7"/>
        </w:tc>
      </w:tr>
      <w:tr w:rsidR="00D150E4" w:rsidRPr="00CE0DD3" w14:paraId="511BC698" w14:textId="77777777" w:rsidTr="00B475C7">
        <w:trPr>
          <w:trHeight w:val="240"/>
          <w:jc w:val="center"/>
        </w:trPr>
        <w:tc>
          <w:tcPr>
            <w:tcW w:w="4876" w:type="dxa"/>
            <w:tcBorders>
              <w:top w:val="nil"/>
              <w:left w:val="nil"/>
              <w:bottom w:val="nil"/>
              <w:right w:val="nil"/>
            </w:tcBorders>
          </w:tcPr>
          <w:p w14:paraId="7C0F5019"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7280C53E" w14:textId="77777777" w:rsidR="00D150E4" w:rsidRPr="00CE0DD3" w:rsidRDefault="00D150E4" w:rsidP="00B475C7">
            <w:pPr>
              <w:pStyle w:val="AmColumnHeading"/>
            </w:pPr>
            <w:r w:rsidRPr="00CE0DD3">
              <w:t>Amendement</w:t>
            </w:r>
          </w:p>
        </w:tc>
      </w:tr>
      <w:tr w:rsidR="00D150E4" w:rsidRPr="00CE0DD3" w14:paraId="4DE5E6F1" w14:textId="77777777" w:rsidTr="00B475C7">
        <w:trPr>
          <w:jc w:val="center"/>
        </w:trPr>
        <w:tc>
          <w:tcPr>
            <w:tcW w:w="4876" w:type="dxa"/>
            <w:tcBorders>
              <w:top w:val="nil"/>
              <w:left w:val="nil"/>
              <w:bottom w:val="nil"/>
              <w:right w:val="nil"/>
            </w:tcBorders>
          </w:tcPr>
          <w:p w14:paraId="319EA4CA" w14:textId="77777777" w:rsidR="00D150E4" w:rsidRPr="00CE0DD3" w:rsidRDefault="00D150E4" w:rsidP="00B475C7">
            <w:pPr>
              <w:pStyle w:val="Normal6a"/>
            </w:pPr>
          </w:p>
        </w:tc>
        <w:tc>
          <w:tcPr>
            <w:tcW w:w="4876" w:type="dxa"/>
            <w:tcBorders>
              <w:top w:val="nil"/>
              <w:left w:val="nil"/>
              <w:bottom w:val="nil"/>
              <w:right w:val="nil"/>
            </w:tcBorders>
          </w:tcPr>
          <w:p w14:paraId="2E249E9E" w14:textId="77777777" w:rsidR="00D150E4" w:rsidRPr="00CE0DD3" w:rsidRDefault="00D150E4" w:rsidP="00B475C7">
            <w:pPr>
              <w:pStyle w:val="Normal6a"/>
            </w:pPr>
            <w:r w:rsidRPr="00CE0DD3">
              <w:rPr>
                <w:b/>
                <w:i/>
              </w:rPr>
              <w:t>8 bis.</w:t>
            </w:r>
            <w:r w:rsidRPr="00CE0DD3">
              <w:tab/>
            </w:r>
            <w:r w:rsidRPr="00CE0DD3">
              <w:rPr>
                <w:b/>
                <w:i/>
              </w:rPr>
              <w:t>De lidstaten kunnen vaartuigen met een lengte over alles van minder dan 12 meter en vaartuigen die uitsluitend kleinschalige kustvisserij bedrijven, vrijstellen van de verplichtingen met betrekking tot de inzet, monitoring en rapportage van DFAD’s, indien deze vaartuigen dergelijke voorzieningen niet gebruiken bij hun reguliere activiteiten.</w:t>
            </w:r>
          </w:p>
        </w:tc>
      </w:tr>
    </w:tbl>
    <w:p w14:paraId="07D999B3"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41EA1BF4" w14:textId="77777777" w:rsidR="00D150E4" w:rsidRPr="00CE0DD3" w:rsidRDefault="00D150E4" w:rsidP="00D150E4">
      <w:r w:rsidRPr="00CE0DD3">
        <w:rPr>
          <w:rStyle w:val="HideTWBExt"/>
        </w:rPr>
        <w:t>&lt;/Amend&gt;</w:t>
      </w:r>
    </w:p>
    <w:p w14:paraId="2126DFC6"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317</w:t>
      </w:r>
      <w:r w:rsidRPr="00CE0DD3">
        <w:rPr>
          <w:rStyle w:val="HideTWBExt"/>
          <w:b w:val="0"/>
        </w:rPr>
        <w:t>&lt;/NumAm&gt;</w:t>
      </w:r>
    </w:p>
    <w:p w14:paraId="6B637E6D" w14:textId="77777777" w:rsidR="00D150E4" w:rsidRPr="00CE0DD3" w:rsidRDefault="00D150E4" w:rsidP="00D150E4">
      <w:pPr>
        <w:pStyle w:val="NormalBold"/>
      </w:pPr>
      <w:r w:rsidRPr="00CE0DD3">
        <w:rPr>
          <w:rStyle w:val="HideTWBExt"/>
          <w:b w:val="0"/>
        </w:rPr>
        <w:t>&lt;RepeatBlock-By&gt;&lt;Members&gt;</w:t>
      </w:r>
      <w:r w:rsidRPr="00CE0DD3">
        <w:t>Volker Schnurrbusch</w:t>
      </w:r>
      <w:r w:rsidRPr="00CE0DD3">
        <w:rPr>
          <w:rStyle w:val="HideTWBExt"/>
          <w:b w:val="0"/>
        </w:rPr>
        <w:t>&lt;/Members&gt;</w:t>
      </w:r>
    </w:p>
    <w:p w14:paraId="62F61115" w14:textId="77777777" w:rsidR="00D150E4" w:rsidRPr="00CE0DD3" w:rsidRDefault="00D150E4" w:rsidP="00D150E4">
      <w:r w:rsidRPr="00CE0DD3">
        <w:rPr>
          <w:rStyle w:val="HideTWBExt"/>
        </w:rPr>
        <w:t>&lt;AuNomDe&gt;</w:t>
      </w:r>
      <w:r w:rsidRPr="00CE0DD3">
        <w:rPr>
          <w:rStyle w:val="HideTWBInt"/>
        </w:rPr>
        <w:t>{ESN}</w:t>
      </w:r>
      <w:r w:rsidRPr="00CE0DD3">
        <w:t>namens de ESN-Fractie</w:t>
      </w:r>
      <w:r w:rsidRPr="00CE0DD3">
        <w:rPr>
          <w:rStyle w:val="HideTWBExt"/>
        </w:rPr>
        <w:t>&lt;/AuNomDe&gt;</w:t>
      </w:r>
    </w:p>
    <w:p w14:paraId="14FA4BA4" w14:textId="77777777" w:rsidR="00D150E4" w:rsidRPr="00CE0DD3" w:rsidRDefault="00D150E4" w:rsidP="00D150E4">
      <w:pPr>
        <w:pStyle w:val="NormalBold"/>
      </w:pPr>
      <w:r w:rsidRPr="00CE0DD3">
        <w:rPr>
          <w:rStyle w:val="HideTWBExt"/>
          <w:b w:val="0"/>
        </w:rPr>
        <w:t>&lt;Members&gt;</w:t>
      </w:r>
      <w:r w:rsidRPr="00CE0DD3">
        <w:t>Siegbert Frank Droese</w:t>
      </w:r>
      <w:r w:rsidRPr="00CE0DD3">
        <w:rPr>
          <w:rStyle w:val="HideTWBExt"/>
          <w:b w:val="0"/>
        </w:rPr>
        <w:t>&lt;/Members&gt;</w:t>
      </w:r>
    </w:p>
    <w:p w14:paraId="61349377" w14:textId="77777777" w:rsidR="00D150E4" w:rsidRPr="00CE0DD3" w:rsidRDefault="00D150E4" w:rsidP="00D150E4">
      <w:pPr>
        <w:pStyle w:val="NormalBold"/>
      </w:pPr>
      <w:r w:rsidRPr="00CE0DD3">
        <w:rPr>
          <w:rStyle w:val="HideTWBExt"/>
          <w:b w:val="0"/>
        </w:rPr>
        <w:t>&lt;/RepeatBlock-By&gt;</w:t>
      </w:r>
    </w:p>
    <w:p w14:paraId="390A219C"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54B82E4B" w14:textId="77777777" w:rsidR="00D150E4" w:rsidRPr="00CE0DD3" w:rsidRDefault="00D150E4" w:rsidP="00D150E4">
      <w:pPr>
        <w:pStyle w:val="NormalBold"/>
      </w:pPr>
      <w:r w:rsidRPr="00CE0DD3">
        <w:rPr>
          <w:rStyle w:val="HideTWBExt"/>
          <w:b w:val="0"/>
        </w:rPr>
        <w:t>&lt;Article&gt;</w:t>
      </w:r>
      <w:r w:rsidRPr="00CE0DD3">
        <w:t>Artikel 6 – alinea 1 – punt 5</w:t>
      </w:r>
      <w:r w:rsidRPr="00CE0DD3">
        <w:rPr>
          <w:rStyle w:val="HideTWBExt"/>
          <w:b w:val="0"/>
        </w:rPr>
        <w:t>&lt;/Article&gt;</w:t>
      </w:r>
    </w:p>
    <w:p w14:paraId="38D4DE2B" w14:textId="77777777" w:rsidR="00D150E4" w:rsidRPr="00CE0DD3" w:rsidRDefault="00D150E4" w:rsidP="00D150E4">
      <w:r w:rsidRPr="00CE0DD3">
        <w:rPr>
          <w:rStyle w:val="HideTWBExt"/>
        </w:rPr>
        <w:t>&lt;DocAmend2&gt;</w:t>
      </w:r>
      <w:r w:rsidRPr="00CE0DD3">
        <w:t>Verordening (EU) 2022/2343</w:t>
      </w:r>
      <w:r w:rsidRPr="00CE0DD3">
        <w:rPr>
          <w:rStyle w:val="HideTWBExt"/>
        </w:rPr>
        <w:t>&lt;/DocAmend2&gt;</w:t>
      </w:r>
    </w:p>
    <w:p w14:paraId="595BF92D" w14:textId="77777777" w:rsidR="00D150E4" w:rsidRPr="00CE0DD3" w:rsidRDefault="00D150E4" w:rsidP="00D150E4">
      <w:r w:rsidRPr="00CE0DD3">
        <w:rPr>
          <w:rStyle w:val="HideTWBExt"/>
        </w:rPr>
        <w:t>&lt;Article2&gt;</w:t>
      </w:r>
      <w:r w:rsidRPr="00CE0DD3">
        <w:t>Artikel 8 ter – lid 2 – punt a</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33A7DB43" w14:textId="77777777" w:rsidTr="00B475C7">
        <w:trPr>
          <w:trHeight w:hRule="exact" w:val="240"/>
          <w:jc w:val="center"/>
        </w:trPr>
        <w:tc>
          <w:tcPr>
            <w:tcW w:w="9752" w:type="dxa"/>
            <w:gridSpan w:val="2"/>
            <w:tcBorders>
              <w:top w:val="nil"/>
              <w:left w:val="nil"/>
              <w:bottom w:val="nil"/>
              <w:right w:val="nil"/>
            </w:tcBorders>
          </w:tcPr>
          <w:p w14:paraId="38732038" w14:textId="77777777" w:rsidR="00D150E4" w:rsidRPr="00CE0DD3" w:rsidRDefault="00D150E4" w:rsidP="00B475C7"/>
        </w:tc>
      </w:tr>
      <w:tr w:rsidR="00D150E4" w:rsidRPr="00CE0DD3" w14:paraId="5226129C" w14:textId="77777777" w:rsidTr="00B475C7">
        <w:trPr>
          <w:trHeight w:val="240"/>
          <w:jc w:val="center"/>
        </w:trPr>
        <w:tc>
          <w:tcPr>
            <w:tcW w:w="4876" w:type="dxa"/>
            <w:tcBorders>
              <w:top w:val="nil"/>
              <w:left w:val="nil"/>
              <w:bottom w:val="nil"/>
              <w:right w:val="nil"/>
            </w:tcBorders>
          </w:tcPr>
          <w:p w14:paraId="499367CA"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3701910B" w14:textId="77777777" w:rsidR="00D150E4" w:rsidRPr="00CE0DD3" w:rsidRDefault="00D150E4" w:rsidP="00B475C7">
            <w:pPr>
              <w:pStyle w:val="AmColumnHeading"/>
            </w:pPr>
            <w:r w:rsidRPr="00CE0DD3">
              <w:t>Amendement</w:t>
            </w:r>
          </w:p>
        </w:tc>
      </w:tr>
      <w:tr w:rsidR="00D150E4" w:rsidRPr="00CE0DD3" w14:paraId="3DFFA4D0" w14:textId="77777777" w:rsidTr="00B475C7">
        <w:trPr>
          <w:jc w:val="center"/>
        </w:trPr>
        <w:tc>
          <w:tcPr>
            <w:tcW w:w="4876" w:type="dxa"/>
            <w:tcBorders>
              <w:top w:val="nil"/>
              <w:left w:val="nil"/>
              <w:bottom w:val="nil"/>
              <w:right w:val="nil"/>
            </w:tcBorders>
          </w:tcPr>
          <w:p w14:paraId="19A4CCAE" w14:textId="77777777" w:rsidR="00D150E4" w:rsidRPr="00CE0DD3" w:rsidRDefault="00D150E4" w:rsidP="00B475C7">
            <w:pPr>
              <w:pStyle w:val="Normal6a"/>
            </w:pPr>
            <w:r w:rsidRPr="00CE0DD3">
              <w:t>a)</w:t>
            </w:r>
            <w:r w:rsidRPr="00CE0DD3">
              <w:tab/>
              <w:t>vanaf 1 januari 2026 geen DFAD’s van categorie V meer inzetten en alleen DFAD’s gebruiken van de categorieën I, II III en IV voor biologische afbreekbaarheid, zoals gedefinieerd in bijlage III;</w:t>
            </w:r>
          </w:p>
        </w:tc>
        <w:tc>
          <w:tcPr>
            <w:tcW w:w="4876" w:type="dxa"/>
            <w:tcBorders>
              <w:top w:val="nil"/>
              <w:left w:val="nil"/>
              <w:bottom w:val="nil"/>
              <w:right w:val="nil"/>
            </w:tcBorders>
          </w:tcPr>
          <w:p w14:paraId="624CF92A" w14:textId="77777777" w:rsidR="00D150E4" w:rsidRPr="00CE0DD3" w:rsidRDefault="00D150E4" w:rsidP="00B475C7">
            <w:pPr>
              <w:pStyle w:val="Normal6a"/>
            </w:pPr>
            <w:r w:rsidRPr="00CE0DD3">
              <w:t>a)</w:t>
            </w:r>
            <w:r w:rsidRPr="00CE0DD3">
              <w:tab/>
              <w:t>vanaf 1 januari 2026 geen DFAD’s van categorie V meer inzetten en alleen DFAD’s gebruiken van de categorieën I, II III en IV voor biologische afbreekbaarheid, zoals gedefinieerd in bijlage III</w:t>
            </w:r>
            <w:r w:rsidRPr="00CE0DD3">
              <w:rPr>
                <w:b/>
                <w:bCs/>
                <w:i/>
                <w:iCs/>
              </w:rPr>
              <w:t>.</w:t>
            </w:r>
            <w:r w:rsidRPr="00CE0DD3">
              <w:rPr>
                <w:b/>
                <w:i/>
              </w:rPr>
              <w:t xml:space="preserve"> Dit verbod is niet van toepassing op traditionele of ambachtelijke vistuigen die niet worden gebruikt voor industriële aggregatie en niet bijdragen tot de uitputting van bestanden</w:t>
            </w:r>
            <w:r w:rsidRPr="00CE0DD3">
              <w:t>;</w:t>
            </w:r>
          </w:p>
        </w:tc>
      </w:tr>
    </w:tbl>
    <w:p w14:paraId="13629043"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474525DE" w14:textId="77777777" w:rsidR="00D150E4" w:rsidRPr="00CE0DD3" w:rsidRDefault="00D150E4" w:rsidP="00D150E4">
      <w:r w:rsidRPr="00CE0DD3">
        <w:rPr>
          <w:rStyle w:val="HideTWBExt"/>
        </w:rPr>
        <w:t>&lt;/Amend&gt;</w:t>
      </w:r>
    </w:p>
    <w:p w14:paraId="1CA92294"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318</w:t>
      </w:r>
      <w:r w:rsidRPr="00CE0DD3">
        <w:rPr>
          <w:rStyle w:val="HideTWBExt"/>
          <w:b w:val="0"/>
        </w:rPr>
        <w:t>&lt;/NumAm&gt;</w:t>
      </w:r>
    </w:p>
    <w:p w14:paraId="1FA045E2" w14:textId="77777777" w:rsidR="00D150E4" w:rsidRPr="00CE0DD3" w:rsidRDefault="00D150E4" w:rsidP="00D150E4">
      <w:pPr>
        <w:pStyle w:val="NormalBold"/>
      </w:pPr>
      <w:r w:rsidRPr="00CE0DD3">
        <w:rPr>
          <w:rStyle w:val="HideTWBExt"/>
          <w:b w:val="0"/>
        </w:rPr>
        <w:t>&lt;RepeatBlock-By&gt;&lt;Members&gt;</w:t>
      </w:r>
      <w:r w:rsidRPr="00CE0DD3">
        <w:t>Željana Zovko</w:t>
      </w:r>
      <w:r w:rsidRPr="00CE0DD3">
        <w:rPr>
          <w:rStyle w:val="HideTWBExt"/>
          <w:b w:val="0"/>
        </w:rPr>
        <w:t>&lt;/Members&gt;</w:t>
      </w:r>
    </w:p>
    <w:p w14:paraId="62A5B8D4" w14:textId="77777777" w:rsidR="00D150E4" w:rsidRPr="00CE0DD3" w:rsidRDefault="00D150E4" w:rsidP="00D150E4">
      <w:pPr>
        <w:pStyle w:val="NormalBold"/>
      </w:pPr>
      <w:r w:rsidRPr="00CE0DD3">
        <w:rPr>
          <w:rStyle w:val="HideTWBExt"/>
          <w:b w:val="0"/>
        </w:rPr>
        <w:t>&lt;/RepeatBlock-By&gt;</w:t>
      </w:r>
    </w:p>
    <w:p w14:paraId="0AB09308"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3305509B" w14:textId="77777777" w:rsidR="00D150E4" w:rsidRPr="00CE0DD3" w:rsidRDefault="00D150E4" w:rsidP="00D150E4">
      <w:pPr>
        <w:pStyle w:val="NormalBold"/>
      </w:pPr>
      <w:r w:rsidRPr="00CE0DD3">
        <w:rPr>
          <w:rStyle w:val="HideTWBExt"/>
          <w:b w:val="0"/>
        </w:rPr>
        <w:t>&lt;Article&gt;</w:t>
      </w:r>
      <w:r w:rsidRPr="00CE0DD3">
        <w:t>Artikel 6 – alinea 1 – punt 5</w:t>
      </w:r>
      <w:r w:rsidRPr="00CE0DD3">
        <w:rPr>
          <w:rStyle w:val="HideTWBExt"/>
          <w:b w:val="0"/>
        </w:rPr>
        <w:t>&lt;/Article&gt;</w:t>
      </w:r>
    </w:p>
    <w:p w14:paraId="6DF214B6" w14:textId="77777777" w:rsidR="00D150E4" w:rsidRPr="00CE0DD3" w:rsidRDefault="00D150E4" w:rsidP="00D150E4">
      <w:r w:rsidRPr="00CE0DD3">
        <w:rPr>
          <w:rStyle w:val="HideTWBExt"/>
        </w:rPr>
        <w:t>&lt;DocAmend2&gt;</w:t>
      </w:r>
      <w:r w:rsidRPr="00CE0DD3">
        <w:t>Verordening (EU) 2022/2343</w:t>
      </w:r>
      <w:r w:rsidRPr="00CE0DD3">
        <w:rPr>
          <w:rStyle w:val="HideTWBExt"/>
        </w:rPr>
        <w:t>&lt;/DocAmend2&gt;</w:t>
      </w:r>
    </w:p>
    <w:p w14:paraId="7B11721D" w14:textId="77777777" w:rsidR="00D150E4" w:rsidRPr="00CE0DD3" w:rsidRDefault="00D150E4" w:rsidP="00D150E4">
      <w:r w:rsidRPr="00CE0DD3">
        <w:rPr>
          <w:rStyle w:val="HideTWBExt"/>
        </w:rPr>
        <w:t>&lt;Article2&gt;</w:t>
      </w:r>
      <w:r w:rsidRPr="00CE0DD3">
        <w:t>Artikel 8 ter – lid 4</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140F16A6" w14:textId="77777777" w:rsidTr="00B475C7">
        <w:trPr>
          <w:trHeight w:hRule="exact" w:val="240"/>
          <w:jc w:val="center"/>
        </w:trPr>
        <w:tc>
          <w:tcPr>
            <w:tcW w:w="9752" w:type="dxa"/>
            <w:gridSpan w:val="2"/>
            <w:tcBorders>
              <w:top w:val="nil"/>
              <w:left w:val="nil"/>
              <w:bottom w:val="nil"/>
              <w:right w:val="nil"/>
            </w:tcBorders>
          </w:tcPr>
          <w:p w14:paraId="6753C73B" w14:textId="77777777" w:rsidR="00D150E4" w:rsidRPr="00CE0DD3" w:rsidRDefault="00D150E4" w:rsidP="00B475C7"/>
        </w:tc>
      </w:tr>
      <w:tr w:rsidR="00D150E4" w:rsidRPr="00CE0DD3" w14:paraId="2E2F2058" w14:textId="77777777" w:rsidTr="00B475C7">
        <w:trPr>
          <w:trHeight w:val="240"/>
          <w:jc w:val="center"/>
        </w:trPr>
        <w:tc>
          <w:tcPr>
            <w:tcW w:w="4876" w:type="dxa"/>
            <w:tcBorders>
              <w:top w:val="nil"/>
              <w:left w:val="nil"/>
              <w:bottom w:val="nil"/>
              <w:right w:val="nil"/>
            </w:tcBorders>
          </w:tcPr>
          <w:p w14:paraId="21E4AD95"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5CE3E759" w14:textId="77777777" w:rsidR="00D150E4" w:rsidRPr="00CE0DD3" w:rsidRDefault="00D150E4" w:rsidP="00B475C7">
            <w:pPr>
              <w:pStyle w:val="AmColumnHeading"/>
            </w:pPr>
            <w:r w:rsidRPr="00CE0DD3">
              <w:t>Amendement</w:t>
            </w:r>
          </w:p>
        </w:tc>
      </w:tr>
      <w:tr w:rsidR="00D150E4" w:rsidRPr="00CE0DD3" w14:paraId="6328C173" w14:textId="77777777" w:rsidTr="00B475C7">
        <w:trPr>
          <w:jc w:val="center"/>
        </w:trPr>
        <w:tc>
          <w:tcPr>
            <w:tcW w:w="4876" w:type="dxa"/>
            <w:tcBorders>
              <w:top w:val="nil"/>
              <w:left w:val="nil"/>
              <w:bottom w:val="nil"/>
              <w:right w:val="nil"/>
            </w:tcBorders>
          </w:tcPr>
          <w:p w14:paraId="60F88FBB" w14:textId="77777777" w:rsidR="00D150E4" w:rsidRPr="00CE0DD3" w:rsidRDefault="00D150E4" w:rsidP="00B475C7">
            <w:pPr>
              <w:pStyle w:val="Normal6a"/>
            </w:pPr>
            <w:r w:rsidRPr="00CE0DD3">
              <w:t>4.</w:t>
            </w:r>
            <w:r w:rsidRPr="00CE0DD3">
              <w:tab/>
            </w:r>
            <w:r w:rsidRPr="00CE0DD3">
              <w:rPr>
                <w:b/>
                <w:bCs/>
                <w:i/>
                <w:iCs/>
              </w:rPr>
              <w:t>Met ingang van</w:t>
            </w:r>
            <w:r w:rsidRPr="00CE0DD3">
              <w:t xml:space="preserve"> 1 januari 2026 worden DFAD’s permanent gemarkeerd met een specifieke unieke DFAD-identificatiecode van de IOTC, die wordt verstrekt door het IOTC-secretariaat. De markering moet gescheiden zijn van de markering van de instrumentboei.</w:t>
            </w:r>
          </w:p>
        </w:tc>
        <w:tc>
          <w:tcPr>
            <w:tcW w:w="4876" w:type="dxa"/>
            <w:tcBorders>
              <w:top w:val="nil"/>
              <w:left w:val="nil"/>
              <w:bottom w:val="nil"/>
              <w:right w:val="nil"/>
            </w:tcBorders>
          </w:tcPr>
          <w:p w14:paraId="3AAEE8E1" w14:textId="77777777" w:rsidR="00D150E4" w:rsidRPr="00CE0DD3" w:rsidRDefault="00D150E4" w:rsidP="00B475C7">
            <w:pPr>
              <w:pStyle w:val="Normal6a"/>
            </w:pPr>
            <w:r w:rsidRPr="00CE0DD3">
              <w:t>4.</w:t>
            </w:r>
            <w:r w:rsidRPr="00CE0DD3">
              <w:tab/>
            </w:r>
            <w:r w:rsidRPr="00CE0DD3">
              <w:rPr>
                <w:b/>
                <w:bCs/>
                <w:i/>
                <w:iCs/>
              </w:rPr>
              <w:t>Zodra het proces inzake de DFAD-identificatiecode van de IOTC is vastgesteld en niet vóór</w:t>
            </w:r>
            <w:r w:rsidRPr="00CE0DD3">
              <w:t xml:space="preserve"> 1 januari 2026 worden DFAD’s permanent gemarkeerd met een specifieke unieke DFAD-identificatiecode van de IOTC, die wordt verstrekt door het IOTC-secretariaat. De markering moet gescheiden zijn van de markering van de instrumentboei.</w:t>
            </w:r>
          </w:p>
        </w:tc>
      </w:tr>
    </w:tbl>
    <w:p w14:paraId="2D923E15"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5E647548" w14:textId="77777777" w:rsidR="00D150E4" w:rsidRPr="00CE0DD3" w:rsidRDefault="00D150E4" w:rsidP="00D150E4">
      <w:r w:rsidRPr="00CE0DD3">
        <w:rPr>
          <w:rStyle w:val="HideTWBExt"/>
        </w:rPr>
        <w:t>&lt;/Amend&gt;</w:t>
      </w:r>
    </w:p>
    <w:p w14:paraId="33CA10F2"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319</w:t>
      </w:r>
      <w:r w:rsidRPr="00CE0DD3">
        <w:rPr>
          <w:rStyle w:val="HideTWBExt"/>
          <w:b w:val="0"/>
        </w:rPr>
        <w:t>&lt;/NumAm&gt;</w:t>
      </w:r>
    </w:p>
    <w:p w14:paraId="69F8EEE0" w14:textId="77777777" w:rsidR="00D150E4" w:rsidRPr="00CE0DD3" w:rsidRDefault="00D150E4" w:rsidP="00D150E4">
      <w:pPr>
        <w:pStyle w:val="NormalBold"/>
      </w:pPr>
      <w:r w:rsidRPr="00CE0DD3">
        <w:rPr>
          <w:rStyle w:val="HideTWBExt"/>
          <w:b w:val="0"/>
        </w:rPr>
        <w:t>&lt;RepeatBlock-By&gt;&lt;Members&gt;</w:t>
      </w:r>
      <w:r w:rsidRPr="00CE0DD3">
        <w:t>Željana Zovko</w:t>
      </w:r>
      <w:r w:rsidRPr="00CE0DD3">
        <w:rPr>
          <w:rStyle w:val="HideTWBExt"/>
          <w:b w:val="0"/>
        </w:rPr>
        <w:t>&lt;/Members&gt;</w:t>
      </w:r>
    </w:p>
    <w:p w14:paraId="0DF0F4D9" w14:textId="77777777" w:rsidR="00D150E4" w:rsidRPr="00CE0DD3" w:rsidRDefault="00D150E4" w:rsidP="00D150E4">
      <w:pPr>
        <w:pStyle w:val="NormalBold"/>
      </w:pPr>
      <w:r w:rsidRPr="00CE0DD3">
        <w:rPr>
          <w:rStyle w:val="HideTWBExt"/>
          <w:b w:val="0"/>
        </w:rPr>
        <w:t>&lt;/RepeatBlock-By&gt;</w:t>
      </w:r>
    </w:p>
    <w:p w14:paraId="6FEDEAC4"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15545B6A" w14:textId="77777777" w:rsidR="00D150E4" w:rsidRPr="00CE0DD3" w:rsidRDefault="00D150E4" w:rsidP="00D150E4">
      <w:pPr>
        <w:pStyle w:val="NormalBold"/>
      </w:pPr>
      <w:r w:rsidRPr="00CE0DD3">
        <w:rPr>
          <w:rStyle w:val="HideTWBExt"/>
          <w:b w:val="0"/>
        </w:rPr>
        <w:t>&lt;Article&gt;</w:t>
      </w:r>
      <w:r w:rsidRPr="00CE0DD3">
        <w:t>Artikel 6 – alinea 1 – punt 6</w:t>
      </w:r>
      <w:r w:rsidRPr="00CE0DD3">
        <w:rPr>
          <w:rStyle w:val="HideTWBExt"/>
          <w:b w:val="0"/>
        </w:rPr>
        <w:t>&lt;/Article&gt;</w:t>
      </w:r>
    </w:p>
    <w:p w14:paraId="6043AEDF" w14:textId="77777777" w:rsidR="00D150E4" w:rsidRPr="00CE0DD3" w:rsidRDefault="00D150E4" w:rsidP="00D150E4">
      <w:r w:rsidRPr="00CE0DD3">
        <w:rPr>
          <w:rStyle w:val="HideTWBExt"/>
        </w:rPr>
        <w:t>&lt;DocAmend2&gt;</w:t>
      </w:r>
      <w:r w:rsidRPr="00CE0DD3">
        <w:t>Verordening (EU) 2022/2343</w:t>
      </w:r>
      <w:r w:rsidRPr="00CE0DD3">
        <w:rPr>
          <w:rStyle w:val="HideTWBExt"/>
        </w:rPr>
        <w:t>&lt;/DocAmend2&gt;</w:t>
      </w:r>
    </w:p>
    <w:p w14:paraId="1F989826" w14:textId="77777777" w:rsidR="00D150E4" w:rsidRPr="00CE0DD3" w:rsidRDefault="00D150E4" w:rsidP="00D150E4">
      <w:r w:rsidRPr="00CE0DD3">
        <w:rPr>
          <w:rStyle w:val="HideTWBExt"/>
        </w:rPr>
        <w:t>&lt;Article2&gt;</w:t>
      </w:r>
      <w:r w:rsidRPr="00CE0DD3">
        <w:t>Artikel 8 quater – lid 2</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0F71AF4A" w14:textId="77777777" w:rsidTr="00B475C7">
        <w:trPr>
          <w:trHeight w:hRule="exact" w:val="240"/>
          <w:jc w:val="center"/>
        </w:trPr>
        <w:tc>
          <w:tcPr>
            <w:tcW w:w="9752" w:type="dxa"/>
            <w:gridSpan w:val="2"/>
            <w:tcBorders>
              <w:top w:val="nil"/>
              <w:left w:val="nil"/>
              <w:bottom w:val="nil"/>
              <w:right w:val="nil"/>
            </w:tcBorders>
          </w:tcPr>
          <w:p w14:paraId="3C11BC4D" w14:textId="77777777" w:rsidR="00D150E4" w:rsidRPr="00CE0DD3" w:rsidRDefault="00D150E4" w:rsidP="00B475C7"/>
        </w:tc>
      </w:tr>
      <w:tr w:rsidR="00D150E4" w:rsidRPr="00CE0DD3" w14:paraId="0619F93F" w14:textId="77777777" w:rsidTr="00B475C7">
        <w:trPr>
          <w:trHeight w:val="240"/>
          <w:jc w:val="center"/>
        </w:trPr>
        <w:tc>
          <w:tcPr>
            <w:tcW w:w="4876" w:type="dxa"/>
            <w:tcBorders>
              <w:top w:val="nil"/>
              <w:left w:val="nil"/>
              <w:bottom w:val="nil"/>
              <w:right w:val="nil"/>
            </w:tcBorders>
          </w:tcPr>
          <w:p w14:paraId="175E7124"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1D2741F4" w14:textId="77777777" w:rsidR="00D150E4" w:rsidRPr="00CE0DD3" w:rsidRDefault="00D150E4" w:rsidP="00B475C7">
            <w:pPr>
              <w:pStyle w:val="AmColumnHeading"/>
            </w:pPr>
            <w:r w:rsidRPr="00CE0DD3">
              <w:t>Amendement</w:t>
            </w:r>
          </w:p>
        </w:tc>
      </w:tr>
      <w:tr w:rsidR="00D150E4" w:rsidRPr="00CE0DD3" w14:paraId="4644F27A" w14:textId="77777777" w:rsidTr="00B475C7">
        <w:trPr>
          <w:jc w:val="center"/>
        </w:trPr>
        <w:tc>
          <w:tcPr>
            <w:tcW w:w="4876" w:type="dxa"/>
            <w:tcBorders>
              <w:top w:val="nil"/>
              <w:left w:val="nil"/>
              <w:bottom w:val="nil"/>
              <w:right w:val="nil"/>
            </w:tcBorders>
          </w:tcPr>
          <w:p w14:paraId="2D7BA3EE" w14:textId="77777777" w:rsidR="00D150E4" w:rsidRPr="00CE0DD3" w:rsidRDefault="00D150E4" w:rsidP="00B475C7">
            <w:pPr>
              <w:pStyle w:val="Normal6a"/>
            </w:pPr>
            <w:r w:rsidRPr="00CE0DD3">
              <w:t>2.</w:t>
            </w:r>
            <w:r w:rsidRPr="00CE0DD3">
              <w:tab/>
              <w:t xml:space="preserve">Vissersvaartuigen van de Unie geven jaarlijks aan hun vlaggenlidstaat het aantal instrumentboeien door dat hen aan het einde van elk kalenderjaar is toegewezen, met inbegrip van instrumentboeien die verloren zijn gegaan of zijn achtergelaten en/of teruggegooid, per vak van 1° bij 1°, per maand gestratificeerd en per soort DFAD. De informatie </w:t>
            </w:r>
            <w:r w:rsidRPr="00CE0DD3">
              <w:rPr>
                <w:b/>
                <w:bCs/>
                <w:i/>
                <w:iCs/>
              </w:rPr>
              <w:t>wordt gestratificeerd</w:t>
            </w:r>
            <w:r w:rsidRPr="00CE0DD3">
              <w:t xml:space="preserve"> naar vloot, jaar, maand en vak van 1° bij 1°, en uitgedrukt als het gemiddelde dagelijkse aantal actieve instrumentboeien in elk stratum. De lidstaten zenden die informatie overeenkomstig artikel 51, lid 2, toe aan de Commissie.</w:t>
            </w:r>
          </w:p>
        </w:tc>
        <w:tc>
          <w:tcPr>
            <w:tcW w:w="4876" w:type="dxa"/>
            <w:tcBorders>
              <w:top w:val="nil"/>
              <w:left w:val="nil"/>
              <w:bottom w:val="nil"/>
              <w:right w:val="nil"/>
            </w:tcBorders>
          </w:tcPr>
          <w:p w14:paraId="7B4CA438" w14:textId="77777777" w:rsidR="00D150E4" w:rsidRPr="00CE0DD3" w:rsidRDefault="00D150E4" w:rsidP="00B475C7">
            <w:pPr>
              <w:pStyle w:val="Normal6a"/>
            </w:pPr>
            <w:r w:rsidRPr="00CE0DD3">
              <w:t>2.</w:t>
            </w:r>
            <w:r w:rsidRPr="00CE0DD3">
              <w:tab/>
              <w:t xml:space="preserve">Vissersvaartuigen van de Unie geven jaarlijks aan hun vlaggenlidstaat het aantal instrumentboeien door dat hen aan het einde van elk kalenderjaar is toegewezen, met inbegrip van instrumentboeien die verloren zijn gegaan of zijn achtergelaten en/of teruggegooid, per vak van 1° bij 1°, per maand gestratificeerd en per soort DFAD. De </w:t>
            </w:r>
            <w:r w:rsidRPr="00CE0DD3">
              <w:rPr>
                <w:b/>
                <w:bCs/>
                <w:i/>
                <w:iCs/>
              </w:rPr>
              <w:t>lidstaat stratificeert de</w:t>
            </w:r>
            <w:r w:rsidRPr="00CE0DD3">
              <w:t xml:space="preserve"> informatie naar vloot, jaar, maand en vak van 1° bij 1°, en uitgedrukt als het gemiddelde dagelijkse aantal actieve instrumentboeien in elk stratum. De lidstaten zenden die informatie overeenkomstig artikel 51, lid 2, toe aan de Commissie.</w:t>
            </w:r>
          </w:p>
        </w:tc>
      </w:tr>
    </w:tbl>
    <w:p w14:paraId="5E170F28"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35AD4D65" w14:textId="77777777" w:rsidR="00D150E4" w:rsidRPr="00CE0DD3" w:rsidRDefault="00D150E4" w:rsidP="00D150E4">
      <w:r w:rsidRPr="00CE0DD3">
        <w:rPr>
          <w:rStyle w:val="HideTWBExt"/>
        </w:rPr>
        <w:t>&lt;/Amend&gt;</w:t>
      </w:r>
    </w:p>
    <w:p w14:paraId="2991E92C"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320</w:t>
      </w:r>
      <w:r w:rsidRPr="00CE0DD3">
        <w:rPr>
          <w:rStyle w:val="HideTWBExt"/>
          <w:b w:val="0"/>
        </w:rPr>
        <w:t>&lt;/NumAm&gt;</w:t>
      </w:r>
    </w:p>
    <w:p w14:paraId="5DAB0D3B" w14:textId="77777777" w:rsidR="00D150E4" w:rsidRPr="00CE0DD3" w:rsidRDefault="00D150E4" w:rsidP="00D150E4">
      <w:pPr>
        <w:pStyle w:val="NormalBold"/>
      </w:pPr>
      <w:r w:rsidRPr="00CE0DD3">
        <w:rPr>
          <w:rStyle w:val="HideTWBExt"/>
          <w:b w:val="0"/>
        </w:rPr>
        <w:t>&lt;RepeatBlock-By&gt;&lt;Members&gt;</w:t>
      </w:r>
      <w:r w:rsidRPr="00CE0DD3">
        <w:t>Željana Zovko</w:t>
      </w:r>
      <w:r w:rsidRPr="00CE0DD3">
        <w:rPr>
          <w:rStyle w:val="HideTWBExt"/>
          <w:b w:val="0"/>
        </w:rPr>
        <w:t>&lt;/Members&gt;</w:t>
      </w:r>
    </w:p>
    <w:p w14:paraId="06277EE2" w14:textId="77777777" w:rsidR="00D150E4" w:rsidRPr="00CE0DD3" w:rsidRDefault="00D150E4" w:rsidP="00D150E4">
      <w:pPr>
        <w:pStyle w:val="NormalBold"/>
      </w:pPr>
      <w:r w:rsidRPr="00CE0DD3">
        <w:rPr>
          <w:rStyle w:val="HideTWBExt"/>
          <w:b w:val="0"/>
        </w:rPr>
        <w:t>&lt;/RepeatBlock-By&gt;</w:t>
      </w:r>
    </w:p>
    <w:p w14:paraId="343B4D8A"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621A6BC4" w14:textId="77777777" w:rsidR="00D150E4" w:rsidRPr="00CE0DD3" w:rsidRDefault="00D150E4" w:rsidP="00D150E4">
      <w:pPr>
        <w:pStyle w:val="NormalBold"/>
      </w:pPr>
      <w:r w:rsidRPr="00CE0DD3">
        <w:rPr>
          <w:rStyle w:val="HideTWBExt"/>
          <w:b w:val="0"/>
        </w:rPr>
        <w:t>&lt;Article&gt;</w:t>
      </w:r>
      <w:r w:rsidRPr="00CE0DD3">
        <w:t>Artikel 6 – alinea 1 – punt 6</w:t>
      </w:r>
      <w:r w:rsidRPr="00CE0DD3">
        <w:rPr>
          <w:rStyle w:val="HideTWBExt"/>
          <w:b w:val="0"/>
        </w:rPr>
        <w:t>&lt;/Article&gt;</w:t>
      </w:r>
    </w:p>
    <w:p w14:paraId="2AA526BB" w14:textId="77777777" w:rsidR="00D150E4" w:rsidRPr="00CE0DD3" w:rsidRDefault="00D150E4" w:rsidP="00D150E4">
      <w:r w:rsidRPr="00CE0DD3">
        <w:rPr>
          <w:rStyle w:val="HideTWBExt"/>
        </w:rPr>
        <w:t>&lt;DocAmend2&gt;</w:t>
      </w:r>
      <w:r w:rsidRPr="00CE0DD3">
        <w:t>Verordening (EU) 2022/2343</w:t>
      </w:r>
      <w:r w:rsidRPr="00CE0DD3">
        <w:rPr>
          <w:rStyle w:val="HideTWBExt"/>
        </w:rPr>
        <w:t>&lt;/DocAmend2&gt;</w:t>
      </w:r>
    </w:p>
    <w:p w14:paraId="1CCB9653" w14:textId="77777777" w:rsidR="00D150E4" w:rsidRPr="00CE0DD3" w:rsidRDefault="00D150E4" w:rsidP="00D150E4">
      <w:r w:rsidRPr="00CE0DD3">
        <w:rPr>
          <w:rStyle w:val="HideTWBExt"/>
        </w:rPr>
        <w:t>&lt;Article2&gt;</w:t>
      </w:r>
      <w:r w:rsidRPr="00CE0DD3">
        <w:t>Artikel 8 quater – lid 5</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01ADB390" w14:textId="77777777" w:rsidTr="00B475C7">
        <w:trPr>
          <w:trHeight w:hRule="exact" w:val="240"/>
          <w:jc w:val="center"/>
        </w:trPr>
        <w:tc>
          <w:tcPr>
            <w:tcW w:w="9752" w:type="dxa"/>
            <w:gridSpan w:val="2"/>
            <w:tcBorders>
              <w:top w:val="nil"/>
              <w:left w:val="nil"/>
              <w:bottom w:val="nil"/>
              <w:right w:val="nil"/>
            </w:tcBorders>
          </w:tcPr>
          <w:p w14:paraId="49529F15" w14:textId="77777777" w:rsidR="00D150E4" w:rsidRPr="00CE0DD3" w:rsidRDefault="00D150E4" w:rsidP="00B475C7"/>
        </w:tc>
      </w:tr>
      <w:tr w:rsidR="00D150E4" w:rsidRPr="00CE0DD3" w14:paraId="771586AB" w14:textId="77777777" w:rsidTr="00B475C7">
        <w:trPr>
          <w:trHeight w:val="240"/>
          <w:jc w:val="center"/>
        </w:trPr>
        <w:tc>
          <w:tcPr>
            <w:tcW w:w="4876" w:type="dxa"/>
            <w:tcBorders>
              <w:top w:val="nil"/>
              <w:left w:val="nil"/>
              <w:bottom w:val="nil"/>
              <w:right w:val="nil"/>
            </w:tcBorders>
          </w:tcPr>
          <w:p w14:paraId="7FCE40FF"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26A084DB" w14:textId="77777777" w:rsidR="00D150E4" w:rsidRPr="00CE0DD3" w:rsidRDefault="00D150E4" w:rsidP="00B475C7">
            <w:pPr>
              <w:pStyle w:val="AmColumnHeading"/>
            </w:pPr>
            <w:r w:rsidRPr="00CE0DD3">
              <w:t>Amendement</w:t>
            </w:r>
          </w:p>
        </w:tc>
      </w:tr>
      <w:tr w:rsidR="00D150E4" w:rsidRPr="00CE0DD3" w14:paraId="76D3A5AD" w14:textId="77777777" w:rsidTr="00B475C7">
        <w:trPr>
          <w:jc w:val="center"/>
        </w:trPr>
        <w:tc>
          <w:tcPr>
            <w:tcW w:w="4876" w:type="dxa"/>
            <w:tcBorders>
              <w:top w:val="nil"/>
              <w:left w:val="nil"/>
              <w:bottom w:val="nil"/>
              <w:right w:val="nil"/>
            </w:tcBorders>
          </w:tcPr>
          <w:p w14:paraId="0FDC4868" w14:textId="77777777" w:rsidR="00D150E4" w:rsidRPr="00CE0DD3" w:rsidRDefault="00D150E4" w:rsidP="00B475C7">
            <w:pPr>
              <w:pStyle w:val="Normal6a"/>
            </w:pPr>
            <w:r w:rsidRPr="00CE0DD3">
              <w:t>5.</w:t>
            </w:r>
            <w:r w:rsidRPr="00CE0DD3">
              <w:tab/>
              <w:t xml:space="preserve">De </w:t>
            </w:r>
            <w:r w:rsidRPr="00CE0DD3">
              <w:rPr>
                <w:b/>
                <w:bCs/>
                <w:i/>
                <w:iCs/>
              </w:rPr>
              <w:t>eigenaren van boeien</w:t>
            </w:r>
            <w:r w:rsidRPr="00CE0DD3">
              <w:t xml:space="preserve"> nemen de boeien op die zijn ingezet vóór de inwerkingtreding van het DFAD-register en die nog steeds actief zijn op 1 januari 2026, wanneer het DFAD-register in werking treedt.</w:t>
            </w:r>
          </w:p>
        </w:tc>
        <w:tc>
          <w:tcPr>
            <w:tcW w:w="4876" w:type="dxa"/>
            <w:tcBorders>
              <w:top w:val="nil"/>
              <w:left w:val="nil"/>
              <w:bottom w:val="nil"/>
              <w:right w:val="nil"/>
            </w:tcBorders>
          </w:tcPr>
          <w:p w14:paraId="10D2820B" w14:textId="77777777" w:rsidR="00D150E4" w:rsidRPr="00CE0DD3" w:rsidRDefault="00D150E4" w:rsidP="00B475C7">
            <w:pPr>
              <w:pStyle w:val="Normal6a"/>
            </w:pPr>
            <w:r w:rsidRPr="00CE0DD3">
              <w:t>5.</w:t>
            </w:r>
            <w:r w:rsidRPr="00CE0DD3">
              <w:tab/>
              <w:t xml:space="preserve">De </w:t>
            </w:r>
            <w:r w:rsidRPr="00CE0DD3">
              <w:rPr>
                <w:b/>
                <w:bCs/>
                <w:i/>
                <w:iCs/>
              </w:rPr>
              <w:t>lidstaten</w:t>
            </w:r>
            <w:r w:rsidRPr="00CE0DD3">
              <w:t xml:space="preserve"> nemen de boeien op die zijn ingezet vóór de inwerkingtreding van het DFAD-register en die nog steeds actief zijn op 1 januari 2026, wanneer het DFAD-register in werking treedt.</w:t>
            </w:r>
          </w:p>
        </w:tc>
      </w:tr>
    </w:tbl>
    <w:p w14:paraId="3087DB34"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66F12F62" w14:textId="77777777" w:rsidR="00D150E4" w:rsidRPr="00CE0DD3" w:rsidRDefault="00D150E4" w:rsidP="00D150E4">
      <w:r w:rsidRPr="00CE0DD3">
        <w:rPr>
          <w:rStyle w:val="HideTWBExt"/>
        </w:rPr>
        <w:t>&lt;/Amend&gt;</w:t>
      </w:r>
    </w:p>
    <w:p w14:paraId="06EAA28F"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321</w:t>
      </w:r>
      <w:r w:rsidRPr="00CE0DD3">
        <w:rPr>
          <w:rStyle w:val="HideTWBExt"/>
          <w:b w:val="0"/>
        </w:rPr>
        <w:t>&lt;/NumAm&gt;</w:t>
      </w:r>
    </w:p>
    <w:p w14:paraId="726B0DDB" w14:textId="77777777" w:rsidR="00D150E4" w:rsidRPr="00CE0DD3" w:rsidRDefault="00D150E4" w:rsidP="00D150E4">
      <w:pPr>
        <w:pStyle w:val="NormalBold"/>
      </w:pPr>
      <w:r w:rsidRPr="00CE0DD3">
        <w:rPr>
          <w:rStyle w:val="HideTWBExt"/>
          <w:b w:val="0"/>
        </w:rPr>
        <w:t>&lt;RepeatBlock-By&gt;&lt;Members&gt;</w:t>
      </w:r>
      <w:r w:rsidRPr="00CE0DD3">
        <w:t>Volker Schnurrbusch</w:t>
      </w:r>
      <w:r w:rsidRPr="00CE0DD3">
        <w:rPr>
          <w:rStyle w:val="HideTWBExt"/>
          <w:b w:val="0"/>
        </w:rPr>
        <w:t>&lt;/Members&gt;</w:t>
      </w:r>
    </w:p>
    <w:p w14:paraId="0FFF7675" w14:textId="77777777" w:rsidR="00D150E4" w:rsidRPr="00CE0DD3" w:rsidRDefault="00D150E4" w:rsidP="00D150E4">
      <w:r w:rsidRPr="00CE0DD3">
        <w:rPr>
          <w:rStyle w:val="HideTWBExt"/>
        </w:rPr>
        <w:t>&lt;AuNomDe&gt;</w:t>
      </w:r>
      <w:r w:rsidRPr="00CE0DD3">
        <w:rPr>
          <w:rStyle w:val="HideTWBInt"/>
        </w:rPr>
        <w:t>{ESN}</w:t>
      </w:r>
      <w:r w:rsidRPr="00CE0DD3">
        <w:t>namens de ESN-Fractie</w:t>
      </w:r>
      <w:r w:rsidRPr="00CE0DD3">
        <w:rPr>
          <w:rStyle w:val="HideTWBExt"/>
        </w:rPr>
        <w:t>&lt;/AuNomDe&gt;</w:t>
      </w:r>
    </w:p>
    <w:p w14:paraId="56702F8F" w14:textId="77777777" w:rsidR="00D150E4" w:rsidRPr="00CE0DD3" w:rsidRDefault="00D150E4" w:rsidP="00D150E4">
      <w:pPr>
        <w:pStyle w:val="NormalBold"/>
      </w:pPr>
      <w:r w:rsidRPr="00CE0DD3">
        <w:rPr>
          <w:rStyle w:val="HideTWBExt"/>
          <w:b w:val="0"/>
        </w:rPr>
        <w:t>&lt;Members&gt;</w:t>
      </w:r>
      <w:r w:rsidRPr="00CE0DD3">
        <w:t>Siegbert Frank Droese</w:t>
      </w:r>
      <w:r w:rsidRPr="00CE0DD3">
        <w:rPr>
          <w:rStyle w:val="HideTWBExt"/>
          <w:b w:val="0"/>
        </w:rPr>
        <w:t>&lt;/Members&gt;</w:t>
      </w:r>
    </w:p>
    <w:p w14:paraId="28DD5E9C" w14:textId="77777777" w:rsidR="00D150E4" w:rsidRPr="00CE0DD3" w:rsidRDefault="00D150E4" w:rsidP="00D150E4">
      <w:pPr>
        <w:pStyle w:val="NormalBold"/>
      </w:pPr>
      <w:r w:rsidRPr="00CE0DD3">
        <w:rPr>
          <w:rStyle w:val="HideTWBExt"/>
          <w:b w:val="0"/>
        </w:rPr>
        <w:t>&lt;/RepeatBlock-By&gt;</w:t>
      </w:r>
    </w:p>
    <w:p w14:paraId="4F836275"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7E650FE5" w14:textId="77777777" w:rsidR="00D150E4" w:rsidRPr="00CE0DD3" w:rsidRDefault="00D150E4" w:rsidP="00D150E4">
      <w:pPr>
        <w:pStyle w:val="NormalBold"/>
      </w:pPr>
      <w:r w:rsidRPr="00CE0DD3">
        <w:rPr>
          <w:rStyle w:val="HideTWBExt"/>
          <w:b w:val="0"/>
        </w:rPr>
        <w:t>&lt;Article&gt;</w:t>
      </w:r>
      <w:r w:rsidRPr="00CE0DD3">
        <w:t>Artikel 6 – alinea 1 – punt 12</w:t>
      </w:r>
      <w:r w:rsidRPr="00CE0DD3">
        <w:rPr>
          <w:rStyle w:val="HideTWBExt"/>
          <w:b w:val="0"/>
        </w:rPr>
        <w:t>&lt;/Article&gt;</w:t>
      </w:r>
    </w:p>
    <w:p w14:paraId="061FCBE4" w14:textId="77777777" w:rsidR="00D150E4" w:rsidRPr="00CE0DD3" w:rsidRDefault="00D150E4" w:rsidP="00D150E4">
      <w:r w:rsidRPr="00CE0DD3">
        <w:rPr>
          <w:rStyle w:val="HideTWBExt"/>
        </w:rPr>
        <w:t>&lt;DocAmend2&gt;</w:t>
      </w:r>
      <w:r w:rsidRPr="00CE0DD3">
        <w:t>Verordening (EU) 2022/2343</w:t>
      </w:r>
      <w:r w:rsidRPr="00CE0DD3">
        <w:rPr>
          <w:rStyle w:val="HideTWBExt"/>
        </w:rPr>
        <w:t>&lt;/DocAmend2&gt;</w:t>
      </w:r>
    </w:p>
    <w:p w14:paraId="0CDD9B82" w14:textId="77777777" w:rsidR="00D150E4" w:rsidRPr="00CE0DD3" w:rsidRDefault="00D150E4" w:rsidP="00D150E4">
      <w:r w:rsidRPr="00CE0DD3">
        <w:rPr>
          <w:rStyle w:val="HideTWBExt"/>
        </w:rPr>
        <w:t>&lt;Article2&gt;</w:t>
      </w:r>
      <w:r w:rsidRPr="00CE0DD3">
        <w:t>Artikel 30 – lid 6 – punt a</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198FB7BE" w14:textId="77777777" w:rsidTr="00B475C7">
        <w:trPr>
          <w:trHeight w:hRule="exact" w:val="240"/>
          <w:jc w:val="center"/>
        </w:trPr>
        <w:tc>
          <w:tcPr>
            <w:tcW w:w="9752" w:type="dxa"/>
            <w:gridSpan w:val="2"/>
            <w:tcBorders>
              <w:top w:val="nil"/>
              <w:left w:val="nil"/>
              <w:bottom w:val="nil"/>
              <w:right w:val="nil"/>
            </w:tcBorders>
          </w:tcPr>
          <w:p w14:paraId="2CA38E1D" w14:textId="77777777" w:rsidR="00D150E4" w:rsidRPr="00CE0DD3" w:rsidRDefault="00D150E4" w:rsidP="00B475C7"/>
        </w:tc>
      </w:tr>
      <w:tr w:rsidR="00D150E4" w:rsidRPr="00CE0DD3" w14:paraId="75799875" w14:textId="77777777" w:rsidTr="00B475C7">
        <w:trPr>
          <w:trHeight w:val="240"/>
          <w:jc w:val="center"/>
        </w:trPr>
        <w:tc>
          <w:tcPr>
            <w:tcW w:w="4876" w:type="dxa"/>
            <w:tcBorders>
              <w:top w:val="nil"/>
              <w:left w:val="nil"/>
              <w:bottom w:val="nil"/>
              <w:right w:val="nil"/>
            </w:tcBorders>
          </w:tcPr>
          <w:p w14:paraId="3988B942"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4D37EC85" w14:textId="77777777" w:rsidR="00D150E4" w:rsidRPr="00CE0DD3" w:rsidRDefault="00D150E4" w:rsidP="00B475C7">
            <w:pPr>
              <w:pStyle w:val="AmColumnHeading"/>
            </w:pPr>
            <w:r w:rsidRPr="00CE0DD3">
              <w:t>Amendement</w:t>
            </w:r>
          </w:p>
        </w:tc>
      </w:tr>
      <w:tr w:rsidR="00D150E4" w:rsidRPr="00CE0DD3" w14:paraId="5B8FD733" w14:textId="77777777" w:rsidTr="00B475C7">
        <w:trPr>
          <w:jc w:val="center"/>
        </w:trPr>
        <w:tc>
          <w:tcPr>
            <w:tcW w:w="4876" w:type="dxa"/>
            <w:tcBorders>
              <w:top w:val="nil"/>
              <w:left w:val="nil"/>
              <w:bottom w:val="nil"/>
              <w:right w:val="nil"/>
            </w:tcBorders>
          </w:tcPr>
          <w:p w14:paraId="54DAC128" w14:textId="77777777" w:rsidR="00D150E4" w:rsidRPr="00CE0DD3" w:rsidRDefault="00D150E4" w:rsidP="00B475C7">
            <w:pPr>
              <w:pStyle w:val="Normal6a"/>
            </w:pPr>
            <w:r w:rsidRPr="00CE0DD3">
              <w:t>a)</w:t>
            </w:r>
            <w:r w:rsidRPr="00CE0DD3">
              <w:tab/>
              <w:t xml:space="preserve">zorgen ervoor dat </w:t>
            </w:r>
            <w:r w:rsidRPr="00CE0DD3">
              <w:rPr>
                <w:b/>
                <w:bCs/>
                <w:i/>
                <w:iCs/>
              </w:rPr>
              <w:t>voor elk vaartuig dat met elektronische monitoringapparatuur is uitgerust</w:t>
            </w:r>
            <w:r w:rsidRPr="00CE0DD3">
              <w:t xml:space="preserve"> een vaartuigmonitoringplan als bedoeld in bijlage 11 wordt opgesteld en bij de bevoegde autoriteiten van de lidstaat </w:t>
            </w:r>
            <w:r w:rsidRPr="00CE0DD3">
              <w:rPr>
                <w:b/>
                <w:bCs/>
                <w:i/>
                <w:iCs/>
              </w:rPr>
              <w:t>wordt ingeleverd</w:t>
            </w:r>
            <w:r w:rsidRPr="00CE0DD3">
              <w:t>;</w:t>
            </w:r>
          </w:p>
        </w:tc>
        <w:tc>
          <w:tcPr>
            <w:tcW w:w="4876" w:type="dxa"/>
            <w:tcBorders>
              <w:top w:val="nil"/>
              <w:left w:val="nil"/>
              <w:bottom w:val="nil"/>
              <w:right w:val="nil"/>
            </w:tcBorders>
          </w:tcPr>
          <w:p w14:paraId="6730F0B9" w14:textId="77777777" w:rsidR="00D150E4" w:rsidRPr="00CE0DD3" w:rsidRDefault="00D150E4" w:rsidP="00B475C7">
            <w:pPr>
              <w:pStyle w:val="Normal6a"/>
            </w:pPr>
            <w:r w:rsidRPr="00CE0DD3">
              <w:t>a)</w:t>
            </w:r>
            <w:r w:rsidRPr="00CE0DD3">
              <w:tab/>
              <w:t xml:space="preserve">zorgen ervoor dat een vaartuigmonitoringplan als bedoeld in bijlage 11 wordt opgesteld en </w:t>
            </w:r>
            <w:r w:rsidRPr="00CE0DD3">
              <w:rPr>
                <w:b/>
                <w:bCs/>
                <w:i/>
                <w:iCs/>
              </w:rPr>
              <w:t>wordt ingeleverd</w:t>
            </w:r>
            <w:r w:rsidRPr="00CE0DD3">
              <w:t xml:space="preserve"> bij de bevoegde autoriteiten van de lidstaat</w:t>
            </w:r>
            <w:r w:rsidRPr="00CE0DD3">
              <w:rPr>
                <w:b/>
                <w:bCs/>
                <w:i/>
                <w:iCs/>
              </w:rPr>
              <w:t>, die de volledige bevoegdheid behouden om te bepalen of de elektronische monitoringapparatuur geschikt is in het licht van de kenmerken van de nationale vloot en de operationele realiteit</w:t>
            </w:r>
            <w:r w:rsidRPr="00CE0DD3">
              <w:t>;</w:t>
            </w:r>
          </w:p>
        </w:tc>
      </w:tr>
    </w:tbl>
    <w:p w14:paraId="383FB23E"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7EA5D1E1" w14:textId="77777777" w:rsidR="00D150E4" w:rsidRPr="00CE0DD3" w:rsidRDefault="00D150E4" w:rsidP="00D150E4">
      <w:r w:rsidRPr="00CE0DD3">
        <w:rPr>
          <w:rStyle w:val="HideTWBExt"/>
        </w:rPr>
        <w:t>&lt;/Amend&gt;</w:t>
      </w:r>
    </w:p>
    <w:p w14:paraId="0CF88FAF"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322</w:t>
      </w:r>
      <w:r w:rsidRPr="00CE0DD3">
        <w:rPr>
          <w:rStyle w:val="HideTWBExt"/>
          <w:b w:val="0"/>
        </w:rPr>
        <w:t>&lt;/NumAm&gt;</w:t>
      </w:r>
    </w:p>
    <w:p w14:paraId="36ACD244" w14:textId="77777777" w:rsidR="00D150E4" w:rsidRPr="00CE0DD3" w:rsidRDefault="00D150E4" w:rsidP="00D150E4">
      <w:pPr>
        <w:pStyle w:val="NormalBold"/>
      </w:pPr>
      <w:r w:rsidRPr="00CE0DD3">
        <w:rPr>
          <w:rStyle w:val="HideTWBExt"/>
          <w:b w:val="0"/>
        </w:rPr>
        <w:t>&lt;RepeatBlock-By&gt;&lt;Members&gt;</w:t>
      </w:r>
      <w:r w:rsidRPr="00CE0DD3">
        <w:t>Željana Zovko</w:t>
      </w:r>
      <w:r w:rsidRPr="00CE0DD3">
        <w:rPr>
          <w:rStyle w:val="HideTWBExt"/>
          <w:b w:val="0"/>
        </w:rPr>
        <w:t>&lt;/Members&gt;</w:t>
      </w:r>
    </w:p>
    <w:p w14:paraId="1F0B3C31" w14:textId="77777777" w:rsidR="00D150E4" w:rsidRPr="00CE0DD3" w:rsidRDefault="00D150E4" w:rsidP="00D150E4">
      <w:pPr>
        <w:pStyle w:val="NormalBold"/>
      </w:pPr>
      <w:r w:rsidRPr="00CE0DD3">
        <w:rPr>
          <w:rStyle w:val="HideTWBExt"/>
          <w:b w:val="0"/>
        </w:rPr>
        <w:t>&lt;/RepeatBlock-By&gt;</w:t>
      </w:r>
    </w:p>
    <w:p w14:paraId="0D10F434"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5E751E8B" w14:textId="77777777" w:rsidR="00D150E4" w:rsidRPr="00CE0DD3" w:rsidRDefault="00D150E4" w:rsidP="00D150E4">
      <w:pPr>
        <w:pStyle w:val="NormalBold"/>
      </w:pPr>
      <w:r w:rsidRPr="00CE0DD3">
        <w:rPr>
          <w:rStyle w:val="HideTWBExt"/>
          <w:b w:val="0"/>
        </w:rPr>
        <w:t>&lt;Article&gt;</w:t>
      </w:r>
      <w:r w:rsidRPr="00CE0DD3">
        <w:t>Artikel 7 – alinea 1 – punt 2 – a</w:t>
      </w:r>
      <w:r w:rsidRPr="00CE0DD3">
        <w:rPr>
          <w:rStyle w:val="HideTWBExt"/>
          <w:b w:val="0"/>
        </w:rPr>
        <w:t>&lt;/Article&gt;</w:t>
      </w:r>
    </w:p>
    <w:p w14:paraId="4E21A86A" w14:textId="77777777" w:rsidR="00D150E4" w:rsidRPr="00CE0DD3" w:rsidRDefault="00D150E4" w:rsidP="00D150E4">
      <w:r w:rsidRPr="00CE0DD3">
        <w:rPr>
          <w:rStyle w:val="HideTWBExt"/>
        </w:rPr>
        <w:t>&lt;DocAmend2&gt;</w:t>
      </w:r>
      <w:r w:rsidRPr="00CE0DD3">
        <w:t>Verordening (EU) 2023/2053</w:t>
      </w:r>
      <w:r w:rsidRPr="00CE0DD3">
        <w:rPr>
          <w:rStyle w:val="HideTWBExt"/>
        </w:rPr>
        <w:t>&lt;/DocAmend2&gt;</w:t>
      </w:r>
    </w:p>
    <w:p w14:paraId="7C46D640" w14:textId="77777777" w:rsidR="00D150E4" w:rsidRPr="00CE0DD3" w:rsidRDefault="00D150E4" w:rsidP="00D150E4">
      <w:r w:rsidRPr="00CE0DD3">
        <w:rPr>
          <w:rStyle w:val="HideTWBExt"/>
        </w:rPr>
        <w:t>&lt;Article2&gt;</w:t>
      </w:r>
      <w:r w:rsidRPr="00CE0DD3">
        <w:t>Artikel 34 – lid 3</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577E47B2" w14:textId="77777777" w:rsidTr="00B475C7">
        <w:trPr>
          <w:trHeight w:hRule="exact" w:val="240"/>
          <w:jc w:val="center"/>
        </w:trPr>
        <w:tc>
          <w:tcPr>
            <w:tcW w:w="9752" w:type="dxa"/>
            <w:gridSpan w:val="2"/>
            <w:tcBorders>
              <w:top w:val="nil"/>
              <w:left w:val="nil"/>
              <w:bottom w:val="nil"/>
              <w:right w:val="nil"/>
            </w:tcBorders>
          </w:tcPr>
          <w:p w14:paraId="44965D18" w14:textId="77777777" w:rsidR="00D150E4" w:rsidRPr="00CE0DD3" w:rsidRDefault="00D150E4" w:rsidP="00B475C7"/>
        </w:tc>
      </w:tr>
      <w:tr w:rsidR="00D150E4" w:rsidRPr="00CE0DD3" w14:paraId="0B53DE3F" w14:textId="77777777" w:rsidTr="00B475C7">
        <w:trPr>
          <w:trHeight w:val="240"/>
          <w:jc w:val="center"/>
        </w:trPr>
        <w:tc>
          <w:tcPr>
            <w:tcW w:w="4876" w:type="dxa"/>
            <w:tcBorders>
              <w:top w:val="nil"/>
              <w:left w:val="nil"/>
              <w:bottom w:val="nil"/>
              <w:right w:val="nil"/>
            </w:tcBorders>
          </w:tcPr>
          <w:p w14:paraId="229159AC"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3D29E570" w14:textId="77777777" w:rsidR="00D150E4" w:rsidRPr="00CE0DD3" w:rsidRDefault="00D150E4" w:rsidP="00B475C7">
            <w:pPr>
              <w:pStyle w:val="AmColumnHeading"/>
            </w:pPr>
            <w:r w:rsidRPr="00CE0DD3">
              <w:t>Amendement</w:t>
            </w:r>
          </w:p>
        </w:tc>
      </w:tr>
      <w:tr w:rsidR="00D150E4" w:rsidRPr="00CE0DD3" w14:paraId="0FF7A23C" w14:textId="77777777" w:rsidTr="00B475C7">
        <w:trPr>
          <w:jc w:val="center"/>
        </w:trPr>
        <w:tc>
          <w:tcPr>
            <w:tcW w:w="4876" w:type="dxa"/>
            <w:tcBorders>
              <w:top w:val="nil"/>
              <w:left w:val="nil"/>
              <w:bottom w:val="nil"/>
              <w:right w:val="nil"/>
            </w:tcBorders>
          </w:tcPr>
          <w:p w14:paraId="2B81C139" w14:textId="77777777" w:rsidR="00D150E4" w:rsidRPr="00CE0DD3" w:rsidRDefault="00D150E4" w:rsidP="00B475C7">
            <w:pPr>
              <w:pStyle w:val="Normal6a"/>
            </w:pPr>
            <w:r w:rsidRPr="00CE0DD3">
              <w:t>3.</w:t>
            </w:r>
            <w:r w:rsidRPr="00CE0DD3">
              <w:tab/>
              <w:t xml:space="preserve">In afwijking van lid 1 kunnen de lidstaten waar blauwvintonijn wordt aangeland, een kortere termijn vaststellen voor de </w:t>
            </w:r>
            <w:r w:rsidRPr="00CE0DD3">
              <w:rPr>
                <w:b/>
                <w:bCs/>
                <w:i/>
                <w:iCs/>
              </w:rPr>
              <w:t>in lid 1 bedoelde</w:t>
            </w:r>
            <w:r w:rsidRPr="00CE0DD3">
              <w:t xml:space="preserve"> voorafgaande kennisgeving </w:t>
            </w:r>
            <w:r w:rsidRPr="00CE0DD3">
              <w:rPr>
                <w:b/>
                <w:bCs/>
                <w:i/>
                <w:iCs/>
              </w:rPr>
              <w:t>voor vissersvaartuigen van de Unie met een lengte over alles van 12 meter of meer die zijn opgenomen in de in artikel 26 bedoelde lijst van vaartuigen die minder dan drie exemplaren blauwvintonijn of minder dan 1 ton vangen</w:t>
            </w:r>
            <w:r w:rsidRPr="00CE0DD3">
              <w:t>, rekening houdend met het soort visserijproducten en de afstand tussen de visgronden en de haven of aanlandingsplaats, en op voorwaarde dat een dergelijke kortere termijn van voorafgaande kennisgeving geen afbreuk doet aan het vermogen van die lidstaat om inspecties uit te voeren.</w:t>
            </w:r>
          </w:p>
        </w:tc>
        <w:tc>
          <w:tcPr>
            <w:tcW w:w="4876" w:type="dxa"/>
            <w:tcBorders>
              <w:top w:val="nil"/>
              <w:left w:val="nil"/>
              <w:bottom w:val="nil"/>
              <w:right w:val="nil"/>
            </w:tcBorders>
          </w:tcPr>
          <w:p w14:paraId="2BDE733C" w14:textId="77777777" w:rsidR="00D150E4" w:rsidRPr="00CE0DD3" w:rsidRDefault="00D150E4" w:rsidP="00B475C7">
            <w:pPr>
              <w:pStyle w:val="Normal6a"/>
            </w:pPr>
            <w:r w:rsidRPr="00CE0DD3">
              <w:t>3.</w:t>
            </w:r>
            <w:r w:rsidRPr="00CE0DD3">
              <w:tab/>
              <w:t xml:space="preserve">In afwijking van lid 1 kunnen de lidstaten waar blauwvintonijn wordt aangeland, een kortere termijn vaststellen voor de voorafgaande kennisgeving, rekening houdend met het soort visserijproducten en de afstand tussen de visgronden en de haven of aanlandingsplaats, en op voorwaarde dat een dergelijke kortere termijn van voorafgaande kennisgeving geen afbreuk doet aan het vermogen van die lidstaat om inspecties uit te voeren. </w:t>
            </w:r>
            <w:r w:rsidRPr="00CE0DD3">
              <w:rPr>
                <w:b/>
                <w:bCs/>
                <w:i/>
                <w:iCs/>
              </w:rPr>
              <w:t>De lidstaten mogen deze afwijking alleen toepassen op in artikel 26 bedoelde vaartuigen die minder dan drie exemplaren blauwvintonijn of minder dan 1 ton vangen.</w:t>
            </w:r>
            <w:r w:rsidRPr="00CE0DD3">
              <w:rPr>
                <w:b/>
                <w:i/>
              </w:rPr>
              <w:t xml:space="preserve"> Indien de vangsten plaatsvinden tussen het tijdstip van de voorafgaande kennisgeving en het tijdstip van aankomst in de haven, mogen de geraamde hoeveelheden aan boord gehouden blauwvintonijn te allen tijde vóór aankomst worden gewijzigd.</w:t>
            </w:r>
          </w:p>
        </w:tc>
      </w:tr>
    </w:tbl>
    <w:p w14:paraId="2A179EAE"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672F4C9B" w14:textId="77777777" w:rsidR="00D150E4" w:rsidRPr="00CE0DD3" w:rsidRDefault="00D150E4" w:rsidP="00D150E4">
      <w:r w:rsidRPr="00CE0DD3">
        <w:rPr>
          <w:rStyle w:val="HideTWBExt"/>
        </w:rPr>
        <w:t>&lt;/Amend&gt;</w:t>
      </w:r>
    </w:p>
    <w:p w14:paraId="29FD52CD" w14:textId="77777777" w:rsidR="00D150E4" w:rsidRPr="00CE0DD3" w:rsidRDefault="00D150E4" w:rsidP="00D150E4">
      <w:pPr>
        <w:pStyle w:val="AmNumberTabs"/>
      </w:pPr>
      <w:r w:rsidRPr="00CE0DD3">
        <w:rPr>
          <w:rStyle w:val="HideTWBExt"/>
          <w:b w:val="0"/>
        </w:rPr>
        <w:t>&lt;Amend&gt;</w:t>
      </w:r>
      <w:r w:rsidRPr="00CE0DD3">
        <w:t>Amendement</w:t>
      </w:r>
      <w:r w:rsidRPr="00CE0DD3">
        <w:tab/>
      </w:r>
      <w:r w:rsidRPr="00CE0DD3">
        <w:tab/>
      </w:r>
      <w:r w:rsidRPr="00CE0DD3">
        <w:rPr>
          <w:rStyle w:val="HideTWBExt"/>
          <w:b w:val="0"/>
        </w:rPr>
        <w:t>&lt;NumAm&gt;</w:t>
      </w:r>
      <w:r w:rsidRPr="00CE0DD3">
        <w:t>323</w:t>
      </w:r>
      <w:r w:rsidRPr="00CE0DD3">
        <w:rPr>
          <w:rStyle w:val="HideTWBExt"/>
          <w:b w:val="0"/>
        </w:rPr>
        <w:t>&lt;/NumAm&gt;</w:t>
      </w:r>
    </w:p>
    <w:p w14:paraId="765E5351" w14:textId="77777777" w:rsidR="00D150E4" w:rsidRPr="00CE0DD3" w:rsidRDefault="00D150E4" w:rsidP="00D150E4">
      <w:pPr>
        <w:pStyle w:val="NormalBold"/>
      </w:pPr>
      <w:r w:rsidRPr="00CE0DD3">
        <w:rPr>
          <w:rStyle w:val="HideTWBExt"/>
          <w:b w:val="0"/>
        </w:rPr>
        <w:t>&lt;RepeatBlock-By&gt;&lt;Members&gt;</w:t>
      </w:r>
      <w:r w:rsidRPr="00CE0DD3">
        <w:t>Željana Zovko</w:t>
      </w:r>
      <w:r w:rsidRPr="00CE0DD3">
        <w:rPr>
          <w:rStyle w:val="HideTWBExt"/>
          <w:b w:val="0"/>
        </w:rPr>
        <w:t>&lt;/Members&gt;</w:t>
      </w:r>
    </w:p>
    <w:p w14:paraId="1BAF4A42" w14:textId="77777777" w:rsidR="00D150E4" w:rsidRPr="00CE0DD3" w:rsidRDefault="00D150E4" w:rsidP="00D150E4">
      <w:pPr>
        <w:pStyle w:val="NormalBold"/>
      </w:pPr>
      <w:r w:rsidRPr="00CE0DD3">
        <w:rPr>
          <w:rStyle w:val="HideTWBExt"/>
          <w:b w:val="0"/>
        </w:rPr>
        <w:t>&lt;/RepeatBlock-By&gt;</w:t>
      </w:r>
    </w:p>
    <w:p w14:paraId="2EC074F5" w14:textId="77777777" w:rsidR="00D150E4" w:rsidRPr="00CE0DD3" w:rsidRDefault="00D150E4" w:rsidP="00D150E4">
      <w:pPr>
        <w:pStyle w:val="NormalBold"/>
      </w:pPr>
      <w:r w:rsidRPr="00CE0DD3">
        <w:rPr>
          <w:rStyle w:val="HideTWBExt"/>
          <w:b w:val="0"/>
        </w:rPr>
        <w:t>&lt;DocAmend&gt;</w:t>
      </w:r>
      <w:r w:rsidRPr="00CE0DD3">
        <w:t>Voorstel voor een verordening</w:t>
      </w:r>
      <w:r w:rsidRPr="00CE0DD3">
        <w:rPr>
          <w:rStyle w:val="HideTWBExt"/>
          <w:b w:val="0"/>
        </w:rPr>
        <w:t>&lt;/DocAmend&gt;</w:t>
      </w:r>
    </w:p>
    <w:p w14:paraId="2853B093" w14:textId="77777777" w:rsidR="00D150E4" w:rsidRPr="00CE0DD3" w:rsidRDefault="00D150E4" w:rsidP="00D150E4">
      <w:pPr>
        <w:pStyle w:val="NormalBold"/>
      </w:pPr>
      <w:r w:rsidRPr="00CE0DD3">
        <w:rPr>
          <w:rStyle w:val="HideTWBExt"/>
          <w:b w:val="0"/>
        </w:rPr>
        <w:t>&lt;Article&gt;</w:t>
      </w:r>
      <w:r w:rsidRPr="00CE0DD3">
        <w:t>Artikel 7 – alinea 1 – punt 9</w:t>
      </w:r>
      <w:r w:rsidRPr="00CE0DD3">
        <w:rPr>
          <w:rStyle w:val="HideTWBExt"/>
          <w:b w:val="0"/>
        </w:rPr>
        <w:t>&lt;/Article&gt;</w:t>
      </w:r>
    </w:p>
    <w:p w14:paraId="2DA9BB83" w14:textId="77777777" w:rsidR="00D150E4" w:rsidRPr="00CE0DD3" w:rsidRDefault="00D150E4" w:rsidP="00D150E4">
      <w:r w:rsidRPr="00CE0DD3">
        <w:rPr>
          <w:rStyle w:val="HideTWBExt"/>
        </w:rPr>
        <w:t>&lt;DocAmend2&gt;</w:t>
      </w:r>
      <w:r w:rsidRPr="00CE0DD3">
        <w:t>Verordening (EU) 2023/2053</w:t>
      </w:r>
      <w:r w:rsidRPr="00CE0DD3">
        <w:rPr>
          <w:rStyle w:val="HideTWBExt"/>
        </w:rPr>
        <w:t>&lt;/DocAmend2&gt;</w:t>
      </w:r>
    </w:p>
    <w:p w14:paraId="638B6EB3" w14:textId="77777777" w:rsidR="00D150E4" w:rsidRPr="00CE0DD3" w:rsidRDefault="00D150E4" w:rsidP="00D150E4">
      <w:r w:rsidRPr="00CE0DD3">
        <w:rPr>
          <w:rStyle w:val="HideTWBExt"/>
        </w:rPr>
        <w:t>&lt;Article2&gt;</w:t>
      </w:r>
      <w:r w:rsidRPr="00CE0DD3">
        <w:t>Artikel 65 ter – lid 1 bis</w:t>
      </w:r>
      <w:r w:rsidRPr="00CE0DD3">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50E4" w:rsidRPr="00CE0DD3" w14:paraId="079DE703" w14:textId="77777777" w:rsidTr="00B475C7">
        <w:trPr>
          <w:trHeight w:hRule="exact" w:val="240"/>
          <w:jc w:val="center"/>
        </w:trPr>
        <w:tc>
          <w:tcPr>
            <w:tcW w:w="9752" w:type="dxa"/>
            <w:gridSpan w:val="2"/>
            <w:tcBorders>
              <w:top w:val="nil"/>
              <w:left w:val="nil"/>
              <w:bottom w:val="nil"/>
              <w:right w:val="nil"/>
            </w:tcBorders>
          </w:tcPr>
          <w:p w14:paraId="7722A842" w14:textId="77777777" w:rsidR="00D150E4" w:rsidRPr="00CE0DD3" w:rsidRDefault="00D150E4" w:rsidP="00B475C7"/>
        </w:tc>
      </w:tr>
      <w:tr w:rsidR="00D150E4" w:rsidRPr="00CE0DD3" w14:paraId="27ABFE4A" w14:textId="77777777" w:rsidTr="00B475C7">
        <w:trPr>
          <w:trHeight w:val="240"/>
          <w:jc w:val="center"/>
        </w:trPr>
        <w:tc>
          <w:tcPr>
            <w:tcW w:w="4876" w:type="dxa"/>
            <w:tcBorders>
              <w:top w:val="nil"/>
              <w:left w:val="nil"/>
              <w:bottom w:val="nil"/>
              <w:right w:val="nil"/>
            </w:tcBorders>
          </w:tcPr>
          <w:p w14:paraId="4FB41B75" w14:textId="77777777" w:rsidR="00D150E4" w:rsidRPr="00CE0DD3" w:rsidRDefault="00D150E4" w:rsidP="00B475C7">
            <w:pPr>
              <w:pStyle w:val="AmColumnHeading"/>
            </w:pPr>
            <w:r w:rsidRPr="00CE0DD3">
              <w:t>Door de Commissie voorgestelde tekst</w:t>
            </w:r>
          </w:p>
        </w:tc>
        <w:tc>
          <w:tcPr>
            <w:tcW w:w="4876" w:type="dxa"/>
            <w:tcBorders>
              <w:top w:val="nil"/>
              <w:left w:val="nil"/>
              <w:bottom w:val="nil"/>
              <w:right w:val="nil"/>
            </w:tcBorders>
          </w:tcPr>
          <w:p w14:paraId="4B8E2847" w14:textId="77777777" w:rsidR="00D150E4" w:rsidRPr="00CE0DD3" w:rsidRDefault="00D150E4" w:rsidP="00B475C7">
            <w:pPr>
              <w:pStyle w:val="AmColumnHeading"/>
            </w:pPr>
            <w:r w:rsidRPr="00CE0DD3">
              <w:t>Amendement</w:t>
            </w:r>
          </w:p>
        </w:tc>
      </w:tr>
      <w:tr w:rsidR="00D150E4" w:rsidRPr="00CE0DD3" w14:paraId="7A3F33E4" w14:textId="77777777" w:rsidTr="00B475C7">
        <w:trPr>
          <w:jc w:val="center"/>
        </w:trPr>
        <w:tc>
          <w:tcPr>
            <w:tcW w:w="4876" w:type="dxa"/>
            <w:tcBorders>
              <w:top w:val="nil"/>
              <w:left w:val="nil"/>
              <w:bottom w:val="nil"/>
              <w:right w:val="nil"/>
            </w:tcBorders>
          </w:tcPr>
          <w:p w14:paraId="0C473633" w14:textId="77777777" w:rsidR="00D150E4" w:rsidRPr="00CE0DD3" w:rsidRDefault="00D150E4" w:rsidP="00B475C7">
            <w:pPr>
              <w:pStyle w:val="Normal6a"/>
            </w:pPr>
            <w:r w:rsidRPr="00CE0DD3">
              <w:t>1 bis.</w:t>
            </w:r>
            <w:r w:rsidRPr="00CE0DD3">
              <w:tab/>
              <w:t>Er kan door de bevoegde autoriteit van de kwekerijlidstaat een foutmarge van ten hoogste 5 % worden toegestaan tussen het aantal blauwvintonijnen volgens de</w:t>
            </w:r>
            <w:r w:rsidRPr="00CE0DD3">
              <w:rPr>
                <w:b/>
                <w:bCs/>
                <w:i/>
                <w:iCs/>
              </w:rPr>
              <w:t xml:space="preserve"> beoordeling van overdrachten</w:t>
            </w:r>
            <w:r w:rsidRPr="00CE0DD3">
              <w:rPr>
                <w:b/>
                <w:bCs/>
              </w:rPr>
              <w:t xml:space="preserve"> </w:t>
            </w:r>
            <w:r w:rsidRPr="00CE0DD3">
              <w:t>en het verwachte aantal in de kooi. Indien het margeverschil meer is dan 5 %, gelast de bevoegde autoriteit van de kwekerijlidstaat de vrijlating van het overeenkomstige aantal blauwvintonijnen. De vrijlatingsverrichting wordt uitgevoerd overeenkomstig bijlage XII. Compensatie voor onderlinge verschillen tussen kooien op dezelfde kwekerij is niet toegestaan.</w:t>
            </w:r>
          </w:p>
        </w:tc>
        <w:tc>
          <w:tcPr>
            <w:tcW w:w="4876" w:type="dxa"/>
            <w:tcBorders>
              <w:top w:val="nil"/>
              <w:left w:val="nil"/>
              <w:bottom w:val="nil"/>
              <w:right w:val="nil"/>
            </w:tcBorders>
          </w:tcPr>
          <w:p w14:paraId="22F709C9" w14:textId="77777777" w:rsidR="00D150E4" w:rsidRPr="00CE0DD3" w:rsidRDefault="00D150E4" w:rsidP="00B475C7">
            <w:pPr>
              <w:pStyle w:val="Normal6a"/>
            </w:pPr>
            <w:r w:rsidRPr="00CE0DD3">
              <w:t>1 bis.</w:t>
            </w:r>
            <w:r w:rsidRPr="00CE0DD3">
              <w:tab/>
              <w:t xml:space="preserve">Er kan door de bevoegde autoriteit van de kwekerijlidstaat een foutmarge van ten hoogste 5 % worden toegestaan tussen het aantal blauwvintonijnen volgens de </w:t>
            </w:r>
            <w:r w:rsidRPr="00CE0DD3">
              <w:rPr>
                <w:b/>
                <w:bCs/>
                <w:i/>
                <w:iCs/>
              </w:rPr>
              <w:t>overheveling binnen de kwekerij</w:t>
            </w:r>
            <w:r w:rsidRPr="00CE0DD3">
              <w:t xml:space="preserve"> en het verwachte aantal in de kooi. Indien het margeverschil meer is dan 5 %, gelast de bevoegde autoriteit van de kwekerijlidstaat de vrijlating van het overeenkomstige aantal blauwvintonijnen. De vrijlatingsverrichting wordt uitgevoerd overeenkomstig bijlage XII. Compensatie voor onderlinge verschillen tussen kooien op dezelfde kwekerij is niet toegestaan.</w:t>
            </w:r>
          </w:p>
        </w:tc>
      </w:tr>
    </w:tbl>
    <w:p w14:paraId="65B6A3CB" w14:textId="77777777" w:rsidR="00D150E4" w:rsidRPr="00CE0DD3" w:rsidRDefault="00D150E4" w:rsidP="00D150E4">
      <w:pPr>
        <w:pStyle w:val="AmOrLang"/>
      </w:pPr>
      <w:r w:rsidRPr="00CE0DD3">
        <w:t xml:space="preserve">Or. </w:t>
      </w:r>
      <w:r w:rsidRPr="00CE0DD3">
        <w:rPr>
          <w:rStyle w:val="HideTWBExt"/>
        </w:rPr>
        <w:t>&lt;Original&gt;</w:t>
      </w:r>
      <w:r w:rsidRPr="00CE0DD3">
        <w:rPr>
          <w:rStyle w:val="HideTWBInt"/>
        </w:rPr>
        <w:t>{EN}</w:t>
      </w:r>
      <w:r w:rsidRPr="00CE0DD3">
        <w:t>en</w:t>
      </w:r>
      <w:r w:rsidRPr="00CE0DD3">
        <w:rPr>
          <w:rStyle w:val="HideTWBExt"/>
        </w:rPr>
        <w:t>&lt;/Original&gt;</w:t>
      </w:r>
    </w:p>
    <w:p w14:paraId="244FA8D4" w14:textId="6E33A147" w:rsidR="00D150E4" w:rsidRPr="00CE0DD3" w:rsidRDefault="00D150E4" w:rsidP="00D150E4">
      <w:r w:rsidRPr="00CE0DD3">
        <w:rPr>
          <w:rStyle w:val="HideTWBExt"/>
        </w:rPr>
        <w:t>&lt;/Amend&gt;&lt;/RepeatBlock-Amend&gt;</w:t>
      </w:r>
    </w:p>
    <w:p w14:paraId="51D85C37" w14:textId="064A9C39" w:rsidR="007E21FA" w:rsidRPr="00CE0DD3" w:rsidRDefault="007E21FA" w:rsidP="00D150E4"/>
    <w:sectPr w:rsidR="007E21FA" w:rsidRPr="00CE0DD3" w:rsidSect="00C1744B">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E4C0A" w14:textId="77777777" w:rsidR="0022148B" w:rsidRPr="00245D1C" w:rsidRDefault="0022148B">
      <w:r w:rsidRPr="00245D1C">
        <w:separator/>
      </w:r>
    </w:p>
  </w:endnote>
  <w:endnote w:type="continuationSeparator" w:id="0">
    <w:p w14:paraId="47F5E71F" w14:textId="77777777" w:rsidR="0022148B" w:rsidRPr="00245D1C" w:rsidRDefault="0022148B">
      <w:r w:rsidRPr="00245D1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F3449" w14:textId="05C3D922" w:rsidR="00C1744B" w:rsidRPr="00245D1C" w:rsidRDefault="00C1744B" w:rsidP="00C1744B">
    <w:pPr>
      <w:pStyle w:val="EPFooter"/>
    </w:pPr>
    <w:r w:rsidRPr="00245D1C">
      <w:t>PE</w:t>
    </w:r>
    <w:r w:rsidRPr="00CE0DD3">
      <w:rPr>
        <w:rStyle w:val="HideTWBExt"/>
      </w:rPr>
      <w:t>&lt;NoPE&gt;</w:t>
    </w:r>
    <w:r w:rsidRPr="00245D1C">
      <w:t>781.389</w:t>
    </w:r>
    <w:r w:rsidRPr="00CE0DD3">
      <w:rPr>
        <w:rStyle w:val="HideTWBExt"/>
      </w:rPr>
      <w:t>&lt;/NoPE&gt;&lt;Version&gt;</w:t>
    </w:r>
    <w:r w:rsidRPr="00245D1C">
      <w:t>v01-00</w:t>
    </w:r>
    <w:r w:rsidRPr="00CE0DD3">
      <w:rPr>
        <w:rStyle w:val="HideTWBExt"/>
      </w:rPr>
      <w:t>&lt;/Version&gt;</w:t>
    </w:r>
    <w:r w:rsidRPr="00245D1C">
      <w:tab/>
    </w:r>
    <w:r w:rsidRPr="00245D1C">
      <w:fldChar w:fldCharType="begin"/>
    </w:r>
    <w:r w:rsidRPr="00245D1C">
      <w:instrText xml:space="preserve"> PAGE  \* MERGEFORMAT </w:instrText>
    </w:r>
    <w:r w:rsidRPr="00245D1C">
      <w:fldChar w:fldCharType="separate"/>
    </w:r>
    <w:r w:rsidRPr="00245D1C">
      <w:rPr>
        <w:noProof/>
      </w:rPr>
      <w:t>36</w:t>
    </w:r>
    <w:r w:rsidRPr="00245D1C">
      <w:fldChar w:fldCharType="end"/>
    </w:r>
    <w:r w:rsidRPr="00245D1C">
      <w:t>/</w:t>
    </w:r>
    <w:r w:rsidR="00881C2C">
      <w:fldChar w:fldCharType="begin"/>
    </w:r>
    <w:r w:rsidR="00881C2C">
      <w:instrText xml:space="preserve"> NUMPAGES  \* MERGEFORMAT </w:instrText>
    </w:r>
    <w:r w:rsidR="00881C2C">
      <w:fldChar w:fldCharType="separate"/>
    </w:r>
    <w:r w:rsidRPr="00245D1C">
      <w:rPr>
        <w:noProof/>
      </w:rPr>
      <w:t>36</w:t>
    </w:r>
    <w:r w:rsidR="00881C2C">
      <w:rPr>
        <w:noProof/>
      </w:rPr>
      <w:fldChar w:fldCharType="end"/>
    </w:r>
    <w:r w:rsidRPr="00245D1C">
      <w:tab/>
    </w:r>
    <w:r w:rsidRPr="00CE0DD3">
      <w:rPr>
        <w:rStyle w:val="HideTWBExt"/>
      </w:rPr>
      <w:t>&lt;PathFdR&gt;</w:t>
    </w:r>
    <w:r w:rsidR="00245D1C" w:rsidRPr="00245D1C">
      <w:t>AM\1333976NL.docx</w:t>
    </w:r>
    <w:r w:rsidRPr="00CE0DD3">
      <w:rPr>
        <w:rStyle w:val="HideTWBExt"/>
      </w:rPr>
      <w:t>&lt;/PathFdR&gt;</w:t>
    </w:r>
  </w:p>
  <w:p w14:paraId="7A311EB0" w14:textId="4E94B0A1" w:rsidR="007E21FA" w:rsidRPr="00245D1C" w:rsidRDefault="00C1744B" w:rsidP="00C1744B">
    <w:pPr>
      <w:pStyle w:val="EPFooter2"/>
    </w:pPr>
    <w:r w:rsidRPr="00245D1C">
      <w:t>NL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3611F" w14:textId="17B1AE5B" w:rsidR="00C1744B" w:rsidRPr="00245D1C" w:rsidRDefault="00C1744B" w:rsidP="00C1744B">
    <w:pPr>
      <w:pStyle w:val="EPFooter"/>
    </w:pPr>
    <w:r w:rsidRPr="00CE0DD3">
      <w:rPr>
        <w:rStyle w:val="HideTWBExt"/>
      </w:rPr>
      <w:t>&lt;PathFdR&gt;</w:t>
    </w:r>
    <w:r w:rsidR="00245D1C" w:rsidRPr="00245D1C">
      <w:t>AM\1333976NL.docx</w:t>
    </w:r>
    <w:r w:rsidRPr="00CE0DD3">
      <w:rPr>
        <w:rStyle w:val="HideTWBExt"/>
      </w:rPr>
      <w:t>&lt;/PathFdR&gt;</w:t>
    </w:r>
    <w:r w:rsidRPr="00245D1C">
      <w:tab/>
    </w:r>
    <w:r w:rsidRPr="00245D1C">
      <w:fldChar w:fldCharType="begin"/>
    </w:r>
    <w:r w:rsidRPr="00245D1C">
      <w:instrText xml:space="preserve"> PAGE  \* MERGEFORMAT </w:instrText>
    </w:r>
    <w:r w:rsidRPr="00245D1C">
      <w:fldChar w:fldCharType="separate"/>
    </w:r>
    <w:r w:rsidRPr="00245D1C">
      <w:rPr>
        <w:noProof/>
      </w:rPr>
      <w:t>35</w:t>
    </w:r>
    <w:r w:rsidRPr="00245D1C">
      <w:fldChar w:fldCharType="end"/>
    </w:r>
    <w:r w:rsidRPr="00245D1C">
      <w:t>/</w:t>
    </w:r>
    <w:r w:rsidR="00881C2C">
      <w:fldChar w:fldCharType="begin"/>
    </w:r>
    <w:r w:rsidR="00881C2C">
      <w:instrText xml:space="preserve"> NUMPAGES  \* MERGEFORMAT </w:instrText>
    </w:r>
    <w:r w:rsidR="00881C2C">
      <w:fldChar w:fldCharType="separate"/>
    </w:r>
    <w:r w:rsidRPr="00245D1C">
      <w:rPr>
        <w:noProof/>
      </w:rPr>
      <w:t>36</w:t>
    </w:r>
    <w:r w:rsidR="00881C2C">
      <w:rPr>
        <w:noProof/>
      </w:rPr>
      <w:fldChar w:fldCharType="end"/>
    </w:r>
    <w:r w:rsidRPr="00245D1C">
      <w:tab/>
      <w:t>PE</w:t>
    </w:r>
    <w:r w:rsidRPr="00CE0DD3">
      <w:rPr>
        <w:rStyle w:val="HideTWBExt"/>
      </w:rPr>
      <w:t>&lt;NoPE&gt;</w:t>
    </w:r>
    <w:r w:rsidRPr="00245D1C">
      <w:t>781.389</w:t>
    </w:r>
    <w:r w:rsidRPr="00CE0DD3">
      <w:rPr>
        <w:rStyle w:val="HideTWBExt"/>
      </w:rPr>
      <w:t>&lt;/NoPE&gt;&lt;Version&gt;</w:t>
    </w:r>
    <w:r w:rsidRPr="00245D1C">
      <w:t>v01-00</w:t>
    </w:r>
    <w:r w:rsidRPr="00CE0DD3">
      <w:rPr>
        <w:rStyle w:val="HideTWBExt"/>
      </w:rPr>
      <w:t>&lt;/Version&gt;</w:t>
    </w:r>
  </w:p>
  <w:p w14:paraId="19184634" w14:textId="522BE4D5" w:rsidR="007E21FA" w:rsidRPr="00245D1C" w:rsidRDefault="00C1744B" w:rsidP="00C1744B">
    <w:pPr>
      <w:pStyle w:val="EPFooter2"/>
    </w:pPr>
    <w:r w:rsidRPr="00245D1C">
      <w:tab/>
    </w:r>
    <w:r w:rsidRPr="00245D1C">
      <w:tab/>
      <w:t>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2270A" w14:textId="7A25AAA2" w:rsidR="00C1744B" w:rsidRPr="00245D1C" w:rsidRDefault="00C1744B" w:rsidP="00C1744B">
    <w:pPr>
      <w:pStyle w:val="EPFooter"/>
    </w:pPr>
    <w:r w:rsidRPr="00CE0DD3">
      <w:rPr>
        <w:rStyle w:val="HideTWBExt"/>
      </w:rPr>
      <w:t>&lt;PathFdR&gt;</w:t>
    </w:r>
    <w:r w:rsidR="00245D1C" w:rsidRPr="00245D1C">
      <w:t>AM\1333976NL.docx</w:t>
    </w:r>
    <w:r w:rsidRPr="00CE0DD3">
      <w:rPr>
        <w:rStyle w:val="HideTWBExt"/>
      </w:rPr>
      <w:t>&lt;/PathFdR&gt;</w:t>
    </w:r>
    <w:r w:rsidRPr="00245D1C">
      <w:tab/>
    </w:r>
    <w:r w:rsidRPr="00245D1C">
      <w:tab/>
      <w:t>PE</w:t>
    </w:r>
    <w:r w:rsidRPr="00CE0DD3">
      <w:rPr>
        <w:rStyle w:val="HideTWBExt"/>
      </w:rPr>
      <w:t>&lt;NoPE&gt;</w:t>
    </w:r>
    <w:r w:rsidRPr="00245D1C">
      <w:t>781.389</w:t>
    </w:r>
    <w:r w:rsidRPr="00CE0DD3">
      <w:rPr>
        <w:rStyle w:val="HideTWBExt"/>
      </w:rPr>
      <w:t>&lt;/NoPE&gt;&lt;Version&gt;</w:t>
    </w:r>
    <w:r w:rsidRPr="00245D1C">
      <w:t>v01-00</w:t>
    </w:r>
    <w:r w:rsidRPr="00CE0DD3">
      <w:rPr>
        <w:rStyle w:val="HideTWBExt"/>
      </w:rPr>
      <w:t>&lt;/Version&gt;</w:t>
    </w:r>
  </w:p>
  <w:p w14:paraId="4D42AB96" w14:textId="43ADDEC1" w:rsidR="007E21FA" w:rsidRPr="00245D1C" w:rsidRDefault="00C1744B" w:rsidP="00C1744B">
    <w:pPr>
      <w:pStyle w:val="EPFooter2"/>
    </w:pPr>
    <w:r w:rsidRPr="00245D1C">
      <w:t>NL</w:t>
    </w:r>
    <w:r w:rsidRPr="00245D1C">
      <w:tab/>
    </w:r>
    <w:r w:rsidRPr="00245D1C">
      <w:rPr>
        <w:b w:val="0"/>
        <w:i/>
        <w:color w:val="C0C0C0"/>
        <w:sz w:val="22"/>
      </w:rPr>
      <w:t>In verscheidenheid verenigd</w:t>
    </w:r>
    <w:r w:rsidRPr="00245D1C">
      <w:tab/>
      <w:t>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C4A50" w14:textId="77777777" w:rsidR="0022148B" w:rsidRPr="00245D1C" w:rsidRDefault="0022148B">
      <w:r w:rsidRPr="00245D1C">
        <w:separator/>
      </w:r>
    </w:p>
  </w:footnote>
  <w:footnote w:type="continuationSeparator" w:id="0">
    <w:p w14:paraId="3324B465" w14:textId="77777777" w:rsidR="0022148B" w:rsidRPr="00245D1C" w:rsidRDefault="0022148B">
      <w:r w:rsidRPr="00245D1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17774" w14:textId="77777777" w:rsidR="00881C2C" w:rsidRDefault="00881C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AE0FA" w14:textId="77777777" w:rsidR="00881C2C" w:rsidRDefault="00881C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544A9" w14:textId="77777777" w:rsidR="00881C2C" w:rsidRDefault="00881C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W_DocType" w:val="NORMAL"/>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3"/>
    <w:docVar w:name="TXTLANGUE" w:val="NL"/>
    <w:docVar w:name="TXTLANGUEMIN" w:val="nl"/>
    <w:docVar w:name="TXTNRPE" w:val="781.389"/>
    <w:docVar w:name="TXTPEorAP" w:val="PE"/>
    <w:docVar w:name="TXTROUTE" w:val="AM\1333976NL.docx"/>
    <w:docVar w:name="TXTVERSION" w:val="01-00"/>
  </w:docVars>
  <w:rsids>
    <w:rsidRoot w:val="00A77B3E"/>
    <w:rsid w:val="00011089"/>
    <w:rsid w:val="0022148B"/>
    <w:rsid w:val="00245D1C"/>
    <w:rsid w:val="002C0D96"/>
    <w:rsid w:val="005C5589"/>
    <w:rsid w:val="0065724D"/>
    <w:rsid w:val="007D64A0"/>
    <w:rsid w:val="007E21FA"/>
    <w:rsid w:val="00881C2C"/>
    <w:rsid w:val="009A3822"/>
    <w:rsid w:val="00A77B3E"/>
    <w:rsid w:val="00C1744B"/>
    <w:rsid w:val="00CA2A55"/>
    <w:rsid w:val="00CE0DD3"/>
    <w:rsid w:val="00D150E4"/>
    <w:rsid w:val="00E86A09"/>
    <w:rsid w:val="00F65F3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146B585"/>
  <w15:docId w15:val="{6205D26C-C2CD-4DA0-A0A0-7A38013DE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F65F3D"/>
    <w:pPr>
      <w:tabs>
        <w:tab w:val="center" w:pos="4680"/>
        <w:tab w:val="right" w:pos="9360"/>
      </w:tabs>
    </w:pPr>
  </w:style>
  <w:style w:type="character" w:customStyle="1" w:styleId="HeaderChar">
    <w:name w:val="Header Char"/>
    <w:basedOn w:val="DefaultParagraphFont"/>
    <w:link w:val="Header"/>
    <w:rsid w:val="00F65F3D"/>
    <w:rPr>
      <w:sz w:val="24"/>
      <w:szCs w:val="24"/>
    </w:rPr>
  </w:style>
  <w:style w:type="paragraph" w:styleId="Footer">
    <w:name w:val="footer"/>
    <w:basedOn w:val="Normal"/>
    <w:link w:val="FooterChar"/>
    <w:rsid w:val="00D150E4"/>
    <w:pPr>
      <w:tabs>
        <w:tab w:val="center" w:pos="4680"/>
        <w:tab w:val="right" w:pos="9360"/>
      </w:tabs>
    </w:pPr>
  </w:style>
  <w:style w:type="character" w:customStyle="1" w:styleId="FooterChar">
    <w:name w:val="Footer Char"/>
    <w:basedOn w:val="DefaultParagraphFont"/>
    <w:link w:val="Footer"/>
    <w:rsid w:val="00D150E4"/>
    <w:rPr>
      <w:sz w:val="24"/>
      <w:szCs w:val="24"/>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8703</Words>
  <Characters>52792</Characters>
  <Application>Microsoft Office Word</Application>
  <DocSecurity>0</DocSecurity>
  <Lines>2035</Lines>
  <Paragraphs>577</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61068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2026-01-05T12:55:00Z</dcterms:created>
  <dcterms:modified xsi:type="dcterms:W3CDTF">2026-01-05T12:55:00Z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1333976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308341</vt:lpwstr>
  </property>
  <property fmtid="{D5CDD505-2E9C-101B-9397-08002B2CF9AE}" pid="7" name="dmxml.render.traceId">
    <vt:lpwstr>693af9f3d0d75d9a03c832eec57f40dd</vt:lpwstr>
  </property>
  <property fmtid="{D5CDD505-2E9C-101B-9397-08002B2CF9AE}" pid="8" name="FooterPath">
    <vt:lpwstr>AM\1333976NL.docx</vt:lpwstr>
  </property>
  <property fmtid="{D5CDD505-2E9C-101B-9397-08002B2CF9AE}" pid="9" name="PE Number">
    <vt:lpwstr>781.389</vt:lpwstr>
  </property>
  <property fmtid="{D5CDD505-2E9C-101B-9397-08002B2CF9AE}" pid="10" name="UID">
    <vt:lpwstr>eu.europa.europarl-DIN1-2025-0000246372_02.00-xm-01.00_text-xml</vt:lpwstr>
  </property>
  <property fmtid="{D5CDD505-2E9C-101B-9397-08002B2CF9AE}" pid="11" name="LastEdited with">
    <vt:lpwstr>10.2.1 Build [20251203]</vt:lpwstr>
  </property>
  <property fmtid="{D5CDD505-2E9C-101B-9397-08002B2CF9AE}" pid="12" name="Bookout">
    <vt:lpwstr>OK - 2026/01/05 13:55</vt:lpwstr>
  </property>
</Properties>
</file>