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0206" w:rsidRPr="00EA2733" w14:paraId="1498E378" w14:textId="77777777" w:rsidTr="00B044BE">
        <w:trPr>
          <w:trHeight w:hRule="exact" w:val="1417"/>
          <w:jc w:val="center"/>
        </w:trPr>
        <w:tc>
          <w:tcPr>
            <w:tcW w:w="6804" w:type="dxa"/>
            <w:tcBorders>
              <w:top w:val="nil"/>
              <w:left w:val="nil"/>
              <w:bottom w:val="nil"/>
              <w:right w:val="nil"/>
            </w:tcBorders>
            <w:vAlign w:val="center"/>
          </w:tcPr>
          <w:p w14:paraId="6E63BD10" w14:textId="77777777" w:rsidR="002D0206" w:rsidRPr="00EA2733" w:rsidRDefault="002D0206" w:rsidP="00B044BE">
            <w:pPr>
              <w:pStyle w:val="EPName"/>
            </w:pPr>
            <w:r w:rsidRPr="00EA2733">
              <w:t>Parlamento Europeu</w:t>
            </w:r>
          </w:p>
          <w:p w14:paraId="03590A99" w14:textId="5F2BBCD1" w:rsidR="002D0206" w:rsidRPr="00EA2733" w:rsidRDefault="002D0206" w:rsidP="00B044BE">
            <w:pPr>
              <w:pStyle w:val="EPTerm"/>
            </w:pPr>
            <w:r w:rsidRPr="00EA2733">
              <w:t>2024</w:t>
            </w:r>
            <w:r w:rsidR="00E70FFC">
              <w:noBreakHyphen/>
            </w:r>
            <w:r w:rsidRPr="00EA2733">
              <w:t>2029</w:t>
            </w:r>
          </w:p>
        </w:tc>
        <w:tc>
          <w:tcPr>
            <w:tcW w:w="2268" w:type="dxa"/>
            <w:tcBorders>
              <w:top w:val="nil"/>
              <w:left w:val="nil"/>
              <w:bottom w:val="nil"/>
              <w:right w:val="nil"/>
            </w:tcBorders>
          </w:tcPr>
          <w:p w14:paraId="09F845C2" w14:textId="77777777" w:rsidR="002D0206" w:rsidRPr="00EA2733" w:rsidRDefault="002D0206" w:rsidP="00B044BE">
            <w:pPr>
              <w:pStyle w:val="EPLogo"/>
            </w:pPr>
            <w:r w:rsidRPr="00EA2733">
              <w:rPr>
                <w:noProof/>
              </w:rPr>
              <w:drawing>
                <wp:inline distT="0" distB="0" distL="0" distR="0" wp14:anchorId="6B5A04F4" wp14:editId="0FC24AE1">
                  <wp:extent cx="1162050" cy="638175"/>
                  <wp:effectExtent l="0" t="0" r="0" b="9525"/>
                  <wp:docPr id="2084158610" name="Picture 1" descr="A circular maze with a flag of the european un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58610" name="Picture 1" descr="A circular maze with a flag of the european union&#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85B2AB7" w14:textId="77777777" w:rsidR="002D0206" w:rsidRPr="00EA2733" w:rsidRDefault="002D0206" w:rsidP="002D0206">
      <w:pPr>
        <w:pStyle w:val="LineTop"/>
      </w:pPr>
      <w:r w:rsidRPr="00EA2733">
        <w:t xml:space="preserve"> </w:t>
      </w:r>
    </w:p>
    <w:p w14:paraId="6C828A31" w14:textId="77777777" w:rsidR="002D0206" w:rsidRPr="00EA2733" w:rsidRDefault="002D0206" w:rsidP="002D0206">
      <w:pPr>
        <w:pStyle w:val="EPBody"/>
      </w:pPr>
      <w:r w:rsidRPr="00EA2733">
        <w:rPr>
          <w:rStyle w:val="HideTWBExt"/>
        </w:rPr>
        <w:t>&lt;Commission&gt;</w:t>
      </w:r>
      <w:r w:rsidRPr="00EA2733">
        <w:rPr>
          <w:rStyle w:val="HideTWBInt"/>
        </w:rPr>
        <w:t>{PECH}</w:t>
      </w:r>
      <w:r w:rsidRPr="00EA2733">
        <w:t>Comissão das Pescas</w:t>
      </w:r>
      <w:r w:rsidRPr="00EA2733">
        <w:rPr>
          <w:rStyle w:val="HideTWBExt"/>
        </w:rPr>
        <w:t>&lt;/Commission&gt;</w:t>
      </w:r>
    </w:p>
    <w:p w14:paraId="66FC603A" w14:textId="77777777" w:rsidR="002D0206" w:rsidRPr="00EA2733" w:rsidRDefault="002D0206" w:rsidP="002D0206">
      <w:pPr>
        <w:pStyle w:val="LineBottom"/>
      </w:pPr>
      <w:r w:rsidRPr="00EA2733">
        <w:t xml:space="preserve"> </w:t>
      </w:r>
    </w:p>
    <w:p w14:paraId="7B047698" w14:textId="77777777" w:rsidR="002D0206" w:rsidRPr="00EA2733" w:rsidRDefault="002D0206" w:rsidP="002D0206">
      <w:pPr>
        <w:pStyle w:val="CoverReference"/>
      </w:pPr>
      <w:r w:rsidRPr="00EA2733">
        <w:rPr>
          <w:rStyle w:val="HideTWBExt"/>
        </w:rPr>
        <w:t>&lt;RefProc&gt;</w:t>
      </w:r>
      <w:r w:rsidRPr="00EA2733">
        <w:t>2025/0106</w:t>
      </w:r>
      <w:r w:rsidRPr="00EA2733">
        <w:rPr>
          <w:rStyle w:val="HideTWBExt"/>
        </w:rPr>
        <w:t>&lt;/RefProc&gt;&lt;RefTypeProc&gt;</w:t>
      </w:r>
      <w:r w:rsidRPr="00EA2733">
        <w:t>(COD)</w:t>
      </w:r>
      <w:r w:rsidRPr="00EA2733">
        <w:rPr>
          <w:rStyle w:val="HideTWBExt"/>
        </w:rPr>
        <w:t>&lt;/RefTypeProc&gt;</w:t>
      </w:r>
    </w:p>
    <w:p w14:paraId="7546AA23" w14:textId="77777777" w:rsidR="002D0206" w:rsidRPr="00EA2733" w:rsidRDefault="002D0206" w:rsidP="002D0206">
      <w:pPr>
        <w:pStyle w:val="CoverDate"/>
      </w:pPr>
      <w:r w:rsidRPr="00EA2733">
        <w:rPr>
          <w:rStyle w:val="HideTWBExt"/>
        </w:rPr>
        <w:t>&lt;Date&gt;</w:t>
      </w:r>
      <w:r w:rsidRPr="00EA2733">
        <w:rPr>
          <w:rStyle w:val="HideTWBInt"/>
        </w:rPr>
        <w:t>{11/12/2025}</w:t>
      </w:r>
      <w:r w:rsidRPr="00EA2733">
        <w:t>11.12.2025</w:t>
      </w:r>
      <w:r w:rsidRPr="00EA2733">
        <w:rPr>
          <w:rStyle w:val="HideTWBExt"/>
        </w:rPr>
        <w:t>&lt;/Date&gt;</w:t>
      </w:r>
    </w:p>
    <w:p w14:paraId="32FA09E9" w14:textId="77777777" w:rsidR="002D0206" w:rsidRPr="00EA2733" w:rsidRDefault="002D0206" w:rsidP="002D0206">
      <w:pPr>
        <w:pStyle w:val="CoverDocType"/>
      </w:pPr>
      <w:r w:rsidRPr="00EA2733">
        <w:rPr>
          <w:rStyle w:val="HideTWBExt"/>
        </w:rPr>
        <w:t>&lt;TypeAM&gt;</w:t>
      </w:r>
      <w:r w:rsidRPr="00EA2733">
        <w:t>ALTERAÇÕES</w:t>
      </w:r>
      <w:r w:rsidRPr="00EA2733">
        <w:rPr>
          <w:rStyle w:val="HideTWBExt"/>
        </w:rPr>
        <w:t>&lt;/TypeAM&gt;</w:t>
      </w:r>
    </w:p>
    <w:p w14:paraId="3D5AF999" w14:textId="77D95506" w:rsidR="002D0206" w:rsidRPr="00EA2733" w:rsidRDefault="002D0206" w:rsidP="002D0206">
      <w:pPr>
        <w:pStyle w:val="CoverDocType24a"/>
      </w:pPr>
      <w:r w:rsidRPr="00EA2733">
        <w:rPr>
          <w:rStyle w:val="HideTWBExt"/>
        </w:rPr>
        <w:t>&lt;RangeAM&gt;</w:t>
      </w:r>
      <w:r w:rsidRPr="00EA2733">
        <w:t xml:space="preserve">272 </w:t>
      </w:r>
      <w:r w:rsidR="00E70FFC">
        <w:t>-</w:t>
      </w:r>
      <w:r w:rsidRPr="00EA2733">
        <w:t xml:space="preserve"> 323</w:t>
      </w:r>
      <w:r w:rsidRPr="00EA2733">
        <w:rPr>
          <w:rStyle w:val="HideTWBExt"/>
        </w:rPr>
        <w:t>&lt;/RangeAM&gt;</w:t>
      </w:r>
    </w:p>
    <w:p w14:paraId="66264722" w14:textId="77777777" w:rsidR="002D0206" w:rsidRPr="00EA2733" w:rsidRDefault="002D0206" w:rsidP="002D0206">
      <w:pPr>
        <w:pStyle w:val="CoverBold"/>
      </w:pPr>
      <w:r w:rsidRPr="00EA2733">
        <w:rPr>
          <w:rStyle w:val="HideTWBExt"/>
        </w:rPr>
        <w:t>&lt;TitreType&gt;</w:t>
      </w:r>
      <w:r w:rsidRPr="00EA2733">
        <w:t>Projeto de relatório</w:t>
      </w:r>
      <w:r w:rsidRPr="00EA2733">
        <w:rPr>
          <w:rStyle w:val="HideTWBExt"/>
        </w:rPr>
        <w:t>&lt;/TitreType&gt;</w:t>
      </w:r>
    </w:p>
    <w:p w14:paraId="6583DA69" w14:textId="77777777" w:rsidR="002D0206" w:rsidRPr="00EA2733" w:rsidRDefault="002D0206" w:rsidP="002D0206">
      <w:pPr>
        <w:pStyle w:val="CoverBold"/>
      </w:pPr>
      <w:r w:rsidRPr="00EA2733">
        <w:rPr>
          <w:rStyle w:val="HideTWBExt"/>
        </w:rPr>
        <w:t>&lt;Rapporteur&gt;</w:t>
      </w:r>
      <w:r w:rsidRPr="00EA2733">
        <w:t>Thomas Bajada</w:t>
      </w:r>
      <w:r w:rsidRPr="00EA2733">
        <w:rPr>
          <w:rStyle w:val="HideTWBExt"/>
        </w:rPr>
        <w:t>&lt;/Rapporteur&gt;</w:t>
      </w:r>
    </w:p>
    <w:p w14:paraId="0E5EE00A" w14:textId="4F7A375E" w:rsidR="002D0206" w:rsidRPr="00EA2733" w:rsidRDefault="002D0206" w:rsidP="002D0206">
      <w:pPr>
        <w:pStyle w:val="CoverNormal24a"/>
      </w:pPr>
      <w:r w:rsidRPr="00EA2733">
        <w:rPr>
          <w:rStyle w:val="HideTWBExt"/>
        </w:rPr>
        <w:t>&lt;DocRefPE&gt;</w:t>
      </w:r>
      <w:r w:rsidRPr="00EA2733">
        <w:t>(PE779.561v01</w:t>
      </w:r>
      <w:r w:rsidR="00E70FFC">
        <w:noBreakHyphen/>
      </w:r>
      <w:r w:rsidRPr="00EA2733">
        <w:t>00)</w:t>
      </w:r>
      <w:r w:rsidRPr="00EA2733">
        <w:rPr>
          <w:rStyle w:val="HideTWBExt"/>
        </w:rPr>
        <w:t>&lt;/DocRefPE&gt;</w:t>
      </w:r>
    </w:p>
    <w:p w14:paraId="68C596B4" w14:textId="26F31B15" w:rsidR="002D0206" w:rsidRPr="00EA2733" w:rsidRDefault="002D0206" w:rsidP="002D0206">
      <w:pPr>
        <w:pStyle w:val="CoverNormal24a"/>
      </w:pPr>
      <w:r w:rsidRPr="00EA2733">
        <w:rPr>
          <w:rStyle w:val="HideTWBExt"/>
        </w:rPr>
        <w:t>&lt;Titre&gt;</w:t>
      </w:r>
      <w:r w:rsidRPr="00EA2733">
        <w:t>Transposição para o direito da União das medidas adotadas por várias</w:t>
      </w:r>
      <w:r w:rsidR="001A0382" w:rsidRPr="00EA2733">
        <w:t xml:space="preserve"> </w:t>
      </w:r>
      <w:r w:rsidRPr="00EA2733">
        <w:t>organizações regionais de gestão das pescas</w:t>
      </w:r>
      <w:r w:rsidRPr="00EA2733">
        <w:rPr>
          <w:rStyle w:val="HideTWBExt"/>
        </w:rPr>
        <w:t>&lt;/Titre&gt;</w:t>
      </w:r>
    </w:p>
    <w:p w14:paraId="7F3364A2" w14:textId="77777777" w:rsidR="002D0206" w:rsidRPr="00EA2733" w:rsidRDefault="002D0206" w:rsidP="002D0206">
      <w:pPr>
        <w:pStyle w:val="CoverNormal"/>
      </w:pPr>
      <w:r w:rsidRPr="00EA2733">
        <w:rPr>
          <w:rStyle w:val="HideTWBExt"/>
        </w:rPr>
        <w:t>&lt;DocAmend&gt;</w:t>
      </w:r>
      <w:r w:rsidRPr="00EA2733">
        <w:t>Proposta de regulamento</w:t>
      </w:r>
      <w:r w:rsidRPr="00EA2733">
        <w:rPr>
          <w:rStyle w:val="HideTWBExt"/>
        </w:rPr>
        <w:t>&lt;/DocAmend&gt;</w:t>
      </w:r>
    </w:p>
    <w:p w14:paraId="71A8949B" w14:textId="77777777" w:rsidR="002D0206" w:rsidRPr="00EA2733" w:rsidRDefault="002D0206" w:rsidP="002D0206">
      <w:pPr>
        <w:pStyle w:val="CoverNormal24a"/>
      </w:pPr>
      <w:r w:rsidRPr="00EA2733">
        <w:rPr>
          <w:rStyle w:val="HideTWBExt"/>
        </w:rPr>
        <w:t>&lt;DocRef&gt;</w:t>
      </w:r>
      <w:r w:rsidRPr="00EA2733">
        <w:t>(COM(2025)0195 – 2025/0106(COD))</w:t>
      </w:r>
      <w:r w:rsidRPr="00EA2733">
        <w:rPr>
          <w:rStyle w:val="HideTWBExt"/>
        </w:rPr>
        <w:t>&lt;/DocRef&gt;</w:t>
      </w:r>
    </w:p>
    <w:p w14:paraId="21214FED" w14:textId="77777777" w:rsidR="00436D0D" w:rsidRPr="00EA2733" w:rsidRDefault="00800CE0">
      <w:r w:rsidRPr="00EA2733">
        <w:br w:type="page"/>
      </w:r>
      <w:r w:rsidRPr="00EA2733">
        <w:lastRenderedPageBreak/>
        <w:t>AM_Com_LegReport</w:t>
      </w:r>
    </w:p>
    <w:p w14:paraId="04AEBB72" w14:textId="4C13574A" w:rsidR="005F0310" w:rsidRPr="00EA2733" w:rsidRDefault="00800CE0" w:rsidP="005F0310">
      <w:pPr>
        <w:pStyle w:val="AmNumberTabs"/>
      </w:pPr>
      <w:r w:rsidRPr="00EA2733">
        <w:br w:type="page"/>
      </w:r>
      <w:r w:rsidR="005F0310" w:rsidRPr="00EA2733">
        <w:rPr>
          <w:rStyle w:val="HideTWBExt"/>
          <w:b w:val="0"/>
        </w:rPr>
        <w:lastRenderedPageBreak/>
        <w:t>&lt;RepeatBlock-Amend&gt;</w:t>
      </w:r>
      <w:r w:rsidR="005F0310" w:rsidRPr="00EA2733">
        <w:rPr>
          <w:rStyle w:val="HideTWBExt"/>
        </w:rPr>
        <w:t>&lt;Amend&gt;</w:t>
      </w:r>
      <w:r w:rsidR="005F0310" w:rsidRPr="00EA2733">
        <w:t>Alteração</w:t>
      </w:r>
      <w:r w:rsidR="005F0310" w:rsidRPr="00EA2733">
        <w:tab/>
      </w:r>
      <w:r w:rsidR="005F0310" w:rsidRPr="00EA2733">
        <w:tab/>
      </w:r>
      <w:r w:rsidR="005F0310" w:rsidRPr="00EA2733">
        <w:rPr>
          <w:rStyle w:val="HideTWBExt"/>
        </w:rPr>
        <w:t>&lt;NumAm&gt;</w:t>
      </w:r>
      <w:r w:rsidR="005F0310" w:rsidRPr="00EA2733">
        <w:t>272</w:t>
      </w:r>
      <w:r w:rsidR="005F0310" w:rsidRPr="00EA2733">
        <w:rPr>
          <w:rStyle w:val="HideTWBExt"/>
        </w:rPr>
        <w:t>&lt;/NumAm&gt;</w:t>
      </w:r>
    </w:p>
    <w:p w14:paraId="3E59A9E1"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10D6EFB0" w14:textId="77777777" w:rsidR="005F0310" w:rsidRPr="00EA2733" w:rsidRDefault="005F0310" w:rsidP="005F0310">
      <w:pPr>
        <w:pStyle w:val="NormalBold"/>
      </w:pPr>
      <w:r w:rsidRPr="00EA2733">
        <w:rPr>
          <w:rStyle w:val="HideTWBExt"/>
          <w:b w:val="0"/>
        </w:rPr>
        <w:t>&lt;/RepeatBlock-By&gt;</w:t>
      </w:r>
    </w:p>
    <w:p w14:paraId="20B5E956"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7DC55D22" w14:textId="77777777" w:rsidR="005F0310" w:rsidRPr="00EA2733" w:rsidRDefault="005F0310" w:rsidP="005F0310">
      <w:pPr>
        <w:pStyle w:val="NormalBold"/>
      </w:pPr>
      <w:r w:rsidRPr="00EA2733">
        <w:rPr>
          <w:rStyle w:val="HideTWBExt"/>
        </w:rPr>
        <w:t>&lt;Article&gt;</w:t>
      </w:r>
      <w:r w:rsidRPr="00EA2733">
        <w:t>Considerando 4</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77BBC393" w14:textId="77777777" w:rsidTr="00B044BE">
        <w:trPr>
          <w:trHeight w:hRule="exact" w:val="240"/>
          <w:jc w:val="center"/>
        </w:trPr>
        <w:tc>
          <w:tcPr>
            <w:tcW w:w="9752" w:type="dxa"/>
            <w:gridSpan w:val="2"/>
            <w:tcBorders>
              <w:top w:val="nil"/>
              <w:left w:val="nil"/>
              <w:bottom w:val="nil"/>
              <w:right w:val="nil"/>
            </w:tcBorders>
          </w:tcPr>
          <w:p w14:paraId="1792D9D7" w14:textId="77777777" w:rsidR="005F0310" w:rsidRPr="00EA2733" w:rsidRDefault="005F0310" w:rsidP="00B044BE"/>
        </w:tc>
      </w:tr>
      <w:tr w:rsidR="005F0310" w:rsidRPr="00EA2733" w14:paraId="160DAE71" w14:textId="77777777" w:rsidTr="00B044BE">
        <w:trPr>
          <w:trHeight w:val="240"/>
          <w:jc w:val="center"/>
        </w:trPr>
        <w:tc>
          <w:tcPr>
            <w:tcW w:w="4876" w:type="dxa"/>
            <w:tcBorders>
              <w:top w:val="nil"/>
              <w:left w:val="nil"/>
              <w:bottom w:val="nil"/>
              <w:right w:val="nil"/>
            </w:tcBorders>
          </w:tcPr>
          <w:p w14:paraId="794AE0A0"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48984EA3" w14:textId="77777777" w:rsidR="005F0310" w:rsidRPr="00EA2733" w:rsidRDefault="005F0310" w:rsidP="00B044BE">
            <w:pPr>
              <w:pStyle w:val="AmColumnHeading"/>
            </w:pPr>
            <w:r w:rsidRPr="00EA2733">
              <w:t>Alteração</w:t>
            </w:r>
          </w:p>
        </w:tc>
      </w:tr>
      <w:tr w:rsidR="005F0310" w:rsidRPr="00EA2733" w14:paraId="7ED6EBE9" w14:textId="77777777" w:rsidTr="00B044BE">
        <w:trPr>
          <w:jc w:val="center"/>
        </w:trPr>
        <w:tc>
          <w:tcPr>
            <w:tcW w:w="4876" w:type="dxa"/>
            <w:tcBorders>
              <w:top w:val="nil"/>
              <w:left w:val="nil"/>
              <w:bottom w:val="nil"/>
              <w:right w:val="nil"/>
            </w:tcBorders>
          </w:tcPr>
          <w:p w14:paraId="25E9D5C2" w14:textId="2072A1A6" w:rsidR="005F0310" w:rsidRPr="00EA2733" w:rsidRDefault="005F0310" w:rsidP="00B044BE">
            <w:pPr>
              <w:pStyle w:val="Normal6a"/>
            </w:pPr>
            <w:r w:rsidRPr="00EA2733">
              <w:t>(4)</w:t>
            </w:r>
            <w:r w:rsidRPr="00EA2733">
              <w:tab/>
              <w:t>Na sua 28.ª reunião ordinária, realizada em 2023, a CICTA adotou igualmente medidas de controlo para a conservação dos recursos haliêuticos sob a sua alçada, relativas à troca de quotas entre operações de pesca conjunta, à notificação prévia de desembarques, à monitorização das operações de transferência de atum</w:t>
            </w:r>
            <w:r w:rsidR="00E70FFC">
              <w:noBreakHyphen/>
            </w:r>
            <w:r w:rsidRPr="00EA2733">
              <w:t>rabilho por câmaras de vídeo, às operações de enjaulamento e às atividades de controlo nas explorações após o enjaulamento.</w:t>
            </w:r>
          </w:p>
        </w:tc>
        <w:tc>
          <w:tcPr>
            <w:tcW w:w="4876" w:type="dxa"/>
            <w:tcBorders>
              <w:top w:val="nil"/>
              <w:left w:val="nil"/>
              <w:bottom w:val="nil"/>
              <w:right w:val="nil"/>
            </w:tcBorders>
          </w:tcPr>
          <w:p w14:paraId="16BA2981" w14:textId="4A042657" w:rsidR="005F0310" w:rsidRPr="00EA2733" w:rsidRDefault="005F0310" w:rsidP="00B044BE">
            <w:pPr>
              <w:pStyle w:val="Normal6a"/>
            </w:pPr>
            <w:r w:rsidRPr="00EA2733">
              <w:t>(4)</w:t>
            </w:r>
            <w:r w:rsidRPr="00EA2733">
              <w:tab/>
              <w:t>Na sua 28.ª reunião ordinária, realizada em 2023, a CICTA adotou igualmente medidas de controlo para a conservação dos recursos haliêuticos sob a sua alçada, relativas à troca de quotas entre operações de pesca conjunta, à notificação prévia de desembarques, à monitorização das operações de transferência de atum</w:t>
            </w:r>
            <w:r w:rsidR="00E70FFC">
              <w:noBreakHyphen/>
            </w:r>
            <w:r w:rsidRPr="00EA2733">
              <w:t>rabilho por câmaras de vídeo, às operações de enjaulamento e às atividades de controlo nas explorações após o enjaulamento</w:t>
            </w:r>
            <w:r w:rsidRPr="00EA2733">
              <w:rPr>
                <w:b/>
                <w:i/>
              </w:rPr>
              <w:t>; sublinha, no entanto, a importância de que a aplicação destas medidas seja efetuada de forma proporcionada e com base em dados científicos atualizados, evitando encargos administrativos desnecessários para as frotas europeias, em particular as que já estão sujeitas a restrições muito severas, como as do Mediterrâneo Ocidental</w:t>
            </w:r>
            <w:r w:rsidRPr="00EA2733">
              <w:t>.</w:t>
            </w:r>
          </w:p>
        </w:tc>
      </w:tr>
    </w:tbl>
    <w:p w14:paraId="162556BD"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317D4556" w14:textId="77777777" w:rsidR="005F0310" w:rsidRPr="00EA2733" w:rsidRDefault="005F0310" w:rsidP="005F0310">
      <w:r w:rsidRPr="00EA2733">
        <w:rPr>
          <w:rStyle w:val="HideTWBExt"/>
        </w:rPr>
        <w:t>&lt;/Amend&gt;</w:t>
      </w:r>
    </w:p>
    <w:p w14:paraId="78DCDD02"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273</w:t>
      </w:r>
      <w:r w:rsidRPr="00EA2733">
        <w:rPr>
          <w:rStyle w:val="HideTWBExt"/>
        </w:rPr>
        <w:t>&lt;/NumAm&gt;</w:t>
      </w:r>
    </w:p>
    <w:p w14:paraId="4C178020"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3C9B22C4" w14:textId="77777777" w:rsidR="005F0310" w:rsidRPr="00EA2733" w:rsidRDefault="005F0310" w:rsidP="005F0310">
      <w:pPr>
        <w:pStyle w:val="NormalBold"/>
      </w:pPr>
      <w:r w:rsidRPr="00EA2733">
        <w:rPr>
          <w:rStyle w:val="HideTWBExt"/>
          <w:b w:val="0"/>
        </w:rPr>
        <w:t>&lt;/RepeatBlock-By&gt;</w:t>
      </w:r>
    </w:p>
    <w:p w14:paraId="26919C8F"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B2FEE3F" w14:textId="77777777" w:rsidR="005F0310" w:rsidRPr="00EA2733" w:rsidRDefault="005F0310" w:rsidP="005F0310">
      <w:pPr>
        <w:pStyle w:val="NormalBold"/>
      </w:pPr>
      <w:r w:rsidRPr="00EA2733">
        <w:rPr>
          <w:rStyle w:val="HideTWBExt"/>
        </w:rPr>
        <w:t>&lt;Article&gt;</w:t>
      </w:r>
      <w:r w:rsidRPr="00EA2733">
        <w:t>Considerando 4</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AD27C91" w14:textId="77777777" w:rsidTr="00B044BE">
        <w:trPr>
          <w:trHeight w:hRule="exact" w:val="240"/>
          <w:jc w:val="center"/>
        </w:trPr>
        <w:tc>
          <w:tcPr>
            <w:tcW w:w="9752" w:type="dxa"/>
            <w:gridSpan w:val="2"/>
            <w:tcBorders>
              <w:top w:val="nil"/>
              <w:left w:val="nil"/>
              <w:bottom w:val="nil"/>
              <w:right w:val="nil"/>
            </w:tcBorders>
          </w:tcPr>
          <w:p w14:paraId="38D3A7A0" w14:textId="77777777" w:rsidR="005F0310" w:rsidRPr="00EA2733" w:rsidRDefault="005F0310" w:rsidP="00B044BE"/>
        </w:tc>
      </w:tr>
      <w:tr w:rsidR="005F0310" w:rsidRPr="00EA2733" w14:paraId="6F85A7EF" w14:textId="77777777" w:rsidTr="00B044BE">
        <w:trPr>
          <w:trHeight w:val="240"/>
          <w:jc w:val="center"/>
        </w:trPr>
        <w:tc>
          <w:tcPr>
            <w:tcW w:w="4876" w:type="dxa"/>
            <w:tcBorders>
              <w:top w:val="nil"/>
              <w:left w:val="nil"/>
              <w:bottom w:val="nil"/>
              <w:right w:val="nil"/>
            </w:tcBorders>
          </w:tcPr>
          <w:p w14:paraId="68019F8A"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1525B4F" w14:textId="77777777" w:rsidR="005F0310" w:rsidRPr="00EA2733" w:rsidRDefault="005F0310" w:rsidP="00B044BE">
            <w:pPr>
              <w:pStyle w:val="AmColumnHeading"/>
            </w:pPr>
            <w:r w:rsidRPr="00EA2733">
              <w:t>Alteração</w:t>
            </w:r>
          </w:p>
        </w:tc>
      </w:tr>
      <w:tr w:rsidR="005F0310" w:rsidRPr="00EA2733" w14:paraId="4947F95F" w14:textId="77777777" w:rsidTr="00B044BE">
        <w:trPr>
          <w:jc w:val="center"/>
        </w:trPr>
        <w:tc>
          <w:tcPr>
            <w:tcW w:w="4876" w:type="dxa"/>
            <w:tcBorders>
              <w:top w:val="nil"/>
              <w:left w:val="nil"/>
              <w:bottom w:val="nil"/>
              <w:right w:val="nil"/>
            </w:tcBorders>
          </w:tcPr>
          <w:p w14:paraId="75886B8A" w14:textId="5167C105" w:rsidR="005F0310" w:rsidRPr="00EA2733" w:rsidRDefault="005F0310" w:rsidP="00B044BE">
            <w:pPr>
              <w:pStyle w:val="Normal6a"/>
            </w:pPr>
            <w:r w:rsidRPr="00EA2733">
              <w:t>(4)</w:t>
            </w:r>
            <w:r w:rsidRPr="00EA2733">
              <w:tab/>
              <w:t xml:space="preserve">Na sua 28.ª reunião ordinária, realizada em 2023, a CICTA adotou igualmente medidas de controlo para a conservação dos recursos haliêuticos sob a sua alçada, relativas à troca de quotas entre operações de pesca conjunta, à notificação </w:t>
            </w:r>
            <w:r w:rsidRPr="00EA2733">
              <w:lastRenderedPageBreak/>
              <w:t>prévia de desembarques, à monitorização das operações de transferência de atum</w:t>
            </w:r>
            <w:r w:rsidR="00E70FFC">
              <w:noBreakHyphen/>
            </w:r>
            <w:r w:rsidRPr="00EA2733">
              <w:t>rabilho por câmaras de vídeo, às operações de enjaulamento e às atividades de controlo nas explorações após o enjaulamento.</w:t>
            </w:r>
          </w:p>
        </w:tc>
        <w:tc>
          <w:tcPr>
            <w:tcW w:w="4876" w:type="dxa"/>
            <w:tcBorders>
              <w:top w:val="nil"/>
              <w:left w:val="nil"/>
              <w:bottom w:val="nil"/>
              <w:right w:val="nil"/>
            </w:tcBorders>
          </w:tcPr>
          <w:p w14:paraId="0D9286BF" w14:textId="75336E8C" w:rsidR="005F0310" w:rsidRPr="00EA2733" w:rsidRDefault="005F0310" w:rsidP="00B044BE">
            <w:pPr>
              <w:pStyle w:val="Normal6a"/>
            </w:pPr>
            <w:r w:rsidRPr="00EA2733">
              <w:lastRenderedPageBreak/>
              <w:t>(4)</w:t>
            </w:r>
            <w:r w:rsidRPr="00EA2733">
              <w:tab/>
              <w:t>Na sua 28.ª reunião ordinária, realizada em 2023</w:t>
            </w:r>
            <w:r w:rsidRPr="00EA2733">
              <w:rPr>
                <w:b/>
                <w:i/>
              </w:rPr>
              <w:t>, e, adicionalmente, na sua 24.ª reunião extraordinária, realizada em 2024</w:t>
            </w:r>
            <w:r w:rsidRPr="00EA2733">
              <w:t xml:space="preserve">, a CICTA adotou igualmente medidas de controlo para a conservação dos recursos haliêuticos sob a sua alçada, </w:t>
            </w:r>
            <w:r w:rsidRPr="00EA2733">
              <w:lastRenderedPageBreak/>
              <w:t>relativas à troca de quotas entre operações de pesca conjunta, à notificação prévia de desembarques, à monitorização das operações de transferência de atum</w:t>
            </w:r>
            <w:r w:rsidR="00E70FFC">
              <w:noBreakHyphen/>
            </w:r>
            <w:r w:rsidRPr="00EA2733">
              <w:t>rabilho por câmaras de vídeo, às operações de enjaulamento e às atividades de controlo nas explorações após o enjaulamento.</w:t>
            </w:r>
          </w:p>
        </w:tc>
      </w:tr>
    </w:tbl>
    <w:p w14:paraId="69367CE3"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6A620653" w14:textId="77777777" w:rsidR="005F0310" w:rsidRPr="00EA2733" w:rsidRDefault="005F0310" w:rsidP="005F0310">
      <w:r w:rsidRPr="00EA2733">
        <w:rPr>
          <w:rStyle w:val="HideTWBExt"/>
        </w:rPr>
        <w:t>&lt;/Amend&gt;</w:t>
      </w:r>
    </w:p>
    <w:p w14:paraId="4DAAFF27"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274</w:t>
      </w:r>
      <w:r w:rsidRPr="00EA2733">
        <w:rPr>
          <w:rStyle w:val="HideTWBExt"/>
        </w:rPr>
        <w:t>&lt;/NumAm&gt;</w:t>
      </w:r>
    </w:p>
    <w:p w14:paraId="340B4725"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2FB53753" w14:textId="77777777" w:rsidR="005F0310" w:rsidRPr="00EA2733" w:rsidRDefault="005F0310" w:rsidP="005F0310">
      <w:pPr>
        <w:pStyle w:val="NormalBold"/>
      </w:pPr>
      <w:r w:rsidRPr="00EA2733">
        <w:rPr>
          <w:rStyle w:val="HideTWBExt"/>
          <w:b w:val="0"/>
        </w:rPr>
        <w:t>&lt;/RepeatBlock-By&gt;</w:t>
      </w:r>
    </w:p>
    <w:p w14:paraId="56183FAC"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7B4F7F20" w14:textId="77777777" w:rsidR="005F0310" w:rsidRPr="00EA2733" w:rsidRDefault="005F0310" w:rsidP="005F0310">
      <w:pPr>
        <w:pStyle w:val="NormalBold"/>
      </w:pPr>
      <w:r w:rsidRPr="00EA2733">
        <w:rPr>
          <w:rStyle w:val="HideTWBExt"/>
        </w:rPr>
        <w:t>&lt;Article&gt;</w:t>
      </w:r>
      <w:r w:rsidRPr="00EA2733">
        <w:t>Considerando 5</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5BCC650" w14:textId="77777777" w:rsidTr="00B044BE">
        <w:trPr>
          <w:trHeight w:hRule="exact" w:val="240"/>
          <w:jc w:val="center"/>
        </w:trPr>
        <w:tc>
          <w:tcPr>
            <w:tcW w:w="9752" w:type="dxa"/>
            <w:gridSpan w:val="2"/>
            <w:tcBorders>
              <w:top w:val="nil"/>
              <w:left w:val="nil"/>
              <w:bottom w:val="nil"/>
              <w:right w:val="nil"/>
            </w:tcBorders>
          </w:tcPr>
          <w:p w14:paraId="33CCE011" w14:textId="77777777" w:rsidR="005F0310" w:rsidRPr="00EA2733" w:rsidRDefault="005F0310" w:rsidP="00B044BE"/>
        </w:tc>
      </w:tr>
      <w:tr w:rsidR="005F0310" w:rsidRPr="00EA2733" w14:paraId="700D7A7D" w14:textId="77777777" w:rsidTr="00B044BE">
        <w:trPr>
          <w:trHeight w:val="240"/>
          <w:jc w:val="center"/>
        </w:trPr>
        <w:tc>
          <w:tcPr>
            <w:tcW w:w="4876" w:type="dxa"/>
            <w:tcBorders>
              <w:top w:val="nil"/>
              <w:left w:val="nil"/>
              <w:bottom w:val="nil"/>
              <w:right w:val="nil"/>
            </w:tcBorders>
          </w:tcPr>
          <w:p w14:paraId="4610D89C"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0F52A195" w14:textId="77777777" w:rsidR="005F0310" w:rsidRPr="00EA2733" w:rsidRDefault="005F0310" w:rsidP="00B044BE">
            <w:pPr>
              <w:pStyle w:val="AmColumnHeading"/>
            </w:pPr>
            <w:r w:rsidRPr="00EA2733">
              <w:t>Alteração</w:t>
            </w:r>
          </w:p>
        </w:tc>
      </w:tr>
      <w:tr w:rsidR="005F0310" w:rsidRPr="00EA2733" w14:paraId="688F7F1F" w14:textId="77777777" w:rsidTr="00B044BE">
        <w:trPr>
          <w:jc w:val="center"/>
        </w:trPr>
        <w:tc>
          <w:tcPr>
            <w:tcW w:w="4876" w:type="dxa"/>
            <w:tcBorders>
              <w:top w:val="nil"/>
              <w:left w:val="nil"/>
              <w:bottom w:val="nil"/>
              <w:right w:val="nil"/>
            </w:tcBorders>
          </w:tcPr>
          <w:p w14:paraId="5020F170" w14:textId="77777777" w:rsidR="005F0310" w:rsidRPr="00EA2733" w:rsidRDefault="005F0310" w:rsidP="00B044BE">
            <w:pPr>
              <w:pStyle w:val="Normal6a"/>
            </w:pPr>
            <w:r w:rsidRPr="00EA2733">
              <w:rPr>
                <w:b/>
                <w:i/>
              </w:rPr>
              <w:t>(5)</w:t>
            </w:r>
            <w:r w:rsidRPr="00EA2733">
              <w:tab/>
            </w:r>
            <w:r w:rsidRPr="00EA2733">
              <w:rPr>
                <w:b/>
                <w:i/>
              </w:rPr>
              <w:t>Essas medidas são vinculativas para a União. Por conseguinte, deverão ser transpostas para o direito da União.</w:t>
            </w:r>
          </w:p>
        </w:tc>
        <w:tc>
          <w:tcPr>
            <w:tcW w:w="4876" w:type="dxa"/>
            <w:tcBorders>
              <w:top w:val="nil"/>
              <w:left w:val="nil"/>
              <w:bottom w:val="nil"/>
              <w:right w:val="nil"/>
            </w:tcBorders>
          </w:tcPr>
          <w:p w14:paraId="1ADB4269" w14:textId="77777777" w:rsidR="005F0310" w:rsidRPr="00EA2733" w:rsidRDefault="005F0310" w:rsidP="00B044BE">
            <w:pPr>
              <w:pStyle w:val="Normal6a"/>
            </w:pPr>
            <w:r w:rsidRPr="00EA2733">
              <w:rPr>
                <w:b/>
                <w:i/>
              </w:rPr>
              <w:t>Suprimido</w:t>
            </w:r>
          </w:p>
        </w:tc>
      </w:tr>
    </w:tbl>
    <w:p w14:paraId="640CC551"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58FA9455" w14:textId="77777777" w:rsidR="005F0310" w:rsidRPr="00EA2733" w:rsidRDefault="005F0310" w:rsidP="005F0310">
      <w:r w:rsidRPr="00EA2733">
        <w:rPr>
          <w:rStyle w:val="HideTWBExt"/>
        </w:rPr>
        <w:t>&lt;/Amend&gt;</w:t>
      </w:r>
    </w:p>
    <w:p w14:paraId="65F4EAA2"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275</w:t>
      </w:r>
      <w:r w:rsidRPr="00EA2733">
        <w:rPr>
          <w:rStyle w:val="HideTWBExt"/>
        </w:rPr>
        <w:t>&lt;/NumAm&gt;</w:t>
      </w:r>
    </w:p>
    <w:p w14:paraId="7FDA24EF"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6EC7EE17" w14:textId="77777777" w:rsidR="005F0310" w:rsidRPr="00EA2733" w:rsidRDefault="005F0310" w:rsidP="005F0310">
      <w:pPr>
        <w:pStyle w:val="NormalBold"/>
      </w:pPr>
      <w:r w:rsidRPr="00EA2733">
        <w:rPr>
          <w:rStyle w:val="HideTWBExt"/>
          <w:b w:val="0"/>
        </w:rPr>
        <w:t>&lt;/RepeatBlock-By&gt;</w:t>
      </w:r>
    </w:p>
    <w:p w14:paraId="0705DF92"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75E9738" w14:textId="102CD0FA" w:rsidR="005F0310" w:rsidRPr="00EA2733" w:rsidRDefault="005F0310" w:rsidP="005F0310">
      <w:pPr>
        <w:pStyle w:val="NormalBold"/>
      </w:pPr>
      <w:r w:rsidRPr="00EA2733">
        <w:rPr>
          <w:rStyle w:val="HideTWBExt"/>
        </w:rPr>
        <w:t>&lt;Article&gt;</w:t>
      </w:r>
      <w:r w:rsidRPr="00EA2733">
        <w:t>Considerando 5</w:t>
      </w:r>
      <w:r w:rsidR="00E70FFC">
        <w:noBreakHyphen/>
      </w:r>
      <w:r w:rsidRPr="00EA2733">
        <w:t>A (novo)</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B584FF3" w14:textId="77777777" w:rsidTr="00B044BE">
        <w:trPr>
          <w:trHeight w:hRule="exact" w:val="240"/>
          <w:jc w:val="center"/>
        </w:trPr>
        <w:tc>
          <w:tcPr>
            <w:tcW w:w="9752" w:type="dxa"/>
            <w:gridSpan w:val="2"/>
            <w:tcBorders>
              <w:top w:val="nil"/>
              <w:left w:val="nil"/>
              <w:bottom w:val="nil"/>
              <w:right w:val="nil"/>
            </w:tcBorders>
          </w:tcPr>
          <w:p w14:paraId="52DBF524" w14:textId="77777777" w:rsidR="005F0310" w:rsidRPr="00EA2733" w:rsidRDefault="005F0310" w:rsidP="00B044BE"/>
        </w:tc>
      </w:tr>
      <w:tr w:rsidR="005F0310" w:rsidRPr="00EA2733" w14:paraId="05521E96" w14:textId="77777777" w:rsidTr="00B044BE">
        <w:trPr>
          <w:trHeight w:val="240"/>
          <w:jc w:val="center"/>
        </w:trPr>
        <w:tc>
          <w:tcPr>
            <w:tcW w:w="4876" w:type="dxa"/>
            <w:tcBorders>
              <w:top w:val="nil"/>
              <w:left w:val="nil"/>
              <w:bottom w:val="nil"/>
              <w:right w:val="nil"/>
            </w:tcBorders>
          </w:tcPr>
          <w:p w14:paraId="6600105D"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B80BFFD" w14:textId="77777777" w:rsidR="005F0310" w:rsidRPr="00EA2733" w:rsidRDefault="005F0310" w:rsidP="00B044BE">
            <w:pPr>
              <w:pStyle w:val="AmColumnHeading"/>
            </w:pPr>
            <w:r w:rsidRPr="00EA2733">
              <w:t>Alteração</w:t>
            </w:r>
          </w:p>
        </w:tc>
      </w:tr>
      <w:tr w:rsidR="005F0310" w:rsidRPr="00EA2733" w14:paraId="27CFD740" w14:textId="77777777" w:rsidTr="00B044BE">
        <w:trPr>
          <w:jc w:val="center"/>
        </w:trPr>
        <w:tc>
          <w:tcPr>
            <w:tcW w:w="4876" w:type="dxa"/>
            <w:tcBorders>
              <w:top w:val="nil"/>
              <w:left w:val="nil"/>
              <w:bottom w:val="nil"/>
              <w:right w:val="nil"/>
            </w:tcBorders>
          </w:tcPr>
          <w:p w14:paraId="3A6C1385" w14:textId="77777777" w:rsidR="005F0310" w:rsidRPr="00EA2733" w:rsidRDefault="005F0310" w:rsidP="00B044BE">
            <w:pPr>
              <w:pStyle w:val="Normal6a"/>
            </w:pPr>
          </w:p>
        </w:tc>
        <w:tc>
          <w:tcPr>
            <w:tcW w:w="4876" w:type="dxa"/>
            <w:tcBorders>
              <w:top w:val="nil"/>
              <w:left w:val="nil"/>
              <w:bottom w:val="nil"/>
              <w:right w:val="nil"/>
            </w:tcBorders>
          </w:tcPr>
          <w:p w14:paraId="5F35A38A" w14:textId="6A12C756" w:rsidR="005F0310" w:rsidRPr="00EA2733" w:rsidRDefault="005F0310" w:rsidP="00B044BE">
            <w:pPr>
              <w:pStyle w:val="Normal6a"/>
            </w:pPr>
            <w:r w:rsidRPr="00EA2733">
              <w:rPr>
                <w:b/>
                <w:i/>
              </w:rPr>
              <w:t>(5</w:t>
            </w:r>
            <w:r w:rsidR="00E70FFC">
              <w:rPr>
                <w:b/>
                <w:i/>
              </w:rPr>
              <w:noBreakHyphen/>
            </w:r>
            <w:r w:rsidRPr="00EA2733">
              <w:rPr>
                <w:b/>
                <w:i/>
              </w:rPr>
              <w:t>A)</w:t>
            </w:r>
            <w:r w:rsidRPr="00EA2733">
              <w:tab/>
            </w:r>
            <w:r w:rsidRPr="00EA2733">
              <w:rPr>
                <w:b/>
                <w:i/>
              </w:rPr>
              <w:t xml:space="preserve">A aplicação destas medidas de gestão no Mediterrâneo deve ser coerente com o objetivo estratégico da soberania alimentar da UE; num contexto em que a Comissão propõe reduções drásticas do esforço de pesca até 2026 no Mediterrâneo Ocidental (até 64 % para a pesca de arrasto), é imperativo que a transposição das normas internacionais não acrescente níveis de complexidade que acelerem o desmantelamento da frota, o que aumentaria irreversivelmente a </w:t>
            </w:r>
            <w:r w:rsidRPr="00EA2733">
              <w:rPr>
                <w:b/>
                <w:i/>
              </w:rPr>
              <w:lastRenderedPageBreak/>
              <w:t>dependência das importações de produtos do mar provenientes dos países vizinhos.</w:t>
            </w:r>
          </w:p>
        </w:tc>
      </w:tr>
    </w:tbl>
    <w:p w14:paraId="6B817E3A"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61D457F3" w14:textId="77777777" w:rsidR="005F0310" w:rsidRPr="00EA2733" w:rsidRDefault="005F0310" w:rsidP="005F0310">
      <w:r w:rsidRPr="00EA2733">
        <w:rPr>
          <w:rStyle w:val="HideTWBExt"/>
        </w:rPr>
        <w:t>&lt;/Amend&gt;</w:t>
      </w:r>
    </w:p>
    <w:p w14:paraId="3EE83D9F"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276</w:t>
      </w:r>
      <w:r w:rsidRPr="00EA2733">
        <w:rPr>
          <w:rStyle w:val="HideTWBExt"/>
        </w:rPr>
        <w:t>&lt;/NumAm&gt;</w:t>
      </w:r>
    </w:p>
    <w:p w14:paraId="6E90CFEE"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4485DD83" w14:textId="77777777" w:rsidR="005F0310" w:rsidRPr="00EA2733" w:rsidRDefault="005F0310" w:rsidP="005F0310">
      <w:pPr>
        <w:pStyle w:val="NormalBold"/>
      </w:pPr>
      <w:r w:rsidRPr="00EA2733">
        <w:rPr>
          <w:rStyle w:val="HideTWBExt"/>
          <w:b w:val="0"/>
        </w:rPr>
        <w:t>&lt;/RepeatBlock-By&gt;</w:t>
      </w:r>
    </w:p>
    <w:p w14:paraId="5E8FD4C3"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EE22570" w14:textId="77777777" w:rsidR="005F0310" w:rsidRPr="00EA2733" w:rsidRDefault="005F0310" w:rsidP="005F0310">
      <w:pPr>
        <w:pStyle w:val="NormalBold"/>
      </w:pPr>
      <w:r w:rsidRPr="00EA2733">
        <w:rPr>
          <w:rStyle w:val="HideTWBExt"/>
        </w:rPr>
        <w:t>&lt;Article&gt;</w:t>
      </w:r>
      <w:r w:rsidRPr="00EA2733">
        <w:t>Considerando 7</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E184DF3" w14:textId="77777777" w:rsidTr="00B044BE">
        <w:trPr>
          <w:trHeight w:hRule="exact" w:val="240"/>
          <w:jc w:val="center"/>
        </w:trPr>
        <w:tc>
          <w:tcPr>
            <w:tcW w:w="9752" w:type="dxa"/>
            <w:gridSpan w:val="2"/>
            <w:tcBorders>
              <w:top w:val="nil"/>
              <w:left w:val="nil"/>
              <w:bottom w:val="nil"/>
              <w:right w:val="nil"/>
            </w:tcBorders>
          </w:tcPr>
          <w:p w14:paraId="54C32968" w14:textId="77777777" w:rsidR="005F0310" w:rsidRPr="00EA2733" w:rsidRDefault="005F0310" w:rsidP="00B044BE"/>
        </w:tc>
      </w:tr>
      <w:tr w:rsidR="005F0310" w:rsidRPr="00EA2733" w14:paraId="3C4838A9" w14:textId="77777777" w:rsidTr="00B044BE">
        <w:trPr>
          <w:trHeight w:val="240"/>
          <w:jc w:val="center"/>
        </w:trPr>
        <w:tc>
          <w:tcPr>
            <w:tcW w:w="4876" w:type="dxa"/>
            <w:tcBorders>
              <w:top w:val="nil"/>
              <w:left w:val="nil"/>
              <w:bottom w:val="nil"/>
              <w:right w:val="nil"/>
            </w:tcBorders>
          </w:tcPr>
          <w:p w14:paraId="657354F1"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48E9073" w14:textId="77777777" w:rsidR="005F0310" w:rsidRPr="00EA2733" w:rsidRDefault="005F0310" w:rsidP="00B044BE">
            <w:pPr>
              <w:pStyle w:val="AmColumnHeading"/>
            </w:pPr>
            <w:r w:rsidRPr="00EA2733">
              <w:t>Alteração</w:t>
            </w:r>
          </w:p>
        </w:tc>
      </w:tr>
      <w:tr w:rsidR="005F0310" w:rsidRPr="00EA2733" w14:paraId="0158AE08" w14:textId="77777777" w:rsidTr="00B044BE">
        <w:trPr>
          <w:jc w:val="center"/>
        </w:trPr>
        <w:tc>
          <w:tcPr>
            <w:tcW w:w="4876" w:type="dxa"/>
            <w:tcBorders>
              <w:top w:val="nil"/>
              <w:left w:val="nil"/>
              <w:bottom w:val="nil"/>
              <w:right w:val="nil"/>
            </w:tcBorders>
          </w:tcPr>
          <w:p w14:paraId="39B27DAB" w14:textId="77777777" w:rsidR="005F0310" w:rsidRPr="00EA2733" w:rsidRDefault="005F0310" w:rsidP="00B044BE">
            <w:pPr>
              <w:pStyle w:val="Normal6a"/>
            </w:pPr>
            <w:r w:rsidRPr="00EA2733">
              <w:t>(7)</w:t>
            </w:r>
            <w:r w:rsidRPr="00EA2733">
              <w:tab/>
              <w:t>Nas suas reuniões anuais de 2018, 2019, 2020, 2021, 2022, 2023 e 2024, a Comissão da SPRFMO adotou medidas suplementares de conservação dos recursos haliêuticos sob a sua alçada relacionadas com a pesca de fundo, o transbordo, as redes de emalhar, os programas e dados de observação e os sistemas de monitorização de navios, bem como novas medidas, nomeadamente um novo protocolo para a subida a bordo e as inspeções no alto mar, incluindo procedimentos para infrações presumíveis, e medidas relativas à poluição marinha e à marcação e identificação dos navios de pesca.</w:t>
            </w:r>
          </w:p>
        </w:tc>
        <w:tc>
          <w:tcPr>
            <w:tcW w:w="4876" w:type="dxa"/>
            <w:tcBorders>
              <w:top w:val="nil"/>
              <w:left w:val="nil"/>
              <w:bottom w:val="nil"/>
              <w:right w:val="nil"/>
            </w:tcBorders>
          </w:tcPr>
          <w:p w14:paraId="0F8BCD89" w14:textId="66BEA12A" w:rsidR="005F0310" w:rsidRPr="00EA2733" w:rsidRDefault="005F0310" w:rsidP="00B044BE">
            <w:pPr>
              <w:pStyle w:val="Normal6a"/>
            </w:pPr>
            <w:r w:rsidRPr="00EA2733">
              <w:t>(7)</w:t>
            </w:r>
            <w:r w:rsidRPr="00EA2733">
              <w:tab/>
              <w:t>Nas suas reuniões anuais de 2018, 2019, 2020, 2021, 2022, 2023 e 2024, a Comissão da SPRFMO adotou medidas suplementares de conservação dos recursos haliêuticos sob a sua alçada relacionadas com a pesca de fundo, o transbordo, as redes de emalhar, os programas e dados de observação e os sistemas de monitorização de navios, bem como novas medidas, nomeadamente um novo protocolo para a subida a bordo e as inspeções no alto mar, incluindo procedimentos para infrações presumíveis, e medidas relativas à poluição marinha e à marcação e identificação dos navios de pesca</w:t>
            </w:r>
            <w:r w:rsidRPr="00EA2733">
              <w:rPr>
                <w:b/>
                <w:i/>
              </w:rPr>
              <w:t>; recorda que os novos requisitos devem ser devidamente coordenados com os Estados</w:t>
            </w:r>
            <w:r w:rsidR="00E70FFC">
              <w:rPr>
                <w:b/>
                <w:i/>
              </w:rPr>
              <w:noBreakHyphen/>
            </w:r>
            <w:r w:rsidRPr="00EA2733">
              <w:rPr>
                <w:b/>
                <w:i/>
              </w:rPr>
              <w:t>Membros, a fim de garantir a sua viabilidade técnica e económica, especialmente em regiões afetadas por decisões de gestão recentes altamente controversas, como os cortes propostos para as frotas de arrasto do Mediterrâneo, que ameaçam a continuidade do setor e aumentam a dependência das importações provenientes de países terceiros</w:t>
            </w:r>
            <w:r w:rsidRPr="00EA2733">
              <w:t>.</w:t>
            </w:r>
          </w:p>
        </w:tc>
      </w:tr>
    </w:tbl>
    <w:p w14:paraId="4219114B"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56B9406A" w14:textId="77777777" w:rsidR="005F0310" w:rsidRPr="00EA2733" w:rsidRDefault="005F0310" w:rsidP="005F0310">
      <w:r w:rsidRPr="00EA2733">
        <w:rPr>
          <w:rStyle w:val="HideTWBExt"/>
        </w:rPr>
        <w:t>&lt;/Amend&gt;</w:t>
      </w:r>
    </w:p>
    <w:p w14:paraId="5539C4A0"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277</w:t>
      </w:r>
      <w:r w:rsidRPr="00EA2733">
        <w:rPr>
          <w:rStyle w:val="HideTWBExt"/>
        </w:rPr>
        <w:t>&lt;/NumAm&gt;</w:t>
      </w:r>
    </w:p>
    <w:p w14:paraId="243916A7" w14:textId="77777777" w:rsidR="005F0310" w:rsidRPr="00EA2733" w:rsidRDefault="005F0310" w:rsidP="005F0310">
      <w:pPr>
        <w:pStyle w:val="NormalBold"/>
      </w:pPr>
      <w:r w:rsidRPr="00EA2733">
        <w:rPr>
          <w:rStyle w:val="HideTWBExt"/>
          <w:b w:val="0"/>
        </w:rPr>
        <w:lastRenderedPageBreak/>
        <w:t>&lt;RepeatBlock-By&gt;&lt;Members&gt;</w:t>
      </w:r>
      <w:r w:rsidRPr="00EA2733">
        <w:t>Željana Zovko</w:t>
      </w:r>
      <w:r w:rsidRPr="00EA2733">
        <w:rPr>
          <w:rStyle w:val="HideTWBExt"/>
          <w:b w:val="0"/>
        </w:rPr>
        <w:t>&lt;/Members&gt;</w:t>
      </w:r>
    </w:p>
    <w:p w14:paraId="3D26C70E" w14:textId="77777777" w:rsidR="005F0310" w:rsidRPr="00EA2733" w:rsidRDefault="005F0310" w:rsidP="005F0310">
      <w:pPr>
        <w:pStyle w:val="NormalBold"/>
      </w:pPr>
      <w:r w:rsidRPr="00EA2733">
        <w:rPr>
          <w:rStyle w:val="HideTWBExt"/>
          <w:b w:val="0"/>
        </w:rPr>
        <w:t>&lt;/RepeatBlock-By&gt;</w:t>
      </w:r>
    </w:p>
    <w:p w14:paraId="13AF3B61"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485C32B" w14:textId="77777777" w:rsidR="005F0310" w:rsidRPr="00EA2733" w:rsidRDefault="005F0310" w:rsidP="005F0310">
      <w:pPr>
        <w:pStyle w:val="NormalBold"/>
      </w:pPr>
      <w:r w:rsidRPr="00EA2733">
        <w:rPr>
          <w:rStyle w:val="HideTWBExt"/>
        </w:rPr>
        <w:t>&lt;Article&gt;</w:t>
      </w:r>
      <w:r w:rsidRPr="00EA2733">
        <w:t>Considerando 8</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72EF255" w14:textId="77777777" w:rsidTr="00B044BE">
        <w:trPr>
          <w:trHeight w:hRule="exact" w:val="240"/>
          <w:jc w:val="center"/>
        </w:trPr>
        <w:tc>
          <w:tcPr>
            <w:tcW w:w="9752" w:type="dxa"/>
            <w:gridSpan w:val="2"/>
            <w:tcBorders>
              <w:top w:val="nil"/>
              <w:left w:val="nil"/>
              <w:bottom w:val="nil"/>
              <w:right w:val="nil"/>
            </w:tcBorders>
          </w:tcPr>
          <w:p w14:paraId="5A9D14AC" w14:textId="77777777" w:rsidR="005F0310" w:rsidRPr="00EA2733" w:rsidRDefault="005F0310" w:rsidP="00B044BE"/>
        </w:tc>
      </w:tr>
      <w:tr w:rsidR="005F0310" w:rsidRPr="00EA2733" w14:paraId="29A01F24" w14:textId="77777777" w:rsidTr="00B044BE">
        <w:trPr>
          <w:trHeight w:val="240"/>
          <w:jc w:val="center"/>
        </w:trPr>
        <w:tc>
          <w:tcPr>
            <w:tcW w:w="4876" w:type="dxa"/>
            <w:tcBorders>
              <w:top w:val="nil"/>
              <w:left w:val="nil"/>
              <w:bottom w:val="nil"/>
              <w:right w:val="nil"/>
            </w:tcBorders>
          </w:tcPr>
          <w:p w14:paraId="3F139DA4"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6E937298" w14:textId="77777777" w:rsidR="005F0310" w:rsidRPr="00EA2733" w:rsidRDefault="005F0310" w:rsidP="00B044BE">
            <w:pPr>
              <w:pStyle w:val="AmColumnHeading"/>
            </w:pPr>
            <w:r w:rsidRPr="00EA2733">
              <w:t>Alteração</w:t>
            </w:r>
          </w:p>
        </w:tc>
      </w:tr>
      <w:tr w:rsidR="005F0310" w:rsidRPr="00EA2733" w14:paraId="62788B46" w14:textId="77777777" w:rsidTr="00B044BE">
        <w:trPr>
          <w:jc w:val="center"/>
        </w:trPr>
        <w:tc>
          <w:tcPr>
            <w:tcW w:w="4876" w:type="dxa"/>
            <w:tcBorders>
              <w:top w:val="nil"/>
              <w:left w:val="nil"/>
              <w:bottom w:val="nil"/>
              <w:right w:val="nil"/>
            </w:tcBorders>
          </w:tcPr>
          <w:p w14:paraId="7ED76D88" w14:textId="77777777" w:rsidR="005F0310" w:rsidRPr="00EA2733" w:rsidRDefault="005F0310" w:rsidP="00B044BE">
            <w:pPr>
              <w:pStyle w:val="Normal6a"/>
            </w:pPr>
            <w:r w:rsidRPr="00EA2733">
              <w:rPr>
                <w:b/>
                <w:i/>
              </w:rPr>
              <w:t>(8)</w:t>
            </w:r>
            <w:r w:rsidRPr="00EA2733">
              <w:tab/>
            </w:r>
            <w:r w:rsidRPr="00EA2733">
              <w:rPr>
                <w:b/>
                <w:i/>
              </w:rPr>
              <w:t>Essas medidas são vinculativas para a União. Por conseguinte, deverão ser transpostas para o direito da União.</w:t>
            </w:r>
          </w:p>
        </w:tc>
        <w:tc>
          <w:tcPr>
            <w:tcW w:w="4876" w:type="dxa"/>
            <w:tcBorders>
              <w:top w:val="nil"/>
              <w:left w:val="nil"/>
              <w:bottom w:val="nil"/>
              <w:right w:val="nil"/>
            </w:tcBorders>
          </w:tcPr>
          <w:p w14:paraId="29920939" w14:textId="77777777" w:rsidR="005F0310" w:rsidRPr="00EA2733" w:rsidRDefault="005F0310" w:rsidP="00B044BE">
            <w:pPr>
              <w:pStyle w:val="Normal6a"/>
            </w:pPr>
            <w:r w:rsidRPr="00EA2733">
              <w:rPr>
                <w:b/>
                <w:i/>
              </w:rPr>
              <w:t>Suprimido</w:t>
            </w:r>
          </w:p>
        </w:tc>
      </w:tr>
    </w:tbl>
    <w:p w14:paraId="4583E5C7"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7012EBF7" w14:textId="77777777" w:rsidR="005F0310" w:rsidRPr="00EA2733" w:rsidRDefault="005F0310" w:rsidP="005F0310">
      <w:r w:rsidRPr="00EA2733">
        <w:rPr>
          <w:rStyle w:val="HideTWBExt"/>
        </w:rPr>
        <w:t>&lt;/Amend&gt;</w:t>
      </w:r>
    </w:p>
    <w:p w14:paraId="01B4006D"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278</w:t>
      </w:r>
      <w:r w:rsidRPr="00EA2733">
        <w:rPr>
          <w:rStyle w:val="HideTWBExt"/>
        </w:rPr>
        <w:t>&lt;/NumAm&gt;</w:t>
      </w:r>
    </w:p>
    <w:p w14:paraId="718117C2"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0079563C" w14:textId="77777777" w:rsidR="005F0310" w:rsidRPr="00EA2733" w:rsidRDefault="005F0310" w:rsidP="005F0310">
      <w:pPr>
        <w:pStyle w:val="NormalBold"/>
      </w:pPr>
      <w:r w:rsidRPr="00EA2733">
        <w:rPr>
          <w:rStyle w:val="HideTWBExt"/>
          <w:b w:val="0"/>
        </w:rPr>
        <w:t>&lt;/RepeatBlock-By&gt;</w:t>
      </w:r>
    </w:p>
    <w:p w14:paraId="49EDDD70"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55500E2" w14:textId="77777777" w:rsidR="005F0310" w:rsidRPr="00EA2733" w:rsidRDefault="005F0310" w:rsidP="005F0310">
      <w:pPr>
        <w:pStyle w:val="NormalBold"/>
      </w:pPr>
      <w:r w:rsidRPr="00EA2733">
        <w:rPr>
          <w:rStyle w:val="HideTWBExt"/>
        </w:rPr>
        <w:t>&lt;Article&gt;</w:t>
      </w:r>
      <w:r w:rsidRPr="00EA2733">
        <w:t>Considerando 10</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A38D3ED" w14:textId="77777777" w:rsidTr="00B044BE">
        <w:trPr>
          <w:trHeight w:hRule="exact" w:val="240"/>
          <w:jc w:val="center"/>
        </w:trPr>
        <w:tc>
          <w:tcPr>
            <w:tcW w:w="9752" w:type="dxa"/>
            <w:gridSpan w:val="2"/>
            <w:tcBorders>
              <w:top w:val="nil"/>
              <w:left w:val="nil"/>
              <w:bottom w:val="nil"/>
              <w:right w:val="nil"/>
            </w:tcBorders>
          </w:tcPr>
          <w:p w14:paraId="690FB252" w14:textId="77777777" w:rsidR="005F0310" w:rsidRPr="00EA2733" w:rsidRDefault="005F0310" w:rsidP="00B044BE"/>
        </w:tc>
      </w:tr>
      <w:tr w:rsidR="005F0310" w:rsidRPr="00EA2733" w14:paraId="56AC58C7" w14:textId="77777777" w:rsidTr="00B044BE">
        <w:trPr>
          <w:trHeight w:val="240"/>
          <w:jc w:val="center"/>
        </w:trPr>
        <w:tc>
          <w:tcPr>
            <w:tcW w:w="4876" w:type="dxa"/>
            <w:tcBorders>
              <w:top w:val="nil"/>
              <w:left w:val="nil"/>
              <w:bottom w:val="nil"/>
              <w:right w:val="nil"/>
            </w:tcBorders>
          </w:tcPr>
          <w:p w14:paraId="1126E04D"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B779C1A" w14:textId="77777777" w:rsidR="005F0310" w:rsidRPr="00EA2733" w:rsidRDefault="005F0310" w:rsidP="00B044BE">
            <w:pPr>
              <w:pStyle w:val="AmColumnHeading"/>
            </w:pPr>
            <w:r w:rsidRPr="00EA2733">
              <w:t>Alteração</w:t>
            </w:r>
          </w:p>
        </w:tc>
      </w:tr>
      <w:tr w:rsidR="005F0310" w:rsidRPr="00EA2733" w14:paraId="65E5F9F1" w14:textId="77777777" w:rsidTr="00B044BE">
        <w:trPr>
          <w:jc w:val="center"/>
        </w:trPr>
        <w:tc>
          <w:tcPr>
            <w:tcW w:w="4876" w:type="dxa"/>
            <w:tcBorders>
              <w:top w:val="nil"/>
              <w:left w:val="nil"/>
              <w:bottom w:val="nil"/>
              <w:right w:val="nil"/>
            </w:tcBorders>
          </w:tcPr>
          <w:p w14:paraId="2CD6A123" w14:textId="77777777" w:rsidR="005F0310" w:rsidRPr="00EA2733" w:rsidRDefault="005F0310" w:rsidP="00B044BE">
            <w:pPr>
              <w:pStyle w:val="Normal6a"/>
            </w:pPr>
            <w:r w:rsidRPr="00EA2733">
              <w:t>(10)</w:t>
            </w:r>
            <w:r w:rsidRPr="00EA2733">
              <w:tab/>
              <w:t>Nas suas reuniões anuais de 2023 e 2024, a NAFO adotou medidas suplementares para a conservação dos recursos haliêuticos sob a sua alçada relativas ao bacalhau nas divisões 2J3KL, incluindo no respeitante ao encerramento, às capturas acessórias e à manutenção a bordo, aos observadores, à vigilância e ao procedimento adicional aplicável às infrações graves.</w:t>
            </w:r>
          </w:p>
        </w:tc>
        <w:tc>
          <w:tcPr>
            <w:tcW w:w="4876" w:type="dxa"/>
            <w:tcBorders>
              <w:top w:val="nil"/>
              <w:left w:val="nil"/>
              <w:bottom w:val="nil"/>
              <w:right w:val="nil"/>
            </w:tcBorders>
          </w:tcPr>
          <w:p w14:paraId="40F08332" w14:textId="77777777" w:rsidR="005F0310" w:rsidRPr="00EA2733" w:rsidRDefault="005F0310" w:rsidP="00B044BE">
            <w:pPr>
              <w:pStyle w:val="Normal6a"/>
            </w:pPr>
            <w:r w:rsidRPr="00EA2733">
              <w:t>(10)</w:t>
            </w:r>
            <w:r w:rsidRPr="00EA2733">
              <w:tab/>
              <w:t>Nas suas reuniões anuais de 2023 e 2024, a NAFO adotou medidas suplementares para a conservação dos recursos haliêuticos sob a sua alçada relativas ao bacalhau nas divisões 2J3KL, incluindo no respeitante ao encerramento, às capturas acessórias e à manutenção a bordo, aos observadores, à vigilância e ao procedimento adicional aplicável às infrações graves</w:t>
            </w:r>
            <w:r w:rsidRPr="00EA2733">
              <w:rPr>
                <w:b/>
                <w:i/>
              </w:rPr>
              <w:t>; salienta, além disso, que quaisquer futuras restrições às artes de pesca de fundo em zonas sensíveis do Atlântico devem distinguir entre técnicas com impactos claramente diferentes; em particular, considera que a pesca com palangre de fundo, devido ao seu caráter altamente seletivo e ao seu impacto limitado nos ecossistemas bentónicos, deve ser excluída das proibições aplicáveis nas 87 zonas atlânticas afetadas</w:t>
            </w:r>
            <w:r w:rsidRPr="00EA2733">
              <w:t xml:space="preserve">. </w:t>
            </w:r>
            <w:r w:rsidRPr="00EA2733">
              <w:rPr>
                <w:b/>
                <w:i/>
              </w:rPr>
              <w:t xml:space="preserve">Recorda que a aplicação de restrições generalizadas sem esta distinção comprometeria a viabilidade de segmentos de frota sustentáveis sem trazer benefícios </w:t>
            </w:r>
            <w:r w:rsidRPr="00EA2733">
              <w:rPr>
                <w:b/>
                <w:i/>
              </w:rPr>
              <w:lastRenderedPageBreak/>
              <w:t>ambientais reais.</w:t>
            </w:r>
          </w:p>
        </w:tc>
      </w:tr>
    </w:tbl>
    <w:p w14:paraId="42B27827"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53B855B2" w14:textId="77777777" w:rsidR="005F0310" w:rsidRPr="00EA2733" w:rsidRDefault="005F0310" w:rsidP="005F0310">
      <w:r w:rsidRPr="00EA2733">
        <w:rPr>
          <w:rStyle w:val="HideTWBExt"/>
        </w:rPr>
        <w:t>&lt;/Amend&gt;</w:t>
      </w:r>
    </w:p>
    <w:p w14:paraId="148CF081"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279</w:t>
      </w:r>
      <w:r w:rsidRPr="00EA2733">
        <w:rPr>
          <w:rStyle w:val="HideTWBExt"/>
        </w:rPr>
        <w:t>&lt;/NumAm&gt;</w:t>
      </w:r>
    </w:p>
    <w:p w14:paraId="7DF338B6"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76D392A1" w14:textId="77777777" w:rsidR="005F0310" w:rsidRPr="00EA2733" w:rsidRDefault="005F0310" w:rsidP="005F0310">
      <w:pPr>
        <w:pStyle w:val="NormalBold"/>
      </w:pPr>
      <w:r w:rsidRPr="00EA2733">
        <w:rPr>
          <w:rStyle w:val="HideTWBExt"/>
          <w:b w:val="0"/>
        </w:rPr>
        <w:t>&lt;/RepeatBlock-By&gt;</w:t>
      </w:r>
    </w:p>
    <w:p w14:paraId="2DAD15B6"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6426BE42" w14:textId="77777777" w:rsidR="005F0310" w:rsidRPr="00EA2733" w:rsidRDefault="005F0310" w:rsidP="005F0310">
      <w:pPr>
        <w:pStyle w:val="NormalBold"/>
      </w:pPr>
      <w:r w:rsidRPr="00EA2733">
        <w:rPr>
          <w:rStyle w:val="HideTWBExt"/>
        </w:rPr>
        <w:t>&lt;Article&gt;</w:t>
      </w:r>
      <w:r w:rsidRPr="00EA2733">
        <w:t>Considerando 11</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29B0A2C" w14:textId="77777777" w:rsidTr="00B044BE">
        <w:trPr>
          <w:trHeight w:hRule="exact" w:val="240"/>
          <w:jc w:val="center"/>
        </w:trPr>
        <w:tc>
          <w:tcPr>
            <w:tcW w:w="9752" w:type="dxa"/>
            <w:gridSpan w:val="2"/>
            <w:tcBorders>
              <w:top w:val="nil"/>
              <w:left w:val="nil"/>
              <w:bottom w:val="nil"/>
              <w:right w:val="nil"/>
            </w:tcBorders>
          </w:tcPr>
          <w:p w14:paraId="3D5DCD55" w14:textId="77777777" w:rsidR="005F0310" w:rsidRPr="00EA2733" w:rsidRDefault="005F0310" w:rsidP="00B044BE"/>
        </w:tc>
      </w:tr>
      <w:tr w:rsidR="005F0310" w:rsidRPr="00EA2733" w14:paraId="38151B31" w14:textId="77777777" w:rsidTr="00B044BE">
        <w:trPr>
          <w:trHeight w:val="240"/>
          <w:jc w:val="center"/>
        </w:trPr>
        <w:tc>
          <w:tcPr>
            <w:tcW w:w="4876" w:type="dxa"/>
            <w:tcBorders>
              <w:top w:val="nil"/>
              <w:left w:val="nil"/>
              <w:bottom w:val="nil"/>
              <w:right w:val="nil"/>
            </w:tcBorders>
          </w:tcPr>
          <w:p w14:paraId="20E22117"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E1C2070" w14:textId="77777777" w:rsidR="005F0310" w:rsidRPr="00EA2733" w:rsidRDefault="005F0310" w:rsidP="00B044BE">
            <w:pPr>
              <w:pStyle w:val="AmColumnHeading"/>
            </w:pPr>
            <w:r w:rsidRPr="00EA2733">
              <w:t>Alteração</w:t>
            </w:r>
          </w:p>
        </w:tc>
      </w:tr>
      <w:tr w:rsidR="005F0310" w:rsidRPr="00EA2733" w14:paraId="705585C8" w14:textId="77777777" w:rsidTr="00B044BE">
        <w:trPr>
          <w:jc w:val="center"/>
        </w:trPr>
        <w:tc>
          <w:tcPr>
            <w:tcW w:w="4876" w:type="dxa"/>
            <w:tcBorders>
              <w:top w:val="nil"/>
              <w:left w:val="nil"/>
              <w:bottom w:val="nil"/>
              <w:right w:val="nil"/>
            </w:tcBorders>
          </w:tcPr>
          <w:p w14:paraId="1CC0EA9D" w14:textId="77777777" w:rsidR="005F0310" w:rsidRPr="00EA2733" w:rsidRDefault="005F0310" w:rsidP="00B044BE">
            <w:pPr>
              <w:pStyle w:val="Normal6a"/>
            </w:pPr>
            <w:r w:rsidRPr="00EA2733">
              <w:rPr>
                <w:b/>
                <w:i/>
              </w:rPr>
              <w:t>(11)</w:t>
            </w:r>
            <w:r w:rsidRPr="00EA2733">
              <w:tab/>
            </w:r>
            <w:r w:rsidRPr="00EA2733">
              <w:rPr>
                <w:b/>
                <w:i/>
              </w:rPr>
              <w:t>Essas medidas são vinculativas para a União. Por conseguinte, deverão ser transpostas para o direito da União.</w:t>
            </w:r>
          </w:p>
        </w:tc>
        <w:tc>
          <w:tcPr>
            <w:tcW w:w="4876" w:type="dxa"/>
            <w:tcBorders>
              <w:top w:val="nil"/>
              <w:left w:val="nil"/>
              <w:bottom w:val="nil"/>
              <w:right w:val="nil"/>
            </w:tcBorders>
          </w:tcPr>
          <w:p w14:paraId="2FF54B46" w14:textId="77777777" w:rsidR="005F0310" w:rsidRPr="00EA2733" w:rsidRDefault="005F0310" w:rsidP="00B044BE">
            <w:pPr>
              <w:pStyle w:val="Normal6a"/>
            </w:pPr>
            <w:r w:rsidRPr="00EA2733">
              <w:rPr>
                <w:b/>
                <w:i/>
              </w:rPr>
              <w:t>Suprimido</w:t>
            </w:r>
          </w:p>
        </w:tc>
      </w:tr>
    </w:tbl>
    <w:p w14:paraId="1BFA4331"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6AF07A40" w14:textId="77777777" w:rsidR="005F0310" w:rsidRPr="00EA2733" w:rsidRDefault="005F0310" w:rsidP="005F0310">
      <w:r w:rsidRPr="00EA2733">
        <w:rPr>
          <w:rStyle w:val="HideTWBExt"/>
        </w:rPr>
        <w:t>&lt;/Amend&gt;</w:t>
      </w:r>
    </w:p>
    <w:p w14:paraId="690D896E"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280</w:t>
      </w:r>
      <w:r w:rsidRPr="00EA2733">
        <w:rPr>
          <w:rStyle w:val="HideTWBExt"/>
        </w:rPr>
        <w:t>&lt;/NumAm&gt;</w:t>
      </w:r>
    </w:p>
    <w:p w14:paraId="475E2DD5"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03111B4D" w14:textId="77777777" w:rsidR="005F0310" w:rsidRPr="00EA2733" w:rsidRDefault="005F0310" w:rsidP="005F0310">
      <w:pPr>
        <w:pStyle w:val="NormalBold"/>
      </w:pPr>
      <w:r w:rsidRPr="00EA2733">
        <w:rPr>
          <w:rStyle w:val="HideTWBExt"/>
          <w:b w:val="0"/>
        </w:rPr>
        <w:t>&lt;/RepeatBlock-By&gt;</w:t>
      </w:r>
    </w:p>
    <w:p w14:paraId="4251010F"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8A27D1C" w14:textId="77777777" w:rsidR="005F0310" w:rsidRPr="00EA2733" w:rsidRDefault="005F0310" w:rsidP="005F0310">
      <w:pPr>
        <w:pStyle w:val="NormalBold"/>
      </w:pPr>
      <w:r w:rsidRPr="00EA2733">
        <w:rPr>
          <w:rStyle w:val="HideTWBExt"/>
        </w:rPr>
        <w:t>&lt;Article&gt;</w:t>
      </w:r>
      <w:r w:rsidRPr="00EA2733">
        <w:t>Considerando 11</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8682B53" w14:textId="77777777" w:rsidTr="00B044BE">
        <w:trPr>
          <w:trHeight w:hRule="exact" w:val="240"/>
          <w:jc w:val="center"/>
        </w:trPr>
        <w:tc>
          <w:tcPr>
            <w:tcW w:w="9752" w:type="dxa"/>
            <w:gridSpan w:val="2"/>
            <w:tcBorders>
              <w:top w:val="nil"/>
              <w:left w:val="nil"/>
              <w:bottom w:val="nil"/>
              <w:right w:val="nil"/>
            </w:tcBorders>
          </w:tcPr>
          <w:p w14:paraId="4CA671CA" w14:textId="77777777" w:rsidR="005F0310" w:rsidRPr="00EA2733" w:rsidRDefault="005F0310" w:rsidP="00B044BE"/>
        </w:tc>
      </w:tr>
      <w:tr w:rsidR="005F0310" w:rsidRPr="00EA2733" w14:paraId="7A29DE47" w14:textId="77777777" w:rsidTr="00B044BE">
        <w:trPr>
          <w:trHeight w:val="240"/>
          <w:jc w:val="center"/>
        </w:trPr>
        <w:tc>
          <w:tcPr>
            <w:tcW w:w="4876" w:type="dxa"/>
            <w:tcBorders>
              <w:top w:val="nil"/>
              <w:left w:val="nil"/>
              <w:bottom w:val="nil"/>
              <w:right w:val="nil"/>
            </w:tcBorders>
          </w:tcPr>
          <w:p w14:paraId="3F52D9EE"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687F63F0" w14:textId="77777777" w:rsidR="005F0310" w:rsidRPr="00EA2733" w:rsidRDefault="005F0310" w:rsidP="00B044BE">
            <w:pPr>
              <w:pStyle w:val="AmColumnHeading"/>
            </w:pPr>
            <w:r w:rsidRPr="00EA2733">
              <w:t>Alteração</w:t>
            </w:r>
          </w:p>
        </w:tc>
      </w:tr>
      <w:tr w:rsidR="005F0310" w:rsidRPr="00EA2733" w14:paraId="629487D4" w14:textId="77777777" w:rsidTr="00B044BE">
        <w:trPr>
          <w:jc w:val="center"/>
        </w:trPr>
        <w:tc>
          <w:tcPr>
            <w:tcW w:w="4876" w:type="dxa"/>
            <w:tcBorders>
              <w:top w:val="nil"/>
              <w:left w:val="nil"/>
              <w:bottom w:val="nil"/>
              <w:right w:val="nil"/>
            </w:tcBorders>
          </w:tcPr>
          <w:p w14:paraId="33413FCE" w14:textId="77777777" w:rsidR="005F0310" w:rsidRPr="00EA2733" w:rsidRDefault="005F0310" w:rsidP="00B044BE">
            <w:pPr>
              <w:pStyle w:val="Normal6a"/>
            </w:pPr>
            <w:r w:rsidRPr="00EA2733">
              <w:t>(11)</w:t>
            </w:r>
            <w:r w:rsidRPr="00EA2733">
              <w:tab/>
              <w:t>Estas medidas são vinculativas para a União. Por conseguinte, deverão ser transpostas para o direito da União.</w:t>
            </w:r>
          </w:p>
        </w:tc>
        <w:tc>
          <w:tcPr>
            <w:tcW w:w="4876" w:type="dxa"/>
            <w:tcBorders>
              <w:top w:val="nil"/>
              <w:left w:val="nil"/>
              <w:bottom w:val="nil"/>
              <w:right w:val="nil"/>
            </w:tcBorders>
          </w:tcPr>
          <w:p w14:paraId="69399EF8" w14:textId="77777777" w:rsidR="005F0310" w:rsidRPr="00EA2733" w:rsidRDefault="005F0310" w:rsidP="00B044BE">
            <w:pPr>
              <w:pStyle w:val="Normal6a"/>
            </w:pPr>
            <w:r w:rsidRPr="00EA2733">
              <w:t>(11)</w:t>
            </w:r>
            <w:r w:rsidRPr="00EA2733">
              <w:tab/>
              <w:t>Estas medidas são vinculativas para a União. Por conseguinte, deverão ser transpostas para o direito da União</w:t>
            </w:r>
            <w:r w:rsidRPr="00EA2733">
              <w:rPr>
                <w:b/>
                <w:i/>
              </w:rPr>
              <w:t>, velando pela viabilidade económica das empresas pesqueiras e tendo sempre em conta o impacto socioeconómico nas regiões costeiras dependentes</w:t>
            </w:r>
            <w:r w:rsidRPr="00EA2733">
              <w:t>.</w:t>
            </w:r>
          </w:p>
        </w:tc>
      </w:tr>
    </w:tbl>
    <w:p w14:paraId="772BB3E4"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62A136E6" w14:textId="77777777" w:rsidR="005F0310" w:rsidRPr="00EA2733" w:rsidRDefault="005F0310" w:rsidP="005F0310">
      <w:r w:rsidRPr="00EA2733">
        <w:rPr>
          <w:rStyle w:val="HideTWBExt"/>
        </w:rPr>
        <w:t>&lt;/Amend&gt;</w:t>
      </w:r>
    </w:p>
    <w:p w14:paraId="49AEB7C2"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281</w:t>
      </w:r>
      <w:r w:rsidRPr="00EA2733">
        <w:rPr>
          <w:rStyle w:val="HideTWBExt"/>
        </w:rPr>
        <w:t>&lt;/NumAm&gt;</w:t>
      </w:r>
    </w:p>
    <w:p w14:paraId="4ECC5B8E" w14:textId="77777777" w:rsidR="005F0310" w:rsidRPr="00EA2733" w:rsidRDefault="005F0310" w:rsidP="005F0310">
      <w:pPr>
        <w:pStyle w:val="NormalBold"/>
      </w:pPr>
      <w:r w:rsidRPr="00EA2733">
        <w:rPr>
          <w:rStyle w:val="HideTWBExt"/>
          <w:b w:val="0"/>
        </w:rPr>
        <w:t>&lt;RepeatBlock-By&gt;&lt;Members&gt;</w:t>
      </w:r>
      <w:r w:rsidRPr="00EA2733">
        <w:t>Nora Junco García, Nicolas Bay</w:t>
      </w:r>
      <w:r w:rsidRPr="00EA2733">
        <w:rPr>
          <w:rStyle w:val="HideTWBExt"/>
          <w:b w:val="0"/>
        </w:rPr>
        <w:t>&lt;/Members&gt;</w:t>
      </w:r>
    </w:p>
    <w:p w14:paraId="10E12B68" w14:textId="77777777" w:rsidR="005F0310" w:rsidRPr="00EA2733" w:rsidRDefault="005F0310" w:rsidP="005F0310">
      <w:pPr>
        <w:pStyle w:val="NormalBold"/>
      </w:pPr>
      <w:r w:rsidRPr="00EA2733">
        <w:rPr>
          <w:rStyle w:val="HideTWBExt"/>
          <w:b w:val="0"/>
        </w:rPr>
        <w:t>&lt;/RepeatBlock-By&gt;</w:t>
      </w:r>
    </w:p>
    <w:p w14:paraId="294AFFF0"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D4954C8" w14:textId="77777777" w:rsidR="005F0310" w:rsidRPr="00EA2733" w:rsidRDefault="005F0310" w:rsidP="005F0310">
      <w:pPr>
        <w:pStyle w:val="NormalBold"/>
      </w:pPr>
      <w:r w:rsidRPr="00EA2733">
        <w:rPr>
          <w:rStyle w:val="HideTWBExt"/>
        </w:rPr>
        <w:t>&lt;Article&gt;</w:t>
      </w:r>
      <w:r w:rsidRPr="00EA2733">
        <w:t>Considerando 13</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42B054F7" w14:textId="77777777" w:rsidTr="00B044BE">
        <w:trPr>
          <w:trHeight w:hRule="exact" w:val="240"/>
          <w:jc w:val="center"/>
        </w:trPr>
        <w:tc>
          <w:tcPr>
            <w:tcW w:w="9752" w:type="dxa"/>
            <w:gridSpan w:val="2"/>
            <w:tcBorders>
              <w:top w:val="nil"/>
              <w:left w:val="nil"/>
              <w:bottom w:val="nil"/>
              <w:right w:val="nil"/>
            </w:tcBorders>
          </w:tcPr>
          <w:p w14:paraId="41465825" w14:textId="77777777" w:rsidR="005F0310" w:rsidRPr="00EA2733" w:rsidRDefault="005F0310" w:rsidP="00B044BE"/>
        </w:tc>
      </w:tr>
      <w:tr w:rsidR="005F0310" w:rsidRPr="00EA2733" w14:paraId="40C08780" w14:textId="77777777" w:rsidTr="00B044BE">
        <w:trPr>
          <w:trHeight w:val="240"/>
          <w:jc w:val="center"/>
        </w:trPr>
        <w:tc>
          <w:tcPr>
            <w:tcW w:w="4876" w:type="dxa"/>
            <w:tcBorders>
              <w:top w:val="nil"/>
              <w:left w:val="nil"/>
              <w:bottom w:val="nil"/>
              <w:right w:val="nil"/>
            </w:tcBorders>
          </w:tcPr>
          <w:p w14:paraId="01B85330" w14:textId="77777777" w:rsidR="005F0310" w:rsidRPr="00EA2733" w:rsidRDefault="005F0310" w:rsidP="00B044BE">
            <w:pPr>
              <w:pStyle w:val="AmColumnHeading"/>
            </w:pPr>
            <w:r w:rsidRPr="00EA2733">
              <w:lastRenderedPageBreak/>
              <w:t>Texto da Comissão</w:t>
            </w:r>
          </w:p>
        </w:tc>
        <w:tc>
          <w:tcPr>
            <w:tcW w:w="4876" w:type="dxa"/>
            <w:tcBorders>
              <w:top w:val="nil"/>
              <w:left w:val="nil"/>
              <w:bottom w:val="nil"/>
              <w:right w:val="nil"/>
            </w:tcBorders>
          </w:tcPr>
          <w:p w14:paraId="175C088B" w14:textId="77777777" w:rsidR="005F0310" w:rsidRPr="00EA2733" w:rsidRDefault="005F0310" w:rsidP="00B044BE">
            <w:pPr>
              <w:pStyle w:val="AmColumnHeading"/>
            </w:pPr>
            <w:r w:rsidRPr="00EA2733">
              <w:t>Alteração</w:t>
            </w:r>
          </w:p>
        </w:tc>
      </w:tr>
      <w:tr w:rsidR="005F0310" w:rsidRPr="00EA2733" w14:paraId="31B04F91" w14:textId="77777777" w:rsidTr="00B044BE">
        <w:trPr>
          <w:jc w:val="center"/>
        </w:trPr>
        <w:tc>
          <w:tcPr>
            <w:tcW w:w="4876" w:type="dxa"/>
            <w:tcBorders>
              <w:top w:val="nil"/>
              <w:left w:val="nil"/>
              <w:bottom w:val="nil"/>
              <w:right w:val="nil"/>
            </w:tcBorders>
          </w:tcPr>
          <w:p w14:paraId="351B2386" w14:textId="395086A0" w:rsidR="005F0310" w:rsidRPr="00EA2733" w:rsidRDefault="005F0310" w:rsidP="00B044BE">
            <w:pPr>
              <w:pStyle w:val="Normal6a"/>
            </w:pPr>
            <w:r w:rsidRPr="00EA2733">
              <w:t>(13)</w:t>
            </w:r>
            <w:r w:rsidRPr="00EA2733">
              <w:tab/>
              <w:t>Nas suas reuniões anuais de 2020, 2021, 2022, 2023 e 2024, a IATTC adotou medidas para a conservação dos recursos haliêuticos sob a sua alçada relacionadas com as ativações das boias dos dispositivos de concentração de peixes (DCP), a redução do enredamento nos DCP e a utilização de materiais biodegradáveis, a comunicação das capturas de atum</w:t>
            </w:r>
            <w:r w:rsidR="00E70FFC">
              <w:noBreakHyphen/>
            </w:r>
            <w:r w:rsidRPr="00EA2733">
              <w:t>rabilho</w:t>
            </w:r>
            <w:r w:rsidR="00E70FFC">
              <w:noBreakHyphen/>
            </w:r>
            <w:r w:rsidRPr="00EA2733">
              <w:t>do</w:t>
            </w:r>
            <w:r w:rsidR="00E70FFC">
              <w:noBreakHyphen/>
            </w:r>
            <w:r w:rsidRPr="00EA2733">
              <w:t>pacífico, os requisitos mínimos em matéria de dados dos navios, alterações no sistema de monitorização dos navios, a introdução do sistema de monitorização eletrónica, incluindo a recolha de dados de pesca, a proteção dos tubarões</w:t>
            </w:r>
            <w:r w:rsidR="00E70FFC">
              <w:noBreakHyphen/>
            </w:r>
            <w:r w:rsidRPr="00EA2733">
              <w:t>luzidios, a libertação em segurança de tubarões, a recolha de dados de espécies de tubarões e as atualizações dos relatórios de conformidade.</w:t>
            </w:r>
          </w:p>
        </w:tc>
        <w:tc>
          <w:tcPr>
            <w:tcW w:w="4876" w:type="dxa"/>
            <w:tcBorders>
              <w:top w:val="nil"/>
              <w:left w:val="nil"/>
              <w:bottom w:val="nil"/>
              <w:right w:val="nil"/>
            </w:tcBorders>
          </w:tcPr>
          <w:p w14:paraId="6D2EA657" w14:textId="4EE3814C" w:rsidR="005F0310" w:rsidRPr="00EA2733" w:rsidRDefault="005F0310" w:rsidP="00B044BE">
            <w:pPr>
              <w:pStyle w:val="Normal6a"/>
            </w:pPr>
            <w:r w:rsidRPr="00EA2733">
              <w:t>(13)</w:t>
            </w:r>
            <w:r w:rsidRPr="00EA2733">
              <w:tab/>
              <w:t>Nas suas reuniões anuais de 2020, 2021, 2022, 2023 e 2024, a IATTC adotou medidas para a conservação dos recursos haliêuticos sob a sua alçada relacionadas com as ativações das boias dos dispositivos de concentração de peixes (DCP), a redução do enredamento nos DCP e a utilização de materiais biodegradáveis, a comunicação das capturas de atum</w:t>
            </w:r>
            <w:r w:rsidR="00E70FFC">
              <w:noBreakHyphen/>
            </w:r>
            <w:r w:rsidRPr="00EA2733">
              <w:t>rabilho</w:t>
            </w:r>
            <w:r w:rsidR="00E70FFC">
              <w:noBreakHyphen/>
            </w:r>
            <w:r w:rsidRPr="00EA2733">
              <w:t>do</w:t>
            </w:r>
            <w:r w:rsidR="00E70FFC">
              <w:noBreakHyphen/>
            </w:r>
            <w:r w:rsidRPr="00EA2733">
              <w:t>pacífico, os requisitos mínimos em matéria de dados dos navios, alterações no sistema de monitorização dos navios, a introdução do sistema de monitorização eletrónica, incluindo a recolha de dados de pesca, a proteção dos tubarões</w:t>
            </w:r>
            <w:r w:rsidR="00E70FFC">
              <w:noBreakHyphen/>
            </w:r>
            <w:r w:rsidRPr="00EA2733">
              <w:t>luzidios, a libertação em segurança de tubarões, a recolha de dados de espécies de tubarões e as atualizações dos relatórios de conformidade</w:t>
            </w:r>
            <w:r w:rsidRPr="00EA2733">
              <w:rPr>
                <w:b/>
                <w:i/>
              </w:rPr>
              <w:t>; insiste em que os sistemas de recolha de dados e de localização devem ser assegurados de forma fiável; manifesta preocupação face aos recentes casos de falta de transparência ou atrasos no envio de dados por parte de alguns Estados</w:t>
            </w:r>
            <w:r w:rsidR="00E70FFC">
              <w:rPr>
                <w:b/>
                <w:i/>
              </w:rPr>
              <w:noBreakHyphen/>
            </w:r>
            <w:r w:rsidRPr="00EA2733">
              <w:rPr>
                <w:b/>
                <w:i/>
              </w:rPr>
              <w:t>Membros, o que compromete a credibilidade do sistema de controlo europeu</w:t>
            </w:r>
            <w:r w:rsidRPr="00EA2733">
              <w:t>.</w:t>
            </w:r>
          </w:p>
        </w:tc>
      </w:tr>
    </w:tbl>
    <w:p w14:paraId="53E9402C"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364FB14D" w14:textId="77777777" w:rsidR="005F0310" w:rsidRPr="00EA2733" w:rsidRDefault="005F0310" w:rsidP="005F0310">
      <w:r w:rsidRPr="00EA2733">
        <w:rPr>
          <w:rStyle w:val="HideTWBExt"/>
        </w:rPr>
        <w:t>&lt;/Amend&gt;</w:t>
      </w:r>
    </w:p>
    <w:p w14:paraId="68166BBB"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282</w:t>
      </w:r>
      <w:r w:rsidRPr="00EA2733">
        <w:rPr>
          <w:rStyle w:val="HideTWBExt"/>
        </w:rPr>
        <w:t>&lt;/NumAm&gt;</w:t>
      </w:r>
    </w:p>
    <w:p w14:paraId="3F2FCD29"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27DE6AC6" w14:textId="77777777" w:rsidR="005F0310" w:rsidRPr="00EA2733" w:rsidRDefault="005F0310" w:rsidP="005F0310">
      <w:pPr>
        <w:pStyle w:val="NormalBold"/>
      </w:pPr>
      <w:r w:rsidRPr="00EA2733">
        <w:rPr>
          <w:rStyle w:val="HideTWBExt"/>
          <w:b w:val="0"/>
        </w:rPr>
        <w:t>&lt;/RepeatBlock-By&gt;</w:t>
      </w:r>
    </w:p>
    <w:p w14:paraId="1AB2EF58"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5D94CC66" w14:textId="77777777" w:rsidR="005F0310" w:rsidRPr="00EA2733" w:rsidRDefault="005F0310" w:rsidP="005F0310">
      <w:pPr>
        <w:pStyle w:val="NormalBold"/>
      </w:pPr>
      <w:r w:rsidRPr="00EA2733">
        <w:rPr>
          <w:rStyle w:val="HideTWBExt"/>
        </w:rPr>
        <w:t>&lt;Article&gt;</w:t>
      </w:r>
      <w:r w:rsidRPr="00EA2733">
        <w:t>Considerando 14</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9EF2859" w14:textId="77777777" w:rsidTr="00B044BE">
        <w:trPr>
          <w:trHeight w:hRule="exact" w:val="240"/>
          <w:jc w:val="center"/>
        </w:trPr>
        <w:tc>
          <w:tcPr>
            <w:tcW w:w="9752" w:type="dxa"/>
            <w:gridSpan w:val="2"/>
            <w:tcBorders>
              <w:top w:val="nil"/>
              <w:left w:val="nil"/>
              <w:bottom w:val="nil"/>
              <w:right w:val="nil"/>
            </w:tcBorders>
          </w:tcPr>
          <w:p w14:paraId="30723F32" w14:textId="77777777" w:rsidR="005F0310" w:rsidRPr="00EA2733" w:rsidRDefault="005F0310" w:rsidP="00B044BE"/>
        </w:tc>
      </w:tr>
      <w:tr w:rsidR="005F0310" w:rsidRPr="00EA2733" w14:paraId="068B2822" w14:textId="77777777" w:rsidTr="00B044BE">
        <w:trPr>
          <w:trHeight w:val="240"/>
          <w:jc w:val="center"/>
        </w:trPr>
        <w:tc>
          <w:tcPr>
            <w:tcW w:w="4876" w:type="dxa"/>
            <w:tcBorders>
              <w:top w:val="nil"/>
              <w:left w:val="nil"/>
              <w:bottom w:val="nil"/>
              <w:right w:val="nil"/>
            </w:tcBorders>
          </w:tcPr>
          <w:p w14:paraId="56EBA73C"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97B9EE3" w14:textId="77777777" w:rsidR="005F0310" w:rsidRPr="00EA2733" w:rsidRDefault="005F0310" w:rsidP="00B044BE">
            <w:pPr>
              <w:pStyle w:val="AmColumnHeading"/>
            </w:pPr>
            <w:r w:rsidRPr="00EA2733">
              <w:t>Alteração</w:t>
            </w:r>
          </w:p>
        </w:tc>
      </w:tr>
      <w:tr w:rsidR="005F0310" w:rsidRPr="00EA2733" w14:paraId="6076B4E2" w14:textId="77777777" w:rsidTr="00B044BE">
        <w:trPr>
          <w:jc w:val="center"/>
        </w:trPr>
        <w:tc>
          <w:tcPr>
            <w:tcW w:w="4876" w:type="dxa"/>
            <w:tcBorders>
              <w:top w:val="nil"/>
              <w:left w:val="nil"/>
              <w:bottom w:val="nil"/>
              <w:right w:val="nil"/>
            </w:tcBorders>
          </w:tcPr>
          <w:p w14:paraId="238F66A3" w14:textId="77777777" w:rsidR="005F0310" w:rsidRPr="00EA2733" w:rsidRDefault="005F0310" w:rsidP="00B044BE">
            <w:pPr>
              <w:pStyle w:val="Normal6a"/>
            </w:pPr>
            <w:r w:rsidRPr="00EA2733">
              <w:rPr>
                <w:b/>
                <w:i/>
              </w:rPr>
              <w:t>(14)</w:t>
            </w:r>
            <w:r w:rsidRPr="00EA2733">
              <w:tab/>
            </w:r>
            <w:r w:rsidRPr="00EA2733">
              <w:rPr>
                <w:b/>
                <w:i/>
              </w:rPr>
              <w:t>Essas medidas são vinculativas para a União. Por conseguinte, deverão ser transpostas para o direito da União.</w:t>
            </w:r>
          </w:p>
        </w:tc>
        <w:tc>
          <w:tcPr>
            <w:tcW w:w="4876" w:type="dxa"/>
            <w:tcBorders>
              <w:top w:val="nil"/>
              <w:left w:val="nil"/>
              <w:bottom w:val="nil"/>
              <w:right w:val="nil"/>
            </w:tcBorders>
          </w:tcPr>
          <w:p w14:paraId="4F613D3A" w14:textId="77777777" w:rsidR="005F0310" w:rsidRPr="00EA2733" w:rsidRDefault="005F0310" w:rsidP="00B044BE">
            <w:pPr>
              <w:pStyle w:val="Normal6a"/>
            </w:pPr>
            <w:r w:rsidRPr="00EA2733">
              <w:rPr>
                <w:b/>
                <w:i/>
              </w:rPr>
              <w:t>Suprimido</w:t>
            </w:r>
          </w:p>
        </w:tc>
      </w:tr>
    </w:tbl>
    <w:p w14:paraId="450621A3"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17453466" w14:textId="77777777" w:rsidR="005F0310" w:rsidRPr="00EA2733" w:rsidRDefault="005F0310" w:rsidP="005F0310">
      <w:r w:rsidRPr="00EA2733">
        <w:rPr>
          <w:rStyle w:val="HideTWBExt"/>
        </w:rPr>
        <w:lastRenderedPageBreak/>
        <w:t>&lt;/Amend&gt;</w:t>
      </w:r>
    </w:p>
    <w:p w14:paraId="6BB05119"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283</w:t>
      </w:r>
      <w:r w:rsidRPr="00EA2733">
        <w:rPr>
          <w:rStyle w:val="HideTWBExt"/>
        </w:rPr>
        <w:t>&lt;/NumAm&gt;</w:t>
      </w:r>
    </w:p>
    <w:p w14:paraId="66241AF9"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122BBC12"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32DAAA73"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09C9C231" w14:textId="77777777" w:rsidR="005F0310" w:rsidRPr="00EA2733" w:rsidRDefault="005F0310" w:rsidP="005F0310">
      <w:pPr>
        <w:pStyle w:val="NormalBold"/>
      </w:pPr>
      <w:r w:rsidRPr="00EA2733">
        <w:rPr>
          <w:rStyle w:val="HideTWBExt"/>
          <w:b w:val="0"/>
        </w:rPr>
        <w:t>&lt;/RepeatBlock-By&gt;</w:t>
      </w:r>
    </w:p>
    <w:p w14:paraId="1C2B7F0F"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BB63133" w14:textId="77777777" w:rsidR="005F0310" w:rsidRPr="00EA2733" w:rsidRDefault="005F0310" w:rsidP="005F0310">
      <w:pPr>
        <w:pStyle w:val="NormalBold"/>
      </w:pPr>
      <w:r w:rsidRPr="00EA2733">
        <w:rPr>
          <w:rStyle w:val="HideTWBExt"/>
        </w:rPr>
        <w:t>&lt;Article&gt;</w:t>
      </w:r>
      <w:r w:rsidRPr="00EA2733">
        <w:t>Considerando 16</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7EED4D27" w14:textId="77777777" w:rsidTr="00B044BE">
        <w:trPr>
          <w:trHeight w:hRule="exact" w:val="240"/>
          <w:jc w:val="center"/>
        </w:trPr>
        <w:tc>
          <w:tcPr>
            <w:tcW w:w="9752" w:type="dxa"/>
            <w:gridSpan w:val="2"/>
            <w:tcBorders>
              <w:top w:val="nil"/>
              <w:left w:val="nil"/>
              <w:bottom w:val="nil"/>
              <w:right w:val="nil"/>
            </w:tcBorders>
          </w:tcPr>
          <w:p w14:paraId="278A47B2" w14:textId="77777777" w:rsidR="005F0310" w:rsidRPr="00EA2733" w:rsidRDefault="005F0310" w:rsidP="00B044BE"/>
        </w:tc>
      </w:tr>
      <w:tr w:rsidR="005F0310" w:rsidRPr="00EA2733" w14:paraId="32856F6F" w14:textId="77777777" w:rsidTr="00B044BE">
        <w:trPr>
          <w:trHeight w:val="240"/>
          <w:jc w:val="center"/>
        </w:trPr>
        <w:tc>
          <w:tcPr>
            <w:tcW w:w="4876" w:type="dxa"/>
            <w:tcBorders>
              <w:top w:val="nil"/>
              <w:left w:val="nil"/>
              <w:bottom w:val="nil"/>
              <w:right w:val="nil"/>
            </w:tcBorders>
          </w:tcPr>
          <w:p w14:paraId="70B5DB09"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0BA0CA81" w14:textId="77777777" w:rsidR="005F0310" w:rsidRPr="00EA2733" w:rsidRDefault="005F0310" w:rsidP="00B044BE">
            <w:pPr>
              <w:pStyle w:val="AmColumnHeading"/>
            </w:pPr>
            <w:r w:rsidRPr="00EA2733">
              <w:t>Alteração</w:t>
            </w:r>
          </w:p>
        </w:tc>
      </w:tr>
      <w:tr w:rsidR="005F0310" w:rsidRPr="00EA2733" w14:paraId="27D69517" w14:textId="77777777" w:rsidTr="00B044BE">
        <w:trPr>
          <w:jc w:val="center"/>
        </w:trPr>
        <w:tc>
          <w:tcPr>
            <w:tcW w:w="4876" w:type="dxa"/>
            <w:tcBorders>
              <w:top w:val="nil"/>
              <w:left w:val="nil"/>
              <w:bottom w:val="nil"/>
              <w:right w:val="nil"/>
            </w:tcBorders>
          </w:tcPr>
          <w:p w14:paraId="4410D47C" w14:textId="5493ED3A" w:rsidR="005F0310" w:rsidRPr="00EA2733" w:rsidRDefault="005F0310" w:rsidP="00B044BE">
            <w:pPr>
              <w:pStyle w:val="Normal6a"/>
            </w:pPr>
            <w:r w:rsidRPr="00EA2733">
              <w:t>(16)</w:t>
            </w:r>
            <w:r w:rsidRPr="00EA2733">
              <w:tab/>
              <w:t>Nas suas reuniões anuais de 2022 e 2023, a WCPFC adotou medidas relativas aos serviços de abastecimento de combustível, à proteção dos tubarões e à utilização de estralhos, líderes de arame e estralhos para tubarão por parte de palangreiros da União, juntamente com a proibição da retenção de tubarões e a obrigação de os libertar, bem como de entregar ou devolver ao mar os espécimes de tubarões</w:t>
            </w:r>
            <w:r w:rsidR="00E70FFC">
              <w:noBreakHyphen/>
            </w:r>
            <w:r w:rsidRPr="00EA2733">
              <w:t>de</w:t>
            </w:r>
            <w:r w:rsidR="00E70FFC">
              <w:noBreakHyphen/>
            </w:r>
            <w:r w:rsidRPr="00EA2733">
              <w:t>pontas</w:t>
            </w:r>
            <w:r w:rsidR="00E70FFC">
              <w:noBreakHyphen/>
            </w:r>
            <w:r w:rsidRPr="00EA2733">
              <w:t>brancas e tubarões</w:t>
            </w:r>
            <w:r w:rsidR="00E70FFC">
              <w:noBreakHyphen/>
            </w:r>
            <w:r w:rsidRPr="00EA2733">
              <w:t>luzidios capturados involuntariamente.</w:t>
            </w:r>
          </w:p>
        </w:tc>
        <w:tc>
          <w:tcPr>
            <w:tcW w:w="4876" w:type="dxa"/>
            <w:tcBorders>
              <w:top w:val="nil"/>
              <w:left w:val="nil"/>
              <w:bottom w:val="nil"/>
              <w:right w:val="nil"/>
            </w:tcBorders>
          </w:tcPr>
          <w:p w14:paraId="54B466BF" w14:textId="6BFD8F22" w:rsidR="005F0310" w:rsidRPr="00EA2733" w:rsidRDefault="005F0310" w:rsidP="00B044BE">
            <w:pPr>
              <w:pStyle w:val="Normal6a"/>
            </w:pPr>
            <w:r w:rsidRPr="00EA2733">
              <w:t>(16)</w:t>
            </w:r>
            <w:r w:rsidRPr="00EA2733">
              <w:tab/>
              <w:t>Nas suas reuniões anuais de 2022 e 2023, a WCPFC adotou medidas relativas aos serviços de abastecimento de combustível, à proteção dos tubarões e à utilização de estralhos, líderes de arame e estralhos para tubarão por parte de palangreiros da União, juntamente com a proibição da retenção de tubarões e a obrigação de os libertar, bem como de entregar ou devolver ao mar os espécimes de tubarões</w:t>
            </w:r>
            <w:r w:rsidR="00E70FFC">
              <w:noBreakHyphen/>
            </w:r>
            <w:r w:rsidRPr="00EA2733">
              <w:t>de</w:t>
            </w:r>
            <w:r w:rsidR="00E70FFC">
              <w:noBreakHyphen/>
            </w:r>
            <w:r w:rsidRPr="00EA2733">
              <w:t>pontas</w:t>
            </w:r>
            <w:r w:rsidR="00E70FFC">
              <w:noBreakHyphen/>
            </w:r>
            <w:r w:rsidRPr="00EA2733">
              <w:t>brancas e tubarões</w:t>
            </w:r>
            <w:r w:rsidR="00E70FFC">
              <w:noBreakHyphen/>
            </w:r>
            <w:r w:rsidRPr="00EA2733">
              <w:t xml:space="preserve">luzidios capturados involuntariamente. </w:t>
            </w:r>
            <w:r w:rsidRPr="00EA2733">
              <w:rPr>
                <w:b/>
                <w:i/>
              </w:rPr>
              <w:t>A União também deve assegurar que as frotas de países terceiros que operam ao abrigo das regras da WCPFC cumpram o mesmo nível de monitorização e controlo, uma vez que a aplicação desigual compromete a competitividade dos operadores da União.</w:t>
            </w:r>
          </w:p>
        </w:tc>
      </w:tr>
    </w:tbl>
    <w:p w14:paraId="6E2255D0"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36431130" w14:textId="77777777" w:rsidR="005F0310" w:rsidRPr="00EA2733" w:rsidRDefault="005F0310" w:rsidP="005F0310">
      <w:r w:rsidRPr="00EA2733">
        <w:rPr>
          <w:rStyle w:val="HideTWBExt"/>
        </w:rPr>
        <w:t>&lt;/Amend&gt;</w:t>
      </w:r>
    </w:p>
    <w:p w14:paraId="55EF7D0D"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284</w:t>
      </w:r>
      <w:r w:rsidRPr="00EA2733">
        <w:rPr>
          <w:rStyle w:val="HideTWBExt"/>
        </w:rPr>
        <w:t>&lt;/NumAm&gt;</w:t>
      </w:r>
    </w:p>
    <w:p w14:paraId="5F9D31AA"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2C872DB6" w14:textId="77777777" w:rsidR="005F0310" w:rsidRPr="00EA2733" w:rsidRDefault="005F0310" w:rsidP="005F0310">
      <w:pPr>
        <w:pStyle w:val="NormalBold"/>
      </w:pPr>
      <w:r w:rsidRPr="00EA2733">
        <w:rPr>
          <w:rStyle w:val="HideTWBExt"/>
          <w:b w:val="0"/>
        </w:rPr>
        <w:t>&lt;/RepeatBlock-By&gt;</w:t>
      </w:r>
    </w:p>
    <w:p w14:paraId="58F1689F"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0477CDE" w14:textId="77777777" w:rsidR="005F0310" w:rsidRPr="00EA2733" w:rsidRDefault="005F0310" w:rsidP="005F0310">
      <w:pPr>
        <w:pStyle w:val="NormalBold"/>
      </w:pPr>
      <w:r w:rsidRPr="00EA2733">
        <w:rPr>
          <w:rStyle w:val="HideTWBExt"/>
        </w:rPr>
        <w:t>&lt;Article&gt;</w:t>
      </w:r>
      <w:r w:rsidRPr="00EA2733">
        <w:t>Considerando 17</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856B42F" w14:textId="77777777" w:rsidTr="00B044BE">
        <w:trPr>
          <w:trHeight w:hRule="exact" w:val="240"/>
          <w:jc w:val="center"/>
        </w:trPr>
        <w:tc>
          <w:tcPr>
            <w:tcW w:w="9752" w:type="dxa"/>
            <w:gridSpan w:val="2"/>
            <w:tcBorders>
              <w:top w:val="nil"/>
              <w:left w:val="nil"/>
              <w:bottom w:val="nil"/>
              <w:right w:val="nil"/>
            </w:tcBorders>
          </w:tcPr>
          <w:p w14:paraId="118E3A13" w14:textId="77777777" w:rsidR="005F0310" w:rsidRPr="00EA2733" w:rsidRDefault="005F0310" w:rsidP="00B044BE"/>
        </w:tc>
      </w:tr>
      <w:tr w:rsidR="005F0310" w:rsidRPr="00EA2733" w14:paraId="514C4680" w14:textId="77777777" w:rsidTr="00B044BE">
        <w:trPr>
          <w:trHeight w:val="240"/>
          <w:jc w:val="center"/>
        </w:trPr>
        <w:tc>
          <w:tcPr>
            <w:tcW w:w="4876" w:type="dxa"/>
            <w:tcBorders>
              <w:top w:val="nil"/>
              <w:left w:val="nil"/>
              <w:bottom w:val="nil"/>
              <w:right w:val="nil"/>
            </w:tcBorders>
          </w:tcPr>
          <w:p w14:paraId="514B3B47"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4E2DE237" w14:textId="77777777" w:rsidR="005F0310" w:rsidRPr="00EA2733" w:rsidRDefault="005F0310" w:rsidP="00B044BE">
            <w:pPr>
              <w:pStyle w:val="AmColumnHeading"/>
            </w:pPr>
            <w:r w:rsidRPr="00EA2733">
              <w:t>Alteração</w:t>
            </w:r>
          </w:p>
        </w:tc>
      </w:tr>
      <w:tr w:rsidR="005F0310" w:rsidRPr="00EA2733" w14:paraId="69F2BCBD" w14:textId="77777777" w:rsidTr="00B044BE">
        <w:trPr>
          <w:jc w:val="center"/>
        </w:trPr>
        <w:tc>
          <w:tcPr>
            <w:tcW w:w="4876" w:type="dxa"/>
            <w:tcBorders>
              <w:top w:val="nil"/>
              <w:left w:val="nil"/>
              <w:bottom w:val="nil"/>
              <w:right w:val="nil"/>
            </w:tcBorders>
          </w:tcPr>
          <w:p w14:paraId="76397344" w14:textId="77777777" w:rsidR="005F0310" w:rsidRPr="00EA2733" w:rsidRDefault="005F0310" w:rsidP="00B044BE">
            <w:pPr>
              <w:pStyle w:val="Normal6a"/>
            </w:pPr>
            <w:r w:rsidRPr="00EA2733">
              <w:rPr>
                <w:b/>
                <w:i/>
              </w:rPr>
              <w:t>(17)</w:t>
            </w:r>
            <w:r w:rsidRPr="00EA2733">
              <w:tab/>
            </w:r>
            <w:r w:rsidRPr="00EA2733">
              <w:rPr>
                <w:b/>
                <w:i/>
              </w:rPr>
              <w:t>Essas medidas são vinculativas para a União. Por conseguinte, deverão ser transpostas para o direito da União.</w:t>
            </w:r>
          </w:p>
        </w:tc>
        <w:tc>
          <w:tcPr>
            <w:tcW w:w="4876" w:type="dxa"/>
            <w:tcBorders>
              <w:top w:val="nil"/>
              <w:left w:val="nil"/>
              <w:bottom w:val="nil"/>
              <w:right w:val="nil"/>
            </w:tcBorders>
          </w:tcPr>
          <w:p w14:paraId="1507DE95" w14:textId="77777777" w:rsidR="005F0310" w:rsidRPr="00EA2733" w:rsidRDefault="005F0310" w:rsidP="00B044BE">
            <w:pPr>
              <w:pStyle w:val="Normal6a"/>
            </w:pPr>
            <w:r w:rsidRPr="00EA2733">
              <w:rPr>
                <w:b/>
                <w:i/>
              </w:rPr>
              <w:t>Suprimido</w:t>
            </w:r>
          </w:p>
        </w:tc>
      </w:tr>
    </w:tbl>
    <w:p w14:paraId="203F8ADC"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40BED87D" w14:textId="77777777" w:rsidR="005F0310" w:rsidRPr="00EA2733" w:rsidRDefault="005F0310" w:rsidP="005F0310">
      <w:r w:rsidRPr="00EA2733">
        <w:rPr>
          <w:rStyle w:val="HideTWBExt"/>
        </w:rPr>
        <w:lastRenderedPageBreak/>
        <w:t>&lt;/Amend&gt;</w:t>
      </w:r>
    </w:p>
    <w:p w14:paraId="2FD42F44"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285</w:t>
      </w:r>
      <w:r w:rsidRPr="00EA2733">
        <w:rPr>
          <w:rStyle w:val="HideTWBExt"/>
        </w:rPr>
        <w:t>&lt;/NumAm&gt;</w:t>
      </w:r>
    </w:p>
    <w:p w14:paraId="7A2612D3"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21AD21AA" w14:textId="77777777" w:rsidR="005F0310" w:rsidRPr="00EA2733" w:rsidRDefault="005F0310" w:rsidP="005F0310">
      <w:pPr>
        <w:pStyle w:val="NormalBold"/>
      </w:pPr>
      <w:r w:rsidRPr="00EA2733">
        <w:rPr>
          <w:rStyle w:val="HideTWBExt"/>
          <w:b w:val="0"/>
        </w:rPr>
        <w:t>&lt;/RepeatBlock-By&gt;</w:t>
      </w:r>
    </w:p>
    <w:p w14:paraId="09F137B9"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5F37A32" w14:textId="77777777" w:rsidR="005F0310" w:rsidRPr="00EA2733" w:rsidRDefault="005F0310" w:rsidP="005F0310">
      <w:pPr>
        <w:pStyle w:val="NormalBold"/>
      </w:pPr>
      <w:r w:rsidRPr="00EA2733">
        <w:rPr>
          <w:rStyle w:val="HideTWBExt"/>
        </w:rPr>
        <w:t>&lt;Article&gt;</w:t>
      </w:r>
      <w:r w:rsidRPr="00EA2733">
        <w:t>Considerando 19</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1FE5345" w14:textId="77777777" w:rsidTr="00B044BE">
        <w:trPr>
          <w:trHeight w:hRule="exact" w:val="240"/>
          <w:jc w:val="center"/>
        </w:trPr>
        <w:tc>
          <w:tcPr>
            <w:tcW w:w="9752" w:type="dxa"/>
            <w:gridSpan w:val="2"/>
            <w:tcBorders>
              <w:top w:val="nil"/>
              <w:left w:val="nil"/>
              <w:bottom w:val="nil"/>
              <w:right w:val="nil"/>
            </w:tcBorders>
          </w:tcPr>
          <w:p w14:paraId="68A3764D" w14:textId="77777777" w:rsidR="005F0310" w:rsidRPr="00EA2733" w:rsidRDefault="005F0310" w:rsidP="00B044BE"/>
        </w:tc>
      </w:tr>
      <w:tr w:rsidR="005F0310" w:rsidRPr="00EA2733" w14:paraId="6274040E" w14:textId="77777777" w:rsidTr="00B044BE">
        <w:trPr>
          <w:trHeight w:val="240"/>
          <w:jc w:val="center"/>
        </w:trPr>
        <w:tc>
          <w:tcPr>
            <w:tcW w:w="4876" w:type="dxa"/>
            <w:tcBorders>
              <w:top w:val="nil"/>
              <w:left w:val="nil"/>
              <w:bottom w:val="nil"/>
              <w:right w:val="nil"/>
            </w:tcBorders>
          </w:tcPr>
          <w:p w14:paraId="74CD5C19"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055329B7" w14:textId="77777777" w:rsidR="005F0310" w:rsidRPr="00EA2733" w:rsidRDefault="005F0310" w:rsidP="00B044BE">
            <w:pPr>
              <w:pStyle w:val="AmColumnHeading"/>
            </w:pPr>
            <w:r w:rsidRPr="00EA2733">
              <w:t>Alteração</w:t>
            </w:r>
          </w:p>
        </w:tc>
      </w:tr>
      <w:tr w:rsidR="005F0310" w:rsidRPr="00EA2733" w14:paraId="50ABF9F4" w14:textId="77777777" w:rsidTr="00B044BE">
        <w:trPr>
          <w:jc w:val="center"/>
        </w:trPr>
        <w:tc>
          <w:tcPr>
            <w:tcW w:w="4876" w:type="dxa"/>
            <w:tcBorders>
              <w:top w:val="nil"/>
              <w:left w:val="nil"/>
              <w:bottom w:val="nil"/>
              <w:right w:val="nil"/>
            </w:tcBorders>
          </w:tcPr>
          <w:p w14:paraId="17CC7E3B" w14:textId="77777777" w:rsidR="005F0310" w:rsidRPr="00EA2733" w:rsidRDefault="005F0310" w:rsidP="00B044BE">
            <w:pPr>
              <w:pStyle w:val="Normal6a"/>
            </w:pPr>
            <w:r w:rsidRPr="00EA2733">
              <w:t>(19)</w:t>
            </w:r>
            <w:r w:rsidRPr="00EA2733">
              <w:tab/>
              <w:t>Posteriormente, nas suas reuniões anuais de 2022, 2023 e 2024 e na 6.ª sessão especial, a IOTC adotou medidas de conservação dos recursos haliêuticos sob a sua alçada no respeitante à gestão dos dispositivos de concentração de peixes fundeados e derivantes, ao encerramento voluntário da pesca, aos transbordos, às medidas de conservação dos cetáceos e das aves marinhas, aos programas regionais de observação, aos planos de monitorização de navios, às normas de monitorização eletrónica e às inspeções no porto.</w:t>
            </w:r>
          </w:p>
        </w:tc>
        <w:tc>
          <w:tcPr>
            <w:tcW w:w="4876" w:type="dxa"/>
            <w:tcBorders>
              <w:top w:val="nil"/>
              <w:left w:val="nil"/>
              <w:bottom w:val="nil"/>
              <w:right w:val="nil"/>
            </w:tcBorders>
          </w:tcPr>
          <w:p w14:paraId="1B135B8D" w14:textId="77777777" w:rsidR="005F0310" w:rsidRPr="00EA2733" w:rsidRDefault="005F0310" w:rsidP="00B044BE">
            <w:pPr>
              <w:pStyle w:val="Normal6a"/>
            </w:pPr>
            <w:r w:rsidRPr="00EA2733">
              <w:t>(19)</w:t>
            </w:r>
            <w:r w:rsidRPr="00EA2733">
              <w:tab/>
              <w:t>Posteriormente, nas suas reuniões anuais de 2022, 2023 e 2024 e na 6.ª sessão especial, a IOTC adotou medidas de conservação dos recursos haliêuticos sob a sua alçada no respeitante à gestão dos dispositivos de concentração de peixes fundeados e derivantes, ao encerramento voluntário da pesca, aos transbordos, às medidas de conservação dos cetáceos e das aves marinhas, aos programas regionais de observação, aos planos de monitorização de navios, às normas de monitorização eletrónica e às inspeções no porto</w:t>
            </w:r>
            <w:r w:rsidRPr="00EA2733">
              <w:rPr>
                <w:b/>
                <w:i/>
              </w:rPr>
              <w:t>; salienta que as medidas adotadas devem ter em conta a realidade socioeconómica das frotas e garantir que as obrigações adicionais não comprometam a competitividade da frota europeia face a países terceiros cujas normas ambientais e laborais são significativamente inferiores</w:t>
            </w:r>
            <w:r w:rsidRPr="00EA2733">
              <w:t>.</w:t>
            </w:r>
          </w:p>
        </w:tc>
      </w:tr>
    </w:tbl>
    <w:p w14:paraId="70A0D549"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652354F1" w14:textId="77777777" w:rsidR="005F0310" w:rsidRPr="00EA2733" w:rsidRDefault="005F0310" w:rsidP="005F0310">
      <w:r w:rsidRPr="00EA2733">
        <w:rPr>
          <w:rStyle w:val="HideTWBExt"/>
        </w:rPr>
        <w:t>&lt;/Amend&gt;</w:t>
      </w:r>
    </w:p>
    <w:p w14:paraId="6A101D70"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286</w:t>
      </w:r>
      <w:r w:rsidRPr="00EA2733">
        <w:rPr>
          <w:rStyle w:val="HideTWBExt"/>
        </w:rPr>
        <w:t>&lt;/NumAm&gt;</w:t>
      </w:r>
    </w:p>
    <w:p w14:paraId="07463C3D"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2C81AEE0" w14:textId="77777777" w:rsidR="005F0310" w:rsidRPr="00EA2733" w:rsidRDefault="005F0310" w:rsidP="005F0310">
      <w:pPr>
        <w:pStyle w:val="NormalBold"/>
      </w:pPr>
      <w:r w:rsidRPr="00EA2733">
        <w:rPr>
          <w:rStyle w:val="HideTWBExt"/>
          <w:b w:val="0"/>
        </w:rPr>
        <w:t>&lt;/RepeatBlock-By&gt;</w:t>
      </w:r>
    </w:p>
    <w:p w14:paraId="061EA27E"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604C6A74" w14:textId="77777777" w:rsidR="005F0310" w:rsidRPr="00EA2733" w:rsidRDefault="005F0310" w:rsidP="005F0310">
      <w:pPr>
        <w:pStyle w:val="NormalBold"/>
      </w:pPr>
      <w:r w:rsidRPr="00EA2733">
        <w:rPr>
          <w:rStyle w:val="HideTWBExt"/>
        </w:rPr>
        <w:t>&lt;Article&gt;</w:t>
      </w:r>
      <w:r w:rsidRPr="00EA2733">
        <w:t>Considerando 20</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0F1FAD20" w14:textId="77777777" w:rsidTr="00B044BE">
        <w:trPr>
          <w:trHeight w:hRule="exact" w:val="240"/>
          <w:jc w:val="center"/>
        </w:trPr>
        <w:tc>
          <w:tcPr>
            <w:tcW w:w="9752" w:type="dxa"/>
            <w:gridSpan w:val="2"/>
            <w:tcBorders>
              <w:top w:val="nil"/>
              <w:left w:val="nil"/>
              <w:bottom w:val="nil"/>
              <w:right w:val="nil"/>
            </w:tcBorders>
          </w:tcPr>
          <w:p w14:paraId="6E9CC432" w14:textId="77777777" w:rsidR="005F0310" w:rsidRPr="00EA2733" w:rsidRDefault="005F0310" w:rsidP="00B044BE"/>
        </w:tc>
      </w:tr>
      <w:tr w:rsidR="005F0310" w:rsidRPr="00EA2733" w14:paraId="5807A322" w14:textId="77777777" w:rsidTr="00B044BE">
        <w:trPr>
          <w:trHeight w:val="240"/>
          <w:jc w:val="center"/>
        </w:trPr>
        <w:tc>
          <w:tcPr>
            <w:tcW w:w="4876" w:type="dxa"/>
            <w:tcBorders>
              <w:top w:val="nil"/>
              <w:left w:val="nil"/>
              <w:bottom w:val="nil"/>
              <w:right w:val="nil"/>
            </w:tcBorders>
          </w:tcPr>
          <w:p w14:paraId="4D415AF3"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5F4AEA34" w14:textId="77777777" w:rsidR="005F0310" w:rsidRPr="00EA2733" w:rsidRDefault="005F0310" w:rsidP="00B044BE">
            <w:pPr>
              <w:pStyle w:val="AmColumnHeading"/>
            </w:pPr>
            <w:r w:rsidRPr="00EA2733">
              <w:t>Alteração</w:t>
            </w:r>
          </w:p>
        </w:tc>
      </w:tr>
      <w:tr w:rsidR="005F0310" w:rsidRPr="00EA2733" w14:paraId="1A678B86" w14:textId="77777777" w:rsidTr="00B044BE">
        <w:trPr>
          <w:jc w:val="center"/>
        </w:trPr>
        <w:tc>
          <w:tcPr>
            <w:tcW w:w="4876" w:type="dxa"/>
            <w:tcBorders>
              <w:top w:val="nil"/>
              <w:left w:val="nil"/>
              <w:bottom w:val="nil"/>
              <w:right w:val="nil"/>
            </w:tcBorders>
          </w:tcPr>
          <w:p w14:paraId="380A2BD0" w14:textId="49528D5B" w:rsidR="005F0310" w:rsidRPr="00EA2733" w:rsidRDefault="005F0310" w:rsidP="00B044BE">
            <w:pPr>
              <w:pStyle w:val="Normal6a"/>
            </w:pPr>
            <w:r w:rsidRPr="00EA2733">
              <w:t>(20)</w:t>
            </w:r>
            <w:r w:rsidRPr="00EA2733">
              <w:tab/>
              <w:t>Em aplicação da Resolução 24/06 da IOTC sobre a proibição das devoluções de capturas de atum</w:t>
            </w:r>
            <w:r w:rsidR="00E70FFC">
              <w:noBreakHyphen/>
            </w:r>
            <w:r w:rsidRPr="00EA2733">
              <w:t xml:space="preserve">patudo, gaiado, </w:t>
            </w:r>
            <w:r w:rsidRPr="00EA2733">
              <w:lastRenderedPageBreak/>
              <w:t>albacora e espécies não alvo efetuadas por navios constantes do registo da IOTC de navios autorizados que operam na sua zona de competência. Os navios de pesca da União que utilizam outros tipos de artes de pesca para além das utilizadas pelos cercadores com rede de cerco com retenida são incentivados a conservar a bordo e, em seguida, a desembarcar todo o pescado próprio para consumo humano e a tomar todas as medidas razoáveis para garantir a libertação em segurança dos indivíduos de espécies não alvo capturados vivos, na medida do possível, tendo em conta a segurança da tripulação.</w:t>
            </w:r>
          </w:p>
        </w:tc>
        <w:tc>
          <w:tcPr>
            <w:tcW w:w="4876" w:type="dxa"/>
            <w:tcBorders>
              <w:top w:val="nil"/>
              <w:left w:val="nil"/>
              <w:bottom w:val="nil"/>
              <w:right w:val="nil"/>
            </w:tcBorders>
          </w:tcPr>
          <w:p w14:paraId="793FA9F1" w14:textId="1A5C3C01" w:rsidR="005F0310" w:rsidRPr="00EA2733" w:rsidRDefault="005F0310" w:rsidP="00B044BE">
            <w:pPr>
              <w:pStyle w:val="Normal6a"/>
            </w:pPr>
            <w:r w:rsidRPr="00EA2733">
              <w:lastRenderedPageBreak/>
              <w:t>(20)</w:t>
            </w:r>
            <w:r w:rsidRPr="00EA2733">
              <w:tab/>
              <w:t>Em aplicação da Resolução 24/06 da IOTC sobre a proibição das devoluções de capturas de atum</w:t>
            </w:r>
            <w:r w:rsidR="00E70FFC">
              <w:noBreakHyphen/>
            </w:r>
            <w:r w:rsidRPr="00EA2733">
              <w:t xml:space="preserve">patudo, gaiado, </w:t>
            </w:r>
            <w:r w:rsidRPr="00EA2733">
              <w:lastRenderedPageBreak/>
              <w:t>albacora e espécies não alvo efetuadas por navios constantes do registo da IOTC de navios autorizados que operam na sua zona de competência. Os navios de pesca da União que utilizam outros tipos de artes de pesca para além das utilizadas pelos cercadores com rede de cerco com retenida são incentivados a conservar a bordo e, em seguida, a desembarcar todo o pescado próprio para consumo humano e a tomar todas as medidas razoáveis para garantir a libertação em segurança dos indivíduos de espécies não alvo capturados vivos, na medida do possível, tendo em conta a segurança da tripulação</w:t>
            </w:r>
            <w:r w:rsidRPr="00EA2733">
              <w:rPr>
                <w:b/>
                <w:i/>
              </w:rPr>
              <w:t>; a aplicação desta medida deve ser pragmática e flexível, garantindo que os operadores da União não sejam penalizados por capturas acidentais inevitáveis quando tiverem demonstrado diligência e assegurando que as infraestruturas portuárias da região sejam adequadas para gerir esses desembarques sem interromper a atividade logística da frota</w:t>
            </w:r>
            <w:r w:rsidRPr="00EA2733">
              <w:t>.</w:t>
            </w:r>
          </w:p>
        </w:tc>
      </w:tr>
    </w:tbl>
    <w:p w14:paraId="116048A8"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35D0189E" w14:textId="77777777" w:rsidR="005F0310" w:rsidRPr="00EA2733" w:rsidRDefault="005F0310" w:rsidP="005F0310">
      <w:r w:rsidRPr="00EA2733">
        <w:rPr>
          <w:rStyle w:val="HideTWBExt"/>
        </w:rPr>
        <w:t>&lt;/Amend&gt;</w:t>
      </w:r>
    </w:p>
    <w:p w14:paraId="053C85B9"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287</w:t>
      </w:r>
      <w:r w:rsidRPr="00EA2733">
        <w:rPr>
          <w:rStyle w:val="HideTWBExt"/>
        </w:rPr>
        <w:t>&lt;/NumAm&gt;</w:t>
      </w:r>
    </w:p>
    <w:p w14:paraId="7DE2CC24"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00BE7B4A" w14:textId="77777777" w:rsidR="005F0310" w:rsidRPr="00EA2733" w:rsidRDefault="005F0310" w:rsidP="005F0310">
      <w:pPr>
        <w:pStyle w:val="NormalBold"/>
      </w:pPr>
      <w:r w:rsidRPr="00EA2733">
        <w:rPr>
          <w:rStyle w:val="HideTWBExt"/>
          <w:b w:val="0"/>
        </w:rPr>
        <w:t>&lt;/RepeatBlock-By&gt;</w:t>
      </w:r>
    </w:p>
    <w:p w14:paraId="268C8340"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7793FF05" w14:textId="77777777" w:rsidR="005F0310" w:rsidRPr="00EA2733" w:rsidRDefault="005F0310" w:rsidP="005F0310">
      <w:pPr>
        <w:pStyle w:val="NormalBold"/>
      </w:pPr>
      <w:r w:rsidRPr="00EA2733">
        <w:rPr>
          <w:rStyle w:val="HideTWBExt"/>
        </w:rPr>
        <w:t>&lt;Article&gt;</w:t>
      </w:r>
      <w:r w:rsidRPr="00EA2733">
        <w:t>Considerando 21</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1A2116C" w14:textId="77777777" w:rsidTr="00B044BE">
        <w:trPr>
          <w:trHeight w:hRule="exact" w:val="240"/>
          <w:jc w:val="center"/>
        </w:trPr>
        <w:tc>
          <w:tcPr>
            <w:tcW w:w="9752" w:type="dxa"/>
            <w:gridSpan w:val="2"/>
            <w:tcBorders>
              <w:top w:val="nil"/>
              <w:left w:val="nil"/>
              <w:bottom w:val="nil"/>
              <w:right w:val="nil"/>
            </w:tcBorders>
          </w:tcPr>
          <w:p w14:paraId="03AB672E" w14:textId="77777777" w:rsidR="005F0310" w:rsidRPr="00EA2733" w:rsidRDefault="005F0310" w:rsidP="00B044BE"/>
        </w:tc>
      </w:tr>
      <w:tr w:rsidR="005F0310" w:rsidRPr="00EA2733" w14:paraId="24085211" w14:textId="77777777" w:rsidTr="00B044BE">
        <w:trPr>
          <w:trHeight w:val="240"/>
          <w:jc w:val="center"/>
        </w:trPr>
        <w:tc>
          <w:tcPr>
            <w:tcW w:w="4876" w:type="dxa"/>
            <w:tcBorders>
              <w:top w:val="nil"/>
              <w:left w:val="nil"/>
              <w:bottom w:val="nil"/>
              <w:right w:val="nil"/>
            </w:tcBorders>
          </w:tcPr>
          <w:p w14:paraId="2183418A"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437614CA" w14:textId="77777777" w:rsidR="005F0310" w:rsidRPr="00EA2733" w:rsidRDefault="005F0310" w:rsidP="00B044BE">
            <w:pPr>
              <w:pStyle w:val="AmColumnHeading"/>
            </w:pPr>
            <w:r w:rsidRPr="00EA2733">
              <w:t>Alteração</w:t>
            </w:r>
          </w:p>
        </w:tc>
      </w:tr>
      <w:tr w:rsidR="005F0310" w:rsidRPr="00EA2733" w14:paraId="1892F548" w14:textId="77777777" w:rsidTr="00B044BE">
        <w:trPr>
          <w:jc w:val="center"/>
        </w:trPr>
        <w:tc>
          <w:tcPr>
            <w:tcW w:w="4876" w:type="dxa"/>
            <w:tcBorders>
              <w:top w:val="nil"/>
              <w:left w:val="nil"/>
              <w:bottom w:val="nil"/>
              <w:right w:val="nil"/>
            </w:tcBorders>
          </w:tcPr>
          <w:p w14:paraId="6E4110FE" w14:textId="77777777" w:rsidR="005F0310" w:rsidRPr="00EA2733" w:rsidRDefault="005F0310" w:rsidP="00B044BE">
            <w:pPr>
              <w:pStyle w:val="Normal6a"/>
            </w:pPr>
            <w:r w:rsidRPr="00EA2733">
              <w:t>(21)</w:t>
            </w:r>
            <w:r w:rsidRPr="00EA2733">
              <w:tab/>
              <w:t>Estas medidas são vinculativas para a União. Por conseguinte, deverão ser transpostas para o direito da União.</w:t>
            </w:r>
          </w:p>
        </w:tc>
        <w:tc>
          <w:tcPr>
            <w:tcW w:w="4876" w:type="dxa"/>
            <w:tcBorders>
              <w:top w:val="nil"/>
              <w:left w:val="nil"/>
              <w:bottom w:val="nil"/>
              <w:right w:val="nil"/>
            </w:tcBorders>
          </w:tcPr>
          <w:p w14:paraId="5135D0AA" w14:textId="77777777" w:rsidR="005F0310" w:rsidRPr="00EA2733" w:rsidRDefault="005F0310" w:rsidP="00B044BE">
            <w:pPr>
              <w:pStyle w:val="Normal6a"/>
            </w:pPr>
            <w:r w:rsidRPr="00EA2733">
              <w:t>(21)</w:t>
            </w:r>
            <w:r w:rsidRPr="00EA2733">
              <w:tab/>
              <w:t>Estas medidas</w:t>
            </w:r>
            <w:r w:rsidRPr="00EA2733">
              <w:rPr>
                <w:b/>
                <w:i/>
              </w:rPr>
              <w:t>, decorrentes da CICTA, da SPRFMO, da NAFO, da IATTC, da WCPFC e da IOTC,</w:t>
            </w:r>
            <w:r w:rsidRPr="00EA2733">
              <w:t xml:space="preserve"> são vinculativas para a União. Por conseguinte, deverão ser transpostas para o direito da União </w:t>
            </w:r>
            <w:r w:rsidRPr="00EA2733">
              <w:rPr>
                <w:b/>
                <w:i/>
              </w:rPr>
              <w:t xml:space="preserve">de forma a garantir condições de concorrência equitativas para os operadores da União em relação aos operadores de outras partes contratantes, exceto nos casos em que essas recomendações já estejam plenamente </w:t>
            </w:r>
            <w:r w:rsidRPr="00EA2733">
              <w:rPr>
                <w:b/>
                <w:i/>
              </w:rPr>
              <w:lastRenderedPageBreak/>
              <w:t>abordadas e abrangidas pela legislação da União em vigor</w:t>
            </w:r>
            <w:r w:rsidRPr="00EA2733">
              <w:t>.</w:t>
            </w:r>
          </w:p>
        </w:tc>
      </w:tr>
    </w:tbl>
    <w:p w14:paraId="58D897BB"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0841D334" w14:textId="77777777" w:rsidR="005F0310" w:rsidRPr="00EA2733" w:rsidRDefault="005F0310" w:rsidP="005F0310">
      <w:r w:rsidRPr="00EA2733">
        <w:rPr>
          <w:rStyle w:val="HideTWBExt"/>
        </w:rPr>
        <w:t>&lt;/Amend&gt;</w:t>
      </w:r>
    </w:p>
    <w:p w14:paraId="50418D85"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288</w:t>
      </w:r>
      <w:r w:rsidRPr="00EA2733">
        <w:rPr>
          <w:rStyle w:val="HideTWBExt"/>
        </w:rPr>
        <w:t>&lt;/NumAm&gt;</w:t>
      </w:r>
    </w:p>
    <w:p w14:paraId="7DDF16A8"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72752815" w14:textId="77777777" w:rsidR="005F0310" w:rsidRPr="00EA2733" w:rsidRDefault="005F0310" w:rsidP="005F0310">
      <w:pPr>
        <w:pStyle w:val="NormalBold"/>
      </w:pPr>
      <w:r w:rsidRPr="00EA2733">
        <w:rPr>
          <w:rStyle w:val="HideTWBExt"/>
          <w:b w:val="0"/>
        </w:rPr>
        <w:t>&lt;/RepeatBlock-By&gt;</w:t>
      </w:r>
    </w:p>
    <w:p w14:paraId="138FB3FA"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AF84B86" w14:textId="66C1EF65" w:rsidR="005F0310" w:rsidRPr="00EA2733" w:rsidRDefault="005F0310" w:rsidP="005F0310">
      <w:pPr>
        <w:pStyle w:val="NormalBold"/>
      </w:pPr>
      <w:r w:rsidRPr="00EA2733">
        <w:rPr>
          <w:rStyle w:val="HideTWBExt"/>
        </w:rPr>
        <w:t>&lt;Article&gt;</w:t>
      </w:r>
      <w:r w:rsidRPr="00EA2733">
        <w:t>Considerando 21</w:t>
      </w:r>
      <w:r w:rsidR="00E70FFC">
        <w:noBreakHyphen/>
      </w:r>
      <w:r w:rsidRPr="00EA2733">
        <w:t>A (novo)</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37112347" w14:textId="77777777" w:rsidTr="00B044BE">
        <w:trPr>
          <w:trHeight w:hRule="exact" w:val="240"/>
          <w:jc w:val="center"/>
        </w:trPr>
        <w:tc>
          <w:tcPr>
            <w:tcW w:w="9752" w:type="dxa"/>
            <w:gridSpan w:val="2"/>
            <w:tcBorders>
              <w:top w:val="nil"/>
              <w:left w:val="nil"/>
              <w:bottom w:val="nil"/>
              <w:right w:val="nil"/>
            </w:tcBorders>
          </w:tcPr>
          <w:p w14:paraId="72761504" w14:textId="77777777" w:rsidR="005F0310" w:rsidRPr="00EA2733" w:rsidRDefault="005F0310" w:rsidP="00B044BE"/>
        </w:tc>
      </w:tr>
      <w:tr w:rsidR="005F0310" w:rsidRPr="00EA2733" w14:paraId="01134B83" w14:textId="77777777" w:rsidTr="00B044BE">
        <w:trPr>
          <w:trHeight w:val="240"/>
          <w:jc w:val="center"/>
        </w:trPr>
        <w:tc>
          <w:tcPr>
            <w:tcW w:w="4876" w:type="dxa"/>
            <w:tcBorders>
              <w:top w:val="nil"/>
              <w:left w:val="nil"/>
              <w:bottom w:val="nil"/>
              <w:right w:val="nil"/>
            </w:tcBorders>
          </w:tcPr>
          <w:p w14:paraId="27833921"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703374C3" w14:textId="77777777" w:rsidR="005F0310" w:rsidRPr="00EA2733" w:rsidRDefault="005F0310" w:rsidP="00B044BE">
            <w:pPr>
              <w:pStyle w:val="AmColumnHeading"/>
            </w:pPr>
            <w:r w:rsidRPr="00EA2733">
              <w:t>Alteração</w:t>
            </w:r>
          </w:p>
        </w:tc>
      </w:tr>
      <w:tr w:rsidR="005F0310" w:rsidRPr="00EA2733" w14:paraId="1AD4CABA" w14:textId="77777777" w:rsidTr="00B044BE">
        <w:trPr>
          <w:jc w:val="center"/>
        </w:trPr>
        <w:tc>
          <w:tcPr>
            <w:tcW w:w="4876" w:type="dxa"/>
            <w:tcBorders>
              <w:top w:val="nil"/>
              <w:left w:val="nil"/>
              <w:bottom w:val="nil"/>
              <w:right w:val="nil"/>
            </w:tcBorders>
          </w:tcPr>
          <w:p w14:paraId="5C449F01" w14:textId="77777777" w:rsidR="005F0310" w:rsidRPr="00EA2733" w:rsidRDefault="005F0310" w:rsidP="00B044BE">
            <w:pPr>
              <w:pStyle w:val="Normal6a"/>
            </w:pPr>
          </w:p>
        </w:tc>
        <w:tc>
          <w:tcPr>
            <w:tcW w:w="4876" w:type="dxa"/>
            <w:tcBorders>
              <w:top w:val="nil"/>
              <w:left w:val="nil"/>
              <w:bottom w:val="nil"/>
              <w:right w:val="nil"/>
            </w:tcBorders>
          </w:tcPr>
          <w:p w14:paraId="4F94CEF7" w14:textId="4B7F02A4" w:rsidR="005F0310" w:rsidRPr="00EA2733" w:rsidRDefault="005F0310" w:rsidP="00B044BE">
            <w:pPr>
              <w:pStyle w:val="Normal6a"/>
            </w:pPr>
            <w:r w:rsidRPr="00EA2733">
              <w:rPr>
                <w:b/>
                <w:i/>
              </w:rPr>
              <w:t>(21</w:t>
            </w:r>
            <w:r w:rsidR="00E70FFC">
              <w:rPr>
                <w:b/>
                <w:i/>
              </w:rPr>
              <w:noBreakHyphen/>
            </w:r>
            <w:r w:rsidRPr="00EA2733">
              <w:rPr>
                <w:b/>
                <w:i/>
              </w:rPr>
              <w:t>A)</w:t>
            </w:r>
            <w:r w:rsidRPr="00EA2733">
              <w:tab/>
            </w:r>
            <w:r w:rsidRPr="00EA2733">
              <w:rPr>
                <w:b/>
                <w:i/>
              </w:rPr>
              <w:t>As recomendações devem ser estritamente transpostas, a fim de estabelecer condições de concorrência equitativas para todos os operadores, minimizando simultaneamente os encargos administrativos e evitando quaisquer obrigações para além das estabelecidas nas recomendações.</w:t>
            </w:r>
          </w:p>
        </w:tc>
      </w:tr>
    </w:tbl>
    <w:p w14:paraId="7071F1BF"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5E5424B8" w14:textId="77777777" w:rsidR="005F0310" w:rsidRPr="00EA2733" w:rsidRDefault="005F0310" w:rsidP="005F0310">
      <w:r w:rsidRPr="00EA2733">
        <w:rPr>
          <w:rStyle w:val="HideTWBExt"/>
        </w:rPr>
        <w:t>&lt;/Amend&gt;</w:t>
      </w:r>
    </w:p>
    <w:p w14:paraId="6279A64A"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289</w:t>
      </w:r>
      <w:r w:rsidRPr="00EA2733">
        <w:rPr>
          <w:rStyle w:val="HideTWBExt"/>
        </w:rPr>
        <w:t>&lt;/NumAm&gt;</w:t>
      </w:r>
    </w:p>
    <w:p w14:paraId="6FED46D0"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7CC282E9" w14:textId="77777777" w:rsidR="005F0310" w:rsidRPr="00EA2733" w:rsidRDefault="005F0310" w:rsidP="005F0310">
      <w:pPr>
        <w:pStyle w:val="NormalBold"/>
      </w:pPr>
      <w:r w:rsidRPr="00EA2733">
        <w:rPr>
          <w:rStyle w:val="HideTWBExt"/>
          <w:b w:val="0"/>
        </w:rPr>
        <w:t>&lt;/RepeatBlock-By&gt;</w:t>
      </w:r>
    </w:p>
    <w:p w14:paraId="4D250D78"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218292EE" w14:textId="124660D1" w:rsidR="005F0310" w:rsidRPr="00EA2733" w:rsidRDefault="005F0310" w:rsidP="005F0310">
      <w:pPr>
        <w:pStyle w:val="NormalBold"/>
      </w:pPr>
      <w:r w:rsidRPr="00EA2733">
        <w:rPr>
          <w:rStyle w:val="HideTWBExt"/>
        </w:rPr>
        <w:t>&lt;Article&gt;</w:t>
      </w:r>
      <w:r w:rsidRPr="00EA2733">
        <w:t>Considerando 21</w:t>
      </w:r>
      <w:r w:rsidR="00E70FFC">
        <w:noBreakHyphen/>
      </w:r>
      <w:r w:rsidRPr="00EA2733">
        <w:t>B (novo)</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0D02677" w14:textId="77777777" w:rsidTr="00B044BE">
        <w:trPr>
          <w:trHeight w:hRule="exact" w:val="240"/>
          <w:jc w:val="center"/>
        </w:trPr>
        <w:tc>
          <w:tcPr>
            <w:tcW w:w="9752" w:type="dxa"/>
            <w:gridSpan w:val="2"/>
            <w:tcBorders>
              <w:top w:val="nil"/>
              <w:left w:val="nil"/>
              <w:bottom w:val="nil"/>
              <w:right w:val="nil"/>
            </w:tcBorders>
          </w:tcPr>
          <w:p w14:paraId="294B823D" w14:textId="77777777" w:rsidR="005F0310" w:rsidRPr="00EA2733" w:rsidRDefault="005F0310" w:rsidP="00B044BE"/>
        </w:tc>
      </w:tr>
      <w:tr w:rsidR="005F0310" w:rsidRPr="00EA2733" w14:paraId="3A3D0427" w14:textId="77777777" w:rsidTr="00B044BE">
        <w:trPr>
          <w:trHeight w:val="240"/>
          <w:jc w:val="center"/>
        </w:trPr>
        <w:tc>
          <w:tcPr>
            <w:tcW w:w="4876" w:type="dxa"/>
            <w:tcBorders>
              <w:top w:val="nil"/>
              <w:left w:val="nil"/>
              <w:bottom w:val="nil"/>
              <w:right w:val="nil"/>
            </w:tcBorders>
          </w:tcPr>
          <w:p w14:paraId="5C6087EF"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7E4BBA75" w14:textId="77777777" w:rsidR="005F0310" w:rsidRPr="00EA2733" w:rsidRDefault="005F0310" w:rsidP="00B044BE">
            <w:pPr>
              <w:pStyle w:val="AmColumnHeading"/>
            </w:pPr>
            <w:r w:rsidRPr="00EA2733">
              <w:t>Alteração</w:t>
            </w:r>
          </w:p>
        </w:tc>
      </w:tr>
      <w:tr w:rsidR="005F0310" w:rsidRPr="00EA2733" w14:paraId="313DAFE3" w14:textId="77777777" w:rsidTr="00B044BE">
        <w:trPr>
          <w:jc w:val="center"/>
        </w:trPr>
        <w:tc>
          <w:tcPr>
            <w:tcW w:w="4876" w:type="dxa"/>
            <w:tcBorders>
              <w:top w:val="nil"/>
              <w:left w:val="nil"/>
              <w:bottom w:val="nil"/>
              <w:right w:val="nil"/>
            </w:tcBorders>
          </w:tcPr>
          <w:p w14:paraId="51D52A80" w14:textId="77777777" w:rsidR="005F0310" w:rsidRPr="00EA2733" w:rsidRDefault="005F0310" w:rsidP="00B044BE">
            <w:pPr>
              <w:pStyle w:val="Normal6a"/>
            </w:pPr>
          </w:p>
        </w:tc>
        <w:tc>
          <w:tcPr>
            <w:tcW w:w="4876" w:type="dxa"/>
            <w:tcBorders>
              <w:top w:val="nil"/>
              <w:left w:val="nil"/>
              <w:bottom w:val="nil"/>
              <w:right w:val="nil"/>
            </w:tcBorders>
          </w:tcPr>
          <w:p w14:paraId="79CC64A3" w14:textId="71904091" w:rsidR="005F0310" w:rsidRPr="00EA2733" w:rsidRDefault="005F0310" w:rsidP="00B044BE">
            <w:pPr>
              <w:pStyle w:val="Normal6a"/>
            </w:pPr>
            <w:r w:rsidRPr="00EA2733">
              <w:rPr>
                <w:b/>
                <w:i/>
              </w:rPr>
              <w:t>(21</w:t>
            </w:r>
            <w:r w:rsidR="00E70FFC">
              <w:rPr>
                <w:b/>
                <w:i/>
              </w:rPr>
              <w:noBreakHyphen/>
            </w:r>
            <w:r w:rsidRPr="00EA2733">
              <w:rPr>
                <w:b/>
                <w:i/>
              </w:rPr>
              <w:t>B)</w:t>
            </w:r>
            <w:r w:rsidRPr="00EA2733">
              <w:tab/>
            </w:r>
            <w:r w:rsidRPr="00EA2733">
              <w:rPr>
                <w:b/>
                <w:i/>
              </w:rPr>
              <w:t>É imperativo que a União pondere cuidadosamente as implicações socioeconómicas das medidas de gestão das pescas e, se for caso disso, avalie o seu impacto no setor das pescas e nas comunidades costeiras. Essas medidas devem basear</w:t>
            </w:r>
            <w:r w:rsidR="00E70FFC">
              <w:rPr>
                <w:b/>
                <w:i/>
              </w:rPr>
              <w:noBreakHyphen/>
            </w:r>
            <w:r w:rsidRPr="00EA2733">
              <w:rPr>
                <w:b/>
                <w:i/>
              </w:rPr>
              <w:t xml:space="preserve">se nos melhores pareceres científicos disponíveis e respeitar o disposto no artigo 2.º da política comum das pescas, garantindo a viabilidade e a competitividade da pesca da UE, promovendo a capacidade sustentável da frota e apoiando o desenvolvimento da </w:t>
            </w:r>
            <w:r w:rsidRPr="00EA2733">
              <w:rPr>
                <w:b/>
                <w:i/>
              </w:rPr>
              <w:lastRenderedPageBreak/>
              <w:t>pesca costeira.</w:t>
            </w:r>
          </w:p>
        </w:tc>
      </w:tr>
    </w:tbl>
    <w:p w14:paraId="269155E2"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30987E58" w14:textId="77777777" w:rsidR="005F0310" w:rsidRPr="00EA2733" w:rsidRDefault="005F0310" w:rsidP="005F0310">
      <w:r w:rsidRPr="00EA2733">
        <w:rPr>
          <w:rStyle w:val="HideTWBExt"/>
        </w:rPr>
        <w:t>&lt;/Amend&gt;</w:t>
      </w:r>
    </w:p>
    <w:p w14:paraId="5CF01B28"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290</w:t>
      </w:r>
      <w:r w:rsidRPr="00EA2733">
        <w:rPr>
          <w:rStyle w:val="HideTWBExt"/>
        </w:rPr>
        <w:t>&lt;/NumAm&gt;</w:t>
      </w:r>
    </w:p>
    <w:p w14:paraId="024EA919"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1EB9D636" w14:textId="77777777" w:rsidR="005F0310" w:rsidRPr="00EA2733" w:rsidRDefault="005F0310" w:rsidP="005F0310">
      <w:pPr>
        <w:pStyle w:val="NormalBold"/>
      </w:pPr>
      <w:r w:rsidRPr="00EA2733">
        <w:rPr>
          <w:rStyle w:val="HideTWBExt"/>
          <w:b w:val="0"/>
        </w:rPr>
        <w:t>&lt;/RepeatBlock-By&gt;</w:t>
      </w:r>
    </w:p>
    <w:p w14:paraId="5A5B9CF3"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7A10420" w14:textId="77777777" w:rsidR="005F0310" w:rsidRPr="00EA2733" w:rsidRDefault="005F0310" w:rsidP="005F0310">
      <w:pPr>
        <w:pStyle w:val="NormalBold"/>
      </w:pPr>
      <w:r w:rsidRPr="00EA2733">
        <w:rPr>
          <w:rStyle w:val="HideTWBExt"/>
        </w:rPr>
        <w:t>&lt;Article&gt;</w:t>
      </w:r>
      <w:r w:rsidRPr="00EA2733">
        <w:t>Considerando 22</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449AB3C" w14:textId="77777777" w:rsidTr="00B044BE">
        <w:trPr>
          <w:trHeight w:hRule="exact" w:val="240"/>
          <w:jc w:val="center"/>
        </w:trPr>
        <w:tc>
          <w:tcPr>
            <w:tcW w:w="9752" w:type="dxa"/>
            <w:gridSpan w:val="2"/>
            <w:tcBorders>
              <w:top w:val="nil"/>
              <w:left w:val="nil"/>
              <w:bottom w:val="nil"/>
              <w:right w:val="nil"/>
            </w:tcBorders>
          </w:tcPr>
          <w:p w14:paraId="4727FE0A" w14:textId="77777777" w:rsidR="005F0310" w:rsidRPr="00EA2733" w:rsidRDefault="005F0310" w:rsidP="00B044BE"/>
        </w:tc>
      </w:tr>
      <w:tr w:rsidR="005F0310" w:rsidRPr="00EA2733" w14:paraId="72BC10F2" w14:textId="77777777" w:rsidTr="00B044BE">
        <w:trPr>
          <w:trHeight w:val="240"/>
          <w:jc w:val="center"/>
        </w:trPr>
        <w:tc>
          <w:tcPr>
            <w:tcW w:w="4876" w:type="dxa"/>
            <w:tcBorders>
              <w:top w:val="nil"/>
              <w:left w:val="nil"/>
              <w:bottom w:val="nil"/>
              <w:right w:val="nil"/>
            </w:tcBorders>
          </w:tcPr>
          <w:p w14:paraId="793B0252"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67D508B6" w14:textId="77777777" w:rsidR="005F0310" w:rsidRPr="00EA2733" w:rsidRDefault="005F0310" w:rsidP="00B044BE">
            <w:pPr>
              <w:pStyle w:val="AmColumnHeading"/>
            </w:pPr>
            <w:r w:rsidRPr="00EA2733">
              <w:t>Alteração</w:t>
            </w:r>
          </w:p>
        </w:tc>
      </w:tr>
      <w:tr w:rsidR="005F0310" w:rsidRPr="00EA2733" w14:paraId="10CB2376" w14:textId="77777777" w:rsidTr="00B044BE">
        <w:trPr>
          <w:jc w:val="center"/>
        </w:trPr>
        <w:tc>
          <w:tcPr>
            <w:tcW w:w="4876" w:type="dxa"/>
            <w:tcBorders>
              <w:top w:val="nil"/>
              <w:left w:val="nil"/>
              <w:bottom w:val="nil"/>
              <w:right w:val="nil"/>
            </w:tcBorders>
          </w:tcPr>
          <w:p w14:paraId="33E30428" w14:textId="65128A98" w:rsidR="005F0310" w:rsidRPr="00EA2733" w:rsidRDefault="005F0310" w:rsidP="00B044BE">
            <w:pPr>
              <w:pStyle w:val="Normal6a"/>
            </w:pPr>
            <w:r w:rsidRPr="00EA2733">
              <w:t>(22)</w:t>
            </w:r>
            <w:r w:rsidRPr="00EA2733">
              <w:tab/>
              <w:t xml:space="preserve">Certas disposições da SPRFMO, da NAFO, da IATTC, da IOTC e da CICTA são alteradas com maior frequência, e é provável que o sejam novamente em futuras reuniões anuais dessas organizações. A fim de transpor rapidamente para o direito da União tais futuras alterações, o poder de adotar atos nos termos do artigo 290.º do Tratado sobre o Funcionamento da União Europeia deverá ser delegado na Comissão </w:t>
            </w:r>
            <w:r w:rsidRPr="00EA2733">
              <w:rPr>
                <w:b/>
                <w:i/>
              </w:rPr>
              <w:t>da seguinte forma</w:t>
            </w:r>
            <w:r w:rsidRPr="00EA2733">
              <w:t>: i) no caso da SPRFMO, relativamente aos prazos, à distância em relação à zona de descoberta, às distâncias relacionadas com a notificação do transbordo, aos requisitos em matéria de dados e informações e ao fornecimento de registos de informações sobre os navios; no caso da NAFO, relativamente às medidas sobre as obrigações dos Estados</w:t>
            </w:r>
            <w:r w:rsidR="00E70FFC">
              <w:noBreakHyphen/>
            </w:r>
            <w:r w:rsidRPr="00EA2733">
              <w:t xml:space="preserve">Membros relacionadas com a apresentação de alterações ligadas às capturas acessórias mantidas, aos períodos de defeso, às qualificações, às funções e à formação dos observadores, às validações dos dados dos observadores, ao equipamento de segurança dos observadores, aos direitos e deveres dos operadores e capitães dos navios da União e aos procedimentos em caso de emergência; ii) no caso das MCE da NAFO, relativamente às alterações dos períodos de defeso, da manutenção das capturas a bordo, das obrigações dos </w:t>
            </w:r>
            <w:r w:rsidRPr="00EA2733">
              <w:lastRenderedPageBreak/>
              <w:t>capitães relacionadas com as artes abandonadas e respetiva recuperação, das derrogações do programa de observação e da referência ao documento de avistamento de navios a utilizar pelos Estados</w:t>
            </w:r>
            <w:r w:rsidR="00E70FFC">
              <w:noBreakHyphen/>
            </w:r>
            <w:r w:rsidRPr="00EA2733">
              <w:t>Membros; iii) no caso da IATTC, relativamente às medidas relacionadas com as referências da IATTC às orientações para a libertação em segurança de tubarões e ao questionário aos Estados</w:t>
            </w:r>
            <w:r w:rsidR="00E70FFC">
              <w:noBreakHyphen/>
            </w:r>
            <w:r w:rsidRPr="00EA2733">
              <w:t>Membros sobre o cumprimento das resoluções; iv) no caso da IOTC, relativamente às medidas relacionadas com as obrigações de comunicação da IOTC sobre DCP; e v) no caso da CICTA, relativamente aos prazos regulamentares para a comunicação de informações sobre o atum</w:t>
            </w:r>
            <w:r w:rsidR="00E70FFC">
              <w:noBreakHyphen/>
            </w:r>
            <w:r w:rsidRPr="00EA2733">
              <w:t>rabilho, aos períodos das campanhas de pesca, à percentagem e pontos de referência e às informações a apresentar à Comissão.</w:t>
            </w:r>
          </w:p>
        </w:tc>
        <w:tc>
          <w:tcPr>
            <w:tcW w:w="4876" w:type="dxa"/>
            <w:tcBorders>
              <w:top w:val="nil"/>
              <w:left w:val="nil"/>
              <w:bottom w:val="nil"/>
              <w:right w:val="nil"/>
            </w:tcBorders>
          </w:tcPr>
          <w:p w14:paraId="27235045" w14:textId="44A80207" w:rsidR="005F0310" w:rsidRPr="00EA2733" w:rsidRDefault="005F0310" w:rsidP="00B044BE">
            <w:pPr>
              <w:pStyle w:val="Normal6a"/>
            </w:pPr>
            <w:r w:rsidRPr="00EA2733">
              <w:lastRenderedPageBreak/>
              <w:t>(22)</w:t>
            </w:r>
            <w:r w:rsidRPr="00EA2733">
              <w:tab/>
              <w:t xml:space="preserve">Certas disposições da SPRFMO, da NAFO, da IATTC, da IOTC e da CICTA são alteradas com maior frequência, e é provável que o sejam novamente em futuras reuniões anuais dessas organizações. A fim de transpor rapidamente para o direito da União tais futuras alterações, </w:t>
            </w:r>
            <w:r w:rsidRPr="00EA2733">
              <w:rPr>
                <w:b/>
                <w:i/>
              </w:rPr>
              <w:t>sem que a necessidade de celeridade possa ser utilizada para introduzir restrições adicionais que não tenham sido devidamente debatidas com o Parlamento Europeu e os Estados</w:t>
            </w:r>
            <w:r w:rsidR="00E70FFC">
              <w:rPr>
                <w:b/>
                <w:i/>
              </w:rPr>
              <w:noBreakHyphen/>
            </w:r>
            <w:r w:rsidRPr="00EA2733">
              <w:rPr>
                <w:b/>
                <w:i/>
              </w:rPr>
              <w:t>Membros,</w:t>
            </w:r>
            <w:r w:rsidRPr="00EA2733">
              <w:t xml:space="preserve"> o poder de adotar atos nos termos do artigo 290.º do Tratado sobre o Funcionamento da União Europeia deverá ser delegado na Comissão</w:t>
            </w:r>
            <w:r w:rsidRPr="00EA2733">
              <w:rPr>
                <w:b/>
                <w:i/>
              </w:rPr>
              <w:t>. Salienta, neste contexto, a importância de uma supervisão reforçada para evitar que os atos delegados sejam utilizados unilateralmente para impor novas reduções do esforço de pesca, como as recentes propostas para o Mediterrâneo, que conduziram a uma rejeição generalizada entre os setores em causa e podem comprometer a viabilidade socioeconómica das comunidades piscatórias. Nesta base, os poderes delegados devem ser exercidos estritamente dentro dos limites definidos pelo legislador e aplicados de acordo com as seguintes disposições</w:t>
            </w:r>
            <w:r w:rsidRPr="00EA2733">
              <w:t xml:space="preserve">: i) no caso da SPRFMO, relativamente aos prazos, à distância em relação à zona de descoberta, </w:t>
            </w:r>
            <w:r w:rsidRPr="00EA2733">
              <w:lastRenderedPageBreak/>
              <w:t>às distâncias relacionadas com a notificação do transbordo, aos requisitos em matéria de dados e informações e ao fornecimento de registos de informações sobre os navios; no caso da NAFO, relativamente às medidas sobre as obrigações dos Estados</w:t>
            </w:r>
            <w:r w:rsidR="00E70FFC">
              <w:noBreakHyphen/>
            </w:r>
            <w:r w:rsidRPr="00EA2733">
              <w:t>Membros relacionadas com a apresentação de alterações ligadas às capturas acessórias mantidas, aos períodos de defeso, às qualificações, às funções e à formação dos observadores, às validações dos dados dos observadores, ao equipamento de segurança dos observadores, aos direitos e deveres dos operadores e capitães dos navios da União e aos procedimentos em caso de emergência; ii) no caso das MCE da NAFO, relativamente às alterações dos períodos de defeso, da manutenção das capturas a bordo, das obrigações dos capitães relacionadas com as artes abandonadas e respetiva recuperação, das derrogações do programa de observação e da referência ao documento de avistamento de navios a utilizar pelos Estados</w:t>
            </w:r>
            <w:r w:rsidR="00E70FFC">
              <w:noBreakHyphen/>
            </w:r>
            <w:r w:rsidRPr="00EA2733">
              <w:t>Membros; iii) no caso da IATTC, relativamente às medidas relacionadas com as referências da IATTC às orientações para a libertação em segurança de tubarões e ao questionário aos Estados</w:t>
            </w:r>
            <w:r w:rsidR="00E70FFC">
              <w:noBreakHyphen/>
            </w:r>
            <w:r w:rsidRPr="00EA2733">
              <w:t>Membros sobre o cumprimento das resoluções; iv) no caso da IOTC, relativamente às medidas relacionadas com as obrigações de comunicação da IOTC sobre DCP; e v) no caso da CICTA, relativamente aos prazos regulamentares para a comunicação de informações sobre o atum</w:t>
            </w:r>
            <w:r w:rsidR="00E70FFC">
              <w:noBreakHyphen/>
            </w:r>
            <w:r w:rsidRPr="00EA2733">
              <w:t>rabilho, aos períodos das campanhas de pesca, à percentagem e pontos de referência e às informações a apresentar à Comissão.</w:t>
            </w:r>
          </w:p>
        </w:tc>
      </w:tr>
    </w:tbl>
    <w:p w14:paraId="5C1C28C7"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3F553C00" w14:textId="77777777" w:rsidR="005F0310" w:rsidRPr="00EA2733" w:rsidRDefault="005F0310" w:rsidP="005F0310">
      <w:r w:rsidRPr="00EA2733">
        <w:rPr>
          <w:rStyle w:val="HideTWBExt"/>
        </w:rPr>
        <w:t>&lt;/Amend&gt;</w:t>
      </w:r>
    </w:p>
    <w:p w14:paraId="13E04E7D"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291</w:t>
      </w:r>
      <w:r w:rsidRPr="00EA2733">
        <w:rPr>
          <w:rStyle w:val="HideTWBExt"/>
        </w:rPr>
        <w:t>&lt;/NumAm&gt;</w:t>
      </w:r>
    </w:p>
    <w:p w14:paraId="1F2FD6DF" w14:textId="77777777" w:rsidR="005F0310" w:rsidRPr="00EA2733" w:rsidRDefault="005F0310" w:rsidP="005F0310">
      <w:pPr>
        <w:pStyle w:val="NormalBold"/>
      </w:pPr>
      <w:r w:rsidRPr="00EA2733">
        <w:rPr>
          <w:rStyle w:val="HideTWBExt"/>
          <w:b w:val="0"/>
        </w:rPr>
        <w:t>&lt;RepeatBlock-By&gt;&lt;Members&gt;</w:t>
      </w:r>
      <w:r w:rsidRPr="00EA2733">
        <w:t>Nora Junco García, Stephen Nikola Bartulica, Nicolas Bay</w:t>
      </w:r>
      <w:r w:rsidRPr="00EA2733">
        <w:rPr>
          <w:rStyle w:val="HideTWBExt"/>
          <w:b w:val="0"/>
        </w:rPr>
        <w:t>&lt;/Members&gt;</w:t>
      </w:r>
    </w:p>
    <w:p w14:paraId="0952EB1A" w14:textId="77777777" w:rsidR="005F0310" w:rsidRPr="00EA2733" w:rsidRDefault="005F0310" w:rsidP="005F0310">
      <w:pPr>
        <w:pStyle w:val="NormalBold"/>
      </w:pPr>
      <w:r w:rsidRPr="00EA2733">
        <w:rPr>
          <w:rStyle w:val="HideTWBExt"/>
          <w:b w:val="0"/>
        </w:rPr>
        <w:lastRenderedPageBreak/>
        <w:t>&lt;/RepeatBlock-By&gt;</w:t>
      </w:r>
    </w:p>
    <w:p w14:paraId="4D11FFDD"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6919CB3" w14:textId="77777777" w:rsidR="005F0310" w:rsidRPr="00EA2733" w:rsidRDefault="005F0310" w:rsidP="005F0310">
      <w:pPr>
        <w:pStyle w:val="NormalBold"/>
      </w:pPr>
      <w:r w:rsidRPr="00EA2733">
        <w:rPr>
          <w:rStyle w:val="HideTWBExt"/>
        </w:rPr>
        <w:t>&lt;Article&gt;</w:t>
      </w:r>
      <w:r w:rsidRPr="00EA2733">
        <w:t>Considerando 23</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654A8B4" w14:textId="77777777" w:rsidTr="00B044BE">
        <w:trPr>
          <w:trHeight w:hRule="exact" w:val="240"/>
          <w:jc w:val="center"/>
        </w:trPr>
        <w:tc>
          <w:tcPr>
            <w:tcW w:w="9752" w:type="dxa"/>
            <w:gridSpan w:val="2"/>
            <w:tcBorders>
              <w:top w:val="nil"/>
              <w:left w:val="nil"/>
              <w:bottom w:val="nil"/>
              <w:right w:val="nil"/>
            </w:tcBorders>
          </w:tcPr>
          <w:p w14:paraId="5B354994" w14:textId="77777777" w:rsidR="005F0310" w:rsidRPr="00EA2733" w:rsidRDefault="005F0310" w:rsidP="00B044BE"/>
        </w:tc>
      </w:tr>
      <w:tr w:rsidR="005F0310" w:rsidRPr="00EA2733" w14:paraId="20378EAB" w14:textId="77777777" w:rsidTr="00B044BE">
        <w:trPr>
          <w:trHeight w:val="240"/>
          <w:jc w:val="center"/>
        </w:trPr>
        <w:tc>
          <w:tcPr>
            <w:tcW w:w="4876" w:type="dxa"/>
            <w:tcBorders>
              <w:top w:val="nil"/>
              <w:left w:val="nil"/>
              <w:bottom w:val="nil"/>
              <w:right w:val="nil"/>
            </w:tcBorders>
          </w:tcPr>
          <w:p w14:paraId="18D8D77C"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51CF7E92" w14:textId="77777777" w:rsidR="005F0310" w:rsidRPr="00EA2733" w:rsidRDefault="005F0310" w:rsidP="00B044BE">
            <w:pPr>
              <w:pStyle w:val="AmColumnHeading"/>
            </w:pPr>
            <w:r w:rsidRPr="00EA2733">
              <w:t>Alteração</w:t>
            </w:r>
          </w:p>
        </w:tc>
      </w:tr>
      <w:tr w:rsidR="005F0310" w:rsidRPr="00EA2733" w14:paraId="783F2D4D" w14:textId="77777777" w:rsidTr="00B044BE">
        <w:trPr>
          <w:jc w:val="center"/>
        </w:trPr>
        <w:tc>
          <w:tcPr>
            <w:tcW w:w="4876" w:type="dxa"/>
            <w:tcBorders>
              <w:top w:val="nil"/>
              <w:left w:val="nil"/>
              <w:bottom w:val="nil"/>
              <w:right w:val="nil"/>
            </w:tcBorders>
          </w:tcPr>
          <w:p w14:paraId="0E68F19E" w14:textId="6CDDF639" w:rsidR="005F0310" w:rsidRPr="00EA2733" w:rsidRDefault="005F0310" w:rsidP="00B044BE">
            <w:pPr>
              <w:pStyle w:val="Normal6a"/>
            </w:pPr>
            <w:r w:rsidRPr="00EA2733">
              <w:t>(23)</w:t>
            </w:r>
            <w:r w:rsidRPr="00EA2733">
              <w:tab/>
              <w:t>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EA2733">
              <w:rPr>
                <w:vertAlign w:val="superscript"/>
              </w:rPr>
              <w:t>13</w:t>
            </w:r>
            <w:r w:rsidRPr="00EA2733">
              <w:t>. Em particular, a fim de assegurar a igualdade de participação na preparação dos atos delegados, o Parlamento Europeu e o Conselho recebem todos os documentos ao mesmo tempo que os peritos dos Estados</w:t>
            </w:r>
            <w:r w:rsidR="00E70FFC">
              <w:noBreakHyphen/>
            </w:r>
            <w:r w:rsidRPr="00EA2733">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6B09F66A" w14:textId="03E22CBF" w:rsidR="005F0310" w:rsidRPr="00EA2733" w:rsidRDefault="005F0310" w:rsidP="00B044BE">
            <w:pPr>
              <w:pStyle w:val="Normal6a"/>
            </w:pPr>
            <w:r w:rsidRPr="00EA2733">
              <w:t>(23)</w:t>
            </w:r>
            <w:r w:rsidRPr="00EA2733">
              <w:tab/>
              <w:t xml:space="preserve">É particularmente importante que a Comissão proceda às consultas adequadas durante os trabalhos preparatórios, inclusive ao nível de peritos </w:t>
            </w:r>
            <w:r w:rsidRPr="00EA2733">
              <w:rPr>
                <w:b/>
                <w:i/>
              </w:rPr>
              <w:t>e representantes diretos do setor das pescas (como os conselhos consultivos e as organizações de produtores)</w:t>
            </w:r>
            <w:r w:rsidRPr="00EA2733">
              <w:t>, e que essas consultas sejam conduzidas de acordo com os princípios estabelecidos no Acordo Interinstitucional, de 13 de abril de 2016, sobre legislar melhor</w:t>
            </w:r>
            <w:r w:rsidRPr="00EA2733">
              <w:rPr>
                <w:vertAlign w:val="superscript"/>
              </w:rPr>
              <w:t>13</w:t>
            </w:r>
            <w:r w:rsidRPr="00EA2733">
              <w:rPr>
                <w:b/>
                <w:i/>
              </w:rPr>
              <w:t>, a fim de garantir que os atos delegados correspondam à realidade operacional da frota</w:t>
            </w:r>
            <w:r w:rsidRPr="00EA2733">
              <w:t>. Em particular, a fim de assegurar a igualdade de participação na preparação dos atos delegados, o Parlamento Europeu e o Conselho recebem todos os documentos ao mesmo tempo que os peritos dos Estados</w:t>
            </w:r>
            <w:r w:rsidR="00E70FFC">
              <w:noBreakHyphen/>
            </w:r>
            <w:r w:rsidRPr="00EA2733">
              <w:t>Membros, e os respetivos peritos têm sistematicamente acesso às reuniões dos grupos de peritos da Comissão que tratem da preparação dos atos delegados,</w:t>
            </w:r>
          </w:p>
        </w:tc>
      </w:tr>
      <w:tr w:rsidR="005F0310" w:rsidRPr="00EA2733" w14:paraId="21C76A83" w14:textId="77777777" w:rsidTr="00B044BE">
        <w:trPr>
          <w:jc w:val="center"/>
        </w:trPr>
        <w:tc>
          <w:tcPr>
            <w:tcW w:w="4876" w:type="dxa"/>
            <w:tcBorders>
              <w:top w:val="nil"/>
              <w:left w:val="nil"/>
              <w:bottom w:val="nil"/>
              <w:right w:val="nil"/>
            </w:tcBorders>
          </w:tcPr>
          <w:p w14:paraId="2AB9D949" w14:textId="77777777" w:rsidR="005F0310" w:rsidRPr="00EA2733" w:rsidRDefault="005F0310" w:rsidP="00B044BE">
            <w:pPr>
              <w:pStyle w:val="Normal6a"/>
            </w:pPr>
            <w:r w:rsidRPr="00EA2733">
              <w:rPr>
                <w:b/>
                <w:i/>
              </w:rPr>
              <w:t>_________________</w:t>
            </w:r>
          </w:p>
        </w:tc>
        <w:tc>
          <w:tcPr>
            <w:tcW w:w="4876" w:type="dxa"/>
            <w:tcBorders>
              <w:top w:val="nil"/>
              <w:left w:val="nil"/>
              <w:bottom w:val="nil"/>
              <w:right w:val="nil"/>
            </w:tcBorders>
          </w:tcPr>
          <w:p w14:paraId="36D1982B" w14:textId="77777777" w:rsidR="005F0310" w:rsidRPr="00EA2733" w:rsidRDefault="005F0310" w:rsidP="00B044BE">
            <w:pPr>
              <w:pStyle w:val="Normal6a"/>
            </w:pPr>
            <w:r w:rsidRPr="00EA2733">
              <w:rPr>
                <w:b/>
                <w:i/>
              </w:rPr>
              <w:t>_________________</w:t>
            </w:r>
          </w:p>
        </w:tc>
      </w:tr>
      <w:tr w:rsidR="005F0310" w:rsidRPr="00EA2733" w14:paraId="75C4A961" w14:textId="77777777" w:rsidTr="00B044BE">
        <w:trPr>
          <w:jc w:val="center"/>
        </w:trPr>
        <w:tc>
          <w:tcPr>
            <w:tcW w:w="4876" w:type="dxa"/>
            <w:tcBorders>
              <w:top w:val="nil"/>
              <w:left w:val="nil"/>
              <w:bottom w:val="nil"/>
              <w:right w:val="nil"/>
            </w:tcBorders>
          </w:tcPr>
          <w:p w14:paraId="7A4DE29A" w14:textId="77777777" w:rsidR="005F0310" w:rsidRPr="00EA2733" w:rsidRDefault="005F0310" w:rsidP="00B044BE">
            <w:pPr>
              <w:pStyle w:val="Normal6a"/>
            </w:pPr>
            <w:r w:rsidRPr="00EA2733">
              <w:rPr>
                <w:vertAlign w:val="superscript"/>
              </w:rPr>
              <w:t>13</w:t>
            </w:r>
            <w:r w:rsidRPr="00EA2733">
              <w:t xml:space="preserve"> JO L 123 de 12.5.2016, p. 1 (ELI: http://data.europa.eu/eli/agree_interinstit/2016/512/oj).</w:t>
            </w:r>
          </w:p>
        </w:tc>
        <w:tc>
          <w:tcPr>
            <w:tcW w:w="4876" w:type="dxa"/>
            <w:tcBorders>
              <w:top w:val="nil"/>
              <w:left w:val="nil"/>
              <w:bottom w:val="nil"/>
              <w:right w:val="nil"/>
            </w:tcBorders>
          </w:tcPr>
          <w:p w14:paraId="18FB24EF" w14:textId="77777777" w:rsidR="005F0310" w:rsidRPr="00EA2733" w:rsidRDefault="005F0310" w:rsidP="00B044BE">
            <w:pPr>
              <w:pStyle w:val="Normal6a"/>
            </w:pPr>
            <w:r w:rsidRPr="00EA2733">
              <w:rPr>
                <w:vertAlign w:val="superscript"/>
              </w:rPr>
              <w:t>13</w:t>
            </w:r>
            <w:r w:rsidRPr="00EA2733">
              <w:t xml:space="preserve"> JO L 123 de 12.5.2016, p. 1 (ELI: http://data.europa.eu/eli/agree_interinstit/2016/512/oj).</w:t>
            </w:r>
          </w:p>
        </w:tc>
      </w:tr>
    </w:tbl>
    <w:p w14:paraId="14A2F629"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{ES}</w:t>
      </w:r>
      <w:r w:rsidRPr="00EA2733">
        <w:t>es</w:t>
      </w:r>
      <w:r w:rsidRPr="00EA2733">
        <w:rPr>
          <w:rStyle w:val="HideTWBExt"/>
        </w:rPr>
        <w:t>&lt;/Original&gt;</w:t>
      </w:r>
    </w:p>
    <w:p w14:paraId="4DDAAF10" w14:textId="5A03EA6A" w:rsidR="005F0310" w:rsidRPr="00EA2733" w:rsidRDefault="005F0310" w:rsidP="005F0310">
      <w:r w:rsidRPr="00EA2733">
        <w:rPr>
          <w:rStyle w:val="HideTWBExt"/>
        </w:rPr>
        <w:t>&lt;/Amend&gt;</w:t>
      </w:r>
    </w:p>
    <w:p w14:paraId="2D040AF1"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292</w:t>
      </w:r>
      <w:r w:rsidRPr="00EA2733">
        <w:rPr>
          <w:rStyle w:val="HideTWBExt"/>
        </w:rPr>
        <w:t>&lt;/NumAm&gt;</w:t>
      </w:r>
    </w:p>
    <w:p w14:paraId="0F249173" w14:textId="77777777" w:rsidR="005F0310" w:rsidRPr="00EA2733" w:rsidRDefault="005F0310" w:rsidP="005F0310">
      <w:pPr>
        <w:pStyle w:val="NormalBold"/>
      </w:pPr>
      <w:r w:rsidRPr="00EA2733">
        <w:rPr>
          <w:rStyle w:val="HideTWBExt"/>
          <w:b w:val="0"/>
        </w:rPr>
        <w:t>&lt;RepeatBlock-By&gt;&lt;Members&gt;</w:t>
      </w:r>
      <w:r w:rsidRPr="00EA2733">
        <w:t>Emma Wiesner, Oihane Agirregoitia Martínez</w:t>
      </w:r>
      <w:r w:rsidRPr="00EA2733">
        <w:rPr>
          <w:rStyle w:val="HideTWBExt"/>
          <w:b w:val="0"/>
        </w:rPr>
        <w:t>&lt;/Members&gt;</w:t>
      </w:r>
    </w:p>
    <w:p w14:paraId="08ECB0B6" w14:textId="77777777" w:rsidR="005F0310" w:rsidRPr="00EA2733" w:rsidRDefault="005F0310" w:rsidP="005F0310">
      <w:pPr>
        <w:pStyle w:val="NormalBold"/>
      </w:pPr>
      <w:r w:rsidRPr="00EA2733">
        <w:rPr>
          <w:rStyle w:val="HideTWBExt"/>
          <w:b w:val="0"/>
        </w:rPr>
        <w:t>&lt;/RepeatBlock-By&gt;</w:t>
      </w:r>
    </w:p>
    <w:p w14:paraId="7B43F7FA"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798D250F" w14:textId="77777777" w:rsidR="005F0310" w:rsidRPr="00EA2733" w:rsidRDefault="005F0310" w:rsidP="005F0310">
      <w:pPr>
        <w:pStyle w:val="NormalBold"/>
      </w:pPr>
      <w:r w:rsidRPr="00EA2733">
        <w:rPr>
          <w:rStyle w:val="HideTWBExt"/>
        </w:rPr>
        <w:t>&lt;Article&gt;</w:t>
      </w:r>
      <w:r w:rsidRPr="00EA2733">
        <w:t>Considerando 23</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E897250" w14:textId="77777777" w:rsidTr="00B044BE">
        <w:trPr>
          <w:trHeight w:hRule="exact" w:val="240"/>
          <w:jc w:val="center"/>
        </w:trPr>
        <w:tc>
          <w:tcPr>
            <w:tcW w:w="9752" w:type="dxa"/>
            <w:gridSpan w:val="2"/>
            <w:tcBorders>
              <w:top w:val="nil"/>
              <w:left w:val="nil"/>
              <w:bottom w:val="nil"/>
              <w:right w:val="nil"/>
            </w:tcBorders>
          </w:tcPr>
          <w:p w14:paraId="36D39860" w14:textId="77777777" w:rsidR="005F0310" w:rsidRPr="00EA2733" w:rsidRDefault="005F0310" w:rsidP="00B044BE"/>
        </w:tc>
      </w:tr>
      <w:tr w:rsidR="005F0310" w:rsidRPr="00EA2733" w14:paraId="3F5C346D" w14:textId="77777777" w:rsidTr="00B044BE">
        <w:trPr>
          <w:trHeight w:val="240"/>
          <w:jc w:val="center"/>
        </w:trPr>
        <w:tc>
          <w:tcPr>
            <w:tcW w:w="4876" w:type="dxa"/>
            <w:tcBorders>
              <w:top w:val="nil"/>
              <w:left w:val="nil"/>
              <w:bottom w:val="nil"/>
              <w:right w:val="nil"/>
            </w:tcBorders>
          </w:tcPr>
          <w:p w14:paraId="29F3664B"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79A80F34" w14:textId="77777777" w:rsidR="005F0310" w:rsidRPr="00EA2733" w:rsidRDefault="005F0310" w:rsidP="00B044BE">
            <w:pPr>
              <w:pStyle w:val="AmColumnHeading"/>
            </w:pPr>
            <w:r w:rsidRPr="00EA2733">
              <w:t>Alteração</w:t>
            </w:r>
          </w:p>
        </w:tc>
      </w:tr>
      <w:tr w:rsidR="005F0310" w:rsidRPr="00EA2733" w14:paraId="245D9BB2" w14:textId="77777777" w:rsidTr="00B044BE">
        <w:trPr>
          <w:jc w:val="center"/>
        </w:trPr>
        <w:tc>
          <w:tcPr>
            <w:tcW w:w="4876" w:type="dxa"/>
            <w:tcBorders>
              <w:top w:val="nil"/>
              <w:left w:val="nil"/>
              <w:bottom w:val="nil"/>
              <w:right w:val="nil"/>
            </w:tcBorders>
          </w:tcPr>
          <w:p w14:paraId="4F542139" w14:textId="749E7AC7" w:rsidR="005F0310" w:rsidRPr="00EA2733" w:rsidRDefault="005F0310" w:rsidP="00B044BE">
            <w:pPr>
              <w:pStyle w:val="Normal6a"/>
            </w:pPr>
            <w:r w:rsidRPr="00EA2733">
              <w:t>(23)</w:t>
            </w:r>
            <w:r w:rsidRPr="00EA2733">
              <w:tab/>
              <w:t xml:space="preserve">É particularmente importante que a Comissão proceda às consultas adequadas durante os trabalhos preparatórios, </w:t>
            </w:r>
            <w:r w:rsidRPr="00EA2733">
              <w:lastRenderedPageBreak/>
              <w:t>inclusive ao nível de peritos, e que essas consultas sejam conduzidas de acordo com os princípios estabelecidos no Acordo Interinstitucional, de 13 de abril de 2016, sobre legislar melhor</w:t>
            </w:r>
            <w:r w:rsidRPr="00EA2733">
              <w:rPr>
                <w:vertAlign w:val="superscript"/>
              </w:rPr>
              <w:t>13</w:t>
            </w:r>
            <w:r w:rsidRPr="00EA2733">
              <w:t>. Em particular, a fim de assegurar a igualdade de participação na preparação dos atos delegados, o Parlamento Europeu e o Conselho recebem todos os documentos ao mesmo tempo que os peritos dos Estados</w:t>
            </w:r>
            <w:r w:rsidR="00E70FFC">
              <w:noBreakHyphen/>
            </w:r>
            <w:r w:rsidRPr="00EA2733">
              <w:t>Membros, e os respetivos peritos têm sistematicamente acesso às reuniões dos grupos de peritos da Comissão que tratem da preparação dos atos delegados,</w:t>
            </w:r>
          </w:p>
        </w:tc>
        <w:tc>
          <w:tcPr>
            <w:tcW w:w="4876" w:type="dxa"/>
            <w:tcBorders>
              <w:top w:val="nil"/>
              <w:left w:val="nil"/>
              <w:bottom w:val="nil"/>
              <w:right w:val="nil"/>
            </w:tcBorders>
          </w:tcPr>
          <w:p w14:paraId="698B6990" w14:textId="673AFD45" w:rsidR="005F0310" w:rsidRPr="00EA2733" w:rsidRDefault="005F0310" w:rsidP="00B044BE">
            <w:pPr>
              <w:pStyle w:val="Normal6a"/>
            </w:pPr>
            <w:r w:rsidRPr="00EA2733">
              <w:lastRenderedPageBreak/>
              <w:t>(23)</w:t>
            </w:r>
            <w:r w:rsidRPr="00EA2733">
              <w:tab/>
              <w:t xml:space="preserve">É particularmente importante que a Comissão proceda às consultas adequadas durante os trabalhos preparatórios, </w:t>
            </w:r>
            <w:r w:rsidRPr="00EA2733">
              <w:lastRenderedPageBreak/>
              <w:t>inclusive ao nível de peritos, e que essas consultas sejam conduzidas de acordo com os princípios estabelecidos no Acordo Interinstitucional, de 13 de abril de 2016, sobre legislar melhor</w:t>
            </w:r>
            <w:r w:rsidRPr="00EA2733">
              <w:rPr>
                <w:vertAlign w:val="superscript"/>
              </w:rPr>
              <w:t>13</w:t>
            </w:r>
            <w:r w:rsidRPr="00EA2733">
              <w:t>. Em particular, a fim de assegurar a igualdade de participação na preparação dos atos delegados, o Parlamento Europeu e o Conselho recebem todos os documentos ao mesmo tempo que os peritos dos Estados</w:t>
            </w:r>
            <w:r w:rsidR="00E70FFC">
              <w:noBreakHyphen/>
            </w:r>
            <w:r w:rsidRPr="00EA2733">
              <w:t>Membros, e os respetivos peritos têm sistematicamente acesso às reuniões dos grupos de peritos da Comissão que tratam da preparação dos atos delegados</w:t>
            </w:r>
            <w:r w:rsidRPr="00EA2733">
              <w:rPr>
                <w:b/>
                <w:i/>
              </w:rPr>
              <w:t>, além de usufruírem da possibilidade de a Comissão ser convidada para reuniões no Parlamento Europeu ou no Conselho, a fim de proceder a uma troca de pontos de vista mais aprofundada sobre a preparação dos atos delegados</w:t>
            </w:r>
            <w:r w:rsidRPr="00EA2733">
              <w:t>,</w:t>
            </w:r>
          </w:p>
        </w:tc>
      </w:tr>
      <w:tr w:rsidR="005F0310" w:rsidRPr="00EA2733" w14:paraId="3C184A7A" w14:textId="77777777" w:rsidTr="00B044BE">
        <w:trPr>
          <w:jc w:val="center"/>
        </w:trPr>
        <w:tc>
          <w:tcPr>
            <w:tcW w:w="4876" w:type="dxa"/>
            <w:tcBorders>
              <w:top w:val="nil"/>
              <w:left w:val="nil"/>
              <w:bottom w:val="nil"/>
              <w:right w:val="nil"/>
            </w:tcBorders>
          </w:tcPr>
          <w:p w14:paraId="362AC219" w14:textId="77777777" w:rsidR="005F0310" w:rsidRPr="00EA2733" w:rsidRDefault="005F0310" w:rsidP="00B044BE">
            <w:pPr>
              <w:pStyle w:val="Normal6a"/>
            </w:pPr>
            <w:r w:rsidRPr="00EA2733">
              <w:rPr>
                <w:b/>
                <w:i/>
              </w:rPr>
              <w:lastRenderedPageBreak/>
              <w:t>_________________</w:t>
            </w:r>
          </w:p>
        </w:tc>
        <w:tc>
          <w:tcPr>
            <w:tcW w:w="4876" w:type="dxa"/>
            <w:tcBorders>
              <w:top w:val="nil"/>
              <w:left w:val="nil"/>
              <w:bottom w:val="nil"/>
              <w:right w:val="nil"/>
            </w:tcBorders>
          </w:tcPr>
          <w:p w14:paraId="21650908" w14:textId="77777777" w:rsidR="005F0310" w:rsidRPr="00EA2733" w:rsidRDefault="005F0310" w:rsidP="00B044BE">
            <w:pPr>
              <w:pStyle w:val="Normal6a"/>
            </w:pPr>
            <w:r w:rsidRPr="00EA2733">
              <w:rPr>
                <w:b/>
                <w:i/>
              </w:rPr>
              <w:t>_________________</w:t>
            </w:r>
          </w:p>
        </w:tc>
      </w:tr>
      <w:tr w:rsidR="005F0310" w:rsidRPr="00EA2733" w14:paraId="1706A8AA" w14:textId="77777777" w:rsidTr="00B044BE">
        <w:trPr>
          <w:jc w:val="center"/>
        </w:trPr>
        <w:tc>
          <w:tcPr>
            <w:tcW w:w="4876" w:type="dxa"/>
            <w:tcBorders>
              <w:top w:val="nil"/>
              <w:left w:val="nil"/>
              <w:bottom w:val="nil"/>
              <w:right w:val="nil"/>
            </w:tcBorders>
          </w:tcPr>
          <w:p w14:paraId="0AEE0A9B" w14:textId="77777777" w:rsidR="005F0310" w:rsidRPr="00EA2733" w:rsidRDefault="005F0310" w:rsidP="00B044BE">
            <w:pPr>
              <w:pStyle w:val="Normal6a"/>
            </w:pPr>
            <w:r w:rsidRPr="00EA2733">
              <w:rPr>
                <w:vertAlign w:val="superscript"/>
              </w:rPr>
              <w:t>13</w:t>
            </w:r>
            <w:r w:rsidRPr="00EA2733">
              <w:t xml:space="preserve"> JO L 123 de 12.5.2016, p. 1 (ELI: http://data.europa.eu/eli/agree_interinstit/2016/512/oj).</w:t>
            </w:r>
          </w:p>
        </w:tc>
        <w:tc>
          <w:tcPr>
            <w:tcW w:w="4876" w:type="dxa"/>
            <w:tcBorders>
              <w:top w:val="nil"/>
              <w:left w:val="nil"/>
              <w:bottom w:val="nil"/>
              <w:right w:val="nil"/>
            </w:tcBorders>
          </w:tcPr>
          <w:p w14:paraId="69199F71" w14:textId="77777777" w:rsidR="005F0310" w:rsidRPr="00EA2733" w:rsidRDefault="005F0310" w:rsidP="00B044BE">
            <w:pPr>
              <w:pStyle w:val="Normal6a"/>
            </w:pPr>
            <w:r w:rsidRPr="00EA2733">
              <w:rPr>
                <w:vertAlign w:val="superscript"/>
              </w:rPr>
              <w:t>13</w:t>
            </w:r>
            <w:r w:rsidRPr="00EA2733">
              <w:t xml:space="preserve"> JO L 123 de 12.5.2016, p. 1 (ELI: http://data.europa.eu/eli/agree_interinstit/2016/512/oj).</w:t>
            </w:r>
          </w:p>
        </w:tc>
      </w:tr>
    </w:tbl>
    <w:p w14:paraId="758149D6"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7BFA8CE7" w14:textId="77777777" w:rsidR="005F0310" w:rsidRPr="00EA2733" w:rsidRDefault="005F0310" w:rsidP="005F0310">
      <w:r w:rsidRPr="00EA2733">
        <w:rPr>
          <w:rStyle w:val="HideTWBExt"/>
        </w:rPr>
        <w:t>&lt;/Amend&gt;</w:t>
      </w:r>
    </w:p>
    <w:p w14:paraId="5D8BBDDC"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293</w:t>
      </w:r>
      <w:r w:rsidRPr="00EA2733">
        <w:rPr>
          <w:rStyle w:val="HideTWBExt"/>
        </w:rPr>
        <w:t>&lt;/NumAm&gt;</w:t>
      </w:r>
    </w:p>
    <w:p w14:paraId="54FF9A4F" w14:textId="77777777" w:rsidR="005F0310" w:rsidRPr="00EA2733" w:rsidRDefault="005F0310" w:rsidP="005F0310">
      <w:pPr>
        <w:pStyle w:val="NormalBold"/>
      </w:pPr>
      <w:r w:rsidRPr="00EA2733">
        <w:rPr>
          <w:rStyle w:val="HideTWBExt"/>
          <w:b w:val="0"/>
        </w:rPr>
        <w:t>&lt;RepeatBlock-By&gt;&lt;Members&gt;</w:t>
      </w:r>
      <w:r w:rsidRPr="00EA2733">
        <w:t>Thomas Bajada</w:t>
      </w:r>
      <w:r w:rsidRPr="00EA2733">
        <w:rPr>
          <w:rStyle w:val="HideTWBExt"/>
          <w:b w:val="0"/>
        </w:rPr>
        <w:t>&lt;/Members&gt;</w:t>
      </w:r>
    </w:p>
    <w:p w14:paraId="6CCF9D11" w14:textId="77777777" w:rsidR="005F0310" w:rsidRPr="00EA2733" w:rsidRDefault="005F0310" w:rsidP="005F0310">
      <w:pPr>
        <w:pStyle w:val="NormalBold"/>
      </w:pPr>
      <w:r w:rsidRPr="00EA2733">
        <w:rPr>
          <w:rStyle w:val="HideTWBExt"/>
          <w:b w:val="0"/>
        </w:rPr>
        <w:t>&lt;/RepeatBlock-By&gt;</w:t>
      </w:r>
    </w:p>
    <w:p w14:paraId="73C9833E"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14BCDB49" w14:textId="43370F89" w:rsidR="005F0310" w:rsidRPr="00EA2733" w:rsidRDefault="005F0310" w:rsidP="005F0310">
      <w:pPr>
        <w:pStyle w:val="NormalBold"/>
      </w:pPr>
      <w:r w:rsidRPr="00EA2733">
        <w:rPr>
          <w:rStyle w:val="HideTWBExt"/>
        </w:rPr>
        <w:t>&lt;Article&gt;</w:t>
      </w:r>
      <w:r w:rsidRPr="00EA2733">
        <w:t>Considerando 23</w:t>
      </w:r>
      <w:r w:rsidR="00E70FFC">
        <w:noBreakHyphen/>
      </w:r>
      <w:r w:rsidRPr="00EA2733">
        <w:t>A (novo)</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0E96731" w14:textId="77777777" w:rsidTr="00B044BE">
        <w:trPr>
          <w:trHeight w:hRule="exact" w:val="240"/>
          <w:jc w:val="center"/>
        </w:trPr>
        <w:tc>
          <w:tcPr>
            <w:tcW w:w="9752" w:type="dxa"/>
            <w:gridSpan w:val="2"/>
            <w:tcBorders>
              <w:top w:val="nil"/>
              <w:left w:val="nil"/>
              <w:bottom w:val="nil"/>
              <w:right w:val="nil"/>
            </w:tcBorders>
          </w:tcPr>
          <w:p w14:paraId="2C353971" w14:textId="77777777" w:rsidR="005F0310" w:rsidRPr="00EA2733" w:rsidRDefault="005F0310" w:rsidP="00B044BE"/>
        </w:tc>
      </w:tr>
      <w:tr w:rsidR="005F0310" w:rsidRPr="00EA2733" w14:paraId="20AFE39E" w14:textId="77777777" w:rsidTr="00B044BE">
        <w:trPr>
          <w:trHeight w:val="240"/>
          <w:jc w:val="center"/>
        </w:trPr>
        <w:tc>
          <w:tcPr>
            <w:tcW w:w="4876" w:type="dxa"/>
            <w:tcBorders>
              <w:top w:val="nil"/>
              <w:left w:val="nil"/>
              <w:bottom w:val="nil"/>
              <w:right w:val="nil"/>
            </w:tcBorders>
          </w:tcPr>
          <w:p w14:paraId="65286CAF"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5ADE6404" w14:textId="77777777" w:rsidR="005F0310" w:rsidRPr="00EA2733" w:rsidRDefault="005F0310" w:rsidP="00B044BE">
            <w:pPr>
              <w:pStyle w:val="AmColumnHeading"/>
            </w:pPr>
            <w:r w:rsidRPr="00EA2733">
              <w:t>Alteração</w:t>
            </w:r>
          </w:p>
        </w:tc>
      </w:tr>
      <w:tr w:rsidR="005F0310" w:rsidRPr="00EA2733" w14:paraId="72CE24B5" w14:textId="77777777" w:rsidTr="00B044BE">
        <w:trPr>
          <w:jc w:val="center"/>
        </w:trPr>
        <w:tc>
          <w:tcPr>
            <w:tcW w:w="4876" w:type="dxa"/>
            <w:tcBorders>
              <w:top w:val="nil"/>
              <w:left w:val="nil"/>
              <w:bottom w:val="nil"/>
              <w:right w:val="nil"/>
            </w:tcBorders>
          </w:tcPr>
          <w:p w14:paraId="16BBE909" w14:textId="77777777" w:rsidR="005F0310" w:rsidRPr="00EA2733" w:rsidRDefault="005F0310" w:rsidP="00B044BE">
            <w:pPr>
              <w:pStyle w:val="Normal6a"/>
            </w:pPr>
          </w:p>
        </w:tc>
        <w:tc>
          <w:tcPr>
            <w:tcW w:w="4876" w:type="dxa"/>
            <w:tcBorders>
              <w:top w:val="nil"/>
              <w:left w:val="nil"/>
              <w:bottom w:val="nil"/>
              <w:right w:val="nil"/>
            </w:tcBorders>
          </w:tcPr>
          <w:p w14:paraId="41E7C06E" w14:textId="0934681F" w:rsidR="005F0310" w:rsidRPr="00EA2733" w:rsidRDefault="005F0310" w:rsidP="00B044BE">
            <w:pPr>
              <w:pStyle w:val="Normal6a"/>
            </w:pPr>
            <w:r w:rsidRPr="00EA2733">
              <w:rPr>
                <w:b/>
                <w:i/>
              </w:rPr>
              <w:t>(23</w:t>
            </w:r>
            <w:r w:rsidR="00E70FFC">
              <w:rPr>
                <w:b/>
                <w:i/>
              </w:rPr>
              <w:noBreakHyphen/>
            </w:r>
            <w:r w:rsidRPr="00EA2733">
              <w:rPr>
                <w:b/>
                <w:i/>
              </w:rPr>
              <w:t>A)</w:t>
            </w:r>
            <w:r w:rsidRPr="00EA2733">
              <w:tab/>
            </w:r>
            <w:r w:rsidRPr="00EA2733">
              <w:rPr>
                <w:b/>
                <w:i/>
              </w:rPr>
              <w:t>A Comissão deve colaborar com o Parlamento e o Conselho para debater o processo de transposição conjunto das organizações regionais de gestão das pescas (ORGP), com a alteração de vários regulamentos diferentes antes da próxima adoção, devendo posteriormente avaliar o processo no prazo de três anos a contar da publicação do regulamento em vigor e de três em três anos a partir dessa data.</w:t>
            </w:r>
          </w:p>
        </w:tc>
      </w:tr>
    </w:tbl>
    <w:p w14:paraId="69633168"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1D6B5426" w14:textId="77777777" w:rsidR="005F0310" w:rsidRPr="00EA2733" w:rsidRDefault="005F0310" w:rsidP="005F0310">
      <w:r w:rsidRPr="00EA2733">
        <w:rPr>
          <w:rStyle w:val="HideTWBExt"/>
        </w:rPr>
        <w:t>&lt;/Amend&gt;</w:t>
      </w:r>
    </w:p>
    <w:p w14:paraId="6C7C1087"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294</w:t>
      </w:r>
      <w:r w:rsidRPr="00EA2733">
        <w:rPr>
          <w:rStyle w:val="HideTWBExt"/>
        </w:rPr>
        <w:t>&lt;/NumAm&gt;</w:t>
      </w:r>
    </w:p>
    <w:p w14:paraId="6E930CD1"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1A5F9ED8"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615D941E"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5E081FF5" w14:textId="77777777" w:rsidR="005F0310" w:rsidRPr="00EA2733" w:rsidRDefault="005F0310" w:rsidP="005F0310">
      <w:pPr>
        <w:pStyle w:val="NormalBold"/>
      </w:pPr>
      <w:r w:rsidRPr="00EA2733">
        <w:rPr>
          <w:rStyle w:val="HideTWBExt"/>
          <w:b w:val="0"/>
        </w:rPr>
        <w:t>&lt;/RepeatBlock-By&gt;</w:t>
      </w:r>
    </w:p>
    <w:p w14:paraId="78BEEAC5"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F416F91" w14:textId="0770B8F5" w:rsidR="005F0310" w:rsidRPr="00EA2733" w:rsidRDefault="005F0310" w:rsidP="005F0310">
      <w:pPr>
        <w:pStyle w:val="NormalBold"/>
      </w:pPr>
      <w:r w:rsidRPr="00EA2733">
        <w:rPr>
          <w:rStyle w:val="HideTWBExt"/>
        </w:rPr>
        <w:t>&lt;Article&gt;</w:t>
      </w:r>
      <w:r w:rsidRPr="00EA2733">
        <w:t>Considerando 23</w:t>
      </w:r>
      <w:r w:rsidR="00E70FFC">
        <w:noBreakHyphen/>
      </w:r>
      <w:r w:rsidRPr="00EA2733">
        <w:t>A (novo)</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73A7FCDD" w14:textId="77777777" w:rsidTr="00B044BE">
        <w:trPr>
          <w:trHeight w:hRule="exact" w:val="240"/>
          <w:jc w:val="center"/>
        </w:trPr>
        <w:tc>
          <w:tcPr>
            <w:tcW w:w="9752" w:type="dxa"/>
            <w:gridSpan w:val="2"/>
            <w:tcBorders>
              <w:top w:val="nil"/>
              <w:left w:val="nil"/>
              <w:bottom w:val="nil"/>
              <w:right w:val="nil"/>
            </w:tcBorders>
          </w:tcPr>
          <w:p w14:paraId="1C61EC03" w14:textId="77777777" w:rsidR="005F0310" w:rsidRPr="00EA2733" w:rsidRDefault="005F0310" w:rsidP="00B044BE"/>
        </w:tc>
      </w:tr>
      <w:tr w:rsidR="005F0310" w:rsidRPr="00EA2733" w14:paraId="509DC779" w14:textId="77777777" w:rsidTr="00B044BE">
        <w:trPr>
          <w:trHeight w:val="240"/>
          <w:jc w:val="center"/>
        </w:trPr>
        <w:tc>
          <w:tcPr>
            <w:tcW w:w="4876" w:type="dxa"/>
            <w:tcBorders>
              <w:top w:val="nil"/>
              <w:left w:val="nil"/>
              <w:bottom w:val="nil"/>
              <w:right w:val="nil"/>
            </w:tcBorders>
          </w:tcPr>
          <w:p w14:paraId="0E9C98F5"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8A4AD6C" w14:textId="77777777" w:rsidR="005F0310" w:rsidRPr="00EA2733" w:rsidRDefault="005F0310" w:rsidP="00B044BE">
            <w:pPr>
              <w:pStyle w:val="AmColumnHeading"/>
            </w:pPr>
            <w:r w:rsidRPr="00EA2733">
              <w:t>Alteração</w:t>
            </w:r>
          </w:p>
        </w:tc>
      </w:tr>
      <w:tr w:rsidR="005F0310" w:rsidRPr="00EA2733" w14:paraId="68B745FD" w14:textId="77777777" w:rsidTr="00B044BE">
        <w:trPr>
          <w:jc w:val="center"/>
        </w:trPr>
        <w:tc>
          <w:tcPr>
            <w:tcW w:w="4876" w:type="dxa"/>
            <w:tcBorders>
              <w:top w:val="nil"/>
              <w:left w:val="nil"/>
              <w:bottom w:val="nil"/>
              <w:right w:val="nil"/>
            </w:tcBorders>
          </w:tcPr>
          <w:p w14:paraId="4FFA527C" w14:textId="77777777" w:rsidR="005F0310" w:rsidRPr="00EA2733" w:rsidRDefault="005F0310" w:rsidP="00B044BE">
            <w:pPr>
              <w:pStyle w:val="Normal6a"/>
            </w:pPr>
          </w:p>
        </w:tc>
        <w:tc>
          <w:tcPr>
            <w:tcW w:w="4876" w:type="dxa"/>
            <w:tcBorders>
              <w:top w:val="nil"/>
              <w:left w:val="nil"/>
              <w:bottom w:val="nil"/>
              <w:right w:val="nil"/>
            </w:tcBorders>
          </w:tcPr>
          <w:p w14:paraId="513B3D9B" w14:textId="5CD10FBE" w:rsidR="005F0310" w:rsidRPr="00EA2733" w:rsidRDefault="005F0310" w:rsidP="00B044BE">
            <w:pPr>
              <w:pStyle w:val="Normal6a"/>
            </w:pPr>
            <w:r w:rsidRPr="00EA2733">
              <w:rPr>
                <w:b/>
                <w:i/>
              </w:rPr>
              <w:t>(23</w:t>
            </w:r>
            <w:r w:rsidR="00E70FFC">
              <w:rPr>
                <w:b/>
                <w:i/>
              </w:rPr>
              <w:noBreakHyphen/>
            </w:r>
            <w:r w:rsidRPr="00EA2733">
              <w:rPr>
                <w:b/>
                <w:i/>
              </w:rPr>
              <w:t>A)</w:t>
            </w:r>
            <w:r w:rsidRPr="00EA2733">
              <w:tab/>
            </w:r>
            <w:r w:rsidRPr="00EA2733">
              <w:rPr>
                <w:b/>
                <w:i/>
              </w:rPr>
              <w:t>A participação da União nas ORGP deve respeitar as prerrogativas dos Estados</w:t>
            </w:r>
            <w:r w:rsidR="00E70FFC">
              <w:rPr>
                <w:b/>
                <w:i/>
              </w:rPr>
              <w:noBreakHyphen/>
            </w:r>
            <w:r w:rsidRPr="00EA2733">
              <w:rPr>
                <w:b/>
                <w:i/>
              </w:rPr>
              <w:t>Membros. A transposição não deve enfraquecer a autonomia nacional nem impor obrigações desproporcionadas à pequena pesca, nomeadamente no Mediterrâneo, que não é a origem da sobrecapacidade.</w:t>
            </w:r>
          </w:p>
        </w:tc>
      </w:tr>
    </w:tbl>
    <w:p w14:paraId="5A04DD37"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07A76CD0" w14:textId="77777777" w:rsidR="005F0310" w:rsidRPr="00EA2733" w:rsidRDefault="005F0310" w:rsidP="005F0310">
      <w:r w:rsidRPr="00EA2733">
        <w:rPr>
          <w:rStyle w:val="HideTWBExt"/>
        </w:rPr>
        <w:t>&lt;/Amend&gt;</w:t>
      </w:r>
    </w:p>
    <w:p w14:paraId="4C8D6645"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295</w:t>
      </w:r>
      <w:r w:rsidRPr="00EA2733">
        <w:rPr>
          <w:rStyle w:val="HideTWBExt"/>
        </w:rPr>
        <w:t>&lt;/NumAm&gt;</w:t>
      </w:r>
    </w:p>
    <w:p w14:paraId="6799420D"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7D87D685"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5F3D9870"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590DDEB9" w14:textId="77777777" w:rsidR="005F0310" w:rsidRPr="00EA2733" w:rsidRDefault="005F0310" w:rsidP="005F0310">
      <w:pPr>
        <w:pStyle w:val="NormalBold"/>
      </w:pPr>
      <w:r w:rsidRPr="00EA2733">
        <w:rPr>
          <w:rStyle w:val="HideTWBExt"/>
          <w:b w:val="0"/>
        </w:rPr>
        <w:t>&lt;/RepeatBlock-By&gt;</w:t>
      </w:r>
    </w:p>
    <w:p w14:paraId="0426377A"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92AF5BF" w14:textId="0757A126" w:rsidR="005F0310" w:rsidRPr="00EA2733" w:rsidRDefault="005F0310" w:rsidP="005F0310">
      <w:pPr>
        <w:pStyle w:val="NormalBold"/>
      </w:pPr>
      <w:r w:rsidRPr="00EA2733">
        <w:rPr>
          <w:rStyle w:val="HideTWBExt"/>
        </w:rPr>
        <w:t>&lt;Article&gt;</w:t>
      </w:r>
      <w:r w:rsidRPr="00EA2733">
        <w:t>Considerando 23</w:t>
      </w:r>
      <w:r w:rsidR="00E70FFC">
        <w:noBreakHyphen/>
      </w:r>
      <w:r w:rsidRPr="00EA2733">
        <w:t>B (novo)</w:t>
      </w:r>
      <w:r w:rsidRPr="00EA273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71F2494" w14:textId="77777777" w:rsidTr="00B044BE">
        <w:trPr>
          <w:trHeight w:hRule="exact" w:val="240"/>
          <w:jc w:val="center"/>
        </w:trPr>
        <w:tc>
          <w:tcPr>
            <w:tcW w:w="9752" w:type="dxa"/>
            <w:gridSpan w:val="2"/>
            <w:tcBorders>
              <w:top w:val="nil"/>
              <w:left w:val="nil"/>
              <w:bottom w:val="nil"/>
              <w:right w:val="nil"/>
            </w:tcBorders>
          </w:tcPr>
          <w:p w14:paraId="10228398" w14:textId="77777777" w:rsidR="005F0310" w:rsidRPr="00EA2733" w:rsidRDefault="005F0310" w:rsidP="00B044BE"/>
        </w:tc>
      </w:tr>
      <w:tr w:rsidR="005F0310" w:rsidRPr="00EA2733" w14:paraId="3C70972D" w14:textId="77777777" w:rsidTr="00B044BE">
        <w:trPr>
          <w:trHeight w:val="240"/>
          <w:jc w:val="center"/>
        </w:trPr>
        <w:tc>
          <w:tcPr>
            <w:tcW w:w="4876" w:type="dxa"/>
            <w:tcBorders>
              <w:top w:val="nil"/>
              <w:left w:val="nil"/>
              <w:bottom w:val="nil"/>
              <w:right w:val="nil"/>
            </w:tcBorders>
          </w:tcPr>
          <w:p w14:paraId="20CB0ABF"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8681815" w14:textId="77777777" w:rsidR="005F0310" w:rsidRPr="00EA2733" w:rsidRDefault="005F0310" w:rsidP="00B044BE">
            <w:pPr>
              <w:pStyle w:val="AmColumnHeading"/>
            </w:pPr>
            <w:r w:rsidRPr="00EA2733">
              <w:t>Alteração</w:t>
            </w:r>
          </w:p>
        </w:tc>
      </w:tr>
      <w:tr w:rsidR="005F0310" w:rsidRPr="00EA2733" w14:paraId="5E23898D" w14:textId="77777777" w:rsidTr="00B044BE">
        <w:trPr>
          <w:jc w:val="center"/>
        </w:trPr>
        <w:tc>
          <w:tcPr>
            <w:tcW w:w="4876" w:type="dxa"/>
            <w:tcBorders>
              <w:top w:val="nil"/>
              <w:left w:val="nil"/>
              <w:bottom w:val="nil"/>
              <w:right w:val="nil"/>
            </w:tcBorders>
          </w:tcPr>
          <w:p w14:paraId="46646001" w14:textId="77777777" w:rsidR="005F0310" w:rsidRPr="00EA2733" w:rsidRDefault="005F0310" w:rsidP="00B044BE">
            <w:pPr>
              <w:pStyle w:val="Normal6a"/>
            </w:pPr>
          </w:p>
        </w:tc>
        <w:tc>
          <w:tcPr>
            <w:tcW w:w="4876" w:type="dxa"/>
            <w:tcBorders>
              <w:top w:val="nil"/>
              <w:left w:val="nil"/>
              <w:bottom w:val="nil"/>
              <w:right w:val="nil"/>
            </w:tcBorders>
          </w:tcPr>
          <w:p w14:paraId="13C3EB38" w14:textId="3DEAD2CC" w:rsidR="005F0310" w:rsidRPr="00EA2733" w:rsidRDefault="005F0310" w:rsidP="00B044BE">
            <w:pPr>
              <w:pStyle w:val="Normal6a"/>
            </w:pPr>
            <w:r w:rsidRPr="00EA2733">
              <w:rPr>
                <w:b/>
                <w:i/>
              </w:rPr>
              <w:t>(23</w:t>
            </w:r>
            <w:r w:rsidR="00E70FFC">
              <w:rPr>
                <w:b/>
                <w:i/>
              </w:rPr>
              <w:noBreakHyphen/>
            </w:r>
            <w:r w:rsidRPr="00EA2733">
              <w:rPr>
                <w:b/>
                <w:i/>
              </w:rPr>
              <w:t>B)</w:t>
            </w:r>
            <w:r w:rsidRPr="00EA2733">
              <w:tab/>
            </w:r>
            <w:r w:rsidRPr="00EA2733">
              <w:rPr>
                <w:b/>
                <w:i/>
              </w:rPr>
              <w:t>Caso as medidas das ORGP não assegurem sistematicamente condições de concorrência equitativas em relação às frotas de países terceiros ou imponham restrições desequilibradas aos operadores da União, a União reconsidera o seu apoio a essas medidas e, se for caso disso, solicita a sua revisão.</w:t>
            </w:r>
          </w:p>
        </w:tc>
      </w:tr>
    </w:tbl>
    <w:p w14:paraId="1460C7A2"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5FD74A6C" w14:textId="77777777" w:rsidR="005F0310" w:rsidRPr="00EA2733" w:rsidRDefault="005F0310" w:rsidP="005F0310">
      <w:r w:rsidRPr="00EA2733">
        <w:rPr>
          <w:rStyle w:val="HideTWBExt"/>
        </w:rPr>
        <w:t>&lt;/Amend&gt;</w:t>
      </w:r>
    </w:p>
    <w:p w14:paraId="09AEE3EF" w14:textId="77777777" w:rsidR="005F0310" w:rsidRPr="00EA2733" w:rsidRDefault="005F0310" w:rsidP="005F0310">
      <w:pPr>
        <w:pStyle w:val="AmNumberTabs"/>
      </w:pPr>
      <w:r w:rsidRPr="00EA2733">
        <w:rPr>
          <w:rStyle w:val="HideTWBExt"/>
        </w:rPr>
        <w:lastRenderedPageBreak/>
        <w:t>&lt;Amend&gt;</w:t>
      </w:r>
      <w:r w:rsidRPr="00EA2733">
        <w:t>Alteração</w:t>
      </w:r>
      <w:r w:rsidRPr="00EA2733">
        <w:tab/>
      </w:r>
      <w:r w:rsidRPr="00EA2733">
        <w:tab/>
      </w:r>
      <w:r w:rsidRPr="00EA2733">
        <w:rPr>
          <w:rStyle w:val="HideTWBExt"/>
        </w:rPr>
        <w:t>&lt;NumAm&gt;</w:t>
      </w:r>
      <w:r w:rsidRPr="00EA2733">
        <w:t>296</w:t>
      </w:r>
      <w:r w:rsidRPr="00EA2733">
        <w:rPr>
          <w:rStyle w:val="HideTWBExt"/>
        </w:rPr>
        <w:t>&lt;/NumAm&gt;</w:t>
      </w:r>
    </w:p>
    <w:p w14:paraId="156B0DE3" w14:textId="77777777" w:rsidR="005F0310" w:rsidRPr="00EA2733" w:rsidRDefault="005F0310" w:rsidP="005F0310">
      <w:pPr>
        <w:pStyle w:val="NormalBold"/>
      </w:pPr>
      <w:r w:rsidRPr="00EA2733">
        <w:rPr>
          <w:rStyle w:val="HideTWBExt"/>
          <w:b w:val="0"/>
        </w:rPr>
        <w:t>&lt;RepeatBlock-By&gt;&lt;Members&gt;</w:t>
      </w:r>
      <w:r w:rsidRPr="00EA2733">
        <w:t>Thomas Bajada</w:t>
      </w:r>
      <w:r w:rsidRPr="00EA2733">
        <w:rPr>
          <w:rStyle w:val="HideTWBExt"/>
          <w:b w:val="0"/>
        </w:rPr>
        <w:t>&lt;/Members&gt;</w:t>
      </w:r>
    </w:p>
    <w:p w14:paraId="47006A92" w14:textId="77777777" w:rsidR="005F0310" w:rsidRPr="00EA2733" w:rsidRDefault="005F0310" w:rsidP="005F0310">
      <w:pPr>
        <w:pStyle w:val="NormalBold"/>
      </w:pPr>
      <w:r w:rsidRPr="00EA2733">
        <w:rPr>
          <w:rStyle w:val="HideTWBExt"/>
          <w:b w:val="0"/>
        </w:rPr>
        <w:t>&lt;/RepeatBlock-By&gt;</w:t>
      </w:r>
    </w:p>
    <w:p w14:paraId="76054A36"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3FCFE64" w14:textId="77777777" w:rsidR="005F0310" w:rsidRPr="00EA2733" w:rsidRDefault="005F0310" w:rsidP="005F0310">
      <w:pPr>
        <w:pStyle w:val="NormalBold"/>
      </w:pPr>
      <w:r w:rsidRPr="00EA2733">
        <w:rPr>
          <w:rStyle w:val="HideTWBExt"/>
        </w:rPr>
        <w:t>&lt;Article&gt;</w:t>
      </w:r>
      <w:r w:rsidRPr="00EA2733">
        <w:t>Artigo 1 – parágrafo 1 – ponto 3</w:t>
      </w:r>
      <w:r w:rsidRPr="00EA2733">
        <w:rPr>
          <w:rStyle w:val="HideTWBExt"/>
        </w:rPr>
        <w:t>&lt;/Article&gt;</w:t>
      </w:r>
    </w:p>
    <w:p w14:paraId="5BB81712" w14:textId="77777777" w:rsidR="005F0310" w:rsidRPr="00EA2733" w:rsidRDefault="005F0310" w:rsidP="005F0310">
      <w:r w:rsidRPr="00EA2733">
        <w:rPr>
          <w:rStyle w:val="HideTWBExt"/>
        </w:rPr>
        <w:t>&lt;DocAmend2&gt;</w:t>
      </w:r>
      <w:r w:rsidRPr="00EA2733">
        <w:t>Regulamento (UE) 2021/2107</w:t>
      </w:r>
      <w:r w:rsidRPr="00EA2733">
        <w:rPr>
          <w:rStyle w:val="HideTWBExt"/>
        </w:rPr>
        <w:t>&lt;/DocAmend2&gt;</w:t>
      </w:r>
    </w:p>
    <w:p w14:paraId="4059F816" w14:textId="148CB997" w:rsidR="005F0310" w:rsidRPr="00EA2733" w:rsidRDefault="005F0310" w:rsidP="005F0310">
      <w:r w:rsidRPr="00EA2733">
        <w:rPr>
          <w:rStyle w:val="HideTWBExt"/>
        </w:rPr>
        <w:t>&lt;Article2&gt;</w:t>
      </w:r>
      <w:r w:rsidRPr="00EA2733">
        <w:t>Artigo 33</w:t>
      </w:r>
      <w:r w:rsidR="00E70FFC">
        <w:noBreakHyphen/>
      </w:r>
      <w:r w:rsidRPr="00EA2733">
        <w:t>A – n.º 7</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1F312A7" w14:textId="77777777" w:rsidTr="00B044BE">
        <w:trPr>
          <w:trHeight w:hRule="exact" w:val="240"/>
          <w:jc w:val="center"/>
        </w:trPr>
        <w:tc>
          <w:tcPr>
            <w:tcW w:w="9752" w:type="dxa"/>
            <w:gridSpan w:val="2"/>
            <w:tcBorders>
              <w:top w:val="nil"/>
              <w:left w:val="nil"/>
              <w:bottom w:val="nil"/>
              <w:right w:val="nil"/>
            </w:tcBorders>
          </w:tcPr>
          <w:p w14:paraId="568F4912" w14:textId="77777777" w:rsidR="005F0310" w:rsidRPr="00EA2733" w:rsidRDefault="005F0310" w:rsidP="00B044BE"/>
        </w:tc>
      </w:tr>
      <w:tr w:rsidR="005F0310" w:rsidRPr="00EA2733" w14:paraId="6C84AE17" w14:textId="77777777" w:rsidTr="00B044BE">
        <w:trPr>
          <w:trHeight w:val="240"/>
          <w:jc w:val="center"/>
        </w:trPr>
        <w:tc>
          <w:tcPr>
            <w:tcW w:w="4876" w:type="dxa"/>
            <w:tcBorders>
              <w:top w:val="nil"/>
              <w:left w:val="nil"/>
              <w:bottom w:val="nil"/>
              <w:right w:val="nil"/>
            </w:tcBorders>
          </w:tcPr>
          <w:p w14:paraId="751F65B5"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508DD72D" w14:textId="77777777" w:rsidR="005F0310" w:rsidRPr="00EA2733" w:rsidRDefault="005F0310" w:rsidP="00B044BE">
            <w:pPr>
              <w:pStyle w:val="AmColumnHeading"/>
            </w:pPr>
            <w:r w:rsidRPr="00EA2733">
              <w:t>Alteração</w:t>
            </w:r>
          </w:p>
        </w:tc>
      </w:tr>
      <w:tr w:rsidR="005F0310" w:rsidRPr="00EA2733" w14:paraId="3112AD7E" w14:textId="77777777" w:rsidTr="00B044BE">
        <w:trPr>
          <w:jc w:val="center"/>
        </w:trPr>
        <w:tc>
          <w:tcPr>
            <w:tcW w:w="4876" w:type="dxa"/>
            <w:tcBorders>
              <w:top w:val="nil"/>
              <w:left w:val="nil"/>
              <w:bottom w:val="nil"/>
              <w:right w:val="nil"/>
            </w:tcBorders>
          </w:tcPr>
          <w:p w14:paraId="391792E7" w14:textId="4498C69E" w:rsidR="005F0310" w:rsidRPr="00EA2733" w:rsidRDefault="005F0310" w:rsidP="00B044BE">
            <w:pPr>
              <w:pStyle w:val="Normal6a"/>
            </w:pPr>
            <w:r w:rsidRPr="00EA2733">
              <w:t>7.</w:t>
            </w:r>
            <w:r w:rsidRPr="00EA2733">
              <w:tab/>
              <w:t>Além das condições mencionadas no n.º 6, os navios de pesca da União de comprimento de fora a fora inferior a 12 metros não podem conservar mais do que um espécime de tubarão</w:t>
            </w:r>
            <w:r w:rsidR="00E70FFC">
              <w:noBreakHyphen/>
            </w:r>
            <w:r w:rsidRPr="00EA2733">
              <w:t>anequim do Atlântico Sul numa viagem de pesca.</w:t>
            </w:r>
          </w:p>
        </w:tc>
        <w:tc>
          <w:tcPr>
            <w:tcW w:w="4876" w:type="dxa"/>
            <w:tcBorders>
              <w:top w:val="nil"/>
              <w:left w:val="nil"/>
              <w:bottom w:val="nil"/>
              <w:right w:val="nil"/>
            </w:tcBorders>
          </w:tcPr>
          <w:p w14:paraId="586B8D25" w14:textId="77777777" w:rsidR="005F0310" w:rsidRPr="00EA2733" w:rsidRDefault="005F0310" w:rsidP="00B044BE">
            <w:pPr>
              <w:pStyle w:val="Normal6a"/>
            </w:pPr>
            <w:r w:rsidRPr="00EA2733">
              <w:t>7.</w:t>
            </w:r>
            <w:r w:rsidRPr="00EA2733">
              <w:tab/>
            </w:r>
            <w:r w:rsidRPr="00EA2733">
              <w:rPr>
                <w:i/>
                <w:iCs/>
              </w:rPr>
              <w:t>(Não se aplica à versão portuguesa.)</w:t>
            </w:r>
          </w:p>
        </w:tc>
      </w:tr>
    </w:tbl>
    <w:p w14:paraId="34968793"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0DDBF337" w14:textId="77777777" w:rsidR="005F0310" w:rsidRPr="00EA2733" w:rsidRDefault="005F0310" w:rsidP="005F0310">
      <w:pPr>
        <w:pStyle w:val="AmJustTitle"/>
      </w:pPr>
      <w:r w:rsidRPr="00EA2733">
        <w:rPr>
          <w:rStyle w:val="HideTWBExt"/>
        </w:rPr>
        <w:t>&lt;TitreJust&gt;</w:t>
      </w:r>
      <w:r w:rsidRPr="00EA2733">
        <w:t>Justificação</w:t>
      </w:r>
      <w:r w:rsidRPr="00EA2733">
        <w:rPr>
          <w:rStyle w:val="HideTWBExt"/>
        </w:rPr>
        <w:t>&lt;/TitreJust&gt;</w:t>
      </w:r>
    </w:p>
    <w:p w14:paraId="4A0E2C2B" w14:textId="77777777" w:rsidR="005F0310" w:rsidRPr="00EA2733" w:rsidRDefault="005F0310" w:rsidP="005F0310">
      <w:pPr>
        <w:pStyle w:val="AmJustText"/>
      </w:pPr>
    </w:p>
    <w:p w14:paraId="1CC14763" w14:textId="77777777" w:rsidR="005F0310" w:rsidRPr="00EA2733" w:rsidRDefault="005F0310" w:rsidP="005F0310">
      <w:r w:rsidRPr="00EA2733">
        <w:rPr>
          <w:rStyle w:val="HideTWBExt"/>
        </w:rPr>
        <w:t>&lt;/Amend&gt;</w:t>
      </w:r>
    </w:p>
    <w:p w14:paraId="001B48A5"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297</w:t>
      </w:r>
      <w:r w:rsidRPr="00EA2733">
        <w:rPr>
          <w:rStyle w:val="HideTWBExt"/>
        </w:rPr>
        <w:t>&lt;/NumAm&gt;</w:t>
      </w:r>
    </w:p>
    <w:p w14:paraId="31BE7FFD" w14:textId="77777777" w:rsidR="005F0310" w:rsidRPr="00EA2733" w:rsidRDefault="005F0310" w:rsidP="005F0310">
      <w:pPr>
        <w:pStyle w:val="NormalBold"/>
      </w:pPr>
      <w:r w:rsidRPr="00EA2733">
        <w:rPr>
          <w:rStyle w:val="HideTWBExt"/>
          <w:b w:val="0"/>
        </w:rPr>
        <w:t>&lt;RepeatBlock-By&gt;&lt;Members&gt;</w:t>
      </w:r>
      <w:r w:rsidRPr="00EA2733">
        <w:t>Séverine Werbrouck, Ton Diepeveen, António Tânger Corrêa</w:t>
      </w:r>
      <w:r w:rsidRPr="00EA2733">
        <w:rPr>
          <w:rStyle w:val="HideTWBExt"/>
          <w:b w:val="0"/>
        </w:rPr>
        <w:t>&lt;/Members&gt;</w:t>
      </w:r>
    </w:p>
    <w:p w14:paraId="7440E087" w14:textId="77777777" w:rsidR="005F0310" w:rsidRPr="00EA2733" w:rsidRDefault="005F0310" w:rsidP="005F0310">
      <w:pPr>
        <w:pStyle w:val="NormalBold"/>
      </w:pPr>
      <w:r w:rsidRPr="00EA2733">
        <w:rPr>
          <w:rStyle w:val="HideTWBExt"/>
          <w:b w:val="0"/>
        </w:rPr>
        <w:t>&lt;/RepeatBlock-By&gt;</w:t>
      </w:r>
    </w:p>
    <w:p w14:paraId="77F29E8A"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1B90BF2" w14:textId="77777777" w:rsidR="005F0310" w:rsidRPr="00EA2733" w:rsidRDefault="005F0310" w:rsidP="005F0310">
      <w:pPr>
        <w:pStyle w:val="NormalBold"/>
      </w:pPr>
      <w:r w:rsidRPr="00EA2733">
        <w:rPr>
          <w:rStyle w:val="HideTWBExt"/>
        </w:rPr>
        <w:t>&lt;Article&gt;</w:t>
      </w:r>
      <w:r w:rsidRPr="00EA2733">
        <w:t>Artigo 1 – parágrafo 1 – ponto 4</w:t>
      </w:r>
      <w:r w:rsidRPr="00EA2733">
        <w:rPr>
          <w:rStyle w:val="HideTWBExt"/>
        </w:rPr>
        <w:t>&lt;/Article&gt;</w:t>
      </w:r>
    </w:p>
    <w:p w14:paraId="230C077A" w14:textId="77777777" w:rsidR="005F0310" w:rsidRPr="00EA2733" w:rsidRDefault="005F0310" w:rsidP="005F0310">
      <w:r w:rsidRPr="00EA2733">
        <w:rPr>
          <w:rStyle w:val="HideTWBExt"/>
        </w:rPr>
        <w:t>&lt;DocAmend2&gt;</w:t>
      </w:r>
      <w:r w:rsidRPr="00EA2733">
        <w:t>Regulamento (UE) 2017/2107</w:t>
      </w:r>
      <w:r w:rsidRPr="00EA2733">
        <w:rPr>
          <w:rStyle w:val="HideTWBExt"/>
        </w:rPr>
        <w:t>&lt;/DocAmend2&gt;</w:t>
      </w:r>
    </w:p>
    <w:p w14:paraId="1F878E84" w14:textId="44F66647" w:rsidR="005F0310" w:rsidRPr="00EA2733" w:rsidRDefault="005F0310" w:rsidP="005F0310">
      <w:r w:rsidRPr="00EA2733">
        <w:rPr>
          <w:rStyle w:val="HideTWBExt"/>
        </w:rPr>
        <w:t>&lt;Article2&gt;</w:t>
      </w:r>
      <w:r w:rsidRPr="00EA2733">
        <w:t>Artigo 35</w:t>
      </w:r>
      <w:r w:rsidR="00E70FFC">
        <w:noBreakHyphen/>
      </w:r>
      <w:r w:rsidRPr="00EA2733">
        <w:t>A – n.º 2</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24A99CA" w14:textId="77777777" w:rsidTr="00B044BE">
        <w:trPr>
          <w:trHeight w:hRule="exact" w:val="240"/>
          <w:jc w:val="center"/>
        </w:trPr>
        <w:tc>
          <w:tcPr>
            <w:tcW w:w="9752" w:type="dxa"/>
            <w:gridSpan w:val="2"/>
            <w:tcBorders>
              <w:top w:val="nil"/>
              <w:left w:val="nil"/>
              <w:bottom w:val="nil"/>
              <w:right w:val="nil"/>
            </w:tcBorders>
          </w:tcPr>
          <w:p w14:paraId="2E732476" w14:textId="77777777" w:rsidR="005F0310" w:rsidRPr="00EA2733" w:rsidRDefault="005F0310" w:rsidP="00B044BE"/>
        </w:tc>
      </w:tr>
      <w:tr w:rsidR="005F0310" w:rsidRPr="00EA2733" w14:paraId="209E7B3B" w14:textId="77777777" w:rsidTr="00B044BE">
        <w:trPr>
          <w:trHeight w:val="240"/>
          <w:jc w:val="center"/>
        </w:trPr>
        <w:tc>
          <w:tcPr>
            <w:tcW w:w="4876" w:type="dxa"/>
            <w:tcBorders>
              <w:top w:val="nil"/>
              <w:left w:val="nil"/>
              <w:bottom w:val="nil"/>
              <w:right w:val="nil"/>
            </w:tcBorders>
          </w:tcPr>
          <w:p w14:paraId="52FA8278"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6F6C1640" w14:textId="77777777" w:rsidR="005F0310" w:rsidRPr="00EA2733" w:rsidRDefault="005F0310" w:rsidP="00B044BE">
            <w:pPr>
              <w:pStyle w:val="AmColumnHeading"/>
            </w:pPr>
            <w:r w:rsidRPr="00EA2733">
              <w:t>Alteração</w:t>
            </w:r>
          </w:p>
        </w:tc>
      </w:tr>
      <w:tr w:rsidR="005F0310" w:rsidRPr="00EA2733" w14:paraId="689589C9" w14:textId="77777777" w:rsidTr="00B044BE">
        <w:trPr>
          <w:jc w:val="center"/>
        </w:trPr>
        <w:tc>
          <w:tcPr>
            <w:tcW w:w="4876" w:type="dxa"/>
            <w:tcBorders>
              <w:top w:val="nil"/>
              <w:left w:val="nil"/>
              <w:bottom w:val="nil"/>
              <w:right w:val="nil"/>
            </w:tcBorders>
          </w:tcPr>
          <w:p w14:paraId="7AEA4226" w14:textId="77777777" w:rsidR="005F0310" w:rsidRPr="00EA2733" w:rsidRDefault="005F0310" w:rsidP="00B044BE">
            <w:pPr>
              <w:pStyle w:val="Normal6a"/>
            </w:pPr>
            <w:r w:rsidRPr="00EA2733">
              <w:t>2.</w:t>
            </w:r>
            <w:r w:rsidRPr="00EA2733">
              <w:tab/>
              <w:t>Os navios de captura da União libertam prontamente no mar, indemnes, na medida do possível, as raias mobulídeas assim que estas sejam observadas na rede, no anzol ou no navio, procedendo de forma a reduzir ao mínimo os eventuais danos provocados aos espécimes.</w:t>
            </w:r>
          </w:p>
        </w:tc>
        <w:tc>
          <w:tcPr>
            <w:tcW w:w="4876" w:type="dxa"/>
            <w:tcBorders>
              <w:top w:val="nil"/>
              <w:left w:val="nil"/>
              <w:bottom w:val="nil"/>
              <w:right w:val="nil"/>
            </w:tcBorders>
          </w:tcPr>
          <w:p w14:paraId="07F8A318" w14:textId="77777777" w:rsidR="005F0310" w:rsidRPr="00EA2733" w:rsidRDefault="005F0310" w:rsidP="00B044BE">
            <w:pPr>
              <w:pStyle w:val="Normal6a"/>
            </w:pPr>
            <w:r w:rsidRPr="00EA2733">
              <w:t>2.</w:t>
            </w:r>
            <w:r w:rsidRPr="00EA2733">
              <w:tab/>
              <w:t xml:space="preserve">Os navios de captura da União libertam prontamente no mar, indemnes, na medida do possível </w:t>
            </w:r>
            <w:r w:rsidRPr="00EA2733">
              <w:rPr>
                <w:b/>
                <w:i/>
              </w:rPr>
              <w:t>e tendo em conta os condicionalismos técnicos e em termos de segurança</w:t>
            </w:r>
            <w:r w:rsidRPr="00EA2733">
              <w:t>, as raias mobulídeas assim que estas sejam observadas na rede, no anzol ou no navio, procedendo de forma a reduzir ao mínimo os eventuais danos provocados aos espécimes.</w:t>
            </w:r>
          </w:p>
        </w:tc>
      </w:tr>
    </w:tbl>
    <w:p w14:paraId="4BD3DB74"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1996DF83" w14:textId="77777777" w:rsidR="005F0310" w:rsidRPr="00EA2733" w:rsidRDefault="005F0310" w:rsidP="005F0310">
      <w:r w:rsidRPr="00EA2733">
        <w:rPr>
          <w:rStyle w:val="HideTWBExt"/>
        </w:rPr>
        <w:t>&lt;/Amend&gt;</w:t>
      </w:r>
    </w:p>
    <w:p w14:paraId="458C3861" w14:textId="77777777" w:rsidR="005F0310" w:rsidRPr="00EA2733" w:rsidRDefault="005F0310" w:rsidP="005F0310">
      <w:pPr>
        <w:pStyle w:val="AmNumberTabs"/>
      </w:pPr>
      <w:r w:rsidRPr="00EA2733">
        <w:rPr>
          <w:rStyle w:val="HideTWBExt"/>
        </w:rPr>
        <w:lastRenderedPageBreak/>
        <w:t>&lt;Amend&gt;</w:t>
      </w:r>
      <w:r w:rsidRPr="00EA2733">
        <w:t>Alteração</w:t>
      </w:r>
      <w:r w:rsidRPr="00EA2733">
        <w:tab/>
      </w:r>
      <w:r w:rsidRPr="00EA2733">
        <w:tab/>
      </w:r>
      <w:r w:rsidRPr="00EA2733">
        <w:rPr>
          <w:rStyle w:val="HideTWBExt"/>
        </w:rPr>
        <w:t>&lt;NumAm&gt;</w:t>
      </w:r>
      <w:r w:rsidRPr="00EA2733">
        <w:t>298</w:t>
      </w:r>
      <w:r w:rsidRPr="00EA2733">
        <w:rPr>
          <w:rStyle w:val="HideTWBExt"/>
        </w:rPr>
        <w:t>&lt;/NumAm&gt;</w:t>
      </w:r>
    </w:p>
    <w:p w14:paraId="2F5BCAE3" w14:textId="77777777" w:rsidR="005F0310" w:rsidRPr="00EA2733" w:rsidRDefault="005F0310" w:rsidP="005F0310">
      <w:pPr>
        <w:pStyle w:val="NormalBold"/>
      </w:pPr>
      <w:r w:rsidRPr="00EA2733">
        <w:rPr>
          <w:rStyle w:val="HideTWBExt"/>
          <w:b w:val="0"/>
        </w:rPr>
        <w:t>&lt;RepeatBlock-By&gt;&lt;Members&gt;</w:t>
      </w:r>
      <w:r w:rsidRPr="00EA2733">
        <w:t>Thomas Bajada</w:t>
      </w:r>
      <w:r w:rsidRPr="00EA2733">
        <w:rPr>
          <w:rStyle w:val="HideTWBExt"/>
          <w:b w:val="0"/>
        </w:rPr>
        <w:t>&lt;/Members&gt;</w:t>
      </w:r>
    </w:p>
    <w:p w14:paraId="6F8344A6" w14:textId="77777777" w:rsidR="005F0310" w:rsidRPr="00EA2733" w:rsidRDefault="005F0310" w:rsidP="005F0310">
      <w:pPr>
        <w:pStyle w:val="NormalBold"/>
      </w:pPr>
      <w:r w:rsidRPr="00EA2733">
        <w:rPr>
          <w:rStyle w:val="HideTWBExt"/>
          <w:b w:val="0"/>
        </w:rPr>
        <w:t>&lt;/RepeatBlock-By&gt;</w:t>
      </w:r>
    </w:p>
    <w:p w14:paraId="19ED7A82"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6819DC6" w14:textId="77777777" w:rsidR="005F0310" w:rsidRPr="00EA2733" w:rsidRDefault="005F0310" w:rsidP="005F0310">
      <w:pPr>
        <w:pStyle w:val="NormalBold"/>
      </w:pPr>
      <w:r w:rsidRPr="00EA2733">
        <w:rPr>
          <w:rStyle w:val="HideTWBExt"/>
        </w:rPr>
        <w:t>&lt;Article&gt;</w:t>
      </w:r>
      <w:r w:rsidRPr="00EA2733">
        <w:t>Artigo 2 – parágrafo 1 – ponto 1 – alínea d</w:t>
      </w:r>
      <w:r w:rsidRPr="00EA2733">
        <w:rPr>
          <w:rStyle w:val="HideTWBExt"/>
        </w:rPr>
        <w:t>&lt;/Article&gt;</w:t>
      </w:r>
    </w:p>
    <w:p w14:paraId="758E98E2"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7A8BFBC7" w14:textId="77777777" w:rsidR="005F0310" w:rsidRPr="00EA2733" w:rsidRDefault="005F0310" w:rsidP="005F0310">
      <w:r w:rsidRPr="00EA2733">
        <w:rPr>
          <w:rStyle w:val="HideTWBExt"/>
        </w:rPr>
        <w:t>&lt;Article2&gt;</w:t>
      </w:r>
      <w:r w:rsidRPr="00EA2733">
        <w:t>Artigo 4 – ponto 20</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72018C5" w14:textId="77777777" w:rsidTr="00B044BE">
        <w:trPr>
          <w:trHeight w:hRule="exact" w:val="240"/>
          <w:jc w:val="center"/>
        </w:trPr>
        <w:tc>
          <w:tcPr>
            <w:tcW w:w="9752" w:type="dxa"/>
            <w:gridSpan w:val="2"/>
            <w:tcBorders>
              <w:top w:val="nil"/>
              <w:left w:val="nil"/>
              <w:bottom w:val="nil"/>
              <w:right w:val="nil"/>
            </w:tcBorders>
          </w:tcPr>
          <w:p w14:paraId="6746EDDD" w14:textId="77777777" w:rsidR="005F0310" w:rsidRPr="00EA2733" w:rsidRDefault="005F0310" w:rsidP="00B044BE"/>
        </w:tc>
      </w:tr>
      <w:tr w:rsidR="005F0310" w:rsidRPr="00EA2733" w14:paraId="14F685E9" w14:textId="77777777" w:rsidTr="00B044BE">
        <w:trPr>
          <w:trHeight w:val="240"/>
          <w:jc w:val="center"/>
        </w:trPr>
        <w:tc>
          <w:tcPr>
            <w:tcW w:w="4876" w:type="dxa"/>
            <w:tcBorders>
              <w:top w:val="nil"/>
              <w:left w:val="nil"/>
              <w:bottom w:val="nil"/>
              <w:right w:val="nil"/>
            </w:tcBorders>
          </w:tcPr>
          <w:p w14:paraId="1562FD1C"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194CFDA" w14:textId="77777777" w:rsidR="005F0310" w:rsidRPr="00EA2733" w:rsidRDefault="005F0310" w:rsidP="00B044BE">
            <w:pPr>
              <w:pStyle w:val="AmColumnHeading"/>
            </w:pPr>
            <w:r w:rsidRPr="00EA2733">
              <w:t>Alteração</w:t>
            </w:r>
          </w:p>
        </w:tc>
      </w:tr>
      <w:tr w:rsidR="005F0310" w:rsidRPr="00EA2733" w14:paraId="7BC3441F" w14:textId="77777777" w:rsidTr="00B044BE">
        <w:trPr>
          <w:jc w:val="center"/>
        </w:trPr>
        <w:tc>
          <w:tcPr>
            <w:tcW w:w="4876" w:type="dxa"/>
            <w:tcBorders>
              <w:top w:val="nil"/>
              <w:left w:val="nil"/>
              <w:bottom w:val="nil"/>
              <w:right w:val="nil"/>
            </w:tcBorders>
          </w:tcPr>
          <w:p w14:paraId="507BF976" w14:textId="77777777" w:rsidR="005F0310" w:rsidRPr="00EA2733" w:rsidRDefault="005F0310" w:rsidP="00B044BE">
            <w:pPr>
              <w:pStyle w:val="Normal6a"/>
            </w:pPr>
            <w:r w:rsidRPr="00EA2733">
              <w:t>(20)</w:t>
            </w:r>
            <w:r w:rsidRPr="00EA2733">
              <w:tab/>
              <w:t>“Registo SPRFMO dos navios de inspeção autorizados e das autoridades dos navios de inspeção”: a lista, mantida pelo Secretariado da SPRFMO, dos navios de inspeção e das autoridades autorizados a conduzir atividades de subida a bordo e inspeção na zona da Convenção da SPRFMO, notificados pelas partes contratantes e pelas PNCC;</w:t>
            </w:r>
          </w:p>
        </w:tc>
        <w:tc>
          <w:tcPr>
            <w:tcW w:w="4876" w:type="dxa"/>
            <w:tcBorders>
              <w:top w:val="nil"/>
              <w:left w:val="nil"/>
              <w:bottom w:val="nil"/>
              <w:right w:val="nil"/>
            </w:tcBorders>
          </w:tcPr>
          <w:p w14:paraId="3F1DF816" w14:textId="195E47C0" w:rsidR="005F0310" w:rsidRPr="00EA2733" w:rsidRDefault="005F0310" w:rsidP="00B044BE">
            <w:pPr>
              <w:pStyle w:val="Normal6a"/>
            </w:pPr>
            <w:r w:rsidRPr="00EA2733">
              <w:t>(20)</w:t>
            </w:r>
            <w:r w:rsidRPr="00EA2733">
              <w:tab/>
              <w:t xml:space="preserve">“Registo SPRFMO dos navios de inspeção autorizados e das autoridades dos navios de inspeção”: a lista, mantida pelo Secretariado da SPRFMO, dos navios de inspeção e das autoridades autorizados a conduzir atividades de subida a bordo e inspeção na zona da Convenção da SPRFMO, notificados </w:t>
            </w:r>
            <w:r w:rsidRPr="00EA2733">
              <w:rPr>
                <w:b/>
                <w:i/>
              </w:rPr>
              <w:t>pela Comissão ou pela AECP</w:t>
            </w:r>
            <w:r w:rsidRPr="00EA2733">
              <w:t>, pelas partes contratantes e pelas PNCC</w:t>
            </w:r>
            <w:r w:rsidRPr="00EA2733">
              <w:rPr>
                <w:b/>
                <w:i/>
              </w:rPr>
              <w:t>. Os Estados</w:t>
            </w:r>
            <w:r w:rsidR="00E70FFC">
              <w:rPr>
                <w:b/>
                <w:i/>
              </w:rPr>
              <w:noBreakHyphen/>
            </w:r>
            <w:r w:rsidRPr="00EA2733">
              <w:rPr>
                <w:b/>
                <w:i/>
              </w:rPr>
              <w:t>Membros comunicam à Comissão ou à AECP os seus navios de inspeção e as autoridades autorizados a conduzir atividades de subida a bordo e inspeção na zona da Convenção da SPRFMO</w:t>
            </w:r>
            <w:r w:rsidRPr="00EA2733">
              <w:t>;</w:t>
            </w:r>
          </w:p>
        </w:tc>
      </w:tr>
    </w:tbl>
    <w:p w14:paraId="0D195B31"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20CC1914" w14:textId="77777777" w:rsidR="005F0310" w:rsidRPr="00EA2733" w:rsidRDefault="005F0310" w:rsidP="005F0310">
      <w:pPr>
        <w:pStyle w:val="AmJustTitle"/>
      </w:pPr>
      <w:r w:rsidRPr="00EA2733">
        <w:rPr>
          <w:rStyle w:val="HideTWBExt"/>
        </w:rPr>
        <w:t>&lt;TitreJust&gt;</w:t>
      </w:r>
      <w:r w:rsidRPr="00EA2733">
        <w:t>Justificação</w:t>
      </w:r>
      <w:r w:rsidRPr="00EA2733">
        <w:rPr>
          <w:rStyle w:val="HideTWBExt"/>
        </w:rPr>
        <w:t>&lt;/TitreJust&gt;</w:t>
      </w:r>
    </w:p>
    <w:p w14:paraId="50EAE989" w14:textId="77777777" w:rsidR="005F0310" w:rsidRPr="00EA2733" w:rsidRDefault="005F0310" w:rsidP="005F0310">
      <w:pPr>
        <w:pStyle w:val="AmJustText"/>
      </w:pPr>
      <w:r w:rsidRPr="00EA2733">
        <w:t>A seguinte alteração substituirá a alteração 18.</w:t>
      </w:r>
    </w:p>
    <w:p w14:paraId="5F0DFB5E" w14:textId="77777777" w:rsidR="005F0310" w:rsidRPr="00EA2733" w:rsidRDefault="005F0310" w:rsidP="005F0310">
      <w:r w:rsidRPr="00EA2733">
        <w:rPr>
          <w:rStyle w:val="HideTWBExt"/>
        </w:rPr>
        <w:t>&lt;/Amend&gt;</w:t>
      </w:r>
    </w:p>
    <w:p w14:paraId="7B93938D"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299</w:t>
      </w:r>
      <w:r w:rsidRPr="00EA2733">
        <w:rPr>
          <w:rStyle w:val="HideTWBExt"/>
        </w:rPr>
        <w:t>&lt;/NumAm&gt;</w:t>
      </w:r>
    </w:p>
    <w:p w14:paraId="67908F3E" w14:textId="77777777" w:rsidR="005F0310" w:rsidRPr="00EA2733" w:rsidRDefault="005F0310" w:rsidP="005F0310">
      <w:pPr>
        <w:pStyle w:val="NormalBold"/>
      </w:pPr>
      <w:r w:rsidRPr="00EA2733">
        <w:rPr>
          <w:rStyle w:val="HideTWBExt"/>
          <w:b w:val="0"/>
        </w:rPr>
        <w:t>&lt;RepeatBlock-By&gt;&lt;Members&gt;</w:t>
      </w:r>
      <w:r w:rsidRPr="00EA2733">
        <w:t>Séverine Werbrouck, António Tânger Corrêa</w:t>
      </w:r>
      <w:r w:rsidRPr="00EA2733">
        <w:rPr>
          <w:rStyle w:val="HideTWBExt"/>
          <w:b w:val="0"/>
        </w:rPr>
        <w:t>&lt;/Members&gt;</w:t>
      </w:r>
    </w:p>
    <w:p w14:paraId="2FD423A7" w14:textId="77777777" w:rsidR="005F0310" w:rsidRPr="00EA2733" w:rsidRDefault="005F0310" w:rsidP="005F0310">
      <w:pPr>
        <w:pStyle w:val="NormalBold"/>
      </w:pPr>
      <w:r w:rsidRPr="00EA2733">
        <w:rPr>
          <w:rStyle w:val="HideTWBExt"/>
          <w:b w:val="0"/>
        </w:rPr>
        <w:t>&lt;/RepeatBlock-By&gt;</w:t>
      </w:r>
    </w:p>
    <w:p w14:paraId="7868873F"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5D1963F6" w14:textId="77777777" w:rsidR="005F0310" w:rsidRPr="00EA2733" w:rsidRDefault="005F0310" w:rsidP="005F0310">
      <w:pPr>
        <w:pStyle w:val="NormalBold"/>
      </w:pPr>
      <w:r w:rsidRPr="00EA2733">
        <w:rPr>
          <w:rStyle w:val="HideTWBExt"/>
        </w:rPr>
        <w:t>&lt;Article&gt;</w:t>
      </w:r>
      <w:r w:rsidRPr="00EA2733">
        <w:t>Artigo 2 – parágrafo 1 – ponto 3</w:t>
      </w:r>
      <w:r w:rsidRPr="00EA2733">
        <w:rPr>
          <w:rStyle w:val="HideTWBExt"/>
        </w:rPr>
        <w:t>&lt;/Article&gt;</w:t>
      </w:r>
    </w:p>
    <w:p w14:paraId="321CB9BF"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130EA503" w14:textId="77777777" w:rsidR="005F0310" w:rsidRPr="00EA2733" w:rsidRDefault="005F0310" w:rsidP="005F0310">
      <w:r w:rsidRPr="00EA2733">
        <w:rPr>
          <w:rStyle w:val="HideTWBExt"/>
        </w:rPr>
        <w:t>&lt;Article2&gt;</w:t>
      </w:r>
      <w:r w:rsidRPr="00EA2733">
        <w:t>Artigo 12 – n.º 1</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466D49DC" w14:textId="77777777" w:rsidTr="00B044BE">
        <w:trPr>
          <w:trHeight w:hRule="exact" w:val="240"/>
          <w:jc w:val="center"/>
        </w:trPr>
        <w:tc>
          <w:tcPr>
            <w:tcW w:w="9752" w:type="dxa"/>
            <w:gridSpan w:val="2"/>
            <w:tcBorders>
              <w:top w:val="nil"/>
              <w:left w:val="nil"/>
              <w:bottom w:val="nil"/>
              <w:right w:val="nil"/>
            </w:tcBorders>
          </w:tcPr>
          <w:p w14:paraId="33DD28A6" w14:textId="77777777" w:rsidR="005F0310" w:rsidRPr="00EA2733" w:rsidRDefault="005F0310" w:rsidP="00B044BE"/>
        </w:tc>
      </w:tr>
      <w:tr w:rsidR="005F0310" w:rsidRPr="00EA2733" w14:paraId="262FB336" w14:textId="77777777" w:rsidTr="00B044BE">
        <w:trPr>
          <w:trHeight w:val="240"/>
          <w:jc w:val="center"/>
        </w:trPr>
        <w:tc>
          <w:tcPr>
            <w:tcW w:w="4876" w:type="dxa"/>
            <w:tcBorders>
              <w:top w:val="nil"/>
              <w:left w:val="nil"/>
              <w:bottom w:val="nil"/>
              <w:right w:val="nil"/>
            </w:tcBorders>
          </w:tcPr>
          <w:p w14:paraId="69B769CA"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3C6267AA" w14:textId="77777777" w:rsidR="005F0310" w:rsidRPr="00EA2733" w:rsidRDefault="005F0310" w:rsidP="00B044BE">
            <w:pPr>
              <w:pStyle w:val="AmColumnHeading"/>
            </w:pPr>
            <w:r w:rsidRPr="00EA2733">
              <w:t>Alteração</w:t>
            </w:r>
          </w:p>
        </w:tc>
      </w:tr>
      <w:tr w:rsidR="005F0310" w:rsidRPr="00EA2733" w14:paraId="30CEDDC5" w14:textId="77777777" w:rsidTr="00B044BE">
        <w:trPr>
          <w:jc w:val="center"/>
        </w:trPr>
        <w:tc>
          <w:tcPr>
            <w:tcW w:w="4876" w:type="dxa"/>
            <w:tcBorders>
              <w:top w:val="nil"/>
              <w:left w:val="nil"/>
              <w:bottom w:val="nil"/>
              <w:right w:val="nil"/>
            </w:tcBorders>
          </w:tcPr>
          <w:p w14:paraId="0EFAD8EA" w14:textId="77777777" w:rsidR="005F0310" w:rsidRPr="00EA2733" w:rsidRDefault="005F0310" w:rsidP="00B044BE">
            <w:pPr>
              <w:pStyle w:val="Normal6a"/>
            </w:pPr>
            <w:r w:rsidRPr="00EA2733">
              <w:t>1.</w:t>
            </w:r>
            <w:r w:rsidRPr="00EA2733">
              <w:tab/>
              <w:t xml:space="preserve">A pesca de fundo na zona da Convenção da SPRFMO ao abrigo do presente capítulo só pode ser exercida nas zonas de gestão da pesca com redes de arrasto de fundo, redes de arrasto pelágico </w:t>
            </w:r>
            <w:r w:rsidRPr="00EA2733">
              <w:lastRenderedPageBreak/>
              <w:t>e linhas de fundo indicadas no anexo XIV. Nessas zonas:</w:t>
            </w:r>
          </w:p>
        </w:tc>
        <w:tc>
          <w:tcPr>
            <w:tcW w:w="4876" w:type="dxa"/>
            <w:tcBorders>
              <w:top w:val="nil"/>
              <w:left w:val="nil"/>
              <w:bottom w:val="nil"/>
              <w:right w:val="nil"/>
            </w:tcBorders>
          </w:tcPr>
          <w:p w14:paraId="4860489F" w14:textId="77777777" w:rsidR="005F0310" w:rsidRPr="00EA2733" w:rsidRDefault="005F0310" w:rsidP="00B044BE">
            <w:pPr>
              <w:pStyle w:val="Normal6a"/>
            </w:pPr>
            <w:r w:rsidRPr="00EA2733">
              <w:lastRenderedPageBreak/>
              <w:t>1.</w:t>
            </w:r>
            <w:r w:rsidRPr="00EA2733">
              <w:tab/>
              <w:t xml:space="preserve">A pesca de fundo na zona da Convenção da SPRFMO ao abrigo do presente capítulo só pode ser exercida nas zonas de gestão da pesca com redes de arrasto de fundo, redes de arrasto pelágico </w:t>
            </w:r>
            <w:r w:rsidRPr="00EA2733">
              <w:lastRenderedPageBreak/>
              <w:t>e linhas de fundo indicadas no anexo XIV</w:t>
            </w:r>
            <w:r w:rsidRPr="00EA2733">
              <w:rPr>
                <w:b/>
                <w:i/>
              </w:rPr>
              <w:t>, conforme resultantes das decisões vinculativas adotadas no âmbito da SPRFMO</w:t>
            </w:r>
            <w:r w:rsidRPr="00EA2733">
              <w:t>. Nessas zonas:</w:t>
            </w:r>
          </w:p>
        </w:tc>
      </w:tr>
    </w:tbl>
    <w:p w14:paraId="0B1E9886"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2FCE0ADF" w14:textId="77777777" w:rsidR="005F0310" w:rsidRPr="00EA2733" w:rsidRDefault="005F0310" w:rsidP="005F0310">
      <w:r w:rsidRPr="00EA2733">
        <w:rPr>
          <w:rStyle w:val="HideTWBExt"/>
        </w:rPr>
        <w:t>&lt;/Amend&gt;</w:t>
      </w:r>
    </w:p>
    <w:p w14:paraId="06A58CAC"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300</w:t>
      </w:r>
      <w:r w:rsidRPr="00EA2733">
        <w:rPr>
          <w:rStyle w:val="HideTWBExt"/>
        </w:rPr>
        <w:t>&lt;/NumAm&gt;</w:t>
      </w:r>
    </w:p>
    <w:p w14:paraId="18125B6F" w14:textId="77777777" w:rsidR="005F0310" w:rsidRPr="00EA2733" w:rsidRDefault="005F0310" w:rsidP="005F0310">
      <w:pPr>
        <w:pStyle w:val="NormalBold"/>
      </w:pPr>
      <w:r w:rsidRPr="00EA2733">
        <w:rPr>
          <w:rStyle w:val="HideTWBExt"/>
          <w:b w:val="0"/>
        </w:rPr>
        <w:t>&lt;RepeatBlock-By&gt;&lt;Members&gt;</w:t>
      </w:r>
      <w:r w:rsidRPr="00EA2733">
        <w:t>Séverine Werbrouck</w:t>
      </w:r>
      <w:r w:rsidRPr="00EA2733">
        <w:rPr>
          <w:rStyle w:val="HideTWBExt"/>
          <w:b w:val="0"/>
        </w:rPr>
        <w:t>&lt;/Members&gt;</w:t>
      </w:r>
    </w:p>
    <w:p w14:paraId="134A669A" w14:textId="77777777" w:rsidR="005F0310" w:rsidRPr="00EA2733" w:rsidRDefault="005F0310" w:rsidP="005F0310">
      <w:pPr>
        <w:pStyle w:val="NormalBold"/>
      </w:pPr>
      <w:r w:rsidRPr="00EA2733">
        <w:rPr>
          <w:rStyle w:val="HideTWBExt"/>
          <w:b w:val="0"/>
        </w:rPr>
        <w:t>&lt;/RepeatBlock-By&gt;</w:t>
      </w:r>
    </w:p>
    <w:p w14:paraId="284EDB0B"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7435F834" w14:textId="77777777" w:rsidR="005F0310" w:rsidRPr="00EA2733" w:rsidRDefault="005F0310" w:rsidP="005F0310">
      <w:pPr>
        <w:pStyle w:val="NormalBold"/>
      </w:pPr>
      <w:r w:rsidRPr="00EA2733">
        <w:rPr>
          <w:rStyle w:val="HideTWBExt"/>
        </w:rPr>
        <w:t>&lt;Article&gt;</w:t>
      </w:r>
      <w:r w:rsidRPr="00EA2733">
        <w:t>Artigo 2 – parágrafo 1 – ponto 3</w:t>
      </w:r>
      <w:r w:rsidRPr="00EA2733">
        <w:rPr>
          <w:rStyle w:val="HideTWBExt"/>
        </w:rPr>
        <w:t>&lt;/Article&gt;</w:t>
      </w:r>
    </w:p>
    <w:p w14:paraId="557FE078"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25D345EB" w14:textId="77777777" w:rsidR="005F0310" w:rsidRPr="00EA2733" w:rsidRDefault="005F0310" w:rsidP="005F0310">
      <w:r w:rsidRPr="00EA2733">
        <w:rPr>
          <w:rStyle w:val="HideTWBExt"/>
        </w:rPr>
        <w:t>&lt;Article2&gt;</w:t>
      </w:r>
      <w:r w:rsidRPr="00EA2733">
        <w:t>Artigo 13 – n.º 2</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447073F9" w14:textId="77777777" w:rsidTr="00B044BE">
        <w:trPr>
          <w:trHeight w:hRule="exact" w:val="240"/>
          <w:jc w:val="center"/>
        </w:trPr>
        <w:tc>
          <w:tcPr>
            <w:tcW w:w="9752" w:type="dxa"/>
            <w:gridSpan w:val="2"/>
            <w:tcBorders>
              <w:top w:val="nil"/>
              <w:left w:val="nil"/>
              <w:bottom w:val="nil"/>
              <w:right w:val="nil"/>
            </w:tcBorders>
          </w:tcPr>
          <w:p w14:paraId="352E188C" w14:textId="77777777" w:rsidR="005F0310" w:rsidRPr="00EA2733" w:rsidRDefault="005F0310" w:rsidP="00B044BE"/>
        </w:tc>
      </w:tr>
      <w:tr w:rsidR="005F0310" w:rsidRPr="00EA2733" w14:paraId="3575702F" w14:textId="77777777" w:rsidTr="00B044BE">
        <w:trPr>
          <w:trHeight w:val="240"/>
          <w:jc w:val="center"/>
        </w:trPr>
        <w:tc>
          <w:tcPr>
            <w:tcW w:w="4876" w:type="dxa"/>
            <w:tcBorders>
              <w:top w:val="nil"/>
              <w:left w:val="nil"/>
              <w:bottom w:val="nil"/>
              <w:right w:val="nil"/>
            </w:tcBorders>
          </w:tcPr>
          <w:p w14:paraId="291DEB61"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7BDBAC7F" w14:textId="77777777" w:rsidR="005F0310" w:rsidRPr="00EA2733" w:rsidRDefault="005F0310" w:rsidP="00B044BE">
            <w:pPr>
              <w:pStyle w:val="AmColumnHeading"/>
            </w:pPr>
            <w:r w:rsidRPr="00EA2733">
              <w:t>Alteração</w:t>
            </w:r>
          </w:p>
        </w:tc>
      </w:tr>
      <w:tr w:rsidR="005F0310" w:rsidRPr="00EA2733" w14:paraId="3DEE56B0" w14:textId="77777777" w:rsidTr="00B044BE">
        <w:trPr>
          <w:jc w:val="center"/>
        </w:trPr>
        <w:tc>
          <w:tcPr>
            <w:tcW w:w="4876" w:type="dxa"/>
            <w:tcBorders>
              <w:top w:val="nil"/>
              <w:left w:val="nil"/>
              <w:bottom w:val="nil"/>
              <w:right w:val="nil"/>
            </w:tcBorders>
          </w:tcPr>
          <w:p w14:paraId="755D9237" w14:textId="1EE0BE81" w:rsidR="005F0310" w:rsidRPr="00EA2733" w:rsidRDefault="005F0310" w:rsidP="00B044BE">
            <w:pPr>
              <w:pStyle w:val="Normal6a"/>
            </w:pPr>
            <w:r w:rsidRPr="00EA2733">
              <w:t>2.</w:t>
            </w:r>
            <w:r w:rsidRPr="00EA2733">
              <w:tab/>
              <w:t>Os Estados</w:t>
            </w:r>
            <w:r w:rsidR="00E70FFC">
              <w:noBreakHyphen/>
            </w:r>
            <w:r w:rsidRPr="00EA2733">
              <w:t xml:space="preserve">Membros cujos navios tencionem exercer atividades de pesca de fundo nas zonas de gestão estabelecidas no anexo XIV apresentam um pedido de autorização à Comissão o mais tardar </w:t>
            </w:r>
            <w:r w:rsidRPr="00EA2733">
              <w:rPr>
                <w:b/>
                <w:i/>
              </w:rPr>
              <w:t>75</w:t>
            </w:r>
            <w:r w:rsidRPr="00EA2733">
              <w:t xml:space="preserve"> dias antes da reunião do Comité Científico da SPRFMO em que desejem que o pedido seja examinado. A Comissão transmite esse pedido ao Secretariado da SPRFMO o mais tardar 60 dias antes da reunião daquele Comité Científico. O pedido deve conter uma avaliação do impacto das atividades de pesca de fundo propostas.</w:t>
            </w:r>
          </w:p>
        </w:tc>
        <w:tc>
          <w:tcPr>
            <w:tcW w:w="4876" w:type="dxa"/>
            <w:tcBorders>
              <w:top w:val="nil"/>
              <w:left w:val="nil"/>
              <w:bottom w:val="nil"/>
              <w:right w:val="nil"/>
            </w:tcBorders>
          </w:tcPr>
          <w:p w14:paraId="21BF2B56" w14:textId="26261492" w:rsidR="005F0310" w:rsidRPr="00EA2733" w:rsidRDefault="005F0310" w:rsidP="00B044BE">
            <w:pPr>
              <w:pStyle w:val="Normal6a"/>
            </w:pPr>
            <w:r w:rsidRPr="00EA2733">
              <w:t>2.</w:t>
            </w:r>
            <w:r w:rsidRPr="00EA2733">
              <w:tab/>
              <w:t>Os Estados</w:t>
            </w:r>
            <w:r w:rsidR="00E70FFC">
              <w:noBreakHyphen/>
            </w:r>
            <w:r w:rsidRPr="00EA2733">
              <w:t xml:space="preserve">Membros cujos navios tencionem exercer atividades de pesca de fundo nas zonas de gestão estabelecidas no anexo XIV apresentam um pedido de autorização à Comissão o mais tardar </w:t>
            </w:r>
            <w:r w:rsidRPr="00EA2733">
              <w:rPr>
                <w:b/>
                <w:i/>
              </w:rPr>
              <w:t>45</w:t>
            </w:r>
            <w:r w:rsidRPr="00EA2733">
              <w:t xml:space="preserve"> dias antes da reunião do Comité Científico da SPRFMO em que desejem que o pedido seja examinado. A Comissão transmite esse pedido ao Secretariado da SPRFMO o mais tardar 60 dias antes da reunião daquele Comité Científico. O pedido deve conter uma avaliação </w:t>
            </w:r>
            <w:r w:rsidRPr="00EA2733">
              <w:rPr>
                <w:b/>
                <w:i/>
              </w:rPr>
              <w:t>preliminar</w:t>
            </w:r>
            <w:r w:rsidRPr="00EA2733">
              <w:t xml:space="preserve"> do impacto das atividades de pesca de fundo propostas.</w:t>
            </w:r>
          </w:p>
        </w:tc>
      </w:tr>
    </w:tbl>
    <w:p w14:paraId="7B806C9C"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08D3923D" w14:textId="77777777" w:rsidR="005F0310" w:rsidRPr="00EA2733" w:rsidRDefault="005F0310" w:rsidP="005F0310">
      <w:r w:rsidRPr="00EA2733">
        <w:rPr>
          <w:rStyle w:val="HideTWBExt"/>
        </w:rPr>
        <w:t>&lt;/Amend&gt;</w:t>
      </w:r>
    </w:p>
    <w:p w14:paraId="5E67098A"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301</w:t>
      </w:r>
      <w:r w:rsidRPr="00EA2733">
        <w:rPr>
          <w:rStyle w:val="HideTWBExt"/>
        </w:rPr>
        <w:t>&lt;/NumAm&gt;</w:t>
      </w:r>
    </w:p>
    <w:p w14:paraId="31E5EC11" w14:textId="77777777" w:rsidR="005F0310" w:rsidRPr="00EA2733" w:rsidRDefault="005F0310" w:rsidP="005F0310">
      <w:pPr>
        <w:pStyle w:val="NormalBold"/>
      </w:pPr>
      <w:r w:rsidRPr="00EA2733">
        <w:rPr>
          <w:rStyle w:val="HideTWBExt"/>
          <w:b w:val="0"/>
        </w:rPr>
        <w:t>&lt;RepeatBlock-By&gt;&lt;Members&gt;</w:t>
      </w:r>
      <w:r w:rsidRPr="00EA2733">
        <w:t>Thomas Bajada</w:t>
      </w:r>
      <w:r w:rsidRPr="00EA2733">
        <w:rPr>
          <w:rStyle w:val="HideTWBExt"/>
          <w:b w:val="0"/>
        </w:rPr>
        <w:t>&lt;/Members&gt;</w:t>
      </w:r>
    </w:p>
    <w:p w14:paraId="5C9E2875" w14:textId="77777777" w:rsidR="005F0310" w:rsidRPr="00EA2733" w:rsidRDefault="005F0310" w:rsidP="005F0310">
      <w:pPr>
        <w:pStyle w:val="NormalBold"/>
      </w:pPr>
      <w:r w:rsidRPr="00EA2733">
        <w:rPr>
          <w:rStyle w:val="HideTWBExt"/>
          <w:b w:val="0"/>
        </w:rPr>
        <w:t>&lt;/RepeatBlock-By&gt;</w:t>
      </w:r>
    </w:p>
    <w:p w14:paraId="3A82FA01"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DBDC89C" w14:textId="77777777" w:rsidR="005F0310" w:rsidRPr="00EA2733" w:rsidRDefault="005F0310" w:rsidP="005F0310">
      <w:pPr>
        <w:pStyle w:val="NormalBold"/>
      </w:pPr>
      <w:r w:rsidRPr="00EA2733">
        <w:rPr>
          <w:rStyle w:val="HideTWBExt"/>
        </w:rPr>
        <w:t>&lt;Article&gt;</w:t>
      </w:r>
      <w:r w:rsidRPr="00EA2733">
        <w:t>Artigo 2 – parágrafo 1 – ponto 3</w:t>
      </w:r>
      <w:r w:rsidRPr="00EA2733">
        <w:rPr>
          <w:rStyle w:val="HideTWBExt"/>
        </w:rPr>
        <w:t>&lt;/Article&gt;</w:t>
      </w:r>
    </w:p>
    <w:p w14:paraId="04C5F71F"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39A609B3" w14:textId="77777777" w:rsidR="005F0310" w:rsidRPr="00EA2733" w:rsidRDefault="005F0310" w:rsidP="005F0310">
      <w:r w:rsidRPr="00EA2733">
        <w:rPr>
          <w:rStyle w:val="HideTWBExt"/>
        </w:rPr>
        <w:t>&lt;Article2&gt;</w:t>
      </w:r>
      <w:r w:rsidRPr="00EA2733">
        <w:t>Artigo 14 – n.º 2</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7F427EB" w14:textId="77777777" w:rsidTr="00B044BE">
        <w:trPr>
          <w:trHeight w:hRule="exact" w:val="240"/>
          <w:jc w:val="center"/>
        </w:trPr>
        <w:tc>
          <w:tcPr>
            <w:tcW w:w="9752" w:type="dxa"/>
            <w:gridSpan w:val="2"/>
            <w:tcBorders>
              <w:top w:val="nil"/>
              <w:left w:val="nil"/>
              <w:bottom w:val="nil"/>
              <w:right w:val="nil"/>
            </w:tcBorders>
          </w:tcPr>
          <w:p w14:paraId="31CEDCAA" w14:textId="77777777" w:rsidR="005F0310" w:rsidRPr="00EA2733" w:rsidRDefault="005F0310" w:rsidP="00B044BE"/>
        </w:tc>
      </w:tr>
      <w:tr w:rsidR="005F0310" w:rsidRPr="00EA2733" w14:paraId="348A0184" w14:textId="77777777" w:rsidTr="00B044BE">
        <w:trPr>
          <w:trHeight w:val="240"/>
          <w:jc w:val="center"/>
        </w:trPr>
        <w:tc>
          <w:tcPr>
            <w:tcW w:w="4876" w:type="dxa"/>
            <w:tcBorders>
              <w:top w:val="nil"/>
              <w:left w:val="nil"/>
              <w:bottom w:val="nil"/>
              <w:right w:val="nil"/>
            </w:tcBorders>
          </w:tcPr>
          <w:p w14:paraId="1CAC4B20"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8CABB8E" w14:textId="77777777" w:rsidR="005F0310" w:rsidRPr="00EA2733" w:rsidRDefault="005F0310" w:rsidP="00B044BE">
            <w:pPr>
              <w:pStyle w:val="AmColumnHeading"/>
            </w:pPr>
            <w:r w:rsidRPr="00EA2733">
              <w:t>Alteração</w:t>
            </w:r>
          </w:p>
        </w:tc>
      </w:tr>
      <w:tr w:rsidR="005F0310" w:rsidRPr="00EA2733" w14:paraId="4F395D61" w14:textId="77777777" w:rsidTr="00B044BE">
        <w:trPr>
          <w:jc w:val="center"/>
        </w:trPr>
        <w:tc>
          <w:tcPr>
            <w:tcW w:w="4876" w:type="dxa"/>
            <w:tcBorders>
              <w:top w:val="nil"/>
              <w:left w:val="nil"/>
              <w:bottom w:val="nil"/>
              <w:right w:val="nil"/>
            </w:tcBorders>
          </w:tcPr>
          <w:p w14:paraId="2D68F102" w14:textId="16210851" w:rsidR="005F0310" w:rsidRPr="00EA2733" w:rsidRDefault="005F0310" w:rsidP="00B044BE">
            <w:pPr>
              <w:pStyle w:val="Normal6a"/>
            </w:pPr>
            <w:r w:rsidRPr="00EA2733">
              <w:t>2.</w:t>
            </w:r>
            <w:r w:rsidRPr="00EA2733">
              <w:tab/>
              <w:t xml:space="preserve">Os </w:t>
            </w:r>
            <w:r w:rsidRPr="00EA2733">
              <w:rPr>
                <w:b/>
                <w:i/>
              </w:rPr>
              <w:t>Estados</w:t>
            </w:r>
            <w:r w:rsidR="00E70FFC">
              <w:rPr>
                <w:b/>
                <w:i/>
              </w:rPr>
              <w:noBreakHyphen/>
            </w:r>
            <w:r w:rsidRPr="00EA2733">
              <w:rPr>
                <w:b/>
                <w:i/>
              </w:rPr>
              <w:t>Membros</w:t>
            </w:r>
            <w:r w:rsidRPr="00EA2733">
              <w:t xml:space="preserve"> comunicam </w:t>
            </w:r>
            <w:r w:rsidRPr="00EA2733">
              <w:rPr>
                <w:b/>
                <w:i/>
              </w:rPr>
              <w:t xml:space="preserve">à </w:t>
            </w:r>
            <w:r w:rsidRPr="00EA2733">
              <w:rPr>
                <w:b/>
                <w:i/>
              </w:rPr>
              <w:lastRenderedPageBreak/>
              <w:t>Comissão</w:t>
            </w:r>
            <w:r w:rsidRPr="00EA2733">
              <w:t xml:space="preserve"> as descobertas de EMV com base nas orientações estabelecidas no anexo IV, incluindo uma descrição pormenorizada da descoberta</w:t>
            </w:r>
            <w:r w:rsidRPr="00EA2733">
              <w:rPr>
                <w:b/>
                <w:i/>
              </w:rPr>
              <w:t>,</w:t>
            </w:r>
            <w:r w:rsidRPr="00EA2733">
              <w:t xml:space="preserve"> uma comparação da descoberta com a predição do modelo existente e as medidas de gestão propostas para prevenir impactos adversos importantes nos EMV, a fim de verificar se é provável a presença de um EMV na zona de descoberta e/ou na zona circundante, se se verificou um impacto adverso importante e se existe o risco de que este se venha a verificar no futuro. A Comissão transmite essas informações sem demora ao Secretariado da SPRFMO.</w:t>
            </w:r>
          </w:p>
        </w:tc>
        <w:tc>
          <w:tcPr>
            <w:tcW w:w="4876" w:type="dxa"/>
            <w:tcBorders>
              <w:top w:val="nil"/>
              <w:left w:val="nil"/>
              <w:bottom w:val="nil"/>
              <w:right w:val="nil"/>
            </w:tcBorders>
          </w:tcPr>
          <w:p w14:paraId="2DF29B37" w14:textId="54D64EB2" w:rsidR="005F0310" w:rsidRPr="00EA2733" w:rsidRDefault="005F0310" w:rsidP="00B044BE">
            <w:pPr>
              <w:pStyle w:val="Normal6a"/>
            </w:pPr>
            <w:r w:rsidRPr="00EA2733">
              <w:lastRenderedPageBreak/>
              <w:t>2.</w:t>
            </w:r>
            <w:r w:rsidRPr="00EA2733">
              <w:tab/>
              <w:t xml:space="preserve">Os </w:t>
            </w:r>
            <w:r w:rsidRPr="00EA2733">
              <w:rPr>
                <w:b/>
                <w:i/>
              </w:rPr>
              <w:t>navios de pesca</w:t>
            </w:r>
            <w:r w:rsidRPr="00EA2733">
              <w:t xml:space="preserve"> comunicam </w:t>
            </w:r>
            <w:r w:rsidRPr="00EA2733">
              <w:rPr>
                <w:b/>
                <w:i/>
              </w:rPr>
              <w:t xml:space="preserve">ao </w:t>
            </w:r>
            <w:r w:rsidRPr="00EA2733">
              <w:rPr>
                <w:b/>
                <w:i/>
              </w:rPr>
              <w:lastRenderedPageBreak/>
              <w:t>Estado</w:t>
            </w:r>
            <w:r w:rsidR="00E70FFC">
              <w:rPr>
                <w:b/>
                <w:i/>
              </w:rPr>
              <w:noBreakHyphen/>
            </w:r>
            <w:r w:rsidRPr="00EA2733">
              <w:rPr>
                <w:b/>
                <w:i/>
              </w:rPr>
              <w:t>Membro de pavilhão</w:t>
            </w:r>
            <w:r w:rsidRPr="00EA2733">
              <w:t xml:space="preserve"> as descobertas de EMV com base nas orientações constantes do anexo IV, incluindo uma descrição pormenorizada da descoberta</w:t>
            </w:r>
            <w:r w:rsidRPr="00EA2733">
              <w:rPr>
                <w:b/>
                <w:i/>
              </w:rPr>
              <w:t>. O Estado</w:t>
            </w:r>
            <w:r w:rsidR="00E70FFC">
              <w:rPr>
                <w:b/>
                <w:i/>
              </w:rPr>
              <w:noBreakHyphen/>
            </w:r>
            <w:r w:rsidRPr="00EA2733">
              <w:rPr>
                <w:b/>
                <w:i/>
              </w:rPr>
              <w:t>Membro de pavilhão efetua</w:t>
            </w:r>
            <w:r w:rsidRPr="00EA2733">
              <w:t xml:space="preserve"> uma comparação da descoberta com a predição do modelo existente e as medidas de gestão propostas para prevenir impactos adversos importantes nos EMV, a fim de verificar se é provável a presença de um EMV na zona de descoberta e/ou na zona circundante, se se verificou um impacto adverso importante e se existe o risco de que este se venha a verificar no futuro. </w:t>
            </w:r>
            <w:r w:rsidRPr="00EA2733">
              <w:rPr>
                <w:b/>
                <w:i/>
              </w:rPr>
              <w:t>O Estado</w:t>
            </w:r>
            <w:r w:rsidR="00E70FFC">
              <w:rPr>
                <w:b/>
                <w:i/>
              </w:rPr>
              <w:noBreakHyphen/>
            </w:r>
            <w:r w:rsidRPr="00EA2733">
              <w:rPr>
                <w:b/>
                <w:i/>
              </w:rPr>
              <w:t xml:space="preserve">Membro deve transmitir essas comunicações sem demora à Comissão. </w:t>
            </w:r>
            <w:r w:rsidRPr="00EA2733">
              <w:t>A Comissão transmite essas informações sem demora ao Secretariado da SPRFMO.</w:t>
            </w:r>
          </w:p>
        </w:tc>
      </w:tr>
    </w:tbl>
    <w:p w14:paraId="66C02841"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74D53388" w14:textId="77777777" w:rsidR="005F0310" w:rsidRPr="00EA2733" w:rsidRDefault="005F0310" w:rsidP="005F0310">
      <w:pPr>
        <w:pStyle w:val="AmJustTitle"/>
      </w:pPr>
      <w:r w:rsidRPr="00EA2733">
        <w:rPr>
          <w:rStyle w:val="HideTWBExt"/>
        </w:rPr>
        <w:t>&lt;TitreJust&gt;</w:t>
      </w:r>
      <w:r w:rsidRPr="00EA2733">
        <w:t>Justificação</w:t>
      </w:r>
      <w:r w:rsidRPr="00EA2733">
        <w:rPr>
          <w:rStyle w:val="HideTWBExt"/>
        </w:rPr>
        <w:t>&lt;/TitreJust&gt;</w:t>
      </w:r>
    </w:p>
    <w:p w14:paraId="3226D428" w14:textId="77777777" w:rsidR="005F0310" w:rsidRPr="00EA2733" w:rsidRDefault="005F0310" w:rsidP="005F0310">
      <w:pPr>
        <w:pStyle w:val="AmJustText"/>
      </w:pPr>
      <w:r w:rsidRPr="00EA2733">
        <w:t>A seguinte alteração substituirá a alteração 30.</w:t>
      </w:r>
    </w:p>
    <w:p w14:paraId="16A5BDCD" w14:textId="77777777" w:rsidR="005F0310" w:rsidRPr="00EA2733" w:rsidRDefault="005F0310" w:rsidP="005F0310">
      <w:r w:rsidRPr="00EA2733">
        <w:rPr>
          <w:rStyle w:val="HideTWBExt"/>
        </w:rPr>
        <w:t>&lt;/Amend&gt;</w:t>
      </w:r>
    </w:p>
    <w:p w14:paraId="499F1093"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302</w:t>
      </w:r>
      <w:r w:rsidRPr="00EA2733">
        <w:rPr>
          <w:rStyle w:val="HideTWBExt"/>
        </w:rPr>
        <w:t>&lt;/NumAm&gt;</w:t>
      </w:r>
    </w:p>
    <w:p w14:paraId="764BAADF" w14:textId="77777777" w:rsidR="005F0310" w:rsidRPr="00EA2733" w:rsidRDefault="005F0310" w:rsidP="005F0310">
      <w:pPr>
        <w:pStyle w:val="NormalBold"/>
      </w:pPr>
      <w:r w:rsidRPr="00EA2733">
        <w:rPr>
          <w:rStyle w:val="HideTWBExt"/>
          <w:b w:val="0"/>
        </w:rPr>
        <w:t>&lt;RepeatBlock-By&gt;&lt;Members&gt;</w:t>
      </w:r>
      <w:r w:rsidRPr="00EA2733">
        <w:t>Séverine Werbrouck</w:t>
      </w:r>
      <w:r w:rsidRPr="00EA2733">
        <w:rPr>
          <w:rStyle w:val="HideTWBExt"/>
          <w:b w:val="0"/>
        </w:rPr>
        <w:t>&lt;/Members&gt;</w:t>
      </w:r>
    </w:p>
    <w:p w14:paraId="4FE71430" w14:textId="77777777" w:rsidR="005F0310" w:rsidRPr="00EA2733" w:rsidRDefault="005F0310" w:rsidP="005F0310">
      <w:pPr>
        <w:pStyle w:val="NormalBold"/>
      </w:pPr>
      <w:r w:rsidRPr="00EA2733">
        <w:rPr>
          <w:rStyle w:val="HideTWBExt"/>
          <w:b w:val="0"/>
        </w:rPr>
        <w:t>&lt;/RepeatBlock-By&gt;</w:t>
      </w:r>
    </w:p>
    <w:p w14:paraId="6EFE53EB"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2DE66073" w14:textId="77777777" w:rsidR="005F0310" w:rsidRPr="00EA2733" w:rsidRDefault="005F0310" w:rsidP="005F0310">
      <w:pPr>
        <w:pStyle w:val="NormalBold"/>
      </w:pPr>
      <w:r w:rsidRPr="00EA2733">
        <w:rPr>
          <w:rStyle w:val="HideTWBExt"/>
        </w:rPr>
        <w:t>&lt;Article&gt;</w:t>
      </w:r>
      <w:r w:rsidRPr="00EA2733">
        <w:t>Artigo 2 – parágrafo 1 – ponto 4</w:t>
      </w:r>
      <w:r w:rsidRPr="00EA2733">
        <w:rPr>
          <w:rStyle w:val="HideTWBExt"/>
        </w:rPr>
        <w:t>&lt;/Article&gt;</w:t>
      </w:r>
    </w:p>
    <w:p w14:paraId="7A0EDBD6"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2714AC8F" w14:textId="77777777" w:rsidR="005F0310" w:rsidRPr="00EA2733" w:rsidRDefault="005F0310" w:rsidP="005F0310">
      <w:r w:rsidRPr="00EA2733">
        <w:rPr>
          <w:rStyle w:val="HideTWBExt"/>
        </w:rPr>
        <w:t>&lt;Article2&gt;</w:t>
      </w:r>
      <w:r w:rsidRPr="00EA2733">
        <w:t>Artigo 17 – n.º 1 – alínea a</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30F71AD" w14:textId="77777777" w:rsidTr="00B044BE">
        <w:trPr>
          <w:trHeight w:hRule="exact" w:val="240"/>
          <w:jc w:val="center"/>
        </w:trPr>
        <w:tc>
          <w:tcPr>
            <w:tcW w:w="9752" w:type="dxa"/>
            <w:gridSpan w:val="2"/>
            <w:tcBorders>
              <w:top w:val="nil"/>
              <w:left w:val="nil"/>
              <w:bottom w:val="nil"/>
              <w:right w:val="nil"/>
            </w:tcBorders>
          </w:tcPr>
          <w:p w14:paraId="5F2CC1B0" w14:textId="77777777" w:rsidR="005F0310" w:rsidRPr="00EA2733" w:rsidRDefault="005F0310" w:rsidP="00B044BE"/>
        </w:tc>
      </w:tr>
      <w:tr w:rsidR="005F0310" w:rsidRPr="00EA2733" w14:paraId="6B4EDE47" w14:textId="77777777" w:rsidTr="00B044BE">
        <w:trPr>
          <w:trHeight w:val="240"/>
          <w:jc w:val="center"/>
        </w:trPr>
        <w:tc>
          <w:tcPr>
            <w:tcW w:w="4876" w:type="dxa"/>
            <w:tcBorders>
              <w:top w:val="nil"/>
              <w:left w:val="nil"/>
              <w:bottom w:val="nil"/>
              <w:right w:val="nil"/>
            </w:tcBorders>
          </w:tcPr>
          <w:p w14:paraId="1288D38A"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62818DF" w14:textId="77777777" w:rsidR="005F0310" w:rsidRPr="00EA2733" w:rsidRDefault="005F0310" w:rsidP="00B044BE">
            <w:pPr>
              <w:pStyle w:val="AmColumnHeading"/>
            </w:pPr>
            <w:r w:rsidRPr="00EA2733">
              <w:t>Alteração</w:t>
            </w:r>
          </w:p>
        </w:tc>
      </w:tr>
      <w:tr w:rsidR="005F0310" w:rsidRPr="00EA2733" w14:paraId="025668E0" w14:textId="77777777" w:rsidTr="00B044BE">
        <w:trPr>
          <w:jc w:val="center"/>
        </w:trPr>
        <w:tc>
          <w:tcPr>
            <w:tcW w:w="4876" w:type="dxa"/>
            <w:tcBorders>
              <w:top w:val="nil"/>
              <w:left w:val="nil"/>
              <w:bottom w:val="nil"/>
              <w:right w:val="nil"/>
            </w:tcBorders>
          </w:tcPr>
          <w:p w14:paraId="4BB23DA2" w14:textId="77777777" w:rsidR="005F0310" w:rsidRPr="00EA2733" w:rsidRDefault="005F0310" w:rsidP="00B044BE">
            <w:pPr>
              <w:pStyle w:val="Normal6a"/>
            </w:pPr>
            <w:r w:rsidRPr="00EA2733">
              <w:t>(a)</w:t>
            </w:r>
            <w:r w:rsidRPr="00EA2733">
              <w:tab/>
              <w:t xml:space="preserve">O mais tardar </w:t>
            </w:r>
            <w:r w:rsidRPr="00EA2733">
              <w:rPr>
                <w:b/>
                <w:i/>
              </w:rPr>
              <w:t>130</w:t>
            </w:r>
            <w:r w:rsidRPr="00EA2733">
              <w:t> dias antes da reunião do Comité Científico da SPRFMO, uma descrição sucinta do respetivo plano de operações de pesca previsto, para informação, utilizando o modelo para a descrição sucinta do plano de operações de pesca</w:t>
            </w:r>
            <w:r w:rsidRPr="00EA2733">
              <w:rPr>
                <w:vertAlign w:val="superscript"/>
              </w:rPr>
              <w:t>15</w:t>
            </w:r>
            <w:r w:rsidRPr="00EA2733">
              <w:t>. A Comissão transmite essas informações ao Secretariado da SPRFMO, o mais tardar 120 dias antes da reunião do Comité Científico da SPRFMO;</w:t>
            </w:r>
          </w:p>
        </w:tc>
        <w:tc>
          <w:tcPr>
            <w:tcW w:w="4876" w:type="dxa"/>
            <w:tcBorders>
              <w:top w:val="nil"/>
              <w:left w:val="nil"/>
              <w:bottom w:val="nil"/>
              <w:right w:val="nil"/>
            </w:tcBorders>
          </w:tcPr>
          <w:p w14:paraId="0FF342CD" w14:textId="77777777" w:rsidR="005F0310" w:rsidRPr="00EA2733" w:rsidRDefault="005F0310" w:rsidP="00B044BE">
            <w:pPr>
              <w:pStyle w:val="Normal6a"/>
            </w:pPr>
            <w:r w:rsidRPr="00EA2733">
              <w:t>(a)</w:t>
            </w:r>
            <w:r w:rsidRPr="00EA2733">
              <w:tab/>
              <w:t xml:space="preserve">O mais tardar </w:t>
            </w:r>
            <w:r w:rsidRPr="00EA2733">
              <w:rPr>
                <w:b/>
                <w:i/>
              </w:rPr>
              <w:t>75</w:t>
            </w:r>
            <w:r w:rsidRPr="00EA2733">
              <w:t> dias antes da reunião do Comité Científico da SPRFMO, uma descrição sucinta do respetivo plano de operações de pesca previsto, para informação, utilizando o modelo para a descrição sucinta do plano de operações de pesca</w:t>
            </w:r>
            <w:r w:rsidRPr="00EA2733">
              <w:rPr>
                <w:vertAlign w:val="superscript"/>
              </w:rPr>
              <w:t>15</w:t>
            </w:r>
            <w:r w:rsidRPr="00EA2733">
              <w:t>. A Comissão transmite essas informações ao Secretariado da SPRFMO, o mais tardar 120 dias antes da reunião do Comité Científico da SPRFMO;</w:t>
            </w:r>
          </w:p>
        </w:tc>
      </w:tr>
      <w:tr w:rsidR="005F0310" w:rsidRPr="00EA2733" w14:paraId="4D6C6042" w14:textId="77777777" w:rsidTr="00B044BE">
        <w:trPr>
          <w:jc w:val="center"/>
        </w:trPr>
        <w:tc>
          <w:tcPr>
            <w:tcW w:w="4876" w:type="dxa"/>
            <w:tcBorders>
              <w:top w:val="nil"/>
              <w:left w:val="nil"/>
              <w:bottom w:val="nil"/>
              <w:right w:val="nil"/>
            </w:tcBorders>
          </w:tcPr>
          <w:p w14:paraId="480207E8" w14:textId="77777777" w:rsidR="005F0310" w:rsidRPr="00EA2733" w:rsidRDefault="005F0310" w:rsidP="00B044BE">
            <w:pPr>
              <w:pStyle w:val="Normal6a"/>
            </w:pPr>
            <w:r w:rsidRPr="00EA2733">
              <w:rPr>
                <w:b/>
                <w:i/>
              </w:rPr>
              <w:lastRenderedPageBreak/>
              <w:t>_________________</w:t>
            </w:r>
          </w:p>
        </w:tc>
        <w:tc>
          <w:tcPr>
            <w:tcW w:w="4876" w:type="dxa"/>
            <w:tcBorders>
              <w:top w:val="nil"/>
              <w:left w:val="nil"/>
              <w:bottom w:val="nil"/>
              <w:right w:val="nil"/>
            </w:tcBorders>
          </w:tcPr>
          <w:p w14:paraId="10F62168" w14:textId="77777777" w:rsidR="005F0310" w:rsidRPr="00EA2733" w:rsidRDefault="005F0310" w:rsidP="00B044BE">
            <w:pPr>
              <w:pStyle w:val="Normal6a"/>
            </w:pPr>
            <w:r w:rsidRPr="00EA2733">
              <w:rPr>
                <w:b/>
                <w:i/>
              </w:rPr>
              <w:t>_________________</w:t>
            </w:r>
          </w:p>
        </w:tc>
      </w:tr>
      <w:tr w:rsidR="005F0310" w:rsidRPr="00EA2733" w14:paraId="6904E13F" w14:textId="77777777" w:rsidTr="00B044BE">
        <w:trPr>
          <w:jc w:val="center"/>
        </w:trPr>
        <w:tc>
          <w:tcPr>
            <w:tcW w:w="4876" w:type="dxa"/>
            <w:tcBorders>
              <w:top w:val="nil"/>
              <w:left w:val="nil"/>
              <w:bottom w:val="nil"/>
              <w:right w:val="nil"/>
            </w:tcBorders>
          </w:tcPr>
          <w:p w14:paraId="51B596C6" w14:textId="77777777" w:rsidR="005F0310" w:rsidRPr="00EA2733" w:rsidRDefault="005F0310" w:rsidP="00B044BE">
            <w:pPr>
              <w:pStyle w:val="Normal6a"/>
            </w:pPr>
            <w:r w:rsidRPr="00EA2733">
              <w:rPr>
                <w:vertAlign w:val="superscript"/>
              </w:rPr>
              <w:t>15</w:t>
            </w:r>
            <w:r w:rsidRPr="00EA2733">
              <w:t xml:space="preserve"> Disponível em: https://www.sprfmo.int/science/.</w:t>
            </w:r>
          </w:p>
        </w:tc>
        <w:tc>
          <w:tcPr>
            <w:tcW w:w="4876" w:type="dxa"/>
            <w:tcBorders>
              <w:top w:val="nil"/>
              <w:left w:val="nil"/>
              <w:bottom w:val="nil"/>
              <w:right w:val="nil"/>
            </w:tcBorders>
          </w:tcPr>
          <w:p w14:paraId="3E65F8C1" w14:textId="77777777" w:rsidR="005F0310" w:rsidRPr="00EA2733" w:rsidRDefault="005F0310" w:rsidP="00B044BE">
            <w:pPr>
              <w:pStyle w:val="Normal6a"/>
            </w:pPr>
            <w:r w:rsidRPr="00EA2733">
              <w:rPr>
                <w:vertAlign w:val="superscript"/>
              </w:rPr>
              <w:t>15</w:t>
            </w:r>
            <w:r w:rsidRPr="00EA2733">
              <w:t xml:space="preserve"> Disponível em: https://www.sprfmo.int/science/.</w:t>
            </w:r>
          </w:p>
        </w:tc>
      </w:tr>
    </w:tbl>
    <w:p w14:paraId="7B42259E"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33AA28A4" w14:textId="77777777" w:rsidR="005F0310" w:rsidRPr="00EA2733" w:rsidRDefault="005F0310" w:rsidP="005F0310">
      <w:r w:rsidRPr="00EA2733">
        <w:rPr>
          <w:rStyle w:val="HideTWBExt"/>
        </w:rPr>
        <w:t>&lt;/Amend&gt;</w:t>
      </w:r>
    </w:p>
    <w:p w14:paraId="3988F33B"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303</w:t>
      </w:r>
      <w:r w:rsidRPr="00EA2733">
        <w:rPr>
          <w:rStyle w:val="HideTWBExt"/>
        </w:rPr>
        <w:t>&lt;/NumAm&gt;</w:t>
      </w:r>
    </w:p>
    <w:p w14:paraId="55E7E04B"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3B94907D"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4D77CCD2"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07F98416" w14:textId="77777777" w:rsidR="005F0310" w:rsidRPr="00EA2733" w:rsidRDefault="005F0310" w:rsidP="005F0310">
      <w:pPr>
        <w:pStyle w:val="NormalBold"/>
      </w:pPr>
      <w:r w:rsidRPr="00EA2733">
        <w:rPr>
          <w:rStyle w:val="HideTWBExt"/>
          <w:b w:val="0"/>
        </w:rPr>
        <w:t>&lt;/RepeatBlock-By&gt;</w:t>
      </w:r>
    </w:p>
    <w:p w14:paraId="0A4CF3C5"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53093C0" w14:textId="77777777" w:rsidR="005F0310" w:rsidRPr="00EA2733" w:rsidRDefault="005F0310" w:rsidP="005F0310">
      <w:pPr>
        <w:pStyle w:val="NormalBold"/>
      </w:pPr>
      <w:r w:rsidRPr="00EA2733">
        <w:rPr>
          <w:rStyle w:val="HideTWBExt"/>
        </w:rPr>
        <w:t>&lt;Article&gt;</w:t>
      </w:r>
      <w:r w:rsidRPr="00EA2733">
        <w:t>Artigo 2 – parágrafo 1 – ponto 8</w:t>
      </w:r>
      <w:r w:rsidRPr="00EA2733">
        <w:rPr>
          <w:rStyle w:val="HideTWBExt"/>
        </w:rPr>
        <w:t>&lt;/Article&gt;</w:t>
      </w:r>
    </w:p>
    <w:p w14:paraId="73A0F5A7"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00FCFDC2" w14:textId="77777777" w:rsidR="005F0310" w:rsidRPr="00EA2733" w:rsidRDefault="005F0310" w:rsidP="005F0310">
      <w:r w:rsidRPr="00EA2733">
        <w:rPr>
          <w:rStyle w:val="HideTWBExt"/>
        </w:rPr>
        <w:t>&lt;Article2&gt;</w:t>
      </w:r>
      <w:r w:rsidRPr="00EA2733">
        <w:t>Artigo 24 – n.º 1</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7E8E86B9" w14:textId="77777777" w:rsidTr="00B044BE">
        <w:trPr>
          <w:trHeight w:hRule="exact" w:val="240"/>
          <w:jc w:val="center"/>
        </w:trPr>
        <w:tc>
          <w:tcPr>
            <w:tcW w:w="9752" w:type="dxa"/>
            <w:gridSpan w:val="2"/>
            <w:tcBorders>
              <w:top w:val="nil"/>
              <w:left w:val="nil"/>
              <w:bottom w:val="nil"/>
              <w:right w:val="nil"/>
            </w:tcBorders>
          </w:tcPr>
          <w:p w14:paraId="049FB926" w14:textId="77777777" w:rsidR="005F0310" w:rsidRPr="00EA2733" w:rsidRDefault="005F0310" w:rsidP="00B044BE"/>
        </w:tc>
      </w:tr>
      <w:tr w:rsidR="005F0310" w:rsidRPr="00EA2733" w14:paraId="7C609783" w14:textId="77777777" w:rsidTr="00B044BE">
        <w:trPr>
          <w:trHeight w:val="240"/>
          <w:jc w:val="center"/>
        </w:trPr>
        <w:tc>
          <w:tcPr>
            <w:tcW w:w="4876" w:type="dxa"/>
            <w:tcBorders>
              <w:top w:val="nil"/>
              <w:left w:val="nil"/>
              <w:bottom w:val="nil"/>
              <w:right w:val="nil"/>
            </w:tcBorders>
          </w:tcPr>
          <w:p w14:paraId="3CD35B14"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359F033" w14:textId="77777777" w:rsidR="005F0310" w:rsidRPr="00EA2733" w:rsidRDefault="005F0310" w:rsidP="00B044BE">
            <w:pPr>
              <w:pStyle w:val="AmColumnHeading"/>
            </w:pPr>
            <w:r w:rsidRPr="00EA2733">
              <w:t>Alteração</w:t>
            </w:r>
          </w:p>
        </w:tc>
      </w:tr>
      <w:tr w:rsidR="005F0310" w:rsidRPr="00EA2733" w14:paraId="7DDB6576" w14:textId="77777777" w:rsidTr="00B044BE">
        <w:trPr>
          <w:jc w:val="center"/>
        </w:trPr>
        <w:tc>
          <w:tcPr>
            <w:tcW w:w="4876" w:type="dxa"/>
            <w:tcBorders>
              <w:top w:val="nil"/>
              <w:left w:val="nil"/>
              <w:bottom w:val="nil"/>
              <w:right w:val="nil"/>
            </w:tcBorders>
          </w:tcPr>
          <w:p w14:paraId="20A16544" w14:textId="5F46EF5B" w:rsidR="005F0310" w:rsidRPr="00EA2733" w:rsidRDefault="005F0310" w:rsidP="00B044BE">
            <w:pPr>
              <w:pStyle w:val="Normal6a"/>
            </w:pPr>
            <w:r w:rsidRPr="00EA2733">
              <w:t>1.</w:t>
            </w:r>
            <w:r w:rsidRPr="00EA2733">
              <w:tab/>
              <w:t>Em caso de transbordo de recursos haliêuticos capturados na zona da Convenção da SPRFMO, o Estado</w:t>
            </w:r>
            <w:r w:rsidR="00E70FFC">
              <w:noBreakHyphen/>
            </w:r>
            <w:r w:rsidRPr="00EA2733">
              <w:t>Membro de pavilhão do navio de pesca da União recetor transmite simultaneamente à Comissão e ao Secretariado da SPRFMO, pelo menos 36 horas antes da hora prevista de início do transbordo, a notificação prévia de transbordo da SPRFMO, em conformidade com o anexo VII. Essa notificação é necessária independentemente do local do transbordo.</w:t>
            </w:r>
          </w:p>
        </w:tc>
        <w:tc>
          <w:tcPr>
            <w:tcW w:w="4876" w:type="dxa"/>
            <w:tcBorders>
              <w:top w:val="nil"/>
              <w:left w:val="nil"/>
              <w:bottom w:val="nil"/>
              <w:right w:val="nil"/>
            </w:tcBorders>
          </w:tcPr>
          <w:p w14:paraId="6AB6B219" w14:textId="64C78945" w:rsidR="005F0310" w:rsidRPr="00EA2733" w:rsidRDefault="005F0310" w:rsidP="00B044BE">
            <w:pPr>
              <w:pStyle w:val="Normal6a"/>
            </w:pPr>
            <w:r w:rsidRPr="00EA2733">
              <w:t>1.</w:t>
            </w:r>
            <w:r w:rsidRPr="00EA2733">
              <w:tab/>
              <w:t>Em caso de transbordo de recursos haliêuticos capturados na zona da Convenção da SPRFMO, o Estado</w:t>
            </w:r>
            <w:r w:rsidR="00E70FFC">
              <w:noBreakHyphen/>
            </w:r>
            <w:r w:rsidRPr="00EA2733">
              <w:t>Membro de pavilhão do navio de pesca da União recetor transmite simultaneamente à Comissão e ao Secretariado da SPRFMO</w:t>
            </w:r>
            <w:r w:rsidRPr="00EA2733">
              <w:rPr>
                <w:b/>
                <w:i/>
              </w:rPr>
              <w:t>, garantindo que nenhum organismo designado possa interferir ou se sobrepor ao procedimento de controlo nacional</w:t>
            </w:r>
            <w:r w:rsidRPr="00EA2733">
              <w:t>, pelo menos 36 horas antes da hora prevista de início do transbordo, a notificação prévia de transbordo da SPRFMO, em conformidade com o anexo VII. Essa notificação é necessária independentemente do local do transbordo.</w:t>
            </w:r>
          </w:p>
        </w:tc>
      </w:tr>
    </w:tbl>
    <w:p w14:paraId="64D04DC9"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264503D8" w14:textId="77777777" w:rsidR="005F0310" w:rsidRPr="00EA2733" w:rsidRDefault="005F0310" w:rsidP="005F0310">
      <w:r w:rsidRPr="00EA2733">
        <w:rPr>
          <w:rStyle w:val="HideTWBExt"/>
        </w:rPr>
        <w:t>&lt;/Amend&gt;</w:t>
      </w:r>
    </w:p>
    <w:p w14:paraId="7BCFC031"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304</w:t>
      </w:r>
      <w:r w:rsidRPr="00EA2733">
        <w:rPr>
          <w:rStyle w:val="HideTWBExt"/>
        </w:rPr>
        <w:t>&lt;/NumAm&gt;</w:t>
      </w:r>
    </w:p>
    <w:p w14:paraId="6C0D1AB3"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4DC62B74"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467DE6AB"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67070CAE" w14:textId="77777777" w:rsidR="005F0310" w:rsidRPr="00EA2733" w:rsidRDefault="005F0310" w:rsidP="005F0310">
      <w:pPr>
        <w:pStyle w:val="NormalBold"/>
      </w:pPr>
      <w:r w:rsidRPr="00EA2733">
        <w:rPr>
          <w:rStyle w:val="HideTWBExt"/>
          <w:b w:val="0"/>
        </w:rPr>
        <w:t>&lt;/RepeatBlock-By&gt;</w:t>
      </w:r>
    </w:p>
    <w:p w14:paraId="147E51E5"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D187A22" w14:textId="77777777" w:rsidR="005F0310" w:rsidRPr="00EA2733" w:rsidRDefault="005F0310" w:rsidP="005F0310">
      <w:pPr>
        <w:pStyle w:val="NormalBold"/>
      </w:pPr>
      <w:r w:rsidRPr="00EA2733">
        <w:rPr>
          <w:rStyle w:val="HideTWBExt"/>
        </w:rPr>
        <w:t>&lt;Article&gt;</w:t>
      </w:r>
      <w:r w:rsidRPr="00EA2733">
        <w:t>Artigo 2 – parágrafo 1 – ponto 8</w:t>
      </w:r>
      <w:r w:rsidRPr="00EA2733">
        <w:rPr>
          <w:rStyle w:val="HideTWBExt"/>
        </w:rPr>
        <w:t>&lt;/Article&gt;</w:t>
      </w:r>
    </w:p>
    <w:p w14:paraId="3F12502E" w14:textId="77777777" w:rsidR="005F0310" w:rsidRPr="00EA2733" w:rsidRDefault="005F0310" w:rsidP="005F0310">
      <w:r w:rsidRPr="00EA2733">
        <w:rPr>
          <w:rStyle w:val="HideTWBExt"/>
        </w:rPr>
        <w:lastRenderedPageBreak/>
        <w:t>&lt;DocAmend2&gt;</w:t>
      </w:r>
      <w:r w:rsidRPr="00EA2733">
        <w:t>Regulamento (UE) 2018/975</w:t>
      </w:r>
      <w:r w:rsidRPr="00EA2733">
        <w:rPr>
          <w:rStyle w:val="HideTWBExt"/>
        </w:rPr>
        <w:t>&lt;/DocAmend2&gt;</w:t>
      </w:r>
    </w:p>
    <w:p w14:paraId="3C9AC8C8" w14:textId="77777777" w:rsidR="005F0310" w:rsidRPr="00EA2733" w:rsidRDefault="005F0310" w:rsidP="005F0310">
      <w:r w:rsidRPr="00EA2733">
        <w:rPr>
          <w:rStyle w:val="HideTWBExt"/>
        </w:rPr>
        <w:t>&lt;Article2&gt;</w:t>
      </w:r>
      <w:r w:rsidRPr="00EA2733">
        <w:t>Artigo 24 – n.º 2</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6E3F8FF" w14:textId="77777777" w:rsidTr="00B044BE">
        <w:trPr>
          <w:trHeight w:hRule="exact" w:val="240"/>
          <w:jc w:val="center"/>
        </w:trPr>
        <w:tc>
          <w:tcPr>
            <w:tcW w:w="9752" w:type="dxa"/>
            <w:gridSpan w:val="2"/>
            <w:tcBorders>
              <w:top w:val="nil"/>
              <w:left w:val="nil"/>
              <w:bottom w:val="nil"/>
              <w:right w:val="nil"/>
            </w:tcBorders>
          </w:tcPr>
          <w:p w14:paraId="191572DB" w14:textId="77777777" w:rsidR="005F0310" w:rsidRPr="00EA2733" w:rsidRDefault="005F0310" w:rsidP="00B044BE"/>
        </w:tc>
      </w:tr>
      <w:tr w:rsidR="005F0310" w:rsidRPr="00EA2733" w14:paraId="127099BF" w14:textId="77777777" w:rsidTr="00B044BE">
        <w:trPr>
          <w:trHeight w:val="240"/>
          <w:jc w:val="center"/>
        </w:trPr>
        <w:tc>
          <w:tcPr>
            <w:tcW w:w="4876" w:type="dxa"/>
            <w:tcBorders>
              <w:top w:val="nil"/>
              <w:left w:val="nil"/>
              <w:bottom w:val="nil"/>
              <w:right w:val="nil"/>
            </w:tcBorders>
          </w:tcPr>
          <w:p w14:paraId="52D44CBD"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3590E366" w14:textId="77777777" w:rsidR="005F0310" w:rsidRPr="00EA2733" w:rsidRDefault="005F0310" w:rsidP="00B044BE">
            <w:pPr>
              <w:pStyle w:val="AmColumnHeading"/>
            </w:pPr>
            <w:r w:rsidRPr="00EA2733">
              <w:t>Alteração</w:t>
            </w:r>
          </w:p>
        </w:tc>
      </w:tr>
      <w:tr w:rsidR="005F0310" w:rsidRPr="00EA2733" w14:paraId="37C184AB" w14:textId="77777777" w:rsidTr="00B044BE">
        <w:trPr>
          <w:jc w:val="center"/>
        </w:trPr>
        <w:tc>
          <w:tcPr>
            <w:tcW w:w="4876" w:type="dxa"/>
            <w:tcBorders>
              <w:top w:val="nil"/>
              <w:left w:val="nil"/>
              <w:bottom w:val="nil"/>
              <w:right w:val="nil"/>
            </w:tcBorders>
          </w:tcPr>
          <w:p w14:paraId="04C6F820" w14:textId="0F5CEAFC" w:rsidR="005F0310" w:rsidRPr="00EA2733" w:rsidRDefault="005F0310" w:rsidP="00B044BE">
            <w:pPr>
              <w:pStyle w:val="Normal6a"/>
            </w:pPr>
            <w:r w:rsidRPr="00EA2733">
              <w:t>2.</w:t>
            </w:r>
            <w:r w:rsidRPr="00EA2733">
              <w:tab/>
              <w:t>Se o transbordo a que se refere o n.º 1 não tiver início no prazo de 72 horas a contar da hora estimada de início do transbordo notificada ou a menos de 50 milhas náuticas do local estimado na notificação prévia de transbordo, o Estado</w:t>
            </w:r>
            <w:r w:rsidR="00E70FFC">
              <w:noBreakHyphen/>
            </w:r>
            <w:r w:rsidRPr="00EA2733">
              <w:t>Membro de pavilhão do navio de pesca da União recetor notifica simultaneamente a Comissão e o Secretariado da SPRFMO, o mais depressa possível, das informações alteradas da notificação prévia de transbordo da SPRFMO, em conformidade com o anexo VII.</w:t>
            </w:r>
          </w:p>
        </w:tc>
        <w:tc>
          <w:tcPr>
            <w:tcW w:w="4876" w:type="dxa"/>
            <w:tcBorders>
              <w:top w:val="nil"/>
              <w:left w:val="nil"/>
              <w:bottom w:val="nil"/>
              <w:right w:val="nil"/>
            </w:tcBorders>
          </w:tcPr>
          <w:p w14:paraId="60299EE4" w14:textId="3B6ECE13" w:rsidR="005F0310" w:rsidRPr="00EA2733" w:rsidRDefault="005F0310" w:rsidP="00B044BE">
            <w:pPr>
              <w:pStyle w:val="Normal6a"/>
            </w:pPr>
            <w:r w:rsidRPr="00EA2733">
              <w:t>2.</w:t>
            </w:r>
            <w:r w:rsidRPr="00EA2733">
              <w:tab/>
              <w:t>Se o transbordo a que se refere o n.º 1 não tiver início no prazo de 72 horas a contar da hora estimada de início do transbordo notificada ou a menos de 50 milhas náuticas do local estimado na notificação prévia de transbordo, o Estado</w:t>
            </w:r>
            <w:r w:rsidR="00E70FFC">
              <w:noBreakHyphen/>
            </w:r>
            <w:r w:rsidRPr="00EA2733">
              <w:t xml:space="preserve">Membro de pavilhão do navio de pesca da União recetor notifica simultaneamente a Comissão e o Secretariado da SPRFMO, o mais depressa possível, das informações alteradas da notificação prévia de transbordo da SPRFMO, em conformidade com o anexo VII. </w:t>
            </w:r>
            <w:r w:rsidRPr="00EA2733">
              <w:rPr>
                <w:b/>
                <w:i/>
              </w:rPr>
              <w:t>Essas notificações não devem duplicar os sistemas nacionais de comunicação de informações existentes e podem ser efetuadas através de uma única notificação apresentada através da autoridade nacional competente.</w:t>
            </w:r>
          </w:p>
        </w:tc>
      </w:tr>
    </w:tbl>
    <w:p w14:paraId="160B66EB"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4E781432" w14:textId="77777777" w:rsidR="005F0310" w:rsidRPr="00EA2733" w:rsidRDefault="005F0310" w:rsidP="005F0310">
      <w:r w:rsidRPr="00EA2733">
        <w:rPr>
          <w:rStyle w:val="HideTWBExt"/>
        </w:rPr>
        <w:t>&lt;/Amend&gt;</w:t>
      </w:r>
    </w:p>
    <w:p w14:paraId="1B0F8F6D"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305</w:t>
      </w:r>
      <w:r w:rsidRPr="00EA2733">
        <w:rPr>
          <w:rStyle w:val="HideTWBExt"/>
        </w:rPr>
        <w:t>&lt;/NumAm&gt;</w:t>
      </w:r>
    </w:p>
    <w:p w14:paraId="3EFE17A6"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34DE06FC"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44BEB68E"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636E4A96" w14:textId="77777777" w:rsidR="005F0310" w:rsidRPr="00EA2733" w:rsidRDefault="005F0310" w:rsidP="005F0310">
      <w:pPr>
        <w:pStyle w:val="NormalBold"/>
      </w:pPr>
      <w:r w:rsidRPr="00EA2733">
        <w:rPr>
          <w:rStyle w:val="HideTWBExt"/>
          <w:b w:val="0"/>
        </w:rPr>
        <w:t>&lt;/RepeatBlock-By&gt;</w:t>
      </w:r>
    </w:p>
    <w:p w14:paraId="19305701"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6E86742A" w14:textId="77777777" w:rsidR="005F0310" w:rsidRPr="00EA2733" w:rsidRDefault="005F0310" w:rsidP="005F0310">
      <w:pPr>
        <w:pStyle w:val="NormalBold"/>
      </w:pPr>
      <w:r w:rsidRPr="00EA2733">
        <w:rPr>
          <w:rStyle w:val="HideTWBExt"/>
        </w:rPr>
        <w:t>&lt;Article&gt;</w:t>
      </w:r>
      <w:r w:rsidRPr="00EA2733">
        <w:t>Artigo 2 – parágrafo 1 – ponto 8</w:t>
      </w:r>
      <w:r w:rsidRPr="00EA2733">
        <w:rPr>
          <w:rStyle w:val="HideTWBExt"/>
        </w:rPr>
        <w:t>&lt;/Article&gt;</w:t>
      </w:r>
    </w:p>
    <w:p w14:paraId="37234EF1"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60984BBD" w14:textId="77777777" w:rsidR="005F0310" w:rsidRPr="00EA2733" w:rsidRDefault="005F0310" w:rsidP="005F0310">
      <w:r w:rsidRPr="00EA2733">
        <w:rPr>
          <w:rStyle w:val="HideTWBExt"/>
        </w:rPr>
        <w:t>&lt;Article2&gt;</w:t>
      </w:r>
      <w:r w:rsidRPr="00EA2733">
        <w:t>Artigo 24 – n.º 3</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61B0ACB" w14:textId="77777777" w:rsidTr="00B044BE">
        <w:trPr>
          <w:trHeight w:hRule="exact" w:val="240"/>
          <w:jc w:val="center"/>
        </w:trPr>
        <w:tc>
          <w:tcPr>
            <w:tcW w:w="9752" w:type="dxa"/>
            <w:gridSpan w:val="2"/>
            <w:tcBorders>
              <w:top w:val="nil"/>
              <w:left w:val="nil"/>
              <w:bottom w:val="nil"/>
              <w:right w:val="nil"/>
            </w:tcBorders>
          </w:tcPr>
          <w:p w14:paraId="4D9E89D8" w14:textId="77777777" w:rsidR="005F0310" w:rsidRPr="00EA2733" w:rsidRDefault="005F0310" w:rsidP="00B044BE"/>
        </w:tc>
      </w:tr>
      <w:tr w:rsidR="005F0310" w:rsidRPr="00EA2733" w14:paraId="685F4AA4" w14:textId="77777777" w:rsidTr="00B044BE">
        <w:trPr>
          <w:trHeight w:val="240"/>
          <w:jc w:val="center"/>
        </w:trPr>
        <w:tc>
          <w:tcPr>
            <w:tcW w:w="4876" w:type="dxa"/>
            <w:tcBorders>
              <w:top w:val="nil"/>
              <w:left w:val="nil"/>
              <w:bottom w:val="nil"/>
              <w:right w:val="nil"/>
            </w:tcBorders>
          </w:tcPr>
          <w:p w14:paraId="6679FA17"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707C3738" w14:textId="77777777" w:rsidR="005F0310" w:rsidRPr="00EA2733" w:rsidRDefault="005F0310" w:rsidP="00B044BE">
            <w:pPr>
              <w:pStyle w:val="AmColumnHeading"/>
            </w:pPr>
            <w:r w:rsidRPr="00EA2733">
              <w:t>Alteração</w:t>
            </w:r>
          </w:p>
        </w:tc>
      </w:tr>
      <w:tr w:rsidR="005F0310" w:rsidRPr="00EA2733" w14:paraId="1AE810C4" w14:textId="77777777" w:rsidTr="00B044BE">
        <w:trPr>
          <w:jc w:val="center"/>
        </w:trPr>
        <w:tc>
          <w:tcPr>
            <w:tcW w:w="4876" w:type="dxa"/>
            <w:tcBorders>
              <w:top w:val="nil"/>
              <w:left w:val="nil"/>
              <w:bottom w:val="nil"/>
              <w:right w:val="nil"/>
            </w:tcBorders>
          </w:tcPr>
          <w:p w14:paraId="2ABF539D" w14:textId="6B0BD8F9" w:rsidR="005F0310" w:rsidRPr="00EA2733" w:rsidRDefault="005F0310" w:rsidP="00B044BE">
            <w:pPr>
              <w:pStyle w:val="Normal6a"/>
            </w:pPr>
            <w:r w:rsidRPr="00EA2733">
              <w:t>3.</w:t>
            </w:r>
            <w:r w:rsidRPr="00EA2733">
              <w:tab/>
              <w:t>Se um transbordo notificado não for realizado, o Estado</w:t>
            </w:r>
            <w:r w:rsidR="00E70FFC">
              <w:noBreakHyphen/>
            </w:r>
            <w:r w:rsidRPr="00EA2733">
              <w:t>Membro de pavilhão do navio de pesca da União recetor notifica do facto simultaneamente a Comissão e o Secretariado da SPRFMO o mais depressa possível e, o mais tardar, cinco dias úteis após a hora notificada do transbordo.</w:t>
            </w:r>
          </w:p>
        </w:tc>
        <w:tc>
          <w:tcPr>
            <w:tcW w:w="4876" w:type="dxa"/>
            <w:tcBorders>
              <w:top w:val="nil"/>
              <w:left w:val="nil"/>
              <w:bottom w:val="nil"/>
              <w:right w:val="nil"/>
            </w:tcBorders>
          </w:tcPr>
          <w:p w14:paraId="08F7864E" w14:textId="65D59B5D" w:rsidR="005F0310" w:rsidRPr="00EA2733" w:rsidRDefault="005F0310" w:rsidP="00B044BE">
            <w:pPr>
              <w:pStyle w:val="Normal6a"/>
            </w:pPr>
            <w:r w:rsidRPr="00EA2733">
              <w:t>3.</w:t>
            </w:r>
            <w:r w:rsidRPr="00EA2733">
              <w:tab/>
              <w:t>Se um transbordo notificado não for realizado, o Estado</w:t>
            </w:r>
            <w:r w:rsidR="00E70FFC">
              <w:noBreakHyphen/>
            </w:r>
            <w:r w:rsidRPr="00EA2733">
              <w:t xml:space="preserve">Membro de pavilhão do navio de pesca da União recetor notifica do facto simultaneamente a Comissão e o Secretariado da SPRFMO o mais depressa possível e, o mais tardar, cinco dias úteis após a hora notificada do transbordo. </w:t>
            </w:r>
            <w:r w:rsidRPr="00EA2733">
              <w:rPr>
                <w:b/>
                <w:i/>
              </w:rPr>
              <w:t xml:space="preserve">Essas notificações não devem duplicar os </w:t>
            </w:r>
            <w:r w:rsidRPr="00EA2733">
              <w:rPr>
                <w:b/>
                <w:i/>
              </w:rPr>
              <w:lastRenderedPageBreak/>
              <w:t>sistemas nacionais de comunicação de informações existentes e podem ser efetuadas através de uma única notificação apresentada através da autoridade nacional competente.</w:t>
            </w:r>
          </w:p>
        </w:tc>
      </w:tr>
    </w:tbl>
    <w:p w14:paraId="53D7EC0B"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1D874EB8" w14:textId="77777777" w:rsidR="005F0310" w:rsidRPr="00EA2733" w:rsidRDefault="005F0310" w:rsidP="005F0310">
      <w:r w:rsidRPr="00EA2733">
        <w:rPr>
          <w:rStyle w:val="HideTWBExt"/>
        </w:rPr>
        <w:t>&lt;/Amend&gt;</w:t>
      </w:r>
    </w:p>
    <w:p w14:paraId="4ADB18F9"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306</w:t>
      </w:r>
      <w:r w:rsidRPr="00EA2733">
        <w:rPr>
          <w:rStyle w:val="HideTWBExt"/>
        </w:rPr>
        <w:t>&lt;/NumAm&gt;</w:t>
      </w:r>
    </w:p>
    <w:p w14:paraId="5259DC3A" w14:textId="77777777" w:rsidR="005F0310" w:rsidRPr="00EA2733" w:rsidRDefault="005F0310" w:rsidP="005F0310">
      <w:pPr>
        <w:pStyle w:val="NormalBold"/>
      </w:pPr>
      <w:r w:rsidRPr="00EA2733">
        <w:rPr>
          <w:rStyle w:val="HideTWBExt"/>
          <w:b w:val="0"/>
        </w:rPr>
        <w:t>&lt;RepeatBlock-By&gt;&lt;Members&gt;</w:t>
      </w:r>
      <w:r w:rsidRPr="00EA2733">
        <w:t>Séverine Werbrouck</w:t>
      </w:r>
      <w:r w:rsidRPr="00EA2733">
        <w:rPr>
          <w:rStyle w:val="HideTWBExt"/>
          <w:b w:val="0"/>
        </w:rPr>
        <w:t>&lt;/Members&gt;</w:t>
      </w:r>
    </w:p>
    <w:p w14:paraId="5C6279C1" w14:textId="77777777" w:rsidR="005F0310" w:rsidRPr="00EA2733" w:rsidRDefault="005F0310" w:rsidP="005F0310">
      <w:pPr>
        <w:pStyle w:val="NormalBold"/>
      </w:pPr>
      <w:r w:rsidRPr="00EA2733">
        <w:rPr>
          <w:rStyle w:val="HideTWBExt"/>
          <w:b w:val="0"/>
        </w:rPr>
        <w:t>&lt;/RepeatBlock-By&gt;</w:t>
      </w:r>
    </w:p>
    <w:p w14:paraId="48E5D567"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438A6A9" w14:textId="77777777" w:rsidR="005F0310" w:rsidRPr="00EA2733" w:rsidRDefault="005F0310" w:rsidP="005F0310">
      <w:pPr>
        <w:pStyle w:val="NormalBold"/>
      </w:pPr>
      <w:r w:rsidRPr="00EA2733">
        <w:rPr>
          <w:rStyle w:val="HideTWBExt"/>
        </w:rPr>
        <w:t>&lt;Article&gt;</w:t>
      </w:r>
      <w:r w:rsidRPr="00EA2733">
        <w:t>Artigo 2 – parágrafo 1 – ponto 10</w:t>
      </w:r>
      <w:r w:rsidRPr="00EA2733">
        <w:rPr>
          <w:rStyle w:val="HideTWBExt"/>
        </w:rPr>
        <w:t>&lt;/Article&gt;</w:t>
      </w:r>
    </w:p>
    <w:p w14:paraId="7C5E7DDA"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500F19F1" w14:textId="77777777" w:rsidR="005F0310" w:rsidRPr="00EA2733" w:rsidRDefault="005F0310" w:rsidP="005F0310">
      <w:r w:rsidRPr="00EA2733">
        <w:rPr>
          <w:rStyle w:val="HideTWBExt"/>
        </w:rPr>
        <w:t>&lt;Article2&gt;</w:t>
      </w:r>
      <w:r w:rsidRPr="00EA2733">
        <w:t>Artigo 25 – n.º 5</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A325ABD" w14:textId="77777777" w:rsidTr="00B044BE">
        <w:trPr>
          <w:trHeight w:hRule="exact" w:val="240"/>
          <w:jc w:val="center"/>
        </w:trPr>
        <w:tc>
          <w:tcPr>
            <w:tcW w:w="9752" w:type="dxa"/>
            <w:gridSpan w:val="2"/>
            <w:tcBorders>
              <w:top w:val="nil"/>
              <w:left w:val="nil"/>
              <w:bottom w:val="nil"/>
              <w:right w:val="nil"/>
            </w:tcBorders>
          </w:tcPr>
          <w:p w14:paraId="6E63153B" w14:textId="77777777" w:rsidR="005F0310" w:rsidRPr="00EA2733" w:rsidRDefault="005F0310" w:rsidP="00B044BE"/>
        </w:tc>
      </w:tr>
      <w:tr w:rsidR="005F0310" w:rsidRPr="00EA2733" w14:paraId="45D0EDE1" w14:textId="77777777" w:rsidTr="00B044BE">
        <w:trPr>
          <w:trHeight w:val="240"/>
          <w:jc w:val="center"/>
        </w:trPr>
        <w:tc>
          <w:tcPr>
            <w:tcW w:w="4876" w:type="dxa"/>
            <w:tcBorders>
              <w:top w:val="nil"/>
              <w:left w:val="nil"/>
              <w:bottom w:val="nil"/>
              <w:right w:val="nil"/>
            </w:tcBorders>
          </w:tcPr>
          <w:p w14:paraId="28CFEA7D"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4B63917B" w14:textId="77777777" w:rsidR="005F0310" w:rsidRPr="00EA2733" w:rsidRDefault="005F0310" w:rsidP="00B044BE">
            <w:pPr>
              <w:pStyle w:val="AmColumnHeading"/>
            </w:pPr>
            <w:r w:rsidRPr="00EA2733">
              <w:t>Alteração</w:t>
            </w:r>
          </w:p>
        </w:tc>
      </w:tr>
      <w:tr w:rsidR="005F0310" w:rsidRPr="00EA2733" w14:paraId="481CC29C" w14:textId="77777777" w:rsidTr="00B044BE">
        <w:trPr>
          <w:jc w:val="center"/>
        </w:trPr>
        <w:tc>
          <w:tcPr>
            <w:tcW w:w="4876" w:type="dxa"/>
            <w:tcBorders>
              <w:top w:val="nil"/>
              <w:left w:val="nil"/>
              <w:bottom w:val="nil"/>
              <w:right w:val="nil"/>
            </w:tcBorders>
          </w:tcPr>
          <w:p w14:paraId="7B42B48A" w14:textId="4087227D" w:rsidR="005F0310" w:rsidRPr="00EA2733" w:rsidRDefault="005F0310" w:rsidP="00B044BE">
            <w:pPr>
              <w:pStyle w:val="Normal6a"/>
            </w:pPr>
            <w:r w:rsidRPr="00EA2733">
              <w:t>5.</w:t>
            </w:r>
            <w:r w:rsidRPr="00EA2733">
              <w:tab/>
              <w:t>O observador deve preencher, em conformidade com o anexo VIII, a folha do diário de bordo da SPRFMO relativa ao transbordo que lhe compete e transmitir essas informações por via eletrónica às autoridades competentes do Estado</w:t>
            </w:r>
            <w:r w:rsidR="00E70FFC">
              <w:noBreakHyphen/>
            </w:r>
            <w:r w:rsidRPr="00EA2733">
              <w:t xml:space="preserve">Membro de pavilhão do navio de pesca da União recetor, o mais tardar </w:t>
            </w:r>
            <w:r w:rsidRPr="00EA2733">
              <w:rPr>
                <w:b/>
                <w:i/>
              </w:rPr>
              <w:t>20</w:t>
            </w:r>
            <w:r w:rsidRPr="00EA2733">
              <w:t> dias a contar da data do desembarque.</w:t>
            </w:r>
          </w:p>
        </w:tc>
        <w:tc>
          <w:tcPr>
            <w:tcW w:w="4876" w:type="dxa"/>
            <w:tcBorders>
              <w:top w:val="nil"/>
              <w:left w:val="nil"/>
              <w:bottom w:val="nil"/>
              <w:right w:val="nil"/>
            </w:tcBorders>
          </w:tcPr>
          <w:p w14:paraId="4915103D" w14:textId="7062ED1F" w:rsidR="005F0310" w:rsidRPr="00EA2733" w:rsidRDefault="005F0310" w:rsidP="00B044BE">
            <w:pPr>
              <w:pStyle w:val="Normal6a"/>
            </w:pPr>
            <w:r w:rsidRPr="00EA2733">
              <w:t>5.</w:t>
            </w:r>
            <w:r w:rsidRPr="00EA2733">
              <w:tab/>
              <w:t>O observador deve preencher, em conformidade com o anexo VIII, a folha do diário de bordo da SPRFMO relativa ao transbordo que lhe compete e transmitir essas informações por via eletrónica às autoridades competentes do Estado</w:t>
            </w:r>
            <w:r w:rsidR="00E70FFC">
              <w:noBreakHyphen/>
            </w:r>
            <w:r w:rsidRPr="00EA2733">
              <w:t xml:space="preserve">Membro de pavilhão do navio de pesca da União recetor, o mais tardar </w:t>
            </w:r>
            <w:r w:rsidRPr="00EA2733">
              <w:rPr>
                <w:b/>
                <w:i/>
              </w:rPr>
              <w:t>5</w:t>
            </w:r>
            <w:r w:rsidRPr="00EA2733">
              <w:t> dias a contar da data do desembarque.</w:t>
            </w:r>
          </w:p>
        </w:tc>
      </w:tr>
    </w:tbl>
    <w:p w14:paraId="1262BB55"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70B96B7E" w14:textId="77777777" w:rsidR="005F0310" w:rsidRPr="00EA2733" w:rsidRDefault="005F0310" w:rsidP="005F0310">
      <w:r w:rsidRPr="00EA2733">
        <w:rPr>
          <w:rStyle w:val="HideTWBExt"/>
        </w:rPr>
        <w:t>&lt;/Amend&gt;</w:t>
      </w:r>
    </w:p>
    <w:p w14:paraId="00CD313C"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307</w:t>
      </w:r>
      <w:r w:rsidRPr="00EA2733">
        <w:rPr>
          <w:rStyle w:val="HideTWBExt"/>
        </w:rPr>
        <w:t>&lt;/NumAm&gt;</w:t>
      </w:r>
    </w:p>
    <w:p w14:paraId="5AE67475" w14:textId="77777777" w:rsidR="005F0310" w:rsidRPr="00EA2733" w:rsidRDefault="005F0310" w:rsidP="005F0310">
      <w:pPr>
        <w:pStyle w:val="NormalBold"/>
      </w:pPr>
      <w:r w:rsidRPr="00EA2733">
        <w:rPr>
          <w:rStyle w:val="HideTWBExt"/>
          <w:b w:val="0"/>
        </w:rPr>
        <w:t>&lt;RepeatBlock-By&gt;&lt;Members&gt;</w:t>
      </w:r>
      <w:r w:rsidRPr="00EA2733">
        <w:t>Séverine Werbrouck, Ton Diepeveen, António Tânger Corrêa</w:t>
      </w:r>
      <w:r w:rsidRPr="00EA2733">
        <w:rPr>
          <w:rStyle w:val="HideTWBExt"/>
          <w:b w:val="0"/>
        </w:rPr>
        <w:t>&lt;/Members&gt;</w:t>
      </w:r>
    </w:p>
    <w:p w14:paraId="560E860B" w14:textId="77777777" w:rsidR="005F0310" w:rsidRPr="00EA2733" w:rsidRDefault="005F0310" w:rsidP="005F0310">
      <w:pPr>
        <w:pStyle w:val="NormalBold"/>
      </w:pPr>
      <w:r w:rsidRPr="00EA2733">
        <w:rPr>
          <w:rStyle w:val="HideTWBExt"/>
          <w:b w:val="0"/>
        </w:rPr>
        <w:t>&lt;/RepeatBlock-By&gt;</w:t>
      </w:r>
    </w:p>
    <w:p w14:paraId="06393BA0"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5CB1249E" w14:textId="77777777" w:rsidR="005F0310" w:rsidRPr="00EA2733" w:rsidRDefault="005F0310" w:rsidP="005F0310">
      <w:pPr>
        <w:pStyle w:val="NormalBold"/>
      </w:pPr>
      <w:r w:rsidRPr="00EA2733">
        <w:rPr>
          <w:rStyle w:val="HideTWBExt"/>
        </w:rPr>
        <w:t>&lt;Article&gt;</w:t>
      </w:r>
      <w:r w:rsidRPr="00EA2733">
        <w:t>Artigo 2 – parágrafo 1 – ponto 13</w:t>
      </w:r>
      <w:r w:rsidRPr="00EA2733">
        <w:rPr>
          <w:rStyle w:val="HideTWBExt"/>
        </w:rPr>
        <w:t>&lt;/Article&gt;</w:t>
      </w:r>
    </w:p>
    <w:p w14:paraId="12D6A3C8"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4F55F617" w14:textId="24803CE2" w:rsidR="005F0310" w:rsidRPr="00EA2733" w:rsidRDefault="005F0310" w:rsidP="005F0310">
      <w:r w:rsidRPr="00EA2733">
        <w:rPr>
          <w:rStyle w:val="HideTWBExt"/>
        </w:rPr>
        <w:t>&lt;Article2&gt;</w:t>
      </w:r>
      <w:r w:rsidRPr="00EA2733">
        <w:t>Artigo 28</w:t>
      </w:r>
      <w:r w:rsidR="00E70FFC">
        <w:noBreakHyphen/>
      </w:r>
      <w:r w:rsidRPr="00EA2733">
        <w:t>P – n.º 2 – alínea h</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4E8A2E9" w14:textId="77777777" w:rsidTr="00B044BE">
        <w:trPr>
          <w:trHeight w:hRule="exact" w:val="240"/>
          <w:jc w:val="center"/>
        </w:trPr>
        <w:tc>
          <w:tcPr>
            <w:tcW w:w="9752" w:type="dxa"/>
            <w:gridSpan w:val="2"/>
            <w:tcBorders>
              <w:top w:val="nil"/>
              <w:left w:val="nil"/>
              <w:bottom w:val="nil"/>
              <w:right w:val="nil"/>
            </w:tcBorders>
          </w:tcPr>
          <w:p w14:paraId="2FCEA04E" w14:textId="77777777" w:rsidR="005F0310" w:rsidRPr="00EA2733" w:rsidRDefault="005F0310" w:rsidP="00B044BE"/>
        </w:tc>
      </w:tr>
      <w:tr w:rsidR="005F0310" w:rsidRPr="00EA2733" w14:paraId="72D852CF" w14:textId="77777777" w:rsidTr="00B044BE">
        <w:trPr>
          <w:trHeight w:val="240"/>
          <w:jc w:val="center"/>
        </w:trPr>
        <w:tc>
          <w:tcPr>
            <w:tcW w:w="4876" w:type="dxa"/>
            <w:tcBorders>
              <w:top w:val="nil"/>
              <w:left w:val="nil"/>
              <w:bottom w:val="nil"/>
              <w:right w:val="nil"/>
            </w:tcBorders>
          </w:tcPr>
          <w:p w14:paraId="0BBE7E91"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60A43D0" w14:textId="77777777" w:rsidR="005F0310" w:rsidRPr="00EA2733" w:rsidRDefault="005F0310" w:rsidP="00B044BE">
            <w:pPr>
              <w:pStyle w:val="AmColumnHeading"/>
            </w:pPr>
            <w:r w:rsidRPr="00EA2733">
              <w:t>Alteração</w:t>
            </w:r>
          </w:p>
        </w:tc>
      </w:tr>
      <w:tr w:rsidR="005F0310" w:rsidRPr="00EA2733" w14:paraId="735A2779" w14:textId="77777777" w:rsidTr="00B044BE">
        <w:trPr>
          <w:jc w:val="center"/>
        </w:trPr>
        <w:tc>
          <w:tcPr>
            <w:tcW w:w="4876" w:type="dxa"/>
            <w:tcBorders>
              <w:top w:val="nil"/>
              <w:left w:val="nil"/>
              <w:bottom w:val="nil"/>
              <w:right w:val="nil"/>
            </w:tcBorders>
          </w:tcPr>
          <w:p w14:paraId="6FEDBDA4" w14:textId="77777777" w:rsidR="005F0310" w:rsidRPr="00EA2733" w:rsidRDefault="005F0310" w:rsidP="00B044BE">
            <w:pPr>
              <w:pStyle w:val="Normal6a"/>
            </w:pPr>
            <w:r w:rsidRPr="00EA2733">
              <w:t>(h)</w:t>
            </w:r>
            <w:r w:rsidRPr="00EA2733">
              <w:tab/>
              <w:t xml:space="preserve">O direito de acesso ilimitado a alimentação, alojamento e comodidades sanitárias </w:t>
            </w:r>
            <w:r w:rsidRPr="00EA2733">
              <w:rPr>
                <w:b/>
                <w:i/>
              </w:rPr>
              <w:t xml:space="preserve">de nível equivalente ao normalmente oferecido aos oficiais que se </w:t>
            </w:r>
            <w:r w:rsidRPr="00EA2733">
              <w:rPr>
                <w:b/>
                <w:i/>
              </w:rPr>
              <w:lastRenderedPageBreak/>
              <w:t>encontram a bordo</w:t>
            </w:r>
            <w:r w:rsidRPr="00EA2733">
              <w:t xml:space="preserve"> do navio, bem como a cuidados médicos, conformes com as normas marítimas internacionais;</w:t>
            </w:r>
          </w:p>
        </w:tc>
        <w:tc>
          <w:tcPr>
            <w:tcW w:w="4876" w:type="dxa"/>
            <w:tcBorders>
              <w:top w:val="nil"/>
              <w:left w:val="nil"/>
              <w:bottom w:val="nil"/>
              <w:right w:val="nil"/>
            </w:tcBorders>
          </w:tcPr>
          <w:p w14:paraId="0E9132E5" w14:textId="77777777" w:rsidR="005F0310" w:rsidRPr="00EA2733" w:rsidRDefault="005F0310" w:rsidP="00B044BE">
            <w:pPr>
              <w:pStyle w:val="Normal6a"/>
            </w:pPr>
            <w:r w:rsidRPr="00EA2733">
              <w:lastRenderedPageBreak/>
              <w:t>(h)</w:t>
            </w:r>
            <w:r w:rsidRPr="00EA2733">
              <w:tab/>
              <w:t>O direito de acesso ilimitado a alimentação, alojamento e comodidades sanitárias</w:t>
            </w:r>
            <w:r w:rsidRPr="00EA2733">
              <w:rPr>
                <w:b/>
                <w:i/>
              </w:rPr>
              <w:t>, em função das capacidades de acolhimento</w:t>
            </w:r>
            <w:r w:rsidRPr="00EA2733">
              <w:t xml:space="preserve"> do navio </w:t>
            </w:r>
            <w:r w:rsidRPr="00EA2733">
              <w:rPr>
                <w:b/>
                <w:i/>
              </w:rPr>
              <w:t xml:space="preserve">e sem comprometer </w:t>
            </w:r>
            <w:r w:rsidRPr="00EA2733">
              <w:rPr>
                <w:b/>
                <w:i/>
              </w:rPr>
              <w:lastRenderedPageBreak/>
              <w:t>as condições mínimas de habitabilidade da tripulação</w:t>
            </w:r>
            <w:r w:rsidRPr="00EA2733">
              <w:t>, bem como a cuidados médicos, conformes com as normas marítimas internacionais;</w:t>
            </w:r>
          </w:p>
        </w:tc>
      </w:tr>
    </w:tbl>
    <w:p w14:paraId="64A93435"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4A44BAC8" w14:textId="77777777" w:rsidR="005F0310" w:rsidRPr="00EA2733" w:rsidRDefault="005F0310" w:rsidP="005F0310">
      <w:r w:rsidRPr="00EA2733">
        <w:rPr>
          <w:rStyle w:val="HideTWBExt"/>
        </w:rPr>
        <w:t>&lt;/Amend&gt;</w:t>
      </w:r>
    </w:p>
    <w:p w14:paraId="081CA227"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308</w:t>
      </w:r>
      <w:r w:rsidRPr="00EA2733">
        <w:rPr>
          <w:rStyle w:val="HideTWBExt"/>
        </w:rPr>
        <w:t>&lt;/NumAm&gt;</w:t>
      </w:r>
    </w:p>
    <w:p w14:paraId="4D855AB4" w14:textId="77777777" w:rsidR="005F0310" w:rsidRPr="00EA2733" w:rsidRDefault="005F0310" w:rsidP="005F0310">
      <w:pPr>
        <w:pStyle w:val="NormalBold"/>
      </w:pPr>
      <w:r w:rsidRPr="00EA2733">
        <w:rPr>
          <w:rStyle w:val="HideTWBExt"/>
          <w:b w:val="0"/>
        </w:rPr>
        <w:t>&lt;RepeatBlock-By&gt;&lt;Members&gt;</w:t>
      </w:r>
      <w:r w:rsidRPr="00EA2733">
        <w:t>Séverine Werbrouck, Ton Diepeveen, António Tânger Corrêa</w:t>
      </w:r>
      <w:r w:rsidRPr="00EA2733">
        <w:rPr>
          <w:rStyle w:val="HideTWBExt"/>
          <w:b w:val="0"/>
        </w:rPr>
        <w:t>&lt;/Members&gt;</w:t>
      </w:r>
    </w:p>
    <w:p w14:paraId="0FF58F80" w14:textId="77777777" w:rsidR="005F0310" w:rsidRPr="00EA2733" w:rsidRDefault="005F0310" w:rsidP="005F0310">
      <w:pPr>
        <w:pStyle w:val="NormalBold"/>
      </w:pPr>
      <w:r w:rsidRPr="00EA2733">
        <w:rPr>
          <w:rStyle w:val="HideTWBExt"/>
          <w:b w:val="0"/>
        </w:rPr>
        <w:t>&lt;/RepeatBlock-By&gt;</w:t>
      </w:r>
    </w:p>
    <w:p w14:paraId="5A8EC863"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2AA6238" w14:textId="77777777" w:rsidR="005F0310" w:rsidRPr="00EA2733" w:rsidRDefault="005F0310" w:rsidP="005F0310">
      <w:pPr>
        <w:pStyle w:val="NormalBold"/>
      </w:pPr>
      <w:r w:rsidRPr="00EA2733">
        <w:rPr>
          <w:rStyle w:val="HideTWBExt"/>
        </w:rPr>
        <w:t>&lt;Article&gt;</w:t>
      </w:r>
      <w:r w:rsidRPr="00EA2733">
        <w:t>Artigo 2 – parágrafo 1 – ponto 13</w:t>
      </w:r>
      <w:r w:rsidRPr="00EA2733">
        <w:rPr>
          <w:rStyle w:val="HideTWBExt"/>
        </w:rPr>
        <w:t>&lt;/Article&gt;</w:t>
      </w:r>
    </w:p>
    <w:p w14:paraId="4D86D988"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4954126B" w14:textId="0265B0B4" w:rsidR="005F0310" w:rsidRPr="00EA2733" w:rsidRDefault="005F0310" w:rsidP="005F0310">
      <w:r w:rsidRPr="00EA2733">
        <w:rPr>
          <w:rStyle w:val="HideTWBExt"/>
        </w:rPr>
        <w:t>&lt;Article2&gt;</w:t>
      </w:r>
      <w:r w:rsidRPr="00EA2733">
        <w:t>Artigo 28</w:t>
      </w:r>
      <w:r w:rsidR="00E70FFC">
        <w:noBreakHyphen/>
      </w:r>
      <w:r w:rsidRPr="00EA2733">
        <w:t>S – alínea e</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0CED02B" w14:textId="77777777" w:rsidTr="00B044BE">
        <w:trPr>
          <w:trHeight w:hRule="exact" w:val="240"/>
          <w:jc w:val="center"/>
        </w:trPr>
        <w:tc>
          <w:tcPr>
            <w:tcW w:w="9752" w:type="dxa"/>
            <w:gridSpan w:val="2"/>
            <w:tcBorders>
              <w:top w:val="nil"/>
              <w:left w:val="nil"/>
              <w:bottom w:val="nil"/>
              <w:right w:val="nil"/>
            </w:tcBorders>
          </w:tcPr>
          <w:p w14:paraId="39536ECF" w14:textId="77777777" w:rsidR="005F0310" w:rsidRPr="00EA2733" w:rsidRDefault="005F0310" w:rsidP="00B044BE"/>
        </w:tc>
      </w:tr>
      <w:tr w:rsidR="005F0310" w:rsidRPr="00EA2733" w14:paraId="3984D79E" w14:textId="77777777" w:rsidTr="00B044BE">
        <w:trPr>
          <w:trHeight w:val="240"/>
          <w:jc w:val="center"/>
        </w:trPr>
        <w:tc>
          <w:tcPr>
            <w:tcW w:w="4876" w:type="dxa"/>
            <w:tcBorders>
              <w:top w:val="nil"/>
              <w:left w:val="nil"/>
              <w:bottom w:val="nil"/>
              <w:right w:val="nil"/>
            </w:tcBorders>
          </w:tcPr>
          <w:p w14:paraId="2914DAB6"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01750D6" w14:textId="77777777" w:rsidR="005F0310" w:rsidRPr="00EA2733" w:rsidRDefault="005F0310" w:rsidP="00B044BE">
            <w:pPr>
              <w:pStyle w:val="AmColumnHeading"/>
            </w:pPr>
            <w:r w:rsidRPr="00EA2733">
              <w:t>Alteração</w:t>
            </w:r>
          </w:p>
        </w:tc>
      </w:tr>
      <w:tr w:rsidR="005F0310" w:rsidRPr="00EA2733" w14:paraId="030B2C30" w14:textId="77777777" w:rsidTr="00B044BE">
        <w:trPr>
          <w:jc w:val="center"/>
        </w:trPr>
        <w:tc>
          <w:tcPr>
            <w:tcW w:w="4876" w:type="dxa"/>
            <w:tcBorders>
              <w:top w:val="nil"/>
              <w:left w:val="nil"/>
              <w:bottom w:val="nil"/>
              <w:right w:val="nil"/>
            </w:tcBorders>
          </w:tcPr>
          <w:p w14:paraId="385092E1" w14:textId="77777777" w:rsidR="005F0310" w:rsidRPr="00EA2733" w:rsidRDefault="005F0310" w:rsidP="00B044BE">
            <w:pPr>
              <w:pStyle w:val="Normal6a"/>
            </w:pPr>
            <w:r w:rsidRPr="00EA2733">
              <w:t>(e)</w:t>
            </w:r>
            <w:r w:rsidRPr="00EA2733">
              <w:tab/>
              <w:t>Assegurar que os navios que operam na zona da Convenção da SPRFMO disponham de espaço adequado para que o observador realize a amostragem das capturas acessórias ou outro tipo de amostragem, conforme necessário, de forma segura, limitando as interferências com as operações do navio, numa estação de amostragem específica e com outro equipamento, como balanças;</w:t>
            </w:r>
          </w:p>
        </w:tc>
        <w:tc>
          <w:tcPr>
            <w:tcW w:w="4876" w:type="dxa"/>
            <w:tcBorders>
              <w:top w:val="nil"/>
              <w:left w:val="nil"/>
              <w:bottom w:val="nil"/>
              <w:right w:val="nil"/>
            </w:tcBorders>
          </w:tcPr>
          <w:p w14:paraId="061F8A59" w14:textId="77777777" w:rsidR="005F0310" w:rsidRPr="00EA2733" w:rsidRDefault="005F0310" w:rsidP="00B044BE">
            <w:pPr>
              <w:pStyle w:val="Normal6a"/>
            </w:pPr>
            <w:r w:rsidRPr="00EA2733">
              <w:t>(e)</w:t>
            </w:r>
            <w:r w:rsidRPr="00EA2733">
              <w:tab/>
              <w:t>Assegurar que</w:t>
            </w:r>
            <w:r w:rsidRPr="00EA2733">
              <w:rPr>
                <w:b/>
                <w:i/>
              </w:rPr>
              <w:t>, dentro dos limites dos condicionalismos técnicos e operacionais de cada navio individual,</w:t>
            </w:r>
            <w:r w:rsidRPr="00EA2733">
              <w:t xml:space="preserve"> os navios que operam na zona da Convenção da SPRFMO disponham de espaço adequado para que o observador realize a amostragem das capturas acessórias ou outro tipo de amostragem, conforme necessário, de forma segura, limitando as interferências com as operações do navio, numa estação de amostragem específica e com outro equipamento, como balanças;</w:t>
            </w:r>
          </w:p>
        </w:tc>
      </w:tr>
    </w:tbl>
    <w:p w14:paraId="5EAAD539"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5AC2D6DB" w14:textId="77777777" w:rsidR="005F0310" w:rsidRPr="00EA2733" w:rsidRDefault="005F0310" w:rsidP="005F0310">
      <w:r w:rsidRPr="00EA2733">
        <w:rPr>
          <w:rStyle w:val="HideTWBExt"/>
        </w:rPr>
        <w:t>&lt;/Amend&gt;</w:t>
      </w:r>
    </w:p>
    <w:p w14:paraId="027A8726"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309</w:t>
      </w:r>
      <w:r w:rsidRPr="00EA2733">
        <w:rPr>
          <w:rStyle w:val="HideTWBExt"/>
        </w:rPr>
        <w:t>&lt;/NumAm&gt;</w:t>
      </w:r>
    </w:p>
    <w:p w14:paraId="319F72E7" w14:textId="77777777" w:rsidR="005F0310" w:rsidRPr="00EA2733" w:rsidRDefault="005F0310" w:rsidP="005F0310">
      <w:pPr>
        <w:pStyle w:val="NormalBold"/>
      </w:pPr>
      <w:r w:rsidRPr="00EA2733">
        <w:rPr>
          <w:rStyle w:val="HideTWBExt"/>
          <w:b w:val="0"/>
        </w:rPr>
        <w:t>&lt;RepeatBlock-By&gt;&lt;Members&gt;</w:t>
      </w:r>
      <w:r w:rsidRPr="00EA2733">
        <w:t>Séverine Werbrouck, Ton Diepeveen, António Tânger Corrêa</w:t>
      </w:r>
      <w:r w:rsidRPr="00EA2733">
        <w:rPr>
          <w:rStyle w:val="HideTWBExt"/>
          <w:b w:val="0"/>
        </w:rPr>
        <w:t>&lt;/Members&gt;</w:t>
      </w:r>
    </w:p>
    <w:p w14:paraId="4D07E74E" w14:textId="77777777" w:rsidR="005F0310" w:rsidRPr="00EA2733" w:rsidRDefault="005F0310" w:rsidP="005F0310">
      <w:pPr>
        <w:pStyle w:val="NormalBold"/>
      </w:pPr>
      <w:r w:rsidRPr="00EA2733">
        <w:rPr>
          <w:rStyle w:val="HideTWBExt"/>
          <w:b w:val="0"/>
        </w:rPr>
        <w:t>&lt;/RepeatBlock-By&gt;</w:t>
      </w:r>
    </w:p>
    <w:p w14:paraId="43416E95"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403C1C67" w14:textId="77777777" w:rsidR="005F0310" w:rsidRPr="00EA2733" w:rsidRDefault="005F0310" w:rsidP="005F0310">
      <w:pPr>
        <w:pStyle w:val="NormalBold"/>
      </w:pPr>
      <w:r w:rsidRPr="00EA2733">
        <w:rPr>
          <w:rStyle w:val="HideTWBExt"/>
        </w:rPr>
        <w:t>&lt;Article&gt;</w:t>
      </w:r>
      <w:r w:rsidRPr="00EA2733">
        <w:t>Artigo 2 – parágrafo 1 – ponto 13</w:t>
      </w:r>
      <w:r w:rsidRPr="00EA2733">
        <w:rPr>
          <w:rStyle w:val="HideTWBExt"/>
        </w:rPr>
        <w:t>&lt;/Article&gt;</w:t>
      </w:r>
    </w:p>
    <w:p w14:paraId="5D1A5FD3"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57DB1BA2" w14:textId="1F1DB6E3" w:rsidR="005F0310" w:rsidRPr="00EA2733" w:rsidRDefault="005F0310" w:rsidP="005F0310">
      <w:r w:rsidRPr="00EA2733">
        <w:rPr>
          <w:rStyle w:val="HideTWBExt"/>
        </w:rPr>
        <w:t>&lt;Article2&gt;</w:t>
      </w:r>
      <w:r w:rsidRPr="00EA2733">
        <w:t>Artigo 28</w:t>
      </w:r>
      <w:r w:rsidR="00E70FFC">
        <w:noBreakHyphen/>
      </w:r>
      <w:r w:rsidRPr="00EA2733">
        <w:t>S – alínea l</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1717BE5" w14:textId="77777777" w:rsidTr="00B044BE">
        <w:trPr>
          <w:trHeight w:hRule="exact" w:val="240"/>
          <w:jc w:val="center"/>
        </w:trPr>
        <w:tc>
          <w:tcPr>
            <w:tcW w:w="9752" w:type="dxa"/>
            <w:gridSpan w:val="2"/>
            <w:tcBorders>
              <w:top w:val="nil"/>
              <w:left w:val="nil"/>
              <w:bottom w:val="nil"/>
              <w:right w:val="nil"/>
            </w:tcBorders>
          </w:tcPr>
          <w:p w14:paraId="0BC00AF8" w14:textId="77777777" w:rsidR="005F0310" w:rsidRPr="00EA2733" w:rsidRDefault="005F0310" w:rsidP="00B044BE"/>
        </w:tc>
      </w:tr>
      <w:tr w:rsidR="005F0310" w:rsidRPr="00EA2733" w14:paraId="44C96F84" w14:textId="77777777" w:rsidTr="00B044BE">
        <w:trPr>
          <w:trHeight w:val="240"/>
          <w:jc w:val="center"/>
        </w:trPr>
        <w:tc>
          <w:tcPr>
            <w:tcW w:w="4876" w:type="dxa"/>
            <w:tcBorders>
              <w:top w:val="nil"/>
              <w:left w:val="nil"/>
              <w:bottom w:val="nil"/>
              <w:right w:val="nil"/>
            </w:tcBorders>
          </w:tcPr>
          <w:p w14:paraId="59AAFC0C"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0F943BDE" w14:textId="77777777" w:rsidR="005F0310" w:rsidRPr="00EA2733" w:rsidRDefault="005F0310" w:rsidP="00B044BE">
            <w:pPr>
              <w:pStyle w:val="AmColumnHeading"/>
            </w:pPr>
            <w:r w:rsidRPr="00EA2733">
              <w:t>Alteração</w:t>
            </w:r>
          </w:p>
        </w:tc>
      </w:tr>
      <w:tr w:rsidR="005F0310" w:rsidRPr="00EA2733" w14:paraId="77705602" w14:textId="77777777" w:rsidTr="00B044BE">
        <w:trPr>
          <w:jc w:val="center"/>
        </w:trPr>
        <w:tc>
          <w:tcPr>
            <w:tcW w:w="4876" w:type="dxa"/>
            <w:tcBorders>
              <w:top w:val="nil"/>
              <w:left w:val="nil"/>
              <w:bottom w:val="nil"/>
              <w:right w:val="nil"/>
            </w:tcBorders>
          </w:tcPr>
          <w:p w14:paraId="7EC7F9CF" w14:textId="77777777" w:rsidR="005F0310" w:rsidRPr="00EA2733" w:rsidRDefault="005F0310" w:rsidP="00B044BE">
            <w:pPr>
              <w:pStyle w:val="Normal6a"/>
            </w:pPr>
            <w:r w:rsidRPr="00EA2733">
              <w:t>(l)</w:t>
            </w:r>
            <w:r w:rsidRPr="00EA2733">
              <w:tab/>
              <w:t xml:space="preserve">Proporcionar ao observador, </w:t>
            </w:r>
            <w:r w:rsidRPr="00EA2733">
              <w:lastRenderedPageBreak/>
              <w:t>durante a sua presença a bordo do navio, sem despesas para o próprio observador, o programa de observação ou o prestador de serviços, alimentação, alojamento, comodidades sanitárias e cuidados médicos adequados, de nível equivalente ao normalmente oferecido aos oficiais que se encontram a bordo do navio, de acordo com as normas internacionais geralmente aceites;</w:t>
            </w:r>
          </w:p>
        </w:tc>
        <w:tc>
          <w:tcPr>
            <w:tcW w:w="4876" w:type="dxa"/>
            <w:tcBorders>
              <w:top w:val="nil"/>
              <w:left w:val="nil"/>
              <w:bottom w:val="nil"/>
              <w:right w:val="nil"/>
            </w:tcBorders>
          </w:tcPr>
          <w:p w14:paraId="58C778C0" w14:textId="77777777" w:rsidR="005F0310" w:rsidRPr="00EA2733" w:rsidRDefault="005F0310" w:rsidP="00B044BE">
            <w:pPr>
              <w:pStyle w:val="Normal6a"/>
            </w:pPr>
            <w:r w:rsidRPr="00EA2733">
              <w:lastRenderedPageBreak/>
              <w:t>(l)</w:t>
            </w:r>
            <w:r w:rsidRPr="00EA2733">
              <w:tab/>
              <w:t xml:space="preserve">Proporcionar ao observador, </w:t>
            </w:r>
            <w:r w:rsidRPr="00EA2733">
              <w:lastRenderedPageBreak/>
              <w:t>durante a sua presença a bordo do navio, sem despesas para o próprio observador, o programa de observação ou o prestador de serviços, alimentação, alojamento, comodidades sanitárias e cuidados médicos adequados, de nível equivalente ao normalmente oferecido aos oficiais que se encontram a bordo do navio, de acordo com as normas internacionais geralmente aceites</w:t>
            </w:r>
            <w:r w:rsidRPr="00EA2733">
              <w:rPr>
                <w:b/>
                <w:i/>
              </w:rPr>
              <w:t>, em função das capacidades de acolhimento do navio e sem comprometer as condições mínimas de habitabilidade da tripulação</w:t>
            </w:r>
            <w:r w:rsidRPr="00EA2733">
              <w:t>;</w:t>
            </w:r>
          </w:p>
        </w:tc>
      </w:tr>
    </w:tbl>
    <w:p w14:paraId="2BA07906"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464F9D0B" w14:textId="77777777" w:rsidR="005F0310" w:rsidRPr="00EA2733" w:rsidRDefault="005F0310" w:rsidP="005F0310">
      <w:r w:rsidRPr="00EA2733">
        <w:rPr>
          <w:rStyle w:val="HideTWBExt"/>
        </w:rPr>
        <w:t>&lt;/Amend&gt;</w:t>
      </w:r>
    </w:p>
    <w:p w14:paraId="1512791E"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310</w:t>
      </w:r>
      <w:r w:rsidRPr="00EA2733">
        <w:rPr>
          <w:rStyle w:val="HideTWBExt"/>
        </w:rPr>
        <w:t>&lt;/NumAm&gt;</w:t>
      </w:r>
    </w:p>
    <w:p w14:paraId="00BD3278" w14:textId="77777777" w:rsidR="005F0310" w:rsidRPr="00EA2733" w:rsidRDefault="005F0310" w:rsidP="005F0310">
      <w:pPr>
        <w:pStyle w:val="NormalBold"/>
      </w:pPr>
      <w:r w:rsidRPr="00EA2733">
        <w:rPr>
          <w:rStyle w:val="HideTWBExt"/>
          <w:b w:val="0"/>
        </w:rPr>
        <w:t>&lt;RepeatBlock-By&gt;&lt;Members&gt;</w:t>
      </w:r>
      <w:r w:rsidRPr="00EA2733">
        <w:t>Séverine Werbrouck, Ton Diepeveen, António Tânger Corrêa</w:t>
      </w:r>
      <w:r w:rsidRPr="00EA2733">
        <w:rPr>
          <w:rStyle w:val="HideTWBExt"/>
          <w:b w:val="0"/>
        </w:rPr>
        <w:t>&lt;/Members&gt;</w:t>
      </w:r>
    </w:p>
    <w:p w14:paraId="7545CC67" w14:textId="77777777" w:rsidR="005F0310" w:rsidRPr="00EA2733" w:rsidRDefault="005F0310" w:rsidP="005F0310">
      <w:pPr>
        <w:pStyle w:val="NormalBold"/>
      </w:pPr>
      <w:r w:rsidRPr="00EA2733">
        <w:rPr>
          <w:rStyle w:val="HideTWBExt"/>
          <w:b w:val="0"/>
        </w:rPr>
        <w:t>&lt;/RepeatBlock-By&gt;</w:t>
      </w:r>
    </w:p>
    <w:p w14:paraId="11BF8F12"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7CE06A18" w14:textId="77777777" w:rsidR="005F0310" w:rsidRPr="00EA2733" w:rsidRDefault="005F0310" w:rsidP="005F0310">
      <w:pPr>
        <w:pStyle w:val="NormalBold"/>
      </w:pPr>
      <w:r w:rsidRPr="00EA2733">
        <w:rPr>
          <w:rStyle w:val="HideTWBExt"/>
        </w:rPr>
        <w:t>&lt;Article&gt;</w:t>
      </w:r>
      <w:r w:rsidRPr="00EA2733">
        <w:t>Artigo 2 – parágrafo 1 – ponto 13</w:t>
      </w:r>
      <w:r w:rsidRPr="00EA2733">
        <w:rPr>
          <w:rStyle w:val="HideTWBExt"/>
        </w:rPr>
        <w:t>&lt;/Article&gt;</w:t>
      </w:r>
    </w:p>
    <w:p w14:paraId="485322A3" w14:textId="77777777" w:rsidR="005F0310" w:rsidRPr="00EA2733" w:rsidRDefault="005F0310" w:rsidP="005F0310">
      <w:r w:rsidRPr="00EA2733">
        <w:rPr>
          <w:rStyle w:val="HideTWBExt"/>
        </w:rPr>
        <w:t>&lt;DocAmend2&gt;</w:t>
      </w:r>
      <w:r w:rsidRPr="00EA2733">
        <w:t>Regulamento (UE) 2018/975</w:t>
      </w:r>
      <w:r w:rsidRPr="00EA2733">
        <w:rPr>
          <w:rStyle w:val="HideTWBExt"/>
        </w:rPr>
        <w:t>&lt;/DocAmend2&gt;</w:t>
      </w:r>
    </w:p>
    <w:p w14:paraId="3864B43C" w14:textId="15DC63FF" w:rsidR="005F0310" w:rsidRPr="00EA2733" w:rsidRDefault="005F0310" w:rsidP="005F0310">
      <w:r w:rsidRPr="00EA2733">
        <w:rPr>
          <w:rStyle w:val="HideTWBExt"/>
        </w:rPr>
        <w:t>&lt;Article2&gt;</w:t>
      </w:r>
      <w:r w:rsidRPr="00EA2733">
        <w:t>Artigo 28</w:t>
      </w:r>
      <w:r w:rsidR="00E70FFC">
        <w:noBreakHyphen/>
      </w:r>
      <w:r w:rsidRPr="00EA2733">
        <w:t>S – alínea q</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D9A3AE1" w14:textId="77777777" w:rsidTr="00B044BE">
        <w:trPr>
          <w:trHeight w:hRule="exact" w:val="240"/>
          <w:jc w:val="center"/>
        </w:trPr>
        <w:tc>
          <w:tcPr>
            <w:tcW w:w="9752" w:type="dxa"/>
            <w:gridSpan w:val="2"/>
            <w:tcBorders>
              <w:top w:val="nil"/>
              <w:left w:val="nil"/>
              <w:bottom w:val="nil"/>
              <w:right w:val="nil"/>
            </w:tcBorders>
          </w:tcPr>
          <w:p w14:paraId="0A6346A7" w14:textId="77777777" w:rsidR="005F0310" w:rsidRPr="00EA2733" w:rsidRDefault="005F0310" w:rsidP="00B044BE"/>
        </w:tc>
      </w:tr>
      <w:tr w:rsidR="005F0310" w:rsidRPr="00EA2733" w14:paraId="64923F03" w14:textId="77777777" w:rsidTr="00B044BE">
        <w:trPr>
          <w:trHeight w:val="240"/>
          <w:jc w:val="center"/>
        </w:trPr>
        <w:tc>
          <w:tcPr>
            <w:tcW w:w="4876" w:type="dxa"/>
            <w:tcBorders>
              <w:top w:val="nil"/>
              <w:left w:val="nil"/>
              <w:bottom w:val="nil"/>
              <w:right w:val="nil"/>
            </w:tcBorders>
          </w:tcPr>
          <w:p w14:paraId="40D184C8"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40DFCB97" w14:textId="77777777" w:rsidR="005F0310" w:rsidRPr="00EA2733" w:rsidRDefault="005F0310" w:rsidP="00B044BE">
            <w:pPr>
              <w:pStyle w:val="AmColumnHeading"/>
            </w:pPr>
            <w:r w:rsidRPr="00EA2733">
              <w:t>Alteração</w:t>
            </w:r>
          </w:p>
        </w:tc>
      </w:tr>
      <w:tr w:rsidR="005F0310" w:rsidRPr="00EA2733" w14:paraId="59FBAA79" w14:textId="77777777" w:rsidTr="00B044BE">
        <w:trPr>
          <w:jc w:val="center"/>
        </w:trPr>
        <w:tc>
          <w:tcPr>
            <w:tcW w:w="4876" w:type="dxa"/>
            <w:tcBorders>
              <w:top w:val="nil"/>
              <w:left w:val="nil"/>
              <w:bottom w:val="nil"/>
              <w:right w:val="nil"/>
            </w:tcBorders>
          </w:tcPr>
          <w:p w14:paraId="59884A27" w14:textId="77777777" w:rsidR="005F0310" w:rsidRPr="00EA2733" w:rsidRDefault="005F0310" w:rsidP="00B044BE">
            <w:pPr>
              <w:pStyle w:val="Normal6a"/>
            </w:pPr>
            <w:r w:rsidRPr="00EA2733">
              <w:t>(q)</w:t>
            </w:r>
            <w:r w:rsidRPr="00EA2733">
              <w:tab/>
              <w:t>Proporcionar ao observador um espaço adequado na ponte ou noutra zona designada para o exercício de tarefas administrativas, bem como espaço adequado no convés ou na zona de transformação para o desempenho das suas funções;</w:t>
            </w:r>
          </w:p>
        </w:tc>
        <w:tc>
          <w:tcPr>
            <w:tcW w:w="4876" w:type="dxa"/>
            <w:tcBorders>
              <w:top w:val="nil"/>
              <w:left w:val="nil"/>
              <w:bottom w:val="nil"/>
              <w:right w:val="nil"/>
            </w:tcBorders>
          </w:tcPr>
          <w:p w14:paraId="5C91A1DE" w14:textId="77777777" w:rsidR="005F0310" w:rsidRPr="00EA2733" w:rsidRDefault="005F0310" w:rsidP="00B044BE">
            <w:pPr>
              <w:pStyle w:val="Normal6a"/>
            </w:pPr>
            <w:r w:rsidRPr="00EA2733">
              <w:t>(q)</w:t>
            </w:r>
            <w:r w:rsidRPr="00EA2733">
              <w:tab/>
              <w:t>Proporcionar ao observador</w:t>
            </w:r>
            <w:r w:rsidRPr="00EA2733">
              <w:rPr>
                <w:b/>
                <w:i/>
              </w:rPr>
              <w:t>, dentro dos limites dos condicionalismos impostos pela disposição de cada navio individual,</w:t>
            </w:r>
            <w:r w:rsidRPr="00EA2733">
              <w:t xml:space="preserve"> um espaço adequado na ponte ou noutra zona designada para o exercício de tarefas administrativas, bem como espaço adequado no convés ou na zona de transformação para o desempenho das suas funções;</w:t>
            </w:r>
          </w:p>
        </w:tc>
      </w:tr>
    </w:tbl>
    <w:p w14:paraId="26C7C238"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5872A526" w14:textId="77777777" w:rsidR="005F0310" w:rsidRPr="00EA2733" w:rsidRDefault="005F0310" w:rsidP="005F0310">
      <w:r w:rsidRPr="00EA2733">
        <w:rPr>
          <w:rStyle w:val="HideTWBExt"/>
        </w:rPr>
        <w:t>&lt;/Amend&gt;</w:t>
      </w:r>
    </w:p>
    <w:p w14:paraId="04E06C9E"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311</w:t>
      </w:r>
      <w:r w:rsidRPr="00EA2733">
        <w:rPr>
          <w:rStyle w:val="HideTWBExt"/>
        </w:rPr>
        <w:t>&lt;/NumAm&gt;</w:t>
      </w:r>
    </w:p>
    <w:p w14:paraId="30B39D1A" w14:textId="77777777" w:rsidR="005F0310" w:rsidRPr="00EA2733" w:rsidRDefault="005F0310" w:rsidP="005F0310">
      <w:pPr>
        <w:pStyle w:val="NormalBold"/>
      </w:pPr>
      <w:r w:rsidRPr="00EA2733">
        <w:rPr>
          <w:rStyle w:val="HideTWBExt"/>
          <w:b w:val="0"/>
        </w:rPr>
        <w:t>&lt;RepeatBlock-By&gt;&lt;Members&gt;</w:t>
      </w:r>
      <w:r w:rsidRPr="00EA2733">
        <w:t>Thomas Bajada</w:t>
      </w:r>
      <w:r w:rsidRPr="00EA2733">
        <w:rPr>
          <w:rStyle w:val="HideTWBExt"/>
          <w:b w:val="0"/>
        </w:rPr>
        <w:t>&lt;/Members&gt;</w:t>
      </w:r>
    </w:p>
    <w:p w14:paraId="759EBA27" w14:textId="77777777" w:rsidR="005F0310" w:rsidRPr="00EA2733" w:rsidRDefault="005F0310" w:rsidP="005F0310">
      <w:pPr>
        <w:pStyle w:val="NormalBold"/>
      </w:pPr>
      <w:r w:rsidRPr="00EA2733">
        <w:rPr>
          <w:rStyle w:val="HideTWBExt"/>
          <w:b w:val="0"/>
        </w:rPr>
        <w:t>&lt;/RepeatBlock-By&gt;</w:t>
      </w:r>
    </w:p>
    <w:p w14:paraId="65586490"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B16CA3F" w14:textId="77777777" w:rsidR="005F0310" w:rsidRPr="00EA2733" w:rsidRDefault="005F0310" w:rsidP="005F0310">
      <w:pPr>
        <w:pStyle w:val="NormalBold"/>
      </w:pPr>
      <w:r w:rsidRPr="00EA2733">
        <w:rPr>
          <w:rStyle w:val="HideTWBExt"/>
        </w:rPr>
        <w:t>&lt;Article&gt;</w:t>
      </w:r>
      <w:r w:rsidRPr="00EA2733">
        <w:t>Artigo 3 – parágrafo 1 – ponto 8</w:t>
      </w:r>
      <w:r w:rsidRPr="00EA2733">
        <w:rPr>
          <w:rStyle w:val="HideTWBExt"/>
        </w:rPr>
        <w:t>&lt;/Article&gt;</w:t>
      </w:r>
    </w:p>
    <w:p w14:paraId="045995E0" w14:textId="77777777" w:rsidR="005F0310" w:rsidRPr="00EA2733" w:rsidRDefault="005F0310" w:rsidP="005F0310">
      <w:r w:rsidRPr="00EA2733">
        <w:rPr>
          <w:rStyle w:val="HideTWBExt"/>
        </w:rPr>
        <w:t>&lt;DocAmend2&gt;</w:t>
      </w:r>
      <w:r w:rsidRPr="00EA2733">
        <w:t>Regulamento (UE) 833/2019</w:t>
      </w:r>
      <w:r w:rsidRPr="00EA2733">
        <w:rPr>
          <w:rStyle w:val="HideTWBExt"/>
        </w:rPr>
        <w:t>&lt;/DocAmend2&gt;</w:t>
      </w:r>
    </w:p>
    <w:p w14:paraId="7BD774AF" w14:textId="77777777" w:rsidR="005F0310" w:rsidRPr="00EA2733" w:rsidRDefault="005F0310" w:rsidP="005F0310">
      <w:r w:rsidRPr="00EA2733">
        <w:rPr>
          <w:rStyle w:val="HideTWBExt"/>
        </w:rPr>
        <w:lastRenderedPageBreak/>
        <w:t>&lt;Article2&gt;</w:t>
      </w:r>
      <w:r w:rsidRPr="00EA2733">
        <w:t>Artigo 30 – n.º 3 – alínea b</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2415D64" w14:textId="77777777" w:rsidTr="00B044BE">
        <w:trPr>
          <w:trHeight w:hRule="exact" w:val="240"/>
          <w:jc w:val="center"/>
        </w:trPr>
        <w:tc>
          <w:tcPr>
            <w:tcW w:w="9752" w:type="dxa"/>
            <w:gridSpan w:val="2"/>
            <w:tcBorders>
              <w:top w:val="nil"/>
              <w:left w:val="nil"/>
              <w:bottom w:val="nil"/>
              <w:right w:val="nil"/>
            </w:tcBorders>
          </w:tcPr>
          <w:p w14:paraId="13A45443" w14:textId="77777777" w:rsidR="005F0310" w:rsidRPr="00EA2733" w:rsidRDefault="005F0310" w:rsidP="00B044BE"/>
        </w:tc>
      </w:tr>
      <w:tr w:rsidR="005F0310" w:rsidRPr="00EA2733" w14:paraId="45D5174D" w14:textId="77777777" w:rsidTr="00B044BE">
        <w:trPr>
          <w:trHeight w:val="240"/>
          <w:jc w:val="center"/>
        </w:trPr>
        <w:tc>
          <w:tcPr>
            <w:tcW w:w="4876" w:type="dxa"/>
            <w:tcBorders>
              <w:top w:val="nil"/>
              <w:left w:val="nil"/>
              <w:bottom w:val="nil"/>
              <w:right w:val="nil"/>
            </w:tcBorders>
          </w:tcPr>
          <w:p w14:paraId="40A89102"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DCFBEBD" w14:textId="77777777" w:rsidR="005F0310" w:rsidRPr="00EA2733" w:rsidRDefault="005F0310" w:rsidP="00B044BE">
            <w:pPr>
              <w:pStyle w:val="AmColumnHeading"/>
            </w:pPr>
            <w:r w:rsidRPr="00EA2733">
              <w:t>Alteração</w:t>
            </w:r>
          </w:p>
        </w:tc>
      </w:tr>
      <w:tr w:rsidR="005F0310" w:rsidRPr="00EA2733" w14:paraId="35157E7F" w14:textId="77777777" w:rsidTr="00B044BE">
        <w:trPr>
          <w:jc w:val="center"/>
        </w:trPr>
        <w:tc>
          <w:tcPr>
            <w:tcW w:w="4876" w:type="dxa"/>
            <w:tcBorders>
              <w:top w:val="nil"/>
              <w:left w:val="nil"/>
              <w:bottom w:val="nil"/>
              <w:right w:val="nil"/>
            </w:tcBorders>
          </w:tcPr>
          <w:p w14:paraId="1AEBB91F" w14:textId="77777777" w:rsidR="005F0310" w:rsidRPr="00EA2733" w:rsidRDefault="005F0310" w:rsidP="00B044BE">
            <w:pPr>
              <w:pStyle w:val="Normal6a"/>
            </w:pPr>
            <w:r w:rsidRPr="00EA2733">
              <w:t>b.</w:t>
            </w:r>
            <w:r w:rsidRPr="00EA2733">
              <w:tab/>
              <w:t xml:space="preserve">Transmitir o relatório de vigilância relativo a um avistamento a que se refere o n.º 2 à AECP, que o apresenta sem demora ao secretário executivo da NAFO </w:t>
            </w:r>
            <w:r w:rsidRPr="00EA2733">
              <w:rPr>
                <w:b/>
                <w:i/>
              </w:rPr>
              <w:t>para transmissão à parte contratante que é o Estado de pavilhão do navio</w:t>
            </w:r>
            <w:r w:rsidRPr="00EA2733">
              <w:t>;</w:t>
            </w:r>
          </w:p>
        </w:tc>
        <w:tc>
          <w:tcPr>
            <w:tcW w:w="4876" w:type="dxa"/>
            <w:tcBorders>
              <w:top w:val="nil"/>
              <w:left w:val="nil"/>
              <w:bottom w:val="nil"/>
              <w:right w:val="nil"/>
            </w:tcBorders>
          </w:tcPr>
          <w:p w14:paraId="60298D10" w14:textId="77777777" w:rsidR="005F0310" w:rsidRPr="00EA2733" w:rsidRDefault="005F0310" w:rsidP="00B044BE">
            <w:pPr>
              <w:pStyle w:val="Normal6a"/>
            </w:pPr>
            <w:r w:rsidRPr="00EA2733">
              <w:t>b.</w:t>
            </w:r>
            <w:r w:rsidRPr="00EA2733">
              <w:tab/>
              <w:t>Transmitir o relatório de vigilância relativo a um avistamento a que se refere o n.º 2 à AECP, que o apresenta sem demora ao secretário executivo da NAFO;</w:t>
            </w:r>
          </w:p>
        </w:tc>
      </w:tr>
    </w:tbl>
    <w:p w14:paraId="14A2A641"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3ED0D678" w14:textId="77777777" w:rsidR="005F0310" w:rsidRPr="00EA2733" w:rsidRDefault="005F0310" w:rsidP="005F0310">
      <w:pPr>
        <w:pStyle w:val="AmJustTitle"/>
      </w:pPr>
      <w:r w:rsidRPr="00EA2733">
        <w:rPr>
          <w:rStyle w:val="HideTWBExt"/>
        </w:rPr>
        <w:t>&lt;TitreJust&gt;</w:t>
      </w:r>
      <w:r w:rsidRPr="00EA2733">
        <w:t>Justificação</w:t>
      </w:r>
      <w:r w:rsidRPr="00EA2733">
        <w:rPr>
          <w:rStyle w:val="HideTWBExt"/>
        </w:rPr>
        <w:t>&lt;/TitreJust&gt;</w:t>
      </w:r>
    </w:p>
    <w:p w14:paraId="6CC07EAD" w14:textId="77777777" w:rsidR="005F0310" w:rsidRPr="00EA2733" w:rsidRDefault="005F0310" w:rsidP="005F0310">
      <w:pPr>
        <w:pStyle w:val="AmJustText"/>
      </w:pPr>
      <w:r w:rsidRPr="00EA2733">
        <w:t>A seguinte alteração substituirá a alteração 135.</w:t>
      </w:r>
    </w:p>
    <w:p w14:paraId="2FC89ED2" w14:textId="77777777" w:rsidR="005F0310" w:rsidRPr="00EA2733" w:rsidRDefault="005F0310" w:rsidP="005F0310">
      <w:r w:rsidRPr="00EA2733">
        <w:rPr>
          <w:rStyle w:val="HideTWBExt"/>
        </w:rPr>
        <w:t>&lt;/Amend&gt;</w:t>
      </w:r>
    </w:p>
    <w:p w14:paraId="110B0719"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312</w:t>
      </w:r>
      <w:r w:rsidRPr="00EA2733">
        <w:rPr>
          <w:rStyle w:val="HideTWBExt"/>
        </w:rPr>
        <w:t>&lt;/NumAm&gt;</w:t>
      </w:r>
    </w:p>
    <w:p w14:paraId="6F1BFDC8" w14:textId="77777777" w:rsidR="005F0310" w:rsidRPr="00EA2733" w:rsidRDefault="005F0310" w:rsidP="005F0310">
      <w:pPr>
        <w:pStyle w:val="NormalBold"/>
      </w:pPr>
      <w:r w:rsidRPr="00EA2733">
        <w:rPr>
          <w:rStyle w:val="HideTWBExt"/>
          <w:b w:val="0"/>
        </w:rPr>
        <w:t>&lt;RepeatBlock-By&gt;&lt;Members&gt;</w:t>
      </w:r>
      <w:r w:rsidRPr="00EA2733">
        <w:t>Thomas Bajada</w:t>
      </w:r>
      <w:r w:rsidRPr="00EA2733">
        <w:rPr>
          <w:rStyle w:val="HideTWBExt"/>
          <w:b w:val="0"/>
        </w:rPr>
        <w:t>&lt;/Members&gt;</w:t>
      </w:r>
    </w:p>
    <w:p w14:paraId="1FE3C83C" w14:textId="77777777" w:rsidR="005F0310" w:rsidRPr="00EA2733" w:rsidRDefault="005F0310" w:rsidP="005F0310">
      <w:pPr>
        <w:pStyle w:val="NormalBold"/>
      </w:pPr>
      <w:r w:rsidRPr="00EA2733">
        <w:rPr>
          <w:rStyle w:val="HideTWBExt"/>
          <w:b w:val="0"/>
        </w:rPr>
        <w:t>&lt;/RepeatBlock-By&gt;</w:t>
      </w:r>
    </w:p>
    <w:p w14:paraId="008572E7"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1A95B7E0" w14:textId="77777777" w:rsidR="005F0310" w:rsidRPr="00EA2733" w:rsidRDefault="005F0310" w:rsidP="005F0310">
      <w:pPr>
        <w:pStyle w:val="NormalBold"/>
      </w:pPr>
      <w:r w:rsidRPr="00EA2733">
        <w:rPr>
          <w:rStyle w:val="HideTWBExt"/>
        </w:rPr>
        <w:t>&lt;Article&gt;</w:t>
      </w:r>
      <w:r w:rsidRPr="00EA2733">
        <w:t>Artigo 4 – parágrafo 1 – ponto 1</w:t>
      </w:r>
      <w:r w:rsidRPr="00EA2733">
        <w:rPr>
          <w:rStyle w:val="HideTWBExt"/>
        </w:rPr>
        <w:t>&lt;/Article&gt;</w:t>
      </w:r>
    </w:p>
    <w:p w14:paraId="7CBBC970" w14:textId="77777777" w:rsidR="005F0310" w:rsidRPr="00EA2733" w:rsidRDefault="005F0310" w:rsidP="005F0310">
      <w:r w:rsidRPr="00EA2733">
        <w:rPr>
          <w:rStyle w:val="HideTWBExt"/>
        </w:rPr>
        <w:t>&lt;DocAmend2&gt;</w:t>
      </w:r>
      <w:r w:rsidRPr="00EA2733">
        <w:t>Regulamento (UE) 2021/56</w:t>
      </w:r>
      <w:r w:rsidRPr="00EA2733">
        <w:rPr>
          <w:rStyle w:val="HideTWBExt"/>
        </w:rPr>
        <w:t>&lt;/DocAmend2&gt;</w:t>
      </w:r>
    </w:p>
    <w:p w14:paraId="4B2BDAD1" w14:textId="48DCD6A7" w:rsidR="005F0310" w:rsidRPr="00EA2733" w:rsidRDefault="005F0310" w:rsidP="005F0310">
      <w:r w:rsidRPr="00EA2733">
        <w:rPr>
          <w:rStyle w:val="HideTWBExt"/>
        </w:rPr>
        <w:t>&lt;Article2&gt;</w:t>
      </w:r>
      <w:r w:rsidRPr="00EA2733">
        <w:t>Artigo 4 – n.º 1</w:t>
      </w:r>
      <w:r w:rsidR="00E70FFC">
        <w:noBreakHyphen/>
      </w:r>
      <w:r w:rsidRPr="00EA2733">
        <w:t>A</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1CA52F8" w14:textId="77777777" w:rsidTr="00B044BE">
        <w:trPr>
          <w:trHeight w:hRule="exact" w:val="240"/>
          <w:jc w:val="center"/>
        </w:trPr>
        <w:tc>
          <w:tcPr>
            <w:tcW w:w="9752" w:type="dxa"/>
            <w:gridSpan w:val="2"/>
            <w:tcBorders>
              <w:top w:val="nil"/>
              <w:left w:val="nil"/>
              <w:bottom w:val="nil"/>
              <w:right w:val="nil"/>
            </w:tcBorders>
          </w:tcPr>
          <w:p w14:paraId="6C764F3A" w14:textId="77777777" w:rsidR="005F0310" w:rsidRPr="00EA2733" w:rsidRDefault="005F0310" w:rsidP="00B044BE"/>
        </w:tc>
      </w:tr>
      <w:tr w:rsidR="005F0310" w:rsidRPr="00EA2733" w14:paraId="414D8221" w14:textId="77777777" w:rsidTr="00B044BE">
        <w:trPr>
          <w:trHeight w:val="240"/>
          <w:jc w:val="center"/>
        </w:trPr>
        <w:tc>
          <w:tcPr>
            <w:tcW w:w="4876" w:type="dxa"/>
            <w:tcBorders>
              <w:top w:val="nil"/>
              <w:left w:val="nil"/>
              <w:bottom w:val="nil"/>
              <w:right w:val="nil"/>
            </w:tcBorders>
          </w:tcPr>
          <w:p w14:paraId="19DDA0FA"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66756917" w14:textId="77777777" w:rsidR="005F0310" w:rsidRPr="00EA2733" w:rsidRDefault="005F0310" w:rsidP="00B044BE">
            <w:pPr>
              <w:pStyle w:val="AmColumnHeading"/>
            </w:pPr>
            <w:r w:rsidRPr="00EA2733">
              <w:t>Alteração</w:t>
            </w:r>
          </w:p>
        </w:tc>
      </w:tr>
      <w:tr w:rsidR="005F0310" w:rsidRPr="00EA2733" w14:paraId="2AB44F67" w14:textId="77777777" w:rsidTr="00B044BE">
        <w:trPr>
          <w:jc w:val="center"/>
        </w:trPr>
        <w:tc>
          <w:tcPr>
            <w:tcW w:w="4876" w:type="dxa"/>
            <w:tcBorders>
              <w:top w:val="nil"/>
              <w:left w:val="nil"/>
              <w:bottom w:val="nil"/>
              <w:right w:val="nil"/>
            </w:tcBorders>
          </w:tcPr>
          <w:p w14:paraId="5585FF9B" w14:textId="24FEF135" w:rsidR="005F0310" w:rsidRPr="00EA2733" w:rsidRDefault="005F0310" w:rsidP="00B044BE">
            <w:pPr>
              <w:pStyle w:val="Normal6a"/>
            </w:pPr>
            <w:r w:rsidRPr="00EA2733">
              <w:t>1</w:t>
            </w:r>
            <w:r w:rsidR="00E70FFC">
              <w:noBreakHyphen/>
            </w:r>
            <w:r w:rsidRPr="00EA2733">
              <w:t>A.</w:t>
            </w:r>
            <w:r w:rsidRPr="00EA2733">
              <w:tab/>
              <w:t xml:space="preserve">Os cercadores com rede de cerco com retenida que excedam o seu limite anual de capturas ficam sujeitos a um período de defeso mais longo </w:t>
            </w:r>
            <w:r w:rsidRPr="00EA2733">
              <w:rPr>
                <w:b/>
                <w:i/>
              </w:rPr>
              <w:t>no ano seguinte. O período de defeso</w:t>
            </w:r>
            <w:r w:rsidRPr="00EA2733">
              <w:t xml:space="preserve"> referido no n.º 1 </w:t>
            </w:r>
            <w:r w:rsidRPr="00EA2733">
              <w:rPr>
                <w:b/>
                <w:i/>
              </w:rPr>
              <w:t>do presente artigo é aumentado em 10 dias suplementares</w:t>
            </w:r>
            <w:r w:rsidRPr="00EA2733">
              <w:t xml:space="preserve"> para os cercadores com rede de cerco com retenida que tenham excedido o limite anual de capturas de 1 200 toneladas de atum</w:t>
            </w:r>
            <w:r w:rsidR="00E70FFC">
              <w:noBreakHyphen/>
            </w:r>
            <w:r w:rsidRPr="00EA2733">
              <w:t xml:space="preserve">patudo </w:t>
            </w:r>
            <w:r w:rsidRPr="00EA2733">
              <w:rPr>
                <w:b/>
                <w:i/>
              </w:rPr>
              <w:t>no ano anterior.</w:t>
            </w:r>
            <w:r w:rsidRPr="00EA2733">
              <w:t xml:space="preserve"> Para os cercadores com rede de cerco com retenida que tenham excedido o limite anual de capturas de 1 500 toneladas de atum</w:t>
            </w:r>
            <w:r w:rsidR="00E70FFC">
              <w:noBreakHyphen/>
            </w:r>
            <w:r w:rsidRPr="00EA2733">
              <w:t>patudo, o período de defeso é aumentado em 13 dias</w:t>
            </w:r>
            <w:r w:rsidRPr="00EA2733">
              <w:rPr>
                <w:b/>
                <w:i/>
              </w:rPr>
              <w:t>.</w:t>
            </w:r>
            <w:r w:rsidRPr="00EA2733">
              <w:t xml:space="preserve"> Para os cercadores com rede de cerco com retenida que tenham excedido o limite anual de capturas de 1 800 toneladas de atum</w:t>
            </w:r>
            <w:r w:rsidR="00E70FFC">
              <w:noBreakHyphen/>
            </w:r>
            <w:r w:rsidRPr="00EA2733">
              <w:t xml:space="preserve">patudo, o período de defeso é aumentado em 16 dias; para os cercadores com rede de cerco com </w:t>
            </w:r>
            <w:r w:rsidRPr="00EA2733">
              <w:lastRenderedPageBreak/>
              <w:t>retenida que tenham excedido o limite anual de capturas de 2 100 toneladas, o período de defeso é aumentado em 19 dias; para os cercadores com rede de cerco com retenida que tenham excedido o limite anual de capturas de 2 400 toneladas, o período de defeso é aumentado em 22 dias</w:t>
            </w:r>
            <w:r w:rsidRPr="00EA2733">
              <w:rPr>
                <w:b/>
                <w:i/>
              </w:rPr>
              <w:t>, para além do defeso referido no n.º 1</w:t>
            </w:r>
            <w:r w:rsidRPr="00EA2733">
              <w:t xml:space="preserve">. Os dias suplementares de defeso previstos no </w:t>
            </w:r>
            <w:r w:rsidRPr="00EA2733">
              <w:rPr>
                <w:b/>
                <w:i/>
              </w:rPr>
              <w:t>presente</w:t>
            </w:r>
            <w:r w:rsidRPr="00EA2733">
              <w:t xml:space="preserve"> número são adicionados, consoante o caso, ao início do defeso para os navios que observam o primeiro período e ao fim do defeso para os navios que observam o segundo período, de modo que o defeso do primeiro período termine sempre em 8 de outubro e o segundo período tenha sempre início em 9 de novembro de cada ano.</w:t>
            </w:r>
          </w:p>
        </w:tc>
        <w:tc>
          <w:tcPr>
            <w:tcW w:w="4876" w:type="dxa"/>
            <w:tcBorders>
              <w:top w:val="nil"/>
              <w:left w:val="nil"/>
              <w:bottom w:val="nil"/>
              <w:right w:val="nil"/>
            </w:tcBorders>
          </w:tcPr>
          <w:p w14:paraId="10ABD26D" w14:textId="76BA2490" w:rsidR="005F0310" w:rsidRPr="00EA2733" w:rsidRDefault="005F0310" w:rsidP="00B044BE">
            <w:pPr>
              <w:pStyle w:val="Normal6a"/>
            </w:pPr>
            <w:r w:rsidRPr="00EA2733">
              <w:lastRenderedPageBreak/>
              <w:t>1</w:t>
            </w:r>
            <w:r w:rsidR="00E70FFC">
              <w:noBreakHyphen/>
            </w:r>
            <w:r w:rsidRPr="00EA2733">
              <w:t>A.</w:t>
            </w:r>
            <w:r w:rsidRPr="00EA2733">
              <w:tab/>
            </w:r>
            <w:r w:rsidRPr="00EA2733">
              <w:rPr>
                <w:b/>
                <w:i/>
              </w:rPr>
              <w:t>Nos anos de 2026 e 2027</w:t>
            </w:r>
            <w:r w:rsidR="00E70FFC">
              <w:rPr>
                <w:b/>
                <w:i/>
              </w:rPr>
              <w:noBreakHyphen/>
            </w:r>
            <w:r w:rsidRPr="00EA2733">
              <w:rPr>
                <w:b/>
                <w:i/>
              </w:rPr>
              <w:t>2028,</w:t>
            </w:r>
            <w:r w:rsidRPr="00EA2733">
              <w:t xml:space="preserve"> os cercadores com rede de cerco com retenida que excedam o seu limite anual de capturas ficam</w:t>
            </w:r>
            <w:r w:rsidRPr="00EA2733">
              <w:rPr>
                <w:b/>
                <w:i/>
              </w:rPr>
              <w:t>, no ano seguinte,</w:t>
            </w:r>
            <w:r w:rsidRPr="00EA2733">
              <w:t xml:space="preserve"> sujeitos a um período de defeso mais longo </w:t>
            </w:r>
            <w:r w:rsidRPr="00EA2733">
              <w:rPr>
                <w:b/>
                <w:i/>
              </w:rPr>
              <w:t>comparado com o</w:t>
            </w:r>
            <w:r w:rsidRPr="00EA2733">
              <w:t xml:space="preserve"> referido no n.º 1</w:t>
            </w:r>
            <w:r w:rsidRPr="00EA2733">
              <w:rPr>
                <w:b/>
                <w:i/>
              </w:rPr>
              <w:t>, estabelecido do seguinte modo:</w:t>
            </w:r>
          </w:p>
        </w:tc>
      </w:tr>
      <w:tr w:rsidR="005F0310" w:rsidRPr="00EA2733" w14:paraId="47A75909" w14:textId="77777777" w:rsidTr="00B044BE">
        <w:trPr>
          <w:jc w:val="center"/>
        </w:trPr>
        <w:tc>
          <w:tcPr>
            <w:tcW w:w="4876" w:type="dxa"/>
            <w:tcBorders>
              <w:top w:val="nil"/>
              <w:left w:val="nil"/>
              <w:bottom w:val="nil"/>
              <w:right w:val="nil"/>
            </w:tcBorders>
          </w:tcPr>
          <w:p w14:paraId="6256F7E9" w14:textId="77777777" w:rsidR="005F0310" w:rsidRPr="00EA2733" w:rsidRDefault="005F0310" w:rsidP="00B044BE">
            <w:pPr>
              <w:pStyle w:val="Normal6a"/>
            </w:pPr>
          </w:p>
        </w:tc>
        <w:tc>
          <w:tcPr>
            <w:tcW w:w="4876" w:type="dxa"/>
            <w:tcBorders>
              <w:top w:val="nil"/>
              <w:left w:val="nil"/>
              <w:bottom w:val="nil"/>
              <w:right w:val="nil"/>
            </w:tcBorders>
          </w:tcPr>
          <w:p w14:paraId="3D718926" w14:textId="18A20A4B" w:rsidR="005F0310" w:rsidRPr="00EA2733" w:rsidRDefault="005F0310" w:rsidP="00B044BE">
            <w:pPr>
              <w:pStyle w:val="Normal6a"/>
            </w:pPr>
            <w:r w:rsidRPr="00EA2733">
              <w:rPr>
                <w:b/>
                <w:i/>
              </w:rPr>
              <w:t>a)</w:t>
            </w:r>
            <w:r w:rsidRPr="00EA2733">
              <w:t> Para os cercadores com rede de cerco com retenida que tenham excedido o limite anual de capturas de 1 200 toneladas de atum</w:t>
            </w:r>
            <w:r w:rsidR="00E70FFC">
              <w:noBreakHyphen/>
            </w:r>
            <w:r w:rsidRPr="00EA2733">
              <w:t>patudo</w:t>
            </w:r>
            <w:r w:rsidRPr="00EA2733">
              <w:rPr>
                <w:b/>
                <w:i/>
              </w:rPr>
              <w:t>, o período de defeso é aumentado em 10 dias;</w:t>
            </w:r>
          </w:p>
        </w:tc>
      </w:tr>
      <w:tr w:rsidR="005F0310" w:rsidRPr="00EA2733" w14:paraId="18D4CD9C" w14:textId="77777777" w:rsidTr="00B044BE">
        <w:trPr>
          <w:jc w:val="center"/>
        </w:trPr>
        <w:tc>
          <w:tcPr>
            <w:tcW w:w="4876" w:type="dxa"/>
            <w:tcBorders>
              <w:top w:val="nil"/>
              <w:left w:val="nil"/>
              <w:bottom w:val="nil"/>
              <w:right w:val="nil"/>
            </w:tcBorders>
          </w:tcPr>
          <w:p w14:paraId="7A0F8D20" w14:textId="77777777" w:rsidR="005F0310" w:rsidRPr="00EA2733" w:rsidRDefault="005F0310" w:rsidP="00B044BE">
            <w:pPr>
              <w:pStyle w:val="Normal6a"/>
            </w:pPr>
          </w:p>
        </w:tc>
        <w:tc>
          <w:tcPr>
            <w:tcW w:w="4876" w:type="dxa"/>
            <w:tcBorders>
              <w:top w:val="nil"/>
              <w:left w:val="nil"/>
              <w:bottom w:val="nil"/>
              <w:right w:val="nil"/>
            </w:tcBorders>
          </w:tcPr>
          <w:p w14:paraId="41A6032E" w14:textId="7027A897" w:rsidR="005F0310" w:rsidRPr="00EA2733" w:rsidRDefault="005F0310" w:rsidP="00B044BE">
            <w:pPr>
              <w:pStyle w:val="Normal6a"/>
            </w:pPr>
            <w:r w:rsidRPr="00EA2733">
              <w:rPr>
                <w:b/>
                <w:i/>
              </w:rPr>
              <w:t>b)</w:t>
            </w:r>
            <w:r w:rsidRPr="00EA2733">
              <w:t> Para os cercadores com rede de cerco com retenida que tenham excedido o limite anual de capturas de 1 500 toneladas de atum</w:t>
            </w:r>
            <w:r w:rsidR="00E70FFC">
              <w:noBreakHyphen/>
            </w:r>
            <w:r w:rsidRPr="00EA2733">
              <w:t>patudo, o período de defeso é aumentado em 13 dias</w:t>
            </w:r>
            <w:r w:rsidRPr="00EA2733">
              <w:rPr>
                <w:b/>
                <w:i/>
              </w:rPr>
              <w:t>;</w:t>
            </w:r>
          </w:p>
        </w:tc>
      </w:tr>
      <w:tr w:rsidR="005F0310" w:rsidRPr="00EA2733" w14:paraId="5AC959DC" w14:textId="77777777" w:rsidTr="00B044BE">
        <w:trPr>
          <w:jc w:val="center"/>
        </w:trPr>
        <w:tc>
          <w:tcPr>
            <w:tcW w:w="4876" w:type="dxa"/>
            <w:tcBorders>
              <w:top w:val="nil"/>
              <w:left w:val="nil"/>
              <w:bottom w:val="nil"/>
              <w:right w:val="nil"/>
            </w:tcBorders>
          </w:tcPr>
          <w:p w14:paraId="36E0A19B" w14:textId="77777777" w:rsidR="005F0310" w:rsidRPr="00EA2733" w:rsidRDefault="005F0310" w:rsidP="00B044BE">
            <w:pPr>
              <w:pStyle w:val="Normal6a"/>
            </w:pPr>
          </w:p>
        </w:tc>
        <w:tc>
          <w:tcPr>
            <w:tcW w:w="4876" w:type="dxa"/>
            <w:tcBorders>
              <w:top w:val="nil"/>
              <w:left w:val="nil"/>
              <w:bottom w:val="nil"/>
              <w:right w:val="nil"/>
            </w:tcBorders>
          </w:tcPr>
          <w:p w14:paraId="62A4792B" w14:textId="6DD26479" w:rsidR="005F0310" w:rsidRPr="00EA2733" w:rsidRDefault="005F0310" w:rsidP="00B044BE">
            <w:pPr>
              <w:pStyle w:val="Normal6a"/>
            </w:pPr>
            <w:r w:rsidRPr="00EA2733">
              <w:rPr>
                <w:b/>
                <w:i/>
              </w:rPr>
              <w:t>c)</w:t>
            </w:r>
            <w:r w:rsidRPr="00EA2733">
              <w:t> Para os cercadores com rede de cerco com retenida que tenham excedido o limite anual de capturas de 1 800 toneladas de atum</w:t>
            </w:r>
            <w:r w:rsidR="00E70FFC">
              <w:noBreakHyphen/>
            </w:r>
            <w:r w:rsidRPr="00EA2733">
              <w:t>patudo, o período de defeso é aumentado em 16 dias;</w:t>
            </w:r>
          </w:p>
        </w:tc>
      </w:tr>
      <w:tr w:rsidR="005F0310" w:rsidRPr="00EA2733" w14:paraId="5DC7E2A4" w14:textId="77777777" w:rsidTr="00B044BE">
        <w:trPr>
          <w:jc w:val="center"/>
        </w:trPr>
        <w:tc>
          <w:tcPr>
            <w:tcW w:w="4876" w:type="dxa"/>
            <w:tcBorders>
              <w:top w:val="nil"/>
              <w:left w:val="nil"/>
              <w:bottom w:val="nil"/>
              <w:right w:val="nil"/>
            </w:tcBorders>
          </w:tcPr>
          <w:p w14:paraId="798934B2" w14:textId="77777777" w:rsidR="005F0310" w:rsidRPr="00EA2733" w:rsidRDefault="005F0310" w:rsidP="00B044BE">
            <w:pPr>
              <w:pStyle w:val="Normal6a"/>
            </w:pPr>
          </w:p>
        </w:tc>
        <w:tc>
          <w:tcPr>
            <w:tcW w:w="4876" w:type="dxa"/>
            <w:tcBorders>
              <w:top w:val="nil"/>
              <w:left w:val="nil"/>
              <w:bottom w:val="nil"/>
              <w:right w:val="nil"/>
            </w:tcBorders>
          </w:tcPr>
          <w:p w14:paraId="1FB78076" w14:textId="77777777" w:rsidR="005F0310" w:rsidRPr="00EA2733" w:rsidRDefault="005F0310" w:rsidP="00B044BE">
            <w:pPr>
              <w:pStyle w:val="Normal6a"/>
            </w:pPr>
            <w:r w:rsidRPr="00EA2733">
              <w:rPr>
                <w:b/>
                <w:i/>
              </w:rPr>
              <w:t>d)</w:t>
            </w:r>
            <w:r w:rsidRPr="00EA2733">
              <w:t> Para os cercadores com rede de cerco com retenida que tenham excedido o limite anual de capturas de 2 100 toneladas, o período de defeso é aumentado em 19 dias;</w:t>
            </w:r>
          </w:p>
        </w:tc>
      </w:tr>
      <w:tr w:rsidR="005F0310" w:rsidRPr="00EA2733" w14:paraId="0FA2A822" w14:textId="77777777" w:rsidTr="00B044BE">
        <w:trPr>
          <w:jc w:val="center"/>
        </w:trPr>
        <w:tc>
          <w:tcPr>
            <w:tcW w:w="4876" w:type="dxa"/>
            <w:tcBorders>
              <w:top w:val="nil"/>
              <w:left w:val="nil"/>
              <w:bottom w:val="nil"/>
              <w:right w:val="nil"/>
            </w:tcBorders>
          </w:tcPr>
          <w:p w14:paraId="584E9B1F" w14:textId="77777777" w:rsidR="005F0310" w:rsidRPr="00EA2733" w:rsidRDefault="005F0310" w:rsidP="00B044BE">
            <w:pPr>
              <w:pStyle w:val="Normal6a"/>
            </w:pPr>
          </w:p>
        </w:tc>
        <w:tc>
          <w:tcPr>
            <w:tcW w:w="4876" w:type="dxa"/>
            <w:tcBorders>
              <w:top w:val="nil"/>
              <w:left w:val="nil"/>
              <w:bottom w:val="nil"/>
              <w:right w:val="nil"/>
            </w:tcBorders>
          </w:tcPr>
          <w:p w14:paraId="5AA1E387" w14:textId="77777777" w:rsidR="005F0310" w:rsidRPr="00EA2733" w:rsidRDefault="005F0310" w:rsidP="00B044BE">
            <w:pPr>
              <w:pStyle w:val="Normal6a"/>
            </w:pPr>
            <w:r w:rsidRPr="00EA2733">
              <w:rPr>
                <w:b/>
                <w:i/>
              </w:rPr>
              <w:t>e)</w:t>
            </w:r>
            <w:r w:rsidRPr="00EA2733">
              <w:t> Para os cercadores com rede de cerco com retenida que tenham excedido o limite anual de capturas de 2 400 toneladas, o período de defeso é aumentado em 22 dias</w:t>
            </w:r>
            <w:r w:rsidRPr="00EA2733">
              <w:rPr>
                <w:b/>
                <w:i/>
              </w:rPr>
              <w:t>;</w:t>
            </w:r>
          </w:p>
        </w:tc>
      </w:tr>
      <w:tr w:rsidR="005F0310" w:rsidRPr="00EA2733" w14:paraId="604AA39B" w14:textId="77777777" w:rsidTr="00B044BE">
        <w:trPr>
          <w:jc w:val="center"/>
        </w:trPr>
        <w:tc>
          <w:tcPr>
            <w:tcW w:w="4876" w:type="dxa"/>
            <w:tcBorders>
              <w:top w:val="nil"/>
              <w:left w:val="nil"/>
              <w:bottom w:val="nil"/>
              <w:right w:val="nil"/>
            </w:tcBorders>
          </w:tcPr>
          <w:p w14:paraId="6E18DE04" w14:textId="77777777" w:rsidR="005F0310" w:rsidRPr="00EA2733" w:rsidRDefault="005F0310" w:rsidP="00B044BE">
            <w:pPr>
              <w:pStyle w:val="Normal6a"/>
            </w:pPr>
          </w:p>
        </w:tc>
        <w:tc>
          <w:tcPr>
            <w:tcW w:w="4876" w:type="dxa"/>
            <w:tcBorders>
              <w:top w:val="nil"/>
              <w:left w:val="nil"/>
              <w:bottom w:val="nil"/>
              <w:right w:val="nil"/>
            </w:tcBorders>
          </w:tcPr>
          <w:p w14:paraId="4B0A2C19" w14:textId="5B664D0E" w:rsidR="005F0310" w:rsidRPr="00EA2733" w:rsidRDefault="005F0310" w:rsidP="00B044BE">
            <w:pPr>
              <w:pStyle w:val="Normal6a"/>
            </w:pPr>
            <w:r w:rsidRPr="00EA2733">
              <w:t>1</w:t>
            </w:r>
            <w:r w:rsidR="00E70FFC">
              <w:noBreakHyphen/>
            </w:r>
            <w:r w:rsidRPr="00EA2733">
              <w:t>AA. Os dias suplementares de defeso previstos no número </w:t>
            </w:r>
            <w:r w:rsidRPr="00EA2733">
              <w:rPr>
                <w:b/>
                <w:i/>
              </w:rPr>
              <w:t>1</w:t>
            </w:r>
            <w:r w:rsidR="00E70FFC">
              <w:rPr>
                <w:b/>
                <w:i/>
              </w:rPr>
              <w:noBreakHyphen/>
            </w:r>
            <w:r w:rsidRPr="00EA2733">
              <w:rPr>
                <w:b/>
                <w:i/>
              </w:rPr>
              <w:t>A</w:t>
            </w:r>
            <w:r w:rsidRPr="00EA2733">
              <w:t xml:space="preserve"> são adicionados, consoante o caso, ao início do defeso para os navios que observam o primeiro período </w:t>
            </w:r>
            <w:r w:rsidRPr="00EA2733">
              <w:lastRenderedPageBreak/>
              <w:t>e ao fim do defeso para os navios que observam o segundo período, de modo que o defeso do primeiro período termine sempre em 8 de outubro e o segundo período tenha sempre início em 9 de novembro de cada ano.</w:t>
            </w:r>
          </w:p>
        </w:tc>
      </w:tr>
    </w:tbl>
    <w:p w14:paraId="2A735A0F"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2652C8BE" w14:textId="77777777" w:rsidR="005F0310" w:rsidRPr="00EA2733" w:rsidRDefault="005F0310" w:rsidP="005F0310">
      <w:pPr>
        <w:pStyle w:val="AmJustTitle"/>
      </w:pPr>
      <w:r w:rsidRPr="00EA2733">
        <w:rPr>
          <w:rStyle w:val="HideTWBExt"/>
        </w:rPr>
        <w:t>&lt;TitreJust&gt;</w:t>
      </w:r>
      <w:r w:rsidRPr="00EA2733">
        <w:t>Justificação</w:t>
      </w:r>
      <w:r w:rsidRPr="00EA2733">
        <w:rPr>
          <w:rStyle w:val="HideTWBExt"/>
        </w:rPr>
        <w:t>&lt;/TitreJust&gt;</w:t>
      </w:r>
    </w:p>
    <w:p w14:paraId="50EBEBF3" w14:textId="77777777" w:rsidR="005F0310" w:rsidRPr="00EA2733" w:rsidRDefault="005F0310" w:rsidP="005F0310">
      <w:pPr>
        <w:pStyle w:val="AmJustText"/>
      </w:pPr>
      <w:r w:rsidRPr="00EA2733">
        <w:t>A seguinte alteração substituirá a alteração 140.</w:t>
      </w:r>
    </w:p>
    <w:p w14:paraId="05C7BBB2" w14:textId="77777777" w:rsidR="005F0310" w:rsidRPr="00EA2733" w:rsidRDefault="005F0310" w:rsidP="005F0310">
      <w:r w:rsidRPr="00EA2733">
        <w:rPr>
          <w:rStyle w:val="HideTWBExt"/>
        </w:rPr>
        <w:t>&lt;/Amend&gt;</w:t>
      </w:r>
    </w:p>
    <w:p w14:paraId="482897B1"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313</w:t>
      </w:r>
      <w:r w:rsidRPr="00EA2733">
        <w:rPr>
          <w:rStyle w:val="HideTWBExt"/>
        </w:rPr>
        <w:t>&lt;/NumAm&gt;</w:t>
      </w:r>
    </w:p>
    <w:p w14:paraId="58504627"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1AA032BE" w14:textId="77777777" w:rsidR="005F0310" w:rsidRPr="00EA2733" w:rsidRDefault="005F0310" w:rsidP="005F0310">
      <w:pPr>
        <w:pStyle w:val="NormalBold"/>
      </w:pPr>
      <w:r w:rsidRPr="00EA2733">
        <w:rPr>
          <w:rStyle w:val="HideTWBExt"/>
          <w:b w:val="0"/>
        </w:rPr>
        <w:t>&lt;/RepeatBlock-By&gt;</w:t>
      </w:r>
    </w:p>
    <w:p w14:paraId="0EC75E12"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1170911D" w14:textId="77777777" w:rsidR="005F0310" w:rsidRPr="00EA2733" w:rsidRDefault="005F0310" w:rsidP="005F0310">
      <w:pPr>
        <w:pStyle w:val="NormalBold"/>
      </w:pPr>
      <w:r w:rsidRPr="00EA2733">
        <w:rPr>
          <w:rStyle w:val="HideTWBExt"/>
        </w:rPr>
        <w:t>&lt;Article&gt;</w:t>
      </w:r>
      <w:r w:rsidRPr="00EA2733">
        <w:t>Artigo 4 – parágrafo 1 – ponto 1</w:t>
      </w:r>
      <w:r w:rsidRPr="00EA2733">
        <w:rPr>
          <w:rStyle w:val="HideTWBExt"/>
        </w:rPr>
        <w:t>&lt;/Article&gt;</w:t>
      </w:r>
    </w:p>
    <w:p w14:paraId="267BBE55" w14:textId="77777777" w:rsidR="005F0310" w:rsidRPr="00EA2733" w:rsidRDefault="005F0310" w:rsidP="005F0310">
      <w:r w:rsidRPr="00EA2733">
        <w:rPr>
          <w:rStyle w:val="HideTWBExt"/>
        </w:rPr>
        <w:t>&lt;DocAmend2&gt;</w:t>
      </w:r>
      <w:r w:rsidRPr="00EA2733">
        <w:t>Regulamento (UE) 2021/56</w:t>
      </w:r>
      <w:r w:rsidRPr="00EA2733">
        <w:rPr>
          <w:rStyle w:val="HideTWBExt"/>
        </w:rPr>
        <w:t>&lt;/DocAmend2&gt;</w:t>
      </w:r>
    </w:p>
    <w:p w14:paraId="74419094" w14:textId="693940C7" w:rsidR="005F0310" w:rsidRPr="00EA2733" w:rsidRDefault="005F0310" w:rsidP="005F0310">
      <w:r w:rsidRPr="00EA2733">
        <w:rPr>
          <w:rStyle w:val="HideTWBExt"/>
        </w:rPr>
        <w:t>&lt;Article2&gt;</w:t>
      </w:r>
      <w:r w:rsidRPr="00EA2733">
        <w:t>Artigo 4 – n.º 1</w:t>
      </w:r>
      <w:r w:rsidR="00E70FFC">
        <w:noBreakHyphen/>
      </w:r>
      <w:r w:rsidRPr="00EA2733">
        <w:t>A</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4AC56F0E" w14:textId="77777777" w:rsidTr="00B044BE">
        <w:trPr>
          <w:trHeight w:hRule="exact" w:val="240"/>
          <w:jc w:val="center"/>
        </w:trPr>
        <w:tc>
          <w:tcPr>
            <w:tcW w:w="9752" w:type="dxa"/>
            <w:gridSpan w:val="2"/>
            <w:tcBorders>
              <w:top w:val="nil"/>
              <w:left w:val="nil"/>
              <w:bottom w:val="nil"/>
              <w:right w:val="nil"/>
            </w:tcBorders>
          </w:tcPr>
          <w:p w14:paraId="12546578" w14:textId="77777777" w:rsidR="005F0310" w:rsidRPr="00EA2733" w:rsidRDefault="005F0310" w:rsidP="00B044BE"/>
        </w:tc>
      </w:tr>
      <w:tr w:rsidR="005F0310" w:rsidRPr="00EA2733" w14:paraId="198AD482" w14:textId="77777777" w:rsidTr="00B044BE">
        <w:trPr>
          <w:trHeight w:val="240"/>
          <w:jc w:val="center"/>
        </w:trPr>
        <w:tc>
          <w:tcPr>
            <w:tcW w:w="4876" w:type="dxa"/>
            <w:tcBorders>
              <w:top w:val="nil"/>
              <w:left w:val="nil"/>
              <w:bottom w:val="nil"/>
              <w:right w:val="nil"/>
            </w:tcBorders>
          </w:tcPr>
          <w:p w14:paraId="13424A59"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712AFF23" w14:textId="77777777" w:rsidR="005F0310" w:rsidRPr="00EA2733" w:rsidRDefault="005F0310" w:rsidP="00B044BE">
            <w:pPr>
              <w:pStyle w:val="AmColumnHeading"/>
            </w:pPr>
            <w:r w:rsidRPr="00EA2733">
              <w:t>Alteração</w:t>
            </w:r>
          </w:p>
        </w:tc>
      </w:tr>
      <w:tr w:rsidR="005F0310" w:rsidRPr="00EA2733" w14:paraId="40B8290C" w14:textId="77777777" w:rsidTr="00B044BE">
        <w:trPr>
          <w:jc w:val="center"/>
        </w:trPr>
        <w:tc>
          <w:tcPr>
            <w:tcW w:w="4876" w:type="dxa"/>
            <w:tcBorders>
              <w:top w:val="nil"/>
              <w:left w:val="nil"/>
              <w:bottom w:val="nil"/>
              <w:right w:val="nil"/>
            </w:tcBorders>
          </w:tcPr>
          <w:p w14:paraId="7E073D30" w14:textId="516B2E08" w:rsidR="005F0310" w:rsidRPr="00EA2733" w:rsidRDefault="005F0310" w:rsidP="00B044BE">
            <w:pPr>
              <w:pStyle w:val="Normal6a"/>
            </w:pPr>
            <w:r w:rsidRPr="00EA2733">
              <w:t>1</w:t>
            </w:r>
            <w:r w:rsidR="00E70FFC">
              <w:noBreakHyphen/>
            </w:r>
            <w:r w:rsidRPr="00EA2733">
              <w:t>A.</w:t>
            </w:r>
            <w:r w:rsidRPr="00EA2733">
              <w:tab/>
              <w:t>Os cercadores com rede de cerco com retenida que excedam o seu limite anual de capturas ficam sujeitos a um período de defeso mais longo no ano seguinte. O período de defeso referido no n.º 1 do presente artigo é aumentado em 10 dias suplementares para os cercadores com rede de cerco com retenida que tenham excedido o limite anual de capturas de 1 200 toneladas de atum</w:t>
            </w:r>
            <w:r w:rsidR="00E70FFC">
              <w:noBreakHyphen/>
            </w:r>
            <w:r w:rsidRPr="00EA2733">
              <w:t>patudo no ano anterior. Para os cercadores com rede de cerco com retenida que tenham excedido o limite anual de capturas de 1 500 toneladas de atum</w:t>
            </w:r>
            <w:r w:rsidR="00E70FFC">
              <w:noBreakHyphen/>
            </w:r>
            <w:r w:rsidRPr="00EA2733">
              <w:t>patudo, o período de defeso é aumentado em 13 dias. Para os cercadores com rede de cerco com retenida que tenham excedido o limite anual de capturas de 1 800 toneladas de atum</w:t>
            </w:r>
            <w:r w:rsidR="00E70FFC">
              <w:noBreakHyphen/>
            </w:r>
            <w:r w:rsidRPr="00EA2733">
              <w:t xml:space="preserve">patudo, o período de defeso é aumentado em 16 dias; Para os cercadores com rede de cerco com retenida que tenham excedido o limite anual de capturas de 2 100 toneladas, o período de defeso é aumentado em 19 dias; para os cercadores com rede de cerco com </w:t>
            </w:r>
            <w:r w:rsidRPr="00EA2733">
              <w:lastRenderedPageBreak/>
              <w:t>retenida que tenham excedido o limite anual de capturas de 2 400 toneladas, o período de defeso é aumentado em 22 dias, para além do defeso referido no n.º 1. Os dias suplementares de defeso previstos no presente número são adicionados, consoante o caso, ao início do defeso para os navios que observam o primeiro período e ao fim do defeso para os navios que observam o segundo período, de modo que o defeso do primeiro período termine sempre em 8 de outubro e o segundo período tenha sempre início em 9 de novembro de cada ano.</w:t>
            </w:r>
          </w:p>
        </w:tc>
        <w:tc>
          <w:tcPr>
            <w:tcW w:w="4876" w:type="dxa"/>
            <w:tcBorders>
              <w:top w:val="nil"/>
              <w:left w:val="nil"/>
              <w:bottom w:val="nil"/>
              <w:right w:val="nil"/>
            </w:tcBorders>
          </w:tcPr>
          <w:p w14:paraId="76C362F4" w14:textId="1DCDD02B" w:rsidR="005F0310" w:rsidRPr="00EA2733" w:rsidRDefault="005F0310" w:rsidP="00B044BE">
            <w:pPr>
              <w:pStyle w:val="Normal6a"/>
            </w:pPr>
            <w:r w:rsidRPr="00EA2733">
              <w:lastRenderedPageBreak/>
              <w:t>1</w:t>
            </w:r>
            <w:r w:rsidR="00E70FFC">
              <w:noBreakHyphen/>
            </w:r>
            <w:r w:rsidRPr="00EA2733">
              <w:t>A.</w:t>
            </w:r>
            <w:r w:rsidRPr="00EA2733">
              <w:tab/>
              <w:t>Os cercadores com rede de cerco com retenida que excedam o seu limite anual de capturas ficam sujeitos a um período de defeso mais longo no ano seguinte</w:t>
            </w:r>
            <w:r w:rsidRPr="00EA2733">
              <w:rPr>
                <w:b/>
                <w:i/>
              </w:rPr>
              <w:t>, aplicável de 2026 a 2028</w:t>
            </w:r>
            <w:r w:rsidRPr="00EA2733">
              <w:t>. O período de defeso referido no n.º 1 do presente artigo é aumentado em 10 dias suplementares para os cercadores com rede de cerco com retenida que tenham excedido o limite anual de capturas de 1 200 toneladas de atum</w:t>
            </w:r>
            <w:r w:rsidR="00E70FFC">
              <w:noBreakHyphen/>
            </w:r>
            <w:r w:rsidRPr="00EA2733">
              <w:t>patudo no ano anterior. Para os cercadores com rede de cerco com retenida que tenham excedido o limite anual de capturas de 1 500 toneladas de atum</w:t>
            </w:r>
            <w:r w:rsidR="00E70FFC">
              <w:noBreakHyphen/>
            </w:r>
            <w:r w:rsidRPr="00EA2733">
              <w:t>patudo, o período de defeso é aumentado em 13 dias. Para os cercadores com rede de cerco com retenida que tenham excedido o limite anual de capturas de 1 800 toneladas de atum</w:t>
            </w:r>
            <w:r w:rsidR="00E70FFC">
              <w:noBreakHyphen/>
            </w:r>
            <w:r w:rsidRPr="00EA2733">
              <w:t xml:space="preserve">patudo, o período de defeso é aumentado em 16 dias; Para os cercadores com rede de cerco com retenida que tenham excedido o limite anual de capturas de 2 100 toneladas, o período de defeso é aumentado em 19 dias; </w:t>
            </w:r>
            <w:r w:rsidRPr="00EA2733">
              <w:lastRenderedPageBreak/>
              <w:t>para os cercadores com rede de cerco com retenida que tenham excedido o limite anual de capturas de 2 400 toneladas, o período de defeso é aumentado em 22 dias, para além do defeso referido no n.º 1. Os dias suplementares de defeso previstos no presente número são adicionados, consoante o caso, ao início do defeso para os navios que observam o primeiro período e ao fim do defeso para os navios que observam o segundo período, de modo que o defeso do primeiro período termine sempre em 8 de outubro e o segundo período tenha sempre início em 9 de novembro de cada ano.</w:t>
            </w:r>
          </w:p>
        </w:tc>
      </w:tr>
    </w:tbl>
    <w:p w14:paraId="740B7551"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76A09AF6" w14:textId="77777777" w:rsidR="005F0310" w:rsidRPr="00EA2733" w:rsidRDefault="005F0310" w:rsidP="005F0310">
      <w:r w:rsidRPr="00EA2733">
        <w:rPr>
          <w:rStyle w:val="HideTWBExt"/>
        </w:rPr>
        <w:t>&lt;/Amend&gt;</w:t>
      </w:r>
    </w:p>
    <w:p w14:paraId="6511CBAC"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314</w:t>
      </w:r>
      <w:r w:rsidRPr="00EA2733">
        <w:rPr>
          <w:rStyle w:val="HideTWBExt"/>
        </w:rPr>
        <w:t>&lt;/NumAm&gt;</w:t>
      </w:r>
    </w:p>
    <w:p w14:paraId="76BF6683" w14:textId="77777777" w:rsidR="005F0310" w:rsidRPr="00EA2733" w:rsidRDefault="005F0310" w:rsidP="005F0310">
      <w:pPr>
        <w:pStyle w:val="NormalBold"/>
      </w:pPr>
      <w:r w:rsidRPr="00EA2733">
        <w:rPr>
          <w:rStyle w:val="HideTWBExt"/>
          <w:b w:val="0"/>
        </w:rPr>
        <w:t>&lt;RepeatBlock-By&gt;&lt;Members&gt;</w:t>
      </w:r>
      <w:r w:rsidRPr="00EA2733">
        <w:t>Emma Wiesner</w:t>
      </w:r>
      <w:r w:rsidRPr="00EA2733">
        <w:rPr>
          <w:rStyle w:val="HideTWBExt"/>
          <w:b w:val="0"/>
        </w:rPr>
        <w:t>&lt;/Members&gt;</w:t>
      </w:r>
    </w:p>
    <w:p w14:paraId="27CCB869" w14:textId="77777777" w:rsidR="005F0310" w:rsidRPr="00EA2733" w:rsidRDefault="005F0310" w:rsidP="005F0310">
      <w:pPr>
        <w:pStyle w:val="NormalBold"/>
      </w:pPr>
      <w:r w:rsidRPr="00EA2733">
        <w:rPr>
          <w:rStyle w:val="HideTWBExt"/>
          <w:b w:val="0"/>
        </w:rPr>
        <w:t>&lt;/RepeatBlock-By&gt;</w:t>
      </w:r>
    </w:p>
    <w:p w14:paraId="73CB61B1"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5C6FC36D" w14:textId="77777777" w:rsidR="005F0310" w:rsidRPr="00EA2733" w:rsidRDefault="005F0310" w:rsidP="005F0310">
      <w:pPr>
        <w:pStyle w:val="NormalBold"/>
      </w:pPr>
      <w:r w:rsidRPr="00EA2733">
        <w:rPr>
          <w:rStyle w:val="HideTWBExt"/>
        </w:rPr>
        <w:t>&lt;Article&gt;</w:t>
      </w:r>
      <w:r w:rsidRPr="00EA2733">
        <w:t>Artigo 4 – parágrafo 1 – ponto 6</w:t>
      </w:r>
      <w:r w:rsidRPr="00EA2733">
        <w:rPr>
          <w:rStyle w:val="HideTWBExt"/>
        </w:rPr>
        <w:t>&lt;/Article&gt;</w:t>
      </w:r>
    </w:p>
    <w:p w14:paraId="46A91DD0" w14:textId="77777777" w:rsidR="005F0310" w:rsidRPr="00EA2733" w:rsidRDefault="005F0310" w:rsidP="005F0310">
      <w:r w:rsidRPr="00EA2733">
        <w:rPr>
          <w:rStyle w:val="HideTWBExt"/>
        </w:rPr>
        <w:t>&lt;DocAmend2&gt;</w:t>
      </w:r>
      <w:r w:rsidRPr="00EA2733">
        <w:t>Regulamento (UE) 2021/56</w:t>
      </w:r>
      <w:r w:rsidRPr="00EA2733">
        <w:rPr>
          <w:rStyle w:val="HideTWBExt"/>
        </w:rPr>
        <w:t>&lt;/DocAmend2&gt;</w:t>
      </w:r>
    </w:p>
    <w:p w14:paraId="60E9A002" w14:textId="77777777" w:rsidR="005F0310" w:rsidRPr="00EA2733" w:rsidRDefault="005F0310" w:rsidP="005F0310">
      <w:r w:rsidRPr="00EA2733">
        <w:rPr>
          <w:rStyle w:val="HideTWBExt"/>
        </w:rPr>
        <w:t>&lt;Article2&gt;</w:t>
      </w:r>
      <w:r w:rsidRPr="00EA2733">
        <w:t>Artigo 10 – ponto 9</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7D39B0D" w14:textId="77777777" w:rsidTr="00B044BE">
        <w:trPr>
          <w:trHeight w:hRule="exact" w:val="240"/>
          <w:jc w:val="center"/>
        </w:trPr>
        <w:tc>
          <w:tcPr>
            <w:tcW w:w="9752" w:type="dxa"/>
            <w:gridSpan w:val="2"/>
            <w:tcBorders>
              <w:top w:val="nil"/>
              <w:left w:val="nil"/>
              <w:bottom w:val="nil"/>
              <w:right w:val="nil"/>
            </w:tcBorders>
          </w:tcPr>
          <w:p w14:paraId="7DAC58B2" w14:textId="77777777" w:rsidR="005F0310" w:rsidRPr="00EA2733" w:rsidRDefault="005F0310" w:rsidP="00B044BE"/>
        </w:tc>
      </w:tr>
      <w:tr w:rsidR="005F0310" w:rsidRPr="00EA2733" w14:paraId="0109D987" w14:textId="77777777" w:rsidTr="00B044BE">
        <w:trPr>
          <w:trHeight w:val="240"/>
          <w:jc w:val="center"/>
        </w:trPr>
        <w:tc>
          <w:tcPr>
            <w:tcW w:w="4876" w:type="dxa"/>
            <w:tcBorders>
              <w:top w:val="nil"/>
              <w:left w:val="nil"/>
              <w:bottom w:val="nil"/>
              <w:right w:val="nil"/>
            </w:tcBorders>
          </w:tcPr>
          <w:p w14:paraId="6BF01B42"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7552B580" w14:textId="77777777" w:rsidR="005F0310" w:rsidRPr="00EA2733" w:rsidRDefault="005F0310" w:rsidP="00B044BE">
            <w:pPr>
              <w:pStyle w:val="AmColumnHeading"/>
            </w:pPr>
            <w:r w:rsidRPr="00EA2733">
              <w:t>Alteração</w:t>
            </w:r>
          </w:p>
        </w:tc>
      </w:tr>
      <w:tr w:rsidR="005F0310" w:rsidRPr="00EA2733" w14:paraId="3E094387" w14:textId="77777777" w:rsidTr="00B044BE">
        <w:trPr>
          <w:jc w:val="center"/>
        </w:trPr>
        <w:tc>
          <w:tcPr>
            <w:tcW w:w="4876" w:type="dxa"/>
            <w:tcBorders>
              <w:top w:val="nil"/>
              <w:left w:val="nil"/>
              <w:bottom w:val="nil"/>
              <w:right w:val="nil"/>
            </w:tcBorders>
          </w:tcPr>
          <w:p w14:paraId="71EAC46A" w14:textId="553A88C2" w:rsidR="005F0310" w:rsidRPr="00EA2733" w:rsidRDefault="005F0310" w:rsidP="00B044BE">
            <w:pPr>
              <w:pStyle w:val="Normal6a"/>
            </w:pPr>
            <w:r w:rsidRPr="00EA2733">
              <w:t>9.</w:t>
            </w:r>
            <w:r w:rsidRPr="00EA2733">
              <w:tab/>
              <w:t>Os navios de pesca da União não podem pescar nas zonas de concentração de juvenis de tubarão</w:t>
            </w:r>
            <w:r w:rsidR="00E70FFC">
              <w:noBreakHyphen/>
            </w:r>
            <w:r w:rsidRPr="00EA2733">
              <w:t>luzidio identificadas pela IATTC.</w:t>
            </w:r>
          </w:p>
        </w:tc>
        <w:tc>
          <w:tcPr>
            <w:tcW w:w="4876" w:type="dxa"/>
            <w:tcBorders>
              <w:top w:val="nil"/>
              <w:left w:val="nil"/>
              <w:bottom w:val="nil"/>
              <w:right w:val="nil"/>
            </w:tcBorders>
          </w:tcPr>
          <w:p w14:paraId="567E1570" w14:textId="695822B1" w:rsidR="005F0310" w:rsidRPr="00EA2733" w:rsidRDefault="005F0310" w:rsidP="00B044BE">
            <w:pPr>
              <w:pStyle w:val="Normal6a"/>
            </w:pPr>
            <w:r w:rsidRPr="00EA2733">
              <w:t>9.</w:t>
            </w:r>
            <w:r w:rsidRPr="00EA2733">
              <w:tab/>
              <w:t>Os navios de pesca da União não podem pescar nas zonas de concentração de juvenis de tubarão</w:t>
            </w:r>
            <w:r w:rsidR="00E70FFC">
              <w:noBreakHyphen/>
            </w:r>
            <w:r w:rsidRPr="00EA2733">
              <w:t xml:space="preserve">luzidio identificadas pela IATTC. </w:t>
            </w:r>
            <w:r w:rsidRPr="00EA2733">
              <w:rPr>
                <w:b/>
                <w:i/>
              </w:rPr>
              <w:t>Os Estados</w:t>
            </w:r>
            <w:r w:rsidR="00E70FFC">
              <w:rPr>
                <w:b/>
                <w:i/>
              </w:rPr>
              <w:noBreakHyphen/>
            </w:r>
            <w:r w:rsidRPr="00EA2733">
              <w:rPr>
                <w:b/>
                <w:i/>
              </w:rPr>
              <w:t>Membros devem disponibilizar as informações relativas a estas zonas aos operadores dos navios de pesca da União.</w:t>
            </w:r>
          </w:p>
        </w:tc>
      </w:tr>
    </w:tbl>
    <w:p w14:paraId="047063B8"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66AE3CDE" w14:textId="77777777" w:rsidR="005F0310" w:rsidRPr="00EA2733" w:rsidRDefault="005F0310" w:rsidP="005F0310">
      <w:r w:rsidRPr="00EA2733">
        <w:rPr>
          <w:rStyle w:val="HideTWBExt"/>
        </w:rPr>
        <w:t>&lt;/Amend&gt;</w:t>
      </w:r>
    </w:p>
    <w:p w14:paraId="29FBB74A"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315</w:t>
      </w:r>
      <w:r w:rsidRPr="00EA2733">
        <w:rPr>
          <w:rStyle w:val="HideTWBExt"/>
        </w:rPr>
        <w:t>&lt;/NumAm&gt;</w:t>
      </w:r>
    </w:p>
    <w:p w14:paraId="38B34C7A" w14:textId="77777777" w:rsidR="005F0310" w:rsidRPr="00EA2733" w:rsidRDefault="005F0310" w:rsidP="005F0310">
      <w:pPr>
        <w:pStyle w:val="NormalBold"/>
      </w:pPr>
      <w:r w:rsidRPr="00EA2733">
        <w:rPr>
          <w:rStyle w:val="HideTWBExt"/>
          <w:b w:val="0"/>
        </w:rPr>
        <w:t>&lt;RepeatBlock-By&gt;&lt;Members&gt;</w:t>
      </w:r>
      <w:r w:rsidRPr="00EA2733">
        <w:t>Séverine Werbrouck, António Tânger Corrêa</w:t>
      </w:r>
      <w:r w:rsidRPr="00EA2733">
        <w:rPr>
          <w:rStyle w:val="HideTWBExt"/>
          <w:b w:val="0"/>
        </w:rPr>
        <w:t>&lt;/Members&gt;</w:t>
      </w:r>
    </w:p>
    <w:p w14:paraId="5189BFCF" w14:textId="77777777" w:rsidR="005F0310" w:rsidRPr="00EA2733" w:rsidRDefault="005F0310" w:rsidP="005F0310">
      <w:pPr>
        <w:pStyle w:val="NormalBold"/>
      </w:pPr>
      <w:r w:rsidRPr="00EA2733">
        <w:rPr>
          <w:rStyle w:val="HideTWBExt"/>
          <w:b w:val="0"/>
        </w:rPr>
        <w:t>&lt;/RepeatBlock-By&gt;</w:t>
      </w:r>
    </w:p>
    <w:p w14:paraId="2C9039B9"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40339A9" w14:textId="77777777" w:rsidR="005F0310" w:rsidRPr="00EA2733" w:rsidRDefault="005F0310" w:rsidP="005F0310">
      <w:pPr>
        <w:pStyle w:val="NormalBold"/>
      </w:pPr>
      <w:r w:rsidRPr="00EA2733">
        <w:rPr>
          <w:rStyle w:val="HideTWBExt"/>
        </w:rPr>
        <w:t>&lt;Article&gt;</w:t>
      </w:r>
      <w:r w:rsidRPr="00EA2733">
        <w:t>Artigo 6 – parágrafo 1 – ponto 3</w:t>
      </w:r>
      <w:r w:rsidRPr="00EA2733">
        <w:rPr>
          <w:rStyle w:val="HideTWBExt"/>
        </w:rPr>
        <w:t>&lt;/Article&gt;</w:t>
      </w:r>
    </w:p>
    <w:p w14:paraId="7AC7DEDC" w14:textId="77777777" w:rsidR="005F0310" w:rsidRPr="00EA2733" w:rsidRDefault="005F0310" w:rsidP="005F0310">
      <w:r w:rsidRPr="00EA2733">
        <w:rPr>
          <w:rStyle w:val="HideTWBExt"/>
        </w:rPr>
        <w:t>&lt;DocAmend2&gt;</w:t>
      </w:r>
      <w:r w:rsidRPr="00EA2733">
        <w:t>Regulamento (UE) 2022/2343</w:t>
      </w:r>
      <w:r w:rsidRPr="00EA2733">
        <w:rPr>
          <w:rStyle w:val="HideTWBExt"/>
        </w:rPr>
        <w:t>&lt;/DocAmend2&gt;</w:t>
      </w:r>
    </w:p>
    <w:p w14:paraId="60BD8F49" w14:textId="793422FC" w:rsidR="005F0310" w:rsidRPr="00EA2733" w:rsidRDefault="005F0310" w:rsidP="005F0310">
      <w:r w:rsidRPr="00EA2733">
        <w:rPr>
          <w:rStyle w:val="HideTWBExt"/>
        </w:rPr>
        <w:t>&lt;Article2&gt;</w:t>
      </w:r>
      <w:r w:rsidRPr="00EA2733">
        <w:t>Artigo 5</w:t>
      </w:r>
      <w:r w:rsidR="00E70FFC">
        <w:noBreakHyphen/>
      </w:r>
      <w:r w:rsidRPr="00EA2733">
        <w:t>A – n.º 1</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17E04D85" w14:textId="77777777" w:rsidTr="00B044BE">
        <w:trPr>
          <w:trHeight w:hRule="exact" w:val="240"/>
          <w:jc w:val="center"/>
        </w:trPr>
        <w:tc>
          <w:tcPr>
            <w:tcW w:w="9752" w:type="dxa"/>
            <w:gridSpan w:val="2"/>
            <w:tcBorders>
              <w:top w:val="nil"/>
              <w:left w:val="nil"/>
              <w:bottom w:val="nil"/>
              <w:right w:val="nil"/>
            </w:tcBorders>
          </w:tcPr>
          <w:p w14:paraId="632EDCFA" w14:textId="77777777" w:rsidR="005F0310" w:rsidRPr="00EA2733" w:rsidRDefault="005F0310" w:rsidP="00B044BE"/>
        </w:tc>
      </w:tr>
      <w:tr w:rsidR="005F0310" w:rsidRPr="00EA2733" w14:paraId="4E4FF086" w14:textId="77777777" w:rsidTr="00B044BE">
        <w:trPr>
          <w:trHeight w:val="240"/>
          <w:jc w:val="center"/>
        </w:trPr>
        <w:tc>
          <w:tcPr>
            <w:tcW w:w="4876" w:type="dxa"/>
            <w:tcBorders>
              <w:top w:val="nil"/>
              <w:left w:val="nil"/>
              <w:bottom w:val="nil"/>
              <w:right w:val="nil"/>
            </w:tcBorders>
          </w:tcPr>
          <w:p w14:paraId="130AB3F9"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CA703F8" w14:textId="77777777" w:rsidR="005F0310" w:rsidRPr="00EA2733" w:rsidRDefault="005F0310" w:rsidP="00B044BE">
            <w:pPr>
              <w:pStyle w:val="AmColumnHeading"/>
            </w:pPr>
            <w:r w:rsidRPr="00EA2733">
              <w:t>Alteração</w:t>
            </w:r>
          </w:p>
        </w:tc>
      </w:tr>
      <w:tr w:rsidR="005F0310" w:rsidRPr="00EA2733" w14:paraId="0F0C2795" w14:textId="77777777" w:rsidTr="00B044BE">
        <w:trPr>
          <w:jc w:val="center"/>
        </w:trPr>
        <w:tc>
          <w:tcPr>
            <w:tcW w:w="4876" w:type="dxa"/>
            <w:tcBorders>
              <w:top w:val="nil"/>
              <w:left w:val="nil"/>
              <w:bottom w:val="nil"/>
              <w:right w:val="nil"/>
            </w:tcBorders>
          </w:tcPr>
          <w:p w14:paraId="6BCB1DB1" w14:textId="1906B94A" w:rsidR="005F0310" w:rsidRPr="00EA2733" w:rsidRDefault="005F0310" w:rsidP="00B044BE">
            <w:pPr>
              <w:pStyle w:val="Normal6a"/>
            </w:pPr>
            <w:r w:rsidRPr="00EA2733">
              <w:t>1.</w:t>
            </w:r>
            <w:r w:rsidRPr="00EA2733">
              <w:tab/>
              <w:t>Os Estados</w:t>
            </w:r>
            <w:r w:rsidR="00E70FFC">
              <w:noBreakHyphen/>
            </w:r>
            <w:r w:rsidRPr="00EA2733">
              <w:t>Membros podem decidir proibir os navios que arvoram o seu pavilhão de pescar atum</w:t>
            </w:r>
            <w:r w:rsidR="00E70FFC">
              <w:noBreakHyphen/>
            </w:r>
            <w:r w:rsidRPr="00EA2733">
              <w:t>patudo, atum</w:t>
            </w:r>
            <w:r w:rsidR="00E70FFC">
              <w:noBreakHyphen/>
            </w:r>
            <w:r w:rsidRPr="00EA2733">
              <w:t xml:space="preserve">albacora e gaiado na zona de competência da IOTC por um período mínimo de </w:t>
            </w:r>
            <w:r w:rsidRPr="00EA2733">
              <w:rPr>
                <w:b/>
                <w:i/>
              </w:rPr>
              <w:t>31</w:t>
            </w:r>
            <w:r w:rsidRPr="00EA2733">
              <w:t xml:space="preserve"> dias consecutivos. </w:t>
            </w:r>
            <w:r w:rsidRPr="00EA2733">
              <w:rPr>
                <w:b/>
                <w:i/>
              </w:rPr>
              <w:t>Podem ser</w:t>
            </w:r>
            <w:r w:rsidRPr="00EA2733">
              <w:t xml:space="preserve"> excluídos os navios de comprimento de fora a fora inferior a 12 metros que pesquem na ZEE de um Estado</w:t>
            </w:r>
            <w:r w:rsidR="00E70FFC">
              <w:noBreakHyphen/>
            </w:r>
            <w:r w:rsidRPr="00EA2733">
              <w:t>Membro.</w:t>
            </w:r>
          </w:p>
        </w:tc>
        <w:tc>
          <w:tcPr>
            <w:tcW w:w="4876" w:type="dxa"/>
            <w:tcBorders>
              <w:top w:val="nil"/>
              <w:left w:val="nil"/>
              <w:bottom w:val="nil"/>
              <w:right w:val="nil"/>
            </w:tcBorders>
          </w:tcPr>
          <w:p w14:paraId="6A3F0769" w14:textId="4C215180" w:rsidR="005F0310" w:rsidRPr="00EA2733" w:rsidRDefault="005F0310" w:rsidP="00B044BE">
            <w:pPr>
              <w:pStyle w:val="Normal6a"/>
            </w:pPr>
            <w:r w:rsidRPr="00EA2733">
              <w:t>1.</w:t>
            </w:r>
            <w:r w:rsidRPr="00EA2733">
              <w:tab/>
              <w:t>Os Estados</w:t>
            </w:r>
            <w:r w:rsidR="00E70FFC">
              <w:noBreakHyphen/>
            </w:r>
            <w:r w:rsidRPr="00EA2733">
              <w:t>Membros podem decidir proibir os navios que arvoram o seu pavilhão de pescar atum</w:t>
            </w:r>
            <w:r w:rsidR="00E70FFC">
              <w:noBreakHyphen/>
            </w:r>
            <w:r w:rsidRPr="00EA2733">
              <w:t>patudo, atum</w:t>
            </w:r>
            <w:r w:rsidR="00E70FFC">
              <w:noBreakHyphen/>
            </w:r>
            <w:r w:rsidRPr="00EA2733">
              <w:t xml:space="preserve">albacora e gaiado na zona de competência da IOTC por um período mínimo de </w:t>
            </w:r>
            <w:r w:rsidRPr="00EA2733">
              <w:rPr>
                <w:b/>
                <w:i/>
              </w:rPr>
              <w:t>20</w:t>
            </w:r>
            <w:r w:rsidRPr="00EA2733">
              <w:t xml:space="preserve"> dias consecutivos. </w:t>
            </w:r>
            <w:r w:rsidRPr="00EA2733">
              <w:rPr>
                <w:b/>
                <w:i/>
              </w:rPr>
              <w:t>Ficam em princípio</w:t>
            </w:r>
            <w:r w:rsidRPr="00EA2733">
              <w:t xml:space="preserve"> excluídos </w:t>
            </w:r>
            <w:r w:rsidRPr="00EA2733">
              <w:rPr>
                <w:b/>
                <w:i/>
              </w:rPr>
              <w:t>desta proibição</w:t>
            </w:r>
            <w:r w:rsidRPr="00EA2733">
              <w:t xml:space="preserve"> os navios de comprimento de fora a fora inferior a 12 metros que pesquem na ZEE de um Estado</w:t>
            </w:r>
            <w:r w:rsidR="00E70FFC">
              <w:noBreakHyphen/>
            </w:r>
            <w:r w:rsidRPr="00EA2733">
              <w:t>Membro</w:t>
            </w:r>
            <w:r w:rsidRPr="00EA2733">
              <w:rPr>
                <w:b/>
                <w:i/>
              </w:rPr>
              <w:t>, salvo decisão em contrário deste último</w:t>
            </w:r>
            <w:r w:rsidRPr="00EA2733">
              <w:t>.</w:t>
            </w:r>
          </w:p>
        </w:tc>
      </w:tr>
    </w:tbl>
    <w:p w14:paraId="605729D6"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{FR}</w:t>
      </w:r>
      <w:r w:rsidRPr="00EA2733">
        <w:t>fr</w:t>
      </w:r>
      <w:r w:rsidRPr="00EA2733">
        <w:rPr>
          <w:rStyle w:val="HideTWBExt"/>
        </w:rPr>
        <w:t>&lt;/Original&gt;</w:t>
      </w:r>
    </w:p>
    <w:p w14:paraId="7C0E00FC" w14:textId="427EEF04" w:rsidR="005F0310" w:rsidRPr="00EA2733" w:rsidRDefault="005F0310" w:rsidP="005F0310">
      <w:r w:rsidRPr="00EA2733">
        <w:rPr>
          <w:rStyle w:val="HideTWBExt"/>
        </w:rPr>
        <w:t>&lt;/Amend&gt;</w:t>
      </w:r>
    </w:p>
    <w:p w14:paraId="3B9FD42E"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316</w:t>
      </w:r>
      <w:r w:rsidRPr="00EA2733">
        <w:rPr>
          <w:rStyle w:val="HideTWBExt"/>
        </w:rPr>
        <w:t>&lt;/NumAm&gt;</w:t>
      </w:r>
    </w:p>
    <w:p w14:paraId="7D9BC252"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5B7ACD48"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112228FD"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668B1F9D" w14:textId="77777777" w:rsidR="005F0310" w:rsidRPr="00EA2733" w:rsidRDefault="005F0310" w:rsidP="005F0310">
      <w:pPr>
        <w:pStyle w:val="NormalBold"/>
      </w:pPr>
      <w:r w:rsidRPr="00EA2733">
        <w:rPr>
          <w:rStyle w:val="HideTWBExt"/>
          <w:b w:val="0"/>
        </w:rPr>
        <w:t>&lt;/RepeatBlock-By&gt;</w:t>
      </w:r>
    </w:p>
    <w:p w14:paraId="0248C299"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C5E2506" w14:textId="77777777" w:rsidR="005F0310" w:rsidRPr="00EA2733" w:rsidRDefault="005F0310" w:rsidP="005F0310">
      <w:pPr>
        <w:pStyle w:val="NormalBold"/>
      </w:pPr>
      <w:r w:rsidRPr="00EA2733">
        <w:rPr>
          <w:rStyle w:val="HideTWBExt"/>
        </w:rPr>
        <w:t>&lt;Article&gt;</w:t>
      </w:r>
      <w:r w:rsidRPr="00EA2733">
        <w:t>Artigo 6 – parágrafo 1 – ponto 4</w:t>
      </w:r>
      <w:r w:rsidRPr="00EA2733">
        <w:rPr>
          <w:rStyle w:val="HideTWBExt"/>
        </w:rPr>
        <w:t>&lt;/Article&gt;</w:t>
      </w:r>
    </w:p>
    <w:p w14:paraId="02BF2EED" w14:textId="77777777" w:rsidR="005F0310" w:rsidRPr="00EA2733" w:rsidRDefault="005F0310" w:rsidP="005F0310">
      <w:r w:rsidRPr="00EA2733">
        <w:rPr>
          <w:rStyle w:val="HideTWBExt"/>
        </w:rPr>
        <w:t>&lt;DocAmend2&gt;</w:t>
      </w:r>
      <w:r w:rsidRPr="00EA2733">
        <w:t>Regulamento (UE) 2022/2343</w:t>
      </w:r>
      <w:r w:rsidRPr="00EA2733">
        <w:rPr>
          <w:rStyle w:val="HideTWBExt"/>
        </w:rPr>
        <w:t>&lt;/DocAmend2&gt;</w:t>
      </w:r>
    </w:p>
    <w:p w14:paraId="7B77F91C" w14:textId="4786528A" w:rsidR="005F0310" w:rsidRPr="00EA2733" w:rsidRDefault="005F0310" w:rsidP="005F0310">
      <w:r w:rsidRPr="00EA2733">
        <w:rPr>
          <w:rStyle w:val="HideTWBExt"/>
        </w:rPr>
        <w:t>&lt;Article2&gt;</w:t>
      </w:r>
      <w:r w:rsidRPr="00EA2733">
        <w:t>Artigo 8</w:t>
      </w:r>
      <w:r w:rsidR="00E70FFC">
        <w:noBreakHyphen/>
      </w:r>
      <w:r w:rsidRPr="00EA2733">
        <w:t>A – n.º 8</w:t>
      </w:r>
      <w:r w:rsidR="00E70FFC">
        <w:noBreakHyphen/>
      </w:r>
      <w:r w:rsidRPr="00EA2733">
        <w:t>A (novo)</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476C6688" w14:textId="77777777" w:rsidTr="00B044BE">
        <w:trPr>
          <w:trHeight w:hRule="exact" w:val="240"/>
          <w:jc w:val="center"/>
        </w:trPr>
        <w:tc>
          <w:tcPr>
            <w:tcW w:w="9752" w:type="dxa"/>
            <w:gridSpan w:val="2"/>
            <w:tcBorders>
              <w:top w:val="nil"/>
              <w:left w:val="nil"/>
              <w:bottom w:val="nil"/>
              <w:right w:val="nil"/>
            </w:tcBorders>
          </w:tcPr>
          <w:p w14:paraId="449C9E29" w14:textId="77777777" w:rsidR="005F0310" w:rsidRPr="00EA2733" w:rsidRDefault="005F0310" w:rsidP="00B044BE"/>
        </w:tc>
      </w:tr>
      <w:tr w:rsidR="005F0310" w:rsidRPr="00EA2733" w14:paraId="10199824" w14:textId="77777777" w:rsidTr="00B044BE">
        <w:trPr>
          <w:trHeight w:val="240"/>
          <w:jc w:val="center"/>
        </w:trPr>
        <w:tc>
          <w:tcPr>
            <w:tcW w:w="4876" w:type="dxa"/>
            <w:tcBorders>
              <w:top w:val="nil"/>
              <w:left w:val="nil"/>
              <w:bottom w:val="nil"/>
              <w:right w:val="nil"/>
            </w:tcBorders>
          </w:tcPr>
          <w:p w14:paraId="24A64EDE"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1B2C5DDD" w14:textId="77777777" w:rsidR="005F0310" w:rsidRPr="00EA2733" w:rsidRDefault="005F0310" w:rsidP="00B044BE">
            <w:pPr>
              <w:pStyle w:val="AmColumnHeading"/>
            </w:pPr>
            <w:r w:rsidRPr="00EA2733">
              <w:t>Alteração</w:t>
            </w:r>
          </w:p>
        </w:tc>
      </w:tr>
      <w:tr w:rsidR="005F0310" w:rsidRPr="00EA2733" w14:paraId="66DFA24F" w14:textId="77777777" w:rsidTr="00B044BE">
        <w:trPr>
          <w:jc w:val="center"/>
        </w:trPr>
        <w:tc>
          <w:tcPr>
            <w:tcW w:w="4876" w:type="dxa"/>
            <w:tcBorders>
              <w:top w:val="nil"/>
              <w:left w:val="nil"/>
              <w:bottom w:val="nil"/>
              <w:right w:val="nil"/>
            </w:tcBorders>
          </w:tcPr>
          <w:p w14:paraId="40EE610A" w14:textId="77777777" w:rsidR="005F0310" w:rsidRPr="00EA2733" w:rsidRDefault="005F0310" w:rsidP="00B044BE">
            <w:pPr>
              <w:pStyle w:val="Normal6a"/>
            </w:pPr>
          </w:p>
        </w:tc>
        <w:tc>
          <w:tcPr>
            <w:tcW w:w="4876" w:type="dxa"/>
            <w:tcBorders>
              <w:top w:val="nil"/>
              <w:left w:val="nil"/>
              <w:bottom w:val="nil"/>
              <w:right w:val="nil"/>
            </w:tcBorders>
          </w:tcPr>
          <w:p w14:paraId="140D8CCF" w14:textId="3BFB197C" w:rsidR="005F0310" w:rsidRPr="00EA2733" w:rsidRDefault="005F0310" w:rsidP="00B044BE">
            <w:pPr>
              <w:pStyle w:val="Normal6a"/>
            </w:pPr>
            <w:r w:rsidRPr="00EA2733">
              <w:rPr>
                <w:b/>
                <w:i/>
              </w:rPr>
              <w:t>8</w:t>
            </w:r>
            <w:r w:rsidR="00E70FFC">
              <w:rPr>
                <w:b/>
                <w:i/>
              </w:rPr>
              <w:noBreakHyphen/>
            </w:r>
            <w:r w:rsidRPr="00EA2733">
              <w:rPr>
                <w:b/>
                <w:i/>
              </w:rPr>
              <w:t>A.</w:t>
            </w:r>
            <w:r w:rsidRPr="00EA2733">
              <w:tab/>
            </w:r>
            <w:r w:rsidRPr="00EA2733">
              <w:rPr>
                <w:b/>
                <w:i/>
              </w:rPr>
              <w:t>Os Estados</w:t>
            </w:r>
            <w:r w:rsidR="00E70FFC">
              <w:rPr>
                <w:b/>
                <w:i/>
              </w:rPr>
              <w:noBreakHyphen/>
            </w:r>
            <w:r w:rsidRPr="00EA2733">
              <w:rPr>
                <w:b/>
                <w:i/>
              </w:rPr>
              <w:t>Membros podem isentar os navios de comprimento de fora a fora inferior a 12 metros e os navios que se dedicam exclusivamente à pequena pesca costeira das obrigações relacionadas com a colocação, monitorização e comunicação de dados relativos aos dispositivo de concentração de peixes derivante, caso não utilizem esses dispositivos nas suas atividades regulares.</w:t>
            </w:r>
          </w:p>
        </w:tc>
      </w:tr>
    </w:tbl>
    <w:p w14:paraId="2C62AAFC"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604649CE" w14:textId="77777777" w:rsidR="005F0310" w:rsidRPr="00EA2733" w:rsidRDefault="005F0310" w:rsidP="005F0310">
      <w:r w:rsidRPr="00EA2733">
        <w:rPr>
          <w:rStyle w:val="HideTWBExt"/>
        </w:rPr>
        <w:t>&lt;/Amend&gt;</w:t>
      </w:r>
    </w:p>
    <w:p w14:paraId="54940567"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317</w:t>
      </w:r>
      <w:r w:rsidRPr="00EA2733">
        <w:rPr>
          <w:rStyle w:val="HideTWBExt"/>
        </w:rPr>
        <w:t>&lt;/NumAm&gt;</w:t>
      </w:r>
    </w:p>
    <w:p w14:paraId="4DA01A8E"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1227A722" w14:textId="77777777" w:rsidR="005F0310" w:rsidRPr="00EA2733" w:rsidRDefault="005F0310" w:rsidP="005F0310">
      <w:r w:rsidRPr="00EA2733">
        <w:rPr>
          <w:rStyle w:val="HideTWBExt"/>
        </w:rPr>
        <w:lastRenderedPageBreak/>
        <w:t>&lt;AuNomDe&gt;</w:t>
      </w:r>
      <w:r w:rsidRPr="00EA2733">
        <w:rPr>
          <w:rStyle w:val="HideTWBInt"/>
        </w:rPr>
        <w:t>{ESN}</w:t>
      </w:r>
      <w:r w:rsidRPr="00EA2733">
        <w:t>em nome do Grupo ESN</w:t>
      </w:r>
      <w:r w:rsidRPr="00EA2733">
        <w:rPr>
          <w:rStyle w:val="HideTWBExt"/>
        </w:rPr>
        <w:t>&lt;/AuNomDe&gt;</w:t>
      </w:r>
    </w:p>
    <w:p w14:paraId="16438C42"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38688FB3" w14:textId="77777777" w:rsidR="005F0310" w:rsidRPr="00EA2733" w:rsidRDefault="005F0310" w:rsidP="005F0310">
      <w:pPr>
        <w:pStyle w:val="NormalBold"/>
      </w:pPr>
      <w:r w:rsidRPr="00EA2733">
        <w:rPr>
          <w:rStyle w:val="HideTWBExt"/>
          <w:b w:val="0"/>
        </w:rPr>
        <w:t>&lt;/RepeatBlock-By&gt;</w:t>
      </w:r>
    </w:p>
    <w:p w14:paraId="1E5DAA0F"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A51C7BC" w14:textId="77777777" w:rsidR="005F0310" w:rsidRPr="00EA2733" w:rsidRDefault="005F0310" w:rsidP="005F0310">
      <w:pPr>
        <w:pStyle w:val="NormalBold"/>
      </w:pPr>
      <w:r w:rsidRPr="00EA2733">
        <w:rPr>
          <w:rStyle w:val="HideTWBExt"/>
        </w:rPr>
        <w:t>&lt;Article&gt;</w:t>
      </w:r>
      <w:r w:rsidRPr="00EA2733">
        <w:t>Artigo 6 – parágrafo 1 – ponto 5</w:t>
      </w:r>
      <w:r w:rsidRPr="00EA2733">
        <w:rPr>
          <w:rStyle w:val="HideTWBExt"/>
        </w:rPr>
        <w:t>&lt;/Article&gt;</w:t>
      </w:r>
    </w:p>
    <w:p w14:paraId="7E68394E" w14:textId="77777777" w:rsidR="005F0310" w:rsidRPr="00EA2733" w:rsidRDefault="005F0310" w:rsidP="005F0310">
      <w:r w:rsidRPr="00EA2733">
        <w:rPr>
          <w:rStyle w:val="HideTWBExt"/>
        </w:rPr>
        <w:t>&lt;DocAmend2&gt;</w:t>
      </w:r>
      <w:r w:rsidRPr="00EA2733">
        <w:t>Regulamento (UE) 2022/2343</w:t>
      </w:r>
      <w:r w:rsidRPr="00EA2733">
        <w:rPr>
          <w:rStyle w:val="HideTWBExt"/>
        </w:rPr>
        <w:t>&lt;/DocAmend2&gt;</w:t>
      </w:r>
    </w:p>
    <w:p w14:paraId="7F6B6682" w14:textId="3E86FB4A" w:rsidR="005F0310" w:rsidRPr="00EA2733" w:rsidRDefault="005F0310" w:rsidP="005F0310">
      <w:r w:rsidRPr="00EA2733">
        <w:rPr>
          <w:rStyle w:val="HideTWBExt"/>
        </w:rPr>
        <w:t>&lt;Article2&gt;</w:t>
      </w:r>
      <w:r w:rsidRPr="00EA2733">
        <w:t>Artigo 8</w:t>
      </w:r>
      <w:r w:rsidR="00E70FFC">
        <w:noBreakHyphen/>
      </w:r>
      <w:r w:rsidRPr="00EA2733">
        <w:t>B – n.º 2 – alínea a</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38A788E1" w14:textId="77777777" w:rsidTr="00B044BE">
        <w:trPr>
          <w:trHeight w:hRule="exact" w:val="240"/>
          <w:jc w:val="center"/>
        </w:trPr>
        <w:tc>
          <w:tcPr>
            <w:tcW w:w="9752" w:type="dxa"/>
            <w:gridSpan w:val="2"/>
            <w:tcBorders>
              <w:top w:val="nil"/>
              <w:left w:val="nil"/>
              <w:bottom w:val="nil"/>
              <w:right w:val="nil"/>
            </w:tcBorders>
          </w:tcPr>
          <w:p w14:paraId="56488F1F" w14:textId="77777777" w:rsidR="005F0310" w:rsidRPr="00EA2733" w:rsidRDefault="005F0310" w:rsidP="00B044BE"/>
        </w:tc>
      </w:tr>
      <w:tr w:rsidR="005F0310" w:rsidRPr="00EA2733" w14:paraId="70A403BF" w14:textId="77777777" w:rsidTr="00B044BE">
        <w:trPr>
          <w:trHeight w:val="240"/>
          <w:jc w:val="center"/>
        </w:trPr>
        <w:tc>
          <w:tcPr>
            <w:tcW w:w="4876" w:type="dxa"/>
            <w:tcBorders>
              <w:top w:val="nil"/>
              <w:left w:val="nil"/>
              <w:bottom w:val="nil"/>
              <w:right w:val="nil"/>
            </w:tcBorders>
          </w:tcPr>
          <w:p w14:paraId="0E3AF9CE"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078E140E" w14:textId="77777777" w:rsidR="005F0310" w:rsidRPr="00EA2733" w:rsidRDefault="005F0310" w:rsidP="00B044BE">
            <w:pPr>
              <w:pStyle w:val="AmColumnHeading"/>
            </w:pPr>
            <w:r w:rsidRPr="00EA2733">
              <w:t>Alteração</w:t>
            </w:r>
          </w:p>
        </w:tc>
      </w:tr>
      <w:tr w:rsidR="005F0310" w:rsidRPr="00EA2733" w14:paraId="690B5B9C" w14:textId="77777777" w:rsidTr="00B044BE">
        <w:trPr>
          <w:jc w:val="center"/>
        </w:trPr>
        <w:tc>
          <w:tcPr>
            <w:tcW w:w="4876" w:type="dxa"/>
            <w:tcBorders>
              <w:top w:val="nil"/>
              <w:left w:val="nil"/>
              <w:bottom w:val="nil"/>
              <w:right w:val="nil"/>
            </w:tcBorders>
          </w:tcPr>
          <w:p w14:paraId="5F30AC19" w14:textId="77777777" w:rsidR="005F0310" w:rsidRPr="00EA2733" w:rsidRDefault="005F0310" w:rsidP="00B044BE">
            <w:pPr>
              <w:pStyle w:val="Normal6a"/>
            </w:pPr>
            <w:r w:rsidRPr="00EA2733">
              <w:t>a)</w:t>
            </w:r>
            <w:r w:rsidRPr="00EA2733">
              <w:tab/>
              <w:t>A partir de 1 de janeiro de 2026, deixam de colocar dispositivos de concentração de peixes derivantes da categoria V e utilizam apenas dispositivos de concentração de peixes derivantes das categorias de biodegradabilidade I, II III e IV, como definidas no anexo III</w:t>
            </w:r>
            <w:r w:rsidRPr="00EA2733">
              <w:rPr>
                <w:b/>
                <w:i/>
              </w:rPr>
              <w:t>;</w:t>
            </w:r>
          </w:p>
        </w:tc>
        <w:tc>
          <w:tcPr>
            <w:tcW w:w="4876" w:type="dxa"/>
            <w:tcBorders>
              <w:top w:val="nil"/>
              <w:left w:val="nil"/>
              <w:bottom w:val="nil"/>
              <w:right w:val="nil"/>
            </w:tcBorders>
          </w:tcPr>
          <w:p w14:paraId="694722B5" w14:textId="77777777" w:rsidR="005F0310" w:rsidRPr="00EA2733" w:rsidRDefault="005F0310" w:rsidP="00B044BE">
            <w:pPr>
              <w:pStyle w:val="Normal6a"/>
            </w:pPr>
            <w:r w:rsidRPr="00EA2733">
              <w:t>a)</w:t>
            </w:r>
            <w:r w:rsidRPr="00EA2733">
              <w:tab/>
              <w:t>A partir de 1 de janeiro de 2026, deixam de colocar dispositivos de concentração de peixes derivantes da categoria V e utilizam apenas dispositivos de concentração de peixes derivantes das categorias de biodegradabilidade I, II III e IV, como definidas no anexo III</w:t>
            </w:r>
            <w:r w:rsidRPr="00EA2733">
              <w:rPr>
                <w:b/>
                <w:i/>
              </w:rPr>
              <w:t>. Esta proibição não se aplica aos dispositivos de pesca tradicionais ou artesanais que não sejam utilizados para agregação industrial e não contribuam para o esgotamento das unidades populacionais.</w:t>
            </w:r>
          </w:p>
        </w:tc>
      </w:tr>
    </w:tbl>
    <w:p w14:paraId="73C6520D"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1A46A985" w14:textId="77777777" w:rsidR="005F0310" w:rsidRPr="00EA2733" w:rsidRDefault="005F0310" w:rsidP="005F0310">
      <w:r w:rsidRPr="00EA2733">
        <w:rPr>
          <w:rStyle w:val="HideTWBExt"/>
        </w:rPr>
        <w:t>&lt;/Amend&gt;</w:t>
      </w:r>
    </w:p>
    <w:p w14:paraId="02ADF6EE"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318</w:t>
      </w:r>
      <w:r w:rsidRPr="00EA2733">
        <w:rPr>
          <w:rStyle w:val="HideTWBExt"/>
        </w:rPr>
        <w:t>&lt;/NumAm&gt;</w:t>
      </w:r>
    </w:p>
    <w:p w14:paraId="66E6A9A7"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3A07576B" w14:textId="77777777" w:rsidR="005F0310" w:rsidRPr="00EA2733" w:rsidRDefault="005F0310" w:rsidP="005F0310">
      <w:pPr>
        <w:pStyle w:val="NormalBold"/>
      </w:pPr>
      <w:r w:rsidRPr="00EA2733">
        <w:rPr>
          <w:rStyle w:val="HideTWBExt"/>
          <w:b w:val="0"/>
        </w:rPr>
        <w:t>&lt;/RepeatBlock-By&gt;</w:t>
      </w:r>
    </w:p>
    <w:p w14:paraId="46B175FE"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21086E1D" w14:textId="77777777" w:rsidR="005F0310" w:rsidRPr="00EA2733" w:rsidRDefault="005F0310" w:rsidP="005F0310">
      <w:pPr>
        <w:pStyle w:val="NormalBold"/>
      </w:pPr>
      <w:r w:rsidRPr="00EA2733">
        <w:rPr>
          <w:rStyle w:val="HideTWBExt"/>
        </w:rPr>
        <w:t>&lt;Article&gt;</w:t>
      </w:r>
      <w:r w:rsidRPr="00EA2733">
        <w:t>Artigo 6 – parágrafo 1 – ponto 5</w:t>
      </w:r>
      <w:r w:rsidRPr="00EA2733">
        <w:rPr>
          <w:rStyle w:val="HideTWBExt"/>
        </w:rPr>
        <w:t>&lt;/Article&gt;</w:t>
      </w:r>
    </w:p>
    <w:p w14:paraId="5B750408" w14:textId="77777777" w:rsidR="005F0310" w:rsidRPr="00EA2733" w:rsidRDefault="005F0310" w:rsidP="005F0310">
      <w:r w:rsidRPr="00EA2733">
        <w:rPr>
          <w:rStyle w:val="HideTWBExt"/>
        </w:rPr>
        <w:t>&lt;DocAmend2&gt;</w:t>
      </w:r>
      <w:r w:rsidRPr="00EA2733">
        <w:t>Regulamento (UE) 2022/2343</w:t>
      </w:r>
      <w:r w:rsidRPr="00EA2733">
        <w:rPr>
          <w:rStyle w:val="HideTWBExt"/>
        </w:rPr>
        <w:t>&lt;/DocAmend2&gt;</w:t>
      </w:r>
    </w:p>
    <w:p w14:paraId="33289B45" w14:textId="04A80F2D" w:rsidR="005F0310" w:rsidRPr="00EA2733" w:rsidRDefault="005F0310" w:rsidP="005F0310">
      <w:r w:rsidRPr="00EA2733">
        <w:rPr>
          <w:rStyle w:val="HideTWBExt"/>
        </w:rPr>
        <w:t>&lt;Article2&gt;</w:t>
      </w:r>
      <w:r w:rsidRPr="00EA2733">
        <w:t>Artigo 8</w:t>
      </w:r>
      <w:r w:rsidR="00E70FFC">
        <w:noBreakHyphen/>
      </w:r>
      <w:r w:rsidRPr="00EA2733">
        <w:t>B – n.º 4</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2E8E1323" w14:textId="77777777" w:rsidTr="00B044BE">
        <w:trPr>
          <w:trHeight w:hRule="exact" w:val="240"/>
          <w:jc w:val="center"/>
        </w:trPr>
        <w:tc>
          <w:tcPr>
            <w:tcW w:w="9752" w:type="dxa"/>
            <w:gridSpan w:val="2"/>
            <w:tcBorders>
              <w:top w:val="nil"/>
              <w:left w:val="nil"/>
              <w:bottom w:val="nil"/>
              <w:right w:val="nil"/>
            </w:tcBorders>
          </w:tcPr>
          <w:p w14:paraId="37D98347" w14:textId="77777777" w:rsidR="005F0310" w:rsidRPr="00EA2733" w:rsidRDefault="005F0310" w:rsidP="00B044BE"/>
        </w:tc>
      </w:tr>
      <w:tr w:rsidR="005F0310" w:rsidRPr="00EA2733" w14:paraId="16A1EEB6" w14:textId="77777777" w:rsidTr="00B044BE">
        <w:trPr>
          <w:trHeight w:val="240"/>
          <w:jc w:val="center"/>
        </w:trPr>
        <w:tc>
          <w:tcPr>
            <w:tcW w:w="4876" w:type="dxa"/>
            <w:tcBorders>
              <w:top w:val="nil"/>
              <w:left w:val="nil"/>
              <w:bottom w:val="nil"/>
              <w:right w:val="nil"/>
            </w:tcBorders>
          </w:tcPr>
          <w:p w14:paraId="1B80DF1D"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39FC1442" w14:textId="77777777" w:rsidR="005F0310" w:rsidRPr="00EA2733" w:rsidRDefault="005F0310" w:rsidP="00B044BE">
            <w:pPr>
              <w:pStyle w:val="AmColumnHeading"/>
            </w:pPr>
            <w:r w:rsidRPr="00EA2733">
              <w:t>Alteração</w:t>
            </w:r>
          </w:p>
        </w:tc>
      </w:tr>
      <w:tr w:rsidR="005F0310" w:rsidRPr="00EA2733" w14:paraId="5B01A8FA" w14:textId="77777777" w:rsidTr="00B044BE">
        <w:trPr>
          <w:jc w:val="center"/>
        </w:trPr>
        <w:tc>
          <w:tcPr>
            <w:tcW w:w="4876" w:type="dxa"/>
            <w:tcBorders>
              <w:top w:val="nil"/>
              <w:left w:val="nil"/>
              <w:bottom w:val="nil"/>
              <w:right w:val="nil"/>
            </w:tcBorders>
          </w:tcPr>
          <w:p w14:paraId="5D4F8193" w14:textId="77777777" w:rsidR="005F0310" w:rsidRPr="00EA2733" w:rsidRDefault="005F0310" w:rsidP="00B044BE">
            <w:pPr>
              <w:pStyle w:val="Normal6a"/>
            </w:pPr>
            <w:r w:rsidRPr="00EA2733">
              <w:t>4.</w:t>
            </w:r>
            <w:r w:rsidRPr="00EA2733">
              <w:tab/>
            </w:r>
            <w:r w:rsidRPr="00EA2733">
              <w:rPr>
                <w:b/>
                <w:i/>
              </w:rPr>
              <w:t>A partir</w:t>
            </w:r>
            <w:r w:rsidRPr="00EA2733">
              <w:t xml:space="preserve"> de 1 de janeiro de 2026, os dispositivos de concentração de peixes derivantes são marcados, de forma indelével, com um identificador único específico da IOTC para dispositivos de concentração de peixes derivantes fornecido pelo Secretariado da IOTC. A marcação deve ser separada da marcação da boia instrumentada.</w:t>
            </w:r>
          </w:p>
        </w:tc>
        <w:tc>
          <w:tcPr>
            <w:tcW w:w="4876" w:type="dxa"/>
            <w:tcBorders>
              <w:top w:val="nil"/>
              <w:left w:val="nil"/>
              <w:bottom w:val="nil"/>
              <w:right w:val="nil"/>
            </w:tcBorders>
          </w:tcPr>
          <w:p w14:paraId="4E2ACCDA" w14:textId="77777777" w:rsidR="005F0310" w:rsidRPr="00EA2733" w:rsidRDefault="005F0310" w:rsidP="00B044BE">
            <w:pPr>
              <w:pStyle w:val="Normal6a"/>
            </w:pPr>
            <w:r w:rsidRPr="00EA2733">
              <w:t>4.</w:t>
            </w:r>
            <w:r w:rsidRPr="00EA2733">
              <w:tab/>
            </w:r>
            <w:r w:rsidRPr="00EA2733">
              <w:rPr>
                <w:b/>
                <w:i/>
              </w:rPr>
              <w:t>Uma vez estabelecido o processo de identificação dos dispositivos de concentração de peixes derivantes da IOTC e não antes</w:t>
            </w:r>
            <w:r w:rsidRPr="00EA2733">
              <w:t xml:space="preserve"> de 1 de janeiro de 2026, os dispositivos de concentração de peixes derivantes são marcados, de forma indelével, com um identificador único específico da IOTC para dispositivos de concentração de peixes derivantes fornecido pelo Secretariado da IOTC. A marcação deve ser separada da marcação </w:t>
            </w:r>
            <w:r w:rsidRPr="00EA2733">
              <w:lastRenderedPageBreak/>
              <w:t>da boia instrumentada.</w:t>
            </w:r>
          </w:p>
        </w:tc>
      </w:tr>
    </w:tbl>
    <w:p w14:paraId="69BC5A3B"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79DE7A59" w14:textId="77777777" w:rsidR="005F0310" w:rsidRPr="00EA2733" w:rsidRDefault="005F0310" w:rsidP="005F0310">
      <w:r w:rsidRPr="00EA2733">
        <w:rPr>
          <w:rStyle w:val="HideTWBExt"/>
        </w:rPr>
        <w:t>&lt;/Amend&gt;</w:t>
      </w:r>
    </w:p>
    <w:p w14:paraId="247D99A2"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319</w:t>
      </w:r>
      <w:r w:rsidRPr="00EA2733">
        <w:rPr>
          <w:rStyle w:val="HideTWBExt"/>
        </w:rPr>
        <w:t>&lt;/NumAm&gt;</w:t>
      </w:r>
    </w:p>
    <w:p w14:paraId="017B928E"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7CB1F5A0" w14:textId="77777777" w:rsidR="005F0310" w:rsidRPr="00EA2733" w:rsidRDefault="005F0310" w:rsidP="005F0310">
      <w:pPr>
        <w:pStyle w:val="NormalBold"/>
      </w:pPr>
      <w:r w:rsidRPr="00EA2733">
        <w:rPr>
          <w:rStyle w:val="HideTWBExt"/>
          <w:b w:val="0"/>
        </w:rPr>
        <w:t>&lt;/RepeatBlock-By&gt;</w:t>
      </w:r>
    </w:p>
    <w:p w14:paraId="5228E320"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59E2C81" w14:textId="77777777" w:rsidR="005F0310" w:rsidRPr="00EA2733" w:rsidRDefault="005F0310" w:rsidP="005F0310">
      <w:pPr>
        <w:pStyle w:val="NormalBold"/>
      </w:pPr>
      <w:r w:rsidRPr="00EA2733">
        <w:rPr>
          <w:rStyle w:val="HideTWBExt"/>
        </w:rPr>
        <w:t>&lt;Article&gt;</w:t>
      </w:r>
      <w:r w:rsidRPr="00EA2733">
        <w:t>Artigo 6 – parágrafo 1 – ponto 6</w:t>
      </w:r>
      <w:r w:rsidRPr="00EA2733">
        <w:rPr>
          <w:rStyle w:val="HideTWBExt"/>
        </w:rPr>
        <w:t>&lt;/Article&gt;</w:t>
      </w:r>
    </w:p>
    <w:p w14:paraId="201DF73B" w14:textId="77777777" w:rsidR="005F0310" w:rsidRPr="00EA2733" w:rsidRDefault="005F0310" w:rsidP="005F0310">
      <w:r w:rsidRPr="00EA2733">
        <w:rPr>
          <w:rStyle w:val="HideTWBExt"/>
        </w:rPr>
        <w:t>&lt;DocAmend2&gt;</w:t>
      </w:r>
      <w:r w:rsidRPr="00EA2733">
        <w:t>Regulamento (UE) 2022/2343</w:t>
      </w:r>
      <w:r w:rsidRPr="00EA2733">
        <w:rPr>
          <w:rStyle w:val="HideTWBExt"/>
        </w:rPr>
        <w:t>&lt;/DocAmend2&gt;</w:t>
      </w:r>
    </w:p>
    <w:p w14:paraId="38A245E9" w14:textId="40654030" w:rsidR="005F0310" w:rsidRPr="00EA2733" w:rsidRDefault="005F0310" w:rsidP="005F0310">
      <w:r w:rsidRPr="00EA2733">
        <w:rPr>
          <w:rStyle w:val="HideTWBExt"/>
        </w:rPr>
        <w:t>&lt;Article2&gt;</w:t>
      </w:r>
      <w:r w:rsidRPr="00EA2733">
        <w:t>Artigo 8</w:t>
      </w:r>
      <w:r w:rsidR="00E70FFC">
        <w:noBreakHyphen/>
      </w:r>
      <w:r w:rsidRPr="00EA2733">
        <w:t>C – n.º 2</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50B175D1" w14:textId="77777777" w:rsidTr="00B044BE">
        <w:trPr>
          <w:trHeight w:hRule="exact" w:val="240"/>
          <w:jc w:val="center"/>
        </w:trPr>
        <w:tc>
          <w:tcPr>
            <w:tcW w:w="9752" w:type="dxa"/>
            <w:gridSpan w:val="2"/>
            <w:tcBorders>
              <w:top w:val="nil"/>
              <w:left w:val="nil"/>
              <w:bottom w:val="nil"/>
              <w:right w:val="nil"/>
            </w:tcBorders>
          </w:tcPr>
          <w:p w14:paraId="4460CD51" w14:textId="77777777" w:rsidR="005F0310" w:rsidRPr="00EA2733" w:rsidRDefault="005F0310" w:rsidP="00B044BE"/>
        </w:tc>
      </w:tr>
      <w:tr w:rsidR="005F0310" w:rsidRPr="00EA2733" w14:paraId="244BC9B7" w14:textId="77777777" w:rsidTr="00B044BE">
        <w:trPr>
          <w:trHeight w:val="240"/>
          <w:jc w:val="center"/>
        </w:trPr>
        <w:tc>
          <w:tcPr>
            <w:tcW w:w="4876" w:type="dxa"/>
            <w:tcBorders>
              <w:top w:val="nil"/>
              <w:left w:val="nil"/>
              <w:bottom w:val="nil"/>
              <w:right w:val="nil"/>
            </w:tcBorders>
          </w:tcPr>
          <w:p w14:paraId="4301A127"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309020EC" w14:textId="77777777" w:rsidR="005F0310" w:rsidRPr="00EA2733" w:rsidRDefault="005F0310" w:rsidP="00B044BE">
            <w:pPr>
              <w:pStyle w:val="AmColumnHeading"/>
            </w:pPr>
            <w:r w:rsidRPr="00EA2733">
              <w:t>Alteração</w:t>
            </w:r>
          </w:p>
        </w:tc>
      </w:tr>
      <w:tr w:rsidR="005F0310" w:rsidRPr="00EA2733" w14:paraId="7C1653F5" w14:textId="77777777" w:rsidTr="00B044BE">
        <w:trPr>
          <w:jc w:val="center"/>
        </w:trPr>
        <w:tc>
          <w:tcPr>
            <w:tcW w:w="4876" w:type="dxa"/>
            <w:tcBorders>
              <w:top w:val="nil"/>
              <w:left w:val="nil"/>
              <w:bottom w:val="nil"/>
              <w:right w:val="nil"/>
            </w:tcBorders>
          </w:tcPr>
          <w:p w14:paraId="0A862C01" w14:textId="7EBF1D6C" w:rsidR="005F0310" w:rsidRPr="00EA2733" w:rsidRDefault="005F0310" w:rsidP="00B044BE">
            <w:pPr>
              <w:pStyle w:val="Normal6a"/>
            </w:pPr>
            <w:r w:rsidRPr="00EA2733">
              <w:t>2.</w:t>
            </w:r>
            <w:r w:rsidRPr="00EA2733">
              <w:tab/>
              <w:t>Os navios de pesca da União apresentam anualmente ao respetivo Estado</w:t>
            </w:r>
            <w:r w:rsidR="00E70FFC">
              <w:noBreakHyphen/>
            </w:r>
            <w:r w:rsidRPr="00EA2733">
              <w:t xml:space="preserve">Membro de pavilhão o número de boias instrumentadas que lhes foram atribuídas até ao final de cada ano civil, incluindo as boias instrumentadas perdidas, abandonadas e/ou descartadas, por grelha de 1*1 grau geográfico, por estratos mensais e por tipo de dispositivo de concentração de peixes derivante. As informações </w:t>
            </w:r>
            <w:r w:rsidRPr="00EA2733">
              <w:rPr>
                <w:b/>
                <w:i/>
              </w:rPr>
              <w:t>devem ser estratificadas</w:t>
            </w:r>
            <w:r w:rsidRPr="00EA2733">
              <w:t xml:space="preserve"> por frota, ano, mês e grelha de 1*1 grau geográfico e expressas como o número médio diário de boias instrumentadas ativas em cada estrato. Os Estados</w:t>
            </w:r>
            <w:r w:rsidR="00E70FFC">
              <w:noBreakHyphen/>
            </w:r>
            <w:r w:rsidRPr="00EA2733">
              <w:t>Membros transmitem essas informações à Comissão, nos termos do artigo 51.º, n.º 2.</w:t>
            </w:r>
          </w:p>
        </w:tc>
        <w:tc>
          <w:tcPr>
            <w:tcW w:w="4876" w:type="dxa"/>
            <w:tcBorders>
              <w:top w:val="nil"/>
              <w:left w:val="nil"/>
              <w:bottom w:val="nil"/>
              <w:right w:val="nil"/>
            </w:tcBorders>
          </w:tcPr>
          <w:p w14:paraId="5852D085" w14:textId="640DD7C3" w:rsidR="005F0310" w:rsidRPr="00EA2733" w:rsidRDefault="005F0310" w:rsidP="00B044BE">
            <w:pPr>
              <w:pStyle w:val="Normal6a"/>
            </w:pPr>
            <w:r w:rsidRPr="00EA2733">
              <w:t>2.</w:t>
            </w:r>
            <w:r w:rsidRPr="00EA2733">
              <w:tab/>
              <w:t>Os navios de pesca da União apresentam anualmente ao respetivo Estado</w:t>
            </w:r>
            <w:r w:rsidR="00E70FFC">
              <w:noBreakHyphen/>
            </w:r>
            <w:r w:rsidRPr="00EA2733">
              <w:t xml:space="preserve">Membro de pavilhão o número de boias instrumentadas que lhes foram atribuídas até ao final de cada ano civil, incluindo as boias instrumentadas perdidas, abandonadas e/ou descartadas, por grelha de 1*1 grau geográfico, por estratos mensais e por tipo de dispositivo de concentração de peixes derivante. </w:t>
            </w:r>
            <w:r w:rsidRPr="00EA2733">
              <w:rPr>
                <w:b/>
                <w:i/>
              </w:rPr>
              <w:t>O Estado</w:t>
            </w:r>
            <w:r w:rsidR="00E70FFC">
              <w:rPr>
                <w:b/>
                <w:i/>
              </w:rPr>
              <w:noBreakHyphen/>
            </w:r>
            <w:r w:rsidRPr="00EA2733">
              <w:rPr>
                <w:b/>
                <w:i/>
              </w:rPr>
              <w:t>Membro estratifica</w:t>
            </w:r>
            <w:r w:rsidRPr="00EA2733">
              <w:t xml:space="preserve"> as informações por frota, ano, mês e grelha de 1*1 grau geográfico e expressas como o número médio diário de boias instrumentadas ativas em cada estrato. Os Estados</w:t>
            </w:r>
            <w:r w:rsidR="00E70FFC">
              <w:noBreakHyphen/>
            </w:r>
            <w:r w:rsidRPr="00EA2733">
              <w:t>Membros transmitem essas informações à Comissão, nos termos do artigo 51.º, n.º 2.</w:t>
            </w:r>
          </w:p>
        </w:tc>
      </w:tr>
    </w:tbl>
    <w:p w14:paraId="7F9FCF71"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30E6228E" w14:textId="77777777" w:rsidR="005F0310" w:rsidRPr="00EA2733" w:rsidRDefault="005F0310" w:rsidP="005F0310">
      <w:r w:rsidRPr="00EA2733">
        <w:rPr>
          <w:rStyle w:val="HideTWBExt"/>
        </w:rPr>
        <w:t>&lt;/Amend&gt;</w:t>
      </w:r>
    </w:p>
    <w:p w14:paraId="56B5BA1A"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320</w:t>
      </w:r>
      <w:r w:rsidRPr="00EA2733">
        <w:rPr>
          <w:rStyle w:val="HideTWBExt"/>
        </w:rPr>
        <w:t>&lt;/NumAm&gt;</w:t>
      </w:r>
    </w:p>
    <w:p w14:paraId="14B155DC"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7237874D" w14:textId="77777777" w:rsidR="005F0310" w:rsidRPr="00EA2733" w:rsidRDefault="005F0310" w:rsidP="005F0310">
      <w:pPr>
        <w:pStyle w:val="NormalBold"/>
      </w:pPr>
      <w:r w:rsidRPr="00EA2733">
        <w:rPr>
          <w:rStyle w:val="HideTWBExt"/>
          <w:b w:val="0"/>
        </w:rPr>
        <w:t>&lt;/RepeatBlock-By&gt;</w:t>
      </w:r>
    </w:p>
    <w:p w14:paraId="574E7F85"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797EF68B" w14:textId="77777777" w:rsidR="005F0310" w:rsidRPr="00EA2733" w:rsidRDefault="005F0310" w:rsidP="005F0310">
      <w:pPr>
        <w:pStyle w:val="NormalBold"/>
      </w:pPr>
      <w:r w:rsidRPr="00EA2733">
        <w:rPr>
          <w:rStyle w:val="HideTWBExt"/>
        </w:rPr>
        <w:t>&lt;Article&gt;</w:t>
      </w:r>
      <w:r w:rsidRPr="00EA2733">
        <w:t>Artigo 6 – parágrafo 1 – ponto 6</w:t>
      </w:r>
      <w:r w:rsidRPr="00EA2733">
        <w:rPr>
          <w:rStyle w:val="HideTWBExt"/>
        </w:rPr>
        <w:t>&lt;/Article&gt;</w:t>
      </w:r>
    </w:p>
    <w:p w14:paraId="16C51B8C" w14:textId="77777777" w:rsidR="005F0310" w:rsidRPr="00EA2733" w:rsidRDefault="005F0310" w:rsidP="005F0310">
      <w:r w:rsidRPr="00EA2733">
        <w:rPr>
          <w:rStyle w:val="HideTWBExt"/>
        </w:rPr>
        <w:t>&lt;DocAmend2&gt;</w:t>
      </w:r>
      <w:r w:rsidRPr="00EA2733">
        <w:t>Regulamento (UE) 2022/2343</w:t>
      </w:r>
      <w:r w:rsidRPr="00EA2733">
        <w:rPr>
          <w:rStyle w:val="HideTWBExt"/>
        </w:rPr>
        <w:t>&lt;/DocAmend2&gt;</w:t>
      </w:r>
    </w:p>
    <w:p w14:paraId="22BE96D0" w14:textId="68D3B0F3" w:rsidR="005F0310" w:rsidRPr="00EA2733" w:rsidRDefault="005F0310" w:rsidP="005F0310">
      <w:r w:rsidRPr="00EA2733">
        <w:rPr>
          <w:rStyle w:val="HideTWBExt"/>
        </w:rPr>
        <w:t>&lt;Article2&gt;</w:t>
      </w:r>
      <w:r w:rsidRPr="00EA2733">
        <w:t>Artigo 8</w:t>
      </w:r>
      <w:r w:rsidR="00E70FFC">
        <w:noBreakHyphen/>
      </w:r>
      <w:r w:rsidRPr="00EA2733">
        <w:t>C – n.º 5</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69C1639" w14:textId="77777777" w:rsidTr="00B044BE">
        <w:trPr>
          <w:trHeight w:hRule="exact" w:val="240"/>
          <w:jc w:val="center"/>
        </w:trPr>
        <w:tc>
          <w:tcPr>
            <w:tcW w:w="9752" w:type="dxa"/>
            <w:gridSpan w:val="2"/>
            <w:tcBorders>
              <w:top w:val="nil"/>
              <w:left w:val="nil"/>
              <w:bottom w:val="nil"/>
              <w:right w:val="nil"/>
            </w:tcBorders>
          </w:tcPr>
          <w:p w14:paraId="04AC71F2" w14:textId="77777777" w:rsidR="005F0310" w:rsidRPr="00EA2733" w:rsidRDefault="005F0310" w:rsidP="00B044BE"/>
        </w:tc>
      </w:tr>
      <w:tr w:rsidR="005F0310" w:rsidRPr="00EA2733" w14:paraId="1A0601D0" w14:textId="77777777" w:rsidTr="00B044BE">
        <w:trPr>
          <w:trHeight w:val="240"/>
          <w:jc w:val="center"/>
        </w:trPr>
        <w:tc>
          <w:tcPr>
            <w:tcW w:w="4876" w:type="dxa"/>
            <w:tcBorders>
              <w:top w:val="nil"/>
              <w:left w:val="nil"/>
              <w:bottom w:val="nil"/>
              <w:right w:val="nil"/>
            </w:tcBorders>
          </w:tcPr>
          <w:p w14:paraId="0D0D6339"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55A4455E" w14:textId="77777777" w:rsidR="005F0310" w:rsidRPr="00EA2733" w:rsidRDefault="005F0310" w:rsidP="00B044BE">
            <w:pPr>
              <w:pStyle w:val="AmColumnHeading"/>
            </w:pPr>
            <w:r w:rsidRPr="00EA2733">
              <w:t>Alteração</w:t>
            </w:r>
          </w:p>
        </w:tc>
      </w:tr>
      <w:tr w:rsidR="005F0310" w:rsidRPr="00EA2733" w14:paraId="59DF5AC5" w14:textId="77777777" w:rsidTr="00B044BE">
        <w:trPr>
          <w:jc w:val="center"/>
        </w:trPr>
        <w:tc>
          <w:tcPr>
            <w:tcW w:w="4876" w:type="dxa"/>
            <w:tcBorders>
              <w:top w:val="nil"/>
              <w:left w:val="nil"/>
              <w:bottom w:val="nil"/>
              <w:right w:val="nil"/>
            </w:tcBorders>
          </w:tcPr>
          <w:p w14:paraId="73805A28" w14:textId="77777777" w:rsidR="005F0310" w:rsidRPr="00EA2733" w:rsidRDefault="005F0310" w:rsidP="00B044BE">
            <w:pPr>
              <w:pStyle w:val="Normal6a"/>
            </w:pPr>
            <w:r w:rsidRPr="00EA2733">
              <w:lastRenderedPageBreak/>
              <w:t>5.</w:t>
            </w:r>
            <w:r w:rsidRPr="00EA2733">
              <w:tab/>
              <w:t xml:space="preserve">Os </w:t>
            </w:r>
            <w:r w:rsidRPr="00EA2733">
              <w:rPr>
                <w:b/>
                <w:i/>
              </w:rPr>
              <w:t>proprietários da boia</w:t>
            </w:r>
            <w:r w:rsidRPr="00EA2733">
              <w:t xml:space="preserve"> devem inserir as boias colocadas antes da entrada em vigor do registo de dispositivos de concentração de peixes derivantes e ainda ativas em 1 de janeiro de 2026, data de entrada em vigor do registo.</w:t>
            </w:r>
          </w:p>
        </w:tc>
        <w:tc>
          <w:tcPr>
            <w:tcW w:w="4876" w:type="dxa"/>
            <w:tcBorders>
              <w:top w:val="nil"/>
              <w:left w:val="nil"/>
              <w:bottom w:val="nil"/>
              <w:right w:val="nil"/>
            </w:tcBorders>
          </w:tcPr>
          <w:p w14:paraId="1E0FA951" w14:textId="349E7B47" w:rsidR="005F0310" w:rsidRPr="00EA2733" w:rsidRDefault="005F0310" w:rsidP="00B044BE">
            <w:pPr>
              <w:pStyle w:val="Normal6a"/>
            </w:pPr>
            <w:r w:rsidRPr="00EA2733">
              <w:t>5.</w:t>
            </w:r>
            <w:r w:rsidRPr="00EA2733">
              <w:tab/>
              <w:t xml:space="preserve">Os </w:t>
            </w:r>
            <w:r w:rsidRPr="00EA2733">
              <w:rPr>
                <w:b/>
                <w:i/>
              </w:rPr>
              <w:t>Estados</w:t>
            </w:r>
            <w:r w:rsidR="00E70FFC">
              <w:rPr>
                <w:b/>
                <w:i/>
              </w:rPr>
              <w:noBreakHyphen/>
            </w:r>
            <w:r w:rsidRPr="00EA2733">
              <w:rPr>
                <w:b/>
                <w:i/>
              </w:rPr>
              <w:t>Membros</w:t>
            </w:r>
            <w:r w:rsidRPr="00EA2733">
              <w:t xml:space="preserve"> devem inserir as boias colocadas antes da entrada em vigor do registo de dispositivos de concentração de peixes derivantes e ainda ativas em 1 de janeiro de 2026, data de entrada em vigor do registo.</w:t>
            </w:r>
          </w:p>
        </w:tc>
      </w:tr>
    </w:tbl>
    <w:p w14:paraId="68AA294E"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62FF8B32" w14:textId="77777777" w:rsidR="005F0310" w:rsidRPr="00EA2733" w:rsidRDefault="005F0310" w:rsidP="005F0310">
      <w:r w:rsidRPr="00EA2733">
        <w:rPr>
          <w:rStyle w:val="HideTWBExt"/>
        </w:rPr>
        <w:t>&lt;/Amend&gt;</w:t>
      </w:r>
    </w:p>
    <w:p w14:paraId="2809834A"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321</w:t>
      </w:r>
      <w:r w:rsidRPr="00EA2733">
        <w:rPr>
          <w:rStyle w:val="HideTWBExt"/>
        </w:rPr>
        <w:t>&lt;/NumAm&gt;</w:t>
      </w:r>
    </w:p>
    <w:p w14:paraId="0FFE85DA" w14:textId="77777777" w:rsidR="005F0310" w:rsidRPr="00EA2733" w:rsidRDefault="005F0310" w:rsidP="005F0310">
      <w:pPr>
        <w:pStyle w:val="NormalBold"/>
      </w:pPr>
      <w:r w:rsidRPr="00EA2733">
        <w:rPr>
          <w:rStyle w:val="HideTWBExt"/>
          <w:b w:val="0"/>
        </w:rPr>
        <w:t>&lt;RepeatBlock-By&gt;&lt;Members&gt;</w:t>
      </w:r>
      <w:r w:rsidRPr="00EA2733">
        <w:t>Volker Schnurrbusch</w:t>
      </w:r>
      <w:r w:rsidRPr="00EA2733">
        <w:rPr>
          <w:rStyle w:val="HideTWBExt"/>
          <w:b w:val="0"/>
        </w:rPr>
        <w:t>&lt;/Members&gt;</w:t>
      </w:r>
    </w:p>
    <w:p w14:paraId="3261B91D" w14:textId="77777777" w:rsidR="005F0310" w:rsidRPr="00EA2733" w:rsidRDefault="005F0310" w:rsidP="005F0310">
      <w:r w:rsidRPr="00EA2733">
        <w:rPr>
          <w:rStyle w:val="HideTWBExt"/>
        </w:rPr>
        <w:t>&lt;AuNomDe&gt;</w:t>
      </w:r>
      <w:r w:rsidRPr="00EA2733">
        <w:rPr>
          <w:rStyle w:val="HideTWBInt"/>
        </w:rPr>
        <w:t>{ESN}</w:t>
      </w:r>
      <w:r w:rsidRPr="00EA2733">
        <w:t>em nome do Grupo ESN</w:t>
      </w:r>
      <w:r w:rsidRPr="00EA2733">
        <w:rPr>
          <w:rStyle w:val="HideTWBExt"/>
        </w:rPr>
        <w:t>&lt;/AuNomDe&gt;</w:t>
      </w:r>
    </w:p>
    <w:p w14:paraId="6A075ADC" w14:textId="77777777" w:rsidR="005F0310" w:rsidRPr="00EA2733" w:rsidRDefault="005F0310" w:rsidP="005F0310">
      <w:pPr>
        <w:pStyle w:val="NormalBold"/>
      </w:pPr>
      <w:r w:rsidRPr="00EA2733">
        <w:rPr>
          <w:rStyle w:val="HideTWBExt"/>
          <w:b w:val="0"/>
        </w:rPr>
        <w:t>&lt;Members&gt;</w:t>
      </w:r>
      <w:r w:rsidRPr="00EA2733">
        <w:t>Siegbert Frank Droese</w:t>
      </w:r>
      <w:r w:rsidRPr="00EA2733">
        <w:rPr>
          <w:rStyle w:val="HideTWBExt"/>
          <w:b w:val="0"/>
        </w:rPr>
        <w:t>&lt;/Members&gt;</w:t>
      </w:r>
    </w:p>
    <w:p w14:paraId="37359525" w14:textId="77777777" w:rsidR="005F0310" w:rsidRPr="00EA2733" w:rsidRDefault="005F0310" w:rsidP="005F0310">
      <w:pPr>
        <w:pStyle w:val="NormalBold"/>
      </w:pPr>
      <w:r w:rsidRPr="00EA2733">
        <w:rPr>
          <w:rStyle w:val="HideTWBExt"/>
          <w:b w:val="0"/>
        </w:rPr>
        <w:t>&lt;/RepeatBlock-By&gt;</w:t>
      </w:r>
    </w:p>
    <w:p w14:paraId="1DA78383"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3E6CEE9D" w14:textId="77777777" w:rsidR="005F0310" w:rsidRPr="00EA2733" w:rsidRDefault="005F0310" w:rsidP="005F0310">
      <w:pPr>
        <w:pStyle w:val="NormalBold"/>
      </w:pPr>
      <w:r w:rsidRPr="00EA2733">
        <w:rPr>
          <w:rStyle w:val="HideTWBExt"/>
        </w:rPr>
        <w:t>&lt;Article&gt;</w:t>
      </w:r>
      <w:r w:rsidRPr="00EA2733">
        <w:t>Artigo 6 – parágrafo 1 – ponto 12</w:t>
      </w:r>
      <w:r w:rsidRPr="00EA2733">
        <w:rPr>
          <w:rStyle w:val="HideTWBExt"/>
        </w:rPr>
        <w:t>&lt;/Article&gt;</w:t>
      </w:r>
    </w:p>
    <w:p w14:paraId="740AD573" w14:textId="77777777" w:rsidR="005F0310" w:rsidRPr="00EA2733" w:rsidRDefault="005F0310" w:rsidP="005F0310">
      <w:r w:rsidRPr="00EA2733">
        <w:rPr>
          <w:rStyle w:val="HideTWBExt"/>
        </w:rPr>
        <w:t>&lt;DocAmend2&gt;</w:t>
      </w:r>
      <w:r w:rsidRPr="00EA2733">
        <w:t>Regulamento (UE) 2022/2343</w:t>
      </w:r>
      <w:r w:rsidRPr="00EA2733">
        <w:rPr>
          <w:rStyle w:val="HideTWBExt"/>
        </w:rPr>
        <w:t>&lt;/DocAmend2&gt;</w:t>
      </w:r>
    </w:p>
    <w:p w14:paraId="5EAB8381" w14:textId="77777777" w:rsidR="005F0310" w:rsidRPr="00EA2733" w:rsidRDefault="005F0310" w:rsidP="005F0310">
      <w:r w:rsidRPr="00EA2733">
        <w:rPr>
          <w:rStyle w:val="HideTWBExt"/>
        </w:rPr>
        <w:t>&lt;Article2&gt;</w:t>
      </w:r>
      <w:r w:rsidRPr="00EA2733">
        <w:t>Artigo 30 – n.º 6 – alínea a</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6E3B59FE" w14:textId="77777777" w:rsidTr="00B044BE">
        <w:trPr>
          <w:trHeight w:hRule="exact" w:val="240"/>
          <w:jc w:val="center"/>
        </w:trPr>
        <w:tc>
          <w:tcPr>
            <w:tcW w:w="9752" w:type="dxa"/>
            <w:gridSpan w:val="2"/>
            <w:tcBorders>
              <w:top w:val="nil"/>
              <w:left w:val="nil"/>
              <w:bottom w:val="nil"/>
              <w:right w:val="nil"/>
            </w:tcBorders>
          </w:tcPr>
          <w:p w14:paraId="74E0C6E6" w14:textId="77777777" w:rsidR="005F0310" w:rsidRPr="00EA2733" w:rsidRDefault="005F0310" w:rsidP="00B044BE"/>
        </w:tc>
      </w:tr>
      <w:tr w:rsidR="005F0310" w:rsidRPr="00EA2733" w14:paraId="327E4C48" w14:textId="77777777" w:rsidTr="00B044BE">
        <w:trPr>
          <w:trHeight w:val="240"/>
          <w:jc w:val="center"/>
        </w:trPr>
        <w:tc>
          <w:tcPr>
            <w:tcW w:w="4876" w:type="dxa"/>
            <w:tcBorders>
              <w:top w:val="nil"/>
              <w:left w:val="nil"/>
              <w:bottom w:val="nil"/>
              <w:right w:val="nil"/>
            </w:tcBorders>
          </w:tcPr>
          <w:p w14:paraId="75F84999"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512C7B2D" w14:textId="77777777" w:rsidR="005F0310" w:rsidRPr="00EA2733" w:rsidRDefault="005F0310" w:rsidP="00B044BE">
            <w:pPr>
              <w:pStyle w:val="AmColumnHeading"/>
            </w:pPr>
            <w:r w:rsidRPr="00EA2733">
              <w:t>Alteração</w:t>
            </w:r>
          </w:p>
        </w:tc>
      </w:tr>
      <w:tr w:rsidR="005F0310" w:rsidRPr="00EA2733" w14:paraId="47176D53" w14:textId="77777777" w:rsidTr="00B044BE">
        <w:trPr>
          <w:jc w:val="center"/>
        </w:trPr>
        <w:tc>
          <w:tcPr>
            <w:tcW w:w="4876" w:type="dxa"/>
            <w:tcBorders>
              <w:top w:val="nil"/>
              <w:left w:val="nil"/>
              <w:bottom w:val="nil"/>
              <w:right w:val="nil"/>
            </w:tcBorders>
          </w:tcPr>
          <w:p w14:paraId="32414551" w14:textId="06B8262C" w:rsidR="005F0310" w:rsidRPr="00EA2733" w:rsidRDefault="005F0310" w:rsidP="00B044BE">
            <w:pPr>
              <w:pStyle w:val="Normal6a"/>
            </w:pPr>
            <w:r w:rsidRPr="00EA2733">
              <w:t>a)</w:t>
            </w:r>
            <w:r w:rsidRPr="00EA2733">
              <w:tab/>
              <w:t xml:space="preserve">Asseguram que é elaborado um plano de monitorização de navios, como estabelecido no anexo 11, </w:t>
            </w:r>
            <w:r w:rsidRPr="00EA2733">
              <w:rPr>
                <w:b/>
                <w:i/>
              </w:rPr>
              <w:t>para cada navio equipado com equipamento de monitorização eletrónica</w:t>
            </w:r>
            <w:r w:rsidRPr="00EA2733">
              <w:t xml:space="preserve"> e que esse plano é entregue às autoridades competentes do Estado</w:t>
            </w:r>
            <w:r w:rsidR="00E70FFC">
              <w:noBreakHyphen/>
            </w:r>
            <w:r w:rsidRPr="00EA2733">
              <w:t>Membro;</w:t>
            </w:r>
          </w:p>
        </w:tc>
        <w:tc>
          <w:tcPr>
            <w:tcW w:w="4876" w:type="dxa"/>
            <w:tcBorders>
              <w:top w:val="nil"/>
              <w:left w:val="nil"/>
              <w:bottom w:val="nil"/>
              <w:right w:val="nil"/>
            </w:tcBorders>
          </w:tcPr>
          <w:p w14:paraId="0D0D0221" w14:textId="63457145" w:rsidR="005F0310" w:rsidRPr="00EA2733" w:rsidRDefault="005F0310" w:rsidP="00B044BE">
            <w:pPr>
              <w:pStyle w:val="Normal6a"/>
            </w:pPr>
            <w:r w:rsidRPr="00EA2733">
              <w:t>a)</w:t>
            </w:r>
            <w:r w:rsidRPr="00EA2733">
              <w:tab/>
              <w:t>Asseguram que é elaborado um plano de monitorização de navios, como estabelecido no anexo 11, e que esse plano é entregue às autoridades competentes do Estado</w:t>
            </w:r>
            <w:r w:rsidR="00E70FFC">
              <w:noBreakHyphen/>
            </w:r>
            <w:r w:rsidRPr="00EA2733">
              <w:t>Membro</w:t>
            </w:r>
            <w:r w:rsidRPr="00EA2733">
              <w:rPr>
                <w:b/>
                <w:i/>
              </w:rPr>
              <w:t>, que mantêm total discricionariedade para determinar se a instalação do sistema de monitorização eletrónica (SME) é adequada, tendo em conta as características da frota nacional e as realidades operacionais</w:t>
            </w:r>
            <w:r w:rsidRPr="00EA2733">
              <w:t>;</w:t>
            </w:r>
          </w:p>
        </w:tc>
      </w:tr>
    </w:tbl>
    <w:p w14:paraId="68C9F1FA" w14:textId="77777777" w:rsidR="005F0310" w:rsidRPr="00EA2733" w:rsidRDefault="005F0310" w:rsidP="005F0310">
      <w:pPr>
        <w:pStyle w:val="AmOrLang"/>
      </w:pPr>
      <w:r w:rsidRPr="00EA2733">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2654E215" w14:textId="77777777" w:rsidR="005F0310" w:rsidRPr="00EA2733" w:rsidRDefault="005F0310" w:rsidP="005F0310">
      <w:r w:rsidRPr="00EA2733">
        <w:rPr>
          <w:rStyle w:val="HideTWBExt"/>
        </w:rPr>
        <w:t>&lt;/Amend&gt;</w:t>
      </w:r>
    </w:p>
    <w:p w14:paraId="344A2F59"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322</w:t>
      </w:r>
      <w:r w:rsidRPr="00EA2733">
        <w:rPr>
          <w:rStyle w:val="HideTWBExt"/>
        </w:rPr>
        <w:t>&lt;/NumAm&gt;</w:t>
      </w:r>
    </w:p>
    <w:p w14:paraId="1D074366"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3AB16045" w14:textId="77777777" w:rsidR="005F0310" w:rsidRPr="00EA2733" w:rsidRDefault="005F0310" w:rsidP="005F0310">
      <w:pPr>
        <w:pStyle w:val="NormalBold"/>
      </w:pPr>
      <w:r w:rsidRPr="00EA2733">
        <w:rPr>
          <w:rStyle w:val="HideTWBExt"/>
          <w:b w:val="0"/>
        </w:rPr>
        <w:t>&lt;/RepeatBlock-By&gt;</w:t>
      </w:r>
    </w:p>
    <w:p w14:paraId="41C70418"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0AF4DC12" w14:textId="02EC5A6D" w:rsidR="005F0310" w:rsidRPr="00EA2733" w:rsidRDefault="005F0310" w:rsidP="005F0310">
      <w:pPr>
        <w:pStyle w:val="NormalBold"/>
      </w:pPr>
      <w:r w:rsidRPr="00EA2733">
        <w:rPr>
          <w:rStyle w:val="HideTWBExt"/>
        </w:rPr>
        <w:t>&lt;Article&gt;</w:t>
      </w:r>
      <w:r w:rsidRPr="00EA2733">
        <w:t xml:space="preserve">Artigo 7 – </w:t>
      </w:r>
      <w:r w:rsidR="00B85FB8" w:rsidRPr="00EA2733">
        <w:t>ponto</w:t>
      </w:r>
      <w:r w:rsidRPr="00EA2733">
        <w:t> 2 – alínea a</w:t>
      </w:r>
      <w:r w:rsidRPr="00EA2733">
        <w:rPr>
          <w:rStyle w:val="HideTWBExt"/>
        </w:rPr>
        <w:t>&lt;/Article&gt;</w:t>
      </w:r>
    </w:p>
    <w:p w14:paraId="6EAB5FB9" w14:textId="77777777" w:rsidR="005F0310" w:rsidRPr="00EA2733" w:rsidRDefault="005F0310" w:rsidP="005F0310">
      <w:r w:rsidRPr="00EA2733">
        <w:rPr>
          <w:rStyle w:val="HideTWBExt"/>
        </w:rPr>
        <w:t>&lt;DocAmend2&gt;</w:t>
      </w:r>
      <w:r w:rsidRPr="00EA2733">
        <w:t>Regulamento (UE) 2023/2053</w:t>
      </w:r>
      <w:r w:rsidRPr="00EA2733">
        <w:rPr>
          <w:rStyle w:val="HideTWBExt"/>
        </w:rPr>
        <w:t>&lt;/DocAmend2&gt;</w:t>
      </w:r>
    </w:p>
    <w:p w14:paraId="3F843D75" w14:textId="77777777" w:rsidR="005F0310" w:rsidRPr="00EA2733" w:rsidRDefault="005F0310" w:rsidP="005F0310">
      <w:r w:rsidRPr="00EA2733">
        <w:rPr>
          <w:rStyle w:val="HideTWBExt"/>
        </w:rPr>
        <w:t>&lt;Article2&gt;</w:t>
      </w:r>
      <w:r w:rsidRPr="00EA2733">
        <w:t>Artigo 34 – n.º 3</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7C752AA7" w14:textId="77777777" w:rsidTr="00B044BE">
        <w:trPr>
          <w:trHeight w:hRule="exact" w:val="240"/>
          <w:jc w:val="center"/>
        </w:trPr>
        <w:tc>
          <w:tcPr>
            <w:tcW w:w="9752" w:type="dxa"/>
            <w:gridSpan w:val="2"/>
            <w:tcBorders>
              <w:top w:val="nil"/>
              <w:left w:val="nil"/>
              <w:bottom w:val="nil"/>
              <w:right w:val="nil"/>
            </w:tcBorders>
          </w:tcPr>
          <w:p w14:paraId="4F369815" w14:textId="77777777" w:rsidR="005F0310" w:rsidRPr="00EA2733" w:rsidRDefault="005F0310" w:rsidP="00B044BE"/>
        </w:tc>
      </w:tr>
      <w:tr w:rsidR="005F0310" w:rsidRPr="00EA2733" w14:paraId="7BBE5E23" w14:textId="77777777" w:rsidTr="00B044BE">
        <w:trPr>
          <w:trHeight w:val="240"/>
          <w:jc w:val="center"/>
        </w:trPr>
        <w:tc>
          <w:tcPr>
            <w:tcW w:w="4876" w:type="dxa"/>
            <w:tcBorders>
              <w:top w:val="nil"/>
              <w:left w:val="nil"/>
              <w:bottom w:val="nil"/>
              <w:right w:val="nil"/>
            </w:tcBorders>
          </w:tcPr>
          <w:p w14:paraId="35F23E62"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294FF6DE" w14:textId="77777777" w:rsidR="005F0310" w:rsidRPr="00EA2733" w:rsidRDefault="005F0310" w:rsidP="00B044BE">
            <w:pPr>
              <w:pStyle w:val="AmColumnHeading"/>
            </w:pPr>
            <w:r w:rsidRPr="00EA2733">
              <w:t>Alteração</w:t>
            </w:r>
          </w:p>
        </w:tc>
      </w:tr>
      <w:tr w:rsidR="005F0310" w:rsidRPr="00EA2733" w14:paraId="51764FCB" w14:textId="77777777" w:rsidTr="00B044BE">
        <w:trPr>
          <w:jc w:val="center"/>
        </w:trPr>
        <w:tc>
          <w:tcPr>
            <w:tcW w:w="4876" w:type="dxa"/>
            <w:tcBorders>
              <w:top w:val="nil"/>
              <w:left w:val="nil"/>
              <w:bottom w:val="nil"/>
              <w:right w:val="nil"/>
            </w:tcBorders>
          </w:tcPr>
          <w:p w14:paraId="512E6D75" w14:textId="03E04943" w:rsidR="005F0310" w:rsidRPr="00EA2733" w:rsidRDefault="005F0310" w:rsidP="00B044BE">
            <w:pPr>
              <w:pStyle w:val="Normal6a"/>
            </w:pPr>
            <w:r w:rsidRPr="00EA2733">
              <w:t>3.</w:t>
            </w:r>
            <w:r w:rsidRPr="00EA2733">
              <w:tab/>
              <w:t xml:space="preserve">Em derrogação do n.º 1, os </w:t>
            </w:r>
            <w:r w:rsidRPr="00EA2733">
              <w:lastRenderedPageBreak/>
              <w:t>Estados</w:t>
            </w:r>
            <w:r w:rsidR="00E70FFC">
              <w:noBreakHyphen/>
            </w:r>
            <w:r w:rsidRPr="00EA2733">
              <w:t>Membros em que o atum</w:t>
            </w:r>
            <w:r w:rsidR="00E70FFC">
              <w:noBreakHyphen/>
            </w:r>
            <w:r w:rsidRPr="00EA2733">
              <w:t xml:space="preserve">rabilho é desembarcado podem fixar um período mais curto para a notificação prévia </w:t>
            </w:r>
            <w:r w:rsidRPr="00EA2733">
              <w:rPr>
                <w:b/>
                <w:i/>
              </w:rPr>
              <w:t>a que se refere o n.º 1 para os navios de pesca da União de comprimento de fora a fora igual ou superior a 12 metros inscritos na lista de navios referida no artigo 26.º que capturem menos de três espécimes de atum</w:t>
            </w:r>
            <w:r w:rsidR="00E70FFC">
              <w:rPr>
                <w:b/>
                <w:i/>
              </w:rPr>
              <w:noBreakHyphen/>
            </w:r>
            <w:r w:rsidRPr="00EA2733">
              <w:rPr>
                <w:b/>
                <w:i/>
              </w:rPr>
              <w:t>rabilho ou menos de uma tonelada</w:t>
            </w:r>
            <w:r w:rsidRPr="00EA2733">
              <w:t>, tendo em conta o tipo de produtos da pesca e a distância entre os pesqueiros e o porto ou local de desembarque, e desde que esse período mais curto de notificação prévia não prejudique a capacidade desse Estado</w:t>
            </w:r>
            <w:r w:rsidR="00E70FFC">
              <w:noBreakHyphen/>
            </w:r>
            <w:r w:rsidRPr="00EA2733">
              <w:t>Membro para realizar inspeções.</w:t>
            </w:r>
          </w:p>
        </w:tc>
        <w:tc>
          <w:tcPr>
            <w:tcW w:w="4876" w:type="dxa"/>
            <w:tcBorders>
              <w:top w:val="nil"/>
              <w:left w:val="nil"/>
              <w:bottom w:val="nil"/>
              <w:right w:val="nil"/>
            </w:tcBorders>
          </w:tcPr>
          <w:p w14:paraId="7D2A0E5F" w14:textId="016FEC58" w:rsidR="005F0310" w:rsidRPr="00EA2733" w:rsidRDefault="005F0310" w:rsidP="00B044BE">
            <w:pPr>
              <w:pStyle w:val="Normal6a"/>
            </w:pPr>
            <w:r w:rsidRPr="00EA2733">
              <w:lastRenderedPageBreak/>
              <w:t>3.</w:t>
            </w:r>
            <w:r w:rsidRPr="00EA2733">
              <w:tab/>
              <w:t xml:space="preserve">Em derrogação do n.º 1, os </w:t>
            </w:r>
            <w:r w:rsidRPr="00EA2733">
              <w:lastRenderedPageBreak/>
              <w:t>Estados</w:t>
            </w:r>
            <w:r w:rsidR="00E70FFC">
              <w:noBreakHyphen/>
            </w:r>
            <w:r w:rsidRPr="00EA2733">
              <w:t>Membros em que o atum</w:t>
            </w:r>
            <w:r w:rsidR="00E70FFC">
              <w:noBreakHyphen/>
            </w:r>
            <w:r w:rsidRPr="00EA2733">
              <w:t>rabilho é desembarcado podem fixar um período mais curto para a notificação prévia, tendo em conta o tipo de produtos da pesca e a distância entre os pesqueiros e o porto ou local de desembarque, e desde que esse período mais curto de notificação prévia não prejudique a capacidade desse Estado</w:t>
            </w:r>
            <w:r w:rsidR="00E70FFC">
              <w:noBreakHyphen/>
            </w:r>
            <w:r w:rsidRPr="00EA2733">
              <w:t xml:space="preserve">Membro para realizar inspeções. </w:t>
            </w:r>
            <w:r w:rsidRPr="00EA2733">
              <w:rPr>
                <w:b/>
                <w:i/>
              </w:rPr>
              <w:t>Os Estados</w:t>
            </w:r>
            <w:r w:rsidR="00E70FFC">
              <w:rPr>
                <w:b/>
                <w:i/>
              </w:rPr>
              <w:noBreakHyphen/>
            </w:r>
            <w:r w:rsidRPr="00EA2733">
              <w:rPr>
                <w:b/>
                <w:i/>
              </w:rPr>
              <w:t>Membros só podem aplicar esta derrogação aos navios referidos no artigo 26.º que capturem menos de três espécimes de atum</w:t>
            </w:r>
            <w:r w:rsidR="00E70FFC">
              <w:rPr>
                <w:b/>
                <w:i/>
              </w:rPr>
              <w:noBreakHyphen/>
            </w:r>
            <w:r w:rsidRPr="00EA2733">
              <w:rPr>
                <w:b/>
                <w:i/>
              </w:rPr>
              <w:t>rabilho ou menos de uma tonelada. Quando as capturas forem efetuadas entre o momento da notificação prévia e a chegada ao porto, as quantidades estimadas de atum</w:t>
            </w:r>
            <w:r w:rsidR="00E70FFC">
              <w:rPr>
                <w:b/>
                <w:i/>
              </w:rPr>
              <w:noBreakHyphen/>
            </w:r>
            <w:r w:rsidRPr="00EA2733">
              <w:rPr>
                <w:b/>
                <w:i/>
              </w:rPr>
              <w:t>rabilho mantidas a bordo podem ser alteradas a qualquer momento antes da chegada.</w:t>
            </w:r>
          </w:p>
        </w:tc>
      </w:tr>
    </w:tbl>
    <w:p w14:paraId="42DFED32"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239B77D3" w14:textId="77777777" w:rsidR="005F0310" w:rsidRPr="00EA2733" w:rsidRDefault="005F0310" w:rsidP="005F0310">
      <w:r w:rsidRPr="00EA2733">
        <w:rPr>
          <w:rStyle w:val="HideTWBExt"/>
        </w:rPr>
        <w:t>&lt;/Amend&gt;</w:t>
      </w:r>
    </w:p>
    <w:p w14:paraId="781C971B" w14:textId="77777777" w:rsidR="005F0310" w:rsidRPr="00EA2733" w:rsidRDefault="005F0310" w:rsidP="005F0310">
      <w:pPr>
        <w:pStyle w:val="AmNumberTabs"/>
      </w:pPr>
      <w:r w:rsidRPr="00EA2733">
        <w:rPr>
          <w:rStyle w:val="HideTWBExt"/>
        </w:rPr>
        <w:t>&lt;Amend&gt;</w:t>
      </w:r>
      <w:r w:rsidRPr="00EA2733">
        <w:t>Alteração</w:t>
      </w:r>
      <w:r w:rsidRPr="00EA2733">
        <w:tab/>
      </w:r>
      <w:r w:rsidRPr="00EA2733">
        <w:tab/>
      </w:r>
      <w:r w:rsidRPr="00EA2733">
        <w:rPr>
          <w:rStyle w:val="HideTWBExt"/>
        </w:rPr>
        <w:t>&lt;NumAm&gt;</w:t>
      </w:r>
      <w:r w:rsidRPr="00EA2733">
        <w:t>323</w:t>
      </w:r>
      <w:r w:rsidRPr="00EA2733">
        <w:rPr>
          <w:rStyle w:val="HideTWBExt"/>
        </w:rPr>
        <w:t>&lt;/NumAm&gt;</w:t>
      </w:r>
    </w:p>
    <w:p w14:paraId="7BDDDEC4" w14:textId="77777777" w:rsidR="005F0310" w:rsidRPr="00EA2733" w:rsidRDefault="005F0310" w:rsidP="005F0310">
      <w:pPr>
        <w:pStyle w:val="NormalBold"/>
      </w:pPr>
      <w:r w:rsidRPr="00EA2733">
        <w:rPr>
          <w:rStyle w:val="HideTWBExt"/>
          <w:b w:val="0"/>
        </w:rPr>
        <w:t>&lt;RepeatBlock-By&gt;&lt;Members&gt;</w:t>
      </w:r>
      <w:r w:rsidRPr="00EA2733">
        <w:t>Željana Zovko</w:t>
      </w:r>
      <w:r w:rsidRPr="00EA2733">
        <w:rPr>
          <w:rStyle w:val="HideTWBExt"/>
          <w:b w:val="0"/>
        </w:rPr>
        <w:t>&lt;/Members&gt;</w:t>
      </w:r>
    </w:p>
    <w:p w14:paraId="09B7FE11" w14:textId="77777777" w:rsidR="005F0310" w:rsidRPr="00EA2733" w:rsidRDefault="005F0310" w:rsidP="005F0310">
      <w:pPr>
        <w:pStyle w:val="NormalBold"/>
      </w:pPr>
      <w:r w:rsidRPr="00EA2733">
        <w:rPr>
          <w:rStyle w:val="HideTWBExt"/>
          <w:b w:val="0"/>
        </w:rPr>
        <w:t>&lt;/RepeatBlock-By&gt;</w:t>
      </w:r>
    </w:p>
    <w:p w14:paraId="729A8533" w14:textId="77777777" w:rsidR="005F0310" w:rsidRPr="00EA2733" w:rsidRDefault="005F0310" w:rsidP="005F0310">
      <w:pPr>
        <w:pStyle w:val="NormalBold"/>
      </w:pPr>
      <w:r w:rsidRPr="00EA2733">
        <w:rPr>
          <w:rStyle w:val="HideTWBExt"/>
        </w:rPr>
        <w:t>&lt;DocAmend&gt;</w:t>
      </w:r>
      <w:r w:rsidRPr="00EA2733">
        <w:t>Proposta de regulamento</w:t>
      </w:r>
      <w:r w:rsidRPr="00EA2733">
        <w:rPr>
          <w:rStyle w:val="HideTWBExt"/>
        </w:rPr>
        <w:t>&lt;/DocAmend&gt;</w:t>
      </w:r>
    </w:p>
    <w:p w14:paraId="2CF4EA1E" w14:textId="6342B317" w:rsidR="005F0310" w:rsidRPr="00EA2733" w:rsidRDefault="005F0310" w:rsidP="005F0310">
      <w:pPr>
        <w:pStyle w:val="NormalBold"/>
      </w:pPr>
      <w:r w:rsidRPr="00EA2733">
        <w:rPr>
          <w:rStyle w:val="HideTWBExt"/>
        </w:rPr>
        <w:t>&lt;Article&gt;</w:t>
      </w:r>
      <w:r w:rsidRPr="00EA2733">
        <w:t xml:space="preserve">Artigo 7 – </w:t>
      </w:r>
      <w:r w:rsidR="00B85FB8" w:rsidRPr="00EA2733">
        <w:t>ponto</w:t>
      </w:r>
      <w:r w:rsidRPr="00EA2733">
        <w:t> 9</w:t>
      </w:r>
      <w:r w:rsidRPr="00EA2733">
        <w:rPr>
          <w:rStyle w:val="HideTWBExt"/>
        </w:rPr>
        <w:t>&lt;/Article&gt;</w:t>
      </w:r>
    </w:p>
    <w:p w14:paraId="4AC64CA7" w14:textId="77777777" w:rsidR="005F0310" w:rsidRPr="00EA2733" w:rsidRDefault="005F0310" w:rsidP="005F0310">
      <w:r w:rsidRPr="00EA2733">
        <w:rPr>
          <w:rStyle w:val="HideTWBExt"/>
        </w:rPr>
        <w:t>&lt;DocAmend2&gt;</w:t>
      </w:r>
      <w:r w:rsidRPr="00EA2733">
        <w:t>Regulamento (UE) 2023/2053</w:t>
      </w:r>
      <w:r w:rsidRPr="00EA2733">
        <w:rPr>
          <w:rStyle w:val="HideTWBExt"/>
        </w:rPr>
        <w:t>&lt;/DocAmend2&gt;</w:t>
      </w:r>
    </w:p>
    <w:p w14:paraId="34776EA5" w14:textId="6D6961A1" w:rsidR="005F0310" w:rsidRPr="00EA2733" w:rsidRDefault="005F0310" w:rsidP="005F0310">
      <w:r w:rsidRPr="00EA2733">
        <w:rPr>
          <w:rStyle w:val="HideTWBExt"/>
        </w:rPr>
        <w:t>&lt;Article2&gt;</w:t>
      </w:r>
      <w:r w:rsidRPr="00EA2733">
        <w:t>Artigo 65</w:t>
      </w:r>
      <w:r w:rsidR="00E70FFC">
        <w:noBreakHyphen/>
      </w:r>
      <w:r w:rsidRPr="00EA2733">
        <w:t>B – n.º 1</w:t>
      </w:r>
      <w:r w:rsidR="00E70FFC">
        <w:noBreakHyphen/>
      </w:r>
      <w:r w:rsidRPr="00EA2733">
        <w:t>A</w:t>
      </w:r>
      <w:r w:rsidRPr="00EA273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F0310" w:rsidRPr="00EA2733" w14:paraId="7CACC32B" w14:textId="77777777" w:rsidTr="00B044BE">
        <w:trPr>
          <w:trHeight w:hRule="exact" w:val="240"/>
          <w:jc w:val="center"/>
        </w:trPr>
        <w:tc>
          <w:tcPr>
            <w:tcW w:w="9752" w:type="dxa"/>
            <w:gridSpan w:val="2"/>
            <w:tcBorders>
              <w:top w:val="nil"/>
              <w:left w:val="nil"/>
              <w:bottom w:val="nil"/>
              <w:right w:val="nil"/>
            </w:tcBorders>
          </w:tcPr>
          <w:p w14:paraId="64DC90D2" w14:textId="77777777" w:rsidR="005F0310" w:rsidRPr="00EA2733" w:rsidRDefault="005F0310" w:rsidP="00B044BE"/>
        </w:tc>
      </w:tr>
      <w:tr w:rsidR="005F0310" w:rsidRPr="00EA2733" w14:paraId="7FE23788" w14:textId="77777777" w:rsidTr="00B044BE">
        <w:trPr>
          <w:trHeight w:val="240"/>
          <w:jc w:val="center"/>
        </w:trPr>
        <w:tc>
          <w:tcPr>
            <w:tcW w:w="4876" w:type="dxa"/>
            <w:tcBorders>
              <w:top w:val="nil"/>
              <w:left w:val="nil"/>
              <w:bottom w:val="nil"/>
              <w:right w:val="nil"/>
            </w:tcBorders>
          </w:tcPr>
          <w:p w14:paraId="0AC844A2" w14:textId="77777777" w:rsidR="005F0310" w:rsidRPr="00EA2733" w:rsidRDefault="005F0310" w:rsidP="00B044BE">
            <w:pPr>
              <w:pStyle w:val="AmColumnHeading"/>
            </w:pPr>
            <w:r w:rsidRPr="00EA2733">
              <w:t>Texto da Comissão</w:t>
            </w:r>
          </w:p>
        </w:tc>
        <w:tc>
          <w:tcPr>
            <w:tcW w:w="4876" w:type="dxa"/>
            <w:tcBorders>
              <w:top w:val="nil"/>
              <w:left w:val="nil"/>
              <w:bottom w:val="nil"/>
              <w:right w:val="nil"/>
            </w:tcBorders>
          </w:tcPr>
          <w:p w14:paraId="3FFD9FA4" w14:textId="77777777" w:rsidR="005F0310" w:rsidRPr="00EA2733" w:rsidRDefault="005F0310" w:rsidP="00B044BE">
            <w:pPr>
              <w:pStyle w:val="AmColumnHeading"/>
            </w:pPr>
            <w:r w:rsidRPr="00EA2733">
              <w:t>Alteração</w:t>
            </w:r>
          </w:p>
        </w:tc>
      </w:tr>
      <w:tr w:rsidR="005F0310" w:rsidRPr="00EA2733" w14:paraId="30F168D3" w14:textId="77777777" w:rsidTr="00B044BE">
        <w:trPr>
          <w:jc w:val="center"/>
        </w:trPr>
        <w:tc>
          <w:tcPr>
            <w:tcW w:w="4876" w:type="dxa"/>
            <w:tcBorders>
              <w:top w:val="nil"/>
              <w:left w:val="nil"/>
              <w:bottom w:val="nil"/>
              <w:right w:val="nil"/>
            </w:tcBorders>
          </w:tcPr>
          <w:p w14:paraId="24795E42" w14:textId="37617896" w:rsidR="005F0310" w:rsidRPr="00EA2733" w:rsidRDefault="005F0310" w:rsidP="00B044BE">
            <w:pPr>
              <w:pStyle w:val="Normal6a"/>
            </w:pPr>
            <w:r w:rsidRPr="00EA2733">
              <w:t>1</w:t>
            </w:r>
            <w:r w:rsidR="00E70FFC">
              <w:noBreakHyphen/>
            </w:r>
            <w:r w:rsidRPr="00EA2733">
              <w:t>A.</w:t>
            </w:r>
            <w:r w:rsidRPr="00EA2733">
              <w:tab/>
              <w:t>A autoridade competente do Estado</w:t>
            </w:r>
            <w:r w:rsidR="00E70FFC">
              <w:noBreakHyphen/>
            </w:r>
            <w:r w:rsidRPr="00EA2733">
              <w:t>Membro da exploração pode autorizar uma margem de erro máxima de 5 % entre o número de unidades de atum</w:t>
            </w:r>
            <w:r w:rsidR="00E70FFC">
              <w:noBreakHyphen/>
            </w:r>
            <w:r w:rsidRPr="00EA2733">
              <w:t xml:space="preserve">rabilho resultante da </w:t>
            </w:r>
            <w:r w:rsidRPr="00EA2733">
              <w:rPr>
                <w:b/>
                <w:i/>
              </w:rPr>
              <w:t>avaliação das transições</w:t>
            </w:r>
            <w:r w:rsidRPr="00EA2733">
              <w:t xml:space="preserve"> e o número de unidades que se prevê estarem presentes na jaula. Se a diferença for superior a 5 %, a autoridade competente do Estado</w:t>
            </w:r>
            <w:r w:rsidR="00E70FFC">
              <w:noBreakHyphen/>
            </w:r>
            <w:r w:rsidRPr="00EA2733">
              <w:t>Membro da exploração ordena a libertação do número correspondente de unidades de atum</w:t>
            </w:r>
            <w:r w:rsidR="00E70FFC">
              <w:noBreakHyphen/>
            </w:r>
            <w:r w:rsidRPr="00EA2733">
              <w:t xml:space="preserve">rabilho. A operação de libertação é realizada em conformidade com o anexo XII. Não é permitida a compensação </w:t>
            </w:r>
            <w:r w:rsidRPr="00EA2733">
              <w:lastRenderedPageBreak/>
              <w:t>de diferenças entre várias jaulas na exploração.</w:t>
            </w:r>
          </w:p>
        </w:tc>
        <w:tc>
          <w:tcPr>
            <w:tcW w:w="4876" w:type="dxa"/>
            <w:tcBorders>
              <w:top w:val="nil"/>
              <w:left w:val="nil"/>
              <w:bottom w:val="nil"/>
              <w:right w:val="nil"/>
            </w:tcBorders>
          </w:tcPr>
          <w:p w14:paraId="5F21DB92" w14:textId="4DF30685" w:rsidR="005F0310" w:rsidRPr="00EA2733" w:rsidRDefault="005F0310" w:rsidP="00B044BE">
            <w:pPr>
              <w:pStyle w:val="Normal6a"/>
            </w:pPr>
            <w:r w:rsidRPr="00EA2733">
              <w:lastRenderedPageBreak/>
              <w:t>1</w:t>
            </w:r>
            <w:r w:rsidR="00E70FFC">
              <w:noBreakHyphen/>
            </w:r>
            <w:r w:rsidRPr="00EA2733">
              <w:t>A.</w:t>
            </w:r>
            <w:r w:rsidRPr="00EA2733">
              <w:tab/>
              <w:t>A autoridade competente do Estado</w:t>
            </w:r>
            <w:r w:rsidR="00E70FFC">
              <w:noBreakHyphen/>
            </w:r>
            <w:r w:rsidRPr="00EA2733">
              <w:t>Membro da exploração pode autorizar uma margem de erro máxima de 5 % entre o número de unidades de atum</w:t>
            </w:r>
            <w:r w:rsidR="00E70FFC">
              <w:noBreakHyphen/>
            </w:r>
            <w:r w:rsidRPr="00EA2733">
              <w:t xml:space="preserve">rabilho resultante da </w:t>
            </w:r>
            <w:r w:rsidRPr="00EA2733">
              <w:rPr>
                <w:b/>
                <w:i/>
              </w:rPr>
              <w:t>transferência no interior da exploração</w:t>
            </w:r>
            <w:r w:rsidRPr="00EA2733">
              <w:t xml:space="preserve"> e o número de unidades que se prevê estarem presentes na jaula. Se a diferença for superior a 5 %, a autoridade competente do Estado</w:t>
            </w:r>
            <w:r w:rsidR="00E70FFC">
              <w:noBreakHyphen/>
            </w:r>
            <w:r w:rsidRPr="00EA2733">
              <w:t>Membro da exploração ordena a libertação do número correspondente de unidades de atum</w:t>
            </w:r>
            <w:r w:rsidR="00E70FFC">
              <w:noBreakHyphen/>
            </w:r>
            <w:r w:rsidRPr="00EA2733">
              <w:t xml:space="preserve">rabilho. A operação de libertação é realizada em conformidade com o anexo XII. Não é permitida a </w:t>
            </w:r>
            <w:r w:rsidRPr="00EA2733">
              <w:lastRenderedPageBreak/>
              <w:t>compensação de diferenças entre várias jaulas na exploração.</w:t>
            </w:r>
          </w:p>
        </w:tc>
      </w:tr>
    </w:tbl>
    <w:p w14:paraId="384F3900" w14:textId="77777777" w:rsidR="005F0310" w:rsidRPr="00EA2733" w:rsidRDefault="005F0310" w:rsidP="005F0310">
      <w:pPr>
        <w:pStyle w:val="AmOrLang"/>
      </w:pPr>
      <w:r w:rsidRPr="00EA2733">
        <w:lastRenderedPageBreak/>
        <w:t xml:space="preserve">Or. </w:t>
      </w:r>
      <w:r w:rsidRPr="00EA2733">
        <w:rPr>
          <w:rStyle w:val="HideTWBExt"/>
        </w:rPr>
        <w:t>&lt;Original&gt;</w:t>
      </w:r>
      <w:r w:rsidRPr="00EA2733">
        <w:rPr>
          <w:rStyle w:val="HideTWBInt"/>
        </w:rPr>
        <w:t>{EN}</w:t>
      </w:r>
      <w:r w:rsidRPr="00EA2733">
        <w:t>en</w:t>
      </w:r>
      <w:r w:rsidRPr="00EA2733">
        <w:rPr>
          <w:rStyle w:val="HideTWBExt"/>
        </w:rPr>
        <w:t>&lt;/Original&gt;</w:t>
      </w:r>
    </w:p>
    <w:p w14:paraId="0837CD6F" w14:textId="1D089205" w:rsidR="005F0310" w:rsidRPr="00EA2733" w:rsidRDefault="005F0310" w:rsidP="005F0310">
      <w:r w:rsidRPr="00EA2733">
        <w:rPr>
          <w:rStyle w:val="HideTWBExt"/>
        </w:rPr>
        <w:t>&lt;/Amend&gt;&lt;/RepeatBlock-Amend&gt;</w:t>
      </w:r>
    </w:p>
    <w:p w14:paraId="487CE0EE" w14:textId="01A2E4CC" w:rsidR="00436D0D" w:rsidRPr="00EA2733" w:rsidRDefault="00436D0D" w:rsidP="005F0310"/>
    <w:sectPr w:rsidR="00436D0D" w:rsidRPr="00EA2733" w:rsidSect="0021028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8EBF9" w14:textId="77777777" w:rsidR="00800CE0" w:rsidRPr="00EA2733" w:rsidRDefault="00800CE0">
      <w:r w:rsidRPr="00EA2733">
        <w:separator/>
      </w:r>
    </w:p>
  </w:endnote>
  <w:endnote w:type="continuationSeparator" w:id="0">
    <w:p w14:paraId="6742EFEF" w14:textId="77777777" w:rsidR="00800CE0" w:rsidRPr="00EA2733" w:rsidRDefault="00800CE0">
      <w:r w:rsidRPr="00EA27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1705" w14:textId="6CF4ADAF" w:rsidR="0021028B" w:rsidRPr="00EA2733" w:rsidRDefault="0021028B" w:rsidP="0021028B">
    <w:pPr>
      <w:pStyle w:val="EPFooter"/>
    </w:pPr>
    <w:r w:rsidRPr="00EA2733">
      <w:t>PE</w:t>
    </w:r>
    <w:r w:rsidRPr="00EA2733">
      <w:rPr>
        <w:rStyle w:val="HideTWBExt"/>
      </w:rPr>
      <w:t>&lt;NoPE&gt;</w:t>
    </w:r>
    <w:r w:rsidRPr="00EA2733">
      <w:t>781.389</w:t>
    </w:r>
    <w:r w:rsidRPr="00EA2733">
      <w:rPr>
        <w:rStyle w:val="HideTWBExt"/>
      </w:rPr>
      <w:t>&lt;/NoPE&gt;&lt;Version&gt;</w:t>
    </w:r>
    <w:r w:rsidRPr="00EA2733">
      <w:t>v01</w:t>
    </w:r>
    <w:r w:rsidR="00E70FFC">
      <w:noBreakHyphen/>
    </w:r>
    <w:r w:rsidRPr="00EA2733">
      <w:t>00</w:t>
    </w:r>
    <w:r w:rsidRPr="00EA2733">
      <w:rPr>
        <w:rStyle w:val="HideTWBExt"/>
      </w:rPr>
      <w:t>&lt;/Version&gt;</w:t>
    </w:r>
    <w:r w:rsidRPr="00EA2733">
      <w:tab/>
    </w:r>
    <w:r w:rsidRPr="00EA2733">
      <w:fldChar w:fldCharType="begin"/>
    </w:r>
    <w:r w:rsidRPr="00EA2733">
      <w:instrText xml:space="preserve"> PAGE  \* MERGEFORMAT </w:instrText>
    </w:r>
    <w:r w:rsidRPr="00EA2733">
      <w:fldChar w:fldCharType="separate"/>
    </w:r>
    <w:r w:rsidRPr="00EA2733">
      <w:rPr>
        <w:noProof/>
      </w:rPr>
      <w:t>2</w:t>
    </w:r>
    <w:r w:rsidRPr="00EA2733">
      <w:fldChar w:fldCharType="end"/>
    </w:r>
    <w:r w:rsidRPr="00EA2733">
      <w:t>/</w:t>
    </w:r>
    <w:fldSimple w:instr=" NUMPAGES  \* MERGEFORMAT ">
      <w:r w:rsidRPr="00EA2733">
        <w:rPr>
          <w:noProof/>
        </w:rPr>
        <w:t>35</w:t>
      </w:r>
    </w:fldSimple>
    <w:r w:rsidRPr="00EA2733">
      <w:tab/>
    </w:r>
    <w:r w:rsidRPr="00EA2733">
      <w:rPr>
        <w:rStyle w:val="HideTWBExt"/>
      </w:rPr>
      <w:t>&lt;PathFdR&gt;</w:t>
    </w:r>
    <w:r w:rsidR="00EA2733" w:rsidRPr="00EA2733">
      <w:t>AM\1333976PT.docx</w:t>
    </w:r>
    <w:r w:rsidRPr="00EA2733">
      <w:rPr>
        <w:rStyle w:val="HideTWBExt"/>
      </w:rPr>
      <w:t>&lt;/PathFdR&gt;</w:t>
    </w:r>
  </w:p>
  <w:p w14:paraId="13764744" w14:textId="1C09AE02" w:rsidR="00436D0D" w:rsidRPr="00EA2733" w:rsidRDefault="0021028B" w:rsidP="0021028B">
    <w:pPr>
      <w:pStyle w:val="EPFooter2"/>
    </w:pPr>
    <w:r w:rsidRPr="00EA273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B7145" w14:textId="0B314B03" w:rsidR="0021028B" w:rsidRPr="00EA2733" w:rsidRDefault="0021028B" w:rsidP="0021028B">
    <w:pPr>
      <w:pStyle w:val="EPFooter"/>
    </w:pPr>
    <w:r w:rsidRPr="00EA2733">
      <w:rPr>
        <w:rStyle w:val="HideTWBExt"/>
      </w:rPr>
      <w:t>&lt;PathFdR&gt;</w:t>
    </w:r>
    <w:r w:rsidR="00EA2733" w:rsidRPr="00EA2733">
      <w:t>AM\1333976PT.docx</w:t>
    </w:r>
    <w:r w:rsidRPr="00EA2733">
      <w:rPr>
        <w:rStyle w:val="HideTWBExt"/>
      </w:rPr>
      <w:t>&lt;/PathFdR&gt;</w:t>
    </w:r>
    <w:r w:rsidRPr="00EA2733">
      <w:tab/>
    </w:r>
    <w:r w:rsidRPr="00EA2733">
      <w:fldChar w:fldCharType="begin"/>
    </w:r>
    <w:r w:rsidRPr="00EA2733">
      <w:instrText xml:space="preserve"> PAGE  \* MERGEFORMAT </w:instrText>
    </w:r>
    <w:r w:rsidRPr="00EA2733">
      <w:fldChar w:fldCharType="separate"/>
    </w:r>
    <w:r w:rsidRPr="00EA2733">
      <w:rPr>
        <w:noProof/>
      </w:rPr>
      <w:t>35</w:t>
    </w:r>
    <w:r w:rsidRPr="00EA2733">
      <w:fldChar w:fldCharType="end"/>
    </w:r>
    <w:r w:rsidRPr="00EA2733">
      <w:t>/</w:t>
    </w:r>
    <w:fldSimple w:instr=" NUMPAGES  \* MERGEFORMAT ">
      <w:r w:rsidRPr="00EA2733">
        <w:rPr>
          <w:noProof/>
        </w:rPr>
        <w:t>35</w:t>
      </w:r>
    </w:fldSimple>
    <w:r w:rsidRPr="00EA2733">
      <w:tab/>
      <w:t>PE</w:t>
    </w:r>
    <w:r w:rsidRPr="00EA2733">
      <w:rPr>
        <w:rStyle w:val="HideTWBExt"/>
      </w:rPr>
      <w:t>&lt;NoPE&gt;</w:t>
    </w:r>
    <w:r w:rsidRPr="00EA2733">
      <w:t>781.389</w:t>
    </w:r>
    <w:r w:rsidRPr="00EA2733">
      <w:rPr>
        <w:rStyle w:val="HideTWBExt"/>
      </w:rPr>
      <w:t>&lt;/NoPE&gt;&lt;Version&gt;</w:t>
    </w:r>
    <w:r w:rsidRPr="00EA2733">
      <w:t>v01</w:t>
    </w:r>
    <w:r w:rsidR="00E70FFC">
      <w:noBreakHyphen/>
    </w:r>
    <w:r w:rsidRPr="00EA2733">
      <w:t>00</w:t>
    </w:r>
    <w:r w:rsidRPr="00EA2733">
      <w:rPr>
        <w:rStyle w:val="HideTWBExt"/>
      </w:rPr>
      <w:t>&lt;/Version&gt;</w:t>
    </w:r>
  </w:p>
  <w:p w14:paraId="33B4EE7D" w14:textId="363AF5EA" w:rsidR="00436D0D" w:rsidRPr="00EA2733" w:rsidRDefault="0021028B" w:rsidP="0021028B">
    <w:pPr>
      <w:pStyle w:val="EPFooter2"/>
    </w:pPr>
    <w:r w:rsidRPr="00EA2733">
      <w:tab/>
    </w:r>
    <w:r w:rsidRPr="00EA273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215C" w14:textId="06F664F5" w:rsidR="0021028B" w:rsidRPr="00EA2733" w:rsidRDefault="0021028B" w:rsidP="0021028B">
    <w:pPr>
      <w:pStyle w:val="EPFooter"/>
    </w:pPr>
    <w:r w:rsidRPr="00EA2733">
      <w:rPr>
        <w:rStyle w:val="HideTWBExt"/>
      </w:rPr>
      <w:t>&lt;PathFdR&gt;</w:t>
    </w:r>
    <w:r w:rsidR="00EA2733" w:rsidRPr="00EA2733">
      <w:t>AM\1333976PT.docx</w:t>
    </w:r>
    <w:r w:rsidRPr="00EA2733">
      <w:rPr>
        <w:rStyle w:val="HideTWBExt"/>
      </w:rPr>
      <w:t>&lt;/PathFdR&gt;</w:t>
    </w:r>
    <w:r w:rsidRPr="00EA2733">
      <w:tab/>
    </w:r>
    <w:r w:rsidRPr="00EA2733">
      <w:tab/>
      <w:t>PE</w:t>
    </w:r>
    <w:r w:rsidRPr="00EA2733">
      <w:rPr>
        <w:rStyle w:val="HideTWBExt"/>
      </w:rPr>
      <w:t>&lt;NoPE&gt;</w:t>
    </w:r>
    <w:r w:rsidRPr="00EA2733">
      <w:t>781.389</w:t>
    </w:r>
    <w:r w:rsidRPr="00EA2733">
      <w:rPr>
        <w:rStyle w:val="HideTWBExt"/>
      </w:rPr>
      <w:t>&lt;/NoPE&gt;&lt;Version&gt;</w:t>
    </w:r>
    <w:r w:rsidRPr="00EA2733">
      <w:t>v01</w:t>
    </w:r>
    <w:r w:rsidR="00E70FFC">
      <w:noBreakHyphen/>
    </w:r>
    <w:r w:rsidRPr="00EA2733">
      <w:t>00</w:t>
    </w:r>
    <w:r w:rsidRPr="00EA2733">
      <w:rPr>
        <w:rStyle w:val="HideTWBExt"/>
      </w:rPr>
      <w:t>&lt;/Version&gt;</w:t>
    </w:r>
  </w:p>
  <w:p w14:paraId="6AA38F7F" w14:textId="21C458A3" w:rsidR="00436D0D" w:rsidRPr="00EA2733" w:rsidRDefault="0021028B" w:rsidP="0021028B">
    <w:pPr>
      <w:pStyle w:val="EPFooter2"/>
    </w:pPr>
    <w:r w:rsidRPr="00EA2733">
      <w:t>PT</w:t>
    </w:r>
    <w:r w:rsidRPr="00EA2733">
      <w:tab/>
    </w:r>
    <w:r w:rsidRPr="00EA2733">
      <w:rPr>
        <w:b w:val="0"/>
        <w:i/>
        <w:color w:val="C0C0C0"/>
        <w:sz w:val="22"/>
      </w:rPr>
      <w:t>Unida na diversidade</w:t>
    </w:r>
    <w:r w:rsidRPr="00EA2733">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D77EC" w14:textId="77777777" w:rsidR="00800CE0" w:rsidRPr="00EA2733" w:rsidRDefault="00800CE0">
      <w:r w:rsidRPr="00EA2733">
        <w:separator/>
      </w:r>
    </w:p>
  </w:footnote>
  <w:footnote w:type="continuationSeparator" w:id="0">
    <w:p w14:paraId="3AA8DA5A" w14:textId="77777777" w:rsidR="00800CE0" w:rsidRPr="00EA2733" w:rsidRDefault="00800CE0">
      <w:r w:rsidRPr="00EA27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32EE" w14:textId="77777777" w:rsidR="00E70FFC" w:rsidRDefault="00E70F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71A8E" w14:textId="77777777" w:rsidR="00E70FFC" w:rsidRDefault="00E70F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417B" w14:textId="77777777" w:rsidR="00E70FFC" w:rsidRDefault="00E70F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T"/>
    <w:docVar w:name="TXTLANGUEMIN" w:val="pt"/>
    <w:docVar w:name="TXTNRPE" w:val="781.389"/>
    <w:docVar w:name="TXTPEorAP" w:val="PE"/>
    <w:docVar w:name="TXTROUTE" w:val="AM\1333976PT.docx"/>
    <w:docVar w:name="TXTVERSION" w:val="01-00"/>
  </w:docVars>
  <w:rsids>
    <w:rsidRoot w:val="00A77B3E"/>
    <w:rsid w:val="001A0382"/>
    <w:rsid w:val="0021028B"/>
    <w:rsid w:val="0025149F"/>
    <w:rsid w:val="002D0206"/>
    <w:rsid w:val="00436D0D"/>
    <w:rsid w:val="005F0310"/>
    <w:rsid w:val="006C0ED2"/>
    <w:rsid w:val="00800CE0"/>
    <w:rsid w:val="00A77B3E"/>
    <w:rsid w:val="00B85FB8"/>
    <w:rsid w:val="00CA2A55"/>
    <w:rsid w:val="00E70FFC"/>
    <w:rsid w:val="00EA273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82534"/>
  <w15:docId w15:val="{FC4B99A7-DA05-443E-A331-32E8B1F3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D0206"/>
    <w:pPr>
      <w:tabs>
        <w:tab w:val="center" w:pos="4153"/>
        <w:tab w:val="right" w:pos="8306"/>
      </w:tabs>
    </w:pPr>
  </w:style>
  <w:style w:type="character" w:customStyle="1" w:styleId="HeaderChar">
    <w:name w:val="Header Char"/>
    <w:basedOn w:val="DefaultParagraphFont"/>
    <w:link w:val="Header"/>
    <w:rsid w:val="002D0206"/>
    <w:rPr>
      <w:sz w:val="24"/>
      <w:szCs w:val="24"/>
    </w:rPr>
  </w:style>
  <w:style w:type="paragraph" w:styleId="Footer">
    <w:name w:val="footer"/>
    <w:basedOn w:val="Normal"/>
    <w:link w:val="FooterChar"/>
    <w:rsid w:val="00E70FFC"/>
    <w:pPr>
      <w:tabs>
        <w:tab w:val="center" w:pos="4513"/>
        <w:tab w:val="right" w:pos="9026"/>
      </w:tabs>
    </w:pPr>
  </w:style>
  <w:style w:type="character" w:customStyle="1" w:styleId="FooterChar">
    <w:name w:val="Footer Char"/>
    <w:basedOn w:val="DefaultParagraphFont"/>
    <w:link w:val="Footer"/>
    <w:rsid w:val="00E70FFC"/>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9211</Words>
  <Characters>49237</Characters>
  <Application>Microsoft Office Word</Application>
  <DocSecurity>0</DocSecurity>
  <Lines>1968</Lines>
  <Paragraphs>576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CORISCO Vasco</cp:lastModifiedBy>
  <cp:revision>2</cp:revision>
  <dcterms:created xsi:type="dcterms:W3CDTF">2026-01-06T07:57:00Z</dcterms:created>
  <dcterms:modified xsi:type="dcterms:W3CDTF">2026-01-06T07:57:00Z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1333976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308341</vt:lpwstr>
  </property>
  <property fmtid="{D5CDD505-2E9C-101B-9397-08002B2CF9AE}" pid="7" name="dmxml.render.traceId">
    <vt:lpwstr>693af9f3d0d75d9a03c832eec57f40dd</vt:lpwstr>
  </property>
  <property fmtid="{D5CDD505-2E9C-101B-9397-08002B2CF9AE}" pid="8" name="FooterPath">
    <vt:lpwstr>AM\1333976PT.docx</vt:lpwstr>
  </property>
  <property fmtid="{D5CDD505-2E9C-101B-9397-08002B2CF9AE}" pid="9" name="PE Number">
    <vt:lpwstr>781.389</vt:lpwstr>
  </property>
  <property fmtid="{D5CDD505-2E9C-101B-9397-08002B2CF9AE}" pid="10" name="UID">
    <vt:lpwstr>eu.europa.europarl-DIN1-2025-0000246372_02.00-xm-01.00_text-xml</vt:lpwstr>
  </property>
  <property fmtid="{D5CDD505-2E9C-101B-9397-08002B2CF9AE}" pid="11" name="LastEdited with">
    <vt:lpwstr>10.2.1 Build [20251203]</vt:lpwstr>
  </property>
  <property fmtid="{D5CDD505-2E9C-101B-9397-08002B2CF9AE}" pid="12" name="Bookout">
    <vt:lpwstr>OK - 2026/01/06 08:57</vt:lpwstr>
  </property>
</Properties>
</file>